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长葛市公安局执法记录仪采购项目</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项目编号：长招采询字【2019】024号</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采购单位：长葛市公安局</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 xml:space="preserve">二〇一九年 </w:t>
      </w:r>
      <w:r>
        <w:rPr>
          <w:rFonts w:hint="eastAsia" w:ascii="宋体" w:hAnsi="宋体" w:eastAsia="宋体" w:cs="宋体"/>
          <w:b/>
          <w:bCs/>
          <w:color w:val="000000"/>
          <w:sz w:val="36"/>
          <w:szCs w:val="36"/>
          <w:lang w:eastAsia="zh-CN"/>
        </w:rPr>
        <w:t>八</w:t>
      </w:r>
      <w:r>
        <w:rPr>
          <w:rFonts w:hint="eastAsia" w:ascii="宋体" w:hAnsi="宋体" w:eastAsia="宋体" w:cs="宋体"/>
          <w:b/>
          <w:bCs/>
          <w:color w:val="000000"/>
          <w:sz w:val="36"/>
          <w:szCs w:val="36"/>
        </w:rPr>
        <w:t xml:space="preserve"> 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受长葛市公安局的委托，对长葛市公安局执法记录仪采购项目进行询价采购。现邀请符合本询价文件规定条件的供应商前来投标。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（一）项目名称：长葛市公安局执法记录仪采购项目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（二）项目编号：长招采询字【2019】024号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（四）项目主要内容、数量及简要规格描述或项目基本概况介绍：拟采购执法记录仪一批，详见询价文件。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（五）预算金额：6.9万元。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：自合同生效之日起10天。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9</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 xml:space="preserve"> 28</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 9 </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30 </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 xml:space="preserve"> 5</w:t>
      </w:r>
      <w:r>
        <w:rPr>
          <w:rFonts w:hint="eastAsia" w:ascii="宋体" w:hAnsi="宋体" w:cs="宋体"/>
          <w:color w:val="000000"/>
          <w:sz w:val="21"/>
          <w:szCs w:val="21"/>
          <w:shd w:val="clear" w:color="auto" w:fill="FFFFFF"/>
        </w:rPr>
        <w:t xml:space="preserve">楼开标 </w:t>
      </w:r>
      <w:r>
        <w:rPr>
          <w:rFonts w:hint="eastAsia" w:ascii="宋体" w:hAnsi="宋体" w:cs="宋体"/>
          <w:color w:val="000000"/>
          <w:sz w:val="21"/>
          <w:szCs w:val="21"/>
          <w:shd w:val="clear" w:color="auto" w:fill="FFFFFF"/>
          <w:lang w:val="en-US" w:eastAsia="zh-CN"/>
        </w:rPr>
        <w:t>506</w:t>
      </w:r>
      <w:r>
        <w:rPr>
          <w:rFonts w:hint="eastAsia" w:ascii="宋体" w:hAnsi="宋体" w:cs="宋体"/>
          <w:color w:val="000000"/>
          <w:sz w:val="21"/>
          <w:szCs w:val="21"/>
          <w:shd w:val="clear" w:color="auto" w:fill="FFFFFF"/>
        </w:rPr>
        <w:t xml:space="preserve"> 室。</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（二）询价响应文件开启地点及询价地点：长葛市公共资源交易中心</w:t>
      </w:r>
      <w:r>
        <w:rPr>
          <w:rFonts w:hint="eastAsia" w:ascii="宋体" w:hAnsi="宋体" w:cs="宋体"/>
          <w:color w:val="000000"/>
          <w:sz w:val="21"/>
          <w:szCs w:val="21"/>
          <w:shd w:val="clear" w:color="auto" w:fill="FFFFFF"/>
          <w:lang w:val="en-US" w:eastAsia="zh-CN"/>
        </w:rPr>
        <w:t xml:space="preserve"> 5</w:t>
      </w:r>
      <w:r>
        <w:rPr>
          <w:rFonts w:hint="eastAsia" w:ascii="宋体" w:hAnsi="宋体" w:cs="宋体"/>
          <w:color w:val="000000"/>
          <w:sz w:val="21"/>
          <w:szCs w:val="21"/>
          <w:shd w:val="clear" w:color="auto" w:fill="FFFFFF"/>
        </w:rPr>
        <w:t xml:space="preserve">楼评标 </w:t>
      </w:r>
      <w:r>
        <w:rPr>
          <w:rFonts w:hint="eastAsia" w:ascii="宋体" w:hAnsi="宋体" w:cs="宋体"/>
          <w:color w:val="000000"/>
          <w:sz w:val="21"/>
          <w:szCs w:val="21"/>
          <w:shd w:val="clear" w:color="auto" w:fill="FFFFFF"/>
          <w:lang w:eastAsia="zh-CN"/>
        </w:rPr>
        <w:t>四</w:t>
      </w:r>
      <w:r>
        <w:rPr>
          <w:rFonts w:hint="eastAsia" w:ascii="宋体" w:hAnsi="宋体" w:cs="宋体"/>
          <w:color w:val="000000"/>
          <w:sz w:val="21"/>
          <w:szCs w:val="21"/>
          <w:shd w:val="clear" w:color="auto" w:fill="FFFFFF"/>
        </w:rPr>
        <w:t xml:space="preserve"> 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采购人：长葛市公安局</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长葛市公安局</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联系人：黄彦军         联系电话：18839902227</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 xml:space="preserve">     为了方便公安局执法，拟采购执法记录仪一批</w:t>
      </w:r>
      <w:r>
        <w:rPr>
          <w:rFonts w:hint="eastAsia" w:ascii="宋体" w:hAnsi="宋体" w:cs="黑体"/>
          <w:b/>
          <w:bCs/>
          <w:sz w:val="24"/>
          <w:szCs w:val="24"/>
          <w:shd w:val="clear" w:color="auto" w:fill="FFFFFF"/>
          <w:lang w:eastAsia="zh-CN"/>
        </w:rPr>
        <w:t>共计</w:t>
      </w:r>
      <w:r>
        <w:rPr>
          <w:rFonts w:hint="eastAsia" w:ascii="宋体" w:hAnsi="宋体" w:cs="黑体"/>
          <w:b/>
          <w:bCs/>
          <w:sz w:val="24"/>
          <w:szCs w:val="24"/>
          <w:shd w:val="clear" w:color="auto" w:fill="FFFFFF"/>
          <w:lang w:val="en-US" w:eastAsia="zh-CN"/>
        </w:rPr>
        <w:t>30部</w:t>
      </w:r>
      <w:r>
        <w:rPr>
          <w:rFonts w:hint="eastAsia" w:ascii="宋体" w:hAnsi="宋体" w:cs="黑体"/>
          <w:b/>
          <w:bCs/>
          <w:sz w:val="24"/>
          <w:szCs w:val="24"/>
          <w:shd w:val="clear" w:color="auto" w:fill="FFFFFF"/>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widowControl/>
        <w:shd w:val="clear" w:color="auto" w:fill="FFFFFF"/>
        <w:spacing w:line="360" w:lineRule="auto"/>
        <w:ind w:firstLine="2168" w:firstLineChars="900"/>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长葛市公安局执法记录仪参数</w:t>
      </w:r>
    </w:p>
    <w:p>
      <w:pPr>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hint="eastAsia" w:ascii="宋体" w:hAnsi="宋体" w:cs="仿宋_GB2312"/>
          <w:sz w:val="24"/>
          <w:szCs w:val="24"/>
          <w:lang w:val="zh-CN"/>
        </w:rPr>
        <w:t>执法记录仪外形尺寸应小于等于85mm×60mm×30mm。</w:t>
      </w:r>
      <w:r>
        <w:rPr>
          <w:rFonts w:hint="eastAsia" w:ascii="宋体" w:hAnsi="宋体" w:cs="仿宋_GB2312"/>
          <w:sz w:val="24"/>
          <w:szCs w:val="24"/>
          <w:lang w:val="zh-CN"/>
        </w:rPr>
        <w:br w:type="textWrapping"/>
      </w:r>
      <w:r>
        <w:rPr>
          <w:rFonts w:hint="eastAsia" w:ascii="宋体" w:hAnsi="宋体" w:cs="仿宋_GB2312"/>
          <w:sz w:val="24"/>
          <w:szCs w:val="24"/>
          <w:lang w:val="zh-CN"/>
        </w:rPr>
        <w:t>2、质量：整机重量（外接设备除外）≤170g。</w:t>
      </w:r>
      <w:r>
        <w:rPr>
          <w:rFonts w:hint="eastAsia" w:ascii="宋体" w:hAnsi="宋体" w:cs="仿宋_GB2312"/>
          <w:sz w:val="24"/>
          <w:szCs w:val="24"/>
          <w:lang w:val="zh-CN"/>
        </w:rPr>
        <w:br w:type="textWrapping"/>
      </w:r>
      <w:r>
        <w:rPr>
          <w:rFonts w:hint="eastAsia" w:ascii="宋体" w:hAnsi="宋体" w:cs="仿宋_GB2312"/>
          <w:sz w:val="24"/>
          <w:szCs w:val="24"/>
          <w:lang w:val="zh-CN"/>
        </w:rPr>
        <w:t>3、全球定位功能：内置GPS和北斗卫星定位模块，可将经纬度信息叠加到录像文件、录音文件和照片文件上。</w:t>
      </w:r>
      <w:r>
        <w:rPr>
          <w:rFonts w:hint="eastAsia" w:ascii="宋体" w:hAnsi="宋体" w:cs="仿宋_GB2312"/>
          <w:sz w:val="24"/>
          <w:szCs w:val="24"/>
          <w:lang w:val="zh-CN"/>
        </w:rPr>
        <w:br w:type="textWrapping"/>
      </w:r>
      <w:r>
        <w:rPr>
          <w:rFonts w:hint="eastAsia" w:ascii="宋体" w:hAnsi="宋体" w:cs="仿宋_GB2312"/>
          <w:sz w:val="24"/>
          <w:szCs w:val="24"/>
          <w:lang w:val="zh-CN"/>
        </w:rPr>
        <w:t>4、外壳防护等级：执法记录仪外壳防护等级应符合 GB4208-2008 ≥IP68要求。</w:t>
      </w:r>
      <w:r>
        <w:rPr>
          <w:rFonts w:hint="eastAsia" w:ascii="宋体" w:hAnsi="宋体" w:cs="仿宋_GB2312"/>
          <w:sz w:val="24"/>
          <w:szCs w:val="24"/>
          <w:lang w:val="zh-CN"/>
        </w:rPr>
        <w:br w:type="textWrapping"/>
      </w:r>
      <w:r>
        <w:rPr>
          <w:rFonts w:hint="eastAsia" w:ascii="宋体" w:hAnsi="宋体" w:cs="仿宋_GB2312"/>
          <w:sz w:val="24"/>
          <w:szCs w:val="24"/>
          <w:lang w:val="zh-CN"/>
        </w:rPr>
        <w:t>5、照片像素数：JPEG格式，有效像素数≥6016×3384。</w:t>
      </w:r>
      <w:r>
        <w:rPr>
          <w:rFonts w:hint="eastAsia" w:ascii="宋体" w:hAnsi="宋体" w:cs="仿宋_GB2312"/>
          <w:sz w:val="24"/>
          <w:szCs w:val="24"/>
          <w:lang w:val="zh-CN"/>
        </w:rPr>
        <w:br w:type="textWrapping"/>
      </w:r>
      <w:r>
        <w:rPr>
          <w:rFonts w:hint="eastAsia" w:ascii="宋体" w:hAnsi="宋体" w:cs="仿宋_GB2312"/>
          <w:sz w:val="24"/>
          <w:szCs w:val="24"/>
          <w:lang w:val="zh-CN"/>
        </w:rPr>
        <w:t>6、摄录切换：可通过相应键在1080P和720P两种录像分辨率之间切换。</w:t>
      </w:r>
      <w:r>
        <w:rPr>
          <w:rFonts w:hint="eastAsia" w:ascii="宋体" w:hAnsi="宋体" w:cs="仿宋_GB2312"/>
          <w:sz w:val="24"/>
          <w:szCs w:val="24"/>
          <w:lang w:val="zh-CN"/>
        </w:rPr>
        <w:br w:type="textWrapping"/>
      </w:r>
      <w:r>
        <w:rPr>
          <w:rFonts w:hint="eastAsia" w:ascii="宋体" w:hAnsi="宋体" w:cs="仿宋_GB2312"/>
          <w:sz w:val="24"/>
          <w:szCs w:val="24"/>
          <w:lang w:val="zh-CN"/>
        </w:rPr>
        <w:t>7、上位机系统管理软件主要功能：可设置录像文件切割时间（1-230min可设） 。</w:t>
      </w:r>
      <w:r>
        <w:rPr>
          <w:rFonts w:hint="eastAsia" w:ascii="宋体" w:hAnsi="宋体" w:cs="仿宋_GB2312"/>
          <w:sz w:val="24"/>
          <w:szCs w:val="24"/>
          <w:lang w:val="zh-CN"/>
        </w:rPr>
        <w:br w:type="textWrapping"/>
      </w:r>
      <w:r>
        <w:rPr>
          <w:rFonts w:hint="eastAsia" w:ascii="宋体" w:hAnsi="宋体" w:cs="仿宋_GB2312"/>
          <w:sz w:val="24"/>
          <w:szCs w:val="24"/>
          <w:lang w:val="zh-CN"/>
        </w:rPr>
        <w:t>8、夜视功能：开启夜视功能后，可看清距样机7m处人物的面部特征，可看清距样机15m处的人体轮廓。</w:t>
      </w:r>
      <w:r>
        <w:rPr>
          <w:rFonts w:hint="eastAsia" w:ascii="宋体" w:hAnsi="宋体" w:cs="仿宋_GB2312"/>
          <w:sz w:val="24"/>
          <w:szCs w:val="24"/>
          <w:lang w:val="zh-CN"/>
        </w:rPr>
        <w:br w:type="textWrapping"/>
      </w:r>
      <w:r>
        <w:rPr>
          <w:rFonts w:hint="eastAsia" w:ascii="宋体" w:hAnsi="宋体" w:cs="仿宋_GB2312"/>
          <w:sz w:val="24"/>
          <w:szCs w:val="24"/>
          <w:lang w:val="zh-CN"/>
        </w:rPr>
        <w:t>9、数据完整性：在正常摄录时更换电池，取下电池时在能保持≥5分钟不断电工作，视音频文件不丢失或损坏。</w:t>
      </w:r>
      <w:r>
        <w:rPr>
          <w:rFonts w:hint="eastAsia" w:ascii="宋体" w:hAnsi="宋体" w:cs="仿宋_GB2312"/>
          <w:sz w:val="24"/>
          <w:szCs w:val="24"/>
          <w:lang w:val="zh-CN"/>
        </w:rPr>
        <w:br w:type="textWrapping"/>
      </w:r>
      <w:r>
        <w:rPr>
          <w:rFonts w:hint="eastAsia" w:ascii="宋体" w:hAnsi="宋体" w:cs="仿宋_GB2312"/>
          <w:sz w:val="24"/>
          <w:szCs w:val="24"/>
          <w:lang w:val="zh-CN"/>
        </w:rPr>
        <w:t>10、视音频预、延录：在任何分辨率下，可预录触发前后≥30秒的视音频信息。</w:t>
      </w:r>
      <w:r>
        <w:rPr>
          <w:rFonts w:hint="eastAsia" w:ascii="宋体" w:hAnsi="宋体" w:cs="仿宋_GB2312"/>
          <w:sz w:val="24"/>
          <w:szCs w:val="24"/>
          <w:lang w:val="zh-CN"/>
        </w:rPr>
        <w:br w:type="textWrapping"/>
      </w:r>
      <w:r>
        <w:rPr>
          <w:rFonts w:hint="eastAsia" w:ascii="宋体" w:hAnsi="宋体" w:cs="仿宋_GB2312"/>
          <w:sz w:val="24"/>
          <w:szCs w:val="24"/>
          <w:lang w:val="zh-CN"/>
        </w:rPr>
        <w:t>11、连拍功能：连拍速度≥2张/秒。</w:t>
      </w:r>
      <w:r>
        <w:rPr>
          <w:rFonts w:hint="eastAsia" w:ascii="宋体" w:hAnsi="宋体" w:cs="仿宋_GB2312"/>
          <w:sz w:val="24"/>
          <w:szCs w:val="24"/>
          <w:lang w:val="zh-CN"/>
        </w:rPr>
        <w:br w:type="textWrapping"/>
      </w:r>
      <w:r>
        <w:rPr>
          <w:rFonts w:hint="eastAsia" w:ascii="宋体" w:hAnsi="宋体" w:cs="仿宋_GB2312"/>
          <w:sz w:val="24"/>
          <w:szCs w:val="24"/>
          <w:lang w:val="zh-CN"/>
        </w:rPr>
        <w:t>12、连接对讲机功能：可连接对讲机，为对讲机提供拾音器和扬声器。</w:t>
      </w:r>
      <w:r>
        <w:rPr>
          <w:rFonts w:hint="eastAsia" w:ascii="宋体" w:hAnsi="宋体" w:cs="仿宋_GB2312"/>
          <w:sz w:val="24"/>
          <w:szCs w:val="24"/>
          <w:lang w:val="zh-CN"/>
        </w:rPr>
        <w:br w:type="textWrapping"/>
      </w:r>
      <w:r>
        <w:rPr>
          <w:rFonts w:hint="eastAsia" w:ascii="宋体" w:hAnsi="宋体" w:cs="仿宋_GB2312"/>
          <w:sz w:val="24"/>
          <w:szCs w:val="24"/>
          <w:lang w:val="zh-CN"/>
        </w:rPr>
        <w:t>13、显示屏亮度：执法记录仪显示屏应能显示全场白平衡信号的最大亮度大于等于300cd/m²。</w:t>
      </w:r>
      <w:r>
        <w:rPr>
          <w:rFonts w:hint="eastAsia" w:ascii="宋体" w:hAnsi="宋体" w:cs="仿宋_GB2312"/>
          <w:sz w:val="24"/>
          <w:szCs w:val="24"/>
          <w:lang w:val="zh-CN"/>
        </w:rPr>
        <w:br w:type="textWrapping"/>
      </w:r>
      <w:r>
        <w:rPr>
          <w:rFonts w:hint="eastAsia" w:ascii="宋体" w:hAnsi="宋体" w:cs="仿宋_GB2312"/>
          <w:sz w:val="24"/>
          <w:szCs w:val="24"/>
          <w:lang w:val="zh-CN"/>
        </w:rPr>
        <w:t>14、视场角：摄像头的水平视场角最大可支持≥115°。</w:t>
      </w:r>
      <w:r>
        <w:rPr>
          <w:rFonts w:hint="eastAsia" w:ascii="宋体" w:hAnsi="宋体" w:cs="仿宋_GB2312"/>
          <w:sz w:val="24"/>
          <w:szCs w:val="24"/>
          <w:lang w:val="zh-CN"/>
        </w:rPr>
        <w:br w:type="textWrapping"/>
      </w:r>
      <w:r>
        <w:rPr>
          <w:rFonts w:hint="eastAsia" w:ascii="宋体" w:hAnsi="宋体" w:cs="仿宋_GB2312"/>
          <w:sz w:val="24"/>
          <w:szCs w:val="24"/>
          <w:lang w:val="zh-CN"/>
        </w:rPr>
        <w:t>15、电池工作时间：整机采用内置可更换电池结构，单块电池能支持执法记录仪连续摄录时间≥5.5h，更换一次电池能支持连续摄录≥11h。</w:t>
      </w:r>
      <w:r>
        <w:rPr>
          <w:rFonts w:hint="eastAsia" w:ascii="宋体" w:hAnsi="宋体" w:cs="仿宋_GB2312"/>
          <w:sz w:val="24"/>
          <w:szCs w:val="24"/>
          <w:lang w:val="zh-CN"/>
        </w:rPr>
        <w:br w:type="textWrapping"/>
      </w:r>
      <w:r>
        <w:rPr>
          <w:rFonts w:hint="eastAsia" w:ascii="宋体" w:hAnsi="宋体" w:cs="仿宋_GB2312"/>
          <w:sz w:val="24"/>
          <w:szCs w:val="24"/>
          <w:lang w:val="zh-CN"/>
        </w:rPr>
        <w:t>16、开机时间：执法记录仪从按下开机键到进入取景预览模式所用时间应≤5s。</w:t>
      </w:r>
      <w:r>
        <w:rPr>
          <w:rFonts w:hint="eastAsia" w:ascii="宋体" w:hAnsi="宋体" w:cs="仿宋_GB2312"/>
          <w:sz w:val="24"/>
          <w:szCs w:val="24"/>
          <w:lang w:val="zh-CN"/>
        </w:rPr>
        <w:br w:type="textWrapping"/>
      </w:r>
      <w:r>
        <w:rPr>
          <w:rFonts w:hint="eastAsia" w:ascii="宋体" w:hAnsi="宋体" w:cs="仿宋_GB2312"/>
          <w:sz w:val="24"/>
          <w:szCs w:val="24"/>
          <w:lang w:val="zh-CN"/>
        </w:rPr>
        <w:t>17、几何失真：执法记录仪在所有分辨率下图像几何失真均≤13%。</w:t>
      </w:r>
      <w:r>
        <w:rPr>
          <w:rFonts w:hint="eastAsia" w:ascii="宋体" w:hAnsi="宋体" w:cs="仿宋_GB2312"/>
          <w:sz w:val="24"/>
          <w:szCs w:val="24"/>
          <w:lang w:val="zh-CN"/>
        </w:rPr>
        <w:br w:type="textWrapping"/>
      </w:r>
      <w:r>
        <w:rPr>
          <w:rFonts w:hint="eastAsia" w:ascii="宋体" w:hAnsi="宋体" w:cs="仿宋_GB2312"/>
          <w:sz w:val="24"/>
          <w:szCs w:val="24"/>
          <w:lang w:val="zh-CN"/>
        </w:rPr>
        <w:t>18、数字变倍：执法记录仪在取景预览模式和摄录模式下，可支持数字变倍。</w:t>
      </w:r>
      <w:r>
        <w:rPr>
          <w:rFonts w:hint="eastAsia" w:ascii="宋体" w:hAnsi="宋体" w:cs="仿宋_GB2312"/>
          <w:sz w:val="24"/>
          <w:szCs w:val="24"/>
          <w:lang w:val="zh-CN"/>
        </w:rPr>
        <w:br w:type="textWrapping"/>
      </w:r>
      <w:r>
        <w:rPr>
          <w:rFonts w:hint="eastAsia" w:ascii="宋体" w:hAnsi="宋体" w:cs="仿宋_GB2312"/>
          <w:sz w:val="24"/>
          <w:szCs w:val="24"/>
          <w:lang w:val="zh-CN"/>
        </w:rPr>
        <w:t>19、电池充电时间：执法记录仪充电时间≤4h。</w:t>
      </w:r>
      <w:r>
        <w:rPr>
          <w:rFonts w:hint="eastAsia" w:ascii="宋体" w:hAnsi="宋体" w:cs="仿宋_GB2312"/>
          <w:sz w:val="24"/>
          <w:szCs w:val="24"/>
          <w:lang w:val="zh-CN"/>
        </w:rPr>
        <w:br w:type="textWrapping"/>
      </w:r>
      <w:r>
        <w:rPr>
          <w:rFonts w:hint="eastAsia" w:ascii="宋体" w:hAnsi="宋体" w:cs="仿宋_GB2312"/>
          <w:sz w:val="24"/>
          <w:szCs w:val="24"/>
          <w:lang w:val="zh-CN"/>
        </w:rPr>
        <w:t>20、目标指示：内置可见光源，可以闪烁或长亮方式指示目标所在位置。</w:t>
      </w:r>
      <w:r>
        <w:rPr>
          <w:rFonts w:hint="eastAsia" w:ascii="宋体" w:hAnsi="宋体" w:cs="仿宋_GB2312"/>
          <w:sz w:val="24"/>
          <w:szCs w:val="24"/>
          <w:lang w:val="zh-CN"/>
        </w:rPr>
        <w:br w:type="textWrapping"/>
      </w:r>
      <w:r>
        <w:rPr>
          <w:rFonts w:hint="eastAsia" w:ascii="宋体" w:hAnsi="宋体" w:cs="仿宋_GB2312"/>
          <w:sz w:val="24"/>
          <w:szCs w:val="24"/>
          <w:lang w:val="zh-CN"/>
        </w:rPr>
        <w:t>21、须提供由公安部特种警用装备质量监督检验中心出具的符合《GA/T 947-2011单警执法视音频记录仪行业标准》的检测报告复印件加盖厂家公章。</w:t>
      </w:r>
      <w:r>
        <w:rPr>
          <w:rFonts w:hint="eastAsia" w:ascii="宋体" w:hAnsi="宋体" w:cs="仿宋_GB2312"/>
          <w:sz w:val="24"/>
          <w:szCs w:val="24"/>
          <w:lang w:val="zh-CN"/>
        </w:rPr>
        <w:br w:type="textWrapping"/>
      </w:r>
      <w:r>
        <w:rPr>
          <w:rFonts w:hint="eastAsia" w:ascii="宋体" w:hAnsi="宋体" w:cs="仿宋_GB2312"/>
          <w:sz w:val="24"/>
          <w:szCs w:val="24"/>
          <w:lang w:val="zh-CN"/>
        </w:rPr>
        <w:t>22、投标人须提供所投执法记录仪不少于两年质保承诺书原件。</w:t>
      </w:r>
    </w:p>
    <w:p>
      <w:pPr>
        <w:spacing w:line="360" w:lineRule="auto"/>
        <w:contextualSpacing/>
        <w:rPr>
          <w:rFonts w:ascii="宋体" w:hAnsi="宋体" w:cs="仿宋_GB2312"/>
          <w:sz w:val="24"/>
          <w:szCs w:val="24"/>
        </w:rPr>
      </w:pPr>
      <w:r>
        <w:rPr>
          <w:rFonts w:hint="eastAsia" w:ascii="宋体" w:hAnsi="宋体" w:cs="仿宋_GB2312"/>
          <w:sz w:val="24"/>
          <w:szCs w:val="24"/>
        </w:rPr>
        <w:t>23、内存大于等于32G，电池标配两块。</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六、本项目预算金额6.9万元。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w:t>
            </w:r>
            <w:r>
              <w:rPr>
                <w:rFonts w:hint="eastAsia" w:ascii="宋体" w:hAnsi="宋体" w:eastAsia="宋体" w:cs="宋体"/>
                <w:color w:val="000000"/>
                <w:szCs w:val="21"/>
                <w:shd w:val="clear" w:color="auto" w:fill="FFFFFF"/>
              </w:rPr>
              <w:t>长葛市公安局执法记录仪采购项目</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项目编号：长招采询字【2019】024号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项目内容：</w:t>
            </w:r>
            <w:r>
              <w:rPr>
                <w:rFonts w:hint="eastAsia" w:ascii="宋体" w:hAnsi="宋体" w:cs="宋体"/>
                <w:color w:val="000000"/>
                <w:sz w:val="21"/>
                <w:szCs w:val="21"/>
                <w:shd w:val="clear" w:color="auto" w:fill="FFFFFF"/>
              </w:rPr>
              <w:t>拟采购执法记录仪一批</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项目地址：长葛市公安局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名称：长葛市公安局</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地址：长葛市公安局</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联系人：黄彦军              电话：18839902227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rPr>
              <w:t>6.9</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9</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2</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9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  30 </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宋体"/>
                <w:bCs/>
                <w:color w:val="000000"/>
                <w:szCs w:val="21"/>
                <w:lang w:val="zh-CN"/>
              </w:rPr>
              <w:t>1、</w:t>
            </w: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5</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 xml:space="preserve"> 506 </w:t>
            </w:r>
            <w:r>
              <w:rPr>
                <w:rFonts w:hint="eastAsia" w:ascii="宋体" w:hAnsi="宋体" w:cs="宋体"/>
                <w:color w:val="000000"/>
                <w:sz w:val="21"/>
                <w:szCs w:val="21"/>
                <w:shd w:val="clear" w:color="auto" w:fill="FFFFFF"/>
              </w:rPr>
              <w:t>室。</w:t>
            </w:r>
          </w:p>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rPr>
              <w:t>2、开启及询价地点：</w:t>
            </w:r>
            <w:r>
              <w:rPr>
                <w:rFonts w:hint="eastAsia" w:ascii="宋体" w:hAnsi="宋体" w:eastAsia="宋体" w:cs="宋体"/>
                <w:color w:val="000000"/>
                <w:szCs w:val="21"/>
                <w:shd w:val="clear" w:color="auto" w:fill="FFFFFF"/>
              </w:rPr>
              <w:t>长葛市公共资源交易中心</w:t>
            </w:r>
            <w:r>
              <w:rPr>
                <w:rFonts w:hint="eastAsia" w:ascii="宋体" w:hAnsi="宋体" w:eastAsia="宋体" w:cs="宋体"/>
                <w:color w:val="000000"/>
                <w:szCs w:val="21"/>
                <w:shd w:val="clear" w:color="auto" w:fill="FFFFFF"/>
                <w:lang w:val="en-US" w:eastAsia="zh-CN"/>
              </w:rPr>
              <w:t xml:space="preserve"> 5</w:t>
            </w:r>
            <w:r>
              <w:rPr>
                <w:rFonts w:hint="eastAsia" w:ascii="宋体" w:hAnsi="宋体" w:eastAsia="宋体" w:cs="宋体"/>
                <w:color w:val="000000"/>
                <w:szCs w:val="21"/>
                <w:shd w:val="clear" w:color="auto" w:fill="FFFFFF"/>
              </w:rPr>
              <w:t>楼评标</w:t>
            </w:r>
            <w:r>
              <w:rPr>
                <w:rFonts w:hint="eastAsia" w:ascii="宋体" w:hAnsi="宋体" w:eastAsia="宋体" w:cs="宋体"/>
                <w:color w:val="000000"/>
                <w:szCs w:val="21"/>
                <w:shd w:val="clear" w:color="auto" w:fill="FFFFFF"/>
                <w:lang w:val="en-US" w:eastAsia="zh-CN"/>
              </w:rPr>
              <w:t xml:space="preserve"> </w:t>
            </w:r>
            <w:r>
              <w:rPr>
                <w:rFonts w:hint="eastAsia" w:ascii="宋体" w:hAnsi="宋体" w:cs="宋体"/>
                <w:color w:val="000000"/>
                <w:szCs w:val="21"/>
                <w:shd w:val="clear" w:color="auto" w:fill="FFFFFF"/>
                <w:lang w:val="en-US" w:eastAsia="zh-CN"/>
              </w:rPr>
              <w:t>四</w:t>
            </w:r>
            <w:bookmarkStart w:id="1" w:name="_GoBack"/>
            <w:bookmarkEnd w:id="1"/>
            <w:r>
              <w:rPr>
                <w:rFonts w:hint="eastAsia" w:ascii="宋体" w:hAnsi="宋体" w:eastAsia="宋体" w:cs="宋体"/>
                <w:color w:val="000000"/>
                <w:szCs w:val="21"/>
                <w:shd w:val="clear" w:color="auto" w:fill="FFFFFF"/>
                <w:lang w:val="en-US" w:eastAsia="zh-CN"/>
              </w:rPr>
              <w:t xml:space="preserve"> </w:t>
            </w:r>
            <w:r>
              <w:rPr>
                <w:rFonts w:hint="eastAsia" w:ascii="宋体" w:hAnsi="宋体" w:eastAsia="宋体" w:cs="宋体"/>
                <w:color w:val="000000"/>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行：河南长葛农村商业银行股份有限公司营业部</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 xml:space="preserve">开 户 行：河南长葛农村商业银行股份有限公司营业部 户  名：长葛市公共资源交易中心 账  号：13201001800000552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3"/>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2891B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43"/>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2"/>
    <w:qFormat/>
    <w:uiPriority w:val="0"/>
    <w:rPr>
      <w:rFonts w:ascii="Times New Roman" w:hAnsi="Times New Roman" w:eastAsia="宋体" w:cs="Times New Roman"/>
      <w:color w:val="FF0000"/>
      <w:sz w:val="24"/>
      <w:szCs w:val="24"/>
    </w:r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3"/>
    <w:qFormat/>
    <w:uiPriority w:val="0"/>
    <w:rPr>
      <w:rFonts w:ascii="Calibri" w:hAnsi="Calibri" w:eastAsia="宋体" w:cs="Times New Roman"/>
      <w:b/>
      <w:bCs/>
      <w:kern w:val="44"/>
      <w:sz w:val="44"/>
      <w:szCs w:val="44"/>
    </w:rPr>
  </w:style>
  <w:style w:type="character" w:customStyle="1" w:styleId="39">
    <w:name w:val="标题 2 Char Char"/>
    <w:basedOn w:val="23"/>
    <w:link w:val="4"/>
    <w:uiPriority w:val="0"/>
    <w:rPr>
      <w:rFonts w:ascii="Arial" w:hAnsi="Arial" w:eastAsia="黑体" w:cs="Times New Roman"/>
      <w:b/>
      <w:bCs/>
      <w:sz w:val="32"/>
      <w:szCs w:val="32"/>
    </w:rPr>
  </w:style>
  <w:style w:type="character" w:customStyle="1" w:styleId="40">
    <w:name w:val="标题 3 Char Char"/>
    <w:basedOn w:val="23"/>
    <w:link w:val="5"/>
    <w:qFormat/>
    <w:uiPriority w:val="0"/>
    <w:rPr>
      <w:rFonts w:ascii="宋体" w:hAnsi="宋体" w:eastAsia="宋体" w:cs="Times New Roman"/>
      <w:b/>
      <w:color w:val="000000"/>
      <w:kern w:val="0"/>
      <w:sz w:val="24"/>
      <w:szCs w:val="20"/>
    </w:rPr>
  </w:style>
  <w:style w:type="character" w:customStyle="1" w:styleId="41">
    <w:name w:val="标题 4 Char Char"/>
    <w:basedOn w:val="23"/>
    <w:link w:val="6"/>
    <w:qFormat/>
    <w:uiPriority w:val="0"/>
    <w:rPr>
      <w:rFonts w:ascii="Arial" w:hAnsi="Arial" w:eastAsia="黑体" w:cs="Times New Roman"/>
      <w:b/>
      <w:bCs/>
      <w:sz w:val="28"/>
      <w:szCs w:val="28"/>
    </w:rPr>
  </w:style>
  <w:style w:type="character" w:customStyle="1" w:styleId="42">
    <w:name w:val="正文文本 3 Char Char"/>
    <w:basedOn w:val="23"/>
    <w:link w:val="9"/>
    <w:qFormat/>
    <w:uiPriority w:val="0"/>
    <w:rPr>
      <w:rFonts w:ascii="Times New Roman" w:hAnsi="Times New Roman" w:eastAsia="宋体" w:cs="Times New Roman"/>
      <w:color w:val="FF0000"/>
      <w:sz w:val="24"/>
      <w:szCs w:val="24"/>
    </w:rPr>
  </w:style>
  <w:style w:type="character" w:customStyle="1" w:styleId="43">
    <w:name w:val="正文文本 Char Char"/>
    <w:basedOn w:val="23"/>
    <w:link w:val="2"/>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uiPriority w:val="99"/>
    <w:rPr>
      <w:rFonts w:ascii="宋体" w:hAnsi="宋体" w:eastAsia="宋体" w:cs="宋体"/>
      <w:kern w:val="0"/>
      <w:sz w:val="24"/>
      <w:szCs w:val="24"/>
    </w:rPr>
  </w:style>
  <w:style w:type="character" w:customStyle="1" w:styleId="49">
    <w:name w:val="正文首行缩进 Char Char"/>
    <w:basedOn w:val="43"/>
    <w:link w:val="21"/>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uiPriority w:val="99"/>
    <w:rPr>
      <w:kern w:val="2"/>
      <w:sz w:val="21"/>
      <w:szCs w:val="22"/>
    </w:rPr>
  </w:style>
  <w:style w:type="character" w:customStyle="1" w:styleId="55">
    <w:name w:val="批注框文本 Char Char"/>
    <w:basedOn w:val="23"/>
    <w:link w:val="1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长葛市公共资源交易中心:张义顺</cp:lastModifiedBy>
  <cp:lastPrinted>2018-03-20T03:26:00Z</cp:lastPrinted>
  <dcterms:modified xsi:type="dcterms:W3CDTF">2019-08-26T08:59:15Z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