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微软雅黑" w:cs="黑体"/>
          <w:bCs/>
          <w:color w:val="000000"/>
          <w:w w:val="90"/>
          <w:sz w:val="72"/>
          <w:szCs w:val="72"/>
          <w:lang w:val="en-US" w:eastAsia="zh-CN"/>
        </w:rPr>
      </w:pPr>
      <w:r>
        <w:rPr>
          <w:rFonts w:hint="eastAsia" w:ascii="微软雅黑" w:hAnsi="微软雅黑" w:eastAsia="微软雅黑" w:cs="微软雅黑"/>
          <w:b/>
          <w:bCs/>
          <w:sz w:val="44"/>
          <w:szCs w:val="44"/>
        </w:rPr>
        <w:t>禹州市农业农村局草地贪夜蛾监测防控项目</w:t>
      </w:r>
      <w:r>
        <w:rPr>
          <w:rFonts w:hint="eastAsia" w:ascii="微软雅黑" w:hAnsi="微软雅黑" w:eastAsia="微软雅黑" w:cs="微软雅黑"/>
          <w:b/>
          <w:bCs/>
          <w:sz w:val="44"/>
          <w:szCs w:val="44"/>
          <w:lang w:val="en-US" w:eastAsia="zh-CN"/>
        </w:rPr>
        <w:t>(二次)</w:t>
      </w:r>
    </w:p>
    <w:p>
      <w:pPr>
        <w:pStyle w:val="3"/>
        <w:numPr>
          <w:ilvl w:val="0"/>
          <w:numId w:val="0"/>
        </w:numPr>
        <w:ind w:left="288" w:leftChars="0"/>
      </w:pPr>
    </w:p>
    <w:p>
      <w:pPr>
        <w:pStyle w:val="2"/>
      </w:pPr>
    </w:p>
    <w:p>
      <w:pPr>
        <w:pStyle w:val="2"/>
      </w:pPr>
    </w:p>
    <w:p>
      <w:pPr>
        <w:pStyle w:val="2"/>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采购单位： 禹州市农业农村局</w:t>
      </w:r>
    </w:p>
    <w:p>
      <w:pPr>
        <w:ind w:firstLine="1285" w:firstLineChars="400"/>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 YZCG-G2019</w:t>
      </w:r>
      <w:r>
        <w:rPr>
          <w:rFonts w:hint="eastAsia" w:ascii="仿宋" w:hAnsi="仿宋" w:eastAsia="仿宋" w:cs="仿宋"/>
          <w:b/>
          <w:bCs/>
          <w:color w:val="000000"/>
          <w:sz w:val="32"/>
          <w:szCs w:val="32"/>
          <w:lang w:val="en-US" w:eastAsia="zh-CN"/>
        </w:rPr>
        <w:t>167-1</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hint="eastAsia"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pStyle w:val="3"/>
        <w:numPr>
          <w:ilvl w:val="0"/>
          <w:numId w:val="0"/>
        </w:numPr>
        <w:ind w:left="288" w:leftChars="0"/>
      </w:pPr>
    </w:p>
    <w:p/>
    <w:p>
      <w:pPr>
        <w:ind w:firstLine="3253" w:firstLineChars="900"/>
        <w:rPr>
          <w:rFonts w:hint="eastAsia" w:cs="黑体" w:asciiTheme="minorEastAsia" w:hAnsiTheme="minorEastAsia"/>
          <w:b/>
          <w:bCs/>
          <w:sz w:val="44"/>
          <w:szCs w:val="44"/>
          <w:lang w:val="zh-CN"/>
        </w:rPr>
      </w:pPr>
      <w:r>
        <w:rPr>
          <w:rFonts w:hint="eastAsia" w:ascii="仿宋" w:hAnsi="仿宋" w:eastAsia="仿宋" w:cs="仿宋"/>
          <w:b/>
          <w:bCs/>
          <w:color w:val="000000"/>
          <w:sz w:val="36"/>
          <w:szCs w:val="36"/>
        </w:rPr>
        <w:t>二〇一九年</w:t>
      </w:r>
      <w:r>
        <w:rPr>
          <w:rFonts w:hint="eastAsia" w:ascii="仿宋" w:hAnsi="仿宋" w:eastAsia="仿宋" w:cs="仿宋"/>
          <w:b/>
          <w:bCs/>
          <w:color w:val="000000"/>
          <w:sz w:val="36"/>
          <w:szCs w:val="36"/>
          <w:lang w:eastAsia="zh-CN"/>
        </w:rPr>
        <w:t>八</w:t>
      </w:r>
      <w:r>
        <w:rPr>
          <w:rFonts w:hint="eastAsia" w:ascii="仿宋" w:hAnsi="仿宋" w:eastAsia="仿宋" w:cs="仿宋"/>
          <w:b/>
          <w:bCs/>
          <w:color w:val="000000"/>
          <w:sz w:val="36"/>
          <w:szCs w:val="36"/>
        </w:rPr>
        <w:t xml:space="preserve">月 </w:t>
      </w:r>
    </w:p>
    <w:p>
      <w:pPr>
        <w:autoSpaceDE w:val="0"/>
        <w:autoSpaceDN w:val="0"/>
        <w:adjustRightInd w:val="0"/>
        <w:spacing w:line="700" w:lineRule="exact"/>
        <w:ind w:firstLine="3092" w:firstLineChars="700"/>
        <w:jc w:val="both"/>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2"/>
      </w:pPr>
    </w:p>
    <w:p>
      <w:pPr>
        <w:pStyle w:val="19"/>
        <w:widowControl/>
        <w:numPr>
          <w:ilvl w:val="0"/>
          <w:numId w:val="4"/>
        </w:numPr>
        <w:shd w:val="clear" w:color="auto" w:fill="FFFFFF"/>
        <w:spacing w:line="315" w:lineRule="atLeast"/>
        <w:jc w:val="center"/>
        <w:rPr>
          <w:rFonts w:hint="eastAsia"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spacing w:line="360" w:lineRule="auto"/>
      </w:pPr>
    </w:p>
    <w:p>
      <w:pPr>
        <w:spacing w:line="600" w:lineRule="exact"/>
        <w:jc w:val="center"/>
        <w:rPr>
          <w:rFonts w:hint="eastAsia" w:ascii="仿宋" w:hAnsi="仿宋" w:eastAsia="仿宋" w:cs="仿宋"/>
          <w:b/>
          <w:bCs/>
          <w:sz w:val="36"/>
          <w:szCs w:val="36"/>
          <w:lang w:eastAsia="zh-CN"/>
        </w:rPr>
      </w:pPr>
      <w:r>
        <w:rPr>
          <w:rFonts w:hint="eastAsia" w:ascii="仿宋" w:hAnsi="仿宋" w:eastAsia="仿宋" w:cs="仿宋"/>
          <w:b/>
          <w:bCs/>
          <w:sz w:val="36"/>
          <w:szCs w:val="36"/>
        </w:rPr>
        <w:t>禹州市</w:t>
      </w:r>
      <w:r>
        <w:rPr>
          <w:rFonts w:hint="eastAsia" w:ascii="仿宋" w:hAnsi="仿宋" w:eastAsia="仿宋" w:cs="仿宋"/>
          <w:b/>
          <w:bCs/>
          <w:sz w:val="36"/>
          <w:szCs w:val="36"/>
          <w:lang w:eastAsia="zh-CN"/>
        </w:rPr>
        <w:t>农业农村局草地贪夜蛾监测防控</w:t>
      </w:r>
      <w:r>
        <w:rPr>
          <w:rFonts w:hint="eastAsia" w:ascii="仿宋" w:hAnsi="仿宋" w:eastAsia="仿宋" w:cs="仿宋"/>
          <w:b/>
          <w:bCs/>
          <w:sz w:val="36"/>
          <w:szCs w:val="36"/>
        </w:rPr>
        <w:t>项目</w:t>
      </w:r>
      <w:r>
        <w:rPr>
          <w:rFonts w:hint="eastAsia" w:ascii="仿宋" w:hAnsi="仿宋" w:eastAsia="仿宋" w:cs="仿宋"/>
          <w:b/>
          <w:bCs/>
          <w:sz w:val="36"/>
          <w:szCs w:val="36"/>
          <w:lang w:eastAsia="zh-CN"/>
        </w:rPr>
        <w:t>（二次）</w:t>
      </w:r>
    </w:p>
    <w:p>
      <w:pPr>
        <w:spacing w:line="600" w:lineRule="exact"/>
        <w:jc w:val="center"/>
        <w:rPr>
          <w:rFonts w:ascii="仿宋" w:hAnsi="仿宋" w:eastAsia="仿宋" w:cs="仿宋"/>
          <w:b/>
          <w:bCs/>
          <w:sz w:val="36"/>
          <w:szCs w:val="36"/>
        </w:rPr>
      </w:pPr>
      <w:r>
        <w:rPr>
          <w:rFonts w:hint="eastAsia" w:ascii="仿宋" w:hAnsi="仿宋" w:eastAsia="仿宋" w:cs="仿宋"/>
          <w:b/>
          <w:bCs/>
          <w:sz w:val="36"/>
          <w:szCs w:val="36"/>
        </w:rPr>
        <w:t xml:space="preserve">招  标  公 </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rPr>
        <w:t>告</w:t>
      </w:r>
    </w:p>
    <w:p>
      <w:pPr>
        <w:spacing w:line="400" w:lineRule="exact"/>
        <w:ind w:firstLine="640" w:firstLineChars="200"/>
        <w:jc w:val="left"/>
        <w:rPr>
          <w:rFonts w:ascii="仿宋" w:hAnsi="仿宋" w:eastAsia="仿宋" w:cs="仿宋_GB2312"/>
          <w:sz w:val="32"/>
          <w:szCs w:val="32"/>
        </w:rPr>
      </w:pPr>
    </w:p>
    <w:p>
      <w:pPr>
        <w:keepNext w:val="0"/>
        <w:keepLines w:val="0"/>
        <w:pageBreakBefore w:val="0"/>
        <w:kinsoku/>
        <w:overflowPunct/>
        <w:bidi w:val="0"/>
        <w:spacing w:line="36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禹州市政府采购中心受禹州市农业农村局的委托，就“禹州市农业农村局草地贪夜蛾监测防控项目</w:t>
      </w:r>
      <w:r>
        <w:rPr>
          <w:rFonts w:hint="eastAsia" w:ascii="仿宋" w:hAnsi="仿宋" w:eastAsia="仿宋" w:cs="仿宋"/>
          <w:sz w:val="32"/>
          <w:szCs w:val="32"/>
          <w:lang w:eastAsia="zh-CN"/>
        </w:rPr>
        <w:t>（二次）</w:t>
      </w:r>
      <w:r>
        <w:rPr>
          <w:rFonts w:hint="eastAsia" w:ascii="仿宋" w:hAnsi="仿宋" w:eastAsia="仿宋" w:cs="仿宋"/>
          <w:sz w:val="32"/>
          <w:szCs w:val="32"/>
        </w:rPr>
        <w:t>”进行公开招标，欢迎合格的投标人前来投标。</w:t>
      </w:r>
    </w:p>
    <w:p>
      <w:pPr>
        <w:pStyle w:val="59"/>
        <w:keepNext w:val="0"/>
        <w:keepLines w:val="0"/>
        <w:pageBreakBefore w:val="0"/>
        <w:widowControl/>
        <w:numPr>
          <w:ilvl w:val="0"/>
          <w:numId w:val="5"/>
        </w:numPr>
        <w:shd w:val="clear" w:color="auto" w:fill="FFFFFF"/>
        <w:kinsoku/>
        <w:overflowPunct/>
        <w:bidi w:val="0"/>
        <w:spacing w:line="360" w:lineRule="exact"/>
        <w:ind w:firstLineChars="0"/>
        <w:jc w:val="left"/>
        <w:textAlignment w:val="auto"/>
        <w:rPr>
          <w:rFonts w:ascii="仿宋" w:hAnsi="仿宋" w:eastAsia="仿宋" w:cs="仿宋"/>
          <w:b/>
          <w:color w:val="000000"/>
          <w:kern w:val="0"/>
          <w:sz w:val="32"/>
          <w:szCs w:val="32"/>
        </w:rPr>
      </w:pPr>
      <w:r>
        <w:rPr>
          <w:rFonts w:hint="eastAsia" w:ascii="仿宋" w:hAnsi="仿宋" w:eastAsia="仿宋" w:cs="仿宋"/>
          <w:b/>
          <w:color w:val="000000"/>
          <w:kern w:val="0"/>
          <w:sz w:val="32"/>
          <w:szCs w:val="32"/>
        </w:rPr>
        <w:t>项目基本情况</w:t>
      </w:r>
    </w:p>
    <w:p>
      <w:pPr>
        <w:keepNext w:val="0"/>
        <w:keepLines w:val="0"/>
        <w:pageBreakBefore w:val="0"/>
        <w:widowControl/>
        <w:numPr>
          <w:ilvl w:val="0"/>
          <w:numId w:val="6"/>
        </w:numPr>
        <w:shd w:val="clear" w:color="auto" w:fill="FFFFFF"/>
        <w:kinsoku/>
        <w:overflowPunct/>
        <w:bidi w:val="0"/>
        <w:spacing w:line="360" w:lineRule="exact"/>
        <w:ind w:firstLine="320" w:firstLineChars="100"/>
        <w:jc w:val="left"/>
        <w:textAlignment w:val="auto"/>
        <w:rPr>
          <w:rFonts w:hint="eastAsia" w:ascii="仿宋" w:hAnsi="仿宋" w:eastAsia="仿宋" w:cs="仿宋"/>
          <w:sz w:val="32"/>
          <w:szCs w:val="32"/>
        </w:rPr>
      </w:pPr>
      <w:r>
        <w:rPr>
          <w:rFonts w:hint="eastAsia" w:ascii="仿宋" w:hAnsi="仿宋" w:eastAsia="仿宋" w:cs="仿宋"/>
          <w:sz w:val="32"/>
          <w:szCs w:val="32"/>
        </w:rPr>
        <w:t>采购人：禹州市农业农村局</w:t>
      </w:r>
    </w:p>
    <w:p>
      <w:pPr>
        <w:keepNext w:val="0"/>
        <w:keepLines w:val="0"/>
        <w:pageBreakBefore w:val="0"/>
        <w:widowControl/>
        <w:numPr>
          <w:ilvl w:val="0"/>
          <w:numId w:val="6"/>
        </w:numPr>
        <w:shd w:val="clear" w:color="auto" w:fill="FFFFFF"/>
        <w:kinsoku/>
        <w:overflowPunct/>
        <w:bidi w:val="0"/>
        <w:spacing w:line="360" w:lineRule="exact"/>
        <w:ind w:left="0" w:leftChars="0" w:firstLine="320" w:firstLineChars="100"/>
        <w:jc w:val="left"/>
        <w:textAlignment w:val="auto"/>
        <w:rPr>
          <w:rFonts w:hint="eastAsia" w:ascii="仿宋" w:hAnsi="仿宋" w:eastAsia="仿宋" w:cs="仿宋"/>
          <w:sz w:val="32"/>
          <w:szCs w:val="32"/>
          <w:lang w:val="en-US" w:eastAsia="zh-CN"/>
        </w:rPr>
      </w:pPr>
      <w:r>
        <w:rPr>
          <w:rFonts w:hint="eastAsia" w:ascii="仿宋" w:hAnsi="仿宋" w:eastAsia="仿宋" w:cs="仿宋"/>
          <w:color w:val="000000"/>
          <w:kern w:val="0"/>
          <w:sz w:val="32"/>
          <w:szCs w:val="32"/>
        </w:rPr>
        <w:t>项目名称</w:t>
      </w:r>
      <w:r>
        <w:rPr>
          <w:rFonts w:hint="eastAsia" w:ascii="仿宋" w:hAnsi="仿宋" w:eastAsia="仿宋" w:cs="仿宋"/>
          <w:color w:val="000000"/>
          <w:kern w:val="0"/>
          <w:sz w:val="32"/>
          <w:szCs w:val="32"/>
          <w:lang w:eastAsia="zh-CN"/>
        </w:rPr>
        <w:t>：</w:t>
      </w:r>
      <w:r>
        <w:rPr>
          <w:rFonts w:hint="eastAsia" w:ascii="仿宋" w:hAnsi="仿宋" w:eastAsia="仿宋" w:cs="仿宋"/>
          <w:sz w:val="32"/>
          <w:szCs w:val="32"/>
        </w:rPr>
        <w:t>禹州市农业农村局草地贪夜蛾监测防控项目</w:t>
      </w:r>
      <w:r>
        <w:rPr>
          <w:rFonts w:hint="eastAsia" w:ascii="仿宋" w:hAnsi="仿宋" w:eastAsia="仿宋" w:cs="仿宋"/>
          <w:sz w:val="32"/>
          <w:szCs w:val="32"/>
          <w:lang w:eastAsia="zh-CN"/>
        </w:rPr>
        <w:t>（二次）</w:t>
      </w:r>
    </w:p>
    <w:p>
      <w:pPr>
        <w:keepNext w:val="0"/>
        <w:keepLines w:val="0"/>
        <w:pageBreakBefore w:val="0"/>
        <w:widowControl/>
        <w:numPr>
          <w:ilvl w:val="0"/>
          <w:numId w:val="6"/>
        </w:numPr>
        <w:shd w:val="clear" w:color="auto" w:fill="FFFFFF"/>
        <w:kinsoku/>
        <w:overflowPunct/>
        <w:bidi w:val="0"/>
        <w:spacing w:line="360" w:lineRule="exact"/>
        <w:ind w:left="0" w:leftChars="0" w:firstLine="320" w:firstLineChars="100"/>
        <w:jc w:val="left"/>
        <w:textAlignment w:val="auto"/>
        <w:rPr>
          <w:rFonts w:hint="default" w:ascii="仿宋" w:hAnsi="仿宋" w:eastAsia="仿宋" w:cs="仿宋"/>
          <w:sz w:val="32"/>
          <w:szCs w:val="32"/>
          <w:lang w:val="en-US" w:eastAsia="zh-CN"/>
        </w:rPr>
      </w:pPr>
      <w:r>
        <w:rPr>
          <w:rFonts w:hint="eastAsia" w:ascii="仿宋" w:hAnsi="仿宋" w:eastAsia="仿宋" w:cs="仿宋"/>
          <w:color w:val="000000"/>
          <w:kern w:val="0"/>
          <w:sz w:val="32"/>
          <w:szCs w:val="32"/>
        </w:rPr>
        <w:t>采购编号：</w:t>
      </w:r>
      <w:r>
        <w:rPr>
          <w:rFonts w:hint="eastAsia" w:ascii="仿宋" w:hAnsi="仿宋" w:eastAsia="仿宋" w:cs="仿宋"/>
          <w:sz w:val="32"/>
          <w:szCs w:val="32"/>
        </w:rPr>
        <w:t>YZCG-G2019</w:t>
      </w:r>
      <w:r>
        <w:rPr>
          <w:rFonts w:hint="eastAsia" w:ascii="仿宋" w:hAnsi="仿宋" w:eastAsia="仿宋" w:cs="仿宋"/>
          <w:sz w:val="32"/>
          <w:szCs w:val="32"/>
          <w:lang w:val="en-US" w:eastAsia="zh-CN"/>
        </w:rPr>
        <w:t>167-1</w:t>
      </w:r>
    </w:p>
    <w:p>
      <w:pPr>
        <w:keepNext w:val="0"/>
        <w:keepLines w:val="0"/>
        <w:pageBreakBefore w:val="0"/>
        <w:widowControl/>
        <w:numPr>
          <w:ilvl w:val="0"/>
          <w:numId w:val="0"/>
        </w:numPr>
        <w:shd w:val="clear" w:color="auto" w:fill="FFFFFF"/>
        <w:kinsoku/>
        <w:overflowPunct/>
        <w:bidi w:val="0"/>
        <w:spacing w:line="360" w:lineRule="exact"/>
        <w:ind w:firstLine="320" w:firstLineChars="1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4</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项目需求：</w:t>
      </w:r>
      <w:r>
        <w:rPr>
          <w:rFonts w:hint="eastAsia" w:ascii="仿宋" w:hAnsi="仿宋" w:eastAsia="仿宋" w:cs="仿宋"/>
          <w:b w:val="0"/>
          <w:bCs w:val="0"/>
          <w:sz w:val="30"/>
          <w:szCs w:val="30"/>
          <w:lang w:eastAsia="zh-CN"/>
        </w:rPr>
        <w:t>二标段</w:t>
      </w:r>
      <w:r>
        <w:rPr>
          <w:rFonts w:hint="eastAsia" w:ascii="仿宋" w:hAnsi="仿宋" w:eastAsia="仿宋" w:cs="仿宋"/>
          <w:color w:val="000000"/>
          <w:kern w:val="0"/>
          <w:sz w:val="32"/>
          <w:szCs w:val="32"/>
          <w:lang w:val="en-US" w:eastAsia="zh-CN"/>
        </w:rPr>
        <w:t>监测设备一批</w:t>
      </w:r>
      <w:r>
        <w:rPr>
          <w:rFonts w:hint="eastAsia" w:ascii="仿宋" w:hAnsi="仿宋" w:eastAsia="仿宋" w:cs="仿宋"/>
          <w:color w:val="000000"/>
          <w:kern w:val="0"/>
          <w:sz w:val="32"/>
          <w:szCs w:val="32"/>
        </w:rPr>
        <w:t>（详见招标文件）</w:t>
      </w:r>
    </w:p>
    <w:p>
      <w:pPr>
        <w:keepNext w:val="0"/>
        <w:keepLines w:val="0"/>
        <w:pageBreakBefore w:val="0"/>
        <w:widowControl/>
        <w:numPr>
          <w:ilvl w:val="0"/>
          <w:numId w:val="0"/>
        </w:numPr>
        <w:shd w:val="clear" w:color="auto" w:fill="FFFFFF"/>
        <w:kinsoku/>
        <w:overflowPunct/>
        <w:bidi w:val="0"/>
        <w:spacing w:line="360" w:lineRule="exact"/>
        <w:ind w:firstLine="320" w:firstLineChars="100"/>
        <w:jc w:val="left"/>
        <w:textAlignment w:val="auto"/>
        <w:rPr>
          <w:rFonts w:hint="default" w:ascii="仿宋" w:hAnsi="仿宋" w:eastAsia="仿宋" w:cs="仿宋"/>
          <w:sz w:val="32"/>
          <w:szCs w:val="32"/>
          <w:lang w:val="en-US" w:eastAsia="zh-CN"/>
        </w:rPr>
      </w:pPr>
      <w:r>
        <w:rPr>
          <w:rFonts w:hint="eastAsia" w:ascii="仿宋" w:hAnsi="仿宋" w:eastAsia="仿宋" w:cs="仿宋"/>
          <w:color w:val="000000"/>
          <w:kern w:val="0"/>
          <w:sz w:val="32"/>
          <w:szCs w:val="32"/>
        </w:rPr>
        <w:t>5</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采购预算：</w:t>
      </w:r>
      <w:r>
        <w:rPr>
          <w:rFonts w:hint="eastAsia" w:ascii="仿宋" w:hAnsi="仿宋" w:eastAsia="仿宋" w:cs="仿宋"/>
          <w:sz w:val="32"/>
          <w:szCs w:val="32"/>
          <w:lang w:eastAsia="zh-CN"/>
        </w:rPr>
        <w:t>二标段</w:t>
      </w:r>
      <w:r>
        <w:rPr>
          <w:rFonts w:hint="eastAsia" w:ascii="仿宋" w:hAnsi="仿宋" w:eastAsia="仿宋" w:cs="仿宋"/>
          <w:sz w:val="32"/>
          <w:szCs w:val="32"/>
          <w:lang w:val="en-US" w:eastAsia="zh-CN"/>
        </w:rPr>
        <w:t>9.8万元</w:t>
      </w:r>
    </w:p>
    <w:p>
      <w:pPr>
        <w:keepNext w:val="0"/>
        <w:keepLines w:val="0"/>
        <w:pageBreakBefore w:val="0"/>
        <w:widowControl/>
        <w:numPr>
          <w:ilvl w:val="0"/>
          <w:numId w:val="0"/>
        </w:numPr>
        <w:shd w:val="clear" w:color="auto" w:fill="FFFFFF"/>
        <w:kinsoku/>
        <w:overflowPunct/>
        <w:bidi w:val="0"/>
        <w:spacing w:line="360" w:lineRule="exact"/>
        <w:ind w:firstLine="320" w:firstLineChars="1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rPr>
        <w:t>采购限价：</w:t>
      </w:r>
      <w:r>
        <w:rPr>
          <w:rFonts w:hint="eastAsia" w:ascii="仿宋" w:hAnsi="仿宋" w:eastAsia="仿宋" w:cs="仿宋"/>
          <w:sz w:val="32"/>
          <w:szCs w:val="32"/>
          <w:lang w:val="en-US" w:eastAsia="zh-CN"/>
        </w:rPr>
        <w:t>二标段9.8万元</w:t>
      </w:r>
    </w:p>
    <w:p>
      <w:pPr>
        <w:keepNext w:val="0"/>
        <w:keepLines w:val="0"/>
        <w:pageBreakBefore w:val="0"/>
        <w:widowControl/>
        <w:shd w:val="clear" w:color="auto" w:fill="FFFFFF"/>
        <w:kinsoku/>
        <w:overflowPunct/>
        <w:bidi w:val="0"/>
        <w:spacing w:line="360" w:lineRule="exact"/>
        <w:ind w:firstLine="472" w:firstLineChars="147"/>
        <w:jc w:val="left"/>
        <w:textAlignment w:val="auto"/>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二、需要落实的政府采购政策</w:t>
      </w:r>
    </w:p>
    <w:p>
      <w:pPr>
        <w:keepNext w:val="0"/>
        <w:keepLines w:val="0"/>
        <w:pageBreakBefore w:val="0"/>
        <w:widowControl/>
        <w:shd w:val="clear" w:color="auto" w:fill="FFFFFF"/>
        <w:kinsoku/>
        <w:overflowPunct/>
        <w:bidi w:val="0"/>
        <w:spacing w:line="360" w:lineRule="exact"/>
        <w:ind w:firstLine="641"/>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本项目落实节约能源、保护环境、扶持不发达地区和少数民族地区、促进中小企业、监狱企业发展等政府采购政策。（详见招标文件）</w:t>
      </w:r>
    </w:p>
    <w:p>
      <w:pPr>
        <w:keepNext w:val="0"/>
        <w:keepLines w:val="0"/>
        <w:pageBreakBefore w:val="0"/>
        <w:widowControl/>
        <w:shd w:val="clear" w:color="auto" w:fill="FFFFFF"/>
        <w:kinsoku/>
        <w:overflowPunct/>
        <w:bidi w:val="0"/>
        <w:spacing w:line="360" w:lineRule="exact"/>
        <w:ind w:left="482"/>
        <w:jc w:val="left"/>
        <w:textAlignment w:val="auto"/>
        <w:rPr>
          <w:rFonts w:hint="default" w:ascii="仿宋" w:hAnsi="仿宋" w:eastAsia="仿宋" w:cs="仿宋"/>
          <w:b/>
          <w:color w:val="000000"/>
          <w:kern w:val="0"/>
          <w:sz w:val="32"/>
          <w:szCs w:val="32"/>
          <w:lang w:val="en-US" w:eastAsia="zh-CN"/>
        </w:rPr>
      </w:pPr>
      <w:r>
        <w:rPr>
          <w:rFonts w:hint="eastAsia" w:ascii="仿宋" w:hAnsi="仿宋" w:eastAsia="仿宋" w:cs="仿宋"/>
          <w:b/>
          <w:color w:val="000000"/>
          <w:kern w:val="0"/>
          <w:sz w:val="32"/>
          <w:szCs w:val="32"/>
        </w:rPr>
        <w:t>三、</w:t>
      </w:r>
      <w:r>
        <w:rPr>
          <w:rFonts w:hint="eastAsia" w:ascii="仿宋" w:hAnsi="仿宋" w:eastAsia="仿宋" w:cs="仿宋"/>
          <w:b/>
          <w:color w:val="000000"/>
          <w:kern w:val="0"/>
          <w:sz w:val="32"/>
          <w:szCs w:val="32"/>
          <w:lang w:eastAsia="zh-CN"/>
        </w:rPr>
        <w:t>供应商资格条件：</w:t>
      </w:r>
    </w:p>
    <w:p>
      <w:pPr>
        <w:keepNext w:val="0"/>
        <w:keepLines w:val="0"/>
        <w:pageBreakBefore w:val="0"/>
        <w:kinsoku/>
        <w:overflowPunct/>
        <w:bidi w:val="0"/>
        <w:spacing w:line="360" w:lineRule="exact"/>
        <w:ind w:left="319" w:leftChars="152" w:firstLine="161" w:firstLineChars="5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二标段：</w:t>
      </w:r>
    </w:p>
    <w:p>
      <w:pPr>
        <w:keepNext w:val="0"/>
        <w:keepLines w:val="0"/>
        <w:pageBreakBefore w:val="0"/>
        <w:kinsoku/>
        <w:overflowPunct/>
        <w:bidi w:val="0"/>
        <w:spacing w:line="360" w:lineRule="exact"/>
        <w:ind w:left="319" w:leftChars="152" w:firstLine="160" w:firstLineChars="5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1、符合《政府采购法》第二十二条之规定，具有独立法人资格及相应的经营范围（以营业执照为准）；</w:t>
      </w:r>
    </w:p>
    <w:p>
      <w:pPr>
        <w:keepNext w:val="0"/>
        <w:keepLines w:val="0"/>
        <w:pageBreakBefore w:val="0"/>
        <w:kinsoku/>
        <w:overflowPunct/>
        <w:bidi w:val="0"/>
        <w:spacing w:line="360" w:lineRule="exact"/>
        <w:ind w:left="319" w:leftChars="152" w:firstLine="160" w:firstLineChars="5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、被委托人是须是本单位职工，须提供公司为本人缴纳社会保险证明；</w:t>
      </w:r>
    </w:p>
    <w:p>
      <w:pPr>
        <w:keepNext w:val="0"/>
        <w:keepLines w:val="0"/>
        <w:pageBreakBefore w:val="0"/>
        <w:kinsoku/>
        <w:overflowPunct/>
        <w:bidi w:val="0"/>
        <w:spacing w:line="360" w:lineRule="exact"/>
        <w:ind w:left="319" w:leftChars="152" w:firstLine="160" w:firstLineChars="5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、本项目不接受联合体投标。</w:t>
      </w:r>
    </w:p>
    <w:p>
      <w:pPr>
        <w:keepNext w:val="0"/>
        <w:keepLines w:val="0"/>
        <w:pageBreakBefore w:val="0"/>
        <w:widowControl/>
        <w:shd w:val="clear" w:color="auto" w:fill="FFFFFF"/>
        <w:kinsoku/>
        <w:overflowPunct/>
        <w:bidi w:val="0"/>
        <w:spacing w:line="360" w:lineRule="exact"/>
        <w:ind w:firstLine="482"/>
        <w:jc w:val="left"/>
        <w:textAlignment w:val="auto"/>
        <w:rPr>
          <w:rFonts w:ascii="仿宋" w:hAnsi="仿宋" w:eastAsia="仿宋" w:cs="仿宋"/>
          <w:b/>
          <w:color w:val="000000"/>
          <w:kern w:val="0"/>
          <w:sz w:val="32"/>
          <w:szCs w:val="32"/>
        </w:rPr>
      </w:pPr>
      <w:r>
        <w:rPr>
          <w:rFonts w:hint="eastAsia" w:ascii="仿宋" w:hAnsi="仿宋" w:eastAsia="仿宋" w:cs="仿宋"/>
          <w:b/>
          <w:color w:val="000000"/>
          <w:kern w:val="0"/>
          <w:sz w:val="32"/>
          <w:szCs w:val="32"/>
        </w:rPr>
        <w:t>四、获取招标文件的方式、时间、地点</w:t>
      </w:r>
    </w:p>
    <w:p>
      <w:pPr>
        <w:keepNext w:val="0"/>
        <w:keepLines w:val="0"/>
        <w:pageBreakBefore w:val="0"/>
        <w:kinsoku/>
        <w:wordWrap w:val="0"/>
        <w:overflowPunct/>
        <w:topLinePunct/>
        <w:bidi w:val="0"/>
        <w:snapToGrid w:val="0"/>
        <w:spacing w:line="360" w:lineRule="exact"/>
        <w:ind w:firstLine="640" w:firstLineChars="200"/>
        <w:textAlignment w:val="auto"/>
        <w:rPr>
          <w:rFonts w:ascii="仿宋" w:hAnsi="仿宋" w:eastAsia="仿宋" w:cs="仿宋"/>
          <w:sz w:val="32"/>
          <w:szCs w:val="32"/>
          <w:lang w:val="zh-CN"/>
        </w:rPr>
      </w:pPr>
      <w:r>
        <w:rPr>
          <w:rFonts w:hint="eastAsia" w:ascii="仿宋" w:hAnsi="仿宋" w:eastAsia="仿宋" w:cs="仿宋"/>
          <w:sz w:val="32"/>
          <w:szCs w:val="32"/>
          <w:lang w:val="zh-CN"/>
        </w:rPr>
        <w:t>1、持CA数字认证证书，登录</w:t>
      </w:r>
      <w:r>
        <w:fldChar w:fldCharType="begin"/>
      </w:r>
      <w:r>
        <w:instrText xml:space="preserve"> HYPERLINK "http://221.14.6.70:8088/ggzy/eps/public/RegistAllJcxx.html" </w:instrText>
      </w:r>
      <w:r>
        <w:fldChar w:fldCharType="separate"/>
      </w:r>
      <w:r>
        <w:rPr>
          <w:rFonts w:hint="eastAsia" w:ascii="仿宋" w:hAnsi="仿宋" w:eastAsia="仿宋" w:cs="仿宋"/>
          <w:sz w:val="32"/>
          <w:szCs w:val="32"/>
          <w:lang w:val="zh-CN"/>
        </w:rPr>
        <w:t>http://221.14.6.70:8088/ggzy/eps/public/RegistAllJcxx.html</w:t>
      </w:r>
      <w:r>
        <w:rPr>
          <w:rFonts w:hint="eastAsia" w:ascii="仿宋" w:hAnsi="仿宋" w:eastAsia="仿宋" w:cs="仿宋"/>
          <w:sz w:val="32"/>
          <w:szCs w:val="32"/>
          <w:lang w:val="zh-CN"/>
        </w:rPr>
        <w:fldChar w:fldCharType="end"/>
      </w:r>
      <w:r>
        <w:rPr>
          <w:rFonts w:hint="eastAsia" w:ascii="仿宋" w:hAnsi="仿宋" w:eastAsia="仿宋" w:cs="仿宋"/>
          <w:sz w:val="32"/>
          <w:szCs w:val="32"/>
          <w:lang w:val="zh-CN"/>
        </w:rPr>
        <w:t>进行免费注册登记（详见全国公共资源交易平台（河南省·许昌市）“常见问题解答-诚信库网上注册相关资料下载”）；</w:t>
      </w:r>
    </w:p>
    <w:p>
      <w:pPr>
        <w:keepNext w:val="0"/>
        <w:keepLines w:val="0"/>
        <w:pageBreakBefore w:val="0"/>
        <w:kinsoku/>
        <w:wordWrap w:val="0"/>
        <w:overflowPunct/>
        <w:topLinePunct/>
        <w:autoSpaceDE w:val="0"/>
        <w:autoSpaceDN w:val="0"/>
        <w:bidi w:val="0"/>
        <w:adjustRightInd w:val="0"/>
        <w:snapToGrid w:val="0"/>
        <w:spacing w:line="360" w:lineRule="exact"/>
        <w:ind w:firstLine="482"/>
        <w:textAlignment w:val="auto"/>
        <w:rPr>
          <w:rFonts w:ascii="仿宋" w:hAnsi="仿宋" w:eastAsia="仿宋" w:cs="仿宋"/>
          <w:sz w:val="32"/>
          <w:szCs w:val="32"/>
          <w:lang w:val="zh-CN"/>
        </w:rPr>
      </w:pPr>
      <w:r>
        <w:rPr>
          <w:rFonts w:hint="eastAsia" w:ascii="仿宋" w:hAnsi="仿宋" w:eastAsia="仿宋" w:cs="仿宋"/>
          <w:sz w:val="32"/>
          <w:szCs w:val="32"/>
          <w:lang w:val="zh-CN"/>
        </w:rPr>
        <w:t>2、在投标截止时间前登录</w:t>
      </w:r>
      <w:r>
        <w:fldChar w:fldCharType="begin"/>
      </w:r>
      <w:r>
        <w:instrText xml:space="preserve"> HYPERLINK "http://221.14.6.70:8088/ggzy/" </w:instrText>
      </w:r>
      <w:r>
        <w:fldChar w:fldCharType="separate"/>
      </w:r>
      <w:r>
        <w:rPr>
          <w:rFonts w:hint="eastAsia" w:ascii="仿宋" w:hAnsi="仿宋" w:eastAsia="仿宋" w:cs="仿宋"/>
          <w:sz w:val="32"/>
          <w:szCs w:val="32"/>
          <w:lang w:val="zh-CN"/>
        </w:rPr>
        <w:t>http://</w:t>
      </w:r>
      <w:r>
        <w:rPr>
          <w:rFonts w:hint="eastAsia" w:ascii="仿宋" w:hAnsi="仿宋" w:eastAsia="仿宋" w:cs="仿宋"/>
          <w:sz w:val="32"/>
          <w:szCs w:val="32"/>
          <w:lang w:val="zh-CN"/>
        </w:rPr>
        <w:fldChar w:fldCharType="end"/>
      </w:r>
      <w:r>
        <w:rPr>
          <w:rFonts w:hint="eastAsia" w:ascii="仿宋" w:hAnsi="仿宋" w:eastAsia="仿宋" w:cs="仿宋"/>
          <w:sz w:val="32"/>
          <w:szCs w:val="32"/>
          <w:lang w:val="en-US" w:eastAsia="zh-CN"/>
        </w:rPr>
        <w:t>ggzy.xuchang.gov.cn</w:t>
      </w:r>
      <w:r>
        <w:rPr>
          <w:rFonts w:hint="eastAsia" w:ascii="仿宋" w:hAnsi="仿宋" w:eastAsia="仿宋" w:cs="仿宋"/>
          <w:sz w:val="32"/>
          <w:szCs w:val="32"/>
          <w:lang w:val="zh-CN"/>
        </w:rPr>
        <w:t>，自行下载招标文件（详见全国公共资源交易平台（河南省·许昌市）“常见问题解答-交易系统操作手册”）。</w:t>
      </w:r>
    </w:p>
    <w:p>
      <w:pPr>
        <w:keepNext w:val="0"/>
        <w:keepLines w:val="0"/>
        <w:pageBreakBefore w:val="0"/>
        <w:kinsoku/>
        <w:overflowPunct/>
        <w:bidi w:val="0"/>
        <w:spacing w:line="360" w:lineRule="exact"/>
        <w:textAlignment w:val="auto"/>
        <w:rPr>
          <w:rFonts w:ascii="仿宋" w:hAnsi="仿宋" w:eastAsia="仿宋" w:cs="仿宋"/>
          <w:sz w:val="32"/>
          <w:szCs w:val="32"/>
        </w:rPr>
      </w:pPr>
      <w:r>
        <w:rPr>
          <w:rFonts w:hint="eastAsia" w:ascii="仿宋" w:hAnsi="仿宋" w:eastAsia="仿宋" w:cs="仿宋"/>
          <w:sz w:val="32"/>
          <w:szCs w:val="32"/>
        </w:rPr>
        <w:t>　　3、未通过全国公共资源交易平台（河南省·许昌市）下载招标文件的投标企业，拒收其递交的投标文件。</w:t>
      </w:r>
    </w:p>
    <w:p>
      <w:pPr>
        <w:keepNext w:val="0"/>
        <w:keepLines w:val="0"/>
        <w:pageBreakBefore w:val="0"/>
        <w:kinsoku/>
        <w:overflowPunct/>
        <w:bidi w:val="0"/>
        <w:spacing w:line="360" w:lineRule="exact"/>
        <w:ind w:firstLine="640"/>
        <w:textAlignment w:val="auto"/>
        <w:rPr>
          <w:rFonts w:ascii="仿宋" w:hAnsi="仿宋" w:eastAsia="仿宋" w:cs="仿宋"/>
          <w:sz w:val="32"/>
          <w:szCs w:val="32"/>
        </w:rPr>
      </w:pPr>
      <w:r>
        <w:rPr>
          <w:rFonts w:hint="eastAsia" w:ascii="仿宋" w:hAnsi="仿宋" w:eastAsia="仿宋" w:cs="仿宋"/>
          <w:sz w:val="32"/>
          <w:szCs w:val="32"/>
        </w:rPr>
        <w:t>4、招标文件每份售价人民500元（开标时现场收取现金），于递交投标文件时缴纳给采购代理机构，售后不退。</w:t>
      </w:r>
    </w:p>
    <w:p>
      <w:pPr>
        <w:keepNext w:val="0"/>
        <w:keepLines w:val="0"/>
        <w:pageBreakBefore w:val="0"/>
        <w:widowControl/>
        <w:shd w:val="clear" w:color="auto" w:fill="FFFFFF"/>
        <w:kinsoku/>
        <w:overflowPunct/>
        <w:bidi w:val="0"/>
        <w:spacing w:line="360" w:lineRule="exact"/>
        <w:ind w:firstLine="482"/>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五、投标截止时间、开标时间及地点：</w:t>
      </w:r>
    </w:p>
    <w:p>
      <w:pPr>
        <w:keepNext w:val="0"/>
        <w:keepLines w:val="0"/>
        <w:pageBreakBefore w:val="0"/>
        <w:widowControl/>
        <w:shd w:val="clear" w:color="auto" w:fill="FFFFFF"/>
        <w:kinsoku/>
        <w:overflowPunct/>
        <w:bidi w:val="0"/>
        <w:spacing w:line="360" w:lineRule="exact"/>
        <w:ind w:firstLine="640" w:firstLineChars="200"/>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1、投标截止及开标时间：2019年</w:t>
      </w:r>
      <w:r>
        <w:rPr>
          <w:rFonts w:hint="eastAsia" w:ascii="仿宋" w:hAnsi="仿宋" w:eastAsia="仿宋" w:cs="仿宋"/>
          <w:color w:val="000000"/>
          <w:kern w:val="0"/>
          <w:sz w:val="32"/>
          <w:szCs w:val="32"/>
          <w:lang w:val="en-US" w:eastAsia="zh-CN"/>
        </w:rPr>
        <w:t>9</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lang w:val="en-US" w:eastAsia="zh-CN"/>
        </w:rPr>
        <w:t>23日9</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00</w:t>
      </w:r>
      <w:r>
        <w:rPr>
          <w:rFonts w:hint="eastAsia" w:ascii="仿宋" w:hAnsi="仿宋" w:eastAsia="仿宋" w:cs="仿宋"/>
          <w:color w:val="000000"/>
          <w:kern w:val="0"/>
          <w:sz w:val="32"/>
          <w:szCs w:val="32"/>
        </w:rPr>
        <w:t>（北京时间），逾期送达或不符合规定的投标文件不予接受。</w:t>
      </w:r>
    </w:p>
    <w:p>
      <w:pPr>
        <w:keepNext w:val="0"/>
        <w:keepLines w:val="0"/>
        <w:pageBreakBefore w:val="0"/>
        <w:kinsoku/>
        <w:overflowPunct/>
        <w:bidi w:val="0"/>
        <w:spacing w:line="36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2、开标地点：</w:t>
      </w:r>
      <w:r>
        <w:rPr>
          <w:rFonts w:hint="eastAsia" w:ascii="仿宋" w:hAnsi="仿宋" w:eastAsia="仿宋" w:cs="仿宋"/>
          <w:sz w:val="32"/>
          <w:szCs w:val="32"/>
        </w:rPr>
        <w:t>禹州市公共资源交易中心第二开标室（禹州市行政服务中心楼9楼）</w:t>
      </w:r>
      <w:r>
        <w:rPr>
          <w:rFonts w:hint="eastAsia" w:ascii="仿宋" w:hAnsi="仿宋" w:eastAsia="仿宋" w:cs="仿宋"/>
          <w:color w:val="000000"/>
          <w:kern w:val="0"/>
          <w:sz w:val="32"/>
          <w:szCs w:val="32"/>
        </w:rPr>
        <w:t xml:space="preserve"> </w:t>
      </w:r>
    </w:p>
    <w:p>
      <w:pPr>
        <w:keepNext w:val="0"/>
        <w:keepLines w:val="0"/>
        <w:pageBreakBefore w:val="0"/>
        <w:kinsoku/>
        <w:overflowPunct/>
        <w:bidi w:val="0"/>
        <w:spacing w:line="36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3、本项目为全流程电子化交易项目，投标人须提交电子投标文件和纸质投标文件。</w:t>
      </w:r>
    </w:p>
    <w:p>
      <w:pPr>
        <w:keepNext w:val="0"/>
        <w:keepLines w:val="0"/>
        <w:pageBreakBefore w:val="0"/>
        <w:kinsoku/>
        <w:overflowPunct/>
        <w:bidi w:val="0"/>
        <w:spacing w:line="36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36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overflowPunct/>
        <w:bidi w:val="0"/>
        <w:spacing w:line="360" w:lineRule="exact"/>
        <w:ind w:firstLine="640" w:firstLineChars="200"/>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六、本次招标公告同时在《中国政府采购网》、《河南省政府采购网》、《全国公共资源交易平台（河南省·许昌市）》发布等。</w:t>
      </w:r>
    </w:p>
    <w:p>
      <w:pPr>
        <w:keepNext w:val="0"/>
        <w:keepLines w:val="0"/>
        <w:pageBreakBefore w:val="0"/>
        <w:widowControl/>
        <w:shd w:val="clear" w:color="auto" w:fill="FFFFFF"/>
        <w:kinsoku/>
        <w:overflowPunct/>
        <w:bidi w:val="0"/>
        <w:spacing w:line="360" w:lineRule="exact"/>
        <w:ind w:firstLine="640" w:firstLineChars="200"/>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七、代理机构及采购单位地址、联系人、联系电话</w:t>
      </w:r>
    </w:p>
    <w:p>
      <w:pPr>
        <w:keepNext w:val="0"/>
        <w:keepLines w:val="0"/>
        <w:pageBreakBefore w:val="0"/>
        <w:widowControl/>
        <w:shd w:val="clear" w:color="auto" w:fill="FFFFFF"/>
        <w:kinsoku/>
        <w:overflowPunct/>
        <w:bidi w:val="0"/>
        <w:spacing w:line="360" w:lineRule="exact"/>
        <w:ind w:firstLine="641"/>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（一）代理机构：禹州市政府采购中心</w:t>
      </w:r>
    </w:p>
    <w:p>
      <w:pPr>
        <w:keepNext w:val="0"/>
        <w:keepLines w:val="0"/>
        <w:pageBreakBefore w:val="0"/>
        <w:widowControl/>
        <w:shd w:val="clear" w:color="auto" w:fill="FFFFFF"/>
        <w:kinsoku/>
        <w:overflowPunct/>
        <w:bidi w:val="0"/>
        <w:spacing w:line="360" w:lineRule="exact"/>
        <w:ind w:firstLine="641"/>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地址：</w:t>
      </w:r>
      <w:r>
        <w:rPr>
          <w:rFonts w:hint="eastAsia" w:ascii="仿宋" w:hAnsi="仿宋" w:eastAsia="仿宋" w:cs="仿宋"/>
          <w:sz w:val="32"/>
          <w:szCs w:val="32"/>
        </w:rPr>
        <w:t>禹州市行政服务中心楼917房间</w:t>
      </w:r>
    </w:p>
    <w:p>
      <w:pPr>
        <w:keepNext w:val="0"/>
        <w:keepLines w:val="0"/>
        <w:pageBreakBefore w:val="0"/>
        <w:widowControl/>
        <w:shd w:val="clear" w:color="auto" w:fill="FFFFFF"/>
        <w:kinsoku/>
        <w:overflowPunct/>
        <w:bidi w:val="0"/>
        <w:spacing w:line="360" w:lineRule="exact"/>
        <w:ind w:firstLine="641"/>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联系人：艾先生  联系电话：0374-2077111</w:t>
      </w:r>
    </w:p>
    <w:p>
      <w:pPr>
        <w:keepNext w:val="0"/>
        <w:keepLines w:val="0"/>
        <w:pageBreakBefore w:val="0"/>
        <w:widowControl/>
        <w:shd w:val="clear" w:color="auto" w:fill="FFFFFF"/>
        <w:kinsoku/>
        <w:overflowPunct/>
        <w:bidi w:val="0"/>
        <w:spacing w:line="360" w:lineRule="exact"/>
        <w:ind w:left="481"/>
        <w:jc w:val="left"/>
        <w:textAlignment w:val="auto"/>
        <w:rPr>
          <w:rFonts w:ascii="仿宋" w:hAnsi="仿宋" w:eastAsia="仿宋" w:cs="仿宋"/>
          <w:sz w:val="32"/>
          <w:szCs w:val="32"/>
        </w:rPr>
      </w:pPr>
      <w:r>
        <w:rPr>
          <w:rFonts w:hint="eastAsia" w:ascii="仿宋" w:hAnsi="仿宋" w:eastAsia="仿宋" w:cs="仿宋"/>
          <w:color w:val="000000"/>
          <w:kern w:val="0"/>
          <w:sz w:val="32"/>
          <w:szCs w:val="32"/>
        </w:rPr>
        <w:t>（二）采购单位：</w:t>
      </w:r>
      <w:r>
        <w:rPr>
          <w:rFonts w:hint="eastAsia" w:ascii="仿宋" w:hAnsi="仿宋" w:eastAsia="仿宋" w:cs="仿宋"/>
          <w:sz w:val="32"/>
          <w:szCs w:val="32"/>
        </w:rPr>
        <w:t>禹州市</w:t>
      </w:r>
      <w:r>
        <w:rPr>
          <w:rFonts w:hint="eastAsia" w:ascii="仿宋" w:hAnsi="仿宋" w:eastAsia="仿宋" w:cs="仿宋"/>
          <w:sz w:val="32"/>
          <w:szCs w:val="32"/>
          <w:lang w:eastAsia="zh-CN"/>
        </w:rPr>
        <w:t>农业农村</w:t>
      </w:r>
      <w:r>
        <w:rPr>
          <w:rFonts w:hint="eastAsia" w:ascii="仿宋" w:hAnsi="仿宋" w:eastAsia="仿宋" w:cs="仿宋"/>
          <w:sz w:val="32"/>
          <w:szCs w:val="32"/>
        </w:rPr>
        <w:t>局</w:t>
      </w:r>
    </w:p>
    <w:p>
      <w:pPr>
        <w:keepNext w:val="0"/>
        <w:keepLines w:val="0"/>
        <w:pageBreakBefore w:val="0"/>
        <w:widowControl/>
        <w:shd w:val="clear" w:color="auto" w:fill="FFFFFF"/>
        <w:kinsoku/>
        <w:overflowPunct/>
        <w:bidi w:val="0"/>
        <w:spacing w:line="360" w:lineRule="exact"/>
        <w:ind w:firstLine="960" w:firstLineChars="3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地址：禹州市</w:t>
      </w:r>
      <w:r>
        <w:rPr>
          <w:rFonts w:hint="eastAsia" w:ascii="仿宋" w:hAnsi="仿宋" w:eastAsia="仿宋" w:cs="仿宋"/>
          <w:color w:val="000000"/>
          <w:kern w:val="0"/>
          <w:sz w:val="32"/>
          <w:szCs w:val="32"/>
          <w:lang w:eastAsia="zh-CN"/>
        </w:rPr>
        <w:t>画圣路中段</w:t>
      </w:r>
    </w:p>
    <w:p>
      <w:pPr>
        <w:keepNext w:val="0"/>
        <w:keepLines w:val="0"/>
        <w:pageBreakBefore w:val="0"/>
        <w:widowControl/>
        <w:shd w:val="clear" w:color="auto" w:fill="FFFFFF"/>
        <w:kinsoku/>
        <w:overflowPunct/>
        <w:bidi w:val="0"/>
        <w:spacing w:line="360" w:lineRule="exact"/>
        <w:ind w:firstLine="641"/>
        <w:jc w:val="left"/>
        <w:textAlignment w:val="auto"/>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联系人：</w:t>
      </w:r>
      <w:r>
        <w:rPr>
          <w:rFonts w:hint="eastAsia" w:ascii="仿宋" w:hAnsi="仿宋" w:eastAsia="仿宋" w:cs="仿宋"/>
          <w:color w:val="000000"/>
          <w:kern w:val="0"/>
          <w:sz w:val="32"/>
          <w:szCs w:val="32"/>
          <w:lang w:eastAsia="zh-CN"/>
        </w:rPr>
        <w:t>张女士</w:t>
      </w:r>
      <w:r>
        <w:rPr>
          <w:rFonts w:hint="eastAsia" w:ascii="仿宋" w:hAnsi="仿宋" w:eastAsia="仿宋" w:cs="仿宋"/>
          <w:color w:val="000000"/>
          <w:kern w:val="0"/>
          <w:sz w:val="32"/>
          <w:szCs w:val="32"/>
        </w:rPr>
        <w:t xml:space="preserve">   联系电话：</w:t>
      </w:r>
      <w:r>
        <w:rPr>
          <w:rFonts w:hint="eastAsia" w:ascii="仿宋" w:hAnsi="仿宋" w:eastAsia="仿宋" w:cs="仿宋"/>
          <w:color w:val="000000"/>
          <w:kern w:val="0"/>
          <w:sz w:val="32"/>
          <w:szCs w:val="32"/>
          <w:lang w:val="en-US" w:eastAsia="zh-CN"/>
        </w:rPr>
        <w:t>13608430689</w:t>
      </w:r>
    </w:p>
    <w:p>
      <w:pPr>
        <w:keepNext w:val="0"/>
        <w:keepLines w:val="0"/>
        <w:pageBreakBefore w:val="0"/>
        <w:kinsoku/>
        <w:overflowPunct/>
        <w:bidi w:val="0"/>
        <w:spacing w:line="360" w:lineRule="exact"/>
        <w:ind w:firstLine="5440" w:firstLineChars="1700"/>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kinsoku/>
        <w:overflowPunct/>
        <w:bidi w:val="0"/>
        <w:spacing w:line="360" w:lineRule="exact"/>
        <w:ind w:firstLine="5440" w:firstLineChars="1700"/>
        <w:textAlignment w:val="auto"/>
        <w:rPr>
          <w:rFonts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kinsoku/>
        <w:overflowPunct/>
        <w:bidi w:val="0"/>
        <w:spacing w:line="360" w:lineRule="exact"/>
        <w:textAlignment w:val="auto"/>
        <w:rPr>
          <w:rFonts w:ascii="仿宋" w:hAnsi="仿宋" w:eastAsia="仿宋" w:cs="仿宋"/>
          <w:sz w:val="32"/>
          <w:szCs w:val="32"/>
        </w:rPr>
      </w:pPr>
    </w:p>
    <w:p>
      <w:pPr>
        <w:keepNext w:val="0"/>
        <w:keepLines w:val="0"/>
        <w:pageBreakBefore w:val="0"/>
        <w:kinsoku/>
        <w:overflowPunct/>
        <w:bidi w:val="0"/>
        <w:spacing w:line="360" w:lineRule="exact"/>
        <w:ind w:firstLine="3520" w:firstLineChars="1100"/>
        <w:textAlignment w:val="auto"/>
        <w:rPr>
          <w:rFonts w:ascii="仿宋" w:hAnsi="仿宋" w:eastAsia="仿宋" w:cs="仿宋"/>
          <w:sz w:val="32"/>
          <w:szCs w:val="32"/>
        </w:rPr>
      </w:pPr>
      <w:r>
        <w:rPr>
          <w:rFonts w:hint="eastAsia" w:ascii="仿宋" w:hAnsi="仿宋" w:eastAsia="仿宋" w:cs="仿宋"/>
          <w:sz w:val="32"/>
          <w:szCs w:val="32"/>
        </w:rPr>
        <w:t xml:space="preserve">      2019年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26</w:t>
      </w:r>
      <w:r>
        <w:rPr>
          <w:rFonts w:hint="eastAsia" w:ascii="仿宋" w:hAnsi="仿宋" w:eastAsia="仿宋" w:cs="仿宋"/>
          <w:sz w:val="32"/>
          <w:szCs w:val="32"/>
        </w:rPr>
        <w:t>日</w:t>
      </w:r>
    </w:p>
    <w:p>
      <w:pPr>
        <w:keepNext w:val="0"/>
        <w:keepLines w:val="0"/>
        <w:pageBreakBefore w:val="0"/>
        <w:kinsoku/>
        <w:overflowPunct/>
        <w:bidi w:val="0"/>
        <w:spacing w:line="360" w:lineRule="exact"/>
        <w:textAlignment w:val="auto"/>
        <w:rPr>
          <w:rFonts w:ascii="仿宋" w:hAnsi="仿宋" w:eastAsia="仿宋" w:cs="仿宋"/>
          <w:b/>
          <w:sz w:val="32"/>
          <w:szCs w:val="32"/>
        </w:rPr>
      </w:pPr>
    </w:p>
    <w:p>
      <w:pPr>
        <w:spacing w:line="360" w:lineRule="auto"/>
        <w:rPr>
          <w:rFonts w:hint="eastAsia" w:hAnsi="宋体"/>
          <w:b/>
          <w:sz w:val="32"/>
          <w:szCs w:val="32"/>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0"/>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numPr>
          <w:ilvl w:val="0"/>
          <w:numId w:val="7"/>
        </w:numPr>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00"/>
        <w:jc w:val="left"/>
        <w:textAlignment w:val="auto"/>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（一）本项目需实现的功能或者目标</w:t>
      </w:r>
    </w:p>
    <w:p>
      <w:pPr>
        <w:widowControl/>
        <w:shd w:val="clear" w:color="auto" w:fill="FFFFFF"/>
        <w:spacing w:line="360" w:lineRule="auto"/>
        <w:ind w:firstLine="6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采购</w:t>
      </w:r>
      <w:r>
        <w:rPr>
          <w:rFonts w:hint="eastAsia" w:ascii="仿宋" w:hAnsi="仿宋" w:eastAsia="仿宋" w:cs="仿宋"/>
          <w:color w:val="000000"/>
          <w:kern w:val="0"/>
          <w:sz w:val="32"/>
          <w:szCs w:val="32"/>
          <w:lang w:val="en-US" w:eastAsia="zh-CN"/>
        </w:rPr>
        <w:t>监测</w:t>
      </w:r>
      <w:r>
        <w:rPr>
          <w:rFonts w:hint="eastAsia" w:ascii="仿宋" w:hAnsi="仿宋" w:eastAsia="仿宋" w:cs="仿宋"/>
          <w:color w:val="000000"/>
          <w:kern w:val="0"/>
          <w:sz w:val="32"/>
          <w:szCs w:val="32"/>
        </w:rPr>
        <w:t>防控设备（</w:t>
      </w:r>
      <w:r>
        <w:rPr>
          <w:rFonts w:hint="eastAsia" w:ascii="仿宋" w:hAnsi="仿宋" w:eastAsia="仿宋" w:cs="仿宋"/>
          <w:sz w:val="30"/>
          <w:szCs w:val="30"/>
          <w:lang w:val="en-US" w:eastAsia="zh-CN"/>
        </w:rPr>
        <w:t>自动虫情测报灯</w:t>
      </w:r>
      <w:r>
        <w:rPr>
          <w:rFonts w:hint="eastAsia" w:ascii="仿宋" w:hAnsi="仿宋" w:eastAsia="仿宋" w:cs="仿宋"/>
          <w:color w:val="000000"/>
          <w:kern w:val="0"/>
          <w:sz w:val="32"/>
          <w:szCs w:val="32"/>
        </w:rPr>
        <w:t>）</w:t>
      </w:r>
      <w:r>
        <w:rPr>
          <w:rFonts w:hint="eastAsia" w:ascii="仿宋" w:hAnsi="仿宋" w:eastAsia="仿宋" w:cs="仿宋"/>
          <w:sz w:val="32"/>
          <w:szCs w:val="32"/>
        </w:rPr>
        <w:t>，项目预算</w:t>
      </w:r>
      <w:r>
        <w:rPr>
          <w:rFonts w:hint="eastAsia" w:ascii="仿宋" w:hAnsi="仿宋" w:eastAsia="仿宋" w:cs="仿宋"/>
          <w:sz w:val="32"/>
          <w:szCs w:val="32"/>
          <w:lang w:val="en-US" w:eastAsia="zh-CN"/>
        </w:rPr>
        <w:t>9</w:t>
      </w:r>
      <w:r>
        <w:rPr>
          <w:rFonts w:hint="eastAsia" w:ascii="仿宋" w:hAnsi="仿宋" w:eastAsia="仿宋" w:cs="仿宋"/>
          <w:sz w:val="32"/>
          <w:szCs w:val="32"/>
        </w:rPr>
        <w:t>8000元，</w:t>
      </w:r>
      <w:r>
        <w:rPr>
          <w:rFonts w:hint="eastAsia" w:ascii="仿宋" w:hAnsi="仿宋" w:eastAsia="仿宋" w:cs="仿宋"/>
          <w:color w:val="000000"/>
          <w:kern w:val="0"/>
          <w:sz w:val="32"/>
          <w:szCs w:val="32"/>
        </w:rPr>
        <w:t>采购数量不低于采购清单所要求的数量。具体要求和未尽事宜详见招标文件。</w:t>
      </w:r>
    </w:p>
    <w:p>
      <w:pPr>
        <w:widowControl/>
        <w:shd w:val="clear" w:color="auto" w:fill="FFFFFF"/>
        <w:spacing w:line="360" w:lineRule="auto"/>
        <w:ind w:firstLine="600"/>
        <w:jc w:val="left"/>
        <w:rPr>
          <w:rFonts w:hint="eastAsia" w:ascii="仿宋" w:hAnsi="仿宋" w:eastAsia="仿宋" w:cs="仿宋"/>
          <w:b w:val="0"/>
          <w:bCs w:val="0"/>
          <w:sz w:val="30"/>
          <w:szCs w:val="30"/>
        </w:rPr>
      </w:pPr>
      <w:r>
        <w:rPr>
          <w:rFonts w:hint="eastAsia" w:ascii="仿宋" w:hAnsi="仿宋" w:eastAsia="仿宋" w:cs="仿宋"/>
          <w:color w:val="000000"/>
          <w:kern w:val="0"/>
          <w:sz w:val="32"/>
          <w:szCs w:val="32"/>
        </w:rPr>
        <w:t>（二）采购清单</w:t>
      </w:r>
    </w:p>
    <w:p>
      <w:pPr>
        <w:widowControl/>
        <w:shd w:val="clear" w:color="auto" w:fill="FFFFFF"/>
        <w:spacing w:line="360" w:lineRule="auto"/>
        <w:jc w:val="left"/>
        <w:rPr>
          <w:rFonts w:hint="eastAsia" w:ascii="仿宋" w:hAnsi="仿宋" w:eastAsia="仿宋" w:cs="仿宋"/>
          <w:b w:val="0"/>
          <w:bCs w:val="0"/>
          <w:sz w:val="30"/>
          <w:szCs w:val="30"/>
        </w:rPr>
      </w:pPr>
      <w:r>
        <w:rPr>
          <w:rFonts w:hint="eastAsia" w:ascii="仿宋" w:hAnsi="仿宋" w:eastAsia="仿宋" w:cs="仿宋"/>
          <w:b w:val="0"/>
          <w:bCs w:val="0"/>
          <w:sz w:val="30"/>
          <w:szCs w:val="30"/>
        </w:rPr>
        <w:t>采购</w:t>
      </w:r>
      <w:r>
        <w:rPr>
          <w:rFonts w:hint="eastAsia" w:ascii="仿宋" w:hAnsi="仿宋" w:eastAsia="仿宋" w:cs="仿宋"/>
          <w:b w:val="0"/>
          <w:bCs w:val="0"/>
          <w:sz w:val="30"/>
          <w:szCs w:val="30"/>
          <w:lang w:val="en-US" w:eastAsia="zh-CN"/>
        </w:rPr>
        <w:t>监测设备</w:t>
      </w:r>
      <w:r>
        <w:rPr>
          <w:rFonts w:hint="eastAsia" w:ascii="仿宋" w:hAnsi="仿宋" w:eastAsia="仿宋" w:cs="仿宋"/>
          <w:b w:val="0"/>
          <w:bCs w:val="0"/>
          <w:sz w:val="30"/>
          <w:szCs w:val="30"/>
        </w:rPr>
        <w:t>一批清单（第</w:t>
      </w:r>
      <w:r>
        <w:rPr>
          <w:rFonts w:hint="eastAsia" w:ascii="仿宋" w:hAnsi="仿宋" w:eastAsia="仿宋" w:cs="仿宋"/>
          <w:b w:val="0"/>
          <w:bCs w:val="0"/>
          <w:sz w:val="30"/>
          <w:szCs w:val="30"/>
          <w:lang w:val="en-US" w:eastAsia="zh-CN"/>
        </w:rPr>
        <w:t>二</w:t>
      </w:r>
      <w:r>
        <w:rPr>
          <w:rFonts w:hint="eastAsia" w:ascii="仿宋" w:hAnsi="仿宋" w:eastAsia="仿宋" w:cs="仿宋"/>
          <w:b w:val="0"/>
          <w:bCs w:val="0"/>
          <w:sz w:val="30"/>
          <w:szCs w:val="30"/>
        </w:rPr>
        <w:t>标段）</w:t>
      </w:r>
    </w:p>
    <w:tbl>
      <w:tblPr>
        <w:tblStyle w:val="23"/>
        <w:tblW w:w="928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9"/>
        <w:gridCol w:w="6810"/>
        <w:gridCol w:w="619"/>
        <w:gridCol w:w="92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29" w:hRule="atLeast"/>
        </w:trPr>
        <w:tc>
          <w:tcPr>
            <w:tcW w:w="929" w:type="dxa"/>
            <w:vAlign w:val="center"/>
          </w:tcPr>
          <w:p>
            <w:pPr>
              <w:jc w:val="center"/>
              <w:rPr>
                <w:szCs w:val="21"/>
              </w:rPr>
            </w:pPr>
            <w:r>
              <w:rPr>
                <w:rFonts w:hint="eastAsia"/>
                <w:szCs w:val="21"/>
              </w:rPr>
              <w:t>采购项目名称</w:t>
            </w:r>
          </w:p>
        </w:tc>
        <w:tc>
          <w:tcPr>
            <w:tcW w:w="6810" w:type="dxa"/>
            <w:vAlign w:val="center"/>
          </w:tcPr>
          <w:p>
            <w:pPr>
              <w:jc w:val="center"/>
              <w:rPr>
                <w:szCs w:val="21"/>
              </w:rPr>
            </w:pPr>
            <w:r>
              <w:rPr>
                <w:rFonts w:hint="eastAsia"/>
                <w:sz w:val="24"/>
                <w:szCs w:val="24"/>
              </w:rPr>
              <w:t>技术规格及主要参数</w:t>
            </w:r>
          </w:p>
        </w:tc>
        <w:tc>
          <w:tcPr>
            <w:tcW w:w="619" w:type="dxa"/>
            <w:vAlign w:val="center"/>
          </w:tcPr>
          <w:p>
            <w:pPr>
              <w:jc w:val="center"/>
              <w:rPr>
                <w:szCs w:val="21"/>
              </w:rPr>
            </w:pPr>
            <w:r>
              <w:rPr>
                <w:rFonts w:hint="eastAsia"/>
                <w:szCs w:val="21"/>
              </w:rPr>
              <w:t>单位</w:t>
            </w:r>
          </w:p>
        </w:tc>
        <w:tc>
          <w:tcPr>
            <w:tcW w:w="928" w:type="dxa"/>
            <w:vAlign w:val="center"/>
          </w:tcPr>
          <w:p>
            <w:pPr>
              <w:jc w:val="center"/>
              <w:rPr>
                <w:szCs w:val="21"/>
              </w:rPr>
            </w:pPr>
            <w:r>
              <w:rPr>
                <w:rFonts w:hint="eastAsia"/>
                <w:szCs w:val="21"/>
              </w:rPr>
              <w:t>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59" w:hRule="atLeast"/>
        </w:trPr>
        <w:tc>
          <w:tcPr>
            <w:tcW w:w="929" w:type="dxa"/>
            <w:vAlign w:val="center"/>
          </w:tcPr>
          <w:p>
            <w:pPr>
              <w:jc w:val="center"/>
              <w:rPr>
                <w:rFonts w:hint="eastAsia" w:ascii="仿宋" w:hAnsi="仿宋" w:eastAsia="仿宋" w:cs="仿宋"/>
                <w:szCs w:val="21"/>
              </w:rPr>
            </w:pPr>
            <w:r>
              <w:rPr>
                <w:rFonts w:hint="eastAsia" w:ascii="仿宋" w:hAnsi="仿宋" w:eastAsia="仿宋" w:cs="仿宋"/>
                <w:b w:val="0"/>
                <w:bCs w:val="0"/>
                <w:sz w:val="24"/>
                <w:szCs w:val="24"/>
                <w:lang w:val="en-US" w:eastAsia="zh-CN"/>
              </w:rPr>
              <w:t>自动虫情测报灯</w:t>
            </w:r>
          </w:p>
        </w:tc>
        <w:tc>
          <w:tcPr>
            <w:tcW w:w="6810" w:type="dxa"/>
            <w:vAlign w:val="center"/>
          </w:tcPr>
          <w:p>
            <w:pPr>
              <w:rPr>
                <w:rFonts w:hint="eastAsia" w:ascii="仿宋" w:hAnsi="仿宋" w:eastAsia="仿宋" w:cs="仿宋"/>
                <w:lang w:eastAsia="zh-CN"/>
              </w:rPr>
            </w:pPr>
            <w:r>
              <w:rPr>
                <w:rFonts w:hint="eastAsia" w:ascii="仿宋" w:hAnsi="仿宋" w:eastAsia="仿宋" w:cs="仿宋"/>
                <w:lang w:eastAsia="zh-CN"/>
              </w:rPr>
              <w:t>功能要求：</w:t>
            </w:r>
          </w:p>
          <w:p>
            <w:pPr>
              <w:rPr>
                <w:rFonts w:hint="eastAsia" w:ascii="仿宋" w:hAnsi="仿宋" w:eastAsia="仿宋" w:cs="仿宋"/>
              </w:rPr>
            </w:pPr>
            <w:r>
              <w:rPr>
                <w:rFonts w:hint="eastAsia" w:ascii="仿宋" w:hAnsi="仿宋" w:eastAsia="仿宋" w:cs="仿宋"/>
              </w:rPr>
              <w:t>1、光控控制：晚上自动开灯，白天自动关灯（待机），在夜间工作状态下，不受瞬间强光照射改变工作状态；</w:t>
            </w:r>
          </w:p>
          <w:p>
            <w:pPr>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、远红外虫体处理仓温度控制：工作15min后，远红外虫体处理仓内温度达到80℃~90℃，最高可调到135±5℃，杀虫时长10-180分钟可调；</w:t>
            </w:r>
          </w:p>
          <w:p>
            <w:pPr>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、远红外虫体处理致死率不小于98%，虫体完整率不小于95%；</w:t>
            </w:r>
          </w:p>
          <w:p>
            <w:pPr>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、集虫器自动转换，八仓位自动转换系统，保证8个时间段诱集到的昆虫不混淆(可根据靶标害虫生活习性规律，设定1-48个工作时间段）；</w:t>
            </w:r>
          </w:p>
          <w:p>
            <w:pPr>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、雨控装置：雨控可按外界天气变化自动控制设备工作；</w:t>
            </w:r>
          </w:p>
          <w:p>
            <w:pPr>
              <w:rPr>
                <w:rFonts w:hint="eastAsia" w:ascii="仿宋" w:hAnsi="仿宋" w:eastAsia="仿宋" w:cs="仿宋"/>
              </w:rPr>
            </w:pPr>
            <w:r>
              <w:rPr>
                <w:rFonts w:hint="eastAsia" w:ascii="仿宋" w:hAnsi="仿宋" w:eastAsia="仿宋" w:cs="仿宋"/>
                <w:lang w:val="en-US" w:eastAsia="zh-CN"/>
              </w:rPr>
              <w:t>6</w:t>
            </w:r>
            <w:r>
              <w:rPr>
                <w:rFonts w:hint="eastAsia" w:ascii="仿宋" w:hAnsi="仿宋" w:eastAsia="仿宋" w:cs="仿宋"/>
              </w:rPr>
              <w:t>、排水装置：将雨水自动排出，能有效将雨虫分离，箱体内不留明显积水；</w:t>
            </w:r>
          </w:p>
          <w:p>
            <w:pPr>
              <w:rPr>
                <w:rFonts w:hint="eastAsia" w:ascii="仿宋" w:hAnsi="仿宋" w:eastAsia="仿宋" w:cs="仿宋"/>
              </w:rPr>
            </w:pPr>
            <w:r>
              <w:rPr>
                <w:rFonts w:hint="eastAsia" w:ascii="仿宋" w:hAnsi="仿宋" w:eastAsia="仿宋" w:cs="仿宋"/>
                <w:lang w:val="en-US" w:eastAsia="zh-CN"/>
              </w:rPr>
              <w:t>7</w:t>
            </w:r>
            <w:r>
              <w:rPr>
                <w:rFonts w:hint="eastAsia" w:ascii="仿宋" w:hAnsi="仿宋" w:eastAsia="仿宋" w:cs="仿宋"/>
              </w:rPr>
              <w:t>、整机功能：光控、雨控、远红外虫体处理、分天存放（无需毒瓶）</w:t>
            </w:r>
          </w:p>
          <w:p>
            <w:pPr>
              <w:rPr>
                <w:rFonts w:hint="eastAsia" w:ascii="仿宋" w:hAnsi="仿宋" w:eastAsia="仿宋" w:cs="仿宋"/>
              </w:rPr>
            </w:pPr>
            <w:r>
              <w:rPr>
                <w:rFonts w:hint="eastAsia" w:ascii="仿宋" w:hAnsi="仿宋" w:eastAsia="仿宋" w:cs="仿宋"/>
                <w:lang w:val="en-US" w:eastAsia="zh-CN"/>
              </w:rPr>
              <w:t>8</w:t>
            </w:r>
            <w:r>
              <w:rPr>
                <w:rFonts w:hint="eastAsia" w:ascii="仿宋" w:hAnsi="仿宋" w:eastAsia="仿宋" w:cs="仿宋"/>
              </w:rPr>
              <w:t>、防雷装置：能够有效防止雷击；</w:t>
            </w:r>
          </w:p>
          <w:p>
            <w:pPr>
              <w:rPr>
                <w:rFonts w:hint="eastAsia" w:ascii="仿宋" w:hAnsi="仿宋" w:eastAsia="仿宋" w:cs="仿宋"/>
              </w:rPr>
            </w:pPr>
            <w:r>
              <w:rPr>
                <w:rFonts w:hint="eastAsia" w:ascii="仿宋" w:hAnsi="仿宋" w:eastAsia="仿宋" w:cs="仿宋"/>
                <w:lang w:val="en-US" w:eastAsia="zh-CN"/>
              </w:rPr>
              <w:t>9</w:t>
            </w:r>
            <w:r>
              <w:rPr>
                <w:rFonts w:hint="eastAsia" w:ascii="仿宋" w:hAnsi="仿宋" w:eastAsia="仿宋" w:cs="仿宋"/>
              </w:rPr>
              <w:t>、GPS定位功能：单片机工作时钟通过GPS获取，通过卫星校准时钟；</w:t>
            </w:r>
          </w:p>
          <w:p>
            <w:pPr>
              <w:rPr>
                <w:rFonts w:hint="eastAsia" w:ascii="仿宋" w:hAnsi="仿宋" w:eastAsia="仿宋" w:cs="仿宋"/>
              </w:rPr>
            </w:pPr>
            <w:r>
              <w:rPr>
                <w:rFonts w:hint="eastAsia" w:ascii="仿宋" w:hAnsi="仿宋" w:eastAsia="仿宋" w:cs="仿宋"/>
                <w:lang w:val="en-US" w:eastAsia="zh-CN"/>
              </w:rPr>
              <w:t>10</w:t>
            </w:r>
            <w:r>
              <w:rPr>
                <w:rFonts w:hint="eastAsia" w:ascii="仿宋" w:hAnsi="仿宋" w:eastAsia="仿宋" w:cs="仿宋"/>
              </w:rPr>
              <w:t>、具实时工作数据查看功能：可查看当前工作模式、虫雨仓类型、当前工作的仓位号、天气状态以及仪器所在位置的GPS地理坐标信息和仪器的故障信息；</w:t>
            </w:r>
          </w:p>
          <w:p>
            <w:pPr>
              <w:rPr>
                <w:rFonts w:hint="eastAsia" w:ascii="仿宋" w:hAnsi="仿宋" w:eastAsia="仿宋" w:cs="仿宋"/>
                <w:lang w:val="en-US" w:eastAsia="zh-CN"/>
              </w:rPr>
            </w:pPr>
            <w:r>
              <w:rPr>
                <w:rFonts w:hint="eastAsia" w:ascii="仿宋" w:hAnsi="仿宋" w:eastAsia="仿宋" w:cs="仿宋"/>
                <w:lang w:val="en-US" w:eastAsia="zh-CN"/>
              </w:rPr>
              <w:t>11</w:t>
            </w:r>
            <w:r>
              <w:rPr>
                <w:rFonts w:hint="eastAsia" w:ascii="仿宋" w:hAnsi="仿宋" w:eastAsia="仿宋" w:cs="仿宋"/>
              </w:rPr>
              <w:t>、设备每天约12:00重启进行自动校准仓位。</w:t>
            </w:r>
          </w:p>
          <w:p>
            <w:pPr>
              <w:rPr>
                <w:rFonts w:hint="eastAsia" w:ascii="仿宋" w:hAnsi="仿宋" w:eastAsia="仿宋" w:cs="仿宋"/>
                <w:lang w:val="en-US" w:eastAsia="zh-CN"/>
              </w:rPr>
            </w:pPr>
            <w:r>
              <w:rPr>
                <w:rFonts w:hint="eastAsia" w:ascii="仿宋" w:hAnsi="仿宋" w:eastAsia="仿宋" w:cs="仿宋"/>
                <w:lang w:val="en-US" w:eastAsia="zh-CN"/>
              </w:rPr>
              <w:t>技术参数：</w:t>
            </w:r>
          </w:p>
          <w:p>
            <w:pPr>
              <w:numPr>
                <w:ilvl w:val="0"/>
                <w:numId w:val="0"/>
              </w:numPr>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lang w:eastAsia="zh-CN"/>
              </w:rPr>
              <w:t>符合</w:t>
            </w:r>
            <w:r>
              <w:rPr>
                <w:rFonts w:hint="eastAsia" w:ascii="仿宋" w:hAnsi="仿宋" w:eastAsia="仿宋" w:cs="仿宋"/>
              </w:rPr>
              <w:t>GB/T 24689.1-2009植物保护机械 虫情测报灯标准设计；</w:t>
            </w:r>
          </w:p>
          <w:p>
            <w:pPr>
              <w:numPr>
                <w:ilvl w:val="0"/>
                <w:numId w:val="0"/>
              </w:numPr>
              <w:rPr>
                <w:rFonts w:hint="eastAsia" w:ascii="仿宋" w:hAnsi="仿宋" w:eastAsia="仿宋" w:cs="仿宋"/>
              </w:rPr>
            </w:pPr>
            <w:r>
              <w:rPr>
                <w:rFonts w:hint="eastAsia" w:ascii="仿宋" w:hAnsi="仿宋" w:eastAsia="仿宋" w:cs="仿宋"/>
              </w:rPr>
              <w:t>2、</w:t>
            </w:r>
            <w:r>
              <w:rPr>
                <w:rFonts w:hint="eastAsia" w:ascii="仿宋" w:hAnsi="仿宋" w:eastAsia="仿宋" w:cs="仿宋"/>
                <w:lang w:eastAsia="zh-CN"/>
              </w:rPr>
              <w:t>不小于</w:t>
            </w:r>
            <w:r>
              <w:rPr>
                <w:rFonts w:hint="eastAsia" w:ascii="仿宋" w:hAnsi="仿宋" w:eastAsia="仿宋" w:cs="仿宋"/>
              </w:rPr>
              <w:t>7寸电容屏彩页触摸屏，安卓Android 4.0</w:t>
            </w:r>
            <w:r>
              <w:rPr>
                <w:rFonts w:hint="eastAsia" w:ascii="仿宋" w:hAnsi="仿宋" w:eastAsia="仿宋" w:cs="仿宋"/>
                <w:lang w:eastAsia="zh-CN"/>
              </w:rPr>
              <w:t>及以上</w:t>
            </w:r>
            <w:r>
              <w:rPr>
                <w:rFonts w:hint="eastAsia" w:ascii="仿宋" w:hAnsi="仿宋" w:eastAsia="仿宋" w:cs="仿宋"/>
              </w:rPr>
              <w:t>系统，系统自动控制可设置：手动模式、自动模式、光控模式、雨控模式、时控模式、杀虫时长、恢复出厂、用户密码；</w:t>
            </w:r>
          </w:p>
          <w:p>
            <w:pPr>
              <w:rPr>
                <w:rFonts w:hint="eastAsia" w:ascii="仿宋" w:hAnsi="仿宋" w:eastAsia="仿宋" w:cs="仿宋"/>
              </w:rPr>
            </w:pPr>
            <w:r>
              <w:rPr>
                <w:rFonts w:hint="eastAsia" w:ascii="仿宋" w:hAnsi="仿宋" w:eastAsia="仿宋" w:cs="仿宋"/>
              </w:rPr>
              <w:t>3、诱虫光源：20W黑光灯管，主波长365nm，经改装可接白炽灯；</w:t>
            </w:r>
          </w:p>
          <w:p>
            <w:pPr>
              <w:rPr>
                <w:rFonts w:hint="eastAsia" w:ascii="仿宋" w:hAnsi="仿宋" w:eastAsia="仿宋" w:cs="仿宋"/>
              </w:rPr>
            </w:pPr>
            <w:r>
              <w:rPr>
                <w:rFonts w:hint="eastAsia" w:ascii="仿宋" w:hAnsi="仿宋" w:eastAsia="仿宋" w:cs="仿宋"/>
              </w:rPr>
              <w:t>4、电源：AC220V；</w:t>
            </w:r>
          </w:p>
          <w:p>
            <w:pPr>
              <w:rPr>
                <w:rFonts w:hint="eastAsia" w:ascii="仿宋" w:hAnsi="仿宋" w:eastAsia="仿宋" w:cs="仿宋"/>
              </w:rPr>
            </w:pPr>
            <w:r>
              <w:rPr>
                <w:rFonts w:hint="eastAsia" w:ascii="仿宋" w:hAnsi="仿宋" w:eastAsia="仿宋" w:cs="仿宋"/>
              </w:rPr>
              <w:t xml:space="preserve">5、功率：≤450W； </w:t>
            </w:r>
          </w:p>
          <w:p>
            <w:pPr>
              <w:rPr>
                <w:rFonts w:hint="eastAsia" w:ascii="仿宋" w:hAnsi="仿宋" w:eastAsia="仿宋" w:cs="仿宋"/>
              </w:rPr>
            </w:pPr>
            <w:r>
              <w:rPr>
                <w:rFonts w:hint="eastAsia" w:ascii="仿宋" w:hAnsi="仿宋" w:eastAsia="仿宋" w:cs="仿宋"/>
              </w:rPr>
              <w:t>6、绝缘电阻：≥2.5MΩ（有漏电保护装置；）</w:t>
            </w:r>
          </w:p>
          <w:p>
            <w:pPr>
              <w:rPr>
                <w:rFonts w:hint="eastAsia" w:ascii="仿宋" w:hAnsi="仿宋" w:eastAsia="仿宋" w:cs="仿宋"/>
              </w:rPr>
            </w:pPr>
            <w:r>
              <w:rPr>
                <w:rFonts w:hint="eastAsia" w:ascii="仿宋" w:hAnsi="仿宋" w:eastAsia="仿宋" w:cs="仿宋"/>
                <w:lang w:val="en-US" w:eastAsia="zh-CN"/>
              </w:rPr>
              <w:t>7</w:t>
            </w:r>
            <w:r>
              <w:rPr>
                <w:rFonts w:hint="eastAsia" w:ascii="仿宋" w:hAnsi="仿宋" w:eastAsia="仿宋" w:cs="仿宋"/>
              </w:rPr>
              <w:t>、电源稳压隔离器能保证输出电压220V±5V；</w:t>
            </w:r>
          </w:p>
          <w:p>
            <w:pPr>
              <w:rPr>
                <w:rFonts w:hint="eastAsia" w:ascii="仿宋" w:hAnsi="仿宋" w:eastAsia="仿宋" w:cs="仿宋"/>
              </w:rPr>
            </w:pPr>
            <w:r>
              <w:rPr>
                <w:rFonts w:hint="eastAsia" w:ascii="仿宋" w:hAnsi="仿宋" w:eastAsia="仿宋" w:cs="仿宋"/>
                <w:lang w:val="en-US" w:eastAsia="zh-CN"/>
              </w:rPr>
              <w:t>8</w:t>
            </w:r>
            <w:r>
              <w:rPr>
                <w:rFonts w:hint="eastAsia" w:ascii="仿宋" w:hAnsi="仿宋" w:eastAsia="仿宋" w:cs="仿宋"/>
              </w:rPr>
              <w:t>、灯管启动时间：≤5s；</w:t>
            </w:r>
          </w:p>
          <w:p>
            <w:pPr>
              <w:rPr>
                <w:rFonts w:hint="eastAsia" w:ascii="仿宋" w:hAnsi="仿宋" w:eastAsia="仿宋" w:cs="仿宋"/>
              </w:rPr>
            </w:pPr>
            <w:r>
              <w:rPr>
                <w:rFonts w:hint="eastAsia" w:ascii="仿宋" w:hAnsi="仿宋" w:eastAsia="仿宋" w:cs="仿宋"/>
                <w:lang w:val="en-US" w:eastAsia="zh-CN"/>
              </w:rPr>
              <w:t>9</w:t>
            </w:r>
            <w:r>
              <w:rPr>
                <w:rFonts w:hint="eastAsia" w:ascii="仿宋" w:hAnsi="仿宋" w:eastAsia="仿宋" w:cs="仿宋"/>
              </w:rPr>
              <w:t>、撞击屏：互成120°角</w:t>
            </w:r>
            <w:r>
              <w:rPr>
                <w:rFonts w:hint="eastAsia" w:ascii="仿宋" w:hAnsi="仿宋" w:eastAsia="仿宋" w:cs="仿宋"/>
                <w:lang w:val="en-US" w:eastAsia="zh-CN"/>
              </w:rPr>
              <w:t xml:space="preserve">  </w:t>
            </w:r>
            <w:r>
              <w:rPr>
                <w:rFonts w:hint="eastAsia" w:ascii="仿宋" w:hAnsi="仿宋" w:eastAsia="仿宋" w:cs="仿宋"/>
              </w:rPr>
              <w:t>单屏尺寸：长595mm±2mm、宽213±2mm、厚度5mm；</w:t>
            </w:r>
          </w:p>
          <w:p>
            <w:pPr>
              <w:rPr>
                <w:rFonts w:hint="eastAsia" w:ascii="仿宋" w:hAnsi="仿宋" w:eastAsia="仿宋" w:cs="仿宋"/>
              </w:rPr>
            </w:pPr>
            <w:r>
              <w:rPr>
                <w:rFonts w:hint="eastAsia" w:ascii="仿宋" w:hAnsi="仿宋" w:eastAsia="仿宋" w:cs="仿宋"/>
              </w:rPr>
              <w:t>1</w:t>
            </w:r>
            <w:r>
              <w:rPr>
                <w:rFonts w:hint="eastAsia" w:ascii="仿宋" w:hAnsi="仿宋" w:eastAsia="仿宋" w:cs="仿宋"/>
                <w:lang w:val="en-US" w:eastAsia="zh-CN"/>
              </w:rPr>
              <w:t>0</w:t>
            </w:r>
            <w:r>
              <w:rPr>
                <w:rFonts w:hint="eastAsia" w:ascii="仿宋" w:hAnsi="仿宋" w:eastAsia="仿宋" w:cs="仿宋"/>
              </w:rPr>
              <w:t>、整体结构采用不锈钢；</w:t>
            </w:r>
          </w:p>
          <w:p>
            <w:pPr>
              <w:rPr>
                <w:rFonts w:hint="eastAsia" w:ascii="仿宋" w:hAnsi="仿宋" w:eastAsia="仿宋" w:cs="仿宋"/>
                <w:lang w:val="en-US" w:eastAsia="zh-CN"/>
              </w:rPr>
            </w:pPr>
            <w:r>
              <w:rPr>
                <w:rFonts w:hint="eastAsia" w:ascii="仿宋" w:hAnsi="仿宋" w:eastAsia="仿宋" w:cs="仿宋"/>
                <w:lang w:val="en-US" w:eastAsia="zh-CN"/>
              </w:rPr>
              <w:t>注：中标单位须在中标公告发布后3日内提供样机并逐一演示以上功能，未能满足要求的自行承担相应后果。</w:t>
            </w:r>
          </w:p>
          <w:p>
            <w:pPr>
              <w:tabs>
                <w:tab w:val="left" w:pos="6148"/>
              </w:tabs>
              <w:spacing w:line="400" w:lineRule="exact"/>
              <w:ind w:firstLine="315" w:firstLineChars="150"/>
              <w:jc w:val="center"/>
              <w:rPr>
                <w:rFonts w:hint="eastAsia" w:ascii="仿宋" w:hAnsi="仿宋" w:eastAsia="仿宋" w:cs="仿宋"/>
                <w:szCs w:val="21"/>
              </w:rPr>
            </w:pPr>
          </w:p>
        </w:tc>
        <w:tc>
          <w:tcPr>
            <w:tcW w:w="619" w:type="dxa"/>
            <w:vAlign w:val="center"/>
          </w:tcPr>
          <w:p>
            <w:pPr>
              <w:jc w:val="center"/>
              <w:rPr>
                <w:rFonts w:hint="eastAsia" w:ascii="仿宋" w:hAnsi="仿宋" w:eastAsia="仿宋" w:cs="仿宋"/>
                <w:szCs w:val="21"/>
              </w:rPr>
            </w:pPr>
            <w:r>
              <w:rPr>
                <w:rFonts w:hint="eastAsia" w:ascii="仿宋" w:hAnsi="仿宋" w:eastAsia="仿宋" w:cs="仿宋"/>
                <w:szCs w:val="21"/>
              </w:rPr>
              <w:t>台</w:t>
            </w:r>
          </w:p>
        </w:tc>
        <w:tc>
          <w:tcPr>
            <w:tcW w:w="928" w:type="dxa"/>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7</w:t>
            </w:r>
          </w:p>
        </w:tc>
      </w:tr>
    </w:tbl>
    <w:p>
      <w:pPr>
        <w:widowControl/>
        <w:shd w:val="clear" w:color="auto" w:fill="FFFFFF"/>
        <w:spacing w:line="360" w:lineRule="auto"/>
        <w:jc w:val="left"/>
        <w:rPr>
          <w:rFonts w:hint="eastAsia" w:ascii="仿宋" w:hAnsi="仿宋" w:eastAsia="仿宋" w:cs="仿宋"/>
          <w:b w:val="0"/>
          <w:bCs w:val="0"/>
          <w:sz w:val="30"/>
          <w:szCs w:val="30"/>
        </w:rPr>
      </w:pPr>
      <w:r>
        <w:rPr>
          <w:rFonts w:hint="eastAsia" w:ascii="仿宋" w:hAnsi="仿宋" w:eastAsia="仿宋" w:cs="仿宋"/>
          <w:b w:val="0"/>
          <w:bCs w:val="0"/>
          <w:sz w:val="30"/>
          <w:szCs w:val="30"/>
        </w:rPr>
        <w:t>（三）采购标需执行国家的相关标准。</w:t>
      </w:r>
    </w:p>
    <w:p>
      <w:pPr>
        <w:widowControl/>
        <w:shd w:val="clear" w:color="auto" w:fill="FFFFFF"/>
        <w:spacing w:line="360" w:lineRule="auto"/>
        <w:jc w:val="left"/>
        <w:rPr>
          <w:rFonts w:hint="eastAsia" w:ascii="仿宋" w:hAnsi="仿宋" w:eastAsia="仿宋" w:cs="仿宋"/>
          <w:b w:val="0"/>
          <w:bCs w:val="0"/>
          <w:sz w:val="30"/>
          <w:szCs w:val="30"/>
        </w:rPr>
      </w:pPr>
      <w:r>
        <w:rPr>
          <w:rFonts w:hint="eastAsia" w:ascii="仿宋" w:hAnsi="仿宋" w:eastAsia="仿宋" w:cs="仿宋"/>
          <w:b w:val="0"/>
          <w:bCs w:val="0"/>
          <w:sz w:val="30"/>
          <w:szCs w:val="30"/>
        </w:rPr>
        <w:t>农药产品符合国家对产品质量和产品有效期的规定和要求，农药包装及规格要符合国家规定。供方提供的货物须是全新的且保证不是库存或积压品，符合国家、部委或地方相关标准以及该产品的出厂标准。</w:t>
      </w:r>
    </w:p>
    <w:p>
      <w:pPr>
        <w:widowControl/>
        <w:shd w:val="clear" w:color="auto" w:fill="FFFFFF"/>
        <w:spacing w:line="360" w:lineRule="auto"/>
        <w:jc w:val="left"/>
        <w:rPr>
          <w:rFonts w:hint="eastAsia" w:ascii="仿宋" w:hAnsi="仿宋" w:eastAsia="仿宋" w:cs="仿宋"/>
          <w:b w:val="0"/>
          <w:bCs w:val="0"/>
          <w:sz w:val="30"/>
          <w:szCs w:val="30"/>
        </w:rPr>
      </w:pPr>
      <w:r>
        <w:rPr>
          <w:rFonts w:hint="eastAsia" w:ascii="仿宋" w:hAnsi="仿宋" w:eastAsia="仿宋" w:cs="仿宋"/>
          <w:b w:val="0"/>
          <w:bCs w:val="0"/>
          <w:sz w:val="30"/>
          <w:szCs w:val="30"/>
        </w:rPr>
        <w:t>（四）服务标准、期限、效率等要求</w:t>
      </w:r>
    </w:p>
    <w:p>
      <w:pPr>
        <w:widowControl/>
        <w:shd w:val="clear" w:color="auto" w:fill="FFFFFF"/>
        <w:spacing w:line="360" w:lineRule="auto"/>
        <w:jc w:val="left"/>
        <w:rPr>
          <w:rFonts w:hint="eastAsia" w:ascii="仿宋" w:hAnsi="仿宋" w:eastAsia="仿宋" w:cs="仿宋"/>
          <w:b w:val="0"/>
          <w:bCs w:val="0"/>
          <w:sz w:val="30"/>
          <w:szCs w:val="30"/>
        </w:rPr>
      </w:pPr>
      <w:r>
        <w:rPr>
          <w:rFonts w:hint="eastAsia" w:ascii="仿宋" w:hAnsi="仿宋" w:eastAsia="仿宋" w:cs="仿宋"/>
          <w:b w:val="0"/>
          <w:bCs w:val="0"/>
          <w:sz w:val="30"/>
          <w:szCs w:val="30"/>
        </w:rPr>
        <w:t>由供应商负责将采购物资运送到项目实施指定地点（运费由供货方负责）。</w:t>
      </w:r>
    </w:p>
    <w:p>
      <w:pPr>
        <w:widowControl/>
        <w:shd w:val="clear" w:color="auto" w:fill="FFFFFF"/>
        <w:spacing w:line="360" w:lineRule="auto"/>
        <w:jc w:val="left"/>
        <w:rPr>
          <w:rFonts w:hint="eastAsia" w:ascii="仿宋" w:hAnsi="仿宋" w:eastAsia="仿宋" w:cs="仿宋"/>
          <w:b w:val="0"/>
          <w:bCs w:val="0"/>
          <w:sz w:val="30"/>
          <w:szCs w:val="30"/>
        </w:rPr>
      </w:pPr>
      <w:r>
        <w:rPr>
          <w:rFonts w:hint="eastAsia" w:ascii="仿宋" w:hAnsi="仿宋" w:eastAsia="仿宋" w:cs="仿宋"/>
          <w:b w:val="0"/>
          <w:bCs w:val="0"/>
          <w:sz w:val="30"/>
          <w:szCs w:val="30"/>
        </w:rPr>
        <w:t>（五）验收标准</w:t>
      </w:r>
    </w:p>
    <w:p>
      <w:pPr>
        <w:widowControl/>
        <w:shd w:val="clear" w:color="auto" w:fill="FFFFFF"/>
        <w:spacing w:line="360" w:lineRule="auto"/>
        <w:jc w:val="left"/>
        <w:rPr>
          <w:rFonts w:hint="eastAsia" w:ascii="仿宋" w:hAnsi="仿宋" w:eastAsia="仿宋" w:cs="仿宋"/>
          <w:b w:val="0"/>
          <w:bCs w:val="0"/>
          <w:sz w:val="30"/>
          <w:szCs w:val="30"/>
        </w:rPr>
      </w:pPr>
      <w:r>
        <w:rPr>
          <w:rFonts w:hint="eastAsia" w:ascii="仿宋" w:hAnsi="仿宋" w:eastAsia="仿宋" w:cs="仿宋"/>
          <w:b w:val="0"/>
          <w:bCs w:val="0"/>
          <w:sz w:val="30"/>
          <w:szCs w:val="30"/>
        </w:rPr>
        <w:t>由采购人成立验收小组,按照采购合同的约定对中标人履约情况进行验收。需方有权对供方所交货物进行抽样检测检验。验收时,按照采购合同的约定对每一项产品、安全标准的履约情况进行确认。验收结束后,出具验收报告及项目总体评价,由验收双方共同签署。</w:t>
      </w:r>
    </w:p>
    <w:p>
      <w:pPr>
        <w:widowControl/>
        <w:shd w:val="clear" w:color="auto" w:fill="FFFFFF"/>
        <w:spacing w:line="360" w:lineRule="auto"/>
        <w:jc w:val="left"/>
        <w:rPr>
          <w:rFonts w:hint="eastAsia" w:ascii="仿宋" w:hAnsi="仿宋" w:eastAsia="仿宋" w:cs="仿宋"/>
          <w:b w:val="0"/>
          <w:bCs w:val="0"/>
          <w:sz w:val="30"/>
          <w:szCs w:val="30"/>
        </w:rPr>
      </w:pPr>
      <w:r>
        <w:rPr>
          <w:rFonts w:hint="eastAsia" w:ascii="仿宋" w:hAnsi="仿宋" w:eastAsia="仿宋" w:cs="仿宋"/>
          <w:b w:val="0"/>
          <w:bCs w:val="0"/>
          <w:sz w:val="30"/>
          <w:szCs w:val="30"/>
        </w:rPr>
        <w:t>1、按照国家相关标准、行业标准、地方标准或者其他标准、规范验收；</w:t>
      </w:r>
    </w:p>
    <w:p>
      <w:pPr>
        <w:widowControl/>
        <w:shd w:val="clear" w:color="auto" w:fill="FFFFFF"/>
        <w:spacing w:line="360" w:lineRule="auto"/>
        <w:jc w:val="left"/>
        <w:rPr>
          <w:rFonts w:hint="eastAsia" w:ascii="仿宋" w:hAnsi="仿宋" w:eastAsia="仿宋" w:cs="仿宋"/>
          <w:b w:val="0"/>
          <w:bCs w:val="0"/>
          <w:sz w:val="30"/>
          <w:szCs w:val="30"/>
        </w:rPr>
      </w:pPr>
      <w:r>
        <w:rPr>
          <w:rFonts w:hint="eastAsia" w:ascii="仿宋" w:hAnsi="仿宋" w:eastAsia="仿宋" w:cs="仿宋"/>
          <w:b w:val="0"/>
          <w:bCs w:val="0"/>
          <w:sz w:val="30"/>
          <w:szCs w:val="30"/>
        </w:rPr>
        <w:t>2、按照招标文件要求、投标文件响应和承诺验收；</w:t>
      </w:r>
    </w:p>
    <w:p>
      <w:pPr>
        <w:widowControl/>
        <w:shd w:val="clear" w:color="auto" w:fill="FFFFFF"/>
        <w:spacing w:line="360" w:lineRule="auto"/>
        <w:jc w:val="left"/>
        <w:rPr>
          <w:rFonts w:hint="eastAsia" w:ascii="仿宋" w:hAnsi="仿宋" w:eastAsia="仿宋" w:cs="仿宋"/>
          <w:b w:val="0"/>
          <w:bCs w:val="0"/>
          <w:sz w:val="30"/>
          <w:szCs w:val="30"/>
          <w:lang w:val="zh-CN"/>
        </w:rPr>
      </w:pPr>
      <w:r>
        <w:rPr>
          <w:rFonts w:hint="eastAsia" w:ascii="仿宋" w:hAnsi="仿宋" w:eastAsia="仿宋" w:cs="仿宋"/>
          <w:b w:val="0"/>
          <w:bCs w:val="0"/>
          <w:sz w:val="30"/>
          <w:szCs w:val="30"/>
          <w:lang w:val="zh-CN"/>
        </w:rPr>
        <w:t>（六）其他要求</w:t>
      </w:r>
    </w:p>
    <w:p>
      <w:pPr>
        <w:widowControl/>
        <w:shd w:val="clear" w:color="auto" w:fill="FFFFFF"/>
        <w:spacing w:line="360" w:lineRule="auto"/>
        <w:jc w:val="left"/>
        <w:rPr>
          <w:rFonts w:hint="eastAsia" w:ascii="仿宋" w:hAnsi="仿宋" w:eastAsia="仿宋" w:cs="仿宋"/>
          <w:b w:val="0"/>
          <w:bCs w:val="0"/>
          <w:sz w:val="30"/>
          <w:szCs w:val="30"/>
          <w:lang w:val="zh-CN"/>
        </w:rPr>
      </w:pPr>
      <w:r>
        <w:rPr>
          <w:rFonts w:hint="eastAsia" w:ascii="仿宋" w:hAnsi="仿宋" w:eastAsia="仿宋" w:cs="仿宋"/>
          <w:b w:val="0"/>
          <w:bCs w:val="0"/>
          <w:sz w:val="30"/>
          <w:szCs w:val="30"/>
          <w:lang w:val="en-US" w:eastAsia="zh-CN"/>
        </w:rPr>
        <w:t>1、投标人须明确投标产品的品牌、型号、厂家及产地等详细参数，否则为无效投标。</w:t>
      </w:r>
    </w:p>
    <w:p>
      <w:pPr>
        <w:widowControl/>
        <w:shd w:val="clear" w:color="auto" w:fill="FFFFFF"/>
        <w:spacing w:line="360" w:lineRule="auto"/>
        <w:jc w:val="left"/>
        <w:rPr>
          <w:rFonts w:hint="eastAsia" w:ascii="仿宋" w:hAnsi="仿宋" w:eastAsia="仿宋" w:cs="仿宋"/>
          <w:b w:val="0"/>
          <w:bCs w:val="0"/>
          <w:sz w:val="30"/>
          <w:szCs w:val="30"/>
          <w:lang w:val="zh-CN"/>
        </w:rPr>
      </w:pPr>
      <w:r>
        <w:rPr>
          <w:rFonts w:hint="eastAsia" w:ascii="仿宋" w:hAnsi="仿宋" w:eastAsia="仿宋" w:cs="仿宋"/>
          <w:b w:val="0"/>
          <w:bCs w:val="0"/>
          <w:sz w:val="30"/>
          <w:szCs w:val="30"/>
          <w:lang w:val="en-US" w:eastAsia="zh-CN"/>
        </w:rPr>
        <w:t>2</w:t>
      </w:r>
      <w:r>
        <w:rPr>
          <w:rFonts w:hint="eastAsia" w:ascii="仿宋" w:hAnsi="仿宋" w:eastAsia="仿宋" w:cs="仿宋"/>
          <w:b w:val="0"/>
          <w:bCs w:val="0"/>
          <w:sz w:val="30"/>
          <w:szCs w:val="30"/>
        </w:rPr>
        <w:t>、</w:t>
      </w:r>
      <w:r>
        <w:rPr>
          <w:rFonts w:hint="eastAsia" w:ascii="仿宋" w:hAnsi="仿宋" w:eastAsia="仿宋" w:cs="仿宋"/>
          <w:b w:val="0"/>
          <w:bCs w:val="0"/>
          <w:sz w:val="30"/>
          <w:szCs w:val="30"/>
          <w:lang w:val="zh-CN"/>
        </w:rPr>
        <w:t>投标人应就该项目完整投标（报价含安装，运输、培训、税费等综合费用），否则为无效投标。</w:t>
      </w:r>
    </w:p>
    <w:p>
      <w:pPr>
        <w:widowControl/>
        <w:shd w:val="clear" w:color="auto" w:fill="FFFFFF"/>
        <w:spacing w:line="360" w:lineRule="auto"/>
        <w:jc w:val="left"/>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3</w:t>
      </w:r>
      <w:r>
        <w:rPr>
          <w:rFonts w:hint="eastAsia" w:ascii="仿宋" w:hAnsi="仿宋" w:eastAsia="仿宋" w:cs="仿宋"/>
          <w:b w:val="0"/>
          <w:bCs w:val="0"/>
          <w:sz w:val="30"/>
          <w:szCs w:val="30"/>
        </w:rPr>
        <w:t>、投标人须对照节能产品政府采购清单，如果本次采购的产品属于强制采购范围的（国办发[2007]51号文），投标文件中须提供所投产品属于强制采购产品有效的证明材料且加盖投标单位公章，否则为无效投标。</w:t>
      </w:r>
    </w:p>
    <w:p>
      <w:pPr>
        <w:widowControl/>
        <w:shd w:val="clear" w:color="auto" w:fill="FFFFFF"/>
        <w:spacing w:line="360" w:lineRule="auto"/>
        <w:jc w:val="left"/>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4</w:t>
      </w:r>
      <w:r>
        <w:rPr>
          <w:rFonts w:hint="eastAsia" w:ascii="仿宋" w:hAnsi="仿宋" w:eastAsia="仿宋" w:cs="仿宋"/>
          <w:b w:val="0"/>
          <w:bCs w:val="0"/>
          <w:sz w:val="30"/>
          <w:szCs w:val="30"/>
        </w:rPr>
        <w:t>、所投产品已列入国家强制性产品认证的产品，投标文件中必须提供国家对实施强制性产品认证的有效证明材料且加盖投标人公章，否则为无效投标。（如3C等）</w:t>
      </w:r>
    </w:p>
    <w:p>
      <w:pPr>
        <w:widowControl/>
        <w:shd w:val="clear" w:color="auto" w:fill="FFFFFF"/>
        <w:spacing w:line="360" w:lineRule="auto"/>
        <w:jc w:val="left"/>
        <w:rPr>
          <w:rFonts w:hint="eastAsia" w:ascii="仿宋" w:hAnsi="仿宋" w:eastAsia="仿宋" w:cs="仿宋"/>
          <w:b w:val="0"/>
          <w:bCs w:val="0"/>
          <w:sz w:val="30"/>
          <w:szCs w:val="30"/>
          <w:lang w:val="zh-CN"/>
        </w:rPr>
      </w:pPr>
      <w:r>
        <w:rPr>
          <w:rFonts w:hint="eastAsia" w:ascii="仿宋" w:hAnsi="仿宋" w:eastAsia="仿宋" w:cs="仿宋"/>
          <w:b w:val="0"/>
          <w:bCs w:val="0"/>
          <w:sz w:val="30"/>
          <w:szCs w:val="30"/>
          <w:lang w:val="en-US" w:eastAsia="zh-CN"/>
        </w:rPr>
        <w:t>5</w:t>
      </w:r>
      <w:r>
        <w:rPr>
          <w:rFonts w:hint="eastAsia" w:ascii="仿宋" w:hAnsi="仿宋" w:eastAsia="仿宋" w:cs="仿宋"/>
          <w:b w:val="0"/>
          <w:bCs w:val="0"/>
          <w:sz w:val="30"/>
          <w:szCs w:val="30"/>
        </w:rPr>
        <w:t>、根据《财政部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widowControl/>
        <w:shd w:val="clear" w:color="auto" w:fill="FFFFFF"/>
        <w:spacing w:line="360" w:lineRule="auto"/>
        <w:jc w:val="left"/>
        <w:rPr>
          <w:rFonts w:hint="eastAsia" w:ascii="仿宋" w:hAnsi="仿宋" w:eastAsia="仿宋" w:cs="仿宋"/>
          <w:b w:val="0"/>
          <w:bCs w:val="0"/>
          <w:sz w:val="30"/>
          <w:szCs w:val="30"/>
          <w:lang w:val="zh-CN"/>
        </w:rPr>
      </w:pPr>
      <w:r>
        <w:rPr>
          <w:rFonts w:hint="eastAsia" w:ascii="仿宋" w:hAnsi="仿宋" w:eastAsia="仿宋" w:cs="仿宋"/>
          <w:b w:val="0"/>
          <w:bCs w:val="0"/>
          <w:sz w:val="30"/>
          <w:szCs w:val="30"/>
          <w:lang w:val="en-US" w:eastAsia="zh-CN"/>
        </w:rPr>
        <w:t>6</w:t>
      </w:r>
      <w:r>
        <w:rPr>
          <w:rFonts w:hint="eastAsia" w:ascii="仿宋" w:hAnsi="仿宋" w:eastAsia="仿宋" w:cs="仿宋"/>
          <w:b w:val="0"/>
          <w:bCs w:val="0"/>
          <w:sz w:val="30"/>
          <w:szCs w:val="30"/>
          <w:lang w:val="zh-CN"/>
        </w:rPr>
        <w:t>、产品必须符合国家质量检测标准和本招标文件规定标准的全新正品现货，供货时提供随货物《产品合格证》及其它相关质量证明文件。</w:t>
      </w:r>
    </w:p>
    <w:p>
      <w:pPr>
        <w:widowControl/>
        <w:shd w:val="clear" w:color="auto" w:fill="FFFFFF"/>
        <w:spacing w:line="360" w:lineRule="auto"/>
        <w:jc w:val="left"/>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7</w:t>
      </w:r>
      <w:r>
        <w:rPr>
          <w:rFonts w:hint="eastAsia" w:ascii="仿宋" w:hAnsi="仿宋" w:eastAsia="仿宋" w:cs="仿宋"/>
          <w:b w:val="0"/>
          <w:bCs w:val="0"/>
          <w:sz w:val="30"/>
          <w:szCs w:val="30"/>
        </w:rPr>
        <w:t>、中标方需提供产品使用说明书及光盘</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并有义务进行有关使用培训。</w:t>
      </w:r>
    </w:p>
    <w:p>
      <w:pPr>
        <w:widowControl/>
        <w:shd w:val="clear" w:color="auto" w:fill="FFFFFF"/>
        <w:spacing w:line="360" w:lineRule="auto"/>
        <w:jc w:val="left"/>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val="en-US" w:eastAsia="zh-CN"/>
        </w:rPr>
        <w:t>8</w:t>
      </w:r>
      <w:r>
        <w:rPr>
          <w:rFonts w:hint="eastAsia" w:ascii="仿宋" w:hAnsi="仿宋" w:eastAsia="仿宋" w:cs="仿宋"/>
          <w:b w:val="0"/>
          <w:bCs w:val="0"/>
          <w:sz w:val="30"/>
          <w:szCs w:val="30"/>
        </w:rPr>
        <w:t>、付款方式：</w:t>
      </w:r>
      <w:r>
        <w:rPr>
          <w:rFonts w:hint="eastAsia" w:ascii="仿宋" w:hAnsi="仿宋" w:eastAsia="仿宋" w:cs="仿宋"/>
          <w:b w:val="0"/>
          <w:bCs w:val="0"/>
          <w:sz w:val="30"/>
          <w:szCs w:val="30"/>
          <w:lang w:eastAsia="zh-CN"/>
        </w:rPr>
        <w:t>以签订合同为准</w:t>
      </w:r>
    </w:p>
    <w:p>
      <w:pPr>
        <w:pStyle w:val="2"/>
        <w:rPr>
          <w:rFonts w:hint="eastAsia" w:cs="宋体" w:asciiTheme="majorEastAsia" w:hAnsiTheme="majorEastAsia" w:eastAsiaTheme="majorEastAsia"/>
          <w:b/>
          <w:kern w:val="0"/>
          <w:sz w:val="36"/>
          <w:szCs w:val="36"/>
        </w:rPr>
      </w:pPr>
    </w:p>
    <w:p>
      <w:pPr>
        <w:pStyle w:val="2"/>
        <w:rPr>
          <w:rFonts w:hint="eastAsia" w:cs="宋体" w:asciiTheme="majorEastAsia" w:hAnsiTheme="majorEastAsia" w:eastAsiaTheme="majorEastAsia"/>
          <w:b/>
          <w:kern w:val="0"/>
          <w:sz w:val="36"/>
          <w:szCs w:val="36"/>
        </w:rPr>
      </w:pPr>
    </w:p>
    <w:p>
      <w:pPr>
        <w:pStyle w:val="2"/>
        <w:rPr>
          <w:rFonts w:hint="eastAsia" w:cs="宋体" w:asciiTheme="majorEastAsia" w:hAnsiTheme="majorEastAsia" w:eastAsiaTheme="majorEastAsia"/>
          <w:b/>
          <w:kern w:val="0"/>
          <w:sz w:val="36"/>
          <w:szCs w:val="36"/>
        </w:rPr>
      </w:pPr>
    </w:p>
    <w:p>
      <w:pPr>
        <w:pStyle w:val="2"/>
        <w:rPr>
          <w:rFonts w:hint="eastAsia" w:cs="宋体" w:asciiTheme="majorEastAsia" w:hAnsiTheme="majorEastAsia" w:eastAsiaTheme="majorEastAsia"/>
          <w:b/>
          <w:kern w:val="0"/>
          <w:sz w:val="36"/>
          <w:szCs w:val="36"/>
        </w:rPr>
      </w:pPr>
    </w:p>
    <w:p>
      <w:pPr>
        <w:pStyle w:val="2"/>
        <w:rPr>
          <w:rFonts w:hint="eastAsia" w:cs="宋体" w:asciiTheme="majorEastAsia" w:hAnsiTheme="majorEastAsia" w:eastAsiaTheme="majorEastAsia"/>
          <w:b/>
          <w:kern w:val="0"/>
          <w:sz w:val="36"/>
          <w:szCs w:val="36"/>
        </w:rPr>
      </w:pPr>
    </w:p>
    <w:p>
      <w:pPr>
        <w:pStyle w:val="2"/>
        <w:rPr>
          <w:rFonts w:hint="eastAsia" w:cs="宋体" w:asciiTheme="majorEastAsia" w:hAnsiTheme="majorEastAsia" w:eastAsiaTheme="majorEastAsia"/>
          <w:b/>
          <w:kern w:val="0"/>
          <w:sz w:val="36"/>
          <w:szCs w:val="36"/>
        </w:rPr>
      </w:pPr>
    </w:p>
    <w:p>
      <w:pPr>
        <w:pStyle w:val="2"/>
        <w:rPr>
          <w:rFonts w:hint="eastAsia" w:cs="宋体" w:asciiTheme="majorEastAsia" w:hAnsiTheme="majorEastAsia" w:eastAsiaTheme="majorEastAsia"/>
          <w:b/>
          <w:kern w:val="0"/>
          <w:sz w:val="36"/>
          <w:szCs w:val="36"/>
        </w:rPr>
      </w:pPr>
    </w:p>
    <w:p>
      <w:pPr>
        <w:pStyle w:val="2"/>
        <w:rPr>
          <w:rFonts w:hint="eastAsia" w:cs="宋体" w:asciiTheme="majorEastAsia" w:hAnsiTheme="majorEastAsia" w:eastAsiaTheme="majorEastAsia"/>
          <w:b/>
          <w:kern w:val="0"/>
          <w:sz w:val="36"/>
          <w:szCs w:val="36"/>
        </w:rPr>
      </w:pPr>
    </w:p>
    <w:p>
      <w:pPr>
        <w:pStyle w:val="2"/>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spacing w:line="600" w:lineRule="exact"/>
              <w:jc w:val="both"/>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项目名称：禹州市农业农村局草地贪夜蛾监测防控项目</w:t>
            </w:r>
            <w:r>
              <w:rPr>
                <w:rFonts w:hint="eastAsia" w:cs="仿宋_GB2312" w:asciiTheme="minorEastAsia" w:hAnsiTheme="minorEastAsia"/>
                <w:szCs w:val="21"/>
                <w:lang w:eastAsia="zh-CN"/>
              </w:rPr>
              <w:t>（二次）</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YZCG-G2019167-1</w:t>
            </w:r>
          </w:p>
          <w:p>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Cs w:val="21"/>
                <w:lang w:eastAsia="zh-CN"/>
              </w:rPr>
              <w:t>工期：以签订合同为准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w:t>
            </w:r>
            <w:r>
              <w:rPr>
                <w:rFonts w:hint="eastAsia" w:cs="仿宋_GB2312" w:asciiTheme="minorEastAsia" w:hAnsiTheme="minorEastAsia"/>
                <w:szCs w:val="21"/>
              </w:rPr>
              <w:t>禹州市农业农村局</w:t>
            </w:r>
          </w:p>
          <w:p>
            <w:pPr>
              <w:widowControl/>
              <w:shd w:val="clear" w:color="auto" w:fill="FFFFFF"/>
              <w:spacing w:line="400" w:lineRule="exact"/>
              <w:jc w:val="left"/>
              <w:rPr>
                <w:rFonts w:hint="default" w:cs="仿宋_GB2312" w:asciiTheme="minorEastAsia" w:hAnsiTheme="minorEastAsia"/>
                <w:szCs w:val="21"/>
                <w:lang w:val="en-US" w:eastAsia="zh-CN"/>
              </w:rPr>
            </w:pPr>
            <w:r>
              <w:rPr>
                <w:rFonts w:hint="eastAsia" w:cs="仿宋_GB2312" w:asciiTheme="minorEastAsia" w:hAnsiTheme="minorEastAsia"/>
                <w:sz w:val="24"/>
                <w:szCs w:val="24"/>
              </w:rPr>
              <w:t>地址：</w:t>
            </w:r>
            <w:r>
              <w:rPr>
                <w:rFonts w:hint="eastAsia" w:cs="仿宋_GB2312" w:asciiTheme="minorEastAsia" w:hAnsiTheme="minorEastAsia"/>
                <w:szCs w:val="21"/>
                <w:lang w:eastAsia="zh-CN"/>
              </w:rPr>
              <w:t>禹州市画圣路中段</w:t>
            </w:r>
          </w:p>
          <w:p>
            <w:pPr>
              <w:widowControl/>
              <w:shd w:val="clear" w:color="auto" w:fill="FFFFFF"/>
              <w:spacing w:line="400" w:lineRule="exact"/>
              <w:jc w:val="left"/>
              <w:rPr>
                <w:rFonts w:hint="default" w:cs="仿宋_GB2312" w:asciiTheme="minorEastAsia" w:hAnsiTheme="minorEastAsia"/>
                <w:sz w:val="24"/>
                <w:szCs w:val="24"/>
                <w:lang w:val="en-US"/>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张女士</w:t>
            </w:r>
            <w:r>
              <w:rPr>
                <w:rFonts w:hint="eastAsia" w:cs="仿宋_GB2312" w:asciiTheme="minorEastAsia" w:hAnsiTheme="minorEastAsia"/>
                <w:sz w:val="24"/>
                <w:szCs w:val="24"/>
              </w:rPr>
              <w:t xml:space="preserve">               电话：</w:t>
            </w:r>
            <w:r>
              <w:rPr>
                <w:rFonts w:hint="eastAsia" w:cs="仿宋_GB2312" w:asciiTheme="minorEastAsia" w:hAnsiTheme="minorEastAsia"/>
                <w:sz w:val="24"/>
                <w:szCs w:val="24"/>
                <w:lang w:val="en-US" w:eastAsia="zh-CN"/>
              </w:rPr>
              <w:t>13608430689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联系人：艾先生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en-US" w:eastAsia="zh-CN"/>
              </w:rPr>
              <w:t>1</w:t>
            </w: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rPr>
                <w:rFonts w:hint="eastAsia"/>
              </w:rPr>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w:t>
            </w:r>
            <w:r>
              <w:rPr>
                <w:rFonts w:hint="eastAsia"/>
                <w:lang w:val="zh-CN" w:eastAsia="zh-CN"/>
              </w:rPr>
              <w:t>三</w:t>
            </w:r>
            <w:r>
              <w:rPr>
                <w:rFonts w:hint="eastAsia"/>
                <w:lang w:val="zh-CN"/>
              </w:rPr>
              <w:t>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未被列入“信用中国”网站(www.creditchina.gov.cn)失信被执行人、重大税收违法案件当事人名单、政府采购严重违法失信名单的</w:t>
            </w:r>
            <w:r>
              <w:rPr>
                <w:rFonts w:hint="eastAsia"/>
              </w:rPr>
              <w:t>供应商</w:t>
            </w:r>
            <w: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“国家企业信用公示系统”网站（</w:t>
            </w:r>
            <w:r>
              <w:t>www.gsxt.gov.cn</w:t>
            </w:r>
            <w:r>
              <w:rPr>
                <w:rFonts w:hint="eastAsia"/>
              </w:rPr>
              <w:t>）严重违法失信企业名单（黑名单）的供应商；“中国社会组织公共服务平台”网站（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③“国家企业信用公示系统”网站（</w:t>
            </w:r>
            <w:r>
              <w:fldChar w:fldCharType="begin"/>
            </w:r>
            <w:r>
              <w:instrText xml:space="preserve"> HYPERLINK "http://www.gsxt.gov.cn" </w:instrText>
            </w:r>
            <w:r>
              <w:fldChar w:fldCharType="separate"/>
            </w:r>
            <w:r>
              <w:t>www.gsxt.gov.cn</w:t>
            </w:r>
            <w:r>
              <w:fldChar w:fldCharType="end"/>
            </w:r>
            <w:r>
              <w:rPr>
                <w:rFonts w:hint="eastAsia"/>
              </w:rPr>
              <w:t>）</w:t>
            </w:r>
          </w:p>
          <w:p>
            <w:pPr>
              <w:spacing w:line="360" w:lineRule="auto"/>
            </w:pPr>
            <w:r>
              <w:rPr>
                <w:rFonts w:hint="eastAsia"/>
              </w:rPr>
              <w:t>④“中国社会组织公共服务平台”网站（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w:t>
            </w:r>
            <w:r>
              <w:rPr>
                <w:rFonts w:hint="eastAsia"/>
                <w:lang w:eastAsia="zh-CN"/>
              </w:rPr>
              <w:t>投标截止</w:t>
            </w:r>
            <w:r>
              <w:rPr>
                <w:rFonts w:hint="eastAsia"/>
              </w:rPr>
              <w:t>时间；</w:t>
            </w:r>
          </w:p>
          <w:p>
            <w:pPr>
              <w:autoSpaceDE w:val="0"/>
              <w:autoSpaceDN w:val="0"/>
              <w:spacing w:line="360" w:lineRule="auto"/>
              <w:contextualSpacing/>
            </w:pPr>
            <w:r>
              <w:rPr>
                <w:rFonts w:hint="eastAsia"/>
              </w:rPr>
              <w:t>3、信用信息查询记录和证据留存具体方式：经</w:t>
            </w:r>
            <w:r>
              <w:rPr>
                <w:rFonts w:hint="eastAsia"/>
                <w:lang w:eastAsia="zh-CN"/>
              </w:rPr>
              <w:t>采购人</w:t>
            </w:r>
            <w:r>
              <w:rPr>
                <w:rFonts w:hint="eastAsia"/>
              </w:rPr>
              <w:t>确认的查询结果网页截图作为查询记录和证据，与其他采购文件一并保存；</w:t>
            </w:r>
          </w:p>
          <w:p>
            <w:pPr>
              <w:autoSpaceDE w:val="0"/>
              <w:autoSpaceDN w:val="0"/>
              <w:spacing w:line="360" w:lineRule="auto"/>
              <w:contextualSpacing/>
            </w:pPr>
            <w:r>
              <w:rPr>
                <w:rFonts w:hint="eastAsia"/>
              </w:rPr>
              <w:t>4、信用信息的使用原则：经</w:t>
            </w:r>
            <w:r>
              <w:rPr>
                <w:rFonts w:hint="eastAsia"/>
                <w:lang w:eastAsia="zh-CN"/>
              </w:rPr>
              <w:t>采购人</w:t>
            </w:r>
            <w:r>
              <w:rPr>
                <w:rFonts w:hint="eastAsia"/>
              </w:rPr>
              <w:t>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hint="eastAsia"/>
                <w:lang w:val="en-US" w:eastAsia="zh-CN"/>
              </w:rPr>
            </w:pPr>
            <w:r>
              <w:rPr>
                <w:rFonts w:hint="eastAsia"/>
              </w:rPr>
              <w:t>5、供应商不良信用记录以</w:t>
            </w:r>
            <w:r>
              <w:rPr>
                <w:rFonts w:hint="eastAsia"/>
                <w:lang w:eastAsia="zh-CN"/>
              </w:rPr>
              <w:t>采购人</w:t>
            </w:r>
            <w:r>
              <w:rPr>
                <w:rFonts w:hint="eastAsia"/>
              </w:rPr>
              <w:t>查询结果为准，</w:t>
            </w:r>
            <w:r>
              <w:rPr>
                <w:rFonts w:hint="eastAsia"/>
                <w:lang w:eastAsia="zh-CN"/>
              </w:rPr>
              <w:t>采购人</w:t>
            </w:r>
            <w:r>
              <w:rPr>
                <w:rFonts w:hint="eastAsia"/>
              </w:rPr>
              <w:t>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hint="eastAsia" w:cs="宋体" w:asciiTheme="minorEastAsia" w:hAnsiTheme="minorEastAsia"/>
                <w:bCs/>
                <w:sz w:val="24"/>
                <w:szCs w:val="24"/>
                <w:lang w:val="zh-CN"/>
              </w:rPr>
            </w:pPr>
            <w:r>
              <w:rPr>
                <w:rFonts w:hint="eastAsia" w:cs="宋体" w:asciiTheme="minorEastAsia" w:hAnsiTheme="minorEastAsia"/>
                <w:bCs/>
                <w:color w:val="FF0000"/>
                <w:sz w:val="24"/>
                <w:szCs w:val="24"/>
                <w:lang w:val="zh-CN"/>
              </w:rPr>
              <w:t>第二标段</w:t>
            </w:r>
            <w:r>
              <w:rPr>
                <w:rFonts w:hint="eastAsia" w:cs="宋体" w:asciiTheme="minorEastAsia" w:hAnsiTheme="minorEastAsia"/>
                <w:bCs/>
                <w:color w:val="FF0000"/>
                <w:sz w:val="24"/>
                <w:szCs w:val="24"/>
                <w:lang w:val="en-US" w:eastAsia="zh-CN"/>
              </w:rPr>
              <w:t>9.8万元，</w:t>
            </w:r>
            <w:r>
              <w:rPr>
                <w:rFonts w:hint="eastAsia" w:cs="宋体" w:asciiTheme="minorEastAsia" w:hAnsiTheme="minorEastAsia"/>
                <w:bCs/>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rPr>
              <w:t>2019</w:t>
            </w:r>
            <w:r>
              <w:rPr>
                <w:rFonts w:hint="eastAsia" w:cs="宋体" w:asciiTheme="minorEastAsia" w:hAnsiTheme="minorEastAsia"/>
                <w:bCs/>
                <w:color w:val="FF0000"/>
                <w:sz w:val="24"/>
                <w:szCs w:val="24"/>
                <w:lang w:val="zh-CN"/>
              </w:rPr>
              <w:t>年</w:t>
            </w:r>
            <w:r>
              <w:rPr>
                <w:rFonts w:hint="eastAsia" w:cs="宋体" w:asciiTheme="minorEastAsia" w:hAnsiTheme="minorEastAsia"/>
                <w:bCs/>
                <w:color w:val="FF0000"/>
                <w:sz w:val="24"/>
                <w:szCs w:val="24"/>
                <w:lang w:val="en-US" w:eastAsia="zh-CN"/>
              </w:rPr>
              <w:t>9</w:t>
            </w:r>
            <w:r>
              <w:rPr>
                <w:rFonts w:hint="eastAsia" w:cs="宋体" w:asciiTheme="minorEastAsia" w:hAnsiTheme="minorEastAsia"/>
                <w:bCs/>
                <w:color w:val="FF0000"/>
                <w:sz w:val="24"/>
                <w:szCs w:val="24"/>
                <w:lang w:val="zh-CN"/>
              </w:rPr>
              <w:t>月</w:t>
            </w:r>
            <w:r>
              <w:rPr>
                <w:rFonts w:hint="eastAsia" w:cs="宋体" w:asciiTheme="minorEastAsia" w:hAnsiTheme="minorEastAsia"/>
                <w:bCs/>
                <w:color w:val="FF0000"/>
                <w:sz w:val="24"/>
                <w:szCs w:val="24"/>
                <w:lang w:val="en-US" w:eastAsia="zh-CN"/>
              </w:rPr>
              <w:t>23</w:t>
            </w:r>
            <w:r>
              <w:rPr>
                <w:rFonts w:hint="eastAsia" w:cs="宋体" w:asciiTheme="minorEastAsia" w:hAnsiTheme="minorEastAsia"/>
                <w:bCs/>
                <w:color w:val="FF0000"/>
                <w:sz w:val="24"/>
                <w:szCs w:val="24"/>
                <w:lang w:val="zh-CN"/>
              </w:rPr>
              <w:t>日</w:t>
            </w:r>
            <w:r>
              <w:rPr>
                <w:rFonts w:hint="eastAsia" w:cs="宋体" w:asciiTheme="minorEastAsia" w:hAnsiTheme="minorEastAsia"/>
                <w:bCs/>
                <w:color w:val="FF0000"/>
                <w:sz w:val="24"/>
                <w:szCs w:val="24"/>
                <w:lang w:val="en-US" w:eastAsia="zh-CN"/>
              </w:rPr>
              <w:t xml:space="preserve">  9</w:t>
            </w:r>
            <w:r>
              <w:rPr>
                <w:rFonts w:hint="eastAsia" w:cs="宋体" w:asciiTheme="minorEastAsia" w:hAnsiTheme="minorEastAsia"/>
                <w:bCs/>
                <w:color w:val="FF0000"/>
                <w:sz w:val="24"/>
                <w:szCs w:val="24"/>
                <w:lang w:val="zh-CN"/>
              </w:rPr>
              <w:t>：</w:t>
            </w:r>
            <w:r>
              <w:rPr>
                <w:rFonts w:hint="eastAsia" w:cs="宋体" w:asciiTheme="minorEastAsia" w:hAnsiTheme="minorEastAsia"/>
                <w:bCs/>
                <w:color w:val="FF0000"/>
                <w:sz w:val="24"/>
                <w:szCs w:val="24"/>
                <w:lang w:val="en-US" w:eastAsia="zh-CN"/>
              </w:rPr>
              <w:t xml:space="preserve">00 </w:t>
            </w:r>
            <w:r>
              <w:rPr>
                <w:rFonts w:hint="eastAsia" w:cs="宋体" w:asciiTheme="minorEastAsia" w:hAnsiTheme="minorEastAsia"/>
                <w:bCs/>
                <w:color w:val="FF0000"/>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spacing w:line="360" w:lineRule="auto"/>
              <w:contextualSpacing/>
              <w:rPr>
                <w:rFonts w:hint="eastAsia"/>
                <w:color w:val="FF0000"/>
                <w:lang w:val="en-US" w:eastAsia="zh-CN"/>
              </w:rPr>
            </w:pPr>
            <w:r>
              <w:rPr>
                <w:rFonts w:hint="eastAsia"/>
                <w:color w:val="FF0000"/>
                <w:lang w:val="en-US" w:eastAsia="zh-CN"/>
              </w:rPr>
              <w:t>不再向供应商收取投标保证金。</w:t>
            </w:r>
          </w:p>
          <w:p>
            <w:pPr>
              <w:tabs>
                <w:tab w:val="left" w:pos="1260"/>
              </w:tabs>
              <w:autoSpaceDE w:val="0"/>
              <w:autoSpaceDN w:val="0"/>
              <w:spacing w:line="360" w:lineRule="auto"/>
              <w:contextualSpacing/>
              <w:rPr>
                <w:rFonts w:hint="default"/>
                <w:lang w:val="en-US" w:eastAsia="zh-CN"/>
              </w:rPr>
            </w:pPr>
            <w:r>
              <w:rPr>
                <w:rFonts w:hint="eastAsia"/>
                <w:color w:val="FF0000"/>
                <w:lang w:val="en-US" w:eastAsia="zh-CN"/>
              </w:rPr>
              <w:t>投标商应按照招标文件要求，在投标文件中提供投标承诺函，明确所应当承担的责任和义务，并严格按照法律法规和招标文件履约，服从政府采购监管管理部门的监督管理。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lang w:val="en-US" w:eastAsia="zh-CN"/>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要求提交。履约保证金的数额为合同金额的5%。中标人以支票、汇票、本票或者金融机构、担保机构出具的保函等非现金形式向采购人提交。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int="default" w:hAnsi="宋体" w:cs="宋体"/>
                <w:sz w:val="24"/>
                <w:lang w:val="en-US" w:eastAsia="zh-CN"/>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numPr>
          <w:ilvl w:val="0"/>
          <w:numId w:val="7"/>
        </w:numPr>
        <w:ind w:left="0" w:leftChars="0" w:firstLine="0" w:firstLineChars="0"/>
        <w:jc w:val="center"/>
        <w:rPr>
          <w:rFonts w:hint="eastAsia"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投标人须知</w:t>
      </w:r>
    </w:p>
    <w:p>
      <w:pPr>
        <w:pStyle w:val="2"/>
        <w:numPr>
          <w:ilvl w:val="0"/>
          <w:numId w:val="0"/>
        </w:numPr>
        <w:ind w:leftChars="0"/>
        <w:jc w:val="center"/>
      </w:pPr>
    </w:p>
    <w:p>
      <w:pPr>
        <w:numPr>
          <w:ilvl w:val="0"/>
          <w:numId w:val="8"/>
        </w:numPr>
        <w:tabs>
          <w:tab w:val="left" w:pos="1260"/>
        </w:tabs>
        <w:autoSpaceDE w:val="0"/>
        <w:autoSpaceDN w:val="0"/>
        <w:adjustRightInd w:val="0"/>
        <w:spacing w:line="360" w:lineRule="auto"/>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59"/>
        <w:numPr>
          <w:ilvl w:val="0"/>
          <w:numId w:val="9"/>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59"/>
        <w:numPr>
          <w:ilvl w:val="0"/>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59"/>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59"/>
        <w:autoSpaceDE w:val="0"/>
        <w:autoSpaceDN w:val="0"/>
        <w:spacing w:line="360" w:lineRule="auto"/>
        <w:ind w:left="780" w:firstLine="0" w:firstLineChars="0"/>
        <w:contextualSpacing/>
        <w:rPr>
          <w:rFonts w:cs="宋体" w:asciiTheme="minorEastAsia" w:hAnsiTheme="minorEastAsia"/>
          <w:kern w:val="0"/>
          <w:sz w:val="24"/>
          <w:szCs w:val="24"/>
        </w:rPr>
      </w:pPr>
    </w:p>
    <w:p>
      <w:pPr>
        <w:pStyle w:val="59"/>
        <w:numPr>
          <w:ilvl w:val="0"/>
          <w:numId w:val="9"/>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59"/>
        <w:numPr>
          <w:ilvl w:val="0"/>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59"/>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59"/>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59"/>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59"/>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59"/>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59"/>
        <w:numPr>
          <w:ilvl w:val="1"/>
          <w:numId w:val="9"/>
        </w:numPr>
        <w:autoSpaceDE w:val="0"/>
        <w:autoSpaceDN w:val="0"/>
        <w:spacing w:line="360" w:lineRule="auto"/>
        <w:ind w:firstLineChars="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eastAsiaTheme="minorEastAsia"/>
          <w:kern w:val="0"/>
          <w:sz w:val="24"/>
          <w:szCs w:val="24"/>
          <w:lang w:val="en-US" w:eastAsia="zh-CN" w:bidi="ar-SA"/>
        </w:rPr>
        <w:t>号）。</w:t>
      </w:r>
    </w:p>
    <w:p>
      <w:pPr>
        <w:autoSpaceDE w:val="0"/>
        <w:autoSpaceDN w:val="0"/>
        <w:spacing w:line="360" w:lineRule="auto"/>
        <w:ind w:left="840" w:leftChars="4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2.7.1  招标文件列明不允许或未列明允许进口产品参加投标的，均视为拒绝进口产品参加投标。</w:t>
      </w:r>
    </w:p>
    <w:p>
      <w:pPr>
        <w:autoSpaceDE w:val="0"/>
        <w:autoSpaceDN w:val="0"/>
        <w:spacing w:line="360" w:lineRule="auto"/>
        <w:ind w:left="943" w:leftChars="449"/>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2.7.2  如招标文件中已说明，经财政部门审核同意，允许部分或全部产品采购进口产品，投标人既可提供本国产品，也可以提供进口产品。</w:t>
      </w:r>
    </w:p>
    <w:p>
      <w:pPr>
        <w:pStyle w:val="59"/>
        <w:numPr>
          <w:ilvl w:val="1"/>
          <w:numId w:val="9"/>
        </w:numPr>
        <w:autoSpaceDE w:val="0"/>
        <w:autoSpaceDN w:val="0"/>
        <w:spacing w:line="360" w:lineRule="auto"/>
        <w:ind w:firstLineChars="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招标文件中凡标有“★”的条款均系实质性要求条款。</w:t>
      </w:r>
    </w:p>
    <w:p>
      <w:pPr>
        <w:autoSpaceDE w:val="0"/>
        <w:autoSpaceDN w:val="0"/>
        <w:spacing w:line="360" w:lineRule="auto"/>
        <w:contextualSpacing/>
        <w:rPr>
          <w:rFonts w:hint="eastAsia" w:cs="宋体" w:asciiTheme="minorEastAsia" w:hAnsiTheme="minorEastAsia"/>
          <w:b/>
          <w:kern w:val="0"/>
          <w:sz w:val="24"/>
          <w:szCs w:val="24"/>
        </w:rPr>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7"/>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hint="eastAsia"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29"/>
        <w:rPr>
          <w:rFonts w:hint="eastAsia"/>
          <w:sz w:val="24"/>
          <w:szCs w:val="24"/>
        </w:rPr>
      </w:pPr>
      <w:r>
        <w:rPr>
          <w:rFonts w:hint="eastAsia"/>
          <w:sz w:val="24"/>
          <w:szCs w:val="24"/>
        </w:rPr>
        <w:t>3.3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pPr>
        <w:pStyle w:val="29"/>
        <w:rPr>
          <w:rFonts w:hint="eastAsia"/>
          <w:sz w:val="24"/>
          <w:szCs w:val="24"/>
        </w:rPr>
      </w:pPr>
      <w:r>
        <w:rPr>
          <w:rFonts w:hint="eastAsia"/>
          <w:sz w:val="24"/>
          <w:szCs w:val="24"/>
        </w:rPr>
        <w:t>（1）查询渠道：“信用中国”网站（www.creditchina.gov.cn）、“中国政府采购网”（www.ccgp.gov.cn）、“国家企业信用公示系统”网站（www.gsxt.gov.cn）、“中国社会组织公共服务平台”网站（www.chinanpo.gov.cn）；</w:t>
      </w:r>
    </w:p>
    <w:p>
      <w:pPr>
        <w:pStyle w:val="29"/>
        <w:rPr>
          <w:rFonts w:hint="eastAsia"/>
          <w:sz w:val="24"/>
          <w:szCs w:val="24"/>
        </w:rPr>
      </w:pPr>
      <w:r>
        <w:rPr>
          <w:rFonts w:hint="eastAsia"/>
          <w:sz w:val="24"/>
          <w:szCs w:val="24"/>
        </w:rPr>
        <w:t>（2）截止时间：同投标截止时间；</w:t>
      </w:r>
    </w:p>
    <w:p>
      <w:pPr>
        <w:pStyle w:val="29"/>
        <w:rPr>
          <w:rFonts w:hint="eastAsia"/>
          <w:sz w:val="24"/>
          <w:szCs w:val="24"/>
        </w:rPr>
      </w:pPr>
      <w:r>
        <w:rPr>
          <w:rFonts w:hint="eastAsia"/>
          <w:sz w:val="24"/>
          <w:szCs w:val="24"/>
        </w:rPr>
        <w:t>（3）信用信息查询记录和证据留存具体方式：经采购人确认的查询结果网页截图作为查询记录和证据，与其他采购文件一并保存；</w:t>
      </w:r>
    </w:p>
    <w:p>
      <w:pPr>
        <w:pStyle w:val="29"/>
        <w:rPr>
          <w:rFonts w:hint="eastAsia"/>
          <w:sz w:val="24"/>
          <w:szCs w:val="24"/>
        </w:rPr>
      </w:pPr>
      <w:r>
        <w:rPr>
          <w:rFonts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pStyle w:val="29"/>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59"/>
        <w:numPr>
          <w:ilvl w:val="0"/>
          <w:numId w:val="0"/>
        </w:numPr>
        <w:autoSpaceDE w:val="0"/>
        <w:autoSpaceDN w:val="0"/>
        <w:spacing w:line="360" w:lineRule="auto"/>
        <w:ind w:leftChars="0"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lang w:val="en-US" w:eastAsia="zh-CN"/>
        </w:rPr>
        <w:t>4.</w:t>
      </w:r>
      <w:r>
        <w:rPr>
          <w:rFonts w:hint="eastAsia" w:cs="宋体" w:asciiTheme="minorEastAsia" w:hAnsiTheme="minorEastAsia"/>
          <w:b/>
          <w:kern w:val="0"/>
          <w:szCs w:val="21"/>
        </w:rPr>
        <w:t>合格的货物和服务</w:t>
      </w:r>
    </w:p>
    <w:p>
      <w:pPr>
        <w:pStyle w:val="59"/>
        <w:numPr>
          <w:ilvl w:val="0"/>
          <w:numId w:val="0"/>
        </w:numPr>
        <w:autoSpaceDE w:val="0"/>
        <w:autoSpaceDN w:val="0"/>
        <w:spacing w:line="360" w:lineRule="auto"/>
        <w:ind w:firstLine="480" w:firstLineChars="2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59"/>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4.2 投标人所提供的服务应当没有侵犯任何第三方的知识产权、技术秘密等合法权利。</w:t>
      </w:r>
    </w:p>
    <w:p>
      <w:pPr>
        <w:pStyle w:val="59"/>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4.3 如投标人所投产品被列入</w:t>
      </w:r>
      <w:r>
        <w:rPr>
          <w:rFonts w:cs="宋体" w:asciiTheme="minorEastAsia" w:hAnsiTheme="minorEastAsia" w:eastAsiaTheme="minorEastAsia"/>
          <w:kern w:val="0"/>
          <w:sz w:val="24"/>
          <w:szCs w:val="24"/>
          <w:lang w:val="en-US" w:eastAsia="zh-CN" w:bidi="ar-SA"/>
        </w:rPr>
        <w:t>《中华人民共和国实施强制性产品认证的产品目录》，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具备国家认监委</w:t>
      </w:r>
      <w:r>
        <w:rPr>
          <w:rFonts w:hint="eastAsia" w:cs="宋体" w:asciiTheme="minorEastAsia" w:hAnsiTheme="minorEastAsia" w:eastAsiaTheme="minorEastAsia"/>
          <w:kern w:val="0"/>
          <w:sz w:val="24"/>
          <w:szCs w:val="24"/>
          <w:lang w:val="en-US" w:eastAsia="zh-CN" w:bidi="ar-SA"/>
        </w:rPr>
        <w:t>指定强制性产品认证机构</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《中国</w:t>
      </w:r>
      <w:r>
        <w:rPr>
          <w:rFonts w:hint="eastAsia" w:cs="宋体" w:asciiTheme="minorEastAsia" w:hAnsiTheme="minorEastAsia" w:eastAsiaTheme="minorEastAsia"/>
          <w:kern w:val="0"/>
          <w:sz w:val="24"/>
          <w:szCs w:val="24"/>
          <w:lang w:val="en-US" w:eastAsia="zh-CN" w:bidi="ar-SA"/>
        </w:rPr>
        <w:t>国家</w:t>
      </w:r>
      <w:r>
        <w:rPr>
          <w:rFonts w:cs="宋体" w:asciiTheme="minorEastAsia" w:hAnsiTheme="minorEastAsia" w:eastAsiaTheme="minorEastAsia"/>
          <w:kern w:val="0"/>
          <w:sz w:val="24"/>
          <w:szCs w:val="24"/>
          <w:lang w:val="en-US" w:eastAsia="zh-CN" w:bidi="ar-SA"/>
        </w:rPr>
        <w:t>强制</w:t>
      </w:r>
      <w:r>
        <w:rPr>
          <w:rFonts w:hint="eastAsia" w:cs="宋体" w:asciiTheme="minorEastAsia" w:hAnsiTheme="minorEastAsia" w:eastAsiaTheme="minorEastAsia"/>
          <w:kern w:val="0"/>
          <w:sz w:val="24"/>
          <w:szCs w:val="24"/>
          <w:lang w:val="en-US" w:eastAsia="zh-CN" w:bidi="ar-SA"/>
        </w:rPr>
        <w:t>性产品</w:t>
      </w:r>
      <w:r>
        <w:rPr>
          <w:rFonts w:cs="宋体" w:asciiTheme="minorEastAsia" w:hAnsiTheme="minorEastAsia" w:eastAsiaTheme="minorEastAsia"/>
          <w:kern w:val="0"/>
          <w:sz w:val="24"/>
          <w:szCs w:val="24"/>
          <w:lang w:val="en-US" w:eastAsia="zh-CN" w:bidi="ar-SA"/>
        </w:rPr>
        <w:t>认证</w:t>
      </w:r>
      <w:r>
        <w:rPr>
          <w:rFonts w:hint="eastAsia" w:cs="宋体" w:asciiTheme="minorEastAsia" w:hAnsiTheme="minorEastAsia" w:eastAsiaTheme="minorEastAsia"/>
          <w:kern w:val="0"/>
          <w:sz w:val="24"/>
          <w:szCs w:val="24"/>
          <w:lang w:val="en-US" w:eastAsia="zh-CN" w:bidi="ar-SA"/>
        </w:rPr>
        <w:t>证书</w:t>
      </w:r>
      <w:r>
        <w:rPr>
          <w:rFonts w:cs="宋体" w:asciiTheme="minorEastAsia" w:hAnsiTheme="minorEastAsia" w:eastAsiaTheme="minorEastAsia"/>
          <w:kern w:val="0"/>
          <w:sz w:val="24"/>
          <w:szCs w:val="24"/>
          <w:lang w:val="en-US" w:eastAsia="zh-CN" w:bidi="ar-SA"/>
        </w:rPr>
        <w:t>》（CCC 认证）。</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pStyle w:val="59"/>
        <w:numPr>
          <w:ilvl w:val="0"/>
          <w:numId w:val="0"/>
        </w:numPr>
        <w:autoSpaceDE w:val="0"/>
        <w:autoSpaceDN w:val="0"/>
        <w:spacing w:line="360" w:lineRule="auto"/>
        <w:ind w:firstLine="480" w:firstLineChars="2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4.4投标人所投产品如被列入</w:t>
      </w:r>
      <w:r>
        <w:rPr>
          <w:rFonts w:cs="宋体" w:asciiTheme="minorEastAsia" w:hAnsiTheme="minorEastAsia" w:eastAsiaTheme="minorEastAsia"/>
          <w:kern w:val="0"/>
          <w:sz w:val="24"/>
          <w:szCs w:val="24"/>
          <w:lang w:val="en-US" w:eastAsia="zh-CN" w:bidi="ar-SA"/>
        </w:rPr>
        <w:t>《信息安全产品强制性认证目录》，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w:t>
      </w:r>
      <w:r>
        <w:rPr>
          <w:rFonts w:hint="eastAsia" w:cs="宋体" w:asciiTheme="minorEastAsia" w:hAnsiTheme="minorEastAsia" w:eastAsiaTheme="minorEastAsia"/>
          <w:kern w:val="0"/>
          <w:sz w:val="24"/>
          <w:szCs w:val="24"/>
          <w:lang w:val="en-US" w:eastAsia="zh-CN" w:bidi="ar-SA"/>
        </w:rPr>
        <w:t>中国信息安全认证中心</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w:t>
      </w:r>
      <w:r>
        <w:rPr>
          <w:rFonts w:cs="宋体" w:asciiTheme="minorEastAsia" w:hAnsiTheme="minorEastAsia" w:eastAsiaTheme="minorEastAsia"/>
          <w:kern w:val="0"/>
          <w:sz w:val="24"/>
          <w:szCs w:val="24"/>
          <w:lang w:val="en-US" w:eastAsia="zh-CN" w:bidi="ar-SA"/>
        </w:rPr>
        <w:fldChar w:fldCharType="begin"/>
      </w:r>
      <w:r>
        <w:rPr>
          <w:rFonts w:cs="宋体" w:asciiTheme="minorEastAsia" w:hAnsiTheme="minorEastAsia" w:eastAsiaTheme="minorEastAsia"/>
          <w:kern w:val="0"/>
          <w:sz w:val="24"/>
          <w:szCs w:val="24"/>
          <w:lang w:val="en-US" w:eastAsia="zh-CN" w:bidi="ar-SA"/>
        </w:rPr>
        <w:instrText xml:space="preserve"> HYPERLINK "http://www.cnca.gov.cn/cnca/zwxx/ggxx/images/2010/07/19/A6C32D2A507AC2A38326896013A67542.doc" \t "_blank" </w:instrText>
      </w:r>
      <w:r>
        <w:rPr>
          <w:rFonts w:cs="宋体" w:asciiTheme="minorEastAsia" w:hAnsiTheme="minorEastAsia" w:eastAsiaTheme="minorEastAsia"/>
          <w:kern w:val="0"/>
          <w:sz w:val="24"/>
          <w:szCs w:val="24"/>
          <w:lang w:val="en-US" w:eastAsia="zh-CN" w:bidi="ar-SA"/>
        </w:rPr>
        <w:fldChar w:fldCharType="separate"/>
      </w:r>
      <w:r>
        <w:rPr>
          <w:rFonts w:hint="eastAsia" w:cs="宋体" w:asciiTheme="minorEastAsia" w:hAnsiTheme="minorEastAsia" w:eastAsiaTheme="minorEastAsia"/>
          <w:kern w:val="0"/>
          <w:sz w:val="24"/>
          <w:szCs w:val="24"/>
          <w:lang w:val="en-US" w:eastAsia="zh-CN" w:bidi="ar-SA"/>
        </w:rPr>
        <w:t>中国国家信息安全产品认证证书</w:t>
      </w:r>
      <w:r>
        <w:rPr>
          <w:rFonts w:hint="eastAsia" w:cs="宋体" w:asciiTheme="minorEastAsia" w:hAnsiTheme="minorEastAsia" w:eastAsiaTheme="minorEastAsia"/>
          <w:kern w:val="0"/>
          <w:sz w:val="24"/>
          <w:szCs w:val="24"/>
          <w:lang w:val="en-US" w:eastAsia="zh-CN" w:bidi="ar-SA"/>
        </w:rPr>
        <w:fldChar w:fldCharType="end"/>
      </w:r>
      <w:r>
        <w:rPr>
          <w:rFonts w:cs="宋体" w:asciiTheme="minorEastAsia" w:hAnsiTheme="minorEastAsia" w:eastAsiaTheme="minorEastAsia"/>
          <w:kern w:val="0"/>
          <w:sz w:val="24"/>
          <w:szCs w:val="24"/>
          <w:lang w:val="en-US" w:eastAsia="zh-CN" w:bidi="ar-SA"/>
        </w:rPr>
        <w:t>》。</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numPr>
          <w:ilvl w:val="0"/>
          <w:numId w:val="8"/>
        </w:numPr>
        <w:tabs>
          <w:tab w:val="left" w:pos="1260"/>
        </w:tabs>
        <w:autoSpaceDE w:val="0"/>
        <w:autoSpaceDN w:val="0"/>
        <w:spacing w:line="360" w:lineRule="auto"/>
        <w:ind w:left="0" w:leftChars="0" w:firstLine="0" w:firstLineChars="0"/>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29"/>
        <w:numPr>
          <w:ilvl w:val="0"/>
          <w:numId w:val="0"/>
        </w:numPr>
        <w:ind w:left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0"/>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lang w:val="en-US" w:eastAsia="zh-CN"/>
        </w:rPr>
        <w:t>7</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3"/>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3"/>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3"/>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3"/>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3"/>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3"/>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3"/>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contextualSpacing/>
        <w:jc w:val="both"/>
        <w:rPr>
          <w:rFonts w:cs="宋体" w:asciiTheme="majorEastAsia" w:hAnsiTheme="majorEastAsia" w:eastAsiaTheme="majorEastAsia"/>
          <w:b/>
          <w:kern w:val="0"/>
          <w:sz w:val="36"/>
          <w:szCs w:val="36"/>
        </w:rPr>
      </w:pPr>
    </w:p>
    <w:p>
      <w:pPr>
        <w:pStyle w:val="13"/>
        <w:spacing w:line="360" w:lineRule="auto"/>
        <w:ind w:firstLine="2168" w:firstLineChars="600"/>
        <w:contextualSpacing/>
        <w:jc w:val="both"/>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8"/>
                <w:rFonts w:hint="eastAsia" w:asciiTheme="minorEastAsia" w:hAnsiTheme="minorEastAsia"/>
                <w:bCs/>
                <w:szCs w:val="21"/>
              </w:rPr>
              <w:t>www.creditchina.gov.cn</w:t>
            </w:r>
            <w:r>
              <w:rPr>
                <w:rStyle w:val="28"/>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8"/>
                <w:rFonts w:asciiTheme="minorEastAsia" w:hAnsiTheme="minorEastAsia"/>
                <w:bCs/>
                <w:szCs w:val="21"/>
              </w:rPr>
              <w:t>www.gsxt.gov.cn</w:t>
            </w:r>
            <w:r>
              <w:rPr>
                <w:rStyle w:val="28"/>
                <w:rFonts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投标保证金</w:t>
            </w:r>
          </w:p>
        </w:tc>
        <w:tc>
          <w:tcPr>
            <w:tcW w:w="5954" w:type="dxa"/>
            <w:vAlign w:val="center"/>
          </w:tcPr>
          <w:p>
            <w:pPr>
              <w:spacing w:line="360" w:lineRule="auto"/>
              <w:rPr>
                <w:rFonts w:hint="eastAsia" w:asciiTheme="minorEastAsia" w:hAnsiTheme="minorEastAsia" w:eastAsiaTheme="minorEastAsia"/>
                <w:b/>
                <w:szCs w:val="21"/>
                <w:lang w:eastAsia="zh-CN"/>
              </w:rPr>
            </w:pPr>
            <w:r>
              <w:rPr>
                <w:rFonts w:hint="eastAsia" w:asciiTheme="minorEastAsia" w:hAnsiTheme="minorEastAsia"/>
                <w:b/>
                <w:color w:val="FF0000"/>
                <w:szCs w:val="21"/>
                <w:lang w:eastAsia="zh-CN"/>
              </w:rPr>
              <w:t>不再缴纳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1" w:name="baidusnap2"/>
            <w:bookmarkEnd w:id="1"/>
            <w:r>
              <w:rPr>
                <w:rFonts w:hint="eastAsia" w:cs="仿宋_GB2312" w:asciiTheme="minorEastAsia" w:hAnsiTheme="minorEastAsia"/>
                <w:szCs w:val="21"/>
                <w:lang w:val="zh-CN"/>
              </w:rPr>
              <w:t>提供未为本项目提供整体设计、</w:t>
            </w:r>
            <w:bookmarkStart w:id="2" w:name="baidusnap9"/>
            <w:bookmarkEnd w:id="2"/>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default" w:asciiTheme="minorEastAsia" w:hAnsiTheme="minorEastAsia" w:eastAsiaTheme="minorEastAsia"/>
                <w:b/>
                <w:szCs w:val="21"/>
                <w:lang w:val="en-US" w:eastAsia="zh-CN"/>
              </w:rPr>
            </w:pPr>
            <w:r>
              <w:rPr>
                <w:rFonts w:hint="eastAsia" w:asciiTheme="minorEastAsia" w:hAnsiTheme="minorEastAsia"/>
                <w:b/>
                <w:szCs w:val="21"/>
                <w:lang w:val="en-US" w:eastAsia="zh-CN"/>
              </w:rPr>
              <w:t>16</w:t>
            </w:r>
          </w:p>
        </w:tc>
        <w:tc>
          <w:tcPr>
            <w:tcW w:w="2410" w:type="dxa"/>
            <w:vAlign w:val="center"/>
          </w:tcPr>
          <w:p>
            <w:pPr>
              <w:spacing w:line="360" w:lineRule="auto"/>
              <w:rPr>
                <w:rFonts w:hint="eastAsia" w:asciiTheme="minorEastAsia" w:hAnsiTheme="minorEastAsia"/>
                <w:b/>
                <w:bCs/>
                <w:szCs w:val="21"/>
              </w:rPr>
            </w:pPr>
            <w:r>
              <w:rPr>
                <w:rFonts w:hint="eastAsia" w:asciiTheme="minorEastAsia" w:hAnsiTheme="minorEastAsia"/>
                <w:b/>
                <w:bCs/>
                <w:szCs w:val="21"/>
              </w:rPr>
              <w:t>供应商资格条件</w:t>
            </w:r>
          </w:p>
        </w:tc>
        <w:tc>
          <w:tcPr>
            <w:tcW w:w="5954" w:type="dxa"/>
          </w:tcPr>
          <w:p>
            <w:pPr>
              <w:spacing w:line="360" w:lineRule="auto"/>
              <w:rPr>
                <w:rFonts w:hint="eastAsia" w:cs="仿宋_GB2312" w:asciiTheme="minorEastAsia" w:hAnsiTheme="minorEastAsia"/>
                <w:szCs w:val="21"/>
                <w:lang w:val="zh-CN" w:eastAsia="zh-CN"/>
              </w:rPr>
            </w:pPr>
            <w:r>
              <w:rPr>
                <w:rFonts w:hint="eastAsia" w:cs="仿宋_GB2312" w:asciiTheme="minorEastAsia" w:hAnsiTheme="minorEastAsia"/>
                <w:szCs w:val="21"/>
                <w:lang w:val="zh-CN" w:eastAsia="zh-CN"/>
              </w:rPr>
              <w:t>1、符合《政府采购法》第二十二条之规定，具有独立法人资格及相应的经营范围（以营业执照为准）；</w:t>
            </w:r>
          </w:p>
          <w:p>
            <w:pPr>
              <w:spacing w:line="360" w:lineRule="auto"/>
              <w:rPr>
                <w:rFonts w:hint="eastAsia" w:cs="仿宋_GB2312" w:asciiTheme="minorEastAsia" w:hAnsiTheme="minorEastAsia"/>
                <w:szCs w:val="21"/>
                <w:lang w:val="zh-CN" w:eastAsia="zh-CN"/>
              </w:rPr>
            </w:pP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eastAsia="zh-CN"/>
              </w:rPr>
              <w:t>、被委托人是须是本单位职工，须提供公司为本人缴纳社会保险证明；</w:t>
            </w:r>
          </w:p>
          <w:p>
            <w:pPr>
              <w:spacing w:line="360" w:lineRule="auto"/>
              <w:rPr>
                <w:rFonts w:hint="eastAsia" w:cs="仿宋_GB2312" w:asciiTheme="minorEastAsia" w:hAnsiTheme="minorEastAsia"/>
                <w:szCs w:val="21"/>
                <w:lang w:val="zh-CN" w:eastAsia="zh-CN"/>
              </w:rPr>
            </w:pPr>
            <w:r>
              <w:rPr>
                <w:rFonts w:hint="eastAsia" w:cs="仿宋_GB2312" w:asciiTheme="minorEastAsia" w:hAnsiTheme="minorEastAsia"/>
                <w:szCs w:val="21"/>
                <w:lang w:val="en-US" w:eastAsia="zh-CN"/>
              </w:rPr>
              <w:t>3</w:t>
            </w:r>
            <w:r>
              <w:rPr>
                <w:rFonts w:hint="eastAsia" w:cs="仿宋_GB2312" w:asciiTheme="minorEastAsia" w:hAnsiTheme="minorEastAsia"/>
                <w:szCs w:val="21"/>
                <w:lang w:val="zh-CN" w:eastAsia="zh-CN"/>
              </w:rPr>
              <w:t>、本项目不接受联合体投标。</w:t>
            </w:r>
          </w:p>
          <w:p>
            <w:pPr>
              <w:spacing w:line="360" w:lineRule="auto"/>
              <w:rPr>
                <w:rFonts w:asciiTheme="minorEastAsia" w:hAnsiTheme="minorEastAsia"/>
                <w:bCs/>
                <w:szCs w:val="21"/>
              </w:rPr>
            </w:pPr>
          </w:p>
        </w:tc>
      </w:tr>
    </w:tbl>
    <w:p>
      <w:pPr>
        <w:pStyle w:val="13"/>
        <w:spacing w:line="360" w:lineRule="auto"/>
        <w:contextualSpacing/>
        <w:jc w:val="both"/>
        <w:rPr>
          <w:rFonts w:hint="eastAsia" w:cs="仿宋_GB2312" w:asciiTheme="minorEastAsia" w:hAnsiTheme="minorEastAsia" w:eastAsiaTheme="minorEastAsia"/>
          <w:b/>
          <w:sz w:val="32"/>
          <w:szCs w:val="32"/>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hint="eastAsia" w:cs="仿宋_GB2312" w:asciiTheme="minorEastAsia" w:hAnsiTheme="minorEastAsia" w:eastAsiaTheme="minorEastAsia"/>
          <w:sz w:val="21"/>
          <w:szCs w:val="21"/>
          <w:lang w:val="en-US" w:eastAsia="zh-CN"/>
        </w:rPr>
      </w:pPr>
      <w:r>
        <w:rPr>
          <w:rFonts w:hint="eastAsia" w:cs="仿宋_GB2312" w:asciiTheme="minorEastAsia" w:hAnsiTheme="minorEastAsia" w:eastAsiaTheme="minorEastAsia"/>
          <w:sz w:val="21"/>
          <w:szCs w:val="21"/>
          <w:lang w:val="zh-CN"/>
        </w:rPr>
        <w:t>本项目采用最低价评标办法</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2"/>
        <w:rPr>
          <w:rFonts w:hint="eastAsia"/>
          <w:lang w:val="zh-CN"/>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lang w:val="en-US" w:eastAsia="zh-CN"/>
        </w:rPr>
        <w:t>6</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lang w:val="en-US" w:eastAsia="zh-CN"/>
        </w:rPr>
        <w:t>7</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2"/>
        <w:rPr>
          <w:rFonts w:ascii="宋体" w:hAnsi="宋体" w:cs="Courier New"/>
          <w:szCs w:val="21"/>
        </w:rPr>
      </w:pPr>
    </w:p>
    <w:p>
      <w:pPr>
        <w:pStyle w:val="13"/>
        <w:spacing w:line="360" w:lineRule="auto"/>
        <w:contextualSpacing/>
        <w:jc w:val="both"/>
        <w:rPr>
          <w:rFonts w:hint="eastAsia" w:cs="宋体" w:asciiTheme="majorEastAsia" w:hAnsiTheme="majorEastAsia" w:eastAsiaTheme="majorEastAsia"/>
          <w:b/>
          <w:kern w:val="0"/>
          <w:sz w:val="36"/>
          <w:szCs w:val="36"/>
        </w:rPr>
      </w:pPr>
      <w:bookmarkStart w:id="11" w:name="_GoBack"/>
      <w:bookmarkEnd w:id="11"/>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3"/>
        <w:spacing w:line="360" w:lineRule="auto"/>
        <w:contextualSpacing/>
        <w:jc w:val="both"/>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hint="eastAsia" w:cs="黑体" w:asciiTheme="minorEastAsia" w:hAnsiTheme="minorEastAsia" w:eastAsiaTheme="majorEastAsia"/>
          <w:b/>
          <w:bCs/>
          <w:sz w:val="44"/>
          <w:szCs w:val="44"/>
          <w:lang w:val="en-US" w:eastAsia="zh-CN"/>
        </w:rPr>
      </w:pPr>
      <w:r>
        <w:rPr>
          <w:rFonts w:hint="eastAsia" w:cs="宋体" w:asciiTheme="majorEastAsia" w:hAnsiTheme="majorEastAsia" w:eastAsiaTheme="majorEastAsia"/>
          <w:b/>
          <w:kern w:val="0"/>
          <w:sz w:val="36"/>
          <w:szCs w:val="36"/>
        </w:rPr>
        <w:t>（如涉及本项目的提供</w:t>
      </w:r>
      <w:r>
        <w:rPr>
          <w:rFonts w:hint="eastAsia" w:cs="宋体" w:asciiTheme="majorEastAsia" w:hAnsiTheme="majorEastAsia" w:eastAsiaTheme="majorEastAsia"/>
          <w:b/>
          <w:kern w:val="0"/>
          <w:sz w:val="36"/>
          <w:szCs w:val="36"/>
          <w:lang w:val="en-US" w:eastAsia="zh-CN"/>
        </w:rPr>
        <w:t>)</w:t>
      </w:r>
    </w:p>
    <w:p>
      <w:pPr>
        <w:pStyle w:val="29"/>
        <w:ind w:left="0" w:leftChars="0" w:firstLine="0" w:firstLineChars="0"/>
        <w:rPr>
          <w:rFonts w:cs="黑体" w:asciiTheme="minorEastAsia" w:hAnsiTheme="minorEastAsia"/>
          <w:b/>
          <w:bCs/>
          <w:sz w:val="44"/>
          <w:szCs w:val="44"/>
          <w:lang w:val="zh-CN"/>
        </w:rPr>
      </w:pPr>
    </w:p>
    <w:p>
      <w:pPr>
        <w:pStyle w:val="52"/>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3" w:name="_Toc174185203"/>
      <w:bookmarkStart w:id="4" w:name="_Toc184023138"/>
      <w:bookmarkStart w:id="5" w:name="_Toc186274126"/>
      <w:r>
        <w:rPr>
          <w:rFonts w:hint="eastAsia" w:cs="黑体" w:asciiTheme="minorEastAsia" w:hAnsiTheme="minorEastAsia" w:eastAsiaTheme="minorEastAsia"/>
          <w:color w:val="auto"/>
          <w:kern w:val="2"/>
          <w:sz w:val="28"/>
          <w:szCs w:val="28"/>
          <w:lang w:val="zh-CN"/>
        </w:rPr>
        <w:t>一、投标人应答索引表</w:t>
      </w:r>
      <w:bookmarkEnd w:id="3"/>
      <w:bookmarkEnd w:id="4"/>
      <w:bookmarkEnd w:id="5"/>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三、我方明白并同意，在规定的开标日之后，投标有效期之内撤销投标的，则贵方将不予退还投标保证金。</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19"/>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3"/>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3"/>
        <w:spacing w:line="480" w:lineRule="auto"/>
        <w:ind w:firstLine="472" w:firstLineChars="225"/>
        <w:jc w:val="left"/>
        <w:rPr>
          <w:rFonts w:asciiTheme="minorEastAsia" w:hAnsiTheme="minorEastAsia"/>
          <w:color w:val="000000"/>
          <w:sz w:val="21"/>
          <w:szCs w:val="21"/>
        </w:rPr>
      </w:pPr>
    </w:p>
    <w:p>
      <w:pPr>
        <w:pStyle w:val="43"/>
        <w:spacing w:line="480" w:lineRule="auto"/>
        <w:ind w:firstLine="472" w:firstLineChars="225"/>
        <w:jc w:val="left"/>
        <w:rPr>
          <w:rFonts w:asciiTheme="minorEastAsia" w:hAnsiTheme="minorEastAsia"/>
          <w:color w:val="000000"/>
          <w:sz w:val="21"/>
          <w:szCs w:val="21"/>
        </w:rPr>
      </w:pPr>
    </w:p>
    <w:p>
      <w:pPr>
        <w:pStyle w:val="43"/>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3"/>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6"/>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5"/>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6" w:name="_资格证明文件"/>
            <w:bookmarkEnd w:id="6"/>
            <w:bookmarkStart w:id="7"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7"/>
          </w:p>
        </w:tc>
        <w:tc>
          <w:tcPr>
            <w:tcW w:w="4492" w:type="dxa"/>
            <w:gridSpan w:val="2"/>
            <w:vAlign w:val="center"/>
          </w:tcPr>
          <w:p>
            <w:pPr>
              <w:jc w:val="center"/>
              <w:rPr>
                <w:rFonts w:asciiTheme="minorEastAsia" w:hAnsiTheme="minorEastAsia"/>
                <w:szCs w:val="21"/>
              </w:rPr>
            </w:pPr>
            <w:bookmarkStart w:id="8"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8"/>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eastAsiaTheme="minorEastAsia"/>
          <w:b/>
          <w:bCs/>
          <w:color w:val="000000"/>
          <w:sz w:val="24"/>
          <w:szCs w:val="24"/>
          <w:lang w:eastAsia="zh-CN"/>
        </w:rPr>
      </w:pPr>
      <w:r>
        <w:rPr>
          <w:rFonts w:hint="eastAsia" w:ascii="宋体" w:hAnsi="宋体"/>
          <w:b/>
          <w:bCs/>
          <w:color w:val="000000"/>
          <w:sz w:val="24"/>
          <w:szCs w:val="24"/>
        </w:rPr>
        <w:t>3.5 投标</w:t>
      </w:r>
      <w:r>
        <w:rPr>
          <w:rFonts w:hint="eastAsia" w:ascii="宋体" w:hAnsi="宋体"/>
          <w:b/>
          <w:bCs/>
          <w:color w:val="000000"/>
          <w:sz w:val="24"/>
          <w:szCs w:val="24"/>
          <w:lang w:eastAsia="zh-CN"/>
        </w:rPr>
        <w:t>承诺函</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int="eastAsia" w:ascii="宋体" w:hAnsi="宋体"/>
          <w:b/>
          <w:bCs/>
          <w:color w:val="000000"/>
          <w:sz w:val="36"/>
          <w:szCs w:val="36"/>
          <w:lang w:val="zh-CN"/>
        </w:rPr>
      </w:pPr>
      <w:r>
        <w:rPr>
          <w:rFonts w:hint="eastAsia" w:ascii="宋体" w:hAnsi="宋体"/>
          <w:b/>
          <w:bCs/>
          <w:color w:val="000000"/>
          <w:sz w:val="36"/>
          <w:szCs w:val="36"/>
          <w:lang w:val="zh-CN"/>
        </w:rPr>
        <w:t>投标承诺函</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本企业郑重承诺：</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一、将遵循公开、公平、公正和诚实信用的原则参加(</w:t>
      </w:r>
      <w:r>
        <w:rPr>
          <w:rFonts w:hint="eastAsia" w:asciiTheme="minorEastAsia" w:hAnsiTheme="minorEastAsia" w:eastAsiaTheme="minorEastAsia" w:cstheme="minorBidi"/>
          <w:color w:val="FF0000"/>
          <w:kern w:val="2"/>
          <w:sz w:val="21"/>
          <w:szCs w:val="21"/>
          <w:lang w:val="en-US" w:eastAsia="zh-CN" w:bidi="ar-SA"/>
        </w:rPr>
        <w:t>具体政府采购项目名称</w:t>
      </w:r>
      <w:r>
        <w:rPr>
          <w:rFonts w:hint="eastAsia" w:asciiTheme="minorEastAsia" w:hAnsiTheme="minorEastAsia" w:eastAsiaTheme="minorEastAsia" w:cstheme="minorBidi"/>
          <w:color w:val="000000"/>
          <w:kern w:val="2"/>
          <w:sz w:val="21"/>
          <w:szCs w:val="21"/>
          <w:lang w:val="en-US" w:eastAsia="zh-CN" w:bidi="ar-SA"/>
        </w:rPr>
        <w:t>）的投标;</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default"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 xml:space="preserve">二、本次投标所提供的一切材料都是真实、有效、合法的; </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三、不与其他投标人相互串通投标报价，不排挤其他投标人的公平竞争，不损害采购人或其他投标人的合法权益;</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四、不与采购人或集中采购机构串通投标，不损害国家利益、社会公共利益或者他人的合法权益;</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五、不向采购人或者</w:t>
      </w:r>
      <w:r>
        <w:rPr>
          <w:rFonts w:hint="eastAsia" w:asciiTheme="minorEastAsia" w:hAnsiTheme="minorEastAsia" w:eastAsiaTheme="minorEastAsia" w:cstheme="minorBidi"/>
          <w:color w:val="000000"/>
          <w:kern w:val="2"/>
          <w:sz w:val="21"/>
          <w:szCs w:val="21"/>
          <w:lang w:val="en-US" w:eastAsia="zh-CN" w:bidi="ar-SA"/>
        </w:rPr>
        <w:fldChar w:fldCharType="begin"/>
      </w:r>
      <w:r>
        <w:rPr>
          <w:rFonts w:hint="eastAsia" w:asciiTheme="minorEastAsia" w:hAnsiTheme="minorEastAsia" w:eastAsiaTheme="minorEastAsia" w:cstheme="minorBidi"/>
          <w:color w:val="000000"/>
          <w:kern w:val="2"/>
          <w:sz w:val="21"/>
          <w:szCs w:val="21"/>
          <w:lang w:val="en-US" w:eastAsia="zh-CN" w:bidi="ar-SA"/>
        </w:rPr>
        <w:instrText xml:space="preserve"> HYPERLINK "http://www.cbi360.net/hyjd/1zt102.html" \t "https://www.cbi360.net/hyjd/20170619/_blank" </w:instrText>
      </w:r>
      <w:r>
        <w:rPr>
          <w:rFonts w:hint="eastAsia" w:asciiTheme="minorEastAsia" w:hAnsiTheme="minorEastAsia" w:eastAsiaTheme="minorEastAsia" w:cstheme="minorBidi"/>
          <w:color w:val="000000"/>
          <w:kern w:val="2"/>
          <w:sz w:val="21"/>
          <w:szCs w:val="21"/>
          <w:lang w:val="en-US" w:eastAsia="zh-CN" w:bidi="ar-SA"/>
        </w:rPr>
        <w:fldChar w:fldCharType="separate"/>
      </w:r>
      <w:r>
        <w:rPr>
          <w:rFonts w:hint="eastAsia" w:asciiTheme="minorEastAsia" w:hAnsiTheme="minorEastAsia" w:eastAsiaTheme="minorEastAsia" w:cstheme="minorBidi"/>
          <w:color w:val="000000"/>
          <w:kern w:val="2"/>
          <w:sz w:val="21"/>
          <w:szCs w:val="21"/>
          <w:lang w:val="en-US" w:eastAsia="zh-CN" w:bidi="ar-SA"/>
        </w:rPr>
        <w:t>评标</w:t>
      </w:r>
      <w:r>
        <w:rPr>
          <w:rFonts w:hint="eastAsia" w:asciiTheme="minorEastAsia" w:hAnsiTheme="minorEastAsia" w:eastAsiaTheme="minorEastAsia" w:cstheme="minorBidi"/>
          <w:color w:val="000000"/>
          <w:kern w:val="2"/>
          <w:sz w:val="21"/>
          <w:szCs w:val="21"/>
          <w:lang w:val="en-US" w:eastAsia="zh-CN" w:bidi="ar-SA"/>
        </w:rPr>
        <w:fldChar w:fldCharType="end"/>
      </w:r>
      <w:r>
        <w:rPr>
          <w:rFonts w:hint="eastAsia" w:asciiTheme="minorEastAsia" w:hAnsiTheme="minorEastAsia" w:eastAsiaTheme="minorEastAsia" w:cstheme="minorBidi"/>
          <w:color w:val="000000"/>
          <w:kern w:val="2"/>
          <w:sz w:val="21"/>
          <w:szCs w:val="21"/>
          <w:lang w:val="en-US" w:eastAsia="zh-CN" w:bidi="ar-SA"/>
        </w:rPr>
        <w:t>委员会成员行贿以牟取</w:t>
      </w:r>
      <w:r>
        <w:rPr>
          <w:rFonts w:hint="eastAsia" w:asciiTheme="minorEastAsia" w:hAnsiTheme="minorEastAsia" w:eastAsiaTheme="minorEastAsia" w:cstheme="minorBidi"/>
          <w:color w:val="000000"/>
          <w:kern w:val="2"/>
          <w:sz w:val="21"/>
          <w:szCs w:val="21"/>
          <w:lang w:val="en-US" w:eastAsia="zh-CN" w:bidi="ar-SA"/>
        </w:rPr>
        <w:fldChar w:fldCharType="begin"/>
      </w:r>
      <w:r>
        <w:rPr>
          <w:rFonts w:hint="eastAsia" w:asciiTheme="minorEastAsia" w:hAnsiTheme="minorEastAsia" w:eastAsiaTheme="minorEastAsia" w:cstheme="minorBidi"/>
          <w:color w:val="000000"/>
          <w:kern w:val="2"/>
          <w:sz w:val="21"/>
          <w:szCs w:val="21"/>
          <w:lang w:val="en-US" w:eastAsia="zh-CN" w:bidi="ar-SA"/>
        </w:rPr>
        <w:instrText xml:space="preserve"> HYPERLINK "http://hhb.cbi360.net/TenderBangSoso.aspx" \t "https://www.cbi360.net/hyjd/20170619/_blank" </w:instrText>
      </w:r>
      <w:r>
        <w:rPr>
          <w:rFonts w:hint="eastAsia" w:asciiTheme="minorEastAsia" w:hAnsiTheme="minorEastAsia" w:eastAsiaTheme="minorEastAsia" w:cstheme="minorBidi"/>
          <w:color w:val="000000"/>
          <w:kern w:val="2"/>
          <w:sz w:val="21"/>
          <w:szCs w:val="21"/>
          <w:lang w:val="en-US" w:eastAsia="zh-CN" w:bidi="ar-SA"/>
        </w:rPr>
        <w:fldChar w:fldCharType="separate"/>
      </w:r>
      <w:r>
        <w:rPr>
          <w:rFonts w:hint="eastAsia" w:asciiTheme="minorEastAsia" w:hAnsiTheme="minorEastAsia" w:eastAsiaTheme="minorEastAsia" w:cstheme="minorBidi"/>
          <w:color w:val="000000"/>
          <w:kern w:val="2"/>
          <w:sz w:val="21"/>
          <w:szCs w:val="21"/>
          <w:lang w:val="en-US" w:eastAsia="zh-CN" w:bidi="ar-SA"/>
        </w:rPr>
        <w:t>中标</w:t>
      </w:r>
      <w:r>
        <w:rPr>
          <w:rFonts w:hint="eastAsia" w:asciiTheme="minorEastAsia" w:hAnsiTheme="minorEastAsia" w:eastAsiaTheme="minorEastAsia" w:cstheme="minorBidi"/>
          <w:color w:val="000000"/>
          <w:kern w:val="2"/>
          <w:sz w:val="21"/>
          <w:szCs w:val="21"/>
          <w:lang w:val="en-US" w:eastAsia="zh-CN" w:bidi="ar-SA"/>
        </w:rPr>
        <w:fldChar w:fldCharType="end"/>
      </w:r>
      <w:r>
        <w:rPr>
          <w:rFonts w:hint="eastAsia" w:asciiTheme="minorEastAsia" w:hAnsiTheme="minorEastAsia" w:eastAsiaTheme="minorEastAsia" w:cstheme="minorBidi"/>
          <w:color w:val="000000"/>
          <w:kern w:val="2"/>
          <w:sz w:val="21"/>
          <w:szCs w:val="21"/>
          <w:lang w:val="en-US" w:eastAsia="zh-CN" w:bidi="ar-SA"/>
        </w:rPr>
        <w:t>;</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六、不以他人名义投标或者以其他方式弄虚作假，骗取中标;</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七、不扰乱禹州市政府采购市场秩序;</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八、不在</w:t>
      </w:r>
      <w:r>
        <w:rPr>
          <w:rFonts w:hint="eastAsia" w:asciiTheme="minorEastAsia" w:hAnsiTheme="minorEastAsia" w:eastAsiaTheme="minorEastAsia" w:cstheme="minorBidi"/>
          <w:color w:val="000000"/>
          <w:kern w:val="2"/>
          <w:sz w:val="21"/>
          <w:szCs w:val="21"/>
          <w:lang w:val="en-US" w:eastAsia="zh-CN" w:bidi="ar-SA"/>
        </w:rPr>
        <w:fldChar w:fldCharType="begin"/>
      </w:r>
      <w:r>
        <w:rPr>
          <w:rFonts w:hint="eastAsia" w:asciiTheme="minorEastAsia" w:hAnsiTheme="minorEastAsia" w:eastAsiaTheme="minorEastAsia" w:cstheme="minorBidi"/>
          <w:color w:val="000000"/>
          <w:kern w:val="2"/>
          <w:sz w:val="21"/>
          <w:szCs w:val="21"/>
          <w:lang w:val="en-US" w:eastAsia="zh-CN" w:bidi="ar-SA"/>
        </w:rPr>
        <w:instrText xml:space="preserve"> HYPERLINK "http://www.cbi360.net/hyjd/1zt99.html" \t "https://www.cbi360.net/hyjd/20170619/_blank" </w:instrText>
      </w:r>
      <w:r>
        <w:rPr>
          <w:rFonts w:hint="eastAsia" w:asciiTheme="minorEastAsia" w:hAnsiTheme="minorEastAsia" w:eastAsiaTheme="minorEastAsia" w:cstheme="minorBidi"/>
          <w:color w:val="000000"/>
          <w:kern w:val="2"/>
          <w:sz w:val="21"/>
          <w:szCs w:val="21"/>
          <w:lang w:val="en-US" w:eastAsia="zh-CN" w:bidi="ar-SA"/>
        </w:rPr>
        <w:fldChar w:fldCharType="separate"/>
      </w:r>
      <w:r>
        <w:rPr>
          <w:rFonts w:hint="eastAsia" w:asciiTheme="minorEastAsia" w:hAnsiTheme="minorEastAsia" w:eastAsiaTheme="minorEastAsia" w:cstheme="minorBidi"/>
          <w:color w:val="000000"/>
          <w:kern w:val="2"/>
          <w:sz w:val="21"/>
          <w:szCs w:val="21"/>
          <w:lang w:val="en-US" w:eastAsia="zh-CN" w:bidi="ar-SA"/>
        </w:rPr>
        <w:t>开标</w:t>
      </w:r>
      <w:r>
        <w:rPr>
          <w:rFonts w:hint="eastAsia" w:asciiTheme="minorEastAsia" w:hAnsiTheme="minorEastAsia" w:eastAsiaTheme="minorEastAsia" w:cstheme="minorBidi"/>
          <w:color w:val="000000"/>
          <w:kern w:val="2"/>
          <w:sz w:val="21"/>
          <w:szCs w:val="21"/>
          <w:lang w:val="en-US" w:eastAsia="zh-CN" w:bidi="ar-SA"/>
        </w:rPr>
        <w:fldChar w:fldCharType="end"/>
      </w:r>
      <w:r>
        <w:rPr>
          <w:rFonts w:hint="eastAsia" w:asciiTheme="minorEastAsia" w:hAnsiTheme="minorEastAsia" w:eastAsiaTheme="minorEastAsia" w:cstheme="minorBidi"/>
          <w:color w:val="000000"/>
          <w:kern w:val="2"/>
          <w:sz w:val="21"/>
          <w:szCs w:val="21"/>
          <w:lang w:val="en-US" w:eastAsia="zh-CN" w:bidi="ar-SA"/>
        </w:rPr>
        <w:t>后进行虚假恶意投诉;</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九、中标后不得将</w:t>
      </w:r>
      <w:r>
        <w:rPr>
          <w:rFonts w:hint="eastAsia" w:asciiTheme="minorEastAsia" w:hAnsiTheme="minorEastAsia" w:eastAsiaTheme="minorEastAsia" w:cstheme="minorBidi"/>
          <w:color w:val="000000"/>
          <w:kern w:val="2"/>
          <w:sz w:val="21"/>
          <w:szCs w:val="21"/>
          <w:lang w:val="en-US" w:eastAsia="zh-CN" w:bidi="ar-SA"/>
        </w:rPr>
        <w:fldChar w:fldCharType="begin"/>
      </w:r>
      <w:r>
        <w:rPr>
          <w:rFonts w:hint="eastAsia" w:asciiTheme="minorEastAsia" w:hAnsiTheme="minorEastAsia" w:eastAsiaTheme="minorEastAsia" w:cstheme="minorBidi"/>
          <w:color w:val="000000"/>
          <w:kern w:val="2"/>
          <w:sz w:val="21"/>
          <w:szCs w:val="21"/>
          <w:lang w:val="en-US" w:eastAsia="zh-CN" w:bidi="ar-SA"/>
        </w:rPr>
        <w:instrText xml:space="preserve"> HYPERLINK "http://www.cbi360.net/hyjd/1zt49.html" \t "https://www.cbi360.net/hyjd/20170619/_blank" </w:instrText>
      </w:r>
      <w:r>
        <w:rPr>
          <w:rFonts w:hint="eastAsia" w:asciiTheme="minorEastAsia" w:hAnsiTheme="minorEastAsia" w:eastAsiaTheme="minorEastAsia" w:cstheme="minorBidi"/>
          <w:color w:val="000000"/>
          <w:kern w:val="2"/>
          <w:sz w:val="21"/>
          <w:szCs w:val="21"/>
          <w:lang w:val="en-US" w:eastAsia="zh-CN" w:bidi="ar-SA"/>
        </w:rPr>
        <w:fldChar w:fldCharType="separate"/>
      </w:r>
      <w:r>
        <w:rPr>
          <w:rFonts w:hint="eastAsia" w:asciiTheme="minorEastAsia" w:hAnsiTheme="minorEastAsia" w:eastAsiaTheme="minorEastAsia" w:cstheme="minorBidi"/>
          <w:color w:val="000000"/>
          <w:kern w:val="2"/>
          <w:sz w:val="21"/>
          <w:szCs w:val="21"/>
          <w:lang w:val="en-US" w:eastAsia="zh-CN" w:bidi="ar-SA"/>
        </w:rPr>
        <w:t>招标文件</w:t>
      </w:r>
      <w:r>
        <w:rPr>
          <w:rFonts w:hint="eastAsia" w:asciiTheme="minorEastAsia" w:hAnsiTheme="minorEastAsia" w:eastAsiaTheme="minorEastAsia" w:cstheme="minorBidi"/>
          <w:color w:val="000000"/>
          <w:kern w:val="2"/>
          <w:sz w:val="21"/>
          <w:szCs w:val="21"/>
          <w:lang w:val="en-US" w:eastAsia="zh-CN" w:bidi="ar-SA"/>
        </w:rPr>
        <w:fldChar w:fldCharType="end"/>
      </w:r>
      <w:r>
        <w:rPr>
          <w:rFonts w:hint="eastAsia" w:asciiTheme="minorEastAsia" w:hAnsiTheme="minorEastAsia" w:eastAsiaTheme="minorEastAsia" w:cstheme="minorBidi"/>
          <w:color w:val="000000"/>
          <w:kern w:val="2"/>
          <w:sz w:val="21"/>
          <w:szCs w:val="21"/>
          <w:lang w:val="en-US" w:eastAsia="zh-CN" w:bidi="ar-SA"/>
        </w:rPr>
        <w:t>规定不予转包、分包的项目转包、分包于他人。</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right="0"/>
        <w:rPr>
          <w:rFonts w:hint="eastAsia" w:asciiTheme="minorEastAsia" w:hAnsiTheme="minorEastAsia" w:eastAsiaTheme="minorEastAsia" w:cstheme="minorBidi"/>
          <w:color w:val="000000"/>
          <w:kern w:val="2"/>
          <w:sz w:val="21"/>
          <w:szCs w:val="21"/>
          <w:lang w:val="en-US" w:eastAsia="zh-CN" w:bidi="ar-SA"/>
        </w:rPr>
      </w:pP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3570" w:firstLineChars="17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法定代表人或者被委托人（签字盖章)：</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right="0" w:firstLine="3570" w:firstLineChars="17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投标商名称(盖章)：</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right="0" w:firstLine="3570" w:firstLineChars="17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年  月  日</w:t>
      </w: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center"/>
        <w:rPr>
          <w:rFonts w:hAnsi="宋体" w:eastAsia="宋体"/>
          <w:b/>
          <w:snapToGrid w:val="0"/>
          <w:kern w:val="0"/>
          <w:sz w:val="36"/>
          <w:szCs w:val="36"/>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ind w:firstLine="3614" w:firstLineChars="1500"/>
        <w:jc w:val="both"/>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hint="eastAsia" w:ascii="宋体" w:hAnsi="宋体"/>
          <w:b/>
          <w:bCs/>
          <w:color w:val="000000"/>
          <w:sz w:val="24"/>
          <w:szCs w:val="24"/>
        </w:rPr>
      </w:pPr>
      <w:bookmarkStart w:id="9" w:name="OLE_LINK14"/>
      <w:bookmarkStart w:id="10" w:name="OLE_LINK13"/>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bookmarkEnd w:id="9"/>
    <w:bookmarkEnd w:id="10"/>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pStyle w:val="2"/>
      </w:pPr>
    </w:p>
    <w:p>
      <w:pPr>
        <w:pStyle w:val="2"/>
      </w:pPr>
    </w:p>
    <w:p>
      <w:pPr>
        <w:pStyle w:val="2"/>
      </w:pPr>
    </w:p>
    <w:p>
      <w:pPr>
        <w:pStyle w:val="2"/>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autoSpaceDE w:val="0"/>
        <w:autoSpaceDN w:val="0"/>
        <w:adjustRightInd w:val="0"/>
        <w:spacing w:line="360" w:lineRule="auto"/>
        <w:jc w:val="both"/>
        <w:rPr>
          <w:rFonts w:hint="eastAsia" w:cs="黑体" w:asciiTheme="minorEastAsia" w:hAnsiTheme="minorEastAsia"/>
          <w:b/>
          <w:bCs/>
          <w:sz w:val="28"/>
          <w:szCs w:val="28"/>
          <w:lang w:val="zh-CN"/>
        </w:rPr>
      </w:pPr>
    </w:p>
    <w:p>
      <w:pPr>
        <w:pStyle w:val="2"/>
        <w:rPr>
          <w:rFonts w:hint="eastAsia"/>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Pr>
        <w:pStyle w:val="29"/>
        <w:ind w:left="0" w:leftChars="0" w:firstLine="0" w:firstLineChars="0"/>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77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004DA5"/>
    <w:multiLevelType w:val="singleLevel"/>
    <w:tmpl w:val="D8004DA5"/>
    <w:lvl w:ilvl="0" w:tentative="0">
      <w:start w:val="1"/>
      <w:numFmt w:val="decimal"/>
      <w:lvlText w:val="%1."/>
      <w:lvlJc w:val="left"/>
      <w:pPr>
        <w:tabs>
          <w:tab w:val="left" w:pos="312"/>
        </w:tabs>
      </w:pPr>
    </w:lvl>
  </w:abstractNum>
  <w:abstractNum w:abstractNumId="1">
    <w:nsid w:val="E7B403A2"/>
    <w:multiLevelType w:val="singleLevel"/>
    <w:tmpl w:val="E7B403A2"/>
    <w:lvl w:ilvl="0" w:tentative="0">
      <w:start w:val="1"/>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4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4491004"/>
    <w:multiLevelType w:val="multilevel"/>
    <w:tmpl w:val="044910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31D40CE9"/>
    <w:multiLevelType w:val="singleLevel"/>
    <w:tmpl w:val="31D40CE9"/>
    <w:lvl w:ilvl="0" w:tentative="0">
      <w:start w:val="1"/>
      <w:numFmt w:val="chineseCounting"/>
      <w:suff w:val="space"/>
      <w:lvlText w:val="第%1章"/>
      <w:lvlJc w:val="left"/>
      <w:rPr>
        <w:rFonts w:hint="eastAsia"/>
      </w:rPr>
    </w:lvl>
  </w:abstractNum>
  <w:abstractNum w:abstractNumId="8">
    <w:nsid w:val="59F817C2"/>
    <w:multiLevelType w:val="singleLevel"/>
    <w:tmpl w:val="59F817C2"/>
    <w:lvl w:ilvl="0" w:tentative="0">
      <w:start w:val="2"/>
      <w:numFmt w:val="chineseCounting"/>
      <w:suff w:val="space"/>
      <w:lvlText w:val="第%1章"/>
      <w:lvlJc w:val="left"/>
    </w:lvl>
  </w:abstractNum>
  <w:abstractNum w:abstractNumId="9">
    <w:nsid w:val="59F817E8"/>
    <w:multiLevelType w:val="singleLevel"/>
    <w:tmpl w:val="59F817E8"/>
    <w:lvl w:ilvl="0" w:tentative="0">
      <w:start w:val="1"/>
      <w:numFmt w:val="chineseCounting"/>
      <w:pStyle w:val="52"/>
      <w:suff w:val="nothing"/>
      <w:lvlText w:val="%1、"/>
      <w:lvlJc w:val="left"/>
    </w:lvl>
  </w:abstractNum>
  <w:abstractNum w:abstractNumId="10">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3"/>
  </w:num>
  <w:num w:numId="3">
    <w:abstractNumId w:val="9"/>
  </w:num>
  <w:num w:numId="4">
    <w:abstractNumId w:val="7"/>
  </w:num>
  <w:num w:numId="5">
    <w:abstractNumId w:val="4"/>
  </w:num>
  <w:num w:numId="6">
    <w:abstractNumId w:val="0"/>
  </w:num>
  <w:num w:numId="7">
    <w:abstractNumId w:val="8"/>
  </w:num>
  <w:num w:numId="8">
    <w:abstractNumId w:val="1"/>
  </w:num>
  <w:num w:numId="9">
    <w:abstractNumId w:val="6"/>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190070A"/>
    <w:rsid w:val="027C7D92"/>
    <w:rsid w:val="032449BC"/>
    <w:rsid w:val="037217D3"/>
    <w:rsid w:val="03912B77"/>
    <w:rsid w:val="03A87C38"/>
    <w:rsid w:val="03C54AE6"/>
    <w:rsid w:val="04C37B5D"/>
    <w:rsid w:val="04D11A4C"/>
    <w:rsid w:val="04E739DE"/>
    <w:rsid w:val="06F62D3F"/>
    <w:rsid w:val="073C3FD1"/>
    <w:rsid w:val="07915898"/>
    <w:rsid w:val="080C2BBA"/>
    <w:rsid w:val="08FD5745"/>
    <w:rsid w:val="09DE6A13"/>
    <w:rsid w:val="0A5E16AE"/>
    <w:rsid w:val="0A7C3AAF"/>
    <w:rsid w:val="0A7F2B85"/>
    <w:rsid w:val="0A921673"/>
    <w:rsid w:val="0A9D66F0"/>
    <w:rsid w:val="0AB50907"/>
    <w:rsid w:val="0B01317F"/>
    <w:rsid w:val="0B0A7A28"/>
    <w:rsid w:val="0B2D2DC0"/>
    <w:rsid w:val="0B4F19F6"/>
    <w:rsid w:val="0B904EDB"/>
    <w:rsid w:val="0BBD5765"/>
    <w:rsid w:val="0C1D2223"/>
    <w:rsid w:val="0C3D4298"/>
    <w:rsid w:val="0C9523A6"/>
    <w:rsid w:val="0CA67F00"/>
    <w:rsid w:val="0D03591A"/>
    <w:rsid w:val="0DCB57BB"/>
    <w:rsid w:val="0E4538E2"/>
    <w:rsid w:val="0E5D04D7"/>
    <w:rsid w:val="0F097319"/>
    <w:rsid w:val="0F3779B6"/>
    <w:rsid w:val="0F485C64"/>
    <w:rsid w:val="0F594FCA"/>
    <w:rsid w:val="0FD30C14"/>
    <w:rsid w:val="0FF37913"/>
    <w:rsid w:val="0FFB0A23"/>
    <w:rsid w:val="101B403B"/>
    <w:rsid w:val="10311832"/>
    <w:rsid w:val="10597E87"/>
    <w:rsid w:val="10FA4534"/>
    <w:rsid w:val="116D26CD"/>
    <w:rsid w:val="11B45F4A"/>
    <w:rsid w:val="11C23651"/>
    <w:rsid w:val="11E13F76"/>
    <w:rsid w:val="121D0899"/>
    <w:rsid w:val="127B7E33"/>
    <w:rsid w:val="129267D1"/>
    <w:rsid w:val="12C422CE"/>
    <w:rsid w:val="13301DE9"/>
    <w:rsid w:val="13EB69AF"/>
    <w:rsid w:val="13EF2ABA"/>
    <w:rsid w:val="13EF4CCF"/>
    <w:rsid w:val="13EF7D11"/>
    <w:rsid w:val="140778EB"/>
    <w:rsid w:val="144A357E"/>
    <w:rsid w:val="158908A7"/>
    <w:rsid w:val="160E3E81"/>
    <w:rsid w:val="16893C37"/>
    <w:rsid w:val="16EE4E99"/>
    <w:rsid w:val="171E620C"/>
    <w:rsid w:val="175A361E"/>
    <w:rsid w:val="17A87F25"/>
    <w:rsid w:val="17F27C17"/>
    <w:rsid w:val="183965F3"/>
    <w:rsid w:val="189035FD"/>
    <w:rsid w:val="18C769E5"/>
    <w:rsid w:val="18D55096"/>
    <w:rsid w:val="18D95520"/>
    <w:rsid w:val="198348D6"/>
    <w:rsid w:val="19ED25CF"/>
    <w:rsid w:val="1A08396D"/>
    <w:rsid w:val="1AFBFFDD"/>
    <w:rsid w:val="1B1653FD"/>
    <w:rsid w:val="1BC2665F"/>
    <w:rsid w:val="1C2D1536"/>
    <w:rsid w:val="1C8C7FF1"/>
    <w:rsid w:val="1CB002B1"/>
    <w:rsid w:val="1CCF2F1D"/>
    <w:rsid w:val="1CFB73D3"/>
    <w:rsid w:val="1D2118E4"/>
    <w:rsid w:val="1E8E722F"/>
    <w:rsid w:val="1EE2460E"/>
    <w:rsid w:val="1F45401B"/>
    <w:rsid w:val="1F6C2070"/>
    <w:rsid w:val="1F782208"/>
    <w:rsid w:val="1F8E45BB"/>
    <w:rsid w:val="1FCA4D80"/>
    <w:rsid w:val="1FCE6DA8"/>
    <w:rsid w:val="1FE15514"/>
    <w:rsid w:val="208614E5"/>
    <w:rsid w:val="20E47EF3"/>
    <w:rsid w:val="2157706F"/>
    <w:rsid w:val="21DD4A96"/>
    <w:rsid w:val="22A72D82"/>
    <w:rsid w:val="242F776A"/>
    <w:rsid w:val="24317922"/>
    <w:rsid w:val="24D35795"/>
    <w:rsid w:val="25A60734"/>
    <w:rsid w:val="264C4453"/>
    <w:rsid w:val="265A28DC"/>
    <w:rsid w:val="26A274A4"/>
    <w:rsid w:val="26EC1901"/>
    <w:rsid w:val="271F4B16"/>
    <w:rsid w:val="275038F3"/>
    <w:rsid w:val="27CD14F5"/>
    <w:rsid w:val="280F7851"/>
    <w:rsid w:val="284D4D99"/>
    <w:rsid w:val="285C13AC"/>
    <w:rsid w:val="293275AA"/>
    <w:rsid w:val="293C5FB1"/>
    <w:rsid w:val="294C6543"/>
    <w:rsid w:val="29A55E19"/>
    <w:rsid w:val="29A61116"/>
    <w:rsid w:val="29F94CB1"/>
    <w:rsid w:val="2A31510A"/>
    <w:rsid w:val="2A553543"/>
    <w:rsid w:val="2A5955FE"/>
    <w:rsid w:val="2A745111"/>
    <w:rsid w:val="2AF87034"/>
    <w:rsid w:val="2B022C78"/>
    <w:rsid w:val="2B792340"/>
    <w:rsid w:val="2C014C3B"/>
    <w:rsid w:val="2C0621AA"/>
    <w:rsid w:val="2C300192"/>
    <w:rsid w:val="2D4A693F"/>
    <w:rsid w:val="2E252DC4"/>
    <w:rsid w:val="2EDA678A"/>
    <w:rsid w:val="2F112255"/>
    <w:rsid w:val="2F650AED"/>
    <w:rsid w:val="2FDA76A1"/>
    <w:rsid w:val="2FFD3F6B"/>
    <w:rsid w:val="30EA79C7"/>
    <w:rsid w:val="30FD56B7"/>
    <w:rsid w:val="314C2EA6"/>
    <w:rsid w:val="329E1B24"/>
    <w:rsid w:val="32BF12F4"/>
    <w:rsid w:val="33563CED"/>
    <w:rsid w:val="338A4286"/>
    <w:rsid w:val="33AF0E3F"/>
    <w:rsid w:val="347F0816"/>
    <w:rsid w:val="34B644B7"/>
    <w:rsid w:val="35833347"/>
    <w:rsid w:val="35EF4A6F"/>
    <w:rsid w:val="36046124"/>
    <w:rsid w:val="36B46A4A"/>
    <w:rsid w:val="36BA1CD5"/>
    <w:rsid w:val="36E65B38"/>
    <w:rsid w:val="375656B9"/>
    <w:rsid w:val="37627558"/>
    <w:rsid w:val="37B91083"/>
    <w:rsid w:val="37DC7055"/>
    <w:rsid w:val="386F74B3"/>
    <w:rsid w:val="398C59E3"/>
    <w:rsid w:val="39F004E9"/>
    <w:rsid w:val="39FD28B4"/>
    <w:rsid w:val="3AC47AB6"/>
    <w:rsid w:val="3ADD0A2E"/>
    <w:rsid w:val="3AFC098A"/>
    <w:rsid w:val="3B1A281E"/>
    <w:rsid w:val="3B4C7808"/>
    <w:rsid w:val="3B6B51C3"/>
    <w:rsid w:val="3B7A3E82"/>
    <w:rsid w:val="3B8D0CE8"/>
    <w:rsid w:val="3BA71EF1"/>
    <w:rsid w:val="3BB21DD4"/>
    <w:rsid w:val="3BD31557"/>
    <w:rsid w:val="3C1651F0"/>
    <w:rsid w:val="3C4F3B9D"/>
    <w:rsid w:val="3CAA5269"/>
    <w:rsid w:val="3CBF1608"/>
    <w:rsid w:val="3CC749D9"/>
    <w:rsid w:val="3CFB31CE"/>
    <w:rsid w:val="3D0A0687"/>
    <w:rsid w:val="3D314F8C"/>
    <w:rsid w:val="3DCA2531"/>
    <w:rsid w:val="3DDE3CDA"/>
    <w:rsid w:val="3E062813"/>
    <w:rsid w:val="3E3A26DB"/>
    <w:rsid w:val="3EAD162F"/>
    <w:rsid w:val="3EBA6E8D"/>
    <w:rsid w:val="3EEB4587"/>
    <w:rsid w:val="3F263B0E"/>
    <w:rsid w:val="402E2BCD"/>
    <w:rsid w:val="414D7438"/>
    <w:rsid w:val="41A16B13"/>
    <w:rsid w:val="41EF3AE9"/>
    <w:rsid w:val="423A7A11"/>
    <w:rsid w:val="428968C5"/>
    <w:rsid w:val="42EA3B03"/>
    <w:rsid w:val="430D37F8"/>
    <w:rsid w:val="43420F67"/>
    <w:rsid w:val="43794304"/>
    <w:rsid w:val="43915150"/>
    <w:rsid w:val="43AF27C5"/>
    <w:rsid w:val="443E3AC2"/>
    <w:rsid w:val="444772BC"/>
    <w:rsid w:val="444D773E"/>
    <w:rsid w:val="44972791"/>
    <w:rsid w:val="44992AA3"/>
    <w:rsid w:val="44E67192"/>
    <w:rsid w:val="458D2A4C"/>
    <w:rsid w:val="459D509E"/>
    <w:rsid w:val="45A926DC"/>
    <w:rsid w:val="45FC4042"/>
    <w:rsid w:val="46F12E4D"/>
    <w:rsid w:val="477C4489"/>
    <w:rsid w:val="477E79DB"/>
    <w:rsid w:val="489A21DC"/>
    <w:rsid w:val="48BB1E61"/>
    <w:rsid w:val="48E44347"/>
    <w:rsid w:val="490E5A45"/>
    <w:rsid w:val="4A202849"/>
    <w:rsid w:val="4A710769"/>
    <w:rsid w:val="4AB4093D"/>
    <w:rsid w:val="4AE22F4C"/>
    <w:rsid w:val="4AF445A0"/>
    <w:rsid w:val="4B536EA5"/>
    <w:rsid w:val="4B6C79AC"/>
    <w:rsid w:val="4BDB2E9B"/>
    <w:rsid w:val="4C0E6E63"/>
    <w:rsid w:val="4C2A7CB6"/>
    <w:rsid w:val="4C7C667F"/>
    <w:rsid w:val="4CA91082"/>
    <w:rsid w:val="4CDF5A11"/>
    <w:rsid w:val="4CE031D2"/>
    <w:rsid w:val="4D673E15"/>
    <w:rsid w:val="4E8F0D2C"/>
    <w:rsid w:val="4EAC3EF4"/>
    <w:rsid w:val="4EAC4ADD"/>
    <w:rsid w:val="4EB72836"/>
    <w:rsid w:val="4ED23FD5"/>
    <w:rsid w:val="4EE945C2"/>
    <w:rsid w:val="4EFB1FC3"/>
    <w:rsid w:val="4F1B3CF0"/>
    <w:rsid w:val="4F3C1178"/>
    <w:rsid w:val="4F661CEB"/>
    <w:rsid w:val="4FEB5C49"/>
    <w:rsid w:val="506365C5"/>
    <w:rsid w:val="50CD0643"/>
    <w:rsid w:val="514F0F53"/>
    <w:rsid w:val="51CD1CB6"/>
    <w:rsid w:val="52660DCF"/>
    <w:rsid w:val="527B1821"/>
    <w:rsid w:val="52E36B7D"/>
    <w:rsid w:val="5310611D"/>
    <w:rsid w:val="53276344"/>
    <w:rsid w:val="53293BFC"/>
    <w:rsid w:val="533D55CA"/>
    <w:rsid w:val="535D3032"/>
    <w:rsid w:val="53C97953"/>
    <w:rsid w:val="53F5577A"/>
    <w:rsid w:val="54104E3D"/>
    <w:rsid w:val="557D10C0"/>
    <w:rsid w:val="5590515E"/>
    <w:rsid w:val="55A34F73"/>
    <w:rsid w:val="562D2F69"/>
    <w:rsid w:val="56595575"/>
    <w:rsid w:val="5703196B"/>
    <w:rsid w:val="57140DA8"/>
    <w:rsid w:val="574A43AC"/>
    <w:rsid w:val="58077CBD"/>
    <w:rsid w:val="5812110B"/>
    <w:rsid w:val="582E1358"/>
    <w:rsid w:val="58705C1D"/>
    <w:rsid w:val="58F07D3C"/>
    <w:rsid w:val="58FD658D"/>
    <w:rsid w:val="594723CB"/>
    <w:rsid w:val="59A35A40"/>
    <w:rsid w:val="59A66C16"/>
    <w:rsid w:val="5A1C773F"/>
    <w:rsid w:val="5A29765C"/>
    <w:rsid w:val="5A2F717F"/>
    <w:rsid w:val="5B0C6CA4"/>
    <w:rsid w:val="5B9216C9"/>
    <w:rsid w:val="5BEB1849"/>
    <w:rsid w:val="5C7C747C"/>
    <w:rsid w:val="5CD864A5"/>
    <w:rsid w:val="5CFD3C28"/>
    <w:rsid w:val="5D6C6EF4"/>
    <w:rsid w:val="5E291658"/>
    <w:rsid w:val="5E2C7B65"/>
    <w:rsid w:val="5E4E3D76"/>
    <w:rsid w:val="5EB8046C"/>
    <w:rsid w:val="5EC23D91"/>
    <w:rsid w:val="5EEA6FD8"/>
    <w:rsid w:val="5EF27118"/>
    <w:rsid w:val="5F91300B"/>
    <w:rsid w:val="5FBC5F82"/>
    <w:rsid w:val="5FBD74DE"/>
    <w:rsid w:val="601812B8"/>
    <w:rsid w:val="607E4371"/>
    <w:rsid w:val="60BD0412"/>
    <w:rsid w:val="61160D33"/>
    <w:rsid w:val="616C5D6E"/>
    <w:rsid w:val="616D73B4"/>
    <w:rsid w:val="61775FA5"/>
    <w:rsid w:val="619B680C"/>
    <w:rsid w:val="61D03C0D"/>
    <w:rsid w:val="62134625"/>
    <w:rsid w:val="62E53998"/>
    <w:rsid w:val="63456B25"/>
    <w:rsid w:val="63982BE7"/>
    <w:rsid w:val="63BC73C0"/>
    <w:rsid w:val="648D2FFF"/>
    <w:rsid w:val="656839C3"/>
    <w:rsid w:val="65725730"/>
    <w:rsid w:val="65B92974"/>
    <w:rsid w:val="65C80747"/>
    <w:rsid w:val="66006766"/>
    <w:rsid w:val="662C2796"/>
    <w:rsid w:val="666309EF"/>
    <w:rsid w:val="6663275D"/>
    <w:rsid w:val="672B7704"/>
    <w:rsid w:val="6753455D"/>
    <w:rsid w:val="67772858"/>
    <w:rsid w:val="67C81F6D"/>
    <w:rsid w:val="68594ADA"/>
    <w:rsid w:val="68741D48"/>
    <w:rsid w:val="68E9147D"/>
    <w:rsid w:val="696A4AA1"/>
    <w:rsid w:val="696F6DFA"/>
    <w:rsid w:val="6A4B6AF1"/>
    <w:rsid w:val="6A8B1DCF"/>
    <w:rsid w:val="6AB31C19"/>
    <w:rsid w:val="6B357A50"/>
    <w:rsid w:val="6B5B7DCB"/>
    <w:rsid w:val="6BB95672"/>
    <w:rsid w:val="6C1E4AF0"/>
    <w:rsid w:val="6C4712E8"/>
    <w:rsid w:val="6C9C46AE"/>
    <w:rsid w:val="6CE55F45"/>
    <w:rsid w:val="6CF84FFD"/>
    <w:rsid w:val="6D8D5D8A"/>
    <w:rsid w:val="6DE87E82"/>
    <w:rsid w:val="6DFC3DF2"/>
    <w:rsid w:val="6E206853"/>
    <w:rsid w:val="6E673C05"/>
    <w:rsid w:val="6E6F4DC3"/>
    <w:rsid w:val="6E7511ED"/>
    <w:rsid w:val="6E76180E"/>
    <w:rsid w:val="6ED546F7"/>
    <w:rsid w:val="6F272507"/>
    <w:rsid w:val="6F732E09"/>
    <w:rsid w:val="6FF11A89"/>
    <w:rsid w:val="70117814"/>
    <w:rsid w:val="70602224"/>
    <w:rsid w:val="70C1699F"/>
    <w:rsid w:val="714C7118"/>
    <w:rsid w:val="71617265"/>
    <w:rsid w:val="71703975"/>
    <w:rsid w:val="71C32A07"/>
    <w:rsid w:val="71E53350"/>
    <w:rsid w:val="720E5D3A"/>
    <w:rsid w:val="72254E2A"/>
    <w:rsid w:val="722E7D41"/>
    <w:rsid w:val="72716A1C"/>
    <w:rsid w:val="72ED3426"/>
    <w:rsid w:val="73184127"/>
    <w:rsid w:val="73685760"/>
    <w:rsid w:val="73733509"/>
    <w:rsid w:val="73D40348"/>
    <w:rsid w:val="741E2D66"/>
    <w:rsid w:val="74A56362"/>
    <w:rsid w:val="74AB41BE"/>
    <w:rsid w:val="75CD58E4"/>
    <w:rsid w:val="75EA3934"/>
    <w:rsid w:val="7703633E"/>
    <w:rsid w:val="77207292"/>
    <w:rsid w:val="774700AD"/>
    <w:rsid w:val="777E0158"/>
    <w:rsid w:val="788A0F31"/>
    <w:rsid w:val="78F56DD8"/>
    <w:rsid w:val="7A77760E"/>
    <w:rsid w:val="7A8216E5"/>
    <w:rsid w:val="7AC70899"/>
    <w:rsid w:val="7B3F7553"/>
    <w:rsid w:val="7B7986D1"/>
    <w:rsid w:val="7B877587"/>
    <w:rsid w:val="7C78474C"/>
    <w:rsid w:val="7C8B18BC"/>
    <w:rsid w:val="7E3057F6"/>
    <w:rsid w:val="7ED3447F"/>
    <w:rsid w:val="7EE52F06"/>
    <w:rsid w:val="7F6766EF"/>
    <w:rsid w:val="7F7C60D3"/>
    <w:rsid w:val="7FA41301"/>
    <w:rsid w:val="7FAB31F4"/>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2"/>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3"/>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4"/>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53"/>
    <w:unhideWhenUsed/>
    <w:qFormat/>
    <w:uiPriority w:val="99"/>
    <w:pPr>
      <w:spacing w:after="12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49"/>
    <w:qFormat/>
    <w:uiPriority w:val="0"/>
    <w:rPr>
      <w:rFonts w:ascii="Times New Roman" w:hAnsi="Times New Roman" w:eastAsia="宋体" w:cs="Times New Roman"/>
      <w:color w:val="FF0000"/>
      <w:sz w:val="24"/>
      <w:szCs w:val="24"/>
    </w:rPr>
  </w:style>
  <w:style w:type="paragraph" w:styleId="10">
    <w:name w:val="Body Text Indent"/>
    <w:basedOn w:val="1"/>
    <w:qFormat/>
    <w:uiPriority w:val="0"/>
    <w:pPr>
      <w:spacing w:line="400" w:lineRule="exact"/>
      <w:ind w:left="630"/>
    </w:pPr>
    <w:rPr>
      <w:rFonts w:ascii="楷体_GB2312" w:eastAsia="宋体"/>
      <w:sz w:val="21"/>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5"/>
    <w:qFormat/>
    <w:uiPriority w:val="0"/>
    <w:rPr>
      <w:rFonts w:eastAsia="宋体"/>
      <w:sz w:val="24"/>
    </w:rPr>
  </w:style>
  <w:style w:type="paragraph" w:styleId="14">
    <w:name w:val="Date"/>
    <w:basedOn w:val="1"/>
    <w:next w:val="1"/>
    <w:link w:val="36"/>
    <w:unhideWhenUsed/>
    <w:qFormat/>
    <w:uiPriority w:val="99"/>
    <w:pPr>
      <w:ind w:left="100" w:leftChars="2500"/>
    </w:pPr>
  </w:style>
  <w:style w:type="paragraph" w:styleId="15">
    <w:name w:val="footer"/>
    <w:basedOn w:val="1"/>
    <w:link w:val="37"/>
    <w:unhideWhenUsed/>
    <w:qFormat/>
    <w:uiPriority w:val="99"/>
    <w:pPr>
      <w:tabs>
        <w:tab w:val="center" w:pos="4153"/>
        <w:tab w:val="right" w:pos="8306"/>
      </w:tabs>
      <w:snapToGrid w:val="0"/>
      <w:jc w:val="left"/>
    </w:pPr>
    <w:rPr>
      <w:sz w:val="18"/>
      <w:szCs w:val="18"/>
    </w:rPr>
  </w:style>
  <w:style w:type="paragraph" w:styleId="16">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paragraph" w:styleId="20">
    <w:name w:val="Body Text First Indent"/>
    <w:basedOn w:val="2"/>
    <w:link w:val="54"/>
    <w:qFormat/>
    <w:uiPriority w:val="0"/>
    <w:pPr>
      <w:ind w:firstLine="420" w:firstLineChars="100"/>
    </w:pPr>
    <w:rPr>
      <w:rFonts w:ascii="宋体" w:hAnsi="Times New Roman" w:eastAsia="宋体" w:cs="Times New Roman"/>
      <w:kern w:val="0"/>
      <w:sz w:val="34"/>
      <w:szCs w:val="20"/>
    </w:rPr>
  </w:style>
  <w:style w:type="paragraph" w:styleId="21">
    <w:name w:val="Body Text First Indent 2"/>
    <w:basedOn w:val="10"/>
    <w:semiHidden/>
    <w:qFormat/>
    <w:uiPriority w:val="99"/>
    <w:pPr>
      <w:snapToGrid/>
      <w:spacing w:after="120" w:line="240" w:lineRule="auto"/>
      <w:ind w:left="420" w:leftChars="200" w:firstLine="420" w:firstLineChars="200"/>
    </w:pPr>
    <w:rPr>
      <w:sz w:val="21"/>
      <w:szCs w:val="24"/>
    </w:r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5">
    <w:name w:val="Strong"/>
    <w:basedOn w:val="24"/>
    <w:qFormat/>
    <w:uiPriority w:val="22"/>
    <w:rPr>
      <w:b/>
      <w:bCs/>
    </w:rPr>
  </w:style>
  <w:style w:type="character" w:styleId="26">
    <w:name w:val="FollowedHyperlink"/>
    <w:basedOn w:val="24"/>
    <w:unhideWhenUsed/>
    <w:qFormat/>
    <w:uiPriority w:val="99"/>
    <w:rPr>
      <w:color w:val="800080" w:themeColor="followedHyperlink"/>
      <w:u w:val="single"/>
    </w:rPr>
  </w:style>
  <w:style w:type="character" w:styleId="27">
    <w:name w:val="Emphasis"/>
    <w:basedOn w:val="24"/>
    <w:qFormat/>
    <w:uiPriority w:val="20"/>
    <w:rPr>
      <w:i/>
      <w:iCs/>
    </w:rPr>
  </w:style>
  <w:style w:type="character" w:styleId="28">
    <w:name w:val="Hyperlink"/>
    <w:basedOn w:val="24"/>
    <w:unhideWhenUsed/>
    <w:qFormat/>
    <w:uiPriority w:val="99"/>
    <w:rPr>
      <w:color w:val="0000FF"/>
      <w:u w:val="single"/>
    </w:rPr>
  </w:style>
  <w:style w:type="paragraph" w:customStyle="1" w:styleId="29">
    <w:name w:val="*正文"/>
    <w:basedOn w:val="1"/>
    <w:qFormat/>
    <w:uiPriority w:val="0"/>
    <w:pPr>
      <w:keepNext/>
      <w:keepLines/>
      <w:spacing w:line="360" w:lineRule="auto"/>
      <w:ind w:firstLine="200" w:firstLineChars="200"/>
    </w:pPr>
    <w:rPr>
      <w:rFonts w:ascii="宋体" w:hAnsi="宋体"/>
    </w:rPr>
  </w:style>
  <w:style w:type="paragraph" w:customStyle="1" w:styleId="30">
    <w:name w:val="列出段落1"/>
    <w:basedOn w:val="1"/>
    <w:unhideWhenUsed/>
    <w:qFormat/>
    <w:uiPriority w:val="99"/>
    <w:pPr>
      <w:ind w:firstLine="420" w:firstLineChars="200"/>
    </w:pPr>
  </w:style>
  <w:style w:type="character" w:customStyle="1" w:styleId="31">
    <w:name w:val="标题 1 Char"/>
    <w:basedOn w:val="24"/>
    <w:link w:val="3"/>
    <w:qFormat/>
    <w:uiPriority w:val="0"/>
    <w:rPr>
      <w:rFonts w:ascii="Calibri" w:hAnsi="Calibri" w:eastAsia="宋体" w:cs="Times New Roman"/>
      <w:b/>
      <w:bCs/>
      <w:kern w:val="44"/>
      <w:sz w:val="44"/>
      <w:szCs w:val="44"/>
    </w:rPr>
  </w:style>
  <w:style w:type="character" w:customStyle="1" w:styleId="32">
    <w:name w:val="标题 2 Char"/>
    <w:basedOn w:val="24"/>
    <w:link w:val="4"/>
    <w:qFormat/>
    <w:uiPriority w:val="0"/>
    <w:rPr>
      <w:rFonts w:ascii="Arial" w:hAnsi="Arial" w:eastAsia="黑体" w:cs="Times New Roman"/>
      <w:b/>
      <w:bCs/>
      <w:kern w:val="0"/>
      <w:sz w:val="32"/>
      <w:szCs w:val="32"/>
    </w:rPr>
  </w:style>
  <w:style w:type="character" w:customStyle="1" w:styleId="33">
    <w:name w:val="标题 3 Char"/>
    <w:basedOn w:val="24"/>
    <w:link w:val="5"/>
    <w:qFormat/>
    <w:uiPriority w:val="0"/>
    <w:rPr>
      <w:rFonts w:ascii="宋体" w:hAnsi="宋体" w:eastAsia="宋体" w:cs="Times New Roman"/>
      <w:b/>
      <w:color w:val="000000"/>
      <w:kern w:val="0"/>
      <w:sz w:val="24"/>
      <w:szCs w:val="20"/>
      <w:lang w:val="en-GB"/>
    </w:rPr>
  </w:style>
  <w:style w:type="character" w:customStyle="1" w:styleId="34">
    <w:name w:val="标题 4 Char"/>
    <w:basedOn w:val="24"/>
    <w:link w:val="6"/>
    <w:qFormat/>
    <w:uiPriority w:val="0"/>
    <w:rPr>
      <w:rFonts w:ascii="Arial" w:hAnsi="Arial" w:eastAsia="黑体" w:cs="Times New Roman"/>
      <w:b/>
      <w:bCs/>
      <w:kern w:val="0"/>
      <w:sz w:val="28"/>
      <w:szCs w:val="28"/>
    </w:rPr>
  </w:style>
  <w:style w:type="character" w:customStyle="1" w:styleId="35">
    <w:name w:val="纯文本 Char"/>
    <w:basedOn w:val="24"/>
    <w:link w:val="13"/>
    <w:qFormat/>
    <w:uiPriority w:val="0"/>
    <w:rPr>
      <w:rFonts w:eastAsia="宋体"/>
      <w:sz w:val="24"/>
    </w:rPr>
  </w:style>
  <w:style w:type="character" w:customStyle="1" w:styleId="36">
    <w:name w:val="日期 Char"/>
    <w:basedOn w:val="24"/>
    <w:link w:val="14"/>
    <w:qFormat/>
    <w:uiPriority w:val="99"/>
  </w:style>
  <w:style w:type="character" w:customStyle="1" w:styleId="37">
    <w:name w:val="页脚 Char"/>
    <w:basedOn w:val="24"/>
    <w:link w:val="15"/>
    <w:qFormat/>
    <w:uiPriority w:val="99"/>
    <w:rPr>
      <w:sz w:val="18"/>
      <w:szCs w:val="18"/>
    </w:rPr>
  </w:style>
  <w:style w:type="character" w:customStyle="1" w:styleId="38">
    <w:name w:val="页眉 Char"/>
    <w:basedOn w:val="24"/>
    <w:link w:val="16"/>
    <w:qFormat/>
    <w:uiPriority w:val="99"/>
    <w:rPr>
      <w:sz w:val="18"/>
      <w:szCs w:val="18"/>
    </w:rPr>
  </w:style>
  <w:style w:type="character" w:customStyle="1" w:styleId="39">
    <w:name w:val="纯文本 Char1"/>
    <w:qFormat/>
    <w:uiPriority w:val="0"/>
    <w:rPr>
      <w:rFonts w:eastAsia="宋体"/>
      <w:sz w:val="24"/>
    </w:rPr>
  </w:style>
  <w:style w:type="paragraph" w:customStyle="1" w:styleId="4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1">
    <w:name w:val="列出段落11"/>
    <w:basedOn w:val="1"/>
    <w:qFormat/>
    <w:uiPriority w:val="34"/>
    <w:pPr>
      <w:ind w:firstLine="420" w:firstLineChars="200"/>
    </w:pPr>
  </w:style>
  <w:style w:type="character" w:customStyle="1" w:styleId="42">
    <w:name w:val="正文文本缩进 Char Char"/>
    <w:link w:val="43"/>
    <w:qFormat/>
    <w:uiPriority w:val="0"/>
    <w:rPr>
      <w:rFonts w:ascii="宋体"/>
      <w:sz w:val="24"/>
    </w:rPr>
  </w:style>
  <w:style w:type="paragraph" w:customStyle="1" w:styleId="43">
    <w:name w:val="正文文本缩进1"/>
    <w:basedOn w:val="1"/>
    <w:link w:val="42"/>
    <w:qFormat/>
    <w:uiPriority w:val="0"/>
    <w:pPr>
      <w:spacing w:line="360" w:lineRule="auto"/>
      <w:ind w:firstLine="480" w:firstLineChars="200"/>
    </w:pPr>
    <w:rPr>
      <w:rFonts w:ascii="宋体"/>
      <w:sz w:val="24"/>
    </w:rPr>
  </w:style>
  <w:style w:type="character" w:customStyle="1" w:styleId="44">
    <w:name w:val="日期 Char Char"/>
    <w:link w:val="45"/>
    <w:qFormat/>
    <w:uiPriority w:val="0"/>
    <w:rPr>
      <w:sz w:val="24"/>
    </w:rPr>
  </w:style>
  <w:style w:type="paragraph" w:customStyle="1" w:styleId="45">
    <w:name w:val="日期1"/>
    <w:basedOn w:val="1"/>
    <w:next w:val="1"/>
    <w:link w:val="44"/>
    <w:qFormat/>
    <w:uiPriority w:val="0"/>
    <w:rPr>
      <w:sz w:val="24"/>
    </w:rPr>
  </w:style>
  <w:style w:type="paragraph" w:customStyle="1" w:styleId="46">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7">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8">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9">
    <w:name w:val="正文文本 3 Char"/>
    <w:basedOn w:val="24"/>
    <w:link w:val="9"/>
    <w:qFormat/>
    <w:uiPriority w:val="0"/>
    <w:rPr>
      <w:rFonts w:ascii="Times New Roman" w:hAnsi="Times New Roman" w:eastAsia="宋体" w:cs="Times New Roman"/>
      <w:color w:val="FF0000"/>
      <w:sz w:val="24"/>
      <w:szCs w:val="24"/>
    </w:rPr>
  </w:style>
  <w:style w:type="character" w:customStyle="1" w:styleId="50">
    <w:name w:val="edittexttarea"/>
    <w:basedOn w:val="24"/>
    <w:qFormat/>
    <w:uiPriority w:val="0"/>
  </w:style>
  <w:style w:type="paragraph" w:customStyle="1" w:styleId="51">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2">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3">
    <w:name w:val="正文文本 Char"/>
    <w:basedOn w:val="24"/>
    <w:link w:val="2"/>
    <w:semiHidden/>
    <w:qFormat/>
    <w:uiPriority w:val="99"/>
  </w:style>
  <w:style w:type="character" w:customStyle="1" w:styleId="54">
    <w:name w:val="正文首行缩进 Char"/>
    <w:basedOn w:val="53"/>
    <w:link w:val="20"/>
    <w:qFormat/>
    <w:uiPriority w:val="0"/>
    <w:rPr>
      <w:rFonts w:ascii="宋体" w:hAnsi="Times New Roman" w:eastAsia="宋体" w:cs="Times New Roman"/>
      <w:kern w:val="0"/>
      <w:sz w:val="34"/>
      <w:szCs w:val="20"/>
    </w:rPr>
  </w:style>
  <w:style w:type="character" w:customStyle="1" w:styleId="55">
    <w:name w:val="HTML 预设格式 Char"/>
    <w:basedOn w:val="24"/>
    <w:link w:val="18"/>
    <w:semiHidden/>
    <w:qFormat/>
    <w:uiPriority w:val="99"/>
    <w:rPr>
      <w:rFonts w:ascii="宋体" w:hAnsi="宋体" w:eastAsia="宋体" w:cs="宋体"/>
      <w:kern w:val="0"/>
      <w:sz w:val="24"/>
      <w:szCs w:val="24"/>
    </w:rPr>
  </w:style>
  <w:style w:type="paragraph" w:customStyle="1" w:styleId="56">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7">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8">
    <w:name w:val="List Paragraph1"/>
    <w:basedOn w:val="1"/>
    <w:qFormat/>
    <w:uiPriority w:val="99"/>
    <w:pPr>
      <w:ind w:firstLine="420" w:firstLineChars="200"/>
    </w:pPr>
    <w:rPr>
      <w:rFonts w:ascii="Times New Roman" w:hAnsi="Times New Roman" w:eastAsia="宋体" w:cs="Times New Roman"/>
      <w:szCs w:val="24"/>
    </w:rPr>
  </w:style>
  <w:style w:type="paragraph" w:styleId="59">
    <w:name w:val="List Paragraph"/>
    <w:basedOn w:val="1"/>
    <w:unhideWhenUsed/>
    <w:qFormat/>
    <w:uiPriority w:val="99"/>
    <w:pPr>
      <w:ind w:firstLine="420" w:firstLineChars="200"/>
    </w:pPr>
  </w:style>
  <w:style w:type="character" w:customStyle="1" w:styleId="60">
    <w:name w:val="font01"/>
    <w:basedOn w:val="2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77</Pages>
  <Words>6512</Words>
  <Characters>37119</Characters>
  <Lines>309</Lines>
  <Paragraphs>87</Paragraphs>
  <TotalTime>1</TotalTime>
  <ScaleCrop>false</ScaleCrop>
  <LinksUpToDate>false</LinksUpToDate>
  <CharactersWithSpaces>43544</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禹州市公共资源交易中心:艾明辉</cp:lastModifiedBy>
  <cp:lastPrinted>2018-08-01T18:20:00Z</cp:lastPrinted>
  <dcterms:modified xsi:type="dcterms:W3CDTF">2019-08-26T03:59:26Z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