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cs="宋体"/>
          <w:b/>
          <w:bCs/>
          <w:sz w:val="44"/>
          <w:szCs w:val="44"/>
        </w:rPr>
      </w:pPr>
    </w:p>
    <w:p>
      <w:pPr>
        <w:jc w:val="center"/>
        <w:rPr>
          <w:rFonts w:ascii="宋体" w:cs="宋体"/>
          <w:b/>
          <w:bCs/>
          <w:sz w:val="48"/>
          <w:szCs w:val="48"/>
        </w:rPr>
      </w:pPr>
      <w:r>
        <w:rPr>
          <w:rFonts w:hint="eastAsia" w:ascii="宋体" w:hAnsi="宋体" w:cs="宋体"/>
          <w:b/>
          <w:bCs/>
          <w:sz w:val="48"/>
          <w:szCs w:val="48"/>
        </w:rPr>
        <w:t>许昌市文化街小学、许昌市健康路小学、许昌市南关村小学“文体广等教学设备采购项目”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cs="宋体"/>
          <w:bCs/>
          <w:w w:val="90"/>
          <w:sz w:val="120"/>
          <w:szCs w:val="120"/>
        </w:rPr>
      </w:pPr>
      <w:r>
        <w:rPr>
          <w:rFonts w:hint="eastAsia" w:ascii="宋体" w:hAnsi="宋体" w:cs="宋体"/>
          <w:bCs/>
          <w:w w:val="90"/>
          <w:sz w:val="120"/>
          <w:szCs w:val="120"/>
        </w:rPr>
        <w:t>招　标　文　件</w:t>
      </w:r>
    </w:p>
    <w:p>
      <w:pPr>
        <w:rPr>
          <w:rFonts w:ascii="微软简隶书" w:eastAsia="微软简隶书"/>
        </w:rPr>
      </w:pPr>
    </w:p>
    <w:p>
      <w:pPr>
        <w:jc w:val="center"/>
        <w:rPr>
          <w:rFonts w:ascii="宋体" w:hAnsi="宋体" w:cs="宋体"/>
          <w:b/>
          <w:bCs/>
          <w:sz w:val="36"/>
          <w:szCs w:val="36"/>
        </w:rPr>
      </w:pPr>
      <w:r>
        <w:rPr>
          <w:rFonts w:hint="eastAsia" w:ascii="宋体" w:hAnsi="宋体" w:cs="宋体"/>
          <w:b/>
          <w:bCs/>
          <w:sz w:val="36"/>
          <w:szCs w:val="36"/>
        </w:rPr>
        <w:t>项目编号：JZFCG-G2019065号</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pStyle w:val="2"/>
        <w:ind w:firstLine="0" w:firstLineChars="0"/>
        <w:rPr>
          <w:rFonts w:ascii="微软简隶书" w:eastAsia="微软简隶书"/>
        </w:rPr>
      </w:pPr>
    </w:p>
    <w:p>
      <w:pPr>
        <w:jc w:val="center"/>
        <w:rPr>
          <w:rFonts w:ascii="宋体" w:hAnsi="宋体" w:cs="宋体"/>
          <w:b/>
          <w:bCs/>
          <w:sz w:val="36"/>
          <w:szCs w:val="36"/>
        </w:rPr>
      </w:pPr>
      <w:r>
        <w:rPr>
          <w:rFonts w:hint="eastAsia" w:ascii="宋体" w:hAnsi="宋体" w:cs="宋体"/>
          <w:b/>
          <w:bCs/>
          <w:sz w:val="36"/>
          <w:szCs w:val="36"/>
        </w:rPr>
        <w:t>A包采购单位：许昌市文化街小学</w:t>
      </w:r>
    </w:p>
    <w:p>
      <w:pPr>
        <w:pStyle w:val="2"/>
        <w:spacing w:after="0"/>
        <w:ind w:firstLine="0" w:firstLineChars="0"/>
        <w:jc w:val="center"/>
        <w:rPr>
          <w:rFonts w:hAnsi="宋体" w:cs="宋体"/>
          <w:b/>
          <w:bCs/>
          <w:sz w:val="36"/>
          <w:szCs w:val="36"/>
        </w:rPr>
      </w:pPr>
      <w:r>
        <w:rPr>
          <w:rFonts w:hint="eastAsia" w:hAnsi="宋体" w:cs="宋体"/>
          <w:b/>
          <w:bCs/>
          <w:sz w:val="36"/>
          <w:szCs w:val="36"/>
        </w:rPr>
        <w:t>B包采购单位：许昌市健康路小学</w:t>
      </w:r>
    </w:p>
    <w:p>
      <w:pPr>
        <w:pStyle w:val="2"/>
        <w:spacing w:after="0"/>
        <w:ind w:firstLine="0" w:firstLineChars="0"/>
        <w:jc w:val="center"/>
        <w:rPr>
          <w:rFonts w:hAnsi="宋体" w:cs="宋体"/>
          <w:b/>
          <w:bCs/>
          <w:sz w:val="36"/>
          <w:szCs w:val="36"/>
        </w:rPr>
      </w:pPr>
      <w:r>
        <w:rPr>
          <w:rFonts w:hint="eastAsia" w:hAnsi="宋体" w:cs="宋体"/>
          <w:b/>
          <w:bCs/>
          <w:sz w:val="36"/>
          <w:szCs w:val="36"/>
        </w:rPr>
        <w:t>C包采购单位：许昌市南关村小学</w:t>
      </w:r>
    </w:p>
    <w:p>
      <w:pPr>
        <w:jc w:val="center"/>
        <w:rPr>
          <w:rFonts w:ascii="宋体" w:hAnsi="宋体" w:cs="宋体"/>
          <w:b/>
          <w:bCs/>
          <w:sz w:val="36"/>
          <w:szCs w:val="36"/>
        </w:rPr>
      </w:pPr>
      <w:r>
        <w:rPr>
          <w:rFonts w:hint="eastAsia" w:ascii="宋体" w:hAnsi="宋体" w:cs="宋体"/>
          <w:b/>
          <w:bCs/>
          <w:sz w:val="36"/>
          <w:szCs w:val="36"/>
        </w:rPr>
        <w:t>代理机构：河南鼎华招标代理有限公司</w:t>
      </w:r>
    </w:p>
    <w:p>
      <w:pPr>
        <w:jc w:val="center"/>
        <w:rPr>
          <w:rFonts w:ascii="宋体" w:hAnsi="宋体" w:cs="宋体"/>
          <w:b/>
          <w:kern w:val="0"/>
          <w:sz w:val="32"/>
          <w:szCs w:val="32"/>
        </w:rPr>
      </w:pPr>
      <w:r>
        <w:rPr>
          <w:rFonts w:hint="eastAsia" w:ascii="宋体" w:hAnsi="宋体" w:cs="宋体"/>
          <w:b/>
          <w:bCs/>
          <w:sz w:val="36"/>
          <w:szCs w:val="36"/>
        </w:rPr>
        <w:t>二〇一九年七月</w:t>
      </w:r>
    </w:p>
    <w:p>
      <w:pPr>
        <w:pageBreakBefore/>
        <w:autoSpaceDE w:val="0"/>
        <w:autoSpaceDN w:val="0"/>
        <w:adjustRightInd w:val="0"/>
        <w:spacing w:line="700" w:lineRule="exact"/>
        <w:ind w:firstLine="550"/>
        <w:jc w:val="center"/>
        <w:rPr>
          <w:rFonts w:ascii="宋体" w:cs="宋体"/>
          <w:b/>
          <w:kern w:val="0"/>
          <w:sz w:val="32"/>
          <w:szCs w:val="32"/>
        </w:rPr>
      </w:pPr>
      <w:r>
        <w:rPr>
          <w:rFonts w:hint="eastAsia" w:ascii="宋体" w:hAnsi="宋体" w:cs="宋体"/>
          <w:b/>
          <w:kern w:val="0"/>
          <w:sz w:val="32"/>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第一章投标邀请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第二章项目需求</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hint="eastAsia" w:ascii="宋体" w:hAnsi="宋体" w:cs="宋体"/>
          <w:b/>
          <w:kern w:val="0"/>
          <w:sz w:val="30"/>
          <w:szCs w:val="30"/>
        </w:rPr>
        <w:t>投标人须知前附表</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hint="eastAsia" w:ascii="宋体" w:hAnsi="宋体" w:cs="宋体"/>
          <w:b/>
          <w:kern w:val="0"/>
          <w:sz w:val="30"/>
          <w:szCs w:val="30"/>
        </w:rPr>
        <w:t>投标人须知</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二、招标文件说明</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三、投标文件的编制</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四、投标文件的递交</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五、开标和评标</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sz w:val="30"/>
          <w:szCs w:val="30"/>
          <w:lang w:val="zh-CN"/>
        </w:rPr>
        <w:t>六、定标和授予合同</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hint="eastAsia" w:ascii="宋体" w:hAnsi="宋体" w:cs="宋体"/>
          <w:b/>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hint="eastAsia" w:ascii="宋体" w:hAnsi="宋体" w:cs="宋体"/>
          <w:b/>
          <w:kern w:val="0"/>
          <w:sz w:val="30"/>
          <w:szCs w:val="30"/>
        </w:rPr>
        <w:t>资格审查与评标</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hint="eastAsia" w:ascii="宋体" w:hAnsi="宋体" w:cs="宋体"/>
          <w:b/>
          <w:kern w:val="0"/>
          <w:sz w:val="30"/>
          <w:szCs w:val="30"/>
        </w:rPr>
        <w:t>合同条款及格式</w:t>
      </w:r>
    </w:p>
    <w:p>
      <w:pPr>
        <w:autoSpaceDE w:val="0"/>
        <w:autoSpaceDN w:val="0"/>
        <w:adjustRightInd w:val="0"/>
        <w:spacing w:line="700" w:lineRule="exact"/>
        <w:ind w:firstLine="551"/>
        <w:rPr>
          <w:rFonts w:ascii="宋体" w:cs="宋体"/>
          <w:b/>
          <w:kern w:val="0"/>
          <w:sz w:val="30"/>
          <w:szCs w:val="30"/>
        </w:rPr>
      </w:pPr>
      <w:r>
        <w:rPr>
          <w:rFonts w:hint="eastAsia" w:ascii="宋体" w:hAnsi="宋体" w:cs="宋体"/>
          <w:b/>
          <w:bCs/>
          <w:sz w:val="30"/>
          <w:szCs w:val="30"/>
          <w:lang w:val="zh-CN"/>
        </w:rPr>
        <w:t>第八章</w:t>
      </w:r>
      <w:r>
        <w:rPr>
          <w:rFonts w:hint="eastAsia" w:ascii="宋体" w:hAnsi="宋体" w:cs="宋体"/>
          <w:b/>
          <w:kern w:val="0"/>
          <w:sz w:val="30"/>
          <w:szCs w:val="30"/>
        </w:rPr>
        <w:t>投标文件有关格式</w:t>
      </w:r>
    </w:p>
    <w:p>
      <w:pPr>
        <w:autoSpaceDE w:val="0"/>
        <w:autoSpaceDN w:val="0"/>
        <w:adjustRightInd w:val="0"/>
        <w:spacing w:line="700" w:lineRule="exact"/>
        <w:ind w:firstLine="551"/>
        <w:rPr>
          <w:rFonts w:ascii="宋体" w:cs="宋体"/>
          <w:b/>
          <w:kern w:val="0"/>
          <w:sz w:val="32"/>
          <w:szCs w:val="32"/>
        </w:rPr>
      </w:pPr>
    </w:p>
    <w:p>
      <w:pPr>
        <w:jc w:val="center"/>
        <w:rPr>
          <w:rFonts w:ascii="宋体" w:hAns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第一章投标邀请</w:t>
      </w:r>
    </w:p>
    <w:p>
      <w:pPr>
        <w:pStyle w:val="19"/>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9"/>
        <w:widowControl/>
        <w:shd w:val="clear" w:color="auto" w:fill="FFFFFF"/>
        <w:spacing w:line="360" w:lineRule="auto"/>
        <w:contextualSpacing/>
        <w:jc w:val="left"/>
        <w:rPr>
          <w:rFonts w:ascii="宋体" w:cs="黑体"/>
          <w:b/>
          <w:bCs/>
        </w:rPr>
      </w:pPr>
      <w:r>
        <w:rPr>
          <w:rFonts w:hint="eastAsia" w:ascii="宋体" w:hAnsi="宋体" w:cs="黑体"/>
          <w:b/>
          <w:bCs/>
          <w:shd w:val="clear" w:color="auto" w:fill="FFFFFF"/>
        </w:rPr>
        <w:t>一、项目基本情况</w:t>
      </w:r>
    </w:p>
    <w:p>
      <w:pPr>
        <w:pStyle w:val="19"/>
        <w:widowControl/>
        <w:shd w:val="clear" w:color="auto" w:fill="FFFFFF"/>
        <w:spacing w:line="360" w:lineRule="auto"/>
        <w:ind w:firstLine="420"/>
        <w:contextualSpacing/>
        <w:jc w:val="left"/>
        <w:rPr>
          <w:rFonts w:ascii="宋体" w:cs="仿宋_GB2312"/>
          <w:shd w:val="clear" w:color="auto" w:fill="FFFFFF"/>
        </w:rPr>
      </w:pPr>
      <w:r>
        <w:rPr>
          <w:rFonts w:hint="eastAsia" w:ascii="宋体" w:hAnsi="宋体" w:cs="仿宋_GB2312"/>
          <w:shd w:val="clear" w:color="auto" w:fill="FFFFFF"/>
        </w:rPr>
        <w:t>（一）项目名称：许昌市文化街小学、许昌市健康路小学、许昌市南关村小学“文体广等教学设备采购项目”</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（二）项目编号：JZFCG-G2019065号</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（三）采购方式：公开招标</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（四）采购需求：A包</w:t>
      </w:r>
      <w:r>
        <w:rPr>
          <w:rFonts w:hint="eastAsia" w:ascii="宋体" w:hAnsi="宋体" w:cs="宋体"/>
        </w:rPr>
        <w:t>文化街小学（天宝路校区）、B包</w:t>
      </w:r>
      <w:r>
        <w:rPr>
          <w:rFonts w:hint="eastAsia" w:ascii="宋体" w:hAnsi="宋体" w:cs="宋体"/>
          <w:kern w:val="0"/>
        </w:rPr>
        <w:t>健康路小学（和平校区）、C包</w:t>
      </w:r>
      <w:r>
        <w:rPr>
          <w:rFonts w:hint="eastAsia" w:ascii="宋体" w:hAnsi="宋体" w:cs="宋体"/>
        </w:rPr>
        <w:t>南关村小学（瑞祥路校区）</w:t>
      </w:r>
      <w:r>
        <w:rPr>
          <w:rFonts w:hint="eastAsia" w:ascii="宋体" w:hAnsi="宋体" w:cs="仿宋_GB2312"/>
          <w:shd w:val="clear" w:color="auto" w:fill="FFFFFF"/>
        </w:rPr>
        <w:t>音乐室、美术室、劳技室、创客教室、体育器材室、心理咨询室、卫生保健室、实验室整套设备等教学设备采购。</w:t>
      </w:r>
    </w:p>
    <w:p>
      <w:pPr>
        <w:pStyle w:val="19"/>
        <w:widowControl/>
        <w:numPr>
          <w:ilvl w:val="0"/>
          <w:numId w:val="3"/>
        </w:numPr>
        <w:shd w:val="clear" w:color="auto" w:fill="FFFFFF"/>
        <w:spacing w:line="360" w:lineRule="auto"/>
        <w:ind w:firstLine="420"/>
        <w:contextualSpacing/>
        <w:jc w:val="left"/>
        <w:rPr>
          <w:rFonts w:ascii="宋体" w:cs="仿宋_GB2312"/>
          <w:shd w:val="clear" w:color="auto" w:fill="FFFFFF"/>
        </w:rPr>
      </w:pPr>
      <w:r>
        <w:rPr>
          <w:rFonts w:hint="eastAsia" w:ascii="宋体" w:hAnsi="宋体" w:cs="仿宋_GB2312"/>
          <w:shd w:val="clear" w:color="auto" w:fill="FFFFFF"/>
        </w:rPr>
        <w:t>预算金额：A包：3809797元，最高限价：3809797元；</w:t>
      </w:r>
    </w:p>
    <w:p>
      <w:pPr>
        <w:pStyle w:val="19"/>
        <w:widowControl/>
        <w:shd w:val="clear" w:color="auto" w:fill="FFFFFF"/>
        <w:spacing w:line="360" w:lineRule="auto"/>
        <w:ind w:firstLine="2400" w:firstLineChars="1000"/>
        <w:contextualSpacing/>
        <w:jc w:val="left"/>
        <w:rPr>
          <w:rFonts w:ascii="宋体" w:hAnsi="宋体" w:cs="仿宋_GB2312"/>
          <w:shd w:val="clear" w:color="auto" w:fill="FFFFFF"/>
        </w:rPr>
      </w:pPr>
      <w:r>
        <w:rPr>
          <w:rFonts w:hint="eastAsia" w:ascii="宋体" w:hAnsi="宋体" w:cs="仿宋_GB2312"/>
          <w:shd w:val="clear" w:color="auto" w:fill="FFFFFF"/>
        </w:rPr>
        <w:t>B包：1815277.5元，最高限价：1815277.5元；</w:t>
      </w:r>
    </w:p>
    <w:p>
      <w:pPr>
        <w:pStyle w:val="19"/>
        <w:widowControl/>
        <w:shd w:val="clear" w:color="auto" w:fill="FFFFFF"/>
        <w:spacing w:line="360" w:lineRule="auto"/>
        <w:ind w:firstLine="2400" w:firstLineChars="1000"/>
        <w:contextualSpacing/>
        <w:jc w:val="left"/>
        <w:rPr>
          <w:rFonts w:ascii="宋体" w:hAnsi="宋体" w:cs="仿宋_GB2312"/>
          <w:shd w:val="clear" w:color="auto" w:fill="FFFFFF"/>
        </w:rPr>
      </w:pPr>
      <w:r>
        <w:rPr>
          <w:rFonts w:hint="eastAsia" w:ascii="宋体" w:hAnsi="宋体" w:cs="仿宋_GB2312"/>
          <w:shd w:val="clear" w:color="auto" w:fill="FFFFFF"/>
        </w:rPr>
        <w:t>C包：1815277.5元，最高限价：1815277.5元。</w:t>
      </w:r>
    </w:p>
    <w:p>
      <w:pPr>
        <w:pStyle w:val="19"/>
        <w:widowControl/>
        <w:numPr>
          <w:ilvl w:val="0"/>
          <w:numId w:val="3"/>
        </w:numPr>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交付日期：A包合同签订后15日历天；</w:t>
      </w:r>
    </w:p>
    <w:p>
      <w:pPr>
        <w:pStyle w:val="19"/>
        <w:widowControl/>
        <w:shd w:val="clear" w:color="auto" w:fill="FFFFFF"/>
        <w:spacing w:line="360" w:lineRule="auto"/>
        <w:ind w:left="420"/>
        <w:contextualSpacing/>
        <w:jc w:val="left"/>
        <w:rPr>
          <w:rFonts w:ascii="宋体" w:hAnsi="宋体" w:cs="仿宋_GB2312"/>
          <w:shd w:val="clear" w:color="auto" w:fill="FFFFFF"/>
        </w:rPr>
      </w:pPr>
      <w:r>
        <w:rPr>
          <w:rFonts w:hint="eastAsia" w:ascii="宋体" w:hAnsi="宋体" w:cs="仿宋_GB2312"/>
          <w:shd w:val="clear" w:color="auto" w:fill="FFFFFF"/>
        </w:rPr>
        <w:t xml:space="preserve">                B包合同签订后15日历天；</w:t>
      </w:r>
    </w:p>
    <w:p>
      <w:pPr>
        <w:pStyle w:val="19"/>
        <w:widowControl/>
        <w:shd w:val="clear" w:color="auto" w:fill="FFFFFF"/>
        <w:spacing w:line="360" w:lineRule="auto"/>
        <w:ind w:firstLine="2400" w:firstLineChars="1000"/>
        <w:contextualSpacing/>
        <w:jc w:val="left"/>
        <w:rPr>
          <w:rFonts w:ascii="宋体" w:hAnsi="宋体" w:cs="仿宋_GB2312"/>
          <w:shd w:val="clear" w:color="auto" w:fill="FFFFFF"/>
        </w:rPr>
      </w:pPr>
      <w:r>
        <w:rPr>
          <w:rFonts w:hint="eastAsia" w:ascii="宋体" w:hAnsi="宋体" w:cs="仿宋_GB2312"/>
          <w:shd w:val="clear" w:color="auto" w:fill="FFFFFF"/>
        </w:rPr>
        <w:t>C包合同签订后15日历天。</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（七）交付地点：A包</w:t>
      </w:r>
      <w:r>
        <w:rPr>
          <w:rFonts w:hint="eastAsia" w:ascii="宋体" w:hAnsi="宋体" w:cs="宋体"/>
        </w:rPr>
        <w:t>文化街小学（天宝路校区）、B包</w:t>
      </w:r>
      <w:r>
        <w:rPr>
          <w:rFonts w:hint="eastAsia" w:ascii="宋体" w:hAnsi="宋体" w:cs="宋体"/>
          <w:kern w:val="0"/>
        </w:rPr>
        <w:t>健康路小学（和平校区）</w:t>
      </w:r>
    </w:p>
    <w:p>
      <w:pPr>
        <w:pStyle w:val="19"/>
        <w:widowControl/>
        <w:shd w:val="clear" w:color="auto" w:fill="FFFFFF"/>
        <w:spacing w:line="360" w:lineRule="auto"/>
        <w:ind w:firstLine="420"/>
        <w:contextualSpacing/>
        <w:jc w:val="left"/>
        <w:rPr>
          <w:rFonts w:ascii="宋体" w:hAnsi="宋体" w:cs="宋体"/>
        </w:rPr>
      </w:pPr>
      <w:r>
        <w:rPr>
          <w:rFonts w:hint="eastAsia" w:ascii="宋体" w:hAnsi="宋体" w:cs="宋体"/>
        </w:rPr>
        <w:t>、C包南关村小学（瑞祥路校区）</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（八）进口产品：不允许。</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（九）分包：不允许。</w:t>
      </w:r>
    </w:p>
    <w:p>
      <w:pPr>
        <w:pStyle w:val="19"/>
        <w:widowControl/>
        <w:shd w:val="clear" w:color="auto" w:fill="FFFFFF"/>
        <w:spacing w:line="360" w:lineRule="auto"/>
        <w:ind w:firstLine="420"/>
        <w:contextualSpacing/>
        <w:jc w:val="left"/>
        <w:rPr>
          <w:rFonts w:ascii="宋体" w:cs="黑体"/>
          <w:b/>
          <w:bCs/>
          <w:shd w:val="clear" w:color="auto" w:fill="FFFFFF"/>
        </w:rPr>
      </w:pPr>
      <w:r>
        <w:rPr>
          <w:rFonts w:hint="eastAsia" w:ascii="宋体" w:hAnsi="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cs="仿宋_GB2312"/>
          <w:shd w:val="clear" w:color="auto" w:fill="FFFFFF"/>
        </w:rPr>
      </w:pPr>
      <w:r>
        <w:rPr>
          <w:rFonts w:hint="eastAsia" w:ascii="宋体" w:hAnsi="宋体" w:cs="仿宋_GB2312"/>
          <w:shd w:val="clear" w:color="auto" w:fill="FFFFFF"/>
        </w:rPr>
        <w:t>本项目落实</w:t>
      </w:r>
      <w:r>
        <w:rPr>
          <w:rFonts w:hint="eastAsia" w:ascii="宋体" w:hAnsi="宋体" w:cs="仿宋_GB2312"/>
          <w:u w:val="single"/>
          <w:shd w:val="clear" w:color="auto" w:fill="FFFFFF"/>
        </w:rPr>
        <w:t>节能环保</w:t>
      </w:r>
      <w:r>
        <w:rPr>
          <w:rFonts w:hint="eastAsia" w:ascii="宋体" w:hAnsi="宋体" w:cs="仿宋_GB2312"/>
          <w:shd w:val="clear" w:color="auto" w:fill="FFFFFF"/>
        </w:rPr>
        <w:t>、</w:t>
      </w:r>
      <w:r>
        <w:rPr>
          <w:rFonts w:hint="eastAsia" w:ascii="宋体" w:hAnsi="宋体" w:cs="仿宋_GB2312"/>
          <w:u w:val="single"/>
          <w:shd w:val="clear" w:color="auto" w:fill="FFFFFF"/>
        </w:rPr>
        <w:t>中小微型企业</w:t>
      </w:r>
      <w:r>
        <w:rPr>
          <w:rFonts w:hint="eastAsia" w:ascii="宋体" w:hAnsi="宋体" w:cs="仿宋_GB2312"/>
          <w:shd w:val="clear" w:color="auto" w:fill="FFFFFF"/>
        </w:rPr>
        <w:t>、</w:t>
      </w:r>
      <w:r>
        <w:rPr>
          <w:rFonts w:hint="eastAsia" w:ascii="宋体" w:hAnsi="宋体" w:cs="仿宋_GB2312"/>
          <w:u w:val="single"/>
          <w:shd w:val="clear" w:color="auto" w:fill="FFFFFF"/>
        </w:rPr>
        <w:t>支持监狱企业</w:t>
      </w:r>
      <w:r>
        <w:rPr>
          <w:rFonts w:hint="eastAsia" w:ascii="宋体" w:hAnsi="宋体" w:cs="仿宋_GB2312"/>
          <w:shd w:val="clear" w:color="auto" w:fill="FFFFFF"/>
        </w:rPr>
        <w:t>、</w:t>
      </w:r>
      <w:r>
        <w:rPr>
          <w:rFonts w:hint="eastAsia" w:ascii="宋体" w:hAnsi="宋体" w:cs="仿宋_GB2312"/>
          <w:u w:val="single"/>
          <w:shd w:val="clear" w:color="auto" w:fill="FFFFFF"/>
        </w:rPr>
        <w:t>残疾人福利性单位</w:t>
      </w:r>
      <w:r>
        <w:rPr>
          <w:rFonts w:hint="eastAsia" w:ascii="宋体" w:hAnsi="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cs="黑体"/>
          <w:b/>
          <w:bCs/>
          <w:shd w:val="clear" w:color="auto" w:fill="FFFFFF"/>
        </w:rPr>
      </w:pPr>
      <w:r>
        <w:rPr>
          <w:rFonts w:hint="eastAsia" w:ascii="宋体" w:hAnsi="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（三）化学试剂若供应商为代理商的，须具有监督管理部门颁发的《危险化学</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品经营许可证》；若供应商为制造商的，须具有监督管理部门颁发的《危险化学</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品安全生产许可证》。</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（四）本次招标不接受联合体投标。</w:t>
      </w:r>
    </w:p>
    <w:p>
      <w:pPr>
        <w:pStyle w:val="19"/>
        <w:widowControl/>
        <w:shd w:val="clear" w:color="auto" w:fill="FFFFFF"/>
        <w:spacing w:line="360" w:lineRule="auto"/>
        <w:ind w:firstLine="420"/>
        <w:contextualSpacing/>
        <w:jc w:val="left"/>
        <w:rPr>
          <w:rFonts w:ascii="宋体" w:cs="黑体"/>
          <w:b/>
          <w:bCs/>
          <w:shd w:val="clear" w:color="auto" w:fill="FFFFFF"/>
        </w:rPr>
      </w:pPr>
      <w:r>
        <w:rPr>
          <w:rFonts w:hint="eastAsia" w:ascii="宋体" w:hAnsi="宋体" w:cs="黑体"/>
          <w:b/>
          <w:bCs/>
          <w:shd w:val="clear" w:color="auto" w:fill="FFFFFF"/>
        </w:rPr>
        <w:t>四、招标文件的获取</w:t>
      </w:r>
    </w:p>
    <w:p>
      <w:pPr>
        <w:pStyle w:val="19"/>
        <w:widowControl/>
        <w:shd w:val="clear" w:color="auto" w:fill="FFFFFF"/>
        <w:spacing w:line="360" w:lineRule="auto"/>
        <w:ind w:firstLine="420"/>
        <w:contextualSpacing/>
        <w:jc w:val="left"/>
        <w:rPr>
          <w:rFonts w:ascii="宋体" w:cs="仿宋_GB2312"/>
          <w:shd w:val="clear" w:color="auto" w:fill="FFFFFF"/>
        </w:rPr>
      </w:pPr>
      <w:r>
        <w:rPr>
          <w:rFonts w:hint="eastAsia" w:ascii="宋体" w:hAnsi="宋体" w:cs="仿宋_GB2312"/>
          <w:shd w:val="clear" w:color="auto" w:fill="FFFFFF"/>
        </w:rPr>
        <w:t>（一）网上下载招标文件</w:t>
      </w:r>
    </w:p>
    <w:p>
      <w:pPr>
        <w:pStyle w:val="19"/>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shd w:val="clear" w:color="auto" w:fill="FFFFFF"/>
        </w:rPr>
        <w:t>1</w:t>
      </w:r>
      <w:r>
        <w:rPr>
          <w:rFonts w:hint="eastAsia" w:ascii="宋体" w:hAnsi="宋体" w:cs="仿宋_GB2312"/>
          <w:shd w:val="clear" w:color="auto" w:fill="FFFFFF"/>
        </w:rPr>
        <w:t>、持</w:t>
      </w:r>
      <w:r>
        <w:rPr>
          <w:rFonts w:ascii="宋体" w:hAnsi="宋体" w:cs="仿宋_GB2312"/>
          <w:shd w:val="clear" w:color="auto" w:fill="FFFFFF"/>
        </w:rPr>
        <w:t>CA</w:t>
      </w:r>
      <w:r>
        <w:rPr>
          <w:rFonts w:hint="eastAsia" w:ascii="宋体" w:hAnsi="宋体" w:cs="仿宋_GB2312"/>
          <w:shd w:val="clear" w:color="auto" w:fill="FFFFFF"/>
        </w:rPr>
        <w:t>数字认证证书，登录《全国公共资源交易平台（河南省·许昌市）》“系统用户注册”入口</w:t>
      </w:r>
      <w:r>
        <w:rPr>
          <w:rFonts w:ascii="宋体" w:hAnsi="宋体" w:cs="仿宋_GB2312"/>
          <w:shd w:val="clear" w:color="auto" w:fill="FFFFFF"/>
        </w:rPr>
        <w:t>http://221.14.6.70:8088/ggzy/eps/public/RegistAllJcxx.html</w:t>
      </w:r>
      <w:r>
        <w:rPr>
          <w:rFonts w:hint="eastAsia" w:ascii="宋体" w:hAnsi="宋体" w:cs="仿宋_GB2312"/>
          <w:shd w:val="clear" w:color="auto" w:fill="FFFFFF"/>
        </w:rPr>
        <w:t>）进行免费注册登记（详见“常见问题解答</w:t>
      </w:r>
      <w:r>
        <w:rPr>
          <w:rFonts w:ascii="宋体" w:cs="仿宋_GB2312"/>
          <w:shd w:val="clear" w:color="auto" w:fill="FFFFFF"/>
        </w:rPr>
        <w:t>-</w:t>
      </w:r>
      <w:r>
        <w:rPr>
          <w:rFonts w:hint="eastAsia" w:ascii="宋体" w:hAnsi="宋体" w:cs="仿宋_GB2312"/>
          <w:shd w:val="clear" w:color="auto" w:fill="FFFFFF"/>
        </w:rPr>
        <w:t>诚信库网上注册相关资料下载”）；</w:t>
      </w:r>
    </w:p>
    <w:p>
      <w:pPr>
        <w:pStyle w:val="19"/>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shd w:val="clear" w:color="auto" w:fill="FFFFFF"/>
        </w:rPr>
        <w:t>2</w:t>
      </w:r>
      <w:r>
        <w:rPr>
          <w:rFonts w:hint="eastAsia" w:ascii="宋体" w:hAnsi="宋体" w:cs="仿宋_GB2312"/>
          <w:shd w:val="clear" w:color="auto" w:fill="FFFFFF"/>
        </w:rPr>
        <w:t>、在投标截止时间前均可登录《全国公共资源交易平台（河南省·许昌市）》“投标人</w:t>
      </w:r>
      <w:r>
        <w:rPr>
          <w:rFonts w:ascii="宋体" w:hAnsi="宋体" w:cs="仿宋_GB2312"/>
          <w:shd w:val="clear" w:color="auto" w:fill="FFFFFF"/>
        </w:rPr>
        <w:t>/</w:t>
      </w:r>
      <w:r>
        <w:rPr>
          <w:rFonts w:hint="eastAsia" w:ascii="宋体" w:hAnsi="宋体" w:cs="仿宋_GB2312"/>
          <w:shd w:val="clear" w:color="auto" w:fill="FFFFFF"/>
        </w:rPr>
        <w:t>供应商登录”入口（</w:t>
      </w:r>
      <w:r>
        <w:rPr>
          <w:rFonts w:ascii="宋体" w:hAnsi="宋体" w:cs="仿宋_GB2312"/>
          <w:shd w:val="clear" w:color="auto" w:fill="FFFFFF"/>
        </w:rPr>
        <w:t>http://221.14.6.70:8088/ggzy/</w:t>
      </w:r>
      <w:r>
        <w:rPr>
          <w:rFonts w:hint="eastAsia" w:ascii="宋体" w:hAnsi="宋体" w:cs="仿宋_GB2312"/>
          <w:shd w:val="clear" w:color="auto" w:fill="FFFFFF"/>
        </w:rPr>
        <w:t>）自行下载招标文件（详见“常见问题解答</w:t>
      </w:r>
      <w:r>
        <w:rPr>
          <w:rFonts w:ascii="宋体" w:cs="仿宋_GB2312"/>
          <w:shd w:val="clear" w:color="auto" w:fill="FFFFFF"/>
        </w:rPr>
        <w:t>-</w:t>
      </w:r>
      <w:r>
        <w:rPr>
          <w:rFonts w:hint="eastAsia" w:ascii="宋体" w:hAnsi="宋体" w:cs="仿宋_GB2312"/>
          <w:shd w:val="clear" w:color="auto" w:fill="FFFFFF"/>
        </w:rPr>
        <w:t>交易系统操作手册”）。</w:t>
      </w:r>
    </w:p>
    <w:p>
      <w:pPr>
        <w:pStyle w:val="19"/>
        <w:widowControl/>
        <w:shd w:val="clear" w:color="auto" w:fill="FFFFFF"/>
        <w:spacing w:line="360" w:lineRule="auto"/>
        <w:ind w:firstLine="420"/>
        <w:contextualSpacing/>
        <w:jc w:val="left"/>
        <w:rPr>
          <w:rFonts w:ascii="宋体" w:cs="仿宋_GB2312"/>
          <w:shd w:val="clear" w:color="auto" w:fill="FFFFFF"/>
        </w:rPr>
      </w:pPr>
      <w:r>
        <w:rPr>
          <w:rFonts w:hint="eastAsia" w:ascii="宋体" w:hAnsi="宋体" w:cs="仿宋_GB2312"/>
          <w:shd w:val="clear" w:color="auto" w:fill="FFFFFF"/>
        </w:rPr>
        <w:t>（二）招标文件售价</w:t>
      </w:r>
      <w:r>
        <w:rPr>
          <w:rFonts w:ascii="宋体" w:hAnsi="宋体" w:cs="仿宋_GB2312"/>
          <w:u w:val="single"/>
          <w:shd w:val="clear" w:color="auto" w:fill="FFFFFF"/>
        </w:rPr>
        <w:t>300</w:t>
      </w:r>
      <w:r>
        <w:rPr>
          <w:rFonts w:hint="eastAsia" w:ascii="宋体" w:hAnsi="宋体" w:cs="仿宋_GB2312"/>
          <w:shd w:val="clear" w:color="auto" w:fill="FFFFFF"/>
        </w:rPr>
        <w:t>元</w:t>
      </w:r>
      <w:r>
        <w:rPr>
          <w:rFonts w:ascii="宋体" w:hAnsi="宋体" w:cs="仿宋_GB2312"/>
          <w:shd w:val="clear" w:color="auto" w:fill="FFFFFF"/>
        </w:rPr>
        <w:t>/</w:t>
      </w:r>
      <w:r>
        <w:rPr>
          <w:rFonts w:hint="eastAsia" w:ascii="宋体" w:hAnsi="宋体" w:cs="仿宋_GB2312"/>
          <w:shd w:val="clear" w:color="auto" w:fill="FFFFFF"/>
        </w:rPr>
        <w:t>套，投标人在递交投标文件时向采购代理机构交纳采购文件费用，售后不退。</w:t>
      </w:r>
    </w:p>
    <w:p>
      <w:pPr>
        <w:pStyle w:val="19"/>
        <w:widowControl/>
        <w:shd w:val="clear" w:color="auto" w:fill="FFFFFF"/>
        <w:spacing w:line="360" w:lineRule="auto"/>
        <w:ind w:firstLine="420"/>
        <w:contextualSpacing/>
        <w:jc w:val="left"/>
        <w:rPr>
          <w:rFonts w:ascii="宋体" w:cs="黑体"/>
          <w:b/>
          <w:bCs/>
          <w:shd w:val="clear" w:color="auto" w:fill="FFFFFF"/>
        </w:rPr>
      </w:pPr>
      <w:r>
        <w:rPr>
          <w:rFonts w:hint="eastAsia" w:ascii="宋体" w:hAnsi="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（一）投标截止及开标时间：2019年8月8日9时30分（北京时间），逾期提交或不符合规定的投标文件不予接受。</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（二）开标地点：许昌市公共资源交易中心（</w:t>
      </w:r>
      <w:r>
        <w:rPr>
          <w:rFonts w:hint="eastAsia" w:ascii="宋体" w:hAnsi="宋体" w:cs="Arial"/>
        </w:rPr>
        <w:t>龙兴路与竹林路交汇处</w:t>
      </w:r>
      <w:r>
        <w:rPr>
          <w:rFonts w:hint="eastAsia" w:ascii="宋体" w:hAnsi="宋体" w:cs="仿宋_GB2312"/>
        </w:rPr>
        <w:t>公共资源大厦）三楼开标三室。</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ascii="宋体" w:cs="仿宋_GB2312"/>
        </w:rPr>
      </w:pPr>
      <w:r>
        <w:rPr>
          <w:rFonts w:ascii="宋体" w:hAnsi="宋体" w:cs="仿宋_GB2312"/>
        </w:rPr>
        <w:t>1</w:t>
      </w:r>
      <w:r>
        <w:rPr>
          <w:rFonts w:hint="eastAsia" w:ascii="宋体" w:hAnsi="宋体" w:cs="仿宋_GB2312"/>
        </w:rPr>
        <w:t>、加密电子投标文件</w:t>
      </w:r>
      <w:r>
        <w:rPr>
          <w:rFonts w:hint="eastAsia" w:ascii="宋体" w:hAnsi="宋体" w:cs="宋体"/>
        </w:rPr>
        <w:t>（</w:t>
      </w:r>
      <w:r>
        <w:rPr>
          <w:rFonts w:ascii="宋体" w:hAnsi="宋体"/>
        </w:rPr>
        <w:t>.file</w:t>
      </w:r>
      <w:r>
        <w:rPr>
          <w:rFonts w:hint="eastAsia" w:ascii="宋体" w:hAnsi="宋体" w:cs="宋体"/>
        </w:rPr>
        <w:t>格式）须</w:t>
      </w:r>
      <w:r>
        <w:rPr>
          <w:rFonts w:hint="eastAsia" w:ascii="宋体" w:hAnsi="宋体" w:cs="仿宋_GB2312"/>
        </w:rPr>
        <w:t>在投标截止时间（开标时间）前通过《全国公共资源交易平台</w:t>
      </w:r>
      <w:r>
        <w:rPr>
          <w:rFonts w:ascii="宋体" w:hAnsi="宋体" w:cs="仿宋_GB2312"/>
        </w:rPr>
        <w:t>(</w:t>
      </w:r>
      <w:r>
        <w:rPr>
          <w:rFonts w:hint="eastAsia" w:ascii="宋体" w:hAnsi="宋体" w:cs="仿宋_GB2312"/>
        </w:rPr>
        <w:t>河南省</w:t>
      </w:r>
      <w:r>
        <w:rPr>
          <w:rFonts w:hint="eastAsia" w:ascii="MS Mincho" w:hAnsi="MS Mincho" w:eastAsia="MS Mincho" w:cs="MS Mincho"/>
        </w:rPr>
        <w:t>▪</w:t>
      </w:r>
      <w:r>
        <w:rPr>
          <w:rFonts w:hint="eastAsia" w:ascii="宋体" w:hAnsi="宋体" w:cs="宋体"/>
        </w:rPr>
        <w:t>许昌市</w:t>
      </w:r>
      <w:r>
        <w:rPr>
          <w:rFonts w:ascii="宋体" w:hAnsi="宋体" w:cs="仿宋_GB2312"/>
        </w:rPr>
        <w:t>)</w:t>
      </w:r>
      <w:r>
        <w:rPr>
          <w:rFonts w:hint="eastAsia" w:ascii="宋体" w:hAnsi="宋体" w:cs="仿宋_GB2312"/>
        </w:rPr>
        <w:t>》公共资源交易系统成功上传。</w:t>
      </w:r>
    </w:p>
    <w:p>
      <w:pPr>
        <w:pStyle w:val="19"/>
        <w:widowControl/>
        <w:shd w:val="clear" w:color="auto" w:fill="FFFFFF"/>
        <w:spacing w:line="360" w:lineRule="auto"/>
        <w:ind w:firstLine="420"/>
        <w:contextualSpacing/>
        <w:jc w:val="left"/>
        <w:rPr>
          <w:rFonts w:ascii="宋体" w:cs="仿宋_GB2312"/>
          <w:shd w:val="pct10" w:color="auto" w:fill="FFFFFF"/>
        </w:rPr>
      </w:pPr>
      <w:r>
        <w:rPr>
          <w:rFonts w:ascii="宋体" w:hAnsi="宋体" w:cs="仿宋_GB2312"/>
        </w:rPr>
        <w:t>2</w:t>
      </w:r>
      <w:r>
        <w:rPr>
          <w:rFonts w:hint="eastAsia" w:ascii="宋体" w:hAnsi="宋体" w:cs="仿宋_GB2312"/>
        </w:rPr>
        <w:t>、纸质投标文件（正本、副本各</w:t>
      </w:r>
      <w:r>
        <w:rPr>
          <w:rFonts w:ascii="宋体" w:hAnsi="宋体" w:cs="仿宋_GB2312"/>
        </w:rPr>
        <w:t>1</w:t>
      </w:r>
      <w:r>
        <w:rPr>
          <w:rFonts w:hint="eastAsia" w:ascii="宋体" w:hAnsi="宋体" w:cs="仿宋_GB2312"/>
        </w:rPr>
        <w:t>份）和备份文件</w:t>
      </w:r>
      <w:r>
        <w:rPr>
          <w:rFonts w:ascii="宋体" w:hAnsi="宋体" w:cs="仿宋_GB2312"/>
        </w:rPr>
        <w:t>1</w:t>
      </w:r>
      <w:r>
        <w:rPr>
          <w:rFonts w:hint="eastAsia" w:ascii="宋体" w:hAnsi="宋体" w:cs="仿宋_GB2312"/>
        </w:rPr>
        <w:t>份</w:t>
      </w:r>
      <w:r>
        <w:rPr>
          <w:rFonts w:hint="eastAsia" w:hAnsi="宋体"/>
        </w:rPr>
        <w:t>（使用电子介质存储）</w:t>
      </w:r>
      <w:r>
        <w:rPr>
          <w:rFonts w:hint="eastAsia" w:ascii="宋体" w:hAnsi="宋体" w:cs="仿宋_GB2312"/>
        </w:rPr>
        <w:t>在投标截止时间（开标时间）前递交至本项目开标地点。</w:t>
      </w:r>
    </w:p>
    <w:p>
      <w:pPr>
        <w:pStyle w:val="19"/>
        <w:widowControl/>
        <w:shd w:val="clear" w:color="auto" w:fill="FFFFFF"/>
        <w:spacing w:line="360" w:lineRule="auto"/>
        <w:ind w:firstLine="420"/>
        <w:contextualSpacing/>
        <w:jc w:val="left"/>
        <w:rPr>
          <w:rFonts w:ascii="宋体" w:cs="黑体"/>
          <w:b/>
          <w:bCs/>
          <w:shd w:val="clear" w:color="auto" w:fill="FFFFFF"/>
        </w:rPr>
      </w:pPr>
      <w:r>
        <w:rPr>
          <w:rFonts w:hint="eastAsia" w:ascii="宋体" w:hAnsi="宋体" w:cs="黑体"/>
          <w:b/>
          <w:bCs/>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cs="黑体"/>
          <w:b/>
          <w:bCs/>
          <w:shd w:val="clear" w:color="auto" w:fill="FFFFFF"/>
        </w:rPr>
      </w:pPr>
      <w:r>
        <w:rPr>
          <w:rFonts w:hint="eastAsia" w:ascii="宋体" w:hAnsi="宋体" w:cs="黑体"/>
          <w:b/>
          <w:bCs/>
          <w:shd w:val="clear" w:color="auto" w:fill="FFFFFF"/>
        </w:rPr>
        <w:t>七、公告期限</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本招标公告自发布之日起公告期限为</w:t>
      </w:r>
      <w:r>
        <w:rPr>
          <w:rFonts w:ascii="宋体" w:hAnsi="宋体" w:cs="仿宋_GB2312"/>
        </w:rPr>
        <w:t>5</w:t>
      </w:r>
      <w:r>
        <w:rPr>
          <w:rFonts w:hint="eastAsia" w:ascii="宋体" w:hAnsi="宋体" w:cs="仿宋_GB2312"/>
        </w:rPr>
        <w:t>个工作日。</w:t>
      </w:r>
    </w:p>
    <w:p>
      <w:pPr>
        <w:pStyle w:val="19"/>
        <w:widowControl/>
        <w:shd w:val="clear" w:color="auto" w:fill="FFFFFF"/>
        <w:spacing w:line="360" w:lineRule="auto"/>
        <w:ind w:firstLine="420"/>
        <w:contextualSpacing/>
        <w:jc w:val="left"/>
        <w:rPr>
          <w:rFonts w:ascii="宋体" w:cs="黑体"/>
          <w:b/>
          <w:bCs/>
        </w:rPr>
      </w:pPr>
      <w:r>
        <w:rPr>
          <w:rFonts w:hint="eastAsia" w:ascii="宋体" w:hAnsi="宋体" w:cs="黑体"/>
          <w:b/>
          <w:bCs/>
        </w:rPr>
        <w:t>八、联系方式</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A包采购人：许昌市文化街小学</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地址：许昌市魏都区文化街18号</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联系人：李春伟</w:t>
      </w:r>
      <w:r>
        <w:rPr>
          <w:rFonts w:ascii="宋体" w:cs="仿宋_GB2312"/>
        </w:rPr>
        <w:t> </w:t>
      </w:r>
      <w:r>
        <w:rPr>
          <w:rFonts w:hint="eastAsia" w:ascii="宋体" w:cs="仿宋_GB2312"/>
        </w:rPr>
        <w:t xml:space="preserve">    </w:t>
      </w:r>
      <w:r>
        <w:rPr>
          <w:rFonts w:ascii="宋体" w:cs="仿宋_GB2312"/>
        </w:rPr>
        <w:t>  </w:t>
      </w:r>
      <w:r>
        <w:rPr>
          <w:rFonts w:hint="eastAsia" w:ascii="宋体" w:hAnsi="宋体" w:cs="仿宋_GB2312"/>
        </w:rPr>
        <w:t>联系电话：13903995359</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B包采购人：许昌市健康路小学</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地址：许昌市魏都区建安大道1158号</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联系人：金长勇</w:t>
      </w:r>
      <w:r>
        <w:rPr>
          <w:rFonts w:hint="eastAsia" w:ascii="宋体" w:cs="仿宋_GB2312"/>
        </w:rPr>
        <w:t xml:space="preserve">    </w:t>
      </w:r>
      <w:r>
        <w:rPr>
          <w:rFonts w:ascii="宋体" w:cs="仿宋_GB2312"/>
        </w:rPr>
        <w:t>  </w:t>
      </w:r>
      <w:r>
        <w:rPr>
          <w:rFonts w:hint="eastAsia" w:ascii="宋体" w:hAnsi="宋体" w:cs="仿宋_GB2312"/>
        </w:rPr>
        <w:t>联系电话：13837429986</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C包采购人：许昌市南关村小学</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地址：许昌市魏都区振兴路54号</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联系人：王 克      联系电话：13937450792</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代理机构：河南鼎华招标代理有限公司</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地址：许昌市新许路中段</w:t>
      </w:r>
    </w:p>
    <w:p>
      <w:pPr>
        <w:pStyle w:val="19"/>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联系人：罗女士  联系电话：</w:t>
      </w:r>
      <w:r>
        <w:rPr>
          <w:rFonts w:ascii="宋体" w:hAnsi="宋体" w:cs="仿宋_GB2312"/>
        </w:rPr>
        <w:t>0374-5219779</w:t>
      </w:r>
    </w:p>
    <w:p>
      <w:pPr>
        <w:rPr>
          <w:rFonts w:ascii="宋体"/>
          <w:szCs w:val="24"/>
        </w:rPr>
      </w:pPr>
    </w:p>
    <w:p>
      <w:pPr>
        <w:rPr>
          <w:rFonts w:ascii="宋体" w:cs="仿宋_GB2312"/>
          <w:szCs w:val="24"/>
          <w:shd w:val="clear" w:color="auto" w:fill="FFFFFF"/>
        </w:rPr>
      </w:pPr>
    </w:p>
    <w:p>
      <w:pPr>
        <w:autoSpaceDE w:val="0"/>
        <w:autoSpaceDN w:val="0"/>
        <w:adjustRightInd w:val="0"/>
        <w:snapToGrid w:val="0"/>
        <w:spacing w:line="360" w:lineRule="auto"/>
        <w:ind w:firstLine="560"/>
        <w:jc w:val="right"/>
        <w:rPr>
          <w:rFonts w:ascii="宋体" w:hAnsi="宋体" w:cs="仿宋_GB2312"/>
          <w:szCs w:val="24"/>
        </w:rPr>
      </w:pPr>
      <w:r>
        <w:rPr>
          <w:rFonts w:hint="eastAsia" w:ascii="宋体" w:hAnsi="宋体" w:cs="仿宋_GB2312"/>
          <w:szCs w:val="24"/>
        </w:rPr>
        <w:t>许昌市文化街小学</w:t>
      </w:r>
    </w:p>
    <w:p>
      <w:pPr>
        <w:autoSpaceDE w:val="0"/>
        <w:autoSpaceDN w:val="0"/>
        <w:adjustRightInd w:val="0"/>
        <w:snapToGrid w:val="0"/>
        <w:spacing w:line="360" w:lineRule="auto"/>
        <w:ind w:firstLine="560"/>
        <w:jc w:val="right"/>
        <w:rPr>
          <w:rFonts w:ascii="宋体" w:hAnsi="宋体" w:cs="仿宋_GB2312"/>
          <w:szCs w:val="24"/>
        </w:rPr>
      </w:pPr>
      <w:r>
        <w:rPr>
          <w:rFonts w:hint="eastAsia" w:ascii="宋体" w:hAnsi="宋体" w:cs="仿宋_GB2312"/>
          <w:szCs w:val="24"/>
        </w:rPr>
        <w:t>许昌市健康路小学</w:t>
      </w:r>
    </w:p>
    <w:p>
      <w:pPr>
        <w:pStyle w:val="2"/>
        <w:adjustRightInd w:val="0"/>
        <w:snapToGrid w:val="0"/>
        <w:spacing w:after="0" w:line="360" w:lineRule="auto"/>
        <w:ind w:firstLine="240"/>
        <w:jc w:val="right"/>
      </w:pPr>
      <w:r>
        <w:rPr>
          <w:rFonts w:hint="eastAsia" w:hAnsi="宋体" w:cs="仿宋_GB2312"/>
          <w:sz w:val="24"/>
          <w:szCs w:val="24"/>
        </w:rPr>
        <w:t>许昌市南关村小学</w:t>
      </w:r>
    </w:p>
    <w:p>
      <w:pPr>
        <w:autoSpaceDE w:val="0"/>
        <w:autoSpaceDN w:val="0"/>
        <w:adjustRightInd w:val="0"/>
        <w:spacing w:line="700" w:lineRule="exact"/>
        <w:ind w:firstLine="560"/>
        <w:jc w:val="right"/>
        <w:rPr>
          <w:rFonts w:hAnsi="宋体"/>
          <w:b/>
          <w:sz w:val="28"/>
          <w:szCs w:val="28"/>
        </w:rPr>
      </w:pPr>
      <w:r>
        <w:rPr>
          <w:rFonts w:hint="eastAsia" w:ascii="宋体" w:hAnsi="宋体" w:cs="仿宋_GB2312"/>
          <w:szCs w:val="24"/>
        </w:rPr>
        <w:t>2019年7月18日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Cs w:val="21"/>
        </w:rPr>
      </w:pPr>
      <w:r>
        <w:rPr>
          <w:rFonts w:ascii="宋体" w:hAnsi="宋体"/>
          <w:b/>
          <w:szCs w:val="21"/>
        </w:rPr>
        <w:t>1.</w:t>
      </w:r>
      <w:r>
        <w:rPr>
          <w:rFonts w:hint="eastAsia" w:hAnsi="宋体"/>
          <w:b/>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Cs w:val="21"/>
        </w:rPr>
      </w:pPr>
      <w:r>
        <w:rPr>
          <w:rFonts w:ascii="宋体" w:hAnsi="宋体"/>
          <w:b/>
          <w:szCs w:val="21"/>
        </w:rPr>
        <w:t>2</w:t>
      </w:r>
      <w:r>
        <w:rPr>
          <w:rFonts w:ascii="宋体"/>
          <w:b/>
          <w:szCs w:val="21"/>
        </w:rPr>
        <w:t>.</w:t>
      </w:r>
      <w:r>
        <w:rPr>
          <w:rFonts w:hint="eastAsia" w:hAnsi="宋体"/>
          <w:b/>
          <w:szCs w:val="21"/>
        </w:rPr>
        <w:t>电子文件下载、制作、提交期间和开标（</w:t>
      </w:r>
      <w:r>
        <w:rPr>
          <w:rFonts w:hint="eastAsia" w:hAnsi="宋体"/>
          <w:szCs w:val="21"/>
        </w:rPr>
        <w:t>电子投标文件的解密</w:t>
      </w:r>
      <w:r>
        <w:rPr>
          <w:rFonts w:hint="eastAsia" w:hAnsi="宋体"/>
          <w:b/>
          <w:szCs w:val="21"/>
        </w:rPr>
        <w:t>）环节，投标人须使用</w:t>
      </w:r>
      <w:r>
        <w:rPr>
          <w:rFonts w:hAnsi="宋体"/>
          <w:b/>
          <w:szCs w:val="21"/>
        </w:rPr>
        <w:t>CA</w:t>
      </w:r>
      <w:r>
        <w:rPr>
          <w:rFonts w:hint="eastAsia" w:hAnsi="宋体"/>
          <w:b/>
          <w:szCs w:val="21"/>
        </w:rPr>
        <w:t>数字证书（证书须在有效期内）。</w:t>
      </w:r>
    </w:p>
    <w:p>
      <w:pPr>
        <w:tabs>
          <w:tab w:val="left" w:pos="7095"/>
        </w:tabs>
        <w:spacing w:line="360" w:lineRule="auto"/>
        <w:ind w:firstLine="482" w:firstLineChars="200"/>
        <w:contextualSpacing/>
        <w:rPr>
          <w:rFonts w:hAnsi="宋体"/>
          <w:b/>
          <w:szCs w:val="21"/>
        </w:rPr>
      </w:pPr>
      <w:r>
        <w:rPr>
          <w:rFonts w:ascii="宋体" w:hAnsi="宋体"/>
          <w:b/>
          <w:szCs w:val="21"/>
        </w:rPr>
        <w:t>3</w:t>
      </w:r>
      <w:r>
        <w:rPr>
          <w:rFonts w:ascii="宋体"/>
          <w:b/>
          <w:szCs w:val="21"/>
        </w:rPr>
        <w:t>.</w:t>
      </w:r>
      <w:r>
        <w:rPr>
          <w:rFonts w:hint="eastAsia" w:hAnsi="宋体"/>
          <w:b/>
          <w:szCs w:val="21"/>
        </w:rPr>
        <w:t>电子投标文件的制作</w:t>
      </w:r>
    </w:p>
    <w:p>
      <w:pPr>
        <w:tabs>
          <w:tab w:val="left" w:pos="7095"/>
        </w:tabs>
        <w:spacing w:line="360" w:lineRule="auto"/>
        <w:ind w:firstLine="480" w:firstLineChars="200"/>
        <w:contextualSpacing/>
        <w:rPr>
          <w:rFonts w:hAnsi="宋体"/>
          <w:szCs w:val="21"/>
        </w:rPr>
      </w:pPr>
      <w:r>
        <w:rPr>
          <w:rFonts w:ascii="宋体" w:hAnsi="宋体"/>
          <w:szCs w:val="21"/>
        </w:rPr>
        <w:t>3.1</w:t>
      </w:r>
      <w:r>
        <w:rPr>
          <w:rFonts w:hint="eastAsia" w:hAnsi="宋体"/>
          <w:szCs w:val="21"/>
        </w:rPr>
        <w:t>投标人登录《全国公共资源交易平台</w:t>
      </w:r>
      <w:r>
        <w:rPr>
          <w:rFonts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hAnsi="宋体"/>
          <w:szCs w:val="21"/>
        </w:rPr>
        <w:t>许昌市</w:t>
      </w:r>
      <w:r>
        <w:rPr>
          <w:rFonts w:ascii="宋体" w:hAnsi="宋体"/>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5"/>
          <w:rFonts w:hAnsi="宋体"/>
          <w:color w:val="auto"/>
          <w:szCs w:val="21"/>
        </w:rPr>
        <w:t>http://221.14.6.70:8088/ggzy/</w:t>
      </w:r>
      <w:r>
        <w:rPr>
          <w:rStyle w:val="25"/>
          <w:rFonts w:hAnsi="宋体"/>
          <w:color w:val="auto"/>
          <w:szCs w:val="21"/>
        </w:rPr>
        <w:fldChar w:fldCharType="end"/>
      </w:r>
      <w:r>
        <w:rPr>
          <w:rFonts w:hint="eastAsia" w:hAnsi="宋体"/>
          <w:szCs w:val="21"/>
        </w:rPr>
        <w:t>）下载“许昌投标文件制作系统</w:t>
      </w:r>
      <w:r>
        <w:rPr>
          <w:rFonts w:hAnsi="宋体"/>
          <w:szCs w:val="21"/>
        </w:rPr>
        <w:t>SEARUN V1.0</w:t>
      </w:r>
      <w:r>
        <w:rPr>
          <w:rFonts w:hint="eastAsia" w:hAnsi="宋体"/>
          <w:szCs w:val="21"/>
        </w:rPr>
        <w:t>”，按招标文件要求制作电子投标文件。</w:t>
      </w:r>
    </w:p>
    <w:p>
      <w:pPr>
        <w:tabs>
          <w:tab w:val="left" w:pos="7095"/>
        </w:tabs>
        <w:spacing w:line="360" w:lineRule="auto"/>
        <w:ind w:firstLine="480" w:firstLineChars="200"/>
        <w:contextualSpacing/>
        <w:rPr>
          <w:rFonts w:hAnsi="宋体"/>
          <w:szCs w:val="21"/>
        </w:rPr>
      </w:pPr>
      <w:r>
        <w:rPr>
          <w:rFonts w:hint="eastAsia" w:hAnsi="宋体"/>
          <w:szCs w:val="21"/>
        </w:rPr>
        <w:t>电子投标文件的制作，参考《全国公共资源交易平台</w:t>
      </w:r>
      <w:r>
        <w:rPr>
          <w:rFonts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cs="宋体"/>
          <w:szCs w:val="21"/>
        </w:rPr>
        <w:t>许昌市</w:t>
      </w:r>
      <w:r>
        <w:rPr>
          <w:rFonts w:ascii="宋体" w:hAnsi="宋体"/>
          <w:szCs w:val="21"/>
        </w:rPr>
        <w:t>)</w:t>
      </w:r>
      <w:r>
        <w:rPr>
          <w:rFonts w:hint="eastAsia" w:hAnsi="宋体"/>
          <w:szCs w:val="21"/>
        </w:rPr>
        <w:t>》公共资源交易系统</w:t>
      </w:r>
      <w:r>
        <w:rPr>
          <w:rFonts w:hAnsi="宋体"/>
          <w:szCs w:val="21"/>
        </w:rPr>
        <w:t>——</w:t>
      </w:r>
      <w:r>
        <w:rPr>
          <w:rFonts w:hint="eastAsia" w:hAnsi="宋体"/>
          <w:szCs w:val="21"/>
        </w:rPr>
        <w:t>组件下载</w:t>
      </w:r>
      <w:r>
        <w:rPr>
          <w:rFonts w:hAnsi="宋体"/>
          <w:szCs w:val="21"/>
        </w:rPr>
        <w:t>——</w:t>
      </w:r>
      <w:r>
        <w:rPr>
          <w:rFonts w:hint="eastAsia" w:hAnsi="宋体"/>
          <w:szCs w:val="21"/>
        </w:rPr>
        <w:t>交易系统操作手册（投标人、供应商）。</w:t>
      </w:r>
    </w:p>
    <w:p>
      <w:pPr>
        <w:tabs>
          <w:tab w:val="left" w:pos="7095"/>
        </w:tabs>
        <w:spacing w:line="360" w:lineRule="auto"/>
        <w:ind w:firstLine="480" w:firstLineChars="200"/>
        <w:contextualSpacing/>
        <w:rPr>
          <w:rFonts w:hAnsi="宋体"/>
          <w:szCs w:val="21"/>
        </w:rPr>
      </w:pPr>
      <w:r>
        <w:rPr>
          <w:rFonts w:ascii="宋体" w:hAnsi="宋体"/>
          <w:szCs w:val="21"/>
        </w:rPr>
        <w:t>3</w:t>
      </w:r>
      <w:r>
        <w:rPr>
          <w:rFonts w:ascii="宋体"/>
          <w:szCs w:val="21"/>
        </w:rPr>
        <w:t>.</w:t>
      </w:r>
      <w:r>
        <w:rPr>
          <w:rFonts w:ascii="宋体" w:hAnsi="宋体"/>
          <w:szCs w:val="21"/>
        </w:rPr>
        <w:t>2</w:t>
      </w:r>
      <w:r>
        <w:rPr>
          <w:rFonts w:hint="eastAsia" w:hAnsi="宋体"/>
          <w:szCs w:val="21"/>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Cs w:val="21"/>
        </w:rPr>
      </w:pPr>
      <w:r>
        <w:rPr>
          <w:rFonts w:ascii="宋体" w:hAnsi="宋体"/>
          <w:szCs w:val="21"/>
        </w:rPr>
        <w:t>3.3</w:t>
      </w:r>
      <w:r>
        <w:rPr>
          <w:rFonts w:hint="eastAsia" w:hAnsi="宋体"/>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20" w:leftChars="50" w:firstLine="360" w:firstLineChars="150"/>
        <w:contextualSpacing/>
        <w:rPr>
          <w:rFonts w:hAnsi="宋体"/>
          <w:szCs w:val="21"/>
        </w:rPr>
      </w:pPr>
      <w:r>
        <w:rPr>
          <w:rFonts w:hint="eastAsia" w:hAnsi="宋体"/>
          <w:szCs w:val="21"/>
        </w:rPr>
        <w:t>一个标段对应生成一个文件夹（</w:t>
      </w:r>
      <w:r>
        <w:rPr>
          <w:rFonts w:hAnsi="宋体"/>
          <w:szCs w:val="21"/>
        </w:rPr>
        <w:t>xxxx</w:t>
      </w:r>
      <w:r>
        <w:rPr>
          <w:rFonts w:hint="eastAsia" w:hAnsi="宋体"/>
          <w:szCs w:val="21"/>
        </w:rPr>
        <w:t>项目</w:t>
      </w:r>
      <w:r>
        <w:rPr>
          <w:rFonts w:hAnsi="宋体"/>
          <w:szCs w:val="21"/>
        </w:rPr>
        <w:t>xx</w:t>
      </w:r>
      <w:r>
        <w:rPr>
          <w:rFonts w:hint="eastAsia" w:hAnsi="宋体"/>
          <w:szCs w:val="21"/>
        </w:rPr>
        <w:t>标段）</w:t>
      </w:r>
      <w:r>
        <w:rPr>
          <w:rFonts w:hAnsi="宋体"/>
          <w:szCs w:val="21"/>
        </w:rPr>
        <w:t xml:space="preserve">, </w:t>
      </w:r>
      <w:r>
        <w:rPr>
          <w:rFonts w:hint="eastAsia" w:hAnsi="宋体"/>
          <w:szCs w:val="21"/>
        </w:rPr>
        <w:t>其中包含</w:t>
      </w:r>
      <w:r>
        <w:rPr>
          <w:rFonts w:hAnsi="宋体"/>
          <w:szCs w:val="21"/>
        </w:rPr>
        <w:t>2</w:t>
      </w:r>
      <w:r>
        <w:rPr>
          <w:rFonts w:hint="eastAsia" w:hAnsi="宋体"/>
          <w:szCs w:val="21"/>
        </w:rPr>
        <w:t>个文件和</w:t>
      </w:r>
      <w:r>
        <w:rPr>
          <w:rFonts w:hAnsi="宋体"/>
          <w:szCs w:val="21"/>
        </w:rPr>
        <w:t>1</w:t>
      </w:r>
      <w:r>
        <w:rPr>
          <w:rFonts w:hint="eastAsia" w:hAnsi="宋体"/>
          <w:szCs w:val="21"/>
        </w:rPr>
        <w:t>个文件夹。后缀名为“</w:t>
      </w:r>
      <w:r>
        <w:rPr>
          <w:rFonts w:hAnsi="宋体"/>
          <w:szCs w:val="21"/>
        </w:rPr>
        <w:t>.file</w:t>
      </w:r>
      <w:r>
        <w:rPr>
          <w:rFonts w:hint="eastAsia" w:hAnsi="宋体"/>
          <w:szCs w:val="21"/>
        </w:rPr>
        <w:t>”的文件用于电子投标使用，后缀名为“</w:t>
      </w:r>
      <w:r>
        <w:rPr>
          <w:rFonts w:hAnsi="宋体"/>
          <w:szCs w:val="21"/>
        </w:rPr>
        <w:t>.PDF</w:t>
      </w:r>
      <w:r>
        <w:rPr>
          <w:rFonts w:hint="eastAsia" w:hAnsi="宋体"/>
          <w:szCs w:val="21"/>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Cs w:val="21"/>
        </w:rPr>
      </w:pPr>
      <w:r>
        <w:rPr>
          <w:rFonts w:ascii="宋体" w:hAnsi="宋体"/>
          <w:b/>
          <w:szCs w:val="21"/>
        </w:rPr>
        <w:t>4</w:t>
      </w:r>
      <w:r>
        <w:rPr>
          <w:rFonts w:ascii="宋体"/>
          <w:b/>
          <w:szCs w:val="21"/>
        </w:rPr>
        <w:t>.</w:t>
      </w:r>
      <w:r>
        <w:rPr>
          <w:rFonts w:hint="eastAsia" w:ascii="宋体" w:hAnsi="宋体"/>
          <w:b/>
          <w:szCs w:val="21"/>
        </w:rPr>
        <w:t>加密</w:t>
      </w:r>
      <w:r>
        <w:rPr>
          <w:rFonts w:hint="eastAsia" w:hAnsi="宋体"/>
          <w:b/>
          <w:szCs w:val="21"/>
        </w:rPr>
        <w:t>电子投标文件的提交</w:t>
      </w:r>
    </w:p>
    <w:p>
      <w:pPr>
        <w:tabs>
          <w:tab w:val="left" w:pos="7095"/>
        </w:tabs>
        <w:spacing w:line="360" w:lineRule="auto"/>
        <w:contextualSpacing/>
        <w:rPr>
          <w:rFonts w:hAnsi="宋体"/>
          <w:szCs w:val="21"/>
        </w:rPr>
      </w:pPr>
      <w:r>
        <w:rPr>
          <w:rFonts w:ascii="宋体" w:hAnsi="宋体"/>
          <w:szCs w:val="21"/>
        </w:rPr>
        <w:t>4.1</w:t>
      </w:r>
      <w:r>
        <w:rPr>
          <w:rFonts w:hint="eastAsia" w:ascii="宋体" w:hAnsi="宋体"/>
          <w:szCs w:val="21"/>
        </w:rPr>
        <w:t>加密</w:t>
      </w:r>
      <w:r>
        <w:rPr>
          <w:rFonts w:hint="eastAsia" w:hAnsi="宋体"/>
          <w:szCs w:val="21"/>
        </w:rPr>
        <w:t>电子投标文件应在招标文件规定的投标截止时间（开标时间）之前成功提交至《全国公共资源交易平台</w:t>
      </w:r>
      <w:r>
        <w:rPr>
          <w:rFonts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cs="宋体"/>
          <w:szCs w:val="21"/>
        </w:rPr>
        <w:t>许昌市</w:t>
      </w:r>
      <w:r>
        <w:rPr>
          <w:rFonts w:hAnsi="宋体"/>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5"/>
          <w:rFonts w:hAnsi="宋体"/>
          <w:color w:val="auto"/>
          <w:szCs w:val="21"/>
        </w:rPr>
        <w:t>http://221.14.6.70:8088/ggzy/</w:t>
      </w:r>
      <w:r>
        <w:rPr>
          <w:rStyle w:val="25"/>
          <w:rFonts w:hAnsi="宋体"/>
          <w:color w:val="auto"/>
          <w:szCs w:val="21"/>
        </w:rPr>
        <w:fldChar w:fldCharType="end"/>
      </w:r>
      <w:r>
        <w:rPr>
          <w:rFonts w:hint="eastAsia" w:hAnsi="宋体"/>
          <w:szCs w:val="21"/>
        </w:rPr>
        <w:t>）。</w:t>
      </w:r>
    </w:p>
    <w:p>
      <w:pPr>
        <w:tabs>
          <w:tab w:val="left" w:pos="7095"/>
        </w:tabs>
        <w:spacing w:line="360" w:lineRule="auto"/>
        <w:ind w:firstLine="480" w:firstLineChars="200"/>
        <w:contextualSpacing/>
        <w:rPr>
          <w:rFonts w:hAnsi="宋体"/>
          <w:szCs w:val="21"/>
        </w:rPr>
      </w:pPr>
      <w:r>
        <w:rPr>
          <w:rFonts w:hint="eastAsia" w:hAnsi="宋体"/>
          <w:szCs w:val="21"/>
        </w:rPr>
        <w:t>投标人应充分考虑并预留技术处理和上传数据所需时间。</w:t>
      </w:r>
    </w:p>
    <w:p>
      <w:pPr>
        <w:tabs>
          <w:tab w:val="left" w:pos="7095"/>
        </w:tabs>
        <w:spacing w:line="360" w:lineRule="auto"/>
        <w:ind w:firstLine="480" w:firstLineChars="200"/>
        <w:contextualSpacing/>
        <w:rPr>
          <w:rFonts w:hAnsi="宋体"/>
          <w:szCs w:val="21"/>
        </w:rPr>
      </w:pPr>
      <w:r>
        <w:rPr>
          <w:rFonts w:ascii="宋体" w:hAnsi="宋体"/>
          <w:szCs w:val="21"/>
        </w:rPr>
        <w:t xml:space="preserve">4.2 </w:t>
      </w:r>
      <w:r>
        <w:rPr>
          <w:rFonts w:hint="eastAsia" w:hAnsi="宋体"/>
          <w:szCs w:val="21"/>
        </w:rPr>
        <w:t>投标人对同一项目多个标段进行投标的，加密电子投标文件应按标段分别提交。</w:t>
      </w:r>
    </w:p>
    <w:p>
      <w:pPr>
        <w:tabs>
          <w:tab w:val="left" w:pos="7095"/>
        </w:tabs>
        <w:spacing w:line="360" w:lineRule="auto"/>
        <w:ind w:firstLine="480" w:firstLineChars="200"/>
        <w:contextualSpacing/>
        <w:rPr>
          <w:rFonts w:hAnsi="宋体"/>
          <w:szCs w:val="21"/>
        </w:rPr>
      </w:pPr>
      <w:r>
        <w:rPr>
          <w:rFonts w:ascii="宋体" w:hAnsi="宋体"/>
          <w:szCs w:val="21"/>
        </w:rPr>
        <w:t>4</w:t>
      </w:r>
      <w:r>
        <w:rPr>
          <w:rFonts w:ascii="宋体"/>
          <w:szCs w:val="21"/>
        </w:rPr>
        <w:t>.</w:t>
      </w:r>
      <w:r>
        <w:rPr>
          <w:rFonts w:ascii="宋体" w:hAnsi="宋体"/>
          <w:szCs w:val="21"/>
        </w:rPr>
        <w:t xml:space="preserve">3 </w:t>
      </w:r>
      <w:r>
        <w:rPr>
          <w:rFonts w:hint="eastAsia" w:ascii="宋体" w:hAnsi="宋体"/>
          <w:szCs w:val="21"/>
        </w:rPr>
        <w:t>加密</w:t>
      </w:r>
      <w:r>
        <w:rPr>
          <w:rFonts w:hint="eastAsia" w:hAnsi="宋体"/>
          <w:szCs w:val="21"/>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Cs w:val="21"/>
        </w:rPr>
      </w:pPr>
      <w:r>
        <w:rPr>
          <w:rFonts w:ascii="宋体" w:hAnsi="宋体"/>
          <w:b/>
          <w:szCs w:val="21"/>
        </w:rPr>
        <w:t>5</w:t>
      </w:r>
      <w:r>
        <w:rPr>
          <w:rFonts w:ascii="宋体"/>
          <w:b/>
          <w:szCs w:val="21"/>
        </w:rPr>
        <w:t>.</w:t>
      </w:r>
      <w:r>
        <w:rPr>
          <w:rFonts w:hint="eastAsia" w:hAnsi="宋体"/>
          <w:b/>
          <w:szCs w:val="21"/>
        </w:rPr>
        <w:t>评标依据</w:t>
      </w:r>
    </w:p>
    <w:p>
      <w:pPr>
        <w:tabs>
          <w:tab w:val="left" w:pos="7095"/>
        </w:tabs>
        <w:spacing w:line="360" w:lineRule="auto"/>
        <w:ind w:firstLine="480" w:firstLineChars="200"/>
        <w:contextualSpacing/>
        <w:rPr>
          <w:rFonts w:hAnsi="宋体"/>
          <w:szCs w:val="21"/>
        </w:rPr>
      </w:pPr>
      <w:r>
        <w:rPr>
          <w:rFonts w:ascii="宋体" w:hAnsi="宋体"/>
          <w:szCs w:val="21"/>
        </w:rPr>
        <w:t>5.1</w:t>
      </w:r>
      <w:r>
        <w:rPr>
          <w:rFonts w:hint="eastAsia" w:hAnsi="宋体"/>
          <w:szCs w:val="21"/>
        </w:rPr>
        <w:t>采用全流程电子化交易评标时，评标委员会以电子投标文件为依据评标。</w:t>
      </w:r>
    </w:p>
    <w:p>
      <w:pPr>
        <w:tabs>
          <w:tab w:val="left" w:pos="7095"/>
        </w:tabs>
        <w:spacing w:line="360" w:lineRule="auto"/>
        <w:ind w:firstLine="480" w:firstLineChars="200"/>
        <w:contextualSpacing/>
        <w:rPr>
          <w:rFonts w:hAnsi="宋体"/>
          <w:szCs w:val="21"/>
        </w:rPr>
      </w:pPr>
      <w:r>
        <w:rPr>
          <w:rFonts w:ascii="宋体" w:hAnsi="宋体"/>
          <w:szCs w:val="21"/>
        </w:rPr>
        <w:t>5.2</w:t>
      </w:r>
      <w:r>
        <w:rPr>
          <w:rFonts w:hint="eastAsia" w:hAnsi="宋体"/>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szCs w:val="24"/>
        </w:rPr>
      </w:pPr>
    </w:p>
    <w:p>
      <w:pPr>
        <w:pStyle w:val="2"/>
        <w:ind w:firstLine="0" w:firstLineChars="0"/>
        <w:rPr>
          <w:rFonts w:cs="仿宋_GB2312"/>
          <w:sz w:val="24"/>
          <w:szCs w:val="24"/>
        </w:rPr>
      </w:pPr>
    </w:p>
    <w:p>
      <w:pPr>
        <w:pageBreakBefore/>
        <w:numPr>
          <w:ilvl w:val="0"/>
          <w:numId w:val="4"/>
        </w:numPr>
        <w:jc w:val="center"/>
        <w:rPr>
          <w:rFonts w:ascii="宋体" w:cs="宋体"/>
          <w:b/>
          <w:kern w:val="0"/>
          <w:sz w:val="32"/>
          <w:szCs w:val="32"/>
        </w:rPr>
      </w:pPr>
      <w:r>
        <w:rPr>
          <w:rFonts w:hint="eastAsia" w:ascii="宋体" w:hAnsi="宋体" w:cs="宋体"/>
          <w:b/>
          <w:kern w:val="0"/>
          <w:sz w:val="32"/>
          <w:szCs w:val="32"/>
        </w:rPr>
        <w:t>项目需求</w:t>
      </w:r>
    </w:p>
    <w:p>
      <w:pPr>
        <w:pStyle w:val="3"/>
        <w:numPr>
          <w:ilvl w:val="0"/>
          <w:numId w:val="5"/>
        </w:numPr>
        <w:rPr>
          <w:b/>
          <w:bCs/>
        </w:rPr>
      </w:pPr>
      <w:r>
        <w:rPr>
          <w:rFonts w:hint="eastAsia"/>
          <w:b/>
          <w:bCs/>
        </w:rPr>
        <w:t>本项目需实现的功能或者目标</w:t>
      </w:r>
    </w:p>
    <w:p>
      <w:pPr>
        <w:pStyle w:val="3"/>
        <w:ind w:firstLine="480" w:firstLineChars="200"/>
        <w:rPr>
          <w:rFonts w:ascii="宋体" w:hAnsi="宋体" w:cs="仿宋_GB2312"/>
          <w:szCs w:val="24"/>
          <w:shd w:val="clear" w:color="auto" w:fill="FFFFFF"/>
        </w:rPr>
      </w:pPr>
      <w:r>
        <w:rPr>
          <w:rFonts w:hint="eastAsia" w:ascii="宋体" w:hAnsi="宋体" w:cs="仿宋_GB2312"/>
          <w:szCs w:val="24"/>
          <w:shd w:val="clear" w:color="auto" w:fill="FFFFFF"/>
        </w:rPr>
        <w:t>满足A包</w:t>
      </w:r>
      <w:r>
        <w:rPr>
          <w:rFonts w:hint="eastAsia" w:ascii="宋体" w:hAnsi="宋体" w:cs="宋体"/>
          <w:szCs w:val="24"/>
        </w:rPr>
        <w:t>文化街小学（天宝路校区）、B包</w:t>
      </w:r>
      <w:r>
        <w:rPr>
          <w:rFonts w:hint="eastAsia" w:ascii="宋体" w:hAnsi="宋体" w:cs="宋体"/>
          <w:kern w:val="0"/>
          <w:szCs w:val="24"/>
        </w:rPr>
        <w:t>健康路小学（和平校区）、C包</w:t>
      </w:r>
      <w:r>
        <w:rPr>
          <w:rFonts w:hint="eastAsia" w:ascii="宋体" w:hAnsi="宋体" w:cs="宋体"/>
          <w:szCs w:val="24"/>
        </w:rPr>
        <w:t>南关村小学（瑞祥路校区）</w:t>
      </w:r>
      <w:r>
        <w:rPr>
          <w:rFonts w:hint="eastAsia" w:ascii="宋体" w:hAnsi="宋体" w:cs="仿宋_GB2312"/>
          <w:szCs w:val="24"/>
          <w:shd w:val="clear" w:color="auto" w:fill="FFFFFF"/>
        </w:rPr>
        <w:t>音乐室、美术室、劳技室、创客教室、体育器材室、心理咨询室、卫生保健室、实验室整套设备等教学设备需求。</w:t>
      </w:r>
    </w:p>
    <w:p>
      <w:pPr>
        <w:pStyle w:val="3"/>
        <w:numPr>
          <w:ilvl w:val="0"/>
          <w:numId w:val="5"/>
        </w:numPr>
        <w:rPr>
          <w:b/>
          <w:bCs/>
        </w:rPr>
      </w:pPr>
      <w:r>
        <w:rPr>
          <w:rFonts w:hint="eastAsia"/>
          <w:b/>
          <w:bCs/>
        </w:rPr>
        <w:t>采购清单及技术参数</w:t>
      </w:r>
    </w:p>
    <w:p>
      <w:pPr>
        <w:pStyle w:val="3"/>
        <w:ind w:firstLine="480" w:firstLineChars="200"/>
        <w:jc w:val="left"/>
      </w:pPr>
      <w:r>
        <w:rPr>
          <w:rFonts w:hint="eastAsia"/>
        </w:rPr>
        <w:t>招标文件中为简述货物的品质、基本性能而标示的指标与某产品相同的仅供</w:t>
      </w:r>
    </w:p>
    <w:p>
      <w:pPr>
        <w:pStyle w:val="3"/>
        <w:jc w:val="left"/>
      </w:pPr>
      <w:r>
        <w:rPr>
          <w:rFonts w:hint="eastAsia"/>
        </w:rPr>
        <w:t>投标人选择货物时在质量水平上的参考，不具有限制性，评标以功能和性能为主，</w:t>
      </w:r>
    </w:p>
    <w:p>
      <w:pPr>
        <w:pStyle w:val="3"/>
        <w:jc w:val="left"/>
      </w:pPr>
      <w:r>
        <w:rPr>
          <w:rFonts w:hint="eastAsia"/>
        </w:rPr>
        <w:t>投标人可提供品质相同的或优于同类产品的货物。</w:t>
      </w:r>
    </w:p>
    <w:p>
      <w:pPr>
        <w:pStyle w:val="3"/>
        <w:jc w:val="left"/>
        <w:rPr>
          <w:b/>
          <w:bCs/>
        </w:rPr>
      </w:pPr>
      <w:r>
        <w:rPr>
          <w:rFonts w:hint="eastAsia"/>
          <w:b/>
          <w:bCs/>
        </w:rPr>
        <w:t xml:space="preserve">采购清单    </w:t>
      </w:r>
    </w:p>
    <w:p>
      <w:pPr>
        <w:pStyle w:val="3"/>
      </w:pPr>
      <w:r>
        <w:rPr>
          <w:rFonts w:hint="eastAsia"/>
        </w:rPr>
        <w:t xml:space="preserve"> </w:t>
      </w:r>
      <w:r>
        <w:rPr>
          <w:rFonts w:hint="eastAsia" w:ascii="宋体" w:hAnsi="宋体" w:cs="宋体"/>
          <w:b/>
          <w:bCs/>
          <w:sz w:val="22"/>
        </w:rPr>
        <w:t>A包：</w:t>
      </w:r>
    </w:p>
    <w:tbl>
      <w:tblPr>
        <w:tblStyle w:val="21"/>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533"/>
        <w:gridCol w:w="912"/>
        <w:gridCol w:w="852"/>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178" w:type="dxa"/>
          </w:tcPr>
          <w:p>
            <w:pPr>
              <w:spacing w:line="360" w:lineRule="auto"/>
              <w:jc w:val="center"/>
              <w:rPr>
                <w:rFonts w:ascii="宋体" w:hAnsi="宋体" w:cs="宋体"/>
                <w:b/>
                <w:bCs/>
                <w:sz w:val="21"/>
                <w:szCs w:val="21"/>
              </w:rPr>
            </w:pPr>
            <w:r>
              <w:rPr>
                <w:rFonts w:hint="eastAsia" w:ascii="宋体" w:hAnsi="宋体" w:cs="宋体"/>
                <w:b/>
                <w:bCs/>
                <w:sz w:val="21"/>
                <w:szCs w:val="21"/>
              </w:rPr>
              <w:t>学校名称</w:t>
            </w:r>
          </w:p>
        </w:tc>
        <w:tc>
          <w:tcPr>
            <w:tcW w:w="1533" w:type="dxa"/>
          </w:tcPr>
          <w:p>
            <w:pPr>
              <w:spacing w:line="360" w:lineRule="auto"/>
              <w:jc w:val="center"/>
              <w:rPr>
                <w:rFonts w:ascii="宋体" w:hAnsi="宋体" w:cs="宋体"/>
                <w:b/>
                <w:bCs/>
                <w:sz w:val="21"/>
                <w:szCs w:val="21"/>
              </w:rPr>
            </w:pPr>
            <w:r>
              <w:rPr>
                <w:rFonts w:hint="eastAsia" w:ascii="宋体" w:hAnsi="宋体" w:cs="宋体"/>
                <w:b/>
                <w:bCs/>
                <w:sz w:val="21"/>
                <w:szCs w:val="21"/>
              </w:rPr>
              <w:t>设备名称</w:t>
            </w:r>
          </w:p>
        </w:tc>
        <w:tc>
          <w:tcPr>
            <w:tcW w:w="912" w:type="dxa"/>
          </w:tcPr>
          <w:p>
            <w:pPr>
              <w:spacing w:line="360" w:lineRule="auto"/>
              <w:jc w:val="center"/>
              <w:rPr>
                <w:rFonts w:ascii="宋体" w:hAnsi="宋体" w:cs="宋体"/>
                <w:b/>
                <w:bCs/>
                <w:sz w:val="21"/>
                <w:szCs w:val="21"/>
              </w:rPr>
            </w:pPr>
            <w:r>
              <w:rPr>
                <w:rFonts w:hint="eastAsia" w:ascii="宋体" w:hAnsi="宋体" w:cs="宋体"/>
                <w:b/>
                <w:bCs/>
                <w:sz w:val="21"/>
                <w:szCs w:val="21"/>
              </w:rPr>
              <w:t>数量</w:t>
            </w:r>
          </w:p>
        </w:tc>
        <w:tc>
          <w:tcPr>
            <w:tcW w:w="852" w:type="dxa"/>
          </w:tcPr>
          <w:p>
            <w:pPr>
              <w:spacing w:line="360" w:lineRule="auto"/>
              <w:jc w:val="center"/>
            </w:pPr>
            <w:r>
              <w:rPr>
                <w:rFonts w:hint="eastAsia" w:ascii="宋体" w:hAnsi="宋体" w:cs="宋体"/>
                <w:b/>
                <w:bCs/>
                <w:sz w:val="21"/>
                <w:szCs w:val="21"/>
              </w:rPr>
              <w:t>单位</w:t>
            </w:r>
          </w:p>
        </w:tc>
        <w:tc>
          <w:tcPr>
            <w:tcW w:w="4005" w:type="dxa"/>
          </w:tcPr>
          <w:p>
            <w:pPr>
              <w:spacing w:line="360" w:lineRule="auto"/>
              <w:jc w:val="center"/>
            </w:pPr>
            <w:r>
              <w:rPr>
                <w:rFonts w:hint="eastAsia" w:ascii="宋体" w:hAnsi="宋体" w:cs="宋体"/>
                <w:b/>
                <w:bCs/>
                <w:sz w:val="21"/>
                <w:szCs w:val="21"/>
              </w:rPr>
              <w:t>规格型号及参数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restart"/>
            <w:vAlign w:val="center"/>
          </w:tcPr>
          <w:p>
            <w:pPr>
              <w:spacing w:line="360" w:lineRule="auto"/>
              <w:jc w:val="center"/>
              <w:rPr>
                <w:rFonts w:ascii="宋体" w:hAnsi="宋体" w:cs="宋体"/>
                <w:sz w:val="21"/>
                <w:szCs w:val="21"/>
              </w:rPr>
            </w:pPr>
            <w:r>
              <w:rPr>
                <w:rFonts w:hint="eastAsia" w:ascii="宋体" w:hAnsi="宋体" w:cs="宋体"/>
                <w:sz w:val="21"/>
                <w:szCs w:val="21"/>
              </w:rPr>
              <w:t>A包：文化街小学</w:t>
            </w:r>
          </w:p>
          <w:p>
            <w:pPr>
              <w:spacing w:line="360" w:lineRule="auto"/>
              <w:jc w:val="center"/>
              <w:rPr>
                <w:rFonts w:ascii="宋体" w:hAnsi="宋体" w:cs="宋体"/>
                <w:bCs/>
                <w:sz w:val="21"/>
                <w:szCs w:val="21"/>
              </w:rPr>
            </w:pPr>
            <w:r>
              <w:rPr>
                <w:rFonts w:hint="eastAsia" w:ascii="宋体" w:hAnsi="宋体" w:cs="宋体"/>
                <w:sz w:val="21"/>
                <w:szCs w:val="21"/>
              </w:rPr>
              <w:t>（天宝路校区）</w:t>
            </w:r>
          </w:p>
        </w:tc>
        <w:tc>
          <w:tcPr>
            <w:tcW w:w="1533" w:type="dxa"/>
            <w:vAlign w:val="center"/>
          </w:tcPr>
          <w:p>
            <w:pPr>
              <w:widowControl/>
              <w:jc w:val="left"/>
              <w:textAlignment w:val="center"/>
              <w:rPr>
                <w:rFonts w:ascii="宋体" w:hAnsi="宋体" w:cs="宋体"/>
                <w:bCs/>
                <w:sz w:val="21"/>
                <w:szCs w:val="21"/>
              </w:rPr>
            </w:pPr>
            <w:r>
              <w:rPr>
                <w:rFonts w:hint="eastAsia" w:ascii="宋体" w:hAnsi="宋体" w:cs="宋体"/>
                <w:kern w:val="0"/>
                <w:sz w:val="21"/>
                <w:szCs w:val="21"/>
              </w:rPr>
              <w:t>小学音乐室</w:t>
            </w:r>
          </w:p>
        </w:tc>
        <w:tc>
          <w:tcPr>
            <w:tcW w:w="912" w:type="dxa"/>
            <w:vAlign w:val="center"/>
          </w:tcPr>
          <w:p>
            <w:pPr>
              <w:widowControl/>
              <w:jc w:val="center"/>
              <w:textAlignment w:val="center"/>
              <w:rPr>
                <w:rFonts w:ascii="宋体" w:hAnsi="宋体" w:cs="宋体"/>
                <w:bCs/>
                <w:sz w:val="21"/>
                <w:szCs w:val="21"/>
              </w:rPr>
            </w:pPr>
            <w:r>
              <w:rPr>
                <w:rFonts w:hint="eastAsia" w:ascii="宋体" w:hAnsi="宋体" w:cs="宋体"/>
                <w:kern w:val="0"/>
                <w:sz w:val="21"/>
                <w:szCs w:val="21"/>
              </w:rPr>
              <w:t>2</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1、详见</w:t>
            </w:r>
            <w:r>
              <w:rPr>
                <w:rFonts w:hint="eastAsia" w:ascii="宋体" w:hAnsi="宋体" w:cs="宋体"/>
                <w:sz w:val="21"/>
                <w:szCs w:val="21"/>
              </w:rPr>
              <w:t>文化街小学（天宝路校区）小学音乐教室参数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vAlign w:val="center"/>
          </w:tcPr>
          <w:p>
            <w:pPr>
              <w:spacing w:line="360" w:lineRule="auto"/>
              <w:jc w:val="center"/>
              <w:rPr>
                <w:rFonts w:ascii="宋体" w:hAnsi="宋体" w:cs="宋体"/>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中学音乐室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2</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2、详见</w:t>
            </w:r>
            <w:r>
              <w:rPr>
                <w:rFonts w:hint="eastAsia" w:ascii="宋体" w:hAnsi="宋体" w:cs="宋体"/>
                <w:sz w:val="21"/>
                <w:szCs w:val="21"/>
              </w:rPr>
              <w:t>文化街小学（天宝路校区）中学音乐教室参数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bCs/>
                <w:sz w:val="21"/>
                <w:szCs w:val="21"/>
              </w:rPr>
            </w:pPr>
            <w:r>
              <w:rPr>
                <w:rFonts w:hint="eastAsia" w:ascii="宋体" w:hAnsi="宋体" w:cs="宋体"/>
                <w:kern w:val="0"/>
                <w:sz w:val="21"/>
                <w:szCs w:val="21"/>
              </w:rPr>
              <w:t>小学美术室</w:t>
            </w:r>
          </w:p>
        </w:tc>
        <w:tc>
          <w:tcPr>
            <w:tcW w:w="912" w:type="dxa"/>
            <w:vAlign w:val="center"/>
          </w:tcPr>
          <w:p>
            <w:pPr>
              <w:widowControl/>
              <w:jc w:val="center"/>
              <w:textAlignment w:val="center"/>
              <w:rPr>
                <w:rFonts w:ascii="宋体" w:hAnsi="宋体" w:cs="宋体"/>
                <w:bCs/>
                <w:sz w:val="21"/>
                <w:szCs w:val="21"/>
              </w:rPr>
            </w:pPr>
            <w:r>
              <w:rPr>
                <w:rFonts w:hint="eastAsia" w:ascii="宋体" w:hAnsi="宋体" w:cs="宋体"/>
                <w:kern w:val="0"/>
                <w:sz w:val="21"/>
                <w:szCs w:val="21"/>
              </w:rPr>
              <w:t>2</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3、详见</w:t>
            </w:r>
            <w:r>
              <w:rPr>
                <w:rFonts w:hint="eastAsia" w:ascii="宋体" w:hAnsi="宋体" w:cs="宋体"/>
                <w:sz w:val="21"/>
                <w:szCs w:val="21"/>
              </w:rPr>
              <w:t>文化街小学（天宝路校区）小学美术室参数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中学美术室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2</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4、详见</w:t>
            </w:r>
            <w:r>
              <w:rPr>
                <w:rFonts w:hint="eastAsia" w:ascii="宋体" w:hAnsi="宋体" w:cs="宋体"/>
                <w:sz w:val="21"/>
                <w:szCs w:val="21"/>
              </w:rPr>
              <w:t>文化街小学（天宝路校区）中学美术室参数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bCs/>
                <w:sz w:val="21"/>
                <w:szCs w:val="21"/>
              </w:rPr>
            </w:pPr>
            <w:r>
              <w:rPr>
                <w:rFonts w:hint="eastAsia" w:ascii="宋体" w:hAnsi="宋体" w:cs="宋体"/>
                <w:kern w:val="0"/>
                <w:sz w:val="21"/>
                <w:szCs w:val="21"/>
              </w:rPr>
              <w:t>小学劳技室</w:t>
            </w:r>
          </w:p>
        </w:tc>
        <w:tc>
          <w:tcPr>
            <w:tcW w:w="912" w:type="dxa"/>
            <w:vAlign w:val="center"/>
          </w:tcPr>
          <w:p>
            <w:pPr>
              <w:widowControl/>
              <w:jc w:val="center"/>
              <w:textAlignment w:val="center"/>
              <w:rPr>
                <w:rFonts w:ascii="宋体" w:hAnsi="宋体" w:cs="宋体"/>
                <w:bCs/>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5、详见</w:t>
            </w:r>
            <w:r>
              <w:rPr>
                <w:rFonts w:hint="eastAsia" w:ascii="宋体" w:hAnsi="宋体" w:cs="宋体"/>
                <w:sz w:val="21"/>
                <w:szCs w:val="21"/>
              </w:rPr>
              <w:t>文化街小学（天宝路校区）小学劳技室参数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中学劳技室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6、详见</w:t>
            </w:r>
            <w:r>
              <w:rPr>
                <w:rFonts w:hint="eastAsia" w:ascii="宋体" w:hAnsi="宋体" w:cs="宋体"/>
                <w:sz w:val="21"/>
                <w:szCs w:val="21"/>
              </w:rPr>
              <w:t>文化街小学（天宝路校区）中学劳技室参数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bCs/>
                <w:sz w:val="21"/>
                <w:szCs w:val="21"/>
              </w:rPr>
            </w:pPr>
            <w:r>
              <w:rPr>
                <w:rFonts w:hint="eastAsia" w:ascii="宋体" w:hAnsi="宋体" w:cs="宋体"/>
                <w:kern w:val="0"/>
                <w:sz w:val="21"/>
                <w:szCs w:val="21"/>
              </w:rPr>
              <w:t>小学创客教室</w:t>
            </w:r>
          </w:p>
        </w:tc>
        <w:tc>
          <w:tcPr>
            <w:tcW w:w="912" w:type="dxa"/>
            <w:vAlign w:val="center"/>
          </w:tcPr>
          <w:p>
            <w:pPr>
              <w:widowControl/>
              <w:jc w:val="center"/>
              <w:textAlignment w:val="center"/>
              <w:rPr>
                <w:rFonts w:ascii="宋体" w:hAnsi="宋体" w:cs="宋体"/>
                <w:bCs/>
                <w:sz w:val="21"/>
                <w:szCs w:val="21"/>
              </w:rPr>
            </w:pPr>
            <w:r>
              <w:rPr>
                <w:rFonts w:hint="eastAsia" w:ascii="宋体" w:hAnsi="宋体" w:cs="宋体"/>
                <w:bCs/>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7、详见</w:t>
            </w:r>
            <w:r>
              <w:rPr>
                <w:rFonts w:hint="eastAsia" w:ascii="宋体" w:hAnsi="宋体" w:cs="宋体"/>
                <w:sz w:val="21"/>
                <w:szCs w:val="21"/>
              </w:rPr>
              <w:t>文化街小学（天宝路校区）小学</w:t>
            </w:r>
            <w:r>
              <w:rPr>
                <w:rFonts w:hint="eastAsia" w:ascii="宋体" w:hAnsi="宋体" w:cs="宋体"/>
                <w:kern w:val="0"/>
                <w:sz w:val="21"/>
                <w:szCs w:val="21"/>
              </w:rPr>
              <w:t>创客教室</w:t>
            </w:r>
            <w:r>
              <w:rPr>
                <w:rFonts w:hint="eastAsia" w:ascii="宋体" w:hAnsi="宋体" w:cs="宋体"/>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中学创客教室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bCs/>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8、详见</w:t>
            </w:r>
            <w:r>
              <w:rPr>
                <w:rFonts w:hint="eastAsia" w:ascii="宋体" w:hAnsi="宋体" w:cs="宋体"/>
                <w:sz w:val="21"/>
                <w:szCs w:val="21"/>
              </w:rPr>
              <w:t>文化街小学（天宝路校区）中学</w:t>
            </w:r>
            <w:r>
              <w:rPr>
                <w:rFonts w:hint="eastAsia" w:ascii="宋体" w:hAnsi="宋体" w:cs="宋体"/>
                <w:kern w:val="0"/>
                <w:sz w:val="21"/>
                <w:szCs w:val="21"/>
              </w:rPr>
              <w:t>创客教室</w:t>
            </w:r>
            <w:r>
              <w:rPr>
                <w:rFonts w:hint="eastAsia" w:ascii="宋体" w:hAnsi="宋体" w:cs="宋体"/>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bCs/>
                <w:sz w:val="21"/>
                <w:szCs w:val="21"/>
              </w:rPr>
            </w:pPr>
            <w:r>
              <w:rPr>
                <w:rFonts w:hint="eastAsia" w:ascii="宋体" w:hAnsi="宋体" w:cs="宋体"/>
                <w:kern w:val="0"/>
                <w:sz w:val="21"/>
                <w:szCs w:val="21"/>
              </w:rPr>
              <w:t>小学体育器材室</w:t>
            </w:r>
          </w:p>
        </w:tc>
        <w:tc>
          <w:tcPr>
            <w:tcW w:w="912" w:type="dxa"/>
            <w:vAlign w:val="center"/>
          </w:tcPr>
          <w:p>
            <w:pPr>
              <w:widowControl/>
              <w:jc w:val="center"/>
              <w:textAlignment w:val="center"/>
              <w:rPr>
                <w:rFonts w:ascii="宋体" w:hAnsi="宋体" w:cs="宋体"/>
                <w:bCs/>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9、详见</w:t>
            </w:r>
            <w:r>
              <w:rPr>
                <w:rFonts w:hint="eastAsia" w:ascii="宋体" w:hAnsi="宋体" w:cs="宋体"/>
                <w:sz w:val="21"/>
                <w:szCs w:val="21"/>
              </w:rPr>
              <w:t>文化街小学（天宝路校区）小学</w:t>
            </w:r>
            <w:r>
              <w:rPr>
                <w:rFonts w:hint="eastAsia" w:ascii="宋体" w:hAnsi="宋体" w:cs="宋体"/>
                <w:kern w:val="0"/>
                <w:sz w:val="21"/>
                <w:szCs w:val="21"/>
              </w:rPr>
              <w:t>体育器材室</w:t>
            </w:r>
            <w:r>
              <w:rPr>
                <w:rFonts w:hint="eastAsia" w:ascii="宋体" w:hAnsi="宋体" w:cs="宋体"/>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中学体育器材室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10、详见</w:t>
            </w:r>
            <w:r>
              <w:rPr>
                <w:rFonts w:hint="eastAsia" w:ascii="宋体" w:hAnsi="宋体" w:cs="宋体"/>
                <w:sz w:val="21"/>
                <w:szCs w:val="21"/>
              </w:rPr>
              <w:t>文化街小学（天宝路校区）中学</w:t>
            </w:r>
            <w:r>
              <w:rPr>
                <w:rFonts w:hint="eastAsia" w:ascii="宋体" w:hAnsi="宋体" w:cs="宋体"/>
                <w:kern w:val="0"/>
                <w:sz w:val="21"/>
                <w:szCs w:val="21"/>
              </w:rPr>
              <w:t>体育器材室</w:t>
            </w:r>
            <w:r>
              <w:rPr>
                <w:rFonts w:hint="eastAsia" w:ascii="宋体" w:hAnsi="宋体" w:cs="宋体"/>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bCs/>
                <w:sz w:val="21"/>
                <w:szCs w:val="21"/>
              </w:rPr>
            </w:pPr>
            <w:r>
              <w:rPr>
                <w:rFonts w:hint="eastAsia" w:ascii="宋体" w:hAnsi="宋体" w:cs="宋体"/>
                <w:kern w:val="0"/>
                <w:sz w:val="21"/>
                <w:szCs w:val="21"/>
              </w:rPr>
              <w:t>小学心理咨询室</w:t>
            </w:r>
          </w:p>
        </w:tc>
        <w:tc>
          <w:tcPr>
            <w:tcW w:w="912" w:type="dxa"/>
            <w:vAlign w:val="center"/>
          </w:tcPr>
          <w:p>
            <w:pPr>
              <w:widowControl/>
              <w:jc w:val="center"/>
              <w:textAlignment w:val="center"/>
              <w:rPr>
                <w:rFonts w:ascii="宋体" w:hAnsi="宋体" w:cs="宋体"/>
                <w:bCs/>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vMerge w:val="restart"/>
          </w:tcPr>
          <w:p>
            <w:pPr>
              <w:spacing w:line="360" w:lineRule="auto"/>
              <w:jc w:val="center"/>
            </w:pPr>
            <w:r>
              <w:rPr>
                <w:rFonts w:hint="eastAsia" w:ascii="宋体" w:hAnsi="宋体" w:cs="宋体"/>
                <w:bCs/>
                <w:sz w:val="21"/>
                <w:szCs w:val="21"/>
              </w:rPr>
              <w:t>11、详见</w:t>
            </w:r>
            <w:r>
              <w:rPr>
                <w:rFonts w:hint="eastAsia" w:ascii="宋体" w:hAnsi="宋体" w:cs="宋体"/>
                <w:sz w:val="21"/>
                <w:szCs w:val="21"/>
              </w:rPr>
              <w:t>文化街小学（天宝路校区）</w:t>
            </w:r>
            <w:r>
              <w:rPr>
                <w:rFonts w:hint="eastAsia" w:ascii="宋体" w:hAnsi="宋体" w:cs="宋体"/>
                <w:kern w:val="0"/>
                <w:sz w:val="21"/>
                <w:szCs w:val="21"/>
              </w:rPr>
              <w:t>心理咨询室参数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中学心理咨询室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bCs/>
                <w:sz w:val="21"/>
                <w:szCs w:val="21"/>
              </w:rPr>
            </w:pPr>
            <w:r>
              <w:rPr>
                <w:rFonts w:hint="eastAsia" w:ascii="宋体" w:hAnsi="宋体" w:cs="宋体"/>
                <w:kern w:val="0"/>
                <w:sz w:val="21"/>
                <w:szCs w:val="21"/>
              </w:rPr>
              <w:t>小学卫生保健室</w:t>
            </w:r>
          </w:p>
        </w:tc>
        <w:tc>
          <w:tcPr>
            <w:tcW w:w="912" w:type="dxa"/>
            <w:vAlign w:val="center"/>
          </w:tcPr>
          <w:p>
            <w:pPr>
              <w:widowControl/>
              <w:jc w:val="center"/>
              <w:textAlignment w:val="center"/>
              <w:rPr>
                <w:rFonts w:ascii="宋体" w:hAnsi="宋体" w:cs="宋体"/>
                <w:bCs/>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vMerge w:val="restart"/>
          </w:tcPr>
          <w:p>
            <w:pPr>
              <w:spacing w:line="360" w:lineRule="auto"/>
              <w:jc w:val="center"/>
            </w:pPr>
            <w:r>
              <w:rPr>
                <w:rFonts w:hint="eastAsia" w:ascii="宋体" w:hAnsi="宋体" w:cs="宋体"/>
                <w:bCs/>
                <w:sz w:val="21"/>
                <w:szCs w:val="21"/>
              </w:rPr>
              <w:t>12、详见</w:t>
            </w:r>
            <w:r>
              <w:rPr>
                <w:rFonts w:hint="eastAsia" w:ascii="宋体" w:hAnsi="宋体" w:cs="宋体"/>
                <w:sz w:val="21"/>
                <w:szCs w:val="21"/>
              </w:rPr>
              <w:t>文化街小学（天宝路校区）</w:t>
            </w:r>
            <w:r>
              <w:rPr>
                <w:rFonts w:hint="eastAsia" w:ascii="宋体" w:hAnsi="宋体" w:cs="宋体"/>
                <w:kern w:val="0"/>
                <w:sz w:val="21"/>
                <w:szCs w:val="21"/>
              </w:rPr>
              <w:t>卫生保健室参数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中学卫生保健室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bCs/>
                <w:sz w:val="21"/>
                <w:szCs w:val="21"/>
              </w:rPr>
            </w:pPr>
            <w:r>
              <w:rPr>
                <w:rFonts w:hint="eastAsia" w:ascii="宋体" w:hAnsi="宋体" w:cs="宋体"/>
                <w:kern w:val="0"/>
                <w:sz w:val="21"/>
                <w:szCs w:val="21"/>
              </w:rPr>
              <w:t>小学实验室整套设备</w:t>
            </w:r>
            <w:r>
              <w:rPr>
                <w:rFonts w:hint="eastAsia" w:ascii="宋体" w:hAnsi="宋体" w:cs="宋体"/>
                <w:bCs/>
                <w:sz w:val="21"/>
                <w:szCs w:val="21"/>
              </w:rPr>
              <w:t>（包含准备室2个、仪器室2个、科学实验室2个）</w:t>
            </w:r>
          </w:p>
        </w:tc>
        <w:tc>
          <w:tcPr>
            <w:tcW w:w="912" w:type="dxa"/>
            <w:vAlign w:val="center"/>
          </w:tcPr>
          <w:p>
            <w:pPr>
              <w:widowControl/>
              <w:jc w:val="center"/>
              <w:textAlignment w:val="center"/>
              <w:rPr>
                <w:rFonts w:ascii="宋体" w:hAnsi="宋体" w:cs="宋体"/>
                <w:bCs/>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套</w:t>
            </w:r>
          </w:p>
        </w:tc>
        <w:tc>
          <w:tcPr>
            <w:tcW w:w="4005" w:type="dxa"/>
            <w:vAlign w:val="center"/>
          </w:tcPr>
          <w:p>
            <w:pPr>
              <w:spacing w:line="360" w:lineRule="auto"/>
            </w:pPr>
            <w:r>
              <w:rPr>
                <w:rFonts w:hint="eastAsia" w:ascii="宋体" w:hAnsi="宋体" w:cs="宋体"/>
                <w:bCs/>
                <w:sz w:val="21"/>
                <w:szCs w:val="21"/>
              </w:rPr>
              <w:t>13、详见</w:t>
            </w:r>
            <w:r>
              <w:rPr>
                <w:rFonts w:hint="eastAsia" w:ascii="宋体" w:hAnsi="宋体" w:cs="宋体"/>
                <w:sz w:val="21"/>
                <w:szCs w:val="21"/>
              </w:rPr>
              <w:t>文化街小学（天宝路校区）小学</w:t>
            </w:r>
            <w:r>
              <w:rPr>
                <w:rFonts w:hint="eastAsia" w:ascii="宋体" w:hAnsi="宋体" w:cs="宋体"/>
                <w:kern w:val="0"/>
                <w:sz w:val="21"/>
                <w:szCs w:val="21"/>
              </w:rPr>
              <w:t>实验室整套设备</w:t>
            </w:r>
            <w:r>
              <w:rPr>
                <w:rFonts w:hint="eastAsia" w:ascii="宋体" w:hAnsi="宋体" w:cs="宋体"/>
                <w:bCs/>
                <w:sz w:val="21"/>
                <w:szCs w:val="21"/>
              </w:rPr>
              <w:t>（包含准备室2个、仪器室2个、科学实验室2个）参数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2178" w:type="dxa"/>
            <w:vMerge w:val="continue"/>
            <w:tcBorders>
              <w:bottom w:val="single" w:color="auto" w:sz="4" w:space="0"/>
            </w:tcBorders>
          </w:tcPr>
          <w:p>
            <w:pPr>
              <w:spacing w:line="360" w:lineRule="auto"/>
              <w:jc w:val="center"/>
              <w:rPr>
                <w:rFonts w:ascii="宋体" w:hAnsi="宋体" w:cs="宋体"/>
                <w:bCs/>
                <w:sz w:val="21"/>
                <w:szCs w:val="21"/>
              </w:rPr>
            </w:pPr>
          </w:p>
        </w:tc>
        <w:tc>
          <w:tcPr>
            <w:tcW w:w="1533" w:type="dxa"/>
            <w:tcBorders>
              <w:bottom w:val="single" w:color="auto" w:sz="4" w:space="0"/>
            </w:tcBorders>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中学实验室整套设备</w:t>
            </w:r>
            <w:r>
              <w:rPr>
                <w:rFonts w:hint="eastAsia" w:ascii="宋体" w:hAnsi="宋体" w:cs="宋体"/>
                <w:bCs/>
                <w:sz w:val="21"/>
                <w:szCs w:val="21"/>
              </w:rPr>
              <w:t>（包含准备室3个、仪器柜1套、中学实验室一批）</w:t>
            </w:r>
          </w:p>
        </w:tc>
        <w:tc>
          <w:tcPr>
            <w:tcW w:w="912" w:type="dxa"/>
            <w:tcBorders>
              <w:bottom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tcBorders>
              <w:bottom w:val="single" w:color="auto" w:sz="4" w:space="0"/>
            </w:tcBorders>
            <w:vAlign w:val="center"/>
          </w:tcPr>
          <w:p>
            <w:pPr>
              <w:widowControl/>
              <w:jc w:val="center"/>
              <w:textAlignment w:val="center"/>
            </w:pPr>
            <w:r>
              <w:rPr>
                <w:rFonts w:hint="eastAsia" w:ascii="宋体" w:hAnsi="宋体" w:cs="宋体"/>
                <w:kern w:val="0"/>
                <w:sz w:val="21"/>
                <w:szCs w:val="21"/>
              </w:rPr>
              <w:t>套</w:t>
            </w:r>
          </w:p>
        </w:tc>
        <w:tc>
          <w:tcPr>
            <w:tcW w:w="4005" w:type="dxa"/>
            <w:tcBorders>
              <w:bottom w:val="single" w:color="auto" w:sz="4" w:space="0"/>
            </w:tcBorders>
            <w:vAlign w:val="center"/>
          </w:tcPr>
          <w:p>
            <w:pPr>
              <w:spacing w:line="360" w:lineRule="auto"/>
            </w:pPr>
            <w:r>
              <w:rPr>
                <w:rFonts w:hint="eastAsia" w:ascii="宋体" w:hAnsi="宋体" w:cs="宋体"/>
                <w:bCs/>
                <w:sz w:val="21"/>
                <w:szCs w:val="21"/>
              </w:rPr>
              <w:t>14、详见</w:t>
            </w:r>
            <w:r>
              <w:rPr>
                <w:rFonts w:hint="eastAsia" w:ascii="宋体" w:hAnsi="宋体" w:cs="宋体"/>
                <w:sz w:val="21"/>
                <w:szCs w:val="21"/>
              </w:rPr>
              <w:t>文化街小学（天宝路校区）中学</w:t>
            </w:r>
            <w:r>
              <w:rPr>
                <w:rFonts w:hint="eastAsia" w:ascii="宋体" w:hAnsi="宋体" w:cs="宋体"/>
                <w:kern w:val="0"/>
                <w:sz w:val="21"/>
                <w:szCs w:val="21"/>
              </w:rPr>
              <w:t>实验室整套设备</w:t>
            </w:r>
            <w:r>
              <w:rPr>
                <w:rFonts w:hint="eastAsia" w:ascii="宋体" w:hAnsi="宋体" w:cs="宋体"/>
                <w:bCs/>
                <w:sz w:val="21"/>
                <w:szCs w:val="21"/>
              </w:rPr>
              <w:t>（包含准备室3个、仪器柜1套、中学实验室一批）参数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178" w:type="dxa"/>
            <w:tcBorders>
              <w:top w:val="single" w:color="auto" w:sz="4" w:space="0"/>
              <w:left w:val="nil"/>
              <w:bottom w:val="single" w:color="auto" w:sz="4" w:space="0"/>
              <w:right w:val="nil"/>
            </w:tcBorders>
          </w:tcPr>
          <w:p>
            <w:pPr>
              <w:spacing w:line="360" w:lineRule="auto"/>
              <w:rPr>
                <w:rFonts w:ascii="宋体" w:hAnsi="宋体" w:cs="宋体"/>
                <w:bCs/>
                <w:sz w:val="21"/>
                <w:szCs w:val="21"/>
              </w:rPr>
            </w:pPr>
            <w:r>
              <w:rPr>
                <w:rFonts w:hint="eastAsia"/>
                <w:b/>
                <w:bCs/>
                <w:sz w:val="22"/>
              </w:rPr>
              <w:t>B包：</w:t>
            </w:r>
          </w:p>
        </w:tc>
        <w:tc>
          <w:tcPr>
            <w:tcW w:w="1533" w:type="dxa"/>
            <w:tcBorders>
              <w:top w:val="single" w:color="auto" w:sz="4" w:space="0"/>
              <w:left w:val="nil"/>
              <w:bottom w:val="single" w:color="auto" w:sz="4" w:space="0"/>
              <w:right w:val="nil"/>
            </w:tcBorders>
            <w:vAlign w:val="center"/>
          </w:tcPr>
          <w:p>
            <w:pPr>
              <w:widowControl/>
              <w:jc w:val="left"/>
              <w:textAlignment w:val="center"/>
              <w:rPr>
                <w:rFonts w:ascii="宋体" w:hAnsi="宋体" w:cs="宋体"/>
                <w:kern w:val="0"/>
                <w:sz w:val="21"/>
                <w:szCs w:val="21"/>
              </w:rPr>
            </w:pPr>
          </w:p>
        </w:tc>
        <w:tc>
          <w:tcPr>
            <w:tcW w:w="912" w:type="dxa"/>
            <w:tcBorders>
              <w:top w:val="single" w:color="auto" w:sz="4" w:space="0"/>
              <w:left w:val="nil"/>
              <w:bottom w:val="single" w:color="auto" w:sz="4" w:space="0"/>
              <w:right w:val="nil"/>
            </w:tcBorders>
            <w:vAlign w:val="center"/>
          </w:tcPr>
          <w:p>
            <w:pPr>
              <w:widowControl/>
              <w:jc w:val="center"/>
              <w:textAlignment w:val="center"/>
              <w:rPr>
                <w:rFonts w:ascii="宋体" w:hAnsi="宋体" w:cs="宋体"/>
                <w:kern w:val="0"/>
                <w:sz w:val="21"/>
                <w:szCs w:val="21"/>
              </w:rPr>
            </w:pPr>
          </w:p>
        </w:tc>
        <w:tc>
          <w:tcPr>
            <w:tcW w:w="852" w:type="dxa"/>
            <w:tcBorders>
              <w:top w:val="single" w:color="auto" w:sz="4" w:space="0"/>
              <w:left w:val="nil"/>
              <w:bottom w:val="single" w:color="auto" w:sz="4" w:space="0"/>
              <w:right w:val="nil"/>
            </w:tcBorders>
            <w:vAlign w:val="center"/>
          </w:tcPr>
          <w:p>
            <w:pPr>
              <w:widowControl/>
              <w:jc w:val="center"/>
              <w:textAlignment w:val="center"/>
            </w:pPr>
          </w:p>
        </w:tc>
        <w:tc>
          <w:tcPr>
            <w:tcW w:w="4005" w:type="dxa"/>
            <w:tcBorders>
              <w:top w:val="single" w:color="auto" w:sz="4" w:space="0"/>
              <w:left w:val="nil"/>
              <w:bottom w:val="single" w:color="auto" w:sz="4" w:space="0"/>
              <w:right w:val="nil"/>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178" w:type="dxa"/>
            <w:vMerge w:val="restart"/>
            <w:tcBorders>
              <w:top w:val="single" w:color="auto" w:sz="4" w:space="0"/>
            </w:tcBorders>
            <w:vAlign w:val="center"/>
          </w:tcPr>
          <w:p>
            <w:pPr>
              <w:jc w:val="center"/>
              <w:rPr>
                <w:sz w:val="21"/>
                <w:szCs w:val="21"/>
              </w:rPr>
            </w:pPr>
            <w:r>
              <w:rPr>
                <w:rFonts w:hint="eastAsia"/>
                <w:sz w:val="21"/>
                <w:szCs w:val="21"/>
              </w:rPr>
              <w:t>B包：健康路小学</w:t>
            </w:r>
          </w:p>
          <w:p>
            <w:pPr>
              <w:jc w:val="center"/>
              <w:rPr>
                <w:sz w:val="21"/>
                <w:szCs w:val="21"/>
              </w:rPr>
            </w:pPr>
            <w:r>
              <w:rPr>
                <w:rFonts w:hint="eastAsia"/>
                <w:sz w:val="21"/>
                <w:szCs w:val="21"/>
              </w:rPr>
              <w:t>（</w:t>
            </w:r>
            <w:r>
              <w:rPr>
                <w:rFonts w:hint="eastAsia" w:ascii="宋体" w:hAnsi="宋体" w:cs="宋体"/>
                <w:kern w:val="0"/>
                <w:sz w:val="21"/>
                <w:szCs w:val="21"/>
              </w:rPr>
              <w:t>和平路校区</w:t>
            </w:r>
            <w:r>
              <w:rPr>
                <w:rFonts w:hint="eastAsia"/>
                <w:sz w:val="21"/>
                <w:szCs w:val="21"/>
              </w:rPr>
              <w:t>）</w:t>
            </w:r>
          </w:p>
        </w:tc>
        <w:tc>
          <w:tcPr>
            <w:tcW w:w="1533" w:type="dxa"/>
            <w:tcBorders>
              <w:top w:val="single" w:color="auto" w:sz="4" w:space="0"/>
            </w:tcBorders>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音乐室</w:t>
            </w:r>
          </w:p>
        </w:tc>
        <w:tc>
          <w:tcPr>
            <w:tcW w:w="912" w:type="dxa"/>
            <w:tcBorders>
              <w:top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2</w:t>
            </w:r>
          </w:p>
        </w:tc>
        <w:tc>
          <w:tcPr>
            <w:tcW w:w="852" w:type="dxa"/>
            <w:tcBorders>
              <w:top w:val="single" w:color="auto" w:sz="4" w:space="0"/>
            </w:tcBorders>
            <w:vAlign w:val="center"/>
          </w:tcPr>
          <w:p>
            <w:pPr>
              <w:widowControl/>
              <w:jc w:val="center"/>
              <w:textAlignment w:val="center"/>
            </w:pPr>
            <w:r>
              <w:rPr>
                <w:rFonts w:hint="eastAsia" w:ascii="宋体" w:hAnsi="宋体" w:cs="宋体"/>
                <w:kern w:val="0"/>
                <w:sz w:val="21"/>
                <w:szCs w:val="21"/>
              </w:rPr>
              <w:t>个</w:t>
            </w:r>
          </w:p>
        </w:tc>
        <w:tc>
          <w:tcPr>
            <w:tcW w:w="4005" w:type="dxa"/>
            <w:tcBorders>
              <w:top w:val="single" w:color="auto" w:sz="4" w:space="0"/>
            </w:tcBorders>
          </w:tcPr>
          <w:p>
            <w:pPr>
              <w:jc w:val="center"/>
            </w:pPr>
            <w:r>
              <w:rPr>
                <w:rFonts w:hint="eastAsia" w:ascii="宋体" w:hAnsi="宋体" w:cs="宋体"/>
                <w:bCs/>
                <w:sz w:val="21"/>
                <w:szCs w:val="21"/>
              </w:rPr>
              <w:t>15、详见</w:t>
            </w:r>
            <w:r>
              <w:rPr>
                <w:rFonts w:hint="eastAsia"/>
                <w:sz w:val="21"/>
                <w:szCs w:val="21"/>
              </w:rPr>
              <w:t>健康路小学（</w:t>
            </w:r>
            <w:r>
              <w:rPr>
                <w:rFonts w:hint="eastAsia" w:ascii="宋体" w:hAnsi="宋体" w:cs="宋体"/>
                <w:kern w:val="0"/>
                <w:sz w:val="21"/>
                <w:szCs w:val="21"/>
              </w:rPr>
              <w:t>和平路校区</w:t>
            </w:r>
            <w:r>
              <w:rPr>
                <w:rFonts w:hint="eastAsia"/>
                <w:sz w:val="21"/>
                <w:szCs w:val="21"/>
              </w:rPr>
              <w:t>）</w:t>
            </w:r>
            <w:r>
              <w:rPr>
                <w:rFonts w:hint="eastAsia" w:ascii="宋体" w:hAnsi="宋体" w:cs="宋体"/>
                <w:kern w:val="0"/>
                <w:sz w:val="21"/>
                <w:szCs w:val="21"/>
              </w:rPr>
              <w:t>音乐室参数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美术室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2</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16、详见</w:t>
            </w:r>
            <w:r>
              <w:rPr>
                <w:rFonts w:hint="eastAsia"/>
                <w:sz w:val="21"/>
                <w:szCs w:val="21"/>
              </w:rPr>
              <w:t>健康路小学（</w:t>
            </w:r>
            <w:r>
              <w:rPr>
                <w:rFonts w:hint="eastAsia" w:ascii="宋体" w:hAnsi="宋体" w:cs="宋体"/>
                <w:kern w:val="0"/>
                <w:sz w:val="21"/>
                <w:szCs w:val="21"/>
              </w:rPr>
              <w:t>和平路校区</w:t>
            </w:r>
            <w:r>
              <w:rPr>
                <w:rFonts w:hint="eastAsia"/>
                <w:sz w:val="21"/>
                <w:szCs w:val="21"/>
              </w:rPr>
              <w:t>）</w:t>
            </w:r>
            <w:r>
              <w:rPr>
                <w:rFonts w:hint="eastAsia" w:ascii="宋体" w:hAnsi="宋体" w:cs="宋体"/>
                <w:kern w:val="0"/>
                <w:sz w:val="21"/>
                <w:szCs w:val="21"/>
              </w:rPr>
              <w:t>美术室参数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劳技室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17、详见</w:t>
            </w:r>
            <w:r>
              <w:rPr>
                <w:rFonts w:hint="eastAsia"/>
                <w:sz w:val="21"/>
                <w:szCs w:val="21"/>
              </w:rPr>
              <w:t>健康路小学（</w:t>
            </w:r>
            <w:r>
              <w:rPr>
                <w:rFonts w:hint="eastAsia" w:ascii="宋体" w:hAnsi="宋体" w:cs="宋体"/>
                <w:kern w:val="0"/>
                <w:sz w:val="21"/>
                <w:szCs w:val="21"/>
              </w:rPr>
              <w:t>和平路校区</w:t>
            </w:r>
            <w:r>
              <w:rPr>
                <w:rFonts w:hint="eastAsia"/>
                <w:sz w:val="21"/>
                <w:szCs w:val="21"/>
              </w:rPr>
              <w:t>）</w:t>
            </w:r>
            <w:r>
              <w:rPr>
                <w:rFonts w:hint="eastAsia" w:ascii="宋体" w:hAnsi="宋体" w:cs="宋体"/>
                <w:kern w:val="0"/>
                <w:sz w:val="21"/>
                <w:szCs w:val="21"/>
              </w:rPr>
              <w:t>劳技室参数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心理咨询室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18、详见</w:t>
            </w:r>
            <w:r>
              <w:rPr>
                <w:rFonts w:hint="eastAsia"/>
                <w:sz w:val="21"/>
                <w:szCs w:val="21"/>
              </w:rPr>
              <w:t>健康路小学（</w:t>
            </w:r>
            <w:r>
              <w:rPr>
                <w:rFonts w:hint="eastAsia" w:ascii="宋体" w:hAnsi="宋体" w:cs="宋体"/>
                <w:kern w:val="0"/>
                <w:sz w:val="21"/>
                <w:szCs w:val="21"/>
              </w:rPr>
              <w:t>和平路校区</w:t>
            </w:r>
            <w:r>
              <w:rPr>
                <w:rFonts w:hint="eastAsia"/>
                <w:sz w:val="21"/>
                <w:szCs w:val="21"/>
              </w:rPr>
              <w:t>）</w:t>
            </w:r>
            <w:r>
              <w:rPr>
                <w:rFonts w:hint="eastAsia" w:ascii="宋体" w:hAnsi="宋体" w:cs="宋体"/>
                <w:kern w:val="0"/>
                <w:sz w:val="21"/>
                <w:szCs w:val="21"/>
              </w:rPr>
              <w:t>心理咨询室参数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创客教室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19、详见</w:t>
            </w:r>
            <w:r>
              <w:rPr>
                <w:rFonts w:hint="eastAsia"/>
                <w:sz w:val="21"/>
                <w:szCs w:val="21"/>
              </w:rPr>
              <w:t>健康路小学（</w:t>
            </w:r>
            <w:r>
              <w:rPr>
                <w:rFonts w:hint="eastAsia" w:ascii="宋体" w:hAnsi="宋体" w:cs="宋体"/>
                <w:kern w:val="0"/>
                <w:sz w:val="21"/>
                <w:szCs w:val="21"/>
              </w:rPr>
              <w:t>和平路校区</w:t>
            </w:r>
            <w:r>
              <w:rPr>
                <w:rFonts w:hint="eastAsia"/>
                <w:sz w:val="21"/>
                <w:szCs w:val="21"/>
              </w:rPr>
              <w:t>）</w:t>
            </w:r>
            <w:r>
              <w:rPr>
                <w:rFonts w:hint="eastAsia" w:ascii="宋体" w:hAnsi="宋体" w:cs="宋体"/>
                <w:kern w:val="0"/>
                <w:sz w:val="21"/>
                <w:szCs w:val="21"/>
              </w:rPr>
              <w:t>创客教室参数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体育器材室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20、详见</w:t>
            </w:r>
            <w:r>
              <w:rPr>
                <w:rFonts w:hint="eastAsia"/>
                <w:sz w:val="21"/>
                <w:szCs w:val="21"/>
              </w:rPr>
              <w:t>健康路小学（</w:t>
            </w:r>
            <w:r>
              <w:rPr>
                <w:rFonts w:hint="eastAsia" w:ascii="宋体" w:hAnsi="宋体" w:cs="宋体"/>
                <w:kern w:val="0"/>
                <w:sz w:val="21"/>
                <w:szCs w:val="21"/>
              </w:rPr>
              <w:t>和平路校区</w:t>
            </w:r>
            <w:r>
              <w:rPr>
                <w:rFonts w:hint="eastAsia"/>
                <w:sz w:val="21"/>
                <w:szCs w:val="21"/>
              </w:rPr>
              <w:t>）</w:t>
            </w:r>
            <w:r>
              <w:rPr>
                <w:rFonts w:hint="eastAsia" w:ascii="宋体" w:hAnsi="宋体" w:cs="宋体"/>
                <w:kern w:val="0"/>
                <w:sz w:val="21"/>
                <w:szCs w:val="21"/>
              </w:rPr>
              <w:t>体育器材室参数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卫生保健室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21、详见</w:t>
            </w:r>
            <w:r>
              <w:rPr>
                <w:rFonts w:hint="eastAsia"/>
                <w:sz w:val="21"/>
                <w:szCs w:val="21"/>
              </w:rPr>
              <w:t>健康路小学（</w:t>
            </w:r>
            <w:r>
              <w:rPr>
                <w:rFonts w:hint="eastAsia" w:ascii="宋体" w:hAnsi="宋体" w:cs="宋体"/>
                <w:kern w:val="0"/>
                <w:sz w:val="21"/>
                <w:szCs w:val="21"/>
              </w:rPr>
              <w:t>和平路校区</w:t>
            </w:r>
            <w:r>
              <w:rPr>
                <w:rFonts w:hint="eastAsia"/>
                <w:sz w:val="21"/>
                <w:szCs w:val="21"/>
              </w:rPr>
              <w:t>）</w:t>
            </w:r>
            <w:r>
              <w:rPr>
                <w:rFonts w:hint="eastAsia" w:ascii="宋体" w:hAnsi="宋体" w:cs="宋体"/>
                <w:kern w:val="0"/>
                <w:sz w:val="21"/>
                <w:szCs w:val="21"/>
              </w:rPr>
              <w:t>卫生保健室参数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2178" w:type="dxa"/>
            <w:vMerge w:val="continue"/>
            <w:tcBorders>
              <w:bottom w:val="single" w:color="auto" w:sz="4" w:space="0"/>
            </w:tcBorders>
          </w:tcPr>
          <w:p>
            <w:pPr>
              <w:spacing w:line="360" w:lineRule="auto"/>
              <w:jc w:val="center"/>
              <w:rPr>
                <w:rFonts w:ascii="宋体" w:hAnsi="宋体" w:cs="宋体"/>
                <w:bCs/>
                <w:sz w:val="21"/>
                <w:szCs w:val="21"/>
              </w:rPr>
            </w:pPr>
          </w:p>
        </w:tc>
        <w:tc>
          <w:tcPr>
            <w:tcW w:w="1533" w:type="dxa"/>
            <w:tcBorders>
              <w:bottom w:val="single" w:color="auto" w:sz="4" w:space="0"/>
            </w:tcBorders>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实验室整套设备（</w:t>
            </w:r>
            <w:r>
              <w:rPr>
                <w:rFonts w:hint="eastAsia" w:ascii="宋体" w:hAnsi="宋体" w:cs="宋体"/>
                <w:bCs/>
                <w:sz w:val="21"/>
                <w:szCs w:val="21"/>
              </w:rPr>
              <w:t>包含准备室2个、仪器室2个、科学实验室2个</w:t>
            </w:r>
            <w:r>
              <w:rPr>
                <w:rFonts w:hint="eastAsia" w:ascii="宋体" w:hAnsi="宋体" w:cs="宋体"/>
                <w:kern w:val="0"/>
                <w:sz w:val="21"/>
                <w:szCs w:val="21"/>
              </w:rPr>
              <w:t>）</w:t>
            </w:r>
          </w:p>
        </w:tc>
        <w:tc>
          <w:tcPr>
            <w:tcW w:w="912" w:type="dxa"/>
            <w:tcBorders>
              <w:bottom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tcBorders>
              <w:bottom w:val="single" w:color="auto" w:sz="4" w:space="0"/>
            </w:tcBorders>
            <w:vAlign w:val="center"/>
          </w:tcPr>
          <w:p>
            <w:pPr>
              <w:widowControl/>
              <w:jc w:val="center"/>
              <w:textAlignment w:val="center"/>
            </w:pPr>
            <w:r>
              <w:rPr>
                <w:rFonts w:hint="eastAsia" w:ascii="宋体" w:hAnsi="宋体" w:cs="宋体"/>
                <w:kern w:val="0"/>
                <w:sz w:val="21"/>
                <w:szCs w:val="21"/>
              </w:rPr>
              <w:t>套</w:t>
            </w:r>
          </w:p>
        </w:tc>
        <w:tc>
          <w:tcPr>
            <w:tcW w:w="4005" w:type="dxa"/>
            <w:tcBorders>
              <w:bottom w:val="single" w:color="auto" w:sz="4" w:space="0"/>
            </w:tcBorders>
            <w:vAlign w:val="center"/>
          </w:tcPr>
          <w:p>
            <w:pPr>
              <w:spacing w:line="360" w:lineRule="auto"/>
            </w:pPr>
            <w:r>
              <w:rPr>
                <w:rFonts w:hint="eastAsia" w:ascii="宋体" w:hAnsi="宋体" w:cs="宋体"/>
                <w:bCs/>
                <w:sz w:val="21"/>
                <w:szCs w:val="21"/>
              </w:rPr>
              <w:t>22、详见</w:t>
            </w:r>
            <w:r>
              <w:rPr>
                <w:rFonts w:hint="eastAsia"/>
                <w:sz w:val="21"/>
                <w:szCs w:val="21"/>
              </w:rPr>
              <w:t>健康路小学（</w:t>
            </w:r>
            <w:r>
              <w:rPr>
                <w:rFonts w:hint="eastAsia" w:ascii="宋体" w:hAnsi="宋体" w:cs="宋体"/>
                <w:kern w:val="0"/>
                <w:sz w:val="21"/>
                <w:szCs w:val="21"/>
              </w:rPr>
              <w:t>和平路校区</w:t>
            </w:r>
            <w:r>
              <w:rPr>
                <w:rFonts w:hint="eastAsia"/>
                <w:sz w:val="21"/>
                <w:szCs w:val="21"/>
              </w:rPr>
              <w:t>）</w:t>
            </w:r>
            <w:r>
              <w:rPr>
                <w:rFonts w:hint="eastAsia" w:ascii="宋体" w:hAnsi="宋体" w:cs="宋体"/>
                <w:kern w:val="0"/>
                <w:sz w:val="21"/>
                <w:szCs w:val="21"/>
              </w:rPr>
              <w:t>实验室整套设备（</w:t>
            </w:r>
            <w:r>
              <w:rPr>
                <w:rFonts w:hint="eastAsia" w:ascii="宋体" w:hAnsi="宋体" w:cs="宋体"/>
                <w:bCs/>
                <w:sz w:val="21"/>
                <w:szCs w:val="21"/>
              </w:rPr>
              <w:t>包含准备室2个、仪器室2个、科学实验室2个</w:t>
            </w:r>
            <w:r>
              <w:rPr>
                <w:rFonts w:hint="eastAsia" w:ascii="宋体" w:hAnsi="宋体" w:cs="宋体"/>
                <w:kern w:val="0"/>
                <w:sz w:val="21"/>
                <w:szCs w:val="21"/>
              </w:rPr>
              <w:t>）</w:t>
            </w:r>
            <w:r>
              <w:rPr>
                <w:rFonts w:hint="eastAsia"/>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178" w:type="dxa"/>
            <w:tcBorders>
              <w:top w:val="single" w:color="auto" w:sz="4" w:space="0"/>
              <w:left w:val="nil"/>
              <w:bottom w:val="single" w:color="auto" w:sz="4" w:space="0"/>
              <w:right w:val="nil"/>
            </w:tcBorders>
          </w:tcPr>
          <w:p>
            <w:pPr>
              <w:spacing w:line="360" w:lineRule="auto"/>
              <w:rPr>
                <w:rFonts w:ascii="宋体" w:hAnsi="宋体" w:cs="宋体"/>
                <w:bCs/>
                <w:sz w:val="21"/>
                <w:szCs w:val="21"/>
              </w:rPr>
            </w:pPr>
            <w:r>
              <w:rPr>
                <w:rFonts w:hint="eastAsia" w:ascii="宋体" w:hAnsi="宋体" w:cs="宋体"/>
                <w:b/>
                <w:sz w:val="22"/>
              </w:rPr>
              <w:t>C包：</w:t>
            </w:r>
          </w:p>
        </w:tc>
        <w:tc>
          <w:tcPr>
            <w:tcW w:w="1533" w:type="dxa"/>
            <w:tcBorders>
              <w:top w:val="single" w:color="auto" w:sz="4" w:space="0"/>
              <w:left w:val="nil"/>
              <w:bottom w:val="single" w:color="auto" w:sz="4" w:space="0"/>
              <w:right w:val="nil"/>
            </w:tcBorders>
            <w:vAlign w:val="center"/>
          </w:tcPr>
          <w:p>
            <w:pPr>
              <w:widowControl/>
              <w:jc w:val="left"/>
              <w:textAlignment w:val="center"/>
              <w:rPr>
                <w:rFonts w:ascii="宋体" w:hAnsi="宋体" w:cs="宋体"/>
                <w:kern w:val="0"/>
                <w:sz w:val="21"/>
                <w:szCs w:val="21"/>
              </w:rPr>
            </w:pPr>
          </w:p>
        </w:tc>
        <w:tc>
          <w:tcPr>
            <w:tcW w:w="912" w:type="dxa"/>
            <w:tcBorders>
              <w:top w:val="single" w:color="auto" w:sz="4" w:space="0"/>
              <w:left w:val="nil"/>
              <w:bottom w:val="single" w:color="auto" w:sz="4" w:space="0"/>
              <w:right w:val="nil"/>
            </w:tcBorders>
            <w:vAlign w:val="center"/>
          </w:tcPr>
          <w:p>
            <w:pPr>
              <w:widowControl/>
              <w:jc w:val="center"/>
              <w:textAlignment w:val="center"/>
              <w:rPr>
                <w:rFonts w:ascii="宋体" w:hAnsi="宋体" w:cs="宋体"/>
                <w:kern w:val="0"/>
                <w:sz w:val="21"/>
                <w:szCs w:val="21"/>
              </w:rPr>
            </w:pPr>
          </w:p>
        </w:tc>
        <w:tc>
          <w:tcPr>
            <w:tcW w:w="852" w:type="dxa"/>
            <w:tcBorders>
              <w:top w:val="single" w:color="auto" w:sz="4" w:space="0"/>
              <w:left w:val="nil"/>
              <w:bottom w:val="single" w:color="auto" w:sz="4" w:space="0"/>
              <w:right w:val="nil"/>
            </w:tcBorders>
            <w:vAlign w:val="center"/>
          </w:tcPr>
          <w:p>
            <w:pPr>
              <w:widowControl/>
              <w:jc w:val="center"/>
              <w:textAlignment w:val="center"/>
            </w:pPr>
          </w:p>
        </w:tc>
        <w:tc>
          <w:tcPr>
            <w:tcW w:w="4005" w:type="dxa"/>
            <w:tcBorders>
              <w:top w:val="single" w:color="auto" w:sz="4" w:space="0"/>
              <w:left w:val="nil"/>
              <w:bottom w:val="single" w:color="auto" w:sz="4" w:space="0"/>
              <w:right w:val="nil"/>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restart"/>
            <w:tcBorders>
              <w:top w:val="single" w:color="auto" w:sz="4" w:space="0"/>
            </w:tcBorders>
            <w:vAlign w:val="center"/>
          </w:tcPr>
          <w:p>
            <w:pPr>
              <w:spacing w:line="360" w:lineRule="auto"/>
              <w:jc w:val="center"/>
              <w:rPr>
                <w:rFonts w:ascii="宋体" w:hAnsi="宋体" w:cs="宋体"/>
                <w:bCs/>
                <w:sz w:val="21"/>
                <w:szCs w:val="21"/>
              </w:rPr>
            </w:pPr>
            <w:r>
              <w:rPr>
                <w:rFonts w:hint="eastAsia" w:ascii="宋体" w:hAnsi="宋体" w:cs="宋体"/>
                <w:bCs/>
                <w:sz w:val="21"/>
                <w:szCs w:val="21"/>
              </w:rPr>
              <w:t>C包：南关村小学</w:t>
            </w:r>
          </w:p>
          <w:p>
            <w:pPr>
              <w:spacing w:line="360" w:lineRule="auto"/>
              <w:jc w:val="center"/>
              <w:rPr>
                <w:rFonts w:ascii="宋体" w:hAnsi="宋体" w:cs="宋体"/>
                <w:bCs/>
                <w:sz w:val="21"/>
                <w:szCs w:val="21"/>
              </w:rPr>
            </w:pPr>
            <w:r>
              <w:rPr>
                <w:rFonts w:hint="eastAsia" w:ascii="宋体" w:hAnsi="宋体" w:cs="宋体"/>
                <w:bCs/>
                <w:sz w:val="21"/>
                <w:szCs w:val="21"/>
              </w:rPr>
              <w:t>（</w:t>
            </w:r>
            <w:r>
              <w:rPr>
                <w:rFonts w:hint="eastAsia" w:ascii="宋体" w:hAnsi="宋体" w:cs="宋体"/>
                <w:sz w:val="21"/>
                <w:szCs w:val="21"/>
              </w:rPr>
              <w:t>瑞祥路校区</w:t>
            </w:r>
            <w:r>
              <w:rPr>
                <w:rFonts w:hint="eastAsia" w:ascii="宋体" w:hAnsi="宋体" w:cs="宋体"/>
                <w:bCs/>
                <w:sz w:val="21"/>
                <w:szCs w:val="21"/>
              </w:rPr>
              <w:t>）</w:t>
            </w:r>
          </w:p>
        </w:tc>
        <w:tc>
          <w:tcPr>
            <w:tcW w:w="1533" w:type="dxa"/>
            <w:tcBorders>
              <w:top w:val="single" w:color="auto" w:sz="4" w:space="0"/>
            </w:tcBorders>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音乐室</w:t>
            </w:r>
          </w:p>
        </w:tc>
        <w:tc>
          <w:tcPr>
            <w:tcW w:w="912" w:type="dxa"/>
            <w:tcBorders>
              <w:top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2</w:t>
            </w:r>
          </w:p>
        </w:tc>
        <w:tc>
          <w:tcPr>
            <w:tcW w:w="852" w:type="dxa"/>
            <w:tcBorders>
              <w:top w:val="single" w:color="auto" w:sz="4" w:space="0"/>
            </w:tcBorders>
            <w:vAlign w:val="center"/>
          </w:tcPr>
          <w:p>
            <w:pPr>
              <w:widowControl/>
              <w:jc w:val="center"/>
              <w:textAlignment w:val="center"/>
            </w:pPr>
            <w:r>
              <w:rPr>
                <w:rFonts w:hint="eastAsia" w:ascii="宋体" w:hAnsi="宋体" w:cs="宋体"/>
                <w:kern w:val="0"/>
                <w:sz w:val="21"/>
                <w:szCs w:val="21"/>
              </w:rPr>
              <w:t>个</w:t>
            </w:r>
          </w:p>
        </w:tc>
        <w:tc>
          <w:tcPr>
            <w:tcW w:w="4005" w:type="dxa"/>
            <w:tcBorders>
              <w:top w:val="single" w:color="auto" w:sz="4" w:space="0"/>
            </w:tcBorders>
          </w:tcPr>
          <w:p>
            <w:pPr>
              <w:spacing w:line="360" w:lineRule="auto"/>
              <w:jc w:val="center"/>
            </w:pPr>
            <w:r>
              <w:rPr>
                <w:rFonts w:hint="eastAsia" w:ascii="宋体" w:hAnsi="宋体" w:cs="宋体"/>
                <w:bCs/>
                <w:sz w:val="21"/>
                <w:szCs w:val="21"/>
              </w:rPr>
              <w:t>23、详见南关村小学（</w:t>
            </w:r>
            <w:r>
              <w:rPr>
                <w:rFonts w:hint="eastAsia" w:ascii="宋体" w:hAnsi="宋体" w:cs="宋体"/>
                <w:sz w:val="21"/>
                <w:szCs w:val="21"/>
              </w:rPr>
              <w:t>瑞祥路校区</w:t>
            </w:r>
            <w:r>
              <w:rPr>
                <w:rFonts w:hint="eastAsia" w:ascii="宋体" w:hAnsi="宋体" w:cs="宋体"/>
                <w:bCs/>
                <w:sz w:val="21"/>
                <w:szCs w:val="21"/>
              </w:rPr>
              <w:t>）音乐室参数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美术室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2</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24、详见南关村小学（</w:t>
            </w:r>
            <w:r>
              <w:rPr>
                <w:rFonts w:hint="eastAsia" w:ascii="宋体" w:hAnsi="宋体" w:cs="宋体"/>
                <w:sz w:val="21"/>
                <w:szCs w:val="21"/>
              </w:rPr>
              <w:t>瑞祥路校区</w:t>
            </w:r>
            <w:r>
              <w:rPr>
                <w:rFonts w:hint="eastAsia" w:ascii="宋体" w:hAnsi="宋体" w:cs="宋体"/>
                <w:bCs/>
                <w:sz w:val="21"/>
                <w:szCs w:val="21"/>
              </w:rPr>
              <w:t>）美术室参数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劳技室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25、详见南关村小学（</w:t>
            </w:r>
            <w:r>
              <w:rPr>
                <w:rFonts w:hint="eastAsia" w:ascii="宋体" w:hAnsi="宋体" w:cs="宋体"/>
                <w:sz w:val="21"/>
                <w:szCs w:val="21"/>
              </w:rPr>
              <w:t>瑞祥路校区</w:t>
            </w:r>
            <w:r>
              <w:rPr>
                <w:rFonts w:hint="eastAsia" w:ascii="宋体" w:hAnsi="宋体" w:cs="宋体"/>
                <w:bCs/>
                <w:sz w:val="21"/>
                <w:szCs w:val="21"/>
              </w:rPr>
              <w:t>）劳技室参数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心理咨询室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26、详见南关村小学（</w:t>
            </w:r>
            <w:r>
              <w:rPr>
                <w:rFonts w:hint="eastAsia" w:ascii="宋体" w:hAnsi="宋体" w:cs="宋体"/>
                <w:sz w:val="21"/>
                <w:szCs w:val="21"/>
              </w:rPr>
              <w:t>瑞祥路校区</w:t>
            </w:r>
            <w:r>
              <w:rPr>
                <w:rFonts w:hint="eastAsia" w:ascii="宋体" w:hAnsi="宋体" w:cs="宋体"/>
                <w:bCs/>
                <w:sz w:val="21"/>
                <w:szCs w:val="21"/>
              </w:rPr>
              <w:t>）心理咨询室参数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创客教室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27、详见南关村小学（</w:t>
            </w:r>
            <w:r>
              <w:rPr>
                <w:rFonts w:hint="eastAsia" w:ascii="宋体" w:hAnsi="宋体" w:cs="宋体"/>
                <w:sz w:val="21"/>
                <w:szCs w:val="21"/>
              </w:rPr>
              <w:t>瑞祥路校区</w:t>
            </w:r>
            <w:r>
              <w:rPr>
                <w:rFonts w:hint="eastAsia" w:ascii="宋体" w:hAnsi="宋体" w:cs="宋体"/>
                <w:bCs/>
                <w:sz w:val="21"/>
                <w:szCs w:val="21"/>
              </w:rPr>
              <w:t>）创客教室参数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体育器材室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28、详见南关村小学（</w:t>
            </w:r>
            <w:r>
              <w:rPr>
                <w:rFonts w:hint="eastAsia" w:ascii="宋体" w:hAnsi="宋体" w:cs="宋体"/>
                <w:sz w:val="21"/>
                <w:szCs w:val="21"/>
              </w:rPr>
              <w:t>瑞祥路校区</w:t>
            </w:r>
            <w:r>
              <w:rPr>
                <w:rFonts w:hint="eastAsia" w:ascii="宋体" w:hAnsi="宋体" w:cs="宋体"/>
                <w:bCs/>
                <w:sz w:val="21"/>
                <w:szCs w:val="21"/>
              </w:rPr>
              <w:t>）体育器材室参数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卫生保健室</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个</w:t>
            </w:r>
          </w:p>
        </w:tc>
        <w:tc>
          <w:tcPr>
            <w:tcW w:w="4005" w:type="dxa"/>
          </w:tcPr>
          <w:p>
            <w:pPr>
              <w:spacing w:line="360" w:lineRule="auto"/>
              <w:jc w:val="center"/>
            </w:pPr>
            <w:r>
              <w:rPr>
                <w:rFonts w:hint="eastAsia" w:ascii="宋体" w:hAnsi="宋体" w:cs="宋体"/>
                <w:bCs/>
                <w:sz w:val="21"/>
                <w:szCs w:val="21"/>
              </w:rPr>
              <w:t>29、详见南关村小学（</w:t>
            </w:r>
            <w:r>
              <w:rPr>
                <w:rFonts w:hint="eastAsia" w:ascii="宋体" w:hAnsi="宋体" w:cs="宋体"/>
                <w:sz w:val="21"/>
                <w:szCs w:val="21"/>
              </w:rPr>
              <w:t>瑞祥路校区</w:t>
            </w:r>
            <w:r>
              <w:rPr>
                <w:rFonts w:hint="eastAsia" w:ascii="宋体" w:hAnsi="宋体" w:cs="宋体"/>
                <w:bCs/>
                <w:sz w:val="21"/>
                <w:szCs w:val="21"/>
              </w:rPr>
              <w:t>）卫生保健室参数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trPr>
        <w:tc>
          <w:tcPr>
            <w:tcW w:w="2178" w:type="dxa"/>
            <w:vMerge w:val="continue"/>
          </w:tcPr>
          <w:p>
            <w:pPr>
              <w:spacing w:line="360" w:lineRule="auto"/>
              <w:jc w:val="center"/>
              <w:rPr>
                <w:rFonts w:ascii="宋体" w:hAnsi="宋体" w:cs="宋体"/>
                <w:bCs/>
                <w:sz w:val="21"/>
                <w:szCs w:val="21"/>
              </w:rPr>
            </w:pPr>
          </w:p>
        </w:tc>
        <w:tc>
          <w:tcPr>
            <w:tcW w:w="1533" w:type="dxa"/>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实验室整套设备（</w:t>
            </w:r>
            <w:r>
              <w:rPr>
                <w:rFonts w:hint="eastAsia" w:ascii="宋体" w:hAnsi="宋体" w:cs="宋体"/>
                <w:bCs/>
                <w:sz w:val="21"/>
                <w:szCs w:val="21"/>
              </w:rPr>
              <w:t>包含准备室2个、仪器室2个、科学实验室2个</w:t>
            </w:r>
            <w:r>
              <w:rPr>
                <w:rFonts w:hint="eastAsia" w:ascii="宋体" w:hAnsi="宋体" w:cs="宋体"/>
                <w:kern w:val="0"/>
                <w:sz w:val="21"/>
                <w:szCs w:val="21"/>
              </w:rPr>
              <w:t>）</w:t>
            </w:r>
          </w:p>
        </w:tc>
        <w:tc>
          <w:tcPr>
            <w:tcW w:w="912" w:type="dxa"/>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852" w:type="dxa"/>
            <w:vAlign w:val="center"/>
          </w:tcPr>
          <w:p>
            <w:pPr>
              <w:widowControl/>
              <w:jc w:val="center"/>
              <w:textAlignment w:val="center"/>
            </w:pPr>
            <w:r>
              <w:rPr>
                <w:rFonts w:hint="eastAsia" w:ascii="宋体" w:hAnsi="宋体" w:cs="宋体"/>
                <w:kern w:val="0"/>
                <w:sz w:val="21"/>
                <w:szCs w:val="21"/>
              </w:rPr>
              <w:t>套</w:t>
            </w:r>
          </w:p>
        </w:tc>
        <w:tc>
          <w:tcPr>
            <w:tcW w:w="4005" w:type="dxa"/>
            <w:vAlign w:val="center"/>
          </w:tcPr>
          <w:p>
            <w:pPr>
              <w:spacing w:line="360" w:lineRule="auto"/>
            </w:pPr>
            <w:r>
              <w:rPr>
                <w:rFonts w:hint="eastAsia" w:ascii="宋体" w:hAnsi="宋体" w:cs="宋体"/>
                <w:bCs/>
                <w:sz w:val="21"/>
                <w:szCs w:val="21"/>
              </w:rPr>
              <w:t>30、详见南关村小学（</w:t>
            </w:r>
            <w:r>
              <w:rPr>
                <w:rFonts w:hint="eastAsia" w:ascii="宋体" w:hAnsi="宋体" w:cs="宋体"/>
                <w:sz w:val="21"/>
                <w:szCs w:val="21"/>
              </w:rPr>
              <w:t>瑞祥路校区</w:t>
            </w:r>
            <w:r>
              <w:rPr>
                <w:rFonts w:hint="eastAsia" w:ascii="宋体" w:hAnsi="宋体" w:cs="宋体"/>
                <w:bCs/>
                <w:sz w:val="21"/>
                <w:szCs w:val="21"/>
              </w:rPr>
              <w:t>）</w:t>
            </w:r>
            <w:r>
              <w:rPr>
                <w:rFonts w:hint="eastAsia" w:ascii="宋体" w:hAnsi="宋体" w:cs="宋体"/>
                <w:kern w:val="0"/>
                <w:sz w:val="21"/>
                <w:szCs w:val="21"/>
              </w:rPr>
              <w:t>实验室整套设备（</w:t>
            </w:r>
            <w:r>
              <w:rPr>
                <w:rFonts w:hint="eastAsia" w:ascii="宋体" w:hAnsi="宋体" w:cs="宋体"/>
                <w:bCs/>
                <w:sz w:val="21"/>
                <w:szCs w:val="21"/>
              </w:rPr>
              <w:t>包含准备室2个、仪器室2个、科学实验室2个</w:t>
            </w:r>
            <w:r>
              <w:rPr>
                <w:rFonts w:hint="eastAsia" w:ascii="宋体" w:hAnsi="宋体" w:cs="宋体"/>
                <w:kern w:val="0"/>
                <w:sz w:val="21"/>
                <w:szCs w:val="21"/>
              </w:rPr>
              <w:t>）</w:t>
            </w:r>
            <w:r>
              <w:rPr>
                <w:rFonts w:hint="eastAsia" w:ascii="宋体" w:hAnsi="宋体" w:cs="宋体"/>
                <w:bCs/>
                <w:sz w:val="21"/>
                <w:szCs w:val="21"/>
              </w:rPr>
              <w:t>参数</w:t>
            </w:r>
          </w:p>
        </w:tc>
      </w:tr>
    </w:tbl>
    <w:p>
      <w:pPr>
        <w:pStyle w:val="3"/>
        <w:rPr>
          <w:b/>
          <w:bCs/>
        </w:rPr>
      </w:pPr>
    </w:p>
    <w:p>
      <w:pPr>
        <w:pStyle w:val="3"/>
        <w:rPr>
          <w:b/>
          <w:bCs/>
        </w:rPr>
      </w:pPr>
      <w:r>
        <w:rPr>
          <w:rFonts w:hint="eastAsia"/>
          <w:b/>
          <w:bCs/>
        </w:rPr>
        <w:t>2、技术参数详见招标文件附件</w:t>
      </w:r>
    </w:p>
    <w:p>
      <w:pPr>
        <w:spacing w:line="360" w:lineRule="auto"/>
        <w:ind w:firstLine="480" w:firstLineChars="200"/>
        <w:contextualSpacing/>
      </w:pPr>
      <w:r>
        <w:rPr>
          <w:rFonts w:hint="eastAsia"/>
        </w:rPr>
        <w:t xml:space="preserve"> </w:t>
      </w:r>
      <w:r>
        <w:rPr>
          <w:rFonts w:hint="eastAsia" w:cs="微软雅黑" w:asciiTheme="minorEastAsia" w:hAnsiTheme="minorEastAsia"/>
          <w:b/>
          <w:szCs w:val="24"/>
        </w:rPr>
        <w:t>本采购清单中所列技术规格或主要参数为最低要求，不允许负偏离，否则将承担其投标被视为非实质性响应投标的风险。</w:t>
      </w:r>
    </w:p>
    <w:p>
      <w:pPr>
        <w:pStyle w:val="3"/>
        <w:rPr>
          <w:rFonts w:ascii="宋体" w:hAnsi="宋体" w:cs="微软雅黑"/>
          <w:b/>
          <w:szCs w:val="24"/>
        </w:rPr>
      </w:pPr>
    </w:p>
    <w:p>
      <w:pPr>
        <w:pStyle w:val="3"/>
        <w:rPr>
          <w:b/>
          <w:bCs/>
          <w:lang w:val="zh-CN"/>
        </w:rPr>
      </w:pPr>
      <w:r>
        <w:rPr>
          <w:rFonts w:hint="eastAsia" w:ascii="宋体" w:hAnsi="宋体" w:cs="微软雅黑"/>
          <w:b/>
          <w:szCs w:val="24"/>
        </w:rPr>
        <w:t>★三、</w:t>
      </w:r>
      <w:r>
        <w:rPr>
          <w:rFonts w:hint="eastAsia"/>
          <w:b/>
          <w:bCs/>
          <w:lang w:val="zh-CN"/>
        </w:rPr>
        <w:t>采购标的执行标准</w:t>
      </w:r>
    </w:p>
    <w:p>
      <w:pPr>
        <w:spacing w:line="360" w:lineRule="auto"/>
        <w:ind w:firstLine="480" w:firstLineChars="200"/>
        <w:contextualSpacing/>
        <w:rPr>
          <w:rFonts w:ascii="宋体" w:hAnsi="宋体"/>
          <w:kern w:val="0"/>
          <w:szCs w:val="24"/>
        </w:rPr>
      </w:pPr>
      <w:r>
        <w:rPr>
          <w:rFonts w:hint="eastAsia" w:ascii="宋体" w:hAnsi="宋体"/>
          <w:kern w:val="0"/>
          <w:szCs w:val="24"/>
        </w:rPr>
        <w:t>1、国家标准</w:t>
      </w:r>
    </w:p>
    <w:p>
      <w:pPr>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w:t>
      </w:r>
      <w:r>
        <w:rPr>
          <w:rFonts w:ascii="宋体" w:hAnsi="宋体" w:cs="仿宋_GB2312"/>
          <w:szCs w:val="24"/>
          <w:lang w:val="zh-CN"/>
        </w:rPr>
        <w:t>强制性产品认证</w:t>
      </w:r>
    </w:p>
    <w:p>
      <w:pPr>
        <w:spacing w:line="360" w:lineRule="auto"/>
        <w:ind w:firstLine="480" w:firstLineChars="200"/>
        <w:contextualSpacing/>
        <w:rPr>
          <w:rFonts w:ascii="宋体" w:hAnsi="宋体" w:cs="宋体"/>
          <w:kern w:val="0"/>
          <w:szCs w:val="24"/>
        </w:rPr>
      </w:pPr>
      <w:r>
        <w:rPr>
          <w:rFonts w:hint="eastAsia" w:ascii="宋体" w:hAnsi="宋体" w:cs="仿宋_GB2312"/>
          <w:szCs w:val="24"/>
          <w:lang w:val="zh-CN"/>
        </w:rPr>
        <w:t>如投标人所投产品属于“中国强制性产品认证”（3C认证）范围内,则必须承诺采用</w:t>
      </w:r>
      <w:r>
        <w:rPr>
          <w:rFonts w:ascii="宋体" w:hAnsi="宋体" w:cs="仿宋_GB2312"/>
          <w:szCs w:val="24"/>
          <w:lang w:val="zh-CN"/>
        </w:rPr>
        <w:t>《中华人民共和国实施强制性产品认证的产品目录》</w:t>
      </w:r>
      <w:r>
        <w:rPr>
          <w:rFonts w:hint="eastAsia" w:ascii="宋体" w:hAnsi="宋体" w:cs="仿宋_GB2312"/>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kern w:val="0"/>
          <w:szCs w:val="24"/>
        </w:rPr>
      </w:pPr>
      <w:r>
        <w:rPr>
          <w:rFonts w:hint="eastAsia" w:ascii="宋体" w:hAnsi="宋体" w:cs="仿宋_GB2312"/>
          <w:szCs w:val="24"/>
        </w:rPr>
        <w:t>（2）</w:t>
      </w:r>
      <w:r>
        <w:rPr>
          <w:rFonts w:hint="eastAsia" w:ascii="宋体" w:hAnsi="宋体"/>
          <w:kern w:val="0"/>
          <w:szCs w:val="24"/>
        </w:rPr>
        <w:t xml:space="preserve">信息安全产品强制性认证 </w:t>
      </w:r>
    </w:p>
    <w:p>
      <w:pPr>
        <w:spacing w:line="360" w:lineRule="auto"/>
        <w:ind w:firstLine="480" w:firstLineChars="200"/>
        <w:contextualSpacing/>
        <w:rPr>
          <w:rFonts w:ascii="宋体" w:hAnsi="宋体"/>
          <w:kern w:val="0"/>
          <w:szCs w:val="24"/>
        </w:rPr>
      </w:pPr>
      <w:r>
        <w:rPr>
          <w:rFonts w:hint="eastAsia" w:ascii="宋体" w:hAnsi="宋体"/>
          <w:kern w:val="0"/>
          <w:szCs w:val="24"/>
        </w:rPr>
        <w:t>投标人所投产品如被列入《信息安全产品强制性认证目录》，</w:t>
      </w:r>
      <w:r>
        <w:rPr>
          <w:rFonts w:hint="eastAsia" w:ascii="宋体" w:hAnsi="宋体" w:cs="仿宋_GB2312"/>
          <w:szCs w:val="24"/>
        </w:rPr>
        <w:t>应在投标文件中提供“所投产品符合</w:t>
      </w:r>
      <w:r>
        <w:rPr>
          <w:rFonts w:hint="eastAsia" w:ascii="宋体" w:hAnsi="宋体"/>
          <w:kern w:val="0"/>
          <w:szCs w:val="24"/>
        </w:rPr>
        <w:t>信息安全产品强制性认证</w:t>
      </w:r>
      <w:r>
        <w:rPr>
          <w:rFonts w:hint="eastAsia" w:ascii="宋体" w:hAnsi="宋体" w:cs="仿宋_GB2312"/>
          <w:szCs w:val="24"/>
        </w:rPr>
        <w:t>要求承诺函”并加盖投标人公章，否则将承担其投标被视为非实质性响应投标的风险。</w:t>
      </w:r>
    </w:p>
    <w:p>
      <w:pPr>
        <w:pStyle w:val="3"/>
        <w:rPr>
          <w:b/>
          <w:bCs/>
          <w:lang w:val="zh-CN"/>
        </w:rPr>
      </w:pPr>
      <w:r>
        <w:rPr>
          <w:rFonts w:hint="eastAsia" w:cs="微软雅黑" w:asciiTheme="minorEastAsia" w:hAnsiTheme="minorEastAsia"/>
          <w:b/>
          <w:szCs w:val="21"/>
        </w:rPr>
        <w:t>★四、</w:t>
      </w:r>
      <w:r>
        <w:rPr>
          <w:rFonts w:hint="eastAsia"/>
          <w:b/>
          <w:bCs/>
          <w:lang w:val="zh-CN"/>
        </w:rPr>
        <w:t>采购标的的其他技术、服务等要求</w:t>
      </w:r>
    </w:p>
    <w:p>
      <w:pPr>
        <w:wordWrap w:val="0"/>
        <w:topLinePunct/>
        <w:spacing w:line="360" w:lineRule="auto"/>
        <w:ind w:firstLine="480" w:firstLineChars="200"/>
        <w:rPr>
          <w:rFonts w:ascii="宋体" w:cs="宋体"/>
          <w:szCs w:val="21"/>
          <w:lang w:val="zh-CN"/>
        </w:rPr>
      </w:pPr>
      <w:r>
        <w:rPr>
          <w:rFonts w:hint="eastAsia" w:ascii="宋体" w:cs="宋体"/>
          <w:lang w:val="zh-CN"/>
        </w:rPr>
        <w:t>1、投标人须明确投标产品的厂家、产地、品牌、型号、详细参数（投标产品涉及到内饰、其他要求、安装及材料的教室除外），</w:t>
      </w:r>
      <w:r>
        <w:rPr>
          <w:rFonts w:hint="eastAsia" w:ascii="宋体" w:cs="宋体"/>
          <w:b/>
          <w:szCs w:val="21"/>
          <w:lang w:val="zh-CN"/>
        </w:rPr>
        <w:t>否则为无效投标。</w:t>
      </w:r>
    </w:p>
    <w:p>
      <w:pPr>
        <w:pStyle w:val="2"/>
        <w:ind w:firstLine="480" w:firstLineChars="200"/>
        <w:rPr>
          <w:rFonts w:cs="宋体"/>
          <w:sz w:val="24"/>
          <w:lang w:val="zh-CN"/>
        </w:rPr>
      </w:pPr>
      <w:r>
        <w:rPr>
          <w:rFonts w:hint="eastAsia" w:cs="宋体"/>
          <w:sz w:val="24"/>
        </w:rPr>
        <w:t>2、</w:t>
      </w:r>
      <w:r>
        <w:rPr>
          <w:rFonts w:hint="eastAsia" w:cs="宋体"/>
          <w:sz w:val="24"/>
          <w:lang w:val="zh-CN"/>
        </w:rPr>
        <w:t>投标人验收时需按要求提供与投标型号一致的产品说明书。</w:t>
      </w:r>
    </w:p>
    <w:p>
      <w:pPr>
        <w:pStyle w:val="2"/>
        <w:ind w:firstLine="480" w:firstLineChars="200"/>
        <w:rPr>
          <w:rFonts w:cs="宋体"/>
          <w:sz w:val="24"/>
          <w:lang w:val="zh-CN"/>
        </w:rPr>
      </w:pPr>
      <w:r>
        <w:rPr>
          <w:rFonts w:hint="eastAsia" w:cs="宋体"/>
          <w:sz w:val="24"/>
        </w:rPr>
        <w:t>3</w:t>
      </w:r>
      <w:r>
        <w:rPr>
          <w:rFonts w:hint="eastAsia" w:cs="宋体"/>
          <w:sz w:val="24"/>
          <w:lang w:val="zh-CN"/>
        </w:rPr>
        <w:t>、投标人所投产品技术规格要符合招标文件的要求。如所投产品存在</w:t>
      </w:r>
    </w:p>
    <w:p>
      <w:pPr>
        <w:pStyle w:val="2"/>
        <w:ind w:firstLine="480" w:firstLineChars="200"/>
        <w:rPr>
          <w:rFonts w:cs="宋体"/>
          <w:sz w:val="24"/>
          <w:lang w:val="zh-CN"/>
        </w:rPr>
      </w:pPr>
      <w:r>
        <w:rPr>
          <w:rFonts w:hint="eastAsia" w:cs="宋体"/>
          <w:sz w:val="24"/>
          <w:lang w:val="zh-CN"/>
        </w:rPr>
        <w:t>技术偏离,投标人应如实填写技术规格偏离表。</w:t>
      </w:r>
    </w:p>
    <w:p>
      <w:pPr>
        <w:pStyle w:val="2"/>
        <w:ind w:firstLine="480" w:firstLineChars="200"/>
        <w:rPr>
          <w:rFonts w:cs="宋体"/>
          <w:sz w:val="24"/>
          <w:lang w:val="zh-CN"/>
        </w:rPr>
      </w:pPr>
      <w:r>
        <w:rPr>
          <w:rFonts w:hint="eastAsia" w:cs="宋体"/>
          <w:sz w:val="24"/>
          <w:lang w:val="zh-CN"/>
        </w:rPr>
        <w:t>4、投标人提供的产品质量除应符合技术标书的技术条款外，也应符合以下</w:t>
      </w:r>
    </w:p>
    <w:p>
      <w:pPr>
        <w:pStyle w:val="2"/>
        <w:ind w:firstLine="480" w:firstLineChars="200"/>
        <w:rPr>
          <w:rFonts w:cs="宋体"/>
          <w:sz w:val="24"/>
          <w:lang w:val="zh-CN"/>
        </w:rPr>
      </w:pPr>
      <w:r>
        <w:rPr>
          <w:rFonts w:hint="eastAsia" w:cs="宋体"/>
          <w:sz w:val="24"/>
          <w:lang w:val="zh-CN"/>
        </w:rPr>
        <w:t>三种标准中的一种标准：</w:t>
      </w:r>
    </w:p>
    <w:p>
      <w:pPr>
        <w:pStyle w:val="2"/>
        <w:ind w:firstLine="480" w:firstLineChars="200"/>
        <w:rPr>
          <w:rFonts w:cs="宋体"/>
          <w:sz w:val="24"/>
          <w:lang w:val="zh-CN"/>
        </w:rPr>
      </w:pPr>
      <w:r>
        <w:rPr>
          <w:rFonts w:hint="eastAsia" w:cs="宋体"/>
          <w:sz w:val="24"/>
          <w:lang w:val="zh-CN"/>
        </w:rPr>
        <w:t>（1）凡产品有现行的中华人民共和国国家标准；</w:t>
      </w:r>
    </w:p>
    <w:p>
      <w:pPr>
        <w:pStyle w:val="2"/>
        <w:ind w:firstLine="480" w:firstLineChars="200"/>
        <w:rPr>
          <w:rFonts w:cs="宋体"/>
          <w:sz w:val="24"/>
          <w:lang w:val="zh-CN"/>
        </w:rPr>
      </w:pPr>
      <w:r>
        <w:rPr>
          <w:rFonts w:hint="eastAsia" w:cs="宋体"/>
          <w:sz w:val="24"/>
          <w:lang w:val="zh-CN"/>
        </w:rPr>
        <w:t>（2）部颁标准；</w:t>
      </w:r>
    </w:p>
    <w:p>
      <w:pPr>
        <w:pStyle w:val="2"/>
        <w:ind w:firstLine="480" w:firstLineChars="200"/>
        <w:rPr>
          <w:rFonts w:cs="宋体"/>
          <w:sz w:val="24"/>
          <w:lang w:val="zh-CN"/>
        </w:rPr>
      </w:pPr>
      <w:r>
        <w:rPr>
          <w:rFonts w:hint="eastAsia" w:cs="宋体"/>
          <w:sz w:val="24"/>
          <w:lang w:val="zh-CN"/>
        </w:rPr>
        <w:t>（3）通用国际标准。</w:t>
      </w:r>
    </w:p>
    <w:p>
      <w:pPr>
        <w:pStyle w:val="2"/>
        <w:ind w:firstLine="480" w:firstLineChars="200"/>
        <w:rPr>
          <w:rFonts w:cs="宋体"/>
          <w:sz w:val="24"/>
          <w:lang w:val="zh-CN"/>
        </w:rPr>
      </w:pPr>
      <w:r>
        <w:rPr>
          <w:rFonts w:hint="eastAsia" w:cs="宋体"/>
          <w:sz w:val="24"/>
          <w:lang w:val="zh-CN"/>
        </w:rPr>
        <w:t>5、投标产品应为全新的、未使用过的，是最新或目前的型号。投标单位应本</w:t>
      </w:r>
    </w:p>
    <w:p>
      <w:pPr>
        <w:pStyle w:val="2"/>
        <w:ind w:firstLine="480" w:firstLineChars="200"/>
        <w:rPr>
          <w:rFonts w:cs="宋体"/>
          <w:sz w:val="24"/>
          <w:lang w:val="zh-CN"/>
        </w:rPr>
      </w:pPr>
      <w:r>
        <w:rPr>
          <w:rFonts w:hint="eastAsia" w:cs="宋体"/>
          <w:sz w:val="24"/>
          <w:lang w:val="zh-CN"/>
        </w:rPr>
        <w:t>着为用户服务的宗旨，完善产品及技术参数，并在投标说明和技术参数偏差表中</w:t>
      </w:r>
    </w:p>
    <w:p>
      <w:pPr>
        <w:pStyle w:val="2"/>
        <w:ind w:firstLine="480" w:firstLineChars="200"/>
        <w:rPr>
          <w:rFonts w:cs="宋体"/>
          <w:sz w:val="24"/>
          <w:lang w:val="zh-CN"/>
        </w:rPr>
      </w:pPr>
      <w:r>
        <w:rPr>
          <w:rFonts w:hint="eastAsia" w:cs="宋体"/>
          <w:sz w:val="24"/>
          <w:lang w:val="zh-CN"/>
        </w:rPr>
        <w:t>注明，不得以招标文件未列明事项为由，来降低投标产品的质量。</w:t>
      </w:r>
    </w:p>
    <w:p>
      <w:pPr>
        <w:numPr>
          <w:ilvl w:val="0"/>
          <w:numId w:val="6"/>
        </w:numPr>
        <w:wordWrap w:val="0"/>
        <w:topLinePunct/>
        <w:autoSpaceDE w:val="0"/>
        <w:autoSpaceDN w:val="0"/>
        <w:adjustRightInd w:val="0"/>
        <w:spacing w:line="360" w:lineRule="auto"/>
        <w:ind w:firstLine="482"/>
        <w:rPr>
          <w:rFonts w:ascii="宋体" w:cs="宋体"/>
          <w:b/>
          <w:lang w:val="zh-CN"/>
        </w:rPr>
      </w:pPr>
      <w:r>
        <w:rPr>
          <w:rFonts w:hint="eastAsia" w:ascii="宋体" w:cs="宋体"/>
          <w:lang w:val="zh-CN"/>
        </w:rPr>
        <w:t>投标人应就该项目每包完整投标，</w:t>
      </w:r>
      <w:r>
        <w:rPr>
          <w:rFonts w:hint="eastAsia" w:ascii="宋体" w:cs="宋体"/>
          <w:b/>
          <w:lang w:val="zh-CN"/>
        </w:rPr>
        <w:t>否则为无效投标。</w:t>
      </w:r>
    </w:p>
    <w:p>
      <w:pPr>
        <w:pStyle w:val="27"/>
        <w:widowControl/>
        <w:numPr>
          <w:ilvl w:val="0"/>
          <w:numId w:val="6"/>
        </w:numPr>
        <w:shd w:val="clear" w:color="auto" w:fill="FFFFFF"/>
        <w:spacing w:line="360" w:lineRule="auto"/>
        <w:ind w:firstLineChars="0"/>
        <w:contextualSpacing/>
        <w:jc w:val="left"/>
        <w:rPr>
          <w:rFonts w:ascii="宋体" w:hAnsi="宋体" w:cs="宋体"/>
          <w:bCs/>
          <w:kern w:val="0"/>
          <w:szCs w:val="24"/>
          <w:lang w:val="zh-CN"/>
        </w:rPr>
      </w:pPr>
      <w:r>
        <w:rPr>
          <w:rFonts w:hint="eastAsia" w:ascii="宋体" w:hAnsi="宋体" w:cs="宋体"/>
          <w:bCs/>
          <w:kern w:val="0"/>
          <w:szCs w:val="24"/>
          <w:lang w:val="zh-CN"/>
        </w:rPr>
        <w:t>对招标文件中没有列出的而对本项目必不可少的其他要求，投标人应予以补充，否则一旦中标将认为投标人认同遗漏部分并免费提供，</w:t>
      </w:r>
      <w:r>
        <w:rPr>
          <w:rFonts w:hint="eastAsia" w:ascii="宋体" w:hAnsi="宋体" w:cs="宋体"/>
          <w:b/>
          <w:bCs/>
          <w:kern w:val="0"/>
          <w:szCs w:val="24"/>
          <w:lang w:val="zh-CN"/>
        </w:rPr>
        <w:t>否则为无效投标</w:t>
      </w:r>
      <w:r>
        <w:rPr>
          <w:rFonts w:hint="eastAsia" w:ascii="宋体" w:hAnsi="宋体" w:cs="宋体"/>
          <w:bCs/>
          <w:kern w:val="0"/>
          <w:szCs w:val="24"/>
          <w:lang w:val="zh-CN"/>
        </w:rPr>
        <w:t>。</w:t>
      </w:r>
    </w:p>
    <w:p>
      <w:pPr>
        <w:pStyle w:val="27"/>
        <w:widowControl/>
        <w:numPr>
          <w:ilvl w:val="0"/>
          <w:numId w:val="6"/>
        </w:numPr>
        <w:shd w:val="clear" w:color="auto" w:fill="FFFFFF"/>
        <w:spacing w:line="360" w:lineRule="auto"/>
        <w:ind w:firstLineChars="0"/>
        <w:contextualSpacing/>
        <w:jc w:val="left"/>
        <w:rPr>
          <w:rFonts w:ascii="宋体" w:hAnsi="宋体" w:cs="宋体"/>
          <w:bCs/>
          <w:kern w:val="0"/>
          <w:szCs w:val="24"/>
          <w:lang w:val="zh-CN"/>
        </w:rPr>
      </w:pPr>
      <w:r>
        <w:rPr>
          <w:rFonts w:hint="eastAsia" w:ascii="宋体" w:hAnsi="宋体" w:cs="宋体"/>
          <w:bCs/>
          <w:kern w:val="0"/>
          <w:szCs w:val="24"/>
          <w:lang w:val="zh-CN"/>
        </w:rPr>
        <w:t>专利权：投标人应保证用户在使用该货物或其任何一部分时不受第三方提出侵犯其专利权、商标权和工业设计权等的起诉。</w:t>
      </w:r>
    </w:p>
    <w:p>
      <w:pPr>
        <w:wordWrap w:val="0"/>
        <w:topLinePunct/>
        <w:snapToGrid w:val="0"/>
        <w:spacing w:line="360" w:lineRule="auto"/>
        <w:ind w:firstLine="480" w:firstLineChars="200"/>
        <w:rPr>
          <w:lang w:val="zh-CN"/>
        </w:rPr>
      </w:pPr>
      <w:r>
        <w:rPr>
          <w:rFonts w:hint="eastAsia" w:ascii="宋体" w:cs="宋体"/>
        </w:rPr>
        <w:t>9、</w:t>
      </w:r>
      <w:r>
        <w:rPr>
          <w:rFonts w:hint="eastAsia" w:ascii="宋体" w:cs="宋体"/>
          <w:lang w:val="zh-CN"/>
        </w:rPr>
        <w:t>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pPr>
        <w:wordWrap w:val="0"/>
        <w:topLinePunct/>
        <w:snapToGrid w:val="0"/>
        <w:spacing w:line="360" w:lineRule="auto"/>
        <w:rPr>
          <w:rFonts w:ascii="宋体" w:cs="宋体"/>
          <w:b/>
          <w:bCs/>
        </w:rPr>
      </w:pPr>
      <w:r>
        <w:rPr>
          <w:rFonts w:hint="eastAsia" w:ascii="宋体" w:cs="宋体"/>
          <w:b/>
          <w:bCs/>
        </w:rPr>
        <w:t>五、工作条件</w:t>
      </w:r>
    </w:p>
    <w:p>
      <w:pPr>
        <w:wordWrap w:val="0"/>
        <w:topLinePunct/>
        <w:snapToGrid w:val="0"/>
        <w:spacing w:line="360" w:lineRule="auto"/>
        <w:ind w:firstLine="480" w:firstLineChars="200"/>
        <w:rPr>
          <w:rFonts w:ascii="宋体" w:cs="宋体"/>
        </w:rPr>
      </w:pPr>
      <w:r>
        <w:rPr>
          <w:rFonts w:hint="eastAsia" w:ascii="宋体" w:cs="宋体"/>
        </w:rPr>
        <w:t>1、 如仪器设备需特殊的工作条件（如：水、电源、磁场强度、特殊温度、</w:t>
      </w:r>
    </w:p>
    <w:p>
      <w:pPr>
        <w:wordWrap w:val="0"/>
        <w:topLinePunct/>
        <w:snapToGrid w:val="0"/>
        <w:spacing w:line="360" w:lineRule="auto"/>
        <w:ind w:firstLine="480" w:firstLineChars="200"/>
        <w:rPr>
          <w:rFonts w:ascii="宋体" w:cs="宋体"/>
        </w:rPr>
      </w:pPr>
      <w:r>
        <w:rPr>
          <w:rFonts w:hint="eastAsia" w:ascii="宋体" w:cs="宋体"/>
        </w:rPr>
        <w:t>湿度、震动强度等），投标人应在有关投标文件中加以说明。</w:t>
      </w:r>
    </w:p>
    <w:p>
      <w:pPr>
        <w:wordWrap w:val="0"/>
        <w:topLinePunct/>
        <w:snapToGrid w:val="0"/>
        <w:spacing w:line="360" w:lineRule="auto"/>
        <w:rPr>
          <w:rFonts w:ascii="宋体" w:cs="宋体"/>
          <w:b/>
          <w:bCs/>
        </w:rPr>
      </w:pPr>
      <w:r>
        <w:rPr>
          <w:rFonts w:hint="eastAsia" w:cs="微软雅黑" w:asciiTheme="minorEastAsia" w:hAnsiTheme="minorEastAsia"/>
          <w:b/>
          <w:szCs w:val="21"/>
        </w:rPr>
        <w:t>★</w:t>
      </w:r>
      <w:r>
        <w:rPr>
          <w:rFonts w:hint="eastAsia" w:ascii="宋体" w:cs="宋体"/>
          <w:b/>
          <w:bCs/>
        </w:rPr>
        <w:t>六、售后服务要求</w:t>
      </w:r>
    </w:p>
    <w:p>
      <w:pPr>
        <w:widowControl/>
        <w:shd w:val="clear" w:color="auto" w:fill="FFFFFF"/>
        <w:spacing w:line="360" w:lineRule="auto"/>
        <w:ind w:firstLine="480" w:firstLineChars="200"/>
        <w:contextualSpacing/>
        <w:jc w:val="left"/>
        <w:rPr>
          <w:rFonts w:ascii="宋体" w:hAnsi="宋体" w:cs="宋体"/>
          <w:bCs/>
          <w:kern w:val="0"/>
          <w:szCs w:val="24"/>
          <w:lang w:val="zh-CN"/>
        </w:rPr>
      </w:pPr>
      <w:r>
        <w:rPr>
          <w:rFonts w:hint="eastAsia" w:ascii="宋体" w:cs="宋体"/>
        </w:rPr>
        <w:t>1、</w:t>
      </w:r>
      <w:r>
        <w:rPr>
          <w:rFonts w:hint="eastAsia" w:ascii="宋体" w:hAnsi="宋体" w:cs="宋体"/>
          <w:bCs/>
          <w:kern w:val="0"/>
          <w:szCs w:val="24"/>
          <w:lang w:val="zh-CN"/>
        </w:rPr>
        <w:t>投标人所投项目中的产品必须提供至少一年免费质保，单独要求除外，并每年进行免费巡检，质保期内所有设备免费保修或更换。保修期结束后，仍负责提供维修服务，只能收取成本费。解决问题时间不得超过24小时。</w:t>
      </w:r>
    </w:p>
    <w:p>
      <w:pPr>
        <w:wordWrap w:val="0"/>
        <w:topLinePunct/>
        <w:snapToGrid w:val="0"/>
        <w:spacing w:line="360" w:lineRule="auto"/>
        <w:ind w:firstLine="480" w:firstLineChars="200"/>
        <w:rPr>
          <w:rFonts w:ascii="宋体" w:cs="宋体"/>
        </w:rPr>
      </w:pPr>
      <w:r>
        <w:rPr>
          <w:rFonts w:hint="eastAsia" w:ascii="宋体" w:cs="宋体"/>
        </w:rPr>
        <w:t>2、</w:t>
      </w:r>
      <w:r>
        <w:rPr>
          <w:rFonts w:hint="eastAsia" w:ascii="宋体" w:hAnsi="宋体" w:cs="宋体"/>
          <w:bCs/>
          <w:kern w:val="0"/>
          <w:szCs w:val="24"/>
          <w:lang w:val="zh-CN"/>
        </w:rPr>
        <w:t>供应商须明确在接到服务要求2小时内响应，同时应提出故障响应时间。须明确维修点地址、负责人、联系人和联系电话，维修点具备何等维修能力等详细资料，</w:t>
      </w:r>
      <w:r>
        <w:rPr>
          <w:rFonts w:hint="eastAsia" w:ascii="宋体" w:hAnsi="宋体" w:cs="宋体"/>
          <w:b/>
          <w:bCs/>
          <w:kern w:val="0"/>
          <w:szCs w:val="24"/>
          <w:lang w:val="zh-CN"/>
        </w:rPr>
        <w:t>否则为无效投标</w:t>
      </w:r>
      <w:r>
        <w:rPr>
          <w:rFonts w:hint="eastAsia" w:ascii="宋体" w:hAnsi="宋体" w:cs="宋体"/>
          <w:bCs/>
          <w:kern w:val="0"/>
          <w:szCs w:val="24"/>
          <w:lang w:val="zh-CN"/>
        </w:rPr>
        <w:t>。保修期内提供24小时免费技术支持服务。自验收合格之日起，质保期内发生的相关一切费用由供应商承担，并且在保修范围内损坏而更换的部件质保期顺延。</w:t>
      </w:r>
      <w:r>
        <w:rPr>
          <w:rFonts w:hint="eastAsia" w:ascii="宋体" w:cs="宋体"/>
        </w:rPr>
        <w:t>售后问题如未响应或未及时解决，甲方有权指派第三方机构解决售后问题，并从中标公司未付尾款或质保金中扣除两倍实际支出的费用。</w:t>
      </w:r>
    </w:p>
    <w:p>
      <w:pPr>
        <w:wordWrap w:val="0"/>
        <w:topLinePunct/>
        <w:snapToGrid w:val="0"/>
        <w:spacing w:line="360" w:lineRule="auto"/>
        <w:ind w:firstLine="480" w:firstLineChars="200"/>
        <w:rPr>
          <w:rFonts w:ascii="宋体" w:cs="宋体"/>
        </w:rPr>
      </w:pPr>
      <w:r>
        <w:rPr>
          <w:rFonts w:hint="eastAsia" w:ascii="宋体" w:cs="宋体"/>
        </w:rPr>
        <w:t>3、提交质保期过后可提供的服务项目和收费明细。质保期外运行所需的随机</w:t>
      </w:r>
    </w:p>
    <w:p>
      <w:pPr>
        <w:wordWrap w:val="0"/>
        <w:topLinePunct/>
        <w:snapToGrid w:val="0"/>
        <w:spacing w:line="360" w:lineRule="auto"/>
        <w:ind w:firstLine="480" w:firstLineChars="200"/>
        <w:rPr>
          <w:rFonts w:ascii="宋体" w:cs="宋体"/>
        </w:rPr>
      </w:pPr>
      <w:r>
        <w:rPr>
          <w:rFonts w:hint="eastAsia" w:ascii="宋体" w:cs="宋体"/>
        </w:rPr>
        <w:t>备件、备品备件和易损件, 应详细列出名称、规格、数量及单价。</w:t>
      </w:r>
    </w:p>
    <w:p>
      <w:pPr>
        <w:wordWrap w:val="0"/>
        <w:topLinePunct/>
        <w:snapToGrid w:val="0"/>
        <w:spacing w:line="360" w:lineRule="auto"/>
        <w:ind w:firstLine="480" w:firstLineChars="200"/>
        <w:rPr>
          <w:rFonts w:ascii="宋体" w:cs="宋体"/>
        </w:rPr>
      </w:pPr>
      <w:r>
        <w:rPr>
          <w:rFonts w:hint="eastAsia" w:ascii="宋体" w:cs="宋体"/>
        </w:rPr>
        <w:t>4、技术服务：按投标人所投标产品厂家的技术要求进行服务，投标人提出培</w:t>
      </w:r>
    </w:p>
    <w:p>
      <w:pPr>
        <w:wordWrap w:val="0"/>
        <w:topLinePunct/>
        <w:snapToGrid w:val="0"/>
        <w:spacing w:line="360" w:lineRule="auto"/>
        <w:ind w:firstLine="480" w:firstLineChars="200"/>
        <w:rPr>
          <w:rFonts w:ascii="宋体" w:cs="宋体"/>
        </w:rPr>
      </w:pPr>
      <w:r>
        <w:rPr>
          <w:rFonts w:hint="eastAsia" w:ascii="宋体" w:cs="宋体"/>
        </w:rPr>
        <w:t>训计划和安排，所需费用包含在投标总报价中。</w:t>
      </w:r>
    </w:p>
    <w:p>
      <w:pPr>
        <w:wordWrap w:val="0"/>
        <w:topLinePunct/>
        <w:snapToGrid w:val="0"/>
        <w:spacing w:line="360" w:lineRule="auto"/>
        <w:ind w:firstLine="480" w:firstLineChars="200"/>
        <w:rPr>
          <w:rFonts w:ascii="宋体" w:cs="宋体"/>
        </w:rPr>
      </w:pPr>
      <w:r>
        <w:rPr>
          <w:rFonts w:hint="eastAsia" w:ascii="宋体" w:cs="宋体"/>
        </w:rPr>
        <w:t>4.1、安装调试：中标人派出技术人员到最终用户现场免费安装调试。</w:t>
      </w:r>
    </w:p>
    <w:p>
      <w:pPr>
        <w:wordWrap w:val="0"/>
        <w:topLinePunct/>
        <w:snapToGrid w:val="0"/>
        <w:spacing w:line="360" w:lineRule="auto"/>
        <w:ind w:firstLine="480" w:firstLineChars="200"/>
        <w:rPr>
          <w:rFonts w:ascii="宋体" w:cs="宋体"/>
        </w:rPr>
      </w:pPr>
      <w:r>
        <w:rPr>
          <w:rFonts w:hint="eastAsia" w:ascii="宋体" w:cs="宋体"/>
        </w:rPr>
        <w:t>4.2、技术培训：中标人负责在项目现场免费为（采购人）培训 1-2 名技术人员，</w:t>
      </w:r>
    </w:p>
    <w:p>
      <w:pPr>
        <w:wordWrap w:val="0"/>
        <w:topLinePunct/>
        <w:snapToGrid w:val="0"/>
        <w:spacing w:line="360" w:lineRule="auto"/>
        <w:ind w:firstLine="480" w:firstLineChars="200"/>
        <w:rPr>
          <w:rFonts w:ascii="宋体" w:cs="宋体"/>
        </w:rPr>
      </w:pPr>
      <w:r>
        <w:rPr>
          <w:rFonts w:hint="eastAsia" w:ascii="宋体" w:cs="宋体"/>
        </w:rPr>
        <w:t>使被培训人员达到熟练掌握、灵活应用的程度。</w:t>
      </w:r>
    </w:p>
    <w:p>
      <w:pPr>
        <w:wordWrap w:val="0"/>
        <w:topLinePunct/>
        <w:snapToGrid w:val="0"/>
        <w:spacing w:line="360" w:lineRule="auto"/>
        <w:ind w:firstLine="480" w:firstLineChars="200"/>
        <w:rPr>
          <w:rFonts w:ascii="宋体" w:cs="宋体"/>
        </w:rPr>
      </w:pPr>
      <w:r>
        <w:rPr>
          <w:rFonts w:hint="eastAsia" w:ascii="宋体" w:cs="宋体"/>
        </w:rPr>
        <w:t>4.3、供应商为用户提供免费的电话咨询及技术服务。</w:t>
      </w:r>
    </w:p>
    <w:p>
      <w:pPr>
        <w:wordWrap w:val="0"/>
        <w:topLinePunct/>
        <w:snapToGrid w:val="0"/>
        <w:spacing w:line="360" w:lineRule="auto"/>
        <w:ind w:firstLine="480" w:firstLineChars="200"/>
        <w:rPr>
          <w:rFonts w:ascii="宋体" w:cs="宋体"/>
        </w:rPr>
      </w:pPr>
      <w:r>
        <w:rPr>
          <w:rFonts w:hint="eastAsia" w:ascii="宋体" w:cs="宋体"/>
        </w:rPr>
        <w:t>5、检验与测试的条件和方式：投标设备送到项目现场后，由设备制造商授权</w:t>
      </w:r>
    </w:p>
    <w:p>
      <w:pPr>
        <w:wordWrap w:val="0"/>
        <w:topLinePunct/>
        <w:snapToGrid w:val="0"/>
        <w:spacing w:line="360" w:lineRule="auto"/>
        <w:ind w:firstLine="480" w:firstLineChars="200"/>
        <w:rPr>
          <w:rFonts w:ascii="宋体" w:cs="宋体"/>
        </w:rPr>
      </w:pPr>
      <w:r>
        <w:rPr>
          <w:rFonts w:hint="eastAsia" w:ascii="宋体" w:cs="宋体"/>
        </w:rPr>
        <w:t>的技术人员现场免费安装调试，安装调试完成，由需方进行验收。</w:t>
      </w:r>
    </w:p>
    <w:p>
      <w:pPr>
        <w:wordWrap w:val="0"/>
        <w:topLinePunct/>
        <w:snapToGrid w:val="0"/>
        <w:spacing w:line="360" w:lineRule="auto"/>
        <w:ind w:firstLine="480" w:firstLineChars="200"/>
        <w:rPr>
          <w:rFonts w:ascii="宋体" w:cs="宋体"/>
        </w:rPr>
      </w:pPr>
      <w:r>
        <w:rPr>
          <w:rFonts w:hint="eastAsia" w:ascii="宋体" w:cs="宋体"/>
        </w:rPr>
        <w:t>6、伴随服务</w:t>
      </w:r>
    </w:p>
    <w:p>
      <w:pPr>
        <w:wordWrap w:val="0"/>
        <w:topLinePunct/>
        <w:snapToGrid w:val="0"/>
        <w:spacing w:line="360" w:lineRule="auto"/>
        <w:ind w:firstLine="480" w:firstLineChars="200"/>
        <w:rPr>
          <w:rFonts w:ascii="宋体" w:cs="宋体"/>
        </w:rPr>
      </w:pPr>
      <w:r>
        <w:rPr>
          <w:rFonts w:hint="eastAsia" w:ascii="宋体" w:cs="宋体"/>
        </w:rPr>
        <w:t>6.1、以上设备要提供一套完整的中文技术资料：包括操作手册、使用说明、</w:t>
      </w:r>
    </w:p>
    <w:p>
      <w:pPr>
        <w:wordWrap w:val="0"/>
        <w:topLinePunct/>
        <w:snapToGrid w:val="0"/>
        <w:spacing w:line="360" w:lineRule="auto"/>
        <w:ind w:firstLine="480" w:firstLineChars="200"/>
        <w:rPr>
          <w:rFonts w:ascii="宋体" w:cs="宋体"/>
        </w:rPr>
      </w:pPr>
      <w:r>
        <w:rPr>
          <w:rFonts w:hint="eastAsia" w:ascii="宋体" w:cs="宋体"/>
        </w:rPr>
        <w:t>维修保养操作手册、维修电路图、操作指南、原理、安装手册、产品合格证等。</w:t>
      </w:r>
    </w:p>
    <w:p>
      <w:pPr>
        <w:wordWrap w:val="0"/>
        <w:topLinePunct/>
        <w:snapToGrid w:val="0"/>
        <w:spacing w:line="360" w:lineRule="auto"/>
        <w:ind w:firstLine="480" w:firstLineChars="200"/>
        <w:rPr>
          <w:rFonts w:ascii="宋体" w:cs="宋体"/>
        </w:rPr>
      </w:pPr>
      <w:r>
        <w:rPr>
          <w:rFonts w:hint="eastAsia" w:ascii="宋体" w:cs="宋体"/>
        </w:rPr>
        <w:t>6.2 、凡需要现场安装、装配、校验、启动测试的设备需提前 7 天通知用户。</w:t>
      </w:r>
    </w:p>
    <w:p>
      <w:pPr>
        <w:wordWrap w:val="0"/>
        <w:topLinePunct/>
        <w:snapToGrid w:val="0"/>
        <w:spacing w:line="360" w:lineRule="auto"/>
        <w:ind w:firstLine="480" w:firstLineChars="200"/>
        <w:rPr>
          <w:rFonts w:ascii="宋体" w:cs="宋体"/>
        </w:rPr>
      </w:pPr>
      <w:r>
        <w:rPr>
          <w:rFonts w:hint="eastAsia" w:ascii="宋体" w:cs="宋体"/>
        </w:rPr>
        <w:t>6.3、培训指的是涉及投标货物相关设备的基本操作原理、调试、操作使用</w:t>
      </w:r>
    </w:p>
    <w:p>
      <w:pPr>
        <w:wordWrap w:val="0"/>
        <w:topLinePunct/>
        <w:snapToGrid w:val="0"/>
        <w:spacing w:line="360" w:lineRule="auto"/>
        <w:ind w:firstLine="480" w:firstLineChars="200"/>
        <w:rPr>
          <w:rFonts w:ascii="宋体" w:cs="宋体"/>
        </w:rPr>
      </w:pPr>
      <w:r>
        <w:rPr>
          <w:rFonts w:hint="eastAsia" w:ascii="宋体" w:cs="宋体"/>
        </w:rPr>
        <w:t>和保养维修等有关内容的培训。</w:t>
      </w:r>
    </w:p>
    <w:p>
      <w:pPr>
        <w:wordWrap w:val="0"/>
        <w:topLinePunct/>
        <w:snapToGrid w:val="0"/>
        <w:spacing w:line="360" w:lineRule="auto"/>
        <w:ind w:firstLine="480" w:firstLineChars="200"/>
        <w:rPr>
          <w:rFonts w:ascii="宋体" w:cs="宋体"/>
        </w:rPr>
      </w:pPr>
      <w:r>
        <w:rPr>
          <w:rFonts w:hint="eastAsia" w:ascii="宋体" w:cs="宋体"/>
        </w:rPr>
        <w:t>6.4、培训要求</w:t>
      </w:r>
    </w:p>
    <w:p>
      <w:pPr>
        <w:wordWrap w:val="0"/>
        <w:topLinePunct/>
        <w:snapToGrid w:val="0"/>
        <w:spacing w:line="360" w:lineRule="auto"/>
        <w:ind w:firstLine="480" w:firstLineChars="200"/>
        <w:rPr>
          <w:rFonts w:ascii="宋体" w:cs="宋体"/>
        </w:rPr>
      </w:pPr>
      <w:r>
        <w:rPr>
          <w:rFonts w:hint="eastAsia" w:ascii="宋体" w:cs="宋体"/>
        </w:rPr>
        <w:t>派人参加指导性培训授课。提供最新的文字、音像、电子培训资料。接受各</w:t>
      </w:r>
    </w:p>
    <w:p>
      <w:pPr>
        <w:wordWrap w:val="0"/>
        <w:topLinePunct/>
        <w:snapToGrid w:val="0"/>
        <w:spacing w:line="360" w:lineRule="auto"/>
        <w:ind w:firstLine="480" w:firstLineChars="200"/>
        <w:rPr>
          <w:rFonts w:ascii="宋体" w:cs="宋体"/>
        </w:rPr>
      </w:pPr>
      <w:r>
        <w:rPr>
          <w:rFonts w:hint="eastAsia" w:ascii="宋体" w:cs="宋体"/>
        </w:rPr>
        <w:t>培训基地的技术咨询，必要时，派人到现场作安装技术指导。提供用于培训的相</w:t>
      </w:r>
    </w:p>
    <w:p>
      <w:pPr>
        <w:wordWrap w:val="0"/>
        <w:topLinePunct/>
        <w:snapToGrid w:val="0"/>
        <w:spacing w:line="360" w:lineRule="auto"/>
        <w:ind w:firstLine="480" w:firstLineChars="200"/>
        <w:rPr>
          <w:rFonts w:ascii="宋体" w:cs="宋体"/>
        </w:rPr>
      </w:pPr>
      <w:r>
        <w:rPr>
          <w:rFonts w:hint="eastAsia" w:ascii="宋体" w:cs="宋体"/>
        </w:rPr>
        <w:t>关设备。</w:t>
      </w:r>
    </w:p>
    <w:p>
      <w:pPr>
        <w:wordWrap w:val="0"/>
        <w:topLinePunct/>
        <w:snapToGrid w:val="0"/>
        <w:spacing w:line="360" w:lineRule="auto"/>
        <w:ind w:firstLine="480" w:firstLineChars="200"/>
        <w:rPr>
          <w:rFonts w:ascii="宋体" w:cs="宋体"/>
        </w:rPr>
      </w:pPr>
      <w:r>
        <w:rPr>
          <w:rFonts w:hint="eastAsia" w:ascii="宋体" w:cs="宋体"/>
        </w:rPr>
        <w:t>6.5、 培训合格的标准为：被培训者要能依据操作的基本规则对设备进行正常工作使用条件和任务下的独立操作。对于有可能遇到的特殊工作使用条件和任务，卖方也要将这部分内容进行说明。</w:t>
      </w:r>
    </w:p>
    <w:p>
      <w:pPr>
        <w:wordWrap w:val="0"/>
        <w:topLinePunct/>
        <w:snapToGrid w:val="0"/>
        <w:spacing w:line="360" w:lineRule="auto"/>
        <w:ind w:firstLine="480" w:firstLineChars="200"/>
        <w:rPr>
          <w:rFonts w:ascii="宋体" w:cs="宋体"/>
        </w:rPr>
      </w:pPr>
      <w:r>
        <w:rPr>
          <w:rFonts w:hint="eastAsia" w:ascii="宋体" w:cs="宋体"/>
        </w:rPr>
        <w:t>6.6、投标人在质量保证期内安装的任何零配件，必须是其原设备厂家生产的</w:t>
      </w:r>
    </w:p>
    <w:p>
      <w:pPr>
        <w:wordWrap w:val="0"/>
        <w:topLinePunct/>
        <w:snapToGrid w:val="0"/>
        <w:spacing w:line="360" w:lineRule="auto"/>
        <w:ind w:firstLine="480" w:firstLineChars="200"/>
        <w:rPr>
          <w:rFonts w:ascii="宋体" w:cs="宋体"/>
        </w:rPr>
      </w:pPr>
      <w:r>
        <w:rPr>
          <w:rFonts w:hint="eastAsia" w:ascii="宋体" w:cs="宋体"/>
        </w:rPr>
        <w:t>或是经其认可的。</w:t>
      </w:r>
    </w:p>
    <w:p>
      <w:pPr>
        <w:wordWrap w:val="0"/>
        <w:topLinePunct/>
        <w:snapToGrid w:val="0"/>
        <w:spacing w:line="360" w:lineRule="auto"/>
        <w:ind w:firstLine="480" w:firstLineChars="200"/>
        <w:rPr>
          <w:rFonts w:ascii="宋体" w:cs="宋体"/>
        </w:rPr>
      </w:pPr>
      <w:r>
        <w:rPr>
          <w:rFonts w:hint="eastAsia" w:ascii="宋体" w:cs="宋体"/>
        </w:rPr>
        <w:t>7、在质量保证期内,凡因正常使用出现的质量问题，供货商应提供免费维修</w:t>
      </w:r>
    </w:p>
    <w:p>
      <w:pPr>
        <w:wordWrap w:val="0"/>
        <w:topLinePunct/>
        <w:snapToGrid w:val="0"/>
        <w:spacing w:line="360" w:lineRule="auto"/>
        <w:ind w:firstLine="480" w:firstLineChars="200"/>
        <w:rPr>
          <w:rFonts w:ascii="宋体" w:cs="宋体"/>
        </w:rPr>
      </w:pPr>
      <w:r>
        <w:rPr>
          <w:rFonts w:hint="eastAsia" w:ascii="宋体" w:cs="宋体"/>
        </w:rPr>
        <w:t>或更换。在厂家(供货商维修服务中心)维修时,供货商应支付设备或组件的包装和运费，并从修复或更换后重新计算质保期。</w:t>
      </w:r>
    </w:p>
    <w:p>
      <w:pPr>
        <w:wordWrap w:val="0"/>
        <w:topLinePunct/>
        <w:snapToGrid w:val="0"/>
        <w:spacing w:line="360" w:lineRule="auto"/>
        <w:ind w:firstLine="480" w:firstLineChars="200"/>
        <w:rPr>
          <w:rFonts w:ascii="宋体" w:cs="宋体"/>
        </w:rPr>
      </w:pPr>
      <w:r>
        <w:rPr>
          <w:rFonts w:hint="eastAsia" w:ascii="宋体" w:cs="宋体"/>
        </w:rPr>
        <w:t>8、投标人所提供的维修点若不能提供必要的服务或未能按响应时间进行维</w:t>
      </w:r>
    </w:p>
    <w:p>
      <w:pPr>
        <w:wordWrap w:val="0"/>
        <w:topLinePunct/>
        <w:snapToGrid w:val="0"/>
        <w:spacing w:line="360" w:lineRule="auto"/>
        <w:ind w:firstLine="480" w:firstLineChars="200"/>
        <w:rPr>
          <w:rFonts w:ascii="宋体" w:cs="宋体"/>
        </w:rPr>
      </w:pPr>
      <w:r>
        <w:rPr>
          <w:rFonts w:hint="eastAsia" w:ascii="宋体" w:cs="宋体"/>
        </w:rPr>
        <w:t>修，将视为投标者违约。</w:t>
      </w:r>
    </w:p>
    <w:p>
      <w:pPr>
        <w:widowControl/>
        <w:shd w:val="clear" w:color="auto" w:fill="FFFFFF"/>
        <w:spacing w:line="360" w:lineRule="auto"/>
        <w:contextualSpacing/>
        <w:jc w:val="left"/>
        <w:rPr>
          <w:rFonts w:ascii="宋体" w:hAnsi="宋体" w:cs="宋体"/>
          <w:kern w:val="0"/>
          <w:szCs w:val="24"/>
          <w:lang w:val="zh-CN"/>
        </w:rPr>
      </w:pPr>
      <w:r>
        <w:rPr>
          <w:rFonts w:hint="eastAsia" w:ascii="宋体" w:hAnsi="宋体" w:cs="宋体"/>
          <w:b/>
          <w:bCs/>
          <w:kern w:val="0"/>
          <w:shd w:val="clear" w:color="auto" w:fill="FFFFFF"/>
        </w:rPr>
        <w:t>★</w:t>
      </w:r>
      <w:r>
        <w:rPr>
          <w:rFonts w:hint="eastAsia" w:ascii="宋体" w:hAnsi="宋体" w:cs="宋体"/>
          <w:b/>
          <w:kern w:val="0"/>
          <w:szCs w:val="24"/>
          <w:lang w:val="zh-CN"/>
        </w:rPr>
        <w:t>七、验收标准</w:t>
      </w:r>
    </w:p>
    <w:p>
      <w:pPr>
        <w:spacing w:line="360" w:lineRule="auto"/>
        <w:ind w:firstLine="480" w:firstLineChars="200"/>
        <w:rPr>
          <w:lang w:val="zh-CN"/>
        </w:rPr>
      </w:pPr>
      <w:r>
        <w:rPr>
          <w:rFonts w:hint="eastAsia"/>
          <w:lang w:val="zh-CN"/>
        </w:rPr>
        <w:t>1、根据《河南省教育厅关于持续做好教育装备质量管控工作的通知》（教技装【2016】952号）中“原则上，公开招标的采购项目，应当邀请国家认可的质量检测机构参加验收工作”精神，本次所采购项目须经国家认可的质量检测机构第三方验收，检测验收费由中标方支付。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lang w:val="zh-CN"/>
        </w:rPr>
      </w:pPr>
      <w:r>
        <w:rPr>
          <w:rFonts w:hint="eastAsia"/>
          <w:lang w:val="zh-CN"/>
        </w:rPr>
        <w:t>2、按照招标文件要求、投标文件响应和承诺验收；</w:t>
      </w:r>
    </w:p>
    <w:p>
      <w:pPr>
        <w:spacing w:line="360" w:lineRule="auto"/>
        <w:ind w:firstLine="480" w:firstLineChars="200"/>
      </w:pPr>
      <w:r>
        <w:rPr>
          <w:rFonts w:hint="eastAsia"/>
          <w:lang w:val="zh-CN"/>
        </w:rPr>
        <w:t>3、按照国家相关标准、行业标准、地方标准或者其他标准、规范验收（与采购标的执行标准一致）。</w:t>
      </w:r>
    </w:p>
    <w:p>
      <w:pPr>
        <w:pStyle w:val="19"/>
        <w:widowControl/>
        <w:shd w:val="clear" w:color="auto" w:fill="FFFFFF"/>
        <w:spacing w:line="360" w:lineRule="auto"/>
        <w:contextualSpacing/>
        <w:jc w:val="left"/>
        <w:rPr>
          <w:rFonts w:ascii="宋体" w:hAnsi="宋体" w:cs="宋体"/>
          <w:b/>
          <w:kern w:val="0"/>
          <w:lang w:val="zh-CN"/>
        </w:rPr>
      </w:pPr>
      <w:r>
        <w:rPr>
          <w:rFonts w:hint="eastAsia" w:ascii="宋体" w:hAnsi="宋体" w:cs="宋体"/>
          <w:b/>
          <w:bCs/>
          <w:kern w:val="0"/>
          <w:shd w:val="clear" w:color="auto" w:fill="FFFFFF"/>
        </w:rPr>
        <w:t>★八、</w:t>
      </w:r>
      <w:r>
        <w:rPr>
          <w:rFonts w:hint="eastAsia" w:ascii="宋体" w:hAnsi="宋体" w:cs="宋体"/>
          <w:b/>
          <w:kern w:val="0"/>
          <w:lang w:val="zh-CN"/>
        </w:rPr>
        <w:t>本项目预算金额</w:t>
      </w:r>
      <w:r>
        <w:rPr>
          <w:rFonts w:hint="eastAsia" w:ascii="宋体" w:hAnsi="宋体" w:cs="宋体"/>
          <w:b/>
          <w:kern w:val="0"/>
        </w:rPr>
        <w:t>A包：3809797元，</w:t>
      </w:r>
      <w:r>
        <w:rPr>
          <w:rFonts w:hint="eastAsia" w:ascii="宋体" w:hAnsi="宋体" w:cs="宋体"/>
          <w:b/>
          <w:kern w:val="0"/>
          <w:lang w:val="zh-CN"/>
        </w:rPr>
        <w:t>最高限价：</w:t>
      </w:r>
      <w:r>
        <w:rPr>
          <w:rFonts w:hint="eastAsia" w:ascii="宋体" w:hAnsi="宋体" w:cs="宋体"/>
          <w:b/>
          <w:kern w:val="0"/>
        </w:rPr>
        <w:t>3809797元；</w:t>
      </w:r>
    </w:p>
    <w:p>
      <w:pPr>
        <w:pStyle w:val="19"/>
        <w:widowControl/>
        <w:shd w:val="clear" w:color="auto" w:fill="FFFFFF"/>
        <w:spacing w:line="360" w:lineRule="auto"/>
        <w:contextualSpacing/>
        <w:jc w:val="left"/>
      </w:pPr>
      <w:r>
        <w:rPr>
          <w:rFonts w:hint="eastAsia" w:ascii="宋体" w:hAnsi="宋体" w:cs="宋体"/>
          <w:b/>
          <w:kern w:val="0"/>
        </w:rPr>
        <w:t>B包：1815277.5元，</w:t>
      </w:r>
      <w:r>
        <w:rPr>
          <w:rFonts w:hint="eastAsia" w:ascii="宋体" w:hAnsi="宋体" w:cs="宋体"/>
          <w:b/>
          <w:kern w:val="0"/>
          <w:lang w:val="zh-CN"/>
        </w:rPr>
        <w:t>最高限价：</w:t>
      </w:r>
      <w:r>
        <w:rPr>
          <w:rFonts w:hint="eastAsia" w:ascii="宋体" w:hAnsi="宋体" w:cs="宋体"/>
          <w:b/>
          <w:kern w:val="0"/>
        </w:rPr>
        <w:t>1815277.5元；C包：1815277.5元，</w:t>
      </w:r>
      <w:r>
        <w:rPr>
          <w:rFonts w:hint="eastAsia" w:ascii="宋体" w:hAnsi="宋体" w:cs="宋体"/>
          <w:b/>
          <w:kern w:val="0"/>
          <w:lang w:val="zh-CN"/>
        </w:rPr>
        <w:t>最高限价：</w:t>
      </w:r>
      <w:r>
        <w:rPr>
          <w:rFonts w:hint="eastAsia" w:ascii="宋体" w:hAnsi="宋体" w:cs="宋体"/>
          <w:b/>
          <w:kern w:val="0"/>
        </w:rPr>
        <w:t>1815277.5元。</w:t>
      </w:r>
      <w:r>
        <w:rPr>
          <w:rFonts w:hint="eastAsia" w:ascii="宋体" w:hAnsi="宋体" w:cs="宋体"/>
          <w:b/>
          <w:kern w:val="0"/>
          <w:lang w:val="zh-CN"/>
        </w:rPr>
        <w:t>超出最高限价的投标无效。</w:t>
      </w:r>
    </w:p>
    <w:p>
      <w:pPr>
        <w:widowControl/>
        <w:shd w:val="clear" w:color="auto" w:fill="FFFFFF"/>
        <w:spacing w:line="360" w:lineRule="auto"/>
        <w:contextualSpacing/>
        <w:jc w:val="left"/>
        <w:rPr>
          <w:rFonts w:ascii="宋体" w:hAnsi="宋体" w:cs="宋体"/>
          <w:b/>
          <w:kern w:val="0"/>
          <w:szCs w:val="24"/>
          <w:lang w:val="zh-CN"/>
        </w:rPr>
      </w:pPr>
      <w:r>
        <w:rPr>
          <w:rFonts w:hint="eastAsia" w:ascii="宋体" w:hAnsi="宋体" w:cs="微软雅黑"/>
          <w:b/>
          <w:szCs w:val="24"/>
        </w:rPr>
        <w:t>★九</w:t>
      </w:r>
      <w:r>
        <w:rPr>
          <w:rFonts w:hint="eastAsia" w:ascii="宋体" w:hAnsi="宋体" w:cs="宋体"/>
          <w:b/>
          <w:kern w:val="0"/>
          <w:szCs w:val="24"/>
          <w:lang w:val="zh-CN"/>
        </w:rPr>
        <w:t>、资金支付</w:t>
      </w:r>
    </w:p>
    <w:p>
      <w:pPr>
        <w:pStyle w:val="2"/>
        <w:ind w:firstLine="241"/>
      </w:pPr>
      <w:r>
        <w:rPr>
          <w:rFonts w:hint="eastAsia" w:hAnsi="宋体" w:cs="宋体"/>
          <w:b/>
          <w:sz w:val="24"/>
          <w:szCs w:val="24"/>
        </w:rPr>
        <w:t>A包：</w:t>
      </w:r>
    </w:p>
    <w:p>
      <w:pPr>
        <w:widowControl/>
        <w:shd w:val="clear" w:color="auto" w:fill="FFFFFF"/>
        <w:spacing w:line="360" w:lineRule="auto"/>
        <w:ind w:firstLine="480" w:firstLineChars="200"/>
        <w:contextualSpacing/>
        <w:jc w:val="left"/>
        <w:rPr>
          <w:rFonts w:ascii="宋体" w:hAnsi="宋体" w:cs="宋体"/>
          <w:kern w:val="0"/>
          <w:szCs w:val="24"/>
          <w:lang w:val="zh-CN"/>
        </w:rPr>
      </w:pPr>
      <w:r>
        <w:rPr>
          <w:rFonts w:hint="eastAsia" w:ascii="宋体" w:hAnsi="宋体" w:cs="宋体"/>
          <w:kern w:val="0"/>
          <w:szCs w:val="24"/>
          <w:lang w:val="zh-CN"/>
        </w:rPr>
        <w:t>1、支付方式：银行转账。</w:t>
      </w:r>
    </w:p>
    <w:p>
      <w:pPr>
        <w:shd w:val="solid" w:color="FFFFFF" w:fill="auto"/>
        <w:autoSpaceDN w:val="0"/>
        <w:spacing w:line="360" w:lineRule="atLeast"/>
        <w:ind w:firstLine="480" w:firstLineChars="200"/>
        <w:rPr>
          <w:rFonts w:ascii="宋体" w:hAnsi="宋体" w:cs="宋体"/>
          <w:bCs/>
          <w:szCs w:val="24"/>
        </w:rPr>
      </w:pPr>
      <w:r>
        <w:rPr>
          <w:rFonts w:hint="eastAsia" w:ascii="宋体" w:hAnsi="宋体" w:cs="宋体"/>
          <w:kern w:val="0"/>
          <w:szCs w:val="24"/>
          <w:lang w:val="zh-CN"/>
        </w:rPr>
        <w:t>2、支付时间及条件：</w:t>
      </w:r>
      <w:r>
        <w:rPr>
          <w:rFonts w:hint="eastAsia" w:ascii="宋体" w:hAnsi="宋体" w:cs="宋体"/>
          <w:bCs/>
          <w:szCs w:val="24"/>
        </w:rPr>
        <w:t>安装调试至正常使用，经国家认可的质量检测机构第三方验收合格，资金拨付手续办理完成后,付合同总价款的</w:t>
      </w:r>
      <w:r>
        <w:rPr>
          <w:rFonts w:hint="eastAsia" w:ascii="宋体" w:hAnsi="宋体" w:cs="宋体"/>
          <w:bCs/>
          <w:szCs w:val="24"/>
          <w:u w:val="single"/>
        </w:rPr>
        <w:t>90</w:t>
      </w:r>
      <w:r>
        <w:rPr>
          <w:rFonts w:hint="eastAsia" w:ascii="宋体" w:hAnsi="宋体" w:cs="宋体"/>
          <w:bCs/>
          <w:szCs w:val="24"/>
        </w:rPr>
        <w:t>%，剩余</w:t>
      </w:r>
      <w:r>
        <w:rPr>
          <w:rFonts w:hint="eastAsia" w:ascii="宋体" w:hAnsi="宋体" w:cs="宋体"/>
          <w:bCs/>
          <w:szCs w:val="24"/>
          <w:u w:val="single"/>
        </w:rPr>
        <w:t>10</w:t>
      </w:r>
      <w:r>
        <w:rPr>
          <w:rFonts w:hint="eastAsia" w:ascii="宋体" w:hAnsi="宋体" w:cs="宋体"/>
          <w:bCs/>
          <w:szCs w:val="24"/>
        </w:rPr>
        <w:t>%满一年无质量问题一次付清。</w:t>
      </w:r>
    </w:p>
    <w:p>
      <w:pPr>
        <w:widowControl/>
        <w:shd w:val="clear" w:color="auto" w:fill="FFFFFF"/>
        <w:spacing w:line="360" w:lineRule="auto"/>
        <w:ind w:firstLine="480" w:firstLineChars="200"/>
        <w:contextualSpacing/>
        <w:jc w:val="left"/>
        <w:rPr>
          <w:rFonts w:ascii="宋体" w:hAnsi="宋体" w:cs="宋体"/>
          <w:kern w:val="0"/>
          <w:szCs w:val="24"/>
        </w:rPr>
      </w:pPr>
    </w:p>
    <w:p>
      <w:pPr>
        <w:pStyle w:val="2"/>
        <w:ind w:firstLine="241"/>
        <w:rPr>
          <w:rFonts w:hAnsi="宋体" w:cs="宋体"/>
          <w:b/>
          <w:sz w:val="24"/>
          <w:szCs w:val="24"/>
        </w:rPr>
      </w:pPr>
      <w:r>
        <w:rPr>
          <w:rFonts w:hint="eastAsia" w:hAnsi="宋体" w:cs="宋体"/>
          <w:b/>
          <w:sz w:val="24"/>
          <w:szCs w:val="24"/>
        </w:rPr>
        <w:t>B包：</w:t>
      </w:r>
    </w:p>
    <w:p>
      <w:pPr>
        <w:widowControl/>
        <w:shd w:val="clear" w:color="auto" w:fill="FFFFFF"/>
        <w:spacing w:line="360" w:lineRule="auto"/>
        <w:ind w:firstLine="480" w:firstLineChars="200"/>
        <w:contextualSpacing/>
        <w:jc w:val="left"/>
        <w:rPr>
          <w:rFonts w:ascii="宋体" w:hAnsi="宋体" w:cs="宋体"/>
          <w:kern w:val="0"/>
          <w:szCs w:val="24"/>
          <w:lang w:val="zh-CN"/>
        </w:rPr>
      </w:pPr>
      <w:r>
        <w:rPr>
          <w:rFonts w:hint="eastAsia" w:ascii="宋体" w:hAnsi="宋体" w:cs="宋体"/>
          <w:kern w:val="0"/>
          <w:szCs w:val="24"/>
          <w:lang w:val="zh-CN"/>
        </w:rPr>
        <w:t>1、支付方式：银行转账。</w:t>
      </w:r>
    </w:p>
    <w:p>
      <w:pPr>
        <w:shd w:val="solid" w:color="FFFFFF" w:fill="auto"/>
        <w:autoSpaceDN w:val="0"/>
        <w:spacing w:line="360" w:lineRule="atLeast"/>
        <w:ind w:firstLine="480" w:firstLineChars="200"/>
        <w:rPr>
          <w:rFonts w:ascii="宋体" w:hAnsi="宋体" w:cs="宋体"/>
          <w:bCs/>
          <w:szCs w:val="24"/>
        </w:rPr>
      </w:pPr>
      <w:r>
        <w:rPr>
          <w:rFonts w:hint="eastAsia" w:ascii="宋体" w:hAnsi="宋体" w:cs="宋体"/>
          <w:kern w:val="0"/>
          <w:szCs w:val="24"/>
          <w:lang w:val="zh-CN"/>
        </w:rPr>
        <w:t>2、支付时间及条件：</w:t>
      </w:r>
      <w:r>
        <w:rPr>
          <w:rFonts w:hint="eastAsia" w:ascii="宋体" w:hAnsi="宋体" w:cs="宋体"/>
          <w:bCs/>
          <w:szCs w:val="24"/>
        </w:rPr>
        <w:t>安装调试至正常使用，经国家认可的质量检测机构第三方验收合格，资金拨付手续办理完成后,付合同总价款的</w:t>
      </w:r>
      <w:r>
        <w:rPr>
          <w:rFonts w:hint="eastAsia" w:ascii="宋体" w:hAnsi="宋体" w:cs="宋体"/>
          <w:bCs/>
          <w:szCs w:val="24"/>
          <w:u w:val="single"/>
        </w:rPr>
        <w:t>90</w:t>
      </w:r>
      <w:r>
        <w:rPr>
          <w:rFonts w:hint="eastAsia" w:ascii="宋体" w:hAnsi="宋体" w:cs="宋体"/>
          <w:bCs/>
          <w:szCs w:val="24"/>
        </w:rPr>
        <w:t>%，剩余</w:t>
      </w:r>
      <w:r>
        <w:rPr>
          <w:rFonts w:hint="eastAsia" w:ascii="宋体" w:hAnsi="宋体" w:cs="宋体"/>
          <w:bCs/>
          <w:szCs w:val="24"/>
          <w:u w:val="single"/>
        </w:rPr>
        <w:t>10</w:t>
      </w:r>
      <w:r>
        <w:rPr>
          <w:rFonts w:hint="eastAsia" w:ascii="宋体" w:hAnsi="宋体" w:cs="宋体"/>
          <w:bCs/>
          <w:szCs w:val="24"/>
        </w:rPr>
        <w:t>%满一年无质量问题一次付清。</w:t>
      </w:r>
    </w:p>
    <w:p>
      <w:pPr>
        <w:shd w:val="solid" w:color="FFFFFF" w:fill="auto"/>
        <w:autoSpaceDN w:val="0"/>
        <w:spacing w:line="360" w:lineRule="atLeast"/>
        <w:ind w:firstLine="480" w:firstLineChars="200"/>
        <w:rPr>
          <w:rFonts w:ascii="宋体" w:hAnsi="宋体" w:cs="宋体"/>
          <w:bCs/>
          <w:szCs w:val="24"/>
        </w:rPr>
      </w:pPr>
    </w:p>
    <w:p>
      <w:pPr>
        <w:widowControl/>
        <w:shd w:val="clear" w:color="auto" w:fill="FFFFFF"/>
        <w:spacing w:line="360" w:lineRule="auto"/>
        <w:ind w:firstLine="480" w:firstLineChars="200"/>
        <w:contextualSpacing/>
        <w:jc w:val="left"/>
        <w:rPr>
          <w:rFonts w:ascii="宋体" w:hAnsi="宋体" w:cs="宋体"/>
          <w:kern w:val="0"/>
          <w:szCs w:val="24"/>
        </w:rPr>
      </w:pPr>
    </w:p>
    <w:p>
      <w:pPr>
        <w:ind w:firstLine="241" w:firstLineChars="100"/>
        <w:rPr>
          <w:rFonts w:ascii="宋体" w:hAnsi="宋体" w:cs="宋体"/>
          <w:b/>
          <w:kern w:val="0"/>
          <w:szCs w:val="24"/>
        </w:rPr>
      </w:pPr>
      <w:r>
        <w:rPr>
          <w:rFonts w:hint="eastAsia" w:ascii="宋体" w:hAnsi="宋体" w:cs="宋体"/>
          <w:b/>
          <w:kern w:val="0"/>
          <w:szCs w:val="24"/>
        </w:rPr>
        <w:t>C包：</w:t>
      </w:r>
    </w:p>
    <w:p>
      <w:pPr>
        <w:widowControl/>
        <w:shd w:val="clear" w:color="auto" w:fill="FFFFFF"/>
        <w:spacing w:line="360" w:lineRule="auto"/>
        <w:ind w:firstLine="480" w:firstLineChars="200"/>
        <w:contextualSpacing/>
        <w:jc w:val="left"/>
        <w:rPr>
          <w:rFonts w:ascii="宋体" w:hAnsi="宋体" w:cs="宋体"/>
          <w:kern w:val="0"/>
          <w:szCs w:val="24"/>
          <w:lang w:val="zh-CN"/>
        </w:rPr>
      </w:pPr>
      <w:r>
        <w:rPr>
          <w:rFonts w:hint="eastAsia" w:ascii="宋体" w:hAnsi="宋体" w:cs="宋体"/>
          <w:kern w:val="0"/>
          <w:szCs w:val="24"/>
          <w:lang w:val="zh-CN"/>
        </w:rPr>
        <w:t>1、支付方式：银行转账。</w:t>
      </w:r>
    </w:p>
    <w:p>
      <w:pPr>
        <w:shd w:val="solid" w:color="FFFFFF" w:fill="auto"/>
        <w:autoSpaceDN w:val="0"/>
        <w:spacing w:line="360" w:lineRule="atLeast"/>
        <w:ind w:firstLine="480" w:firstLineChars="200"/>
        <w:rPr>
          <w:rFonts w:ascii="宋体" w:hAnsi="宋体" w:cs="宋体"/>
          <w:bCs/>
          <w:szCs w:val="24"/>
        </w:rPr>
      </w:pPr>
      <w:r>
        <w:rPr>
          <w:rFonts w:hint="eastAsia" w:ascii="宋体" w:hAnsi="宋体" w:cs="宋体"/>
          <w:kern w:val="0"/>
          <w:szCs w:val="24"/>
          <w:lang w:val="zh-CN"/>
        </w:rPr>
        <w:t>2、支付时间及条件：</w:t>
      </w:r>
      <w:r>
        <w:rPr>
          <w:rFonts w:hint="eastAsia" w:ascii="宋体" w:hAnsi="宋体" w:cs="宋体"/>
          <w:bCs/>
          <w:szCs w:val="24"/>
        </w:rPr>
        <w:t>安装调试至正常使用，经国家认可的质量检测机构第三方验收合格，资金拨付手续办理完成后付合同总价款的</w:t>
      </w:r>
      <w:r>
        <w:rPr>
          <w:rFonts w:hint="eastAsia" w:ascii="宋体" w:hAnsi="宋体" w:cs="宋体"/>
          <w:bCs/>
          <w:szCs w:val="24"/>
          <w:u w:val="single"/>
        </w:rPr>
        <w:t>90</w:t>
      </w:r>
      <w:r>
        <w:rPr>
          <w:rFonts w:hint="eastAsia" w:ascii="宋体" w:hAnsi="宋体" w:cs="宋体"/>
          <w:bCs/>
          <w:szCs w:val="24"/>
        </w:rPr>
        <w:t>%，剩余</w:t>
      </w:r>
      <w:r>
        <w:rPr>
          <w:rFonts w:hint="eastAsia" w:ascii="宋体" w:hAnsi="宋体" w:cs="宋体"/>
          <w:bCs/>
          <w:szCs w:val="24"/>
          <w:u w:val="single"/>
        </w:rPr>
        <w:t>10</w:t>
      </w:r>
      <w:r>
        <w:rPr>
          <w:rFonts w:hint="eastAsia" w:ascii="宋体" w:hAnsi="宋体" w:cs="宋体"/>
          <w:bCs/>
          <w:szCs w:val="24"/>
        </w:rPr>
        <w:t>%满一年无质量问题一次付清。</w:t>
      </w:r>
    </w:p>
    <w:p>
      <w:pPr>
        <w:widowControl/>
        <w:shd w:val="clear" w:color="auto" w:fill="FFFFFF"/>
        <w:spacing w:line="360" w:lineRule="auto"/>
        <w:ind w:firstLine="480" w:firstLineChars="200"/>
        <w:contextualSpacing/>
        <w:jc w:val="left"/>
        <w:rPr>
          <w:rFonts w:ascii="宋体" w:hAnsi="宋体" w:cs="宋体"/>
          <w:kern w:val="0"/>
          <w:szCs w:val="24"/>
        </w:rPr>
      </w:pPr>
    </w:p>
    <w:p>
      <w:pPr>
        <w:rPr>
          <w:b/>
          <w:sz w:val="26"/>
          <w:szCs w:val="26"/>
        </w:rPr>
      </w:pPr>
      <w:r>
        <w:rPr>
          <w:b/>
          <w:sz w:val="26"/>
          <w:szCs w:val="26"/>
        </w:rPr>
        <w:br w:type="page"/>
      </w:r>
    </w:p>
    <w:p>
      <w:pPr>
        <w:pageBreakBefore/>
        <w:autoSpaceDE w:val="0"/>
        <w:autoSpaceDN w:val="0"/>
        <w:adjustRightInd w:val="0"/>
        <w:jc w:val="center"/>
        <w:rPr>
          <w:rFonts w:ascii="宋体" w:cs="宋体"/>
          <w:b/>
          <w:kern w:val="0"/>
          <w:sz w:val="32"/>
          <w:szCs w:val="32"/>
        </w:rPr>
      </w:pPr>
      <w:r>
        <w:rPr>
          <w:rFonts w:hint="eastAsia" w:ascii="宋体" w:hAnsi="宋体" w:cs="宋体"/>
          <w:b/>
          <w:kern w:val="0"/>
          <w:sz w:val="32"/>
          <w:szCs w:val="32"/>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ascii="宋体" w:hAnsi="宋体" w:cs="微软雅黑"/>
          <w:b/>
          <w:szCs w:val="21"/>
        </w:rPr>
        <w:t>★</w:t>
      </w:r>
      <w:r>
        <w:rPr>
          <w:rFonts w:hint="eastAsia" w:cs="微软雅黑"/>
          <w:b/>
          <w:szCs w:val="21"/>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tcPr>
          <w:p>
            <w:pPr>
              <w:autoSpaceDE w:val="0"/>
              <w:autoSpaceDN w:val="0"/>
              <w:adjustRightInd w:val="0"/>
              <w:spacing w:line="360" w:lineRule="auto"/>
              <w:jc w:val="left"/>
              <w:rPr>
                <w:rFonts w:ascii="宋体" w:cs="仿宋_GB2312"/>
                <w:szCs w:val="21"/>
              </w:rPr>
            </w:pPr>
            <w:r>
              <w:rPr>
                <w:rFonts w:hint="eastAsia" w:ascii="宋体" w:hAnsi="宋体" w:cs="仿宋_GB2312"/>
                <w:szCs w:val="21"/>
              </w:rPr>
              <w:t>项目名称：许昌市文化街小学、许昌市健康路小学、许昌市南关村小学“文体广等教学设备采购项目”</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项目编号：</w:t>
            </w:r>
            <w:r>
              <w:rPr>
                <w:rFonts w:hint="eastAsia" w:ascii="宋体" w:hAnsi="宋体" w:cs="仿宋_GB2312"/>
                <w:szCs w:val="24"/>
                <w:shd w:val="clear" w:color="auto" w:fill="FFFFFF"/>
              </w:rPr>
              <w:t>JZFCG-G2019065号</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项目内容：</w:t>
            </w:r>
            <w:r>
              <w:rPr>
                <w:rFonts w:hint="eastAsia" w:ascii="宋体" w:hAnsi="宋体" w:cs="仿宋_GB2312"/>
                <w:szCs w:val="24"/>
                <w:shd w:val="clear" w:color="auto" w:fill="FFFFFF"/>
              </w:rPr>
              <w:t>A包</w:t>
            </w:r>
            <w:r>
              <w:rPr>
                <w:rFonts w:hint="eastAsia" w:ascii="宋体" w:hAnsi="宋体" w:cs="宋体"/>
                <w:szCs w:val="24"/>
              </w:rPr>
              <w:t>文化街小学（天宝路校区）、B包</w:t>
            </w:r>
            <w:r>
              <w:rPr>
                <w:rFonts w:hint="eastAsia" w:ascii="宋体" w:hAnsi="宋体" w:cs="宋体"/>
                <w:kern w:val="0"/>
                <w:szCs w:val="24"/>
              </w:rPr>
              <w:t>健康路小学（和平校区）、C包</w:t>
            </w:r>
            <w:r>
              <w:rPr>
                <w:rFonts w:hint="eastAsia" w:ascii="宋体" w:hAnsi="宋体" w:cs="宋体"/>
                <w:szCs w:val="24"/>
              </w:rPr>
              <w:t>南关村小学（瑞祥路校区）</w:t>
            </w:r>
            <w:r>
              <w:rPr>
                <w:rFonts w:hint="eastAsia" w:ascii="宋体" w:hAnsi="宋体" w:cs="仿宋_GB2312"/>
                <w:szCs w:val="24"/>
                <w:shd w:val="clear" w:color="auto" w:fill="FFFFFF"/>
              </w:rPr>
              <w:t>音乐室、美术室、劳技室、创客教室、体育器材室、心理咨询室、卫生保健室、实验室整套设备等教学设备采购。</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项目地址：许昌市魏都区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vAlign w:val="center"/>
          </w:tcPr>
          <w:p>
            <w:pPr>
              <w:pStyle w:val="19"/>
              <w:widowControl/>
              <w:shd w:val="clear" w:color="auto" w:fill="FFFFFF"/>
              <w:spacing w:line="360" w:lineRule="auto"/>
              <w:contextualSpacing/>
              <w:rPr>
                <w:rFonts w:ascii="宋体" w:cs="仿宋_GB2312"/>
              </w:rPr>
            </w:pPr>
            <w:r>
              <w:rPr>
                <w:rFonts w:hint="eastAsia" w:ascii="宋体" w:hAnsi="宋体" w:cs="仿宋_GB2312"/>
              </w:rPr>
              <w:t>A包采购人：许昌市文化街小学</w:t>
            </w:r>
          </w:p>
          <w:p>
            <w:pPr>
              <w:pStyle w:val="19"/>
              <w:widowControl/>
              <w:shd w:val="clear" w:color="auto" w:fill="FFFFFF"/>
              <w:spacing w:line="360" w:lineRule="auto"/>
              <w:contextualSpacing/>
              <w:rPr>
                <w:rFonts w:ascii="宋体" w:cs="仿宋_GB2312"/>
              </w:rPr>
            </w:pPr>
            <w:r>
              <w:rPr>
                <w:rFonts w:hint="eastAsia" w:ascii="宋体" w:hAnsi="宋体" w:cs="仿宋_GB2312"/>
              </w:rPr>
              <w:t>地址：许昌市魏都区文化街18号</w:t>
            </w:r>
          </w:p>
          <w:p>
            <w:pPr>
              <w:pStyle w:val="19"/>
              <w:widowControl/>
              <w:shd w:val="clear" w:color="auto" w:fill="FFFFFF"/>
              <w:spacing w:line="360" w:lineRule="auto"/>
              <w:contextualSpacing/>
              <w:rPr>
                <w:rFonts w:ascii="宋体" w:hAnsi="宋体" w:cs="仿宋_GB2312"/>
              </w:rPr>
            </w:pPr>
            <w:r>
              <w:rPr>
                <w:rFonts w:hint="eastAsia" w:ascii="宋体" w:hAnsi="宋体" w:cs="仿宋_GB2312"/>
              </w:rPr>
              <w:t>联系人：李春伟</w:t>
            </w:r>
            <w:r>
              <w:rPr>
                <w:rFonts w:ascii="宋体" w:cs="仿宋_GB2312"/>
              </w:rPr>
              <w:t> </w:t>
            </w:r>
            <w:r>
              <w:rPr>
                <w:rFonts w:hint="eastAsia" w:ascii="宋体" w:cs="仿宋_GB2312"/>
              </w:rPr>
              <w:t xml:space="preserve">    </w:t>
            </w:r>
            <w:r>
              <w:rPr>
                <w:rFonts w:ascii="宋体" w:cs="仿宋_GB2312"/>
              </w:rPr>
              <w:t>  </w:t>
            </w:r>
            <w:r>
              <w:rPr>
                <w:rFonts w:hint="eastAsia" w:ascii="宋体" w:hAnsi="宋体" w:cs="仿宋_GB2312"/>
              </w:rPr>
              <w:t>联系电话：13903995359</w:t>
            </w:r>
          </w:p>
          <w:p>
            <w:pPr>
              <w:pStyle w:val="19"/>
              <w:widowControl/>
              <w:shd w:val="clear" w:color="auto" w:fill="FFFFFF"/>
              <w:spacing w:line="360" w:lineRule="auto"/>
              <w:contextualSpacing/>
              <w:rPr>
                <w:rFonts w:ascii="宋体" w:cs="仿宋_GB2312"/>
              </w:rPr>
            </w:pPr>
            <w:r>
              <w:rPr>
                <w:rFonts w:hint="eastAsia" w:ascii="宋体" w:hAnsi="宋体" w:cs="仿宋_GB2312"/>
              </w:rPr>
              <w:t>B包采购人：许昌市健康路小学</w:t>
            </w:r>
          </w:p>
          <w:p>
            <w:pPr>
              <w:pStyle w:val="19"/>
              <w:widowControl/>
              <w:shd w:val="clear" w:color="auto" w:fill="FFFFFF"/>
              <w:spacing w:line="360" w:lineRule="auto"/>
              <w:contextualSpacing/>
              <w:rPr>
                <w:rFonts w:ascii="宋体" w:cs="仿宋_GB2312"/>
              </w:rPr>
            </w:pPr>
            <w:r>
              <w:rPr>
                <w:rFonts w:hint="eastAsia" w:ascii="宋体" w:hAnsi="宋体" w:cs="仿宋_GB2312"/>
              </w:rPr>
              <w:t>地址：许昌市魏都区建安大道1158号</w:t>
            </w:r>
          </w:p>
          <w:p>
            <w:pPr>
              <w:pStyle w:val="19"/>
              <w:widowControl/>
              <w:shd w:val="clear" w:color="auto" w:fill="FFFFFF"/>
              <w:spacing w:line="360" w:lineRule="auto"/>
              <w:contextualSpacing/>
              <w:rPr>
                <w:rFonts w:ascii="宋体" w:hAnsi="宋体" w:cs="仿宋_GB2312"/>
              </w:rPr>
            </w:pPr>
            <w:r>
              <w:rPr>
                <w:rFonts w:hint="eastAsia" w:ascii="宋体" w:hAnsi="宋体" w:cs="仿宋_GB2312"/>
              </w:rPr>
              <w:t>联系人：金长勇</w:t>
            </w:r>
            <w:r>
              <w:rPr>
                <w:rFonts w:hint="eastAsia" w:ascii="宋体" w:cs="仿宋_GB2312"/>
              </w:rPr>
              <w:t xml:space="preserve">    </w:t>
            </w:r>
            <w:r>
              <w:rPr>
                <w:rFonts w:ascii="宋体" w:cs="仿宋_GB2312"/>
              </w:rPr>
              <w:t>  </w:t>
            </w:r>
            <w:r>
              <w:rPr>
                <w:rFonts w:hint="eastAsia" w:ascii="宋体" w:hAnsi="宋体" w:cs="仿宋_GB2312"/>
              </w:rPr>
              <w:t>联系电话：13837429986</w:t>
            </w:r>
          </w:p>
          <w:p>
            <w:pPr>
              <w:pStyle w:val="19"/>
              <w:widowControl/>
              <w:shd w:val="clear" w:color="auto" w:fill="FFFFFF"/>
              <w:spacing w:line="360" w:lineRule="auto"/>
              <w:contextualSpacing/>
              <w:rPr>
                <w:rFonts w:ascii="宋体" w:hAnsi="宋体" w:cs="仿宋_GB2312"/>
              </w:rPr>
            </w:pPr>
            <w:r>
              <w:rPr>
                <w:rFonts w:hint="eastAsia" w:ascii="宋体" w:hAnsi="宋体" w:cs="仿宋_GB2312"/>
              </w:rPr>
              <w:t>C包采购人：许昌市南关村小学</w:t>
            </w:r>
          </w:p>
          <w:p>
            <w:pPr>
              <w:pStyle w:val="19"/>
              <w:widowControl/>
              <w:shd w:val="clear" w:color="auto" w:fill="FFFFFF"/>
              <w:spacing w:line="360" w:lineRule="auto"/>
              <w:contextualSpacing/>
              <w:rPr>
                <w:rFonts w:ascii="宋体" w:hAnsi="宋体" w:cs="仿宋_GB2312"/>
              </w:rPr>
            </w:pPr>
            <w:r>
              <w:rPr>
                <w:rFonts w:hint="eastAsia" w:ascii="宋体" w:hAnsi="宋体" w:cs="仿宋_GB2312"/>
              </w:rPr>
              <w:t>地址：许昌市魏都区振兴路54号</w:t>
            </w:r>
          </w:p>
          <w:p>
            <w:pPr>
              <w:pStyle w:val="19"/>
              <w:widowControl/>
              <w:shd w:val="clear" w:color="auto" w:fill="FFFFFF"/>
              <w:spacing w:line="360" w:lineRule="auto"/>
              <w:contextualSpacing/>
              <w:rPr>
                <w:rFonts w:ascii="宋体" w:hAnsi="宋体" w:cs="仿宋_GB2312"/>
                <w:szCs w:val="21"/>
              </w:rPr>
            </w:pPr>
            <w:r>
              <w:rPr>
                <w:rFonts w:hint="eastAsia" w:ascii="宋体" w:hAnsi="宋体" w:cs="仿宋_GB2312"/>
              </w:rPr>
              <w:t>联系人：王 克      联系电话：13937450792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360" w:lineRule="auto"/>
              <w:jc w:val="left"/>
              <w:rPr>
                <w:rFonts w:ascii="宋体" w:cs="仿宋_GB2312"/>
                <w:szCs w:val="21"/>
              </w:rPr>
            </w:pPr>
            <w:r>
              <w:rPr>
                <w:rFonts w:hint="eastAsia" w:ascii="宋体" w:hAnsi="宋体" w:cs="仿宋_GB2312"/>
                <w:szCs w:val="21"/>
              </w:rPr>
              <w:t>名称：河南鼎华招标代理有限公司</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地址：许昌市新许路中段</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联系人：罗女士    联系电话：</w:t>
            </w:r>
            <w:r>
              <w:rPr>
                <w:rFonts w:ascii="宋体" w:hAnsi="宋体" w:cs="仿宋_GB2312"/>
                <w:szCs w:val="21"/>
              </w:rPr>
              <w:t>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szCs w:val="21"/>
              </w:rPr>
              <w:t>★</w:t>
            </w:r>
            <w:r>
              <w:rPr>
                <w:rFonts w:hint="eastAsia" w:ascii="宋体" w:hAnsi="宋体" w:cs="仿宋_GB2312"/>
                <w:szCs w:val="21"/>
              </w:rPr>
              <w:t>投标人资格</w:t>
            </w:r>
          </w:p>
        </w:tc>
        <w:tc>
          <w:tcPr>
            <w:tcW w:w="6813"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autoSpaceDE w:val="0"/>
              <w:autoSpaceDN w:val="0"/>
              <w:adjustRightInd w:val="0"/>
              <w:spacing w:line="360" w:lineRule="auto"/>
              <w:jc w:val="left"/>
            </w:pPr>
            <w:r>
              <w:rPr>
                <w:rFonts w:hint="eastAsia" w:asciiTheme="minorEastAsia" w:hAnsiTheme="minorEastAsia"/>
                <w:bCs/>
                <w:szCs w:val="21"/>
              </w:rPr>
              <w:t>（6）民办非企业单位登记证书。（民办非企业单位投标提供）</w:t>
            </w:r>
            <w:r>
              <w:rPr>
                <w:rFonts w:hint="eastAsia"/>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Cs w:val="24"/>
                <w:lang w:val="zh-CN"/>
              </w:rPr>
              <w:t>注：仅需提供序号</w:t>
            </w:r>
            <w:r>
              <w:rPr>
                <w:rFonts w:hint="eastAsia" w:ascii="楷体" w:hAnsi="楷体" w:eastAsia="楷体"/>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szCs w:val="24"/>
              </w:rPr>
            </w:pPr>
            <w:r>
              <w:rPr>
                <w:rFonts w:hint="eastAsia" w:ascii="楷体" w:hAnsi="楷体" w:eastAsia="楷体" w:cs="仿宋_GB2312"/>
                <w:szCs w:val="24"/>
                <w:lang w:val="zh-CN"/>
              </w:rPr>
              <w:t>注：仅需提供序号</w:t>
            </w:r>
            <w:r>
              <w:rPr>
                <w:rFonts w:hint="eastAsia" w:ascii="楷体" w:hAnsi="楷体" w:eastAsia="楷体"/>
                <w:szCs w:val="24"/>
              </w:rPr>
              <w:t>①～③其中之一即可。</w:t>
            </w:r>
          </w:p>
          <w:p>
            <w:pPr>
              <w:autoSpaceDE w:val="0"/>
              <w:autoSpaceDN w:val="0"/>
              <w:adjustRightInd w:val="0"/>
              <w:spacing w:line="360" w:lineRule="auto"/>
              <w:ind w:right="-11"/>
            </w:pPr>
            <w:r>
              <w:rPr>
                <w:rFonts w:hint="eastAsia"/>
              </w:rPr>
              <w:t>三、依法缴纳税收相关材料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Cs w:val="24"/>
              </w:rPr>
            </w:pPr>
            <w:r>
              <w:rPr>
                <w:rFonts w:hint="eastAsia" w:ascii="楷体" w:hAnsi="楷体" w:eastAsia="楷体" w:cs="仿宋_GB2312"/>
                <w:szCs w:val="24"/>
                <w:lang w:val="zh-CN"/>
              </w:rPr>
              <w:t>注：仅需提供序号</w:t>
            </w:r>
            <w:r>
              <w:rPr>
                <w:rFonts w:hint="eastAsia" w:ascii="楷体" w:hAnsi="楷体" w:eastAsia="楷体"/>
                <w:szCs w:val="24"/>
              </w:rPr>
              <w:t>①～②其中之一即可。</w:t>
            </w:r>
          </w:p>
          <w:p>
            <w:pPr>
              <w:autoSpaceDE w:val="0"/>
              <w:autoSpaceDN w:val="0"/>
              <w:adjustRightInd w:val="0"/>
              <w:spacing w:line="360" w:lineRule="auto"/>
              <w:ind w:right="-11"/>
              <w:rPr>
                <w:lang w:val="zh-CN"/>
              </w:rPr>
            </w:pPr>
            <w:r>
              <w:rPr>
                <w:rFonts w:hint="eastAsia"/>
              </w:rPr>
              <w:t>六、</w:t>
            </w:r>
            <w:r>
              <w:rPr>
                <w:rFonts w:hint="eastAsia"/>
                <w:lang w:val="zh-CN"/>
              </w:rPr>
              <w:t>参加政府采购活动前</w:t>
            </w:r>
            <w:r>
              <w:rPr>
                <w:lang w:val="zh-CN"/>
              </w:rPr>
              <w:t>3</w:t>
            </w:r>
            <w:r>
              <w:rPr>
                <w:rFonts w:hint="eastAsia"/>
                <w:lang w:val="zh-CN"/>
              </w:rPr>
              <w:t>年内在经营活动中没有重大违法记录的声明</w:t>
            </w:r>
          </w:p>
          <w:p>
            <w:pPr>
              <w:autoSpaceDE w:val="0"/>
              <w:autoSpaceDN w:val="0"/>
              <w:spacing w:line="360" w:lineRule="auto"/>
              <w:contextualSpacing/>
              <w:jc w:val="left"/>
              <w:rPr>
                <w:lang w:val="zh-CN"/>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p>
            <w:pPr>
              <w:pStyle w:val="19"/>
              <w:widowControl/>
              <w:shd w:val="clear" w:color="auto" w:fill="FFFFFF"/>
              <w:spacing w:line="360" w:lineRule="auto"/>
              <w:jc w:val="left"/>
            </w:pPr>
            <w:r>
              <w:rPr>
                <w:rFonts w:hint="eastAsia"/>
                <w:lang w:val="zh-CN"/>
              </w:rPr>
              <w:t>七、</w:t>
            </w:r>
            <w:r>
              <w:rPr>
                <w:rFonts w:hint="eastAsia"/>
              </w:rPr>
              <w:t>未被列入“信用中国”网站(www.creditchina.gov.cn)失信被执行人、重大税收违法案件当事人名单、政府采购严重违法失信名单的投标人；“中国政府采购网”</w:t>
            </w:r>
          </w:p>
          <w:p>
            <w:pPr>
              <w:pStyle w:val="19"/>
              <w:widowControl/>
              <w:shd w:val="clear" w:color="auto" w:fill="FFFFFF"/>
              <w:spacing w:line="360" w:lineRule="auto"/>
              <w:jc w:val="left"/>
            </w:pPr>
            <w:r>
              <w:rPr>
                <w:rFonts w:hint="eastAsia"/>
              </w:rPr>
              <w:t>(www.ccgp.gov.cn)政府采购严重违法失信行为记录名单的投标人；“国家企业信用公示系统”网站（www.gsxt.gov.cn）严重违法失信企业名单（黑名单）的投标人；</w:t>
            </w:r>
          </w:p>
          <w:p>
            <w:pPr>
              <w:autoSpaceDE w:val="0"/>
              <w:autoSpaceDN w:val="0"/>
              <w:spacing w:line="360" w:lineRule="auto"/>
              <w:contextualSpacing/>
              <w:jc w:val="left"/>
            </w:pPr>
            <w:r>
              <w:rPr>
                <w:rFonts w:hint="eastAsia"/>
              </w:rPr>
              <w:t>（联合体形式投标的，联合体成员存在不良信用记录，视同联合体存在不良信用记录）。</w:t>
            </w:r>
          </w:p>
          <w:p>
            <w:pPr>
              <w:autoSpaceDE w:val="0"/>
              <w:autoSpaceDN w:val="0"/>
              <w:spacing w:line="360" w:lineRule="auto"/>
              <w:contextualSpacing/>
            </w:pPr>
            <w:r>
              <w:rPr>
                <w:rFonts w:hint="eastAsia"/>
              </w:rPr>
              <w:t>1、查询渠道：“信用中国”网站（www.creditchina.gov.cn）、“中国政府采购网”（www.ccgp.gov.cn）和“国家企业信用公示系统”网站（www.gsxt.gov.cn）；</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19"/>
              <w:widowControl/>
              <w:shd w:val="clear" w:color="auto" w:fill="FFFFFF"/>
              <w:spacing w:line="360" w:lineRule="auto"/>
              <w:contextualSpacing/>
              <w:jc w:val="left"/>
            </w:pPr>
            <w:r>
              <w:rPr>
                <w:rFonts w:hint="eastAsia"/>
              </w:rPr>
              <w:t>八、</w:t>
            </w:r>
            <w:r>
              <w:rPr>
                <w:rFonts w:hint="eastAsia" w:ascii="宋体" w:hAnsi="宋体" w:cs="仿宋_GB2312"/>
                <w:shd w:val="clear" w:color="auto" w:fill="FFFFFF"/>
              </w:rPr>
              <w:t>化学试剂若供应商为代理商的，须具有监督管理部门颁发的《危险化学品经营许可证》；若供应商为制造商的，须具有监督管理部门颁发的《危险化学品安全生产许可证》。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szCs w:val="21"/>
              </w:rPr>
              <w:t>★</w:t>
            </w:r>
            <w:r>
              <w:rPr>
                <w:rFonts w:hint="eastAsia" w:ascii="宋体" w:hAnsi="宋体" w:cs="宋体"/>
                <w:bCs/>
                <w:szCs w:val="21"/>
                <w:lang w:val="zh-CN"/>
              </w:rPr>
              <w:t>最高限价</w:t>
            </w:r>
          </w:p>
        </w:tc>
        <w:tc>
          <w:tcPr>
            <w:tcW w:w="6813" w:type="dxa"/>
            <w:vAlign w:val="center"/>
          </w:tcPr>
          <w:p>
            <w:pPr>
              <w:pStyle w:val="19"/>
              <w:widowControl/>
              <w:shd w:val="clear" w:color="auto" w:fill="FFFFFF"/>
              <w:spacing w:line="360" w:lineRule="auto"/>
              <w:contextualSpacing/>
              <w:jc w:val="left"/>
              <w:rPr>
                <w:rFonts w:ascii="宋体" w:cs="仿宋_GB2312"/>
                <w:shd w:val="clear" w:color="auto" w:fill="FFFFFF"/>
              </w:rPr>
            </w:pPr>
            <w:r>
              <w:rPr>
                <w:rFonts w:hint="eastAsia" w:ascii="宋体" w:hAnsi="宋体" w:cs="仿宋_GB2312"/>
                <w:shd w:val="clear" w:color="auto" w:fill="FFFFFF"/>
              </w:rPr>
              <w:t>A包：3809797元</w:t>
            </w:r>
          </w:p>
          <w:p>
            <w:pPr>
              <w:pStyle w:val="19"/>
              <w:widowControl/>
              <w:shd w:val="clear" w:color="auto" w:fill="FFFFFF"/>
              <w:spacing w:line="360" w:lineRule="auto"/>
              <w:contextualSpacing/>
              <w:jc w:val="left"/>
              <w:rPr>
                <w:rFonts w:ascii="宋体" w:hAnsi="宋体" w:cs="仿宋_GB2312"/>
                <w:shd w:val="clear" w:color="auto" w:fill="FFFFFF"/>
              </w:rPr>
            </w:pPr>
            <w:r>
              <w:rPr>
                <w:rFonts w:hint="eastAsia" w:ascii="宋体" w:hAnsi="宋体" w:cs="仿宋_GB2312"/>
                <w:shd w:val="clear" w:color="auto" w:fill="FFFFFF"/>
              </w:rPr>
              <w:t>B包：1815277.5元</w:t>
            </w:r>
          </w:p>
          <w:p>
            <w:pPr>
              <w:pStyle w:val="19"/>
              <w:widowControl/>
              <w:shd w:val="clear" w:color="auto" w:fill="FFFFFF"/>
              <w:spacing w:line="360" w:lineRule="auto"/>
              <w:contextualSpacing/>
              <w:jc w:val="left"/>
              <w:rPr>
                <w:rFonts w:ascii="宋体" w:hAnsi="宋体" w:cs="仿宋_GB2312"/>
                <w:shd w:val="clear" w:color="auto" w:fill="FFFFFF"/>
              </w:rPr>
            </w:pPr>
            <w:r>
              <w:rPr>
                <w:rFonts w:hint="eastAsia" w:ascii="宋体" w:hAnsi="宋体" w:cs="仿宋_GB2312"/>
                <w:shd w:val="clear" w:color="auto" w:fill="FFFFFF"/>
              </w:rPr>
              <w:t>C包：1815277.5元</w:t>
            </w:r>
          </w:p>
          <w:p>
            <w:pPr>
              <w:autoSpaceDE w:val="0"/>
              <w:autoSpaceDN w:val="0"/>
              <w:adjustRightInd w:val="0"/>
              <w:spacing w:line="276" w:lineRule="auto"/>
              <w:rPr>
                <w:rFonts w:ascii="宋体" w:cs="宋体"/>
                <w:bCs/>
                <w:szCs w:val="21"/>
                <w:lang w:val="zh-CN"/>
              </w:rPr>
            </w:pPr>
            <w:r>
              <w:rPr>
                <w:rFonts w:hint="eastAsia" w:ascii="宋体" w:hAns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ascii="宋体" w:hAnsi="宋体" w:cs="仿宋_GB2312"/>
                <w:szCs w:val="21"/>
              </w:rPr>
              <w:t>60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仿宋_GB2312"/>
                <w:sz w:val="21"/>
                <w:szCs w:val="21"/>
              </w:rPr>
              <w:t>2019年8月8日9时30分</w:t>
            </w:r>
            <w:r>
              <w:rPr>
                <w:rFonts w:hint="eastAsia" w:ascii="宋体" w:hAnsi="宋体" w:cs="宋体"/>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递交投标文件</w:t>
            </w:r>
          </w:p>
          <w:p>
            <w:pPr>
              <w:autoSpaceDE w:val="0"/>
              <w:autoSpaceDN w:val="0"/>
              <w:adjustRightInd w:val="0"/>
              <w:spacing w:line="360" w:lineRule="auto"/>
              <w:jc w:val="center"/>
              <w:rPr>
                <w:rFonts w:ascii="宋体" w:cs="黑体"/>
                <w:szCs w:val="21"/>
              </w:rPr>
            </w:pPr>
            <w:r>
              <w:rPr>
                <w:rFonts w:hint="eastAsia" w:ascii="宋体" w:hAnsi="宋体" w:cs="黑体"/>
                <w:szCs w:val="21"/>
              </w:rPr>
              <w:t>及开标地点</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许昌市公共资源交易中心三楼开标</w:t>
            </w:r>
            <w:r>
              <w:rPr>
                <w:rFonts w:hint="eastAsia" w:ascii="宋体" w:hAnsi="宋体" w:cs="宋体"/>
                <w:bCs/>
                <w:szCs w:val="21"/>
              </w:rPr>
              <w:t>三</w:t>
            </w:r>
            <w:r>
              <w:rPr>
                <w:rFonts w:hint="eastAsia" w:ascii="宋体" w:hAnsi="宋体" w:cs="宋体"/>
                <w:bCs/>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cs="仿宋_GB2312"/>
                <w:szCs w:val="21"/>
                <w:lang w:val="zh-CN"/>
              </w:rPr>
            </w:pPr>
            <w:r>
              <w:rPr>
                <w:rFonts w:hint="eastAsia" w:ascii="宋体" w:hAnsi="宋体" w:cs="仿宋_GB2312"/>
                <w:szCs w:val="21"/>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szCs w:val="21"/>
                <w:lang w:val="zh-CN"/>
              </w:rPr>
            </w:pPr>
            <w:r>
              <w:rPr>
                <w:rFonts w:hint="eastAsia" w:ascii="宋体" w:hAnsi="宋体" w:cs="仿宋_GB2312"/>
                <w:szCs w:val="21"/>
              </w:rPr>
              <w:t>A包</w:t>
            </w:r>
            <w:r>
              <w:rPr>
                <w:rFonts w:hint="eastAsia" w:ascii="宋体" w:hAnsi="宋体" w:cs="仿宋_GB2312"/>
                <w:szCs w:val="21"/>
                <w:lang w:val="zh-CN"/>
              </w:rPr>
              <w:t>金额：柒万陆仟圆整（</w:t>
            </w:r>
            <w:r>
              <w:rPr>
                <w:rFonts w:ascii="宋体" w:cs="仿宋_GB2312"/>
                <w:szCs w:val="21"/>
                <w:lang w:val="zh-CN"/>
              </w:rPr>
              <w:t>¥</w:t>
            </w:r>
            <w:r>
              <w:rPr>
                <w:rFonts w:hint="eastAsia" w:ascii="宋体" w:cs="仿宋_GB2312"/>
                <w:szCs w:val="21"/>
              </w:rPr>
              <w:t>76000元</w:t>
            </w:r>
            <w:r>
              <w:rPr>
                <w:rFonts w:hint="eastAsia" w:ascii="宋体" w:hAnsi="宋体" w:cs="仿宋_GB2312"/>
                <w:szCs w:val="21"/>
                <w:lang w:val="zh-CN"/>
              </w:rPr>
              <w:t>）；</w:t>
            </w:r>
          </w:p>
          <w:p>
            <w:pPr>
              <w:tabs>
                <w:tab w:val="left" w:pos="1260"/>
              </w:tabs>
              <w:autoSpaceDE w:val="0"/>
              <w:autoSpaceDN w:val="0"/>
              <w:adjustRightInd w:val="0"/>
              <w:spacing w:line="360" w:lineRule="auto"/>
              <w:contextualSpacing/>
              <w:rPr>
                <w:rFonts w:ascii="宋体" w:hAnsi="宋体" w:cs="仿宋_GB2312"/>
                <w:szCs w:val="21"/>
                <w:lang w:val="zh-CN"/>
              </w:rPr>
            </w:pPr>
            <w:r>
              <w:rPr>
                <w:rFonts w:hint="eastAsia" w:ascii="宋体" w:hAnsi="宋体" w:cs="仿宋_GB2312"/>
                <w:szCs w:val="21"/>
              </w:rPr>
              <w:t>B包</w:t>
            </w:r>
            <w:r>
              <w:rPr>
                <w:rFonts w:hint="eastAsia" w:ascii="宋体" w:hAnsi="宋体" w:cs="仿宋_GB2312"/>
                <w:szCs w:val="21"/>
                <w:lang w:val="zh-CN"/>
              </w:rPr>
              <w:t>金额：叁万陆仟圆整（</w:t>
            </w:r>
            <w:r>
              <w:rPr>
                <w:rFonts w:ascii="宋体" w:cs="仿宋_GB2312"/>
                <w:szCs w:val="21"/>
                <w:lang w:val="zh-CN"/>
              </w:rPr>
              <w:t>¥</w:t>
            </w:r>
            <w:r>
              <w:rPr>
                <w:rFonts w:hint="eastAsia" w:ascii="宋体" w:cs="仿宋_GB2312"/>
                <w:szCs w:val="21"/>
              </w:rPr>
              <w:t>36000元</w:t>
            </w:r>
            <w:r>
              <w:rPr>
                <w:rFonts w:hint="eastAsia" w:ascii="宋体" w:hAnsi="宋体" w:cs="仿宋_GB2312"/>
                <w:szCs w:val="21"/>
                <w:lang w:val="zh-CN"/>
              </w:rPr>
              <w:t>）；</w:t>
            </w:r>
          </w:p>
          <w:p>
            <w:pPr>
              <w:tabs>
                <w:tab w:val="left" w:pos="1260"/>
              </w:tabs>
              <w:autoSpaceDE w:val="0"/>
              <w:autoSpaceDN w:val="0"/>
              <w:adjustRightInd w:val="0"/>
              <w:spacing w:line="360" w:lineRule="auto"/>
              <w:contextualSpacing/>
              <w:rPr>
                <w:rFonts w:ascii="宋体" w:hAnsi="宋体" w:cs="仿宋_GB2312"/>
                <w:szCs w:val="21"/>
              </w:rPr>
            </w:pPr>
            <w:r>
              <w:rPr>
                <w:rFonts w:hint="eastAsia" w:ascii="宋体" w:hAnsi="宋体" w:cs="仿宋_GB2312"/>
                <w:szCs w:val="21"/>
              </w:rPr>
              <w:t>C包</w:t>
            </w:r>
            <w:r>
              <w:rPr>
                <w:rFonts w:hint="eastAsia" w:ascii="宋体" w:hAnsi="宋体" w:cs="仿宋_GB2312"/>
                <w:szCs w:val="21"/>
                <w:lang w:val="zh-CN"/>
              </w:rPr>
              <w:t>金额：叁万陆仟圆整（</w:t>
            </w:r>
            <w:r>
              <w:rPr>
                <w:rFonts w:ascii="宋体" w:cs="仿宋_GB2312"/>
                <w:szCs w:val="21"/>
                <w:lang w:val="zh-CN"/>
              </w:rPr>
              <w:t>¥</w:t>
            </w:r>
            <w:r>
              <w:rPr>
                <w:rFonts w:hint="eastAsia" w:ascii="宋体" w:cs="仿宋_GB2312"/>
                <w:szCs w:val="21"/>
              </w:rPr>
              <w:t>36000元</w:t>
            </w:r>
            <w:r>
              <w:rPr>
                <w:rFonts w:hint="eastAsia" w:ascii="宋体" w:hAnsi="宋体" w:cs="仿宋_GB2312"/>
                <w:szCs w:val="21"/>
                <w:lang w:val="zh-CN"/>
              </w:rPr>
              <w:t>）；</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p>
          <w:p>
            <w:pPr>
              <w:tabs>
                <w:tab w:val="left" w:pos="1260"/>
              </w:tabs>
              <w:autoSpaceDE w:val="0"/>
              <w:autoSpaceDN w:val="0"/>
              <w:spacing w:line="360" w:lineRule="auto"/>
              <w:contextualSpacing/>
              <w:rPr>
                <w:rFonts w:ascii="宋体" w:cs="仿宋_GB2312"/>
                <w:szCs w:val="21"/>
                <w:lang w:val="zh-CN"/>
              </w:rPr>
            </w:pPr>
            <w:r>
              <w:rPr>
                <w:rFonts w:hint="eastAsia" w:ascii="宋体" w:hAnsi="宋体" w:cs="仿宋_GB2312"/>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cs="仿宋_GB2312"/>
                <w:szCs w:val="21"/>
                <w:lang w:val="zh-CN"/>
              </w:rPr>
            </w:pPr>
            <w:r>
              <w:rPr>
                <w:rFonts w:hint="eastAsia" w:ascii="宋体" w:hAnsi="宋体" w:cs="仿宋_GB2312"/>
                <w:szCs w:val="21"/>
                <w:lang w:val="zh-CN"/>
              </w:rPr>
              <w:t>三、投标保证金缴纳方式：</w:t>
            </w:r>
          </w:p>
          <w:p>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、投标人网上下载招标文件后，登录</w:t>
            </w:r>
            <w:r>
              <w:fldChar w:fldCharType="begin"/>
            </w:r>
            <w:r>
              <w:instrText xml:space="preserve"> HYPERLINK "http://221.14.6.70:8088/ggzy" </w:instrText>
            </w:r>
            <w:r>
              <w:fldChar w:fldCharType="separate"/>
            </w:r>
            <w:r>
              <w:rPr>
                <w:rFonts w:ascii="宋体" w:hAnsi="宋体" w:cs="仿宋_GB2312"/>
                <w:szCs w:val="21"/>
                <w:lang w:val="zh-CN"/>
              </w:rPr>
              <w:t>http://221.14.6.70:8088/ggzy</w:t>
            </w:r>
            <w:r>
              <w:rPr>
                <w:rFonts w:ascii="宋体" w:hAnsi="宋体" w:cs="仿宋_GB2312"/>
                <w:szCs w:val="21"/>
                <w:lang w:val="zh-CN"/>
              </w:rPr>
              <w:fldChar w:fldCharType="end"/>
            </w:r>
            <w:r>
              <w:rPr>
                <w:rFonts w:hint="eastAsia" w:ascii="宋体" w:hAnsi="宋体" w:cs="仿宋_GB2312"/>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、《保证金缴纳绑定操作指南》获取方法：登录许昌公共资源交易系统</w:t>
            </w:r>
            <w:r>
              <w:rPr>
                <w:rFonts w:ascii="宋体" w:cs="仿宋_GB2312"/>
                <w:szCs w:val="21"/>
                <w:lang w:val="zh-CN"/>
              </w:rPr>
              <w:t>-</w:t>
            </w:r>
            <w:r>
              <w:rPr>
                <w:rFonts w:hint="eastAsia" w:ascii="宋体" w:hAnsi="宋体" w:cs="仿宋_GB2312"/>
                <w:szCs w:val="21"/>
                <w:lang w:val="zh-CN"/>
              </w:rPr>
              <w:t>组件下载</w:t>
            </w:r>
            <w:r>
              <w:rPr>
                <w:rFonts w:ascii="宋体" w:cs="仿宋_GB2312"/>
                <w:szCs w:val="21"/>
                <w:lang w:val="zh-CN"/>
              </w:rPr>
              <w:t>-</w:t>
            </w:r>
            <w:r>
              <w:rPr>
                <w:rFonts w:hint="eastAsia" w:ascii="宋体" w:hAnsi="宋体" w:cs="仿宋_GB2312"/>
                <w:szCs w:val="21"/>
                <w:lang w:val="zh-CN"/>
              </w:rPr>
              <w:t>《保证金缴纳绑定操作指南》。</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5</w:t>
            </w:r>
            <w:r>
              <w:rPr>
                <w:rFonts w:hint="eastAsia" w:ascii="宋体" w:hAnsi="宋体" w:cs="仿宋_GB2312"/>
                <w:szCs w:val="21"/>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6</w:t>
            </w:r>
            <w:r>
              <w:rPr>
                <w:rFonts w:hint="eastAsia" w:ascii="宋体" w:hAnsi="宋体" w:cs="仿宋_GB2312"/>
                <w:szCs w:val="21"/>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7</w:t>
            </w:r>
            <w:r>
              <w:rPr>
                <w:rFonts w:hint="eastAsia" w:ascii="宋体" w:hAnsi="宋体" w:cs="仿宋_GB2312"/>
                <w:szCs w:val="21"/>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8</w:t>
            </w:r>
            <w:r>
              <w:rPr>
                <w:rFonts w:hint="eastAsia" w:ascii="宋体" w:hAnsi="宋体" w:cs="仿宋_GB2312"/>
                <w:szCs w:val="21"/>
                <w:lang w:val="zh-CN"/>
              </w:rPr>
              <w:t>、未按上述规定操作引起的无效投标，由投标人自行负责。</w:t>
            </w:r>
          </w:p>
          <w:p>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9</w:t>
            </w:r>
            <w:r>
              <w:rPr>
                <w:rFonts w:hint="eastAsia" w:ascii="宋体" w:hAnsi="宋体" w:cs="仿宋_GB2312"/>
                <w:szCs w:val="21"/>
                <w:lang w:val="zh-CN"/>
              </w:rPr>
              <w:t>、汇款凭证无需备注项目编号和项目名称。</w:t>
            </w:r>
          </w:p>
          <w:p>
            <w:pPr>
              <w:tabs>
                <w:tab w:val="left" w:pos="1260"/>
              </w:tabs>
              <w:autoSpaceDE w:val="0"/>
              <w:autoSpaceDN w:val="0"/>
              <w:spacing w:line="360" w:lineRule="auto"/>
              <w:contextualSpacing/>
              <w:rPr>
                <w:rFonts w:ascii="宋体" w:cs="仿宋_GB2312"/>
                <w:szCs w:val="21"/>
                <w:lang w:val="zh-CN"/>
              </w:rPr>
            </w:pPr>
            <w:r>
              <w:rPr>
                <w:rFonts w:hint="eastAsia" w:ascii="宋体" w:hAnsi="宋体" w:cs="仿宋_GB2312"/>
                <w:szCs w:val="21"/>
                <w:lang w:val="zh-CN"/>
              </w:rPr>
              <w:t>四、凡投标人投标保证金交纳至同一标段相同子账号的，保证金暂不予退还，并依照《许昌市公共资源交易当事人不良行为管理暂行办法》（许公管委〔</w:t>
            </w:r>
            <w:r>
              <w:rPr>
                <w:rFonts w:ascii="宋体" w:hAnsi="宋体" w:cs="仿宋_GB2312"/>
                <w:szCs w:val="21"/>
                <w:lang w:val="zh-CN"/>
              </w:rPr>
              <w:t>2017</w:t>
            </w:r>
            <w:r>
              <w:rPr>
                <w:rFonts w:hint="eastAsia" w:ascii="宋体" w:hAnsi="宋体" w:cs="仿宋_GB2312"/>
                <w:szCs w:val="21"/>
                <w:lang w:val="zh-CN"/>
              </w:rPr>
              <w:t>〕</w:t>
            </w:r>
            <w:r>
              <w:rPr>
                <w:rFonts w:ascii="宋体" w:hAnsi="宋体" w:cs="仿宋_GB2312"/>
                <w:szCs w:val="21"/>
                <w:lang w:val="zh-CN"/>
              </w:rPr>
              <w:t>1</w:t>
            </w:r>
            <w:r>
              <w:rPr>
                <w:rFonts w:hint="eastAsia" w:ascii="宋体" w:hAnsi="宋体" w:cs="仿宋_GB2312"/>
                <w:szCs w:val="21"/>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268"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投标截止时间</w:t>
            </w:r>
            <w:r>
              <w:rPr>
                <w:rFonts w:ascii="宋体" w:hAnsi="宋体" w:cs="宋体"/>
                <w:bCs/>
                <w:szCs w:val="21"/>
                <w:lang w:val="zh-CN"/>
              </w:rPr>
              <w:t>15</w:t>
            </w:r>
            <w:r>
              <w:rPr>
                <w:rFonts w:hint="eastAsia" w:ascii="宋体" w:hAnsi="宋体" w:cs="宋体"/>
                <w:bCs/>
                <w:szCs w:val="21"/>
                <w:lang w:val="zh-CN"/>
              </w:rPr>
              <w:t>日前（</w:t>
            </w:r>
            <w:r>
              <w:rPr>
                <w:rFonts w:hint="eastAsia" w:ascii="宋体" w:hAnsi="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w:t>
            </w:r>
            <w:r>
              <w:rPr>
                <w:rFonts w:hint="eastAsia" w:ascii="宋体" w:hAnsi="宋体" w:cs="仿宋_GB2312"/>
                <w:szCs w:val="21"/>
                <w:u w:val="single"/>
              </w:rPr>
              <w:t>一</w:t>
            </w:r>
            <w:r>
              <w:rPr>
                <w:rFonts w:hint="eastAsia" w:ascii="宋体" w:hAnsi="宋体" w:cs="仿宋_GB2312"/>
                <w:szCs w:val="21"/>
              </w:rPr>
              <w:t>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仿宋_GB2312"/>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仿宋_GB2312"/>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szCs w:val="21"/>
                <w:lang w:val="zh-CN"/>
              </w:rPr>
              <w:t>2</w:t>
            </w:r>
            <w:r>
              <w:rPr>
                <w:rFonts w:hint="eastAsia" w:ascii="宋体" w:hAnsi="宋体" w:cs="仿宋_GB2312"/>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szCs w:val="21"/>
              </w:rPr>
              <w:t>要求提交。履约保证金的数额为合同金额的</w:t>
            </w:r>
            <w:r>
              <w:rPr>
                <w:rFonts w:ascii="宋体" w:hAnsi="宋体" w:cs="宋体"/>
                <w:szCs w:val="21"/>
              </w:rPr>
              <w:t>%</w:t>
            </w:r>
            <w:r>
              <w:rPr>
                <w:rFonts w:hint="eastAsia" w:ascii="宋体" w:hAnsi="宋体" w:cs="宋体"/>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不收取</w:t>
            </w:r>
          </w:p>
          <w:p>
            <w:pPr>
              <w:autoSpaceDE w:val="0"/>
              <w:autoSpaceDN w:val="0"/>
              <w:spacing w:line="360" w:lineRule="auto"/>
              <w:contextualSpacing/>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收取中标人。</w:t>
            </w:r>
            <w:r>
              <w:rPr>
                <w:rFonts w:hint="eastAsia" w:ascii="宋体" w:hAnsi="宋体" w:cs="宋体"/>
                <w:b/>
                <w:bCs/>
                <w:szCs w:val="21"/>
                <w:lang w:val="zh-CN"/>
              </w:rPr>
              <w:t>□</w:t>
            </w:r>
            <w:r>
              <w:rPr>
                <w:rFonts w:hint="eastAsia" w:ascii="宋体" w:hAnsi="宋体" w:cs="宋体"/>
                <w:bCs/>
                <w:szCs w:val="21"/>
                <w:lang w:val="zh-CN"/>
              </w:rPr>
              <w:t>收取采购人。</w:t>
            </w:r>
            <w:r>
              <w:rPr>
                <w:rFonts w:hint="eastAsia" w:ascii="宋体" w:hAnsi="宋体" w:cs="宋体"/>
                <w:szCs w:val="21"/>
              </w:rPr>
              <w:t>收取标准</w:t>
            </w:r>
            <w:r>
              <w:rPr>
                <w:rFonts w:ascii="宋体" w:hAnsi="宋体" w:cs="宋体"/>
                <w:szCs w:val="21"/>
              </w:rPr>
              <w:t>:</w:t>
            </w:r>
            <w:r>
              <w:rPr>
                <w:rFonts w:hint="eastAsia" w:ascii="宋体" w:hAnsi="宋体" w:cs="宋体"/>
                <w:szCs w:val="21"/>
              </w:rPr>
              <w:t>中标合同金额的</w:t>
            </w:r>
            <w:r>
              <w:rPr>
                <w:rFonts w:ascii="宋体" w:hAnsi="宋体" w:cs="宋体"/>
                <w:szCs w:val="21"/>
                <w:u w:val="single"/>
              </w:rPr>
              <w:t>1.5</w:t>
            </w:r>
            <w:r>
              <w:rPr>
                <w:rFonts w:ascii="宋体" w:hAnsi="宋体" w:cs="宋体"/>
                <w:szCs w:val="21"/>
              </w:rPr>
              <w:t>%</w:t>
            </w:r>
            <w:r>
              <w:rPr>
                <w:rFonts w:hint="eastAsia" w:ascii="宋体" w:hAnsi="宋体" w:cs="宋体"/>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25</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szCs w:val="21"/>
              </w:rPr>
              <w:t>614955098@qq.com</w:t>
            </w:r>
            <w:r>
              <w:rPr>
                <w:rFonts w:hint="eastAsia"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26</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rPr>
          <w:rFonts w:ascii="宋体" w:cs="宋体"/>
          <w:b/>
          <w:kern w:val="0"/>
          <w:sz w:val="36"/>
          <w:szCs w:val="36"/>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2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27"/>
        <w:autoSpaceDE w:val="0"/>
        <w:autoSpaceDN w:val="0"/>
        <w:spacing w:line="360" w:lineRule="auto"/>
        <w:ind w:left="780"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2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27"/>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27"/>
        <w:numPr>
          <w:ilvl w:val="1"/>
          <w:numId w:val="10"/>
        </w:numPr>
        <w:autoSpaceDE w:val="0"/>
        <w:autoSpaceDN w:val="0"/>
        <w:spacing w:line="360" w:lineRule="auto"/>
        <w:ind w:left="1327" w:hanging="907" w:firstLineChars="0"/>
        <w:contextualSpacing/>
        <w:rPr>
          <w:rFonts w:cs="宋体" w:asciiTheme="minorEastAsia" w:hAnsiTheme="minorEastAsia"/>
          <w:color w:val="0C0C0C" w:themeColor="text1" w:themeTint="F2"/>
          <w:kern w:val="0"/>
          <w:szCs w:val="21"/>
        </w:rPr>
      </w:pPr>
      <w:r>
        <w:rPr>
          <w:rFonts w:cs="宋体" w:asciiTheme="minorEastAsia" w:hAnsiTheme="minorEastAsia"/>
          <w:color w:val="0C0C0C" w:themeColor="text1" w:themeTint="F2"/>
          <w:kern w:val="0"/>
          <w:szCs w:val="21"/>
        </w:rPr>
        <w:t>如</w:t>
      </w:r>
      <w:r>
        <w:rPr>
          <w:rFonts w:hint="eastAsia" w:cs="宋体" w:asciiTheme="minorEastAsia" w:hAnsiTheme="minorEastAsia"/>
          <w:color w:val="0C0C0C" w:themeColor="text1" w:themeTint="F2"/>
          <w:kern w:val="0"/>
          <w:szCs w:val="21"/>
        </w:rPr>
        <w:t>招标</w:t>
      </w:r>
      <w:r>
        <w:rPr>
          <w:rFonts w:cs="宋体" w:asciiTheme="minorEastAsia" w:hAnsiTheme="minorEastAsia"/>
          <w:color w:val="0C0C0C" w:themeColor="text1" w:themeTint="F2"/>
          <w:kern w:val="0"/>
          <w:szCs w:val="21"/>
        </w:rPr>
        <w:t>文件中已说明，经财政部门审核同意，允许部分或全部产品采购进口产品，投标人既可提供本国产品，也可以提供进口产品。</w:t>
      </w:r>
    </w:p>
    <w:p>
      <w:pPr>
        <w:pStyle w:val="27"/>
        <w:numPr>
          <w:ilvl w:val="1"/>
          <w:numId w:val="7"/>
        </w:numPr>
        <w:autoSpaceDE w:val="0"/>
        <w:autoSpaceDN w:val="0"/>
        <w:spacing w:line="360" w:lineRule="auto"/>
        <w:ind w:firstLineChars="0"/>
        <w:contextualSpacing/>
        <w:rPr>
          <w:rFonts w:cs="宋体" w:asciiTheme="minorEastAsia" w:hAnsiTheme="minorEastAsia"/>
          <w:color w:val="0C0C0C" w:themeColor="text1" w:themeTint="F2"/>
          <w:kern w:val="0"/>
          <w:szCs w:val="21"/>
        </w:rPr>
      </w:pPr>
      <w:r>
        <w:rPr>
          <w:rFonts w:hint="eastAsia" w:cs="宋体" w:asciiTheme="minorEastAsia" w:hAnsiTheme="minorEastAsia"/>
          <w:color w:val="0C0C0C" w:themeColor="text1" w:themeTint="F2"/>
          <w:kern w:val="0"/>
          <w:szCs w:val="21"/>
        </w:rPr>
        <w:t>招标文件中凡标有“★”的条款均系实质性要求条款。</w:t>
      </w:r>
    </w:p>
    <w:p>
      <w:pPr>
        <w:pStyle w:val="27"/>
        <w:autoSpaceDE w:val="0"/>
        <w:autoSpaceDN w:val="0"/>
        <w:spacing w:line="360" w:lineRule="auto"/>
        <w:ind w:left="964" w:firstLine="0" w:firstLineChars="0"/>
        <w:contextualSpacing/>
        <w:rPr>
          <w:rFonts w:cs="宋体" w:asciiTheme="minorEastAsia" w:hAnsiTheme="minorEastAsia"/>
          <w:color w:val="0C0C0C" w:themeColor="text1" w:themeTint="F2"/>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2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2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2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2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2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2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2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2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2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2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2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27"/>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27"/>
        <w:numPr>
          <w:ilvl w:val="1"/>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2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2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2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2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2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2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2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2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2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2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2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2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27"/>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27"/>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27"/>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27"/>
        <w:autoSpaceDE w:val="0"/>
        <w:autoSpaceDN w:val="0"/>
        <w:spacing w:line="360" w:lineRule="auto"/>
        <w:ind w:left="964" w:firstLine="0" w:firstLineChars="0"/>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27"/>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27"/>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2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ascii="宋体" w:hAnsi="宋体" w:cs="仿宋_GB2312"/>
          <w:color w:val="FF0000"/>
          <w:szCs w:val="24"/>
          <w:lang w:val="zh-CN"/>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一、促进中小企业发展（不含民办非企业）</w:t>
      </w:r>
    </w:p>
    <w:p>
      <w:pPr>
        <w:topLinePunct/>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4、中小企业投标应提供《中小企业声明函》，如为联合投标的，联合体各方需分别填写《中小企业声明函》。</w:t>
      </w:r>
    </w:p>
    <w:p>
      <w:pPr>
        <w:topLinePunct/>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二、支持监狱企业发展</w:t>
      </w:r>
    </w:p>
    <w:p>
      <w:pPr>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按照财政部、司法部发布的《关于政府采购支持监狱企业发展有关问题的通知》（</w:t>
      </w:r>
      <w:bookmarkStart w:id="0" w:name="OLE_LINK6"/>
      <w:r>
        <w:rPr>
          <w:rFonts w:hint="eastAsia" w:cs="宋体" w:asciiTheme="minorEastAsia" w:hAnsiTheme="minorEastAsia"/>
          <w:kern w:val="0"/>
          <w:szCs w:val="21"/>
        </w:rPr>
        <w:t>财库[2014]68号</w:t>
      </w:r>
      <w:bookmarkEnd w:id="0"/>
      <w:r>
        <w:rPr>
          <w:rFonts w:hint="eastAsia" w:cs="宋体" w:asciiTheme="minorEastAsia" w:hAnsiTheme="minorEastAsia"/>
          <w:kern w:val="0"/>
          <w:szCs w:val="21"/>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三、促进残疾人就业</w:t>
      </w:r>
    </w:p>
    <w:p>
      <w:pPr>
        <w:pStyle w:val="15"/>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5"/>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3、中标人为残疾人福利性单位的，招标人应当随中标结果同时公告其《残疾人福利性单位声明函》，接受社会监督。</w:t>
      </w:r>
    </w:p>
    <w:p>
      <w:pPr>
        <w:pStyle w:val="15"/>
        <w:spacing w:line="360" w:lineRule="auto"/>
        <w:ind w:left="187" w:hanging="187" w:hangingChars="78"/>
        <w:contextualSpacing/>
        <w:jc w:val="center"/>
        <w:rPr>
          <w:rFonts w:cs="宋体" w:asciiTheme="minorEastAsia" w:hAnsiTheme="minorEastAsia"/>
          <w:kern w:val="0"/>
          <w:szCs w:val="21"/>
        </w:rPr>
      </w:pPr>
    </w:p>
    <w:p>
      <w:pPr>
        <w:pStyle w:val="15"/>
        <w:spacing w:line="360" w:lineRule="auto"/>
        <w:ind w:left="187" w:hanging="187" w:hangingChars="78"/>
        <w:contextualSpacing/>
        <w:jc w:val="center"/>
        <w:rPr>
          <w:rFonts w:cs="宋体" w:asciiTheme="minorEastAsia" w:hAnsiTheme="minorEastAsia"/>
          <w:kern w:val="0"/>
          <w:szCs w:val="21"/>
        </w:rPr>
      </w:pPr>
    </w:p>
    <w:p>
      <w:pPr>
        <w:pStyle w:val="15"/>
        <w:spacing w:line="360" w:lineRule="auto"/>
        <w:ind w:left="187" w:hanging="187" w:hangingChars="78"/>
        <w:contextualSpacing/>
        <w:jc w:val="center"/>
        <w:rPr>
          <w:rFonts w:cs="宋体" w:asciiTheme="minorEastAsia" w:hAnsiTheme="minorEastAsia"/>
          <w:kern w:val="0"/>
          <w:szCs w:val="21"/>
        </w:rPr>
      </w:pPr>
    </w:p>
    <w:p>
      <w:pPr>
        <w:pStyle w:val="15"/>
        <w:spacing w:line="360" w:lineRule="auto"/>
        <w:ind w:left="187" w:hanging="187" w:hangingChars="78"/>
        <w:contextualSpacing/>
        <w:jc w:val="center"/>
        <w:rPr>
          <w:rFonts w:cs="宋体" w:asciiTheme="minorEastAsia" w:hAnsiTheme="minorEastAsia"/>
          <w:kern w:val="0"/>
          <w:szCs w:val="21"/>
        </w:rPr>
      </w:pPr>
    </w:p>
    <w:p>
      <w:pPr>
        <w:pStyle w:val="2"/>
        <w:ind w:firstLine="240"/>
        <w:rPr>
          <w:rFonts w:cs="宋体" w:asciiTheme="minorEastAsia" w:hAnsiTheme="minorEastAsia"/>
          <w:sz w:val="24"/>
          <w:szCs w:val="21"/>
        </w:rPr>
      </w:pPr>
    </w:p>
    <w:p>
      <w:pPr>
        <w:pageBreakBefore/>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第六章资格审查与评标</w:t>
      </w: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80" w:rightChars="200" w:firstLine="48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80" w:rightChars="200"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80" w:rightChars="200"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Cs w:val="24"/>
                <w:lang w:val="zh-CN"/>
              </w:rPr>
              <w:t>注：仅需提供序号</w:t>
            </w:r>
            <w:r>
              <w:rPr>
                <w:rFonts w:hint="eastAsia" w:ascii="楷体" w:hAnsi="楷体" w:eastAsia="楷体"/>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Cs w:val="24"/>
                <w:lang w:val="zh-CN"/>
              </w:rPr>
              <w:t>注：仅需提供序号</w:t>
            </w:r>
            <w:r>
              <w:rPr>
                <w:rFonts w:hint="eastAsia" w:ascii="楷体" w:hAnsi="楷体" w:eastAsia="楷体"/>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Cs w:val="24"/>
                <w:lang w:val="zh-CN"/>
              </w:rPr>
              <w:t>注：仅需提供序号</w:t>
            </w:r>
            <w:r>
              <w:rPr>
                <w:rFonts w:hint="eastAsia" w:ascii="楷体" w:hAnsi="楷体" w:eastAsia="楷体"/>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宋体"/>
                <w:b/>
                <w:bCs/>
                <w:szCs w:val="21"/>
              </w:rPr>
            </w:pPr>
            <w:r>
              <w:rPr>
                <w:rFonts w:hint="eastAsia" w:ascii="宋体" w:hAnsi="宋体"/>
                <w:b/>
                <w:bCs/>
                <w:szCs w:val="2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）查询渠道：“信用中国”网站（</w:t>
            </w:r>
            <w:r>
              <w:rPr>
                <w:rFonts w:ascii="宋体" w:hAnsi="宋体"/>
                <w:bCs/>
                <w:szCs w:val="21"/>
              </w:rPr>
              <w:t>www.creditchina.gov.cn</w:t>
            </w:r>
            <w:r>
              <w:rPr>
                <w:rFonts w:hint="eastAsia" w:ascii="宋体" w:hAnsi="宋体"/>
                <w:bCs/>
                <w:szCs w:val="21"/>
              </w:rPr>
              <w:t>）、“中国政府采购网”（</w:t>
            </w:r>
            <w:r>
              <w:rPr>
                <w:rFonts w:ascii="宋体" w:hAnsi="宋体"/>
                <w:bCs/>
                <w:szCs w:val="21"/>
              </w:rPr>
              <w:t>www.ccgp.gov.cn</w:t>
            </w:r>
            <w:r>
              <w:rPr>
                <w:rFonts w:hint="eastAsia" w:ascii="宋体" w:hAnsi="宋体"/>
                <w:bCs/>
                <w:szCs w:val="21"/>
              </w:rPr>
              <w:t>）和“国家企业信用公示系统”网站（www.gsxt.gov.cn）；</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宋体" w:hAnsi="宋体" w:cs="仿宋_GB2312"/>
                <w:shd w:val="clear" w:color="auto" w:fill="FFFFFF"/>
              </w:rPr>
              <w:t>化学试剂若供应商为代理商的，须提供监督管理部门颁发的《危险化学品经营许可证》；若供应商为制造商的，须提供监督管理部门颁发的《危险化学品安全生产许可证》。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contextualSpacing/>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小型和微型企业不包含民办非企业单位。</w:t>
      </w: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8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Cs w:val="24"/>
        </w:rPr>
      </w:pPr>
      <w:r>
        <w:rPr>
          <w:rFonts w:hint="eastAsia" w:ascii="楷体" w:hAnsi="楷体" w:eastAsia="楷体" w:cs="仿宋_GB2312"/>
          <w:szCs w:val="24"/>
          <w:lang w:val="zh-CN"/>
        </w:rPr>
        <w:t>注：仅需提供序号</w:t>
      </w:r>
      <w:r>
        <w:rPr>
          <w:rFonts w:hint="eastAsia" w:ascii="楷体" w:hAnsi="楷体" w:eastAsia="楷体"/>
          <w:szCs w:val="24"/>
        </w:rPr>
        <w:t>①～②其中之一即可。</w:t>
      </w:r>
    </w:p>
    <w:p>
      <w:pPr>
        <w:tabs>
          <w:tab w:val="left" w:pos="1260"/>
        </w:tabs>
        <w:autoSpaceDE w:val="0"/>
        <w:autoSpaceDN w:val="0"/>
        <w:spacing w:line="360" w:lineRule="auto"/>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spacing w:line="350" w:lineRule="exact"/>
        <w:ind w:firstLine="482" w:firstLineChars="200"/>
        <w:contextualSpacing/>
        <w:rPr>
          <w:rFonts w:ascii="宋体" w:hAnsi="宋体" w:cs="仿宋_GB2312"/>
          <w:b/>
          <w:bCs/>
          <w:szCs w:val="24"/>
          <w:lang w:val="zh-CN"/>
        </w:rPr>
      </w:pPr>
      <w:r>
        <w:rPr>
          <w:rFonts w:hint="eastAsia" w:ascii="宋体" w:hAnsi="宋体" w:cs="仿宋_GB2312"/>
          <w:b/>
          <w:bCs/>
          <w:szCs w:val="24"/>
        </w:rPr>
        <w:t>6</w:t>
      </w:r>
      <w:r>
        <w:rPr>
          <w:rFonts w:hint="eastAsia" w:ascii="宋体" w:hAnsi="宋体" w:cs="仿宋_GB2312"/>
          <w:b/>
          <w:bCs/>
          <w:szCs w:val="24"/>
          <w:lang w:val="zh-CN"/>
        </w:rPr>
        <w:t>）不同投标人电子投标文件制作硬件特征码（网卡MAC地址、CPU序号、硬盘序列号等）是否雷同。</w:t>
      </w:r>
    </w:p>
    <w:p>
      <w:pPr>
        <w:spacing w:line="350" w:lineRule="exact"/>
        <w:ind w:firstLine="482" w:firstLineChars="200"/>
        <w:contextualSpacing/>
        <w:rPr>
          <w:rFonts w:ascii="宋体" w:hAnsi="宋体" w:cs="仿宋_GB2312"/>
          <w:b/>
          <w:bCs/>
          <w:szCs w:val="24"/>
        </w:rPr>
      </w:pPr>
      <w:r>
        <w:rPr>
          <w:rFonts w:hint="eastAsia" w:ascii="宋体" w:hAnsi="宋体" w:cs="仿宋_GB2312"/>
          <w:b/>
          <w:bCs/>
          <w:szCs w:val="24"/>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pStyle w:val="2"/>
        <w:ind w:firstLine="340"/>
        <w:rPr>
          <w:lang w:val="zh-CN"/>
        </w:rPr>
      </w:pPr>
    </w:p>
    <w:p>
      <w:pPr>
        <w:pStyle w:val="15"/>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w:t>
      </w:r>
      <w:r>
        <w:rPr>
          <w:rFonts w:ascii="宋体" w:hAnsi="宋体" w:cs="仿宋_GB2312"/>
          <w:b/>
          <w:szCs w:val="24"/>
          <w:lang w:val="zh-CN"/>
        </w:rPr>
        <w:t>6</w:t>
      </w:r>
      <w:r>
        <w:rPr>
          <w:rFonts w:hint="eastAsia" w:ascii="宋体" w:hAnsi="宋体" w:cs="仿宋_GB2312"/>
          <w:b/>
          <w:szCs w:val="24"/>
          <w:lang w:val="zh-CN"/>
        </w:rPr>
        <w:t>）评标标准</w:t>
      </w:r>
    </w:p>
    <w:tbl>
      <w:tblPr>
        <w:tblStyle w:val="20"/>
        <w:tblW w:w="9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20"/>
        <w:gridCol w:w="20"/>
        <w:gridCol w:w="7317"/>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2" w:hRule="atLeast"/>
          <w:jc w:val="center"/>
        </w:trPr>
        <w:tc>
          <w:tcPr>
            <w:tcW w:w="1417" w:type="dxa"/>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分值构成</w:t>
            </w:r>
          </w:p>
        </w:tc>
        <w:tc>
          <w:tcPr>
            <w:tcW w:w="8285" w:type="dxa"/>
            <w:gridSpan w:val="4"/>
            <w:shd w:val="clear" w:color="auto" w:fill="FFFFFF"/>
            <w:tcMar>
              <w:left w:w="108" w:type="dxa"/>
              <w:right w:w="108" w:type="dxa"/>
            </w:tcMar>
            <w:vAlign w:val="center"/>
          </w:tcPr>
          <w:p>
            <w:pPr>
              <w:widowControl/>
              <w:spacing w:line="360" w:lineRule="atLeast"/>
              <w:ind w:firstLine="480"/>
              <w:rPr>
                <w:rFonts w:ascii="仿宋" w:hAnsi="仿宋" w:eastAsia="仿宋" w:cs="仿宋"/>
                <w:sz w:val="24"/>
                <w:szCs w:val="24"/>
              </w:rPr>
            </w:pPr>
            <w:r>
              <w:rPr>
                <w:rFonts w:hint="eastAsia" w:ascii="仿宋" w:hAnsi="仿宋" w:eastAsia="仿宋" w:cs="仿宋"/>
                <w:color w:val="000000"/>
                <w:kern w:val="0"/>
                <w:sz w:val="24"/>
                <w:szCs w:val="24"/>
              </w:rPr>
              <w:t>价格分值：</w:t>
            </w:r>
            <w:r>
              <w:rPr>
                <w:rFonts w:hint="eastAsia" w:ascii="仿宋" w:hAnsi="仿宋" w:eastAsia="仿宋" w:cs="仿宋"/>
                <w:color w:val="000000"/>
                <w:kern w:val="0"/>
                <w:sz w:val="24"/>
                <w:szCs w:val="24"/>
                <w:u w:val="single"/>
              </w:rPr>
              <w:t>30 </w:t>
            </w:r>
            <w:r>
              <w:rPr>
                <w:rFonts w:hint="eastAsia" w:ascii="仿宋" w:hAnsi="仿宋" w:eastAsia="仿宋" w:cs="仿宋"/>
                <w:color w:val="000000"/>
                <w:kern w:val="0"/>
                <w:sz w:val="24"/>
                <w:szCs w:val="24"/>
              </w:rPr>
              <w:t>分</w:t>
            </w:r>
          </w:p>
          <w:p>
            <w:pPr>
              <w:widowControl/>
              <w:spacing w:line="360" w:lineRule="atLeast"/>
              <w:ind w:firstLine="480"/>
              <w:rPr>
                <w:rFonts w:ascii="仿宋" w:hAnsi="仿宋" w:eastAsia="仿宋" w:cs="仿宋"/>
                <w:sz w:val="24"/>
                <w:szCs w:val="24"/>
              </w:rPr>
            </w:pPr>
            <w:r>
              <w:rPr>
                <w:rFonts w:hint="eastAsia" w:ascii="仿宋" w:hAnsi="仿宋" w:eastAsia="仿宋" w:cs="仿宋"/>
                <w:color w:val="000000"/>
                <w:kern w:val="0"/>
                <w:sz w:val="24"/>
                <w:szCs w:val="24"/>
              </w:rPr>
              <w:t>商务部分：</w:t>
            </w:r>
            <w:r>
              <w:rPr>
                <w:rFonts w:hint="eastAsia" w:ascii="仿宋" w:hAnsi="仿宋" w:eastAsia="仿宋" w:cs="仿宋"/>
                <w:color w:val="000000"/>
                <w:kern w:val="0"/>
                <w:sz w:val="24"/>
                <w:szCs w:val="24"/>
                <w:u w:val="single"/>
              </w:rPr>
              <w:t>55</w:t>
            </w:r>
            <w:r>
              <w:rPr>
                <w:rFonts w:hint="eastAsia" w:ascii="仿宋" w:hAnsi="仿宋" w:eastAsia="仿宋" w:cs="仿宋"/>
                <w:color w:val="000000"/>
                <w:kern w:val="0"/>
                <w:sz w:val="24"/>
                <w:szCs w:val="24"/>
              </w:rPr>
              <w:t>分</w:t>
            </w:r>
          </w:p>
          <w:p>
            <w:pPr>
              <w:widowControl/>
              <w:spacing w:line="360" w:lineRule="atLeast"/>
              <w:ind w:firstLine="480"/>
              <w:rPr>
                <w:rFonts w:ascii="仿宋" w:hAnsi="仿宋" w:eastAsia="仿宋" w:cs="仿宋"/>
                <w:sz w:val="24"/>
                <w:szCs w:val="24"/>
              </w:rPr>
            </w:pPr>
            <w:r>
              <w:rPr>
                <w:rFonts w:hint="eastAsia" w:ascii="仿宋" w:hAnsi="仿宋" w:eastAsia="仿宋" w:cs="仿宋"/>
                <w:color w:val="000000"/>
                <w:kern w:val="0"/>
                <w:sz w:val="24"/>
                <w:szCs w:val="24"/>
              </w:rPr>
              <w:t>技术部分：</w:t>
            </w:r>
            <w:r>
              <w:rPr>
                <w:rFonts w:hint="eastAsia"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jc w:val="center"/>
        </w:trPr>
        <w:tc>
          <w:tcPr>
            <w:tcW w:w="9702" w:type="dxa"/>
            <w:gridSpan w:val="5"/>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一、价格部分（满分</w:t>
            </w:r>
            <w:r>
              <w:rPr>
                <w:rFonts w:hint="eastAsia" w:ascii="仿宋" w:hAnsi="仿宋" w:eastAsia="仿宋" w:cs="仿宋"/>
                <w:color w:val="000000"/>
                <w:kern w:val="0"/>
                <w:sz w:val="24"/>
                <w:szCs w:val="24"/>
                <w:u w:val="single"/>
              </w:rPr>
              <w:t xml:space="preserve"> 30</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1" w:hRule="atLeast"/>
          <w:jc w:val="center"/>
        </w:trPr>
        <w:tc>
          <w:tcPr>
            <w:tcW w:w="1437" w:type="dxa"/>
            <w:gridSpan w:val="2"/>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评分因素</w:t>
            </w:r>
          </w:p>
        </w:tc>
        <w:tc>
          <w:tcPr>
            <w:tcW w:w="7337" w:type="dxa"/>
            <w:gridSpan w:val="2"/>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评分标准</w:t>
            </w:r>
          </w:p>
        </w:tc>
        <w:tc>
          <w:tcPr>
            <w:tcW w:w="928" w:type="dxa"/>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37" w:type="dxa"/>
            <w:gridSpan w:val="2"/>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投标报价</w:t>
            </w:r>
          </w:p>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评分标准</w:t>
            </w:r>
          </w:p>
        </w:tc>
        <w:tc>
          <w:tcPr>
            <w:tcW w:w="7337" w:type="dxa"/>
            <w:gridSpan w:val="2"/>
            <w:shd w:val="clear" w:color="auto" w:fill="FFFFFF"/>
            <w:tcMar>
              <w:left w:w="108" w:type="dxa"/>
              <w:right w:w="108" w:type="dxa"/>
            </w:tcMar>
            <w:vAlign w:val="center"/>
          </w:tcPr>
          <w:p>
            <w:pPr>
              <w:pStyle w:val="15"/>
              <w:spacing w:line="360" w:lineRule="auto"/>
              <w:contextualSpacing/>
              <w:jc w:val="left"/>
              <w:rPr>
                <w:rFonts w:ascii="仿宋" w:hAnsi="仿宋" w:eastAsia="仿宋" w:cs="仿宋"/>
                <w:sz w:val="24"/>
                <w:szCs w:val="24"/>
              </w:rPr>
            </w:pPr>
            <w:r>
              <w:rPr>
                <w:rFonts w:hint="eastAsia" w:ascii="仿宋" w:hAnsi="仿宋" w:eastAsia="仿宋" w:cs="仿宋"/>
                <w:sz w:val="24"/>
                <w:szCs w:val="24"/>
              </w:rPr>
              <w:t>评</w:t>
            </w:r>
            <w:r>
              <w:rPr>
                <w:rFonts w:hint="eastAsia" w:ascii="仿宋" w:hAnsi="仿宋" w:eastAsia="仿宋" w:cs="仿宋"/>
                <w:sz w:val="24"/>
                <w:szCs w:val="24"/>
                <w:lang w:val="zh-CN"/>
              </w:rPr>
              <w:t>标基准价：满足招标文件要求的有效投标报价中，最低的投标报价为评标基准价。投标报价得分=（评标基准价/投标报价）×3</w:t>
            </w:r>
            <w:r>
              <w:rPr>
                <w:rFonts w:hint="eastAsia" w:ascii="仿宋" w:hAnsi="仿宋" w:eastAsia="仿宋" w:cs="仿宋"/>
                <w:sz w:val="24"/>
                <w:szCs w:val="24"/>
              </w:rPr>
              <w:t>0</w:t>
            </w:r>
          </w:p>
        </w:tc>
        <w:tc>
          <w:tcPr>
            <w:tcW w:w="928" w:type="dxa"/>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5" w:hRule="atLeast"/>
          <w:jc w:val="center"/>
        </w:trPr>
        <w:tc>
          <w:tcPr>
            <w:tcW w:w="9702" w:type="dxa"/>
            <w:gridSpan w:val="5"/>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二、商务部分（满分</w:t>
            </w:r>
            <w:r>
              <w:rPr>
                <w:rFonts w:hint="eastAsia" w:ascii="仿宋" w:hAnsi="仿宋" w:eastAsia="仿宋" w:cs="仿宋"/>
                <w:color w:val="000000"/>
                <w:kern w:val="0"/>
                <w:sz w:val="24"/>
                <w:szCs w:val="24"/>
                <w:u w:val="single"/>
              </w:rPr>
              <w:t> 55</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jc w:val="center"/>
        </w:trPr>
        <w:tc>
          <w:tcPr>
            <w:tcW w:w="1437" w:type="dxa"/>
            <w:gridSpan w:val="2"/>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评分因素</w:t>
            </w:r>
          </w:p>
        </w:tc>
        <w:tc>
          <w:tcPr>
            <w:tcW w:w="7337" w:type="dxa"/>
            <w:gridSpan w:val="2"/>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评分标准</w:t>
            </w:r>
          </w:p>
        </w:tc>
        <w:tc>
          <w:tcPr>
            <w:tcW w:w="928" w:type="dxa"/>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49" w:hRule="atLeast"/>
          <w:jc w:val="center"/>
        </w:trPr>
        <w:tc>
          <w:tcPr>
            <w:tcW w:w="1437" w:type="dxa"/>
            <w:gridSpan w:val="2"/>
            <w:shd w:val="clear" w:color="auto" w:fill="FFFFFF"/>
            <w:tcMar>
              <w:left w:w="108" w:type="dxa"/>
              <w:right w:w="108"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投标人资质认证和信誉</w:t>
            </w:r>
          </w:p>
        </w:tc>
        <w:tc>
          <w:tcPr>
            <w:tcW w:w="7337" w:type="dxa"/>
            <w:gridSpan w:val="2"/>
            <w:shd w:val="clear" w:color="auto" w:fill="FFFFFF"/>
            <w:tcMar>
              <w:left w:w="108" w:type="dxa"/>
              <w:right w:w="108" w:type="dxa"/>
            </w:tcMar>
            <w:vAlign w:val="center"/>
          </w:tcPr>
          <w:p>
            <w:pPr>
              <w:jc w:val="left"/>
              <w:rPr>
                <w:rFonts w:ascii="仿宋" w:hAnsi="仿宋" w:eastAsia="仿宋" w:cs="仿宋"/>
                <w:color w:val="FF0000"/>
                <w:kern w:val="0"/>
                <w:sz w:val="24"/>
                <w:szCs w:val="24"/>
              </w:rPr>
            </w:pPr>
            <w:r>
              <w:rPr>
                <w:rFonts w:hint="eastAsia" w:ascii="仿宋" w:hAnsi="仿宋" w:eastAsia="仿宋" w:cs="仿宋"/>
                <w:sz w:val="24"/>
                <w:szCs w:val="24"/>
              </w:rPr>
              <w:t>1、投标人提供中国节能环保产品荣誉证书加盖公章，得2分。</w:t>
            </w:r>
          </w:p>
          <w:p>
            <w:pPr>
              <w:pStyle w:val="14"/>
              <w:ind w:left="0" w:leftChars="0" w:right="-173" w:rightChars="-72"/>
              <w:jc w:val="left"/>
              <w:rPr>
                <w:rFonts w:ascii="仿宋" w:hAnsi="仿宋" w:eastAsia="仿宋" w:cs="仿宋"/>
                <w:sz w:val="24"/>
                <w:szCs w:val="24"/>
              </w:rPr>
            </w:pPr>
            <w:r>
              <w:rPr>
                <w:rFonts w:hint="eastAsia" w:ascii="仿宋" w:hAnsi="仿宋" w:eastAsia="仿宋" w:cs="仿宋"/>
                <w:sz w:val="24"/>
                <w:szCs w:val="24"/>
              </w:rPr>
              <w:t>2、投标人提供中国绿色环保产品荣誉证书加盖公章，得2分。</w:t>
            </w:r>
          </w:p>
          <w:p>
            <w:pPr>
              <w:pStyle w:val="14"/>
              <w:ind w:left="0" w:leftChars="0" w:right="-173" w:rightChars="-72"/>
              <w:jc w:val="left"/>
              <w:rPr>
                <w:rFonts w:ascii="仿宋" w:hAnsi="仿宋" w:eastAsia="仿宋" w:cs="仿宋"/>
                <w:sz w:val="24"/>
                <w:szCs w:val="24"/>
              </w:rPr>
            </w:pPr>
            <w:r>
              <w:rPr>
                <w:rFonts w:hint="eastAsia" w:ascii="仿宋" w:hAnsi="仿宋" w:eastAsia="仿宋" w:cs="仿宋"/>
                <w:sz w:val="24"/>
                <w:szCs w:val="24"/>
              </w:rPr>
              <w:t>3、投标人提供企业诚信管理体系认证证书加盖公章，得3分。</w:t>
            </w:r>
          </w:p>
          <w:p>
            <w:pPr>
              <w:pStyle w:val="14"/>
              <w:ind w:left="0" w:leftChars="0" w:right="-173" w:rightChars="-72"/>
              <w:jc w:val="left"/>
              <w:rPr>
                <w:rFonts w:ascii="仿宋" w:hAnsi="仿宋" w:eastAsia="仿宋" w:cs="仿宋"/>
                <w:sz w:val="24"/>
                <w:szCs w:val="24"/>
              </w:rPr>
            </w:pPr>
            <w:r>
              <w:rPr>
                <w:rFonts w:hint="eastAsia" w:ascii="仿宋" w:hAnsi="仿宋" w:eastAsia="仿宋" w:cs="仿宋"/>
                <w:sz w:val="24"/>
                <w:szCs w:val="24"/>
              </w:rPr>
              <w:t>4、投标人提供中国校园健康优秀绿色产品证书加盖公章，得2分。</w:t>
            </w:r>
          </w:p>
          <w:p>
            <w:pPr>
              <w:pStyle w:val="14"/>
              <w:ind w:left="0" w:leftChars="0" w:right="-173" w:rightChars="-72"/>
              <w:jc w:val="left"/>
              <w:rPr>
                <w:rFonts w:ascii="仿宋" w:hAnsi="仿宋" w:eastAsia="仿宋" w:cs="仿宋"/>
                <w:sz w:val="24"/>
                <w:szCs w:val="24"/>
              </w:rPr>
            </w:pPr>
            <w:r>
              <w:rPr>
                <w:rFonts w:hint="eastAsia" w:ascii="仿宋" w:hAnsi="仿宋" w:eastAsia="仿宋" w:cs="仿宋"/>
                <w:sz w:val="24"/>
                <w:szCs w:val="24"/>
              </w:rPr>
              <w:t>5、投标人提供中国家具行业AAA级诚信单位加盖公章的，得2分。</w:t>
            </w:r>
          </w:p>
          <w:p>
            <w:pPr>
              <w:pStyle w:val="44"/>
              <w:rPr>
                <w:rFonts w:hint="default" w:ascii="仿宋" w:hAnsi="仿宋" w:eastAsia="仿宋" w:cs="仿宋"/>
                <w:sz w:val="24"/>
                <w:szCs w:val="24"/>
              </w:rPr>
            </w:pPr>
            <w:r>
              <w:rPr>
                <w:rFonts w:hint="eastAsia" w:ascii="仿宋" w:hAnsi="仿宋" w:eastAsia="仿宋" w:cs="仿宋"/>
                <w:color w:val="auto"/>
                <w:kern w:val="2"/>
                <w:sz w:val="24"/>
                <w:szCs w:val="24"/>
                <w:lang w:val="en-US" w:eastAsia="zh-CN" w:bidi="ar-SA"/>
              </w:rPr>
              <w:t>6、投标人提供“售后服务认证证书”且配备售后服务管理师资格培训合格的（提供管理师培训合格证）加盖公章，得4分。</w:t>
            </w:r>
          </w:p>
        </w:tc>
        <w:tc>
          <w:tcPr>
            <w:tcW w:w="928" w:type="dxa"/>
            <w:shd w:val="clear" w:color="auto" w:fill="FFFFFF"/>
            <w:tcMar>
              <w:left w:w="108" w:type="dxa"/>
              <w:right w:w="108" w:type="dxa"/>
            </w:tcMar>
            <w:vAlign w:val="center"/>
          </w:tcPr>
          <w:p>
            <w:pPr>
              <w:widowControl/>
              <w:spacing w:line="330" w:lineRule="atLeast"/>
              <w:jc w:val="center"/>
              <w:rPr>
                <w:rFonts w:ascii="仿宋" w:hAnsi="仿宋" w:eastAsia="仿宋" w:cs="仿宋"/>
                <w:color w:val="000000"/>
                <w:kern w:val="0"/>
                <w:sz w:val="24"/>
                <w:szCs w:val="24"/>
              </w:rPr>
            </w:pPr>
            <w:r>
              <w:rPr>
                <w:rFonts w:hint="eastAsia" w:ascii="仿宋" w:hAnsi="仿宋" w:eastAsia="仿宋" w:cs="仿宋"/>
                <w:kern w:val="0"/>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6" w:hRule="atLeast"/>
          <w:jc w:val="center"/>
        </w:trPr>
        <w:tc>
          <w:tcPr>
            <w:tcW w:w="1437" w:type="dxa"/>
            <w:gridSpan w:val="2"/>
            <w:shd w:val="clear" w:color="auto" w:fill="FFFFFF"/>
            <w:tcMar>
              <w:left w:w="108" w:type="dxa"/>
              <w:right w:w="108"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业绩</w:t>
            </w:r>
          </w:p>
        </w:tc>
        <w:tc>
          <w:tcPr>
            <w:tcW w:w="7337" w:type="dxa"/>
            <w:gridSpan w:val="2"/>
            <w:shd w:val="clear" w:color="auto" w:fill="FFFFFF"/>
            <w:tcMar>
              <w:left w:w="108" w:type="dxa"/>
              <w:right w:w="108" w:type="dxa"/>
            </w:tcMar>
            <w:vAlign w:val="center"/>
          </w:tcPr>
          <w:p>
            <w:pPr>
              <w:spacing w:line="276" w:lineRule="auto"/>
              <w:rPr>
                <w:rFonts w:ascii="仿宋" w:hAnsi="仿宋" w:eastAsia="仿宋" w:cs="仿宋"/>
                <w:sz w:val="24"/>
                <w:szCs w:val="24"/>
                <w:lang w:val="zh-CN"/>
              </w:rPr>
            </w:pPr>
            <w:r>
              <w:rPr>
                <w:rFonts w:hint="eastAsia" w:ascii="仿宋" w:hAnsi="仿宋" w:eastAsia="仿宋" w:cs="仿宋"/>
                <w:sz w:val="24"/>
                <w:szCs w:val="24"/>
                <w:lang w:val="zh-CN"/>
              </w:rPr>
              <w:t>201</w:t>
            </w:r>
            <w:r>
              <w:rPr>
                <w:rFonts w:hint="eastAsia" w:ascii="仿宋" w:hAnsi="仿宋" w:eastAsia="仿宋" w:cs="仿宋"/>
                <w:sz w:val="24"/>
                <w:szCs w:val="24"/>
              </w:rPr>
              <w:t>6</w:t>
            </w:r>
            <w:r>
              <w:rPr>
                <w:rFonts w:hint="eastAsia" w:ascii="仿宋" w:hAnsi="仿宋" w:eastAsia="仿宋" w:cs="仿宋"/>
                <w:sz w:val="24"/>
                <w:szCs w:val="24"/>
                <w:lang w:val="zh-CN"/>
              </w:rPr>
              <w:t>年</w:t>
            </w:r>
            <w:r>
              <w:rPr>
                <w:rFonts w:hint="eastAsia" w:ascii="仿宋" w:hAnsi="仿宋" w:eastAsia="仿宋" w:cs="仿宋"/>
                <w:sz w:val="24"/>
                <w:szCs w:val="24"/>
              </w:rPr>
              <w:t>6月</w:t>
            </w:r>
            <w:r>
              <w:rPr>
                <w:rFonts w:hint="eastAsia" w:ascii="仿宋" w:hAnsi="仿宋" w:eastAsia="仿宋" w:cs="仿宋"/>
                <w:sz w:val="24"/>
                <w:szCs w:val="24"/>
                <w:lang w:val="zh-CN"/>
              </w:rPr>
              <w:t>以来具有同类项目业绩，单项合同100万元及以上，每份</w:t>
            </w:r>
            <w:r>
              <w:rPr>
                <w:rFonts w:hint="eastAsia" w:ascii="仿宋" w:hAnsi="仿宋" w:eastAsia="仿宋" w:cs="仿宋"/>
                <w:sz w:val="24"/>
                <w:szCs w:val="24"/>
              </w:rPr>
              <w:t>1</w:t>
            </w:r>
            <w:r>
              <w:rPr>
                <w:rFonts w:hint="eastAsia" w:ascii="仿宋" w:hAnsi="仿宋" w:eastAsia="仿宋" w:cs="仿宋"/>
                <w:sz w:val="24"/>
                <w:szCs w:val="24"/>
                <w:lang w:val="zh-CN"/>
              </w:rPr>
              <w:t>分，满分</w:t>
            </w:r>
            <w:r>
              <w:rPr>
                <w:rFonts w:hint="eastAsia" w:ascii="仿宋" w:hAnsi="仿宋" w:eastAsia="仿宋" w:cs="仿宋"/>
                <w:sz w:val="24"/>
                <w:szCs w:val="24"/>
              </w:rPr>
              <w:t>3</w:t>
            </w:r>
            <w:r>
              <w:rPr>
                <w:rFonts w:hint="eastAsia" w:ascii="仿宋" w:hAnsi="仿宋" w:eastAsia="仿宋" w:cs="仿宋"/>
                <w:sz w:val="24"/>
                <w:szCs w:val="24"/>
                <w:lang w:val="zh-CN"/>
              </w:rPr>
              <w:t>分。（合同以签订日期为准，需提供中标公告网络截图、中标通知书、合同及验收报告，缺少其中之一此项不得分。）</w:t>
            </w:r>
          </w:p>
        </w:tc>
        <w:tc>
          <w:tcPr>
            <w:tcW w:w="928" w:type="dxa"/>
            <w:shd w:val="clear" w:color="auto" w:fill="FFFFFF"/>
            <w:tcMar>
              <w:left w:w="108" w:type="dxa"/>
              <w:right w:w="108" w:type="dxa"/>
            </w:tcMar>
            <w:vAlign w:val="center"/>
          </w:tcPr>
          <w:p>
            <w:pPr>
              <w:widowControl/>
              <w:spacing w:line="330" w:lineRule="atLeast"/>
              <w:jc w:val="center"/>
              <w:rPr>
                <w:rFonts w:ascii="仿宋" w:hAnsi="仿宋" w:eastAsia="仿宋" w:cs="仿宋"/>
                <w:kern w:val="0"/>
                <w:sz w:val="24"/>
                <w:szCs w:val="24"/>
                <w:u w:val="single"/>
              </w:rPr>
            </w:pPr>
            <w:r>
              <w:rPr>
                <w:rFonts w:hint="eastAsia" w:ascii="仿宋" w:hAnsi="仿宋" w:eastAsia="仿宋" w:cs="仿宋"/>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 w:hRule="atLeast"/>
          <w:jc w:val="center"/>
        </w:trPr>
        <w:tc>
          <w:tcPr>
            <w:tcW w:w="1437" w:type="dxa"/>
            <w:gridSpan w:val="2"/>
            <w:shd w:val="clear" w:color="auto" w:fill="FFFFFF"/>
            <w:tcMar>
              <w:left w:w="108" w:type="dxa"/>
              <w:right w:w="108"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生产厂家实力</w:t>
            </w:r>
          </w:p>
        </w:tc>
        <w:tc>
          <w:tcPr>
            <w:tcW w:w="7337" w:type="dxa"/>
            <w:gridSpan w:val="2"/>
            <w:shd w:val="clear" w:color="auto" w:fill="FFFFFF"/>
            <w:tcMar>
              <w:left w:w="108" w:type="dxa"/>
              <w:right w:w="108" w:type="dxa"/>
            </w:tcMar>
            <w:vAlign w:val="center"/>
          </w:tcPr>
          <w:p>
            <w:pPr>
              <w:pStyle w:val="45"/>
              <w:numPr>
                <w:ilvl w:val="0"/>
                <w:numId w:val="21"/>
              </w:numPr>
              <w:autoSpaceDE w:val="0"/>
              <w:autoSpaceDN w:val="0"/>
              <w:adjustRightInd w:val="0"/>
              <w:snapToGrid w:val="0"/>
              <w:ind w:firstLine="0" w:firstLineChars="0"/>
              <w:rPr>
                <w:rFonts w:ascii="仿宋" w:hAnsi="仿宋" w:eastAsia="仿宋" w:cs="仿宋"/>
                <w:kern w:val="0"/>
                <w:sz w:val="24"/>
                <w:szCs w:val="24"/>
                <w:lang w:val="zh-CN"/>
              </w:rPr>
            </w:pPr>
            <w:r>
              <w:rPr>
                <w:rFonts w:hint="eastAsia" w:ascii="仿宋" w:hAnsi="仿宋" w:eastAsia="仿宋" w:cs="仿宋"/>
                <w:kern w:val="0"/>
                <w:sz w:val="24"/>
                <w:szCs w:val="24"/>
              </w:rPr>
              <w:t>所投</w:t>
            </w:r>
            <w:r>
              <w:rPr>
                <w:rFonts w:hint="eastAsia" w:ascii="仿宋" w:hAnsi="仿宋" w:eastAsia="仿宋" w:cs="仿宋"/>
                <w:kern w:val="0"/>
                <w:sz w:val="24"/>
                <w:szCs w:val="24"/>
                <w:lang w:val="zh-CN"/>
              </w:rPr>
              <w:t>标准版沙盘游戏</w:t>
            </w:r>
            <w:r>
              <w:rPr>
                <w:rFonts w:hint="eastAsia" w:ascii="仿宋" w:hAnsi="仿宋" w:eastAsia="仿宋" w:cs="仿宋"/>
                <w:kern w:val="0"/>
                <w:sz w:val="24"/>
                <w:szCs w:val="24"/>
              </w:rPr>
              <w:t>投标人</w:t>
            </w:r>
            <w:r>
              <w:rPr>
                <w:rFonts w:hint="eastAsia" w:ascii="仿宋" w:hAnsi="仿宋" w:eastAsia="仿宋" w:cs="仿宋"/>
                <w:kern w:val="0"/>
                <w:sz w:val="24"/>
                <w:szCs w:val="24"/>
                <w:lang w:val="zh-CN"/>
              </w:rPr>
              <w:t>提供CMA或者CNAS标记的沙盘、沙具柜材质相关的甲醛检测报告加盖</w:t>
            </w:r>
            <w:r>
              <w:rPr>
                <w:rFonts w:hint="eastAsia" w:ascii="仿宋" w:hAnsi="仿宋" w:eastAsia="仿宋" w:cs="仿宋"/>
                <w:kern w:val="0"/>
                <w:sz w:val="24"/>
                <w:szCs w:val="24"/>
              </w:rPr>
              <w:t>生产厂商</w:t>
            </w:r>
            <w:r>
              <w:rPr>
                <w:rFonts w:hint="eastAsia" w:ascii="仿宋" w:hAnsi="仿宋" w:eastAsia="仿宋" w:cs="仿宋"/>
                <w:kern w:val="0"/>
                <w:sz w:val="24"/>
                <w:szCs w:val="24"/>
                <w:lang w:val="zh-CN"/>
              </w:rPr>
              <w:t>公章，得</w:t>
            </w:r>
            <w:r>
              <w:rPr>
                <w:rFonts w:hint="eastAsia" w:ascii="仿宋" w:hAnsi="仿宋" w:eastAsia="仿宋" w:cs="仿宋"/>
                <w:kern w:val="0"/>
                <w:sz w:val="24"/>
                <w:szCs w:val="24"/>
              </w:rPr>
              <w:t>3分。</w:t>
            </w:r>
          </w:p>
          <w:p>
            <w:pPr>
              <w:pStyle w:val="45"/>
              <w:numPr>
                <w:ilvl w:val="0"/>
                <w:numId w:val="21"/>
              </w:numPr>
              <w:autoSpaceDE w:val="0"/>
              <w:autoSpaceDN w:val="0"/>
              <w:adjustRightInd w:val="0"/>
              <w:snapToGrid w:val="0"/>
              <w:ind w:firstLine="0" w:firstLineChars="0"/>
              <w:rPr>
                <w:rFonts w:ascii="仿宋" w:hAnsi="仿宋" w:eastAsia="仿宋" w:cs="仿宋"/>
                <w:kern w:val="0"/>
                <w:sz w:val="24"/>
                <w:szCs w:val="24"/>
              </w:rPr>
            </w:pPr>
            <w:r>
              <w:rPr>
                <w:rFonts w:hint="eastAsia" w:ascii="仿宋" w:hAnsi="仿宋" w:eastAsia="仿宋" w:cs="仿宋"/>
                <w:kern w:val="0"/>
                <w:sz w:val="24"/>
                <w:szCs w:val="24"/>
              </w:rPr>
              <w:t>所投心理咨询项目投标人提供国家版权局出具的宣泄引导挂图系列作品登记证书的检测报告</w:t>
            </w:r>
            <w:r>
              <w:rPr>
                <w:rFonts w:hint="eastAsia" w:ascii="仿宋" w:hAnsi="仿宋" w:eastAsia="仿宋" w:cs="仿宋"/>
                <w:kern w:val="0"/>
                <w:sz w:val="24"/>
                <w:szCs w:val="24"/>
                <w:lang w:val="zh-CN"/>
              </w:rPr>
              <w:t>加盖</w:t>
            </w:r>
            <w:r>
              <w:rPr>
                <w:rFonts w:hint="eastAsia" w:ascii="仿宋" w:hAnsi="仿宋" w:eastAsia="仿宋" w:cs="仿宋"/>
                <w:kern w:val="0"/>
                <w:sz w:val="24"/>
                <w:szCs w:val="24"/>
              </w:rPr>
              <w:t>生产厂商</w:t>
            </w:r>
            <w:r>
              <w:rPr>
                <w:rFonts w:hint="eastAsia" w:ascii="仿宋" w:hAnsi="仿宋" w:eastAsia="仿宋" w:cs="仿宋"/>
                <w:kern w:val="0"/>
                <w:sz w:val="24"/>
                <w:szCs w:val="24"/>
                <w:lang w:val="zh-CN"/>
              </w:rPr>
              <w:t>公章，</w:t>
            </w:r>
            <w:r>
              <w:rPr>
                <w:rFonts w:hint="eastAsia" w:ascii="仿宋" w:hAnsi="仿宋" w:eastAsia="仿宋" w:cs="仿宋"/>
                <w:kern w:val="0"/>
                <w:sz w:val="24"/>
                <w:szCs w:val="24"/>
              </w:rPr>
              <w:t>得3分。</w:t>
            </w:r>
          </w:p>
          <w:p>
            <w:pPr>
              <w:pStyle w:val="45"/>
              <w:numPr>
                <w:ilvl w:val="0"/>
                <w:numId w:val="21"/>
              </w:numPr>
              <w:autoSpaceDE w:val="0"/>
              <w:autoSpaceDN w:val="0"/>
              <w:adjustRightInd w:val="0"/>
              <w:snapToGrid w:val="0"/>
              <w:ind w:firstLine="0" w:firstLineChars="0"/>
              <w:rPr>
                <w:rFonts w:ascii="仿宋" w:hAnsi="仿宋" w:eastAsia="仿宋" w:cs="仿宋"/>
                <w:kern w:val="0"/>
                <w:sz w:val="24"/>
                <w:szCs w:val="24"/>
              </w:rPr>
            </w:pPr>
            <w:r>
              <w:rPr>
                <w:rFonts w:hint="eastAsia" w:ascii="仿宋" w:hAnsi="仿宋" w:eastAsia="仿宋" w:cs="仿宋"/>
                <w:kern w:val="0"/>
                <w:sz w:val="24"/>
                <w:szCs w:val="24"/>
              </w:rPr>
              <w:t>所投实验室项目投标人提供质量监督检测中心所出具的双面膜实芯理化板检测报告加盖生产厂商公章，得3分。</w:t>
            </w:r>
          </w:p>
          <w:p>
            <w:pPr>
              <w:pStyle w:val="45"/>
              <w:numPr>
                <w:ilvl w:val="0"/>
                <w:numId w:val="21"/>
              </w:numPr>
              <w:autoSpaceDE w:val="0"/>
              <w:autoSpaceDN w:val="0"/>
              <w:adjustRightInd w:val="0"/>
              <w:snapToGrid w:val="0"/>
              <w:ind w:firstLine="0" w:firstLineChars="0"/>
              <w:rPr>
                <w:rFonts w:ascii="仿宋" w:hAnsi="仿宋" w:eastAsia="仿宋" w:cs="仿宋"/>
                <w:kern w:val="0"/>
                <w:sz w:val="24"/>
                <w:szCs w:val="24"/>
              </w:rPr>
            </w:pPr>
            <w:r>
              <w:rPr>
                <w:rFonts w:hint="eastAsia" w:ascii="仿宋" w:hAnsi="仿宋" w:eastAsia="仿宋" w:cs="仿宋"/>
                <w:kern w:val="0"/>
                <w:sz w:val="24"/>
                <w:szCs w:val="24"/>
              </w:rPr>
              <w:t>所投电子绘画板投标人提供国家级软件著作权登记证书</w:t>
            </w:r>
            <w:r>
              <w:rPr>
                <w:rFonts w:hint="eastAsia" w:ascii="仿宋" w:hAnsi="仿宋" w:eastAsia="仿宋" w:cs="仿宋"/>
                <w:kern w:val="0"/>
                <w:sz w:val="24"/>
                <w:szCs w:val="24"/>
                <w:lang w:val="zh-CN"/>
              </w:rPr>
              <w:t>加盖</w:t>
            </w:r>
            <w:r>
              <w:rPr>
                <w:rFonts w:hint="eastAsia" w:ascii="仿宋" w:hAnsi="仿宋" w:eastAsia="仿宋" w:cs="仿宋"/>
                <w:kern w:val="0"/>
                <w:sz w:val="24"/>
                <w:szCs w:val="24"/>
              </w:rPr>
              <w:t>生产厂商</w:t>
            </w:r>
            <w:r>
              <w:rPr>
                <w:rFonts w:hint="eastAsia" w:ascii="仿宋" w:hAnsi="仿宋" w:eastAsia="仿宋" w:cs="仿宋"/>
                <w:kern w:val="0"/>
                <w:sz w:val="24"/>
                <w:szCs w:val="24"/>
                <w:lang w:val="zh-CN"/>
              </w:rPr>
              <w:t>公章，</w:t>
            </w:r>
            <w:r>
              <w:rPr>
                <w:rFonts w:hint="eastAsia" w:ascii="仿宋" w:hAnsi="仿宋" w:eastAsia="仿宋" w:cs="仿宋"/>
                <w:kern w:val="0"/>
                <w:sz w:val="24"/>
                <w:szCs w:val="24"/>
              </w:rPr>
              <w:t>得3分。</w:t>
            </w:r>
          </w:p>
          <w:p>
            <w:pPr>
              <w:pStyle w:val="45"/>
              <w:numPr>
                <w:ilvl w:val="0"/>
                <w:numId w:val="21"/>
              </w:numPr>
              <w:autoSpaceDE w:val="0"/>
              <w:autoSpaceDN w:val="0"/>
              <w:adjustRightInd w:val="0"/>
              <w:snapToGrid w:val="0"/>
              <w:ind w:firstLine="0" w:firstLineChars="0"/>
              <w:rPr>
                <w:rFonts w:ascii="仿宋" w:hAnsi="仿宋" w:eastAsia="仿宋" w:cs="仿宋"/>
                <w:kern w:val="0"/>
                <w:sz w:val="24"/>
                <w:szCs w:val="24"/>
              </w:rPr>
            </w:pPr>
            <w:r>
              <w:rPr>
                <w:rFonts w:hint="eastAsia" w:ascii="仿宋" w:hAnsi="仿宋" w:eastAsia="仿宋" w:cs="仿宋"/>
                <w:kern w:val="0"/>
                <w:sz w:val="24"/>
                <w:szCs w:val="24"/>
              </w:rPr>
              <w:t>所投机器人基础套装投标人提供科技创新类型的参数证明文件加盖生产厂家公章，得3分。</w:t>
            </w:r>
          </w:p>
          <w:p>
            <w:pPr>
              <w:pStyle w:val="45"/>
              <w:numPr>
                <w:ilvl w:val="0"/>
                <w:numId w:val="21"/>
              </w:numPr>
              <w:autoSpaceDE w:val="0"/>
              <w:autoSpaceDN w:val="0"/>
              <w:adjustRightInd w:val="0"/>
              <w:snapToGrid w:val="0"/>
              <w:ind w:firstLine="0" w:firstLineChars="0"/>
              <w:rPr>
                <w:rFonts w:ascii="仿宋" w:hAnsi="仿宋" w:eastAsia="仿宋" w:cs="仿宋"/>
                <w:kern w:val="0"/>
                <w:sz w:val="24"/>
                <w:szCs w:val="24"/>
              </w:rPr>
            </w:pPr>
            <w:r>
              <w:rPr>
                <w:rFonts w:hint="eastAsia" w:ascii="仿宋" w:hAnsi="仿宋" w:eastAsia="仿宋" w:cs="仿宋"/>
                <w:kern w:val="0"/>
                <w:sz w:val="24"/>
                <w:szCs w:val="24"/>
              </w:rPr>
              <w:t>所投</w:t>
            </w:r>
            <w:r>
              <w:rPr>
                <w:rFonts w:hint="eastAsia" w:ascii="仿宋" w:hAnsi="仿宋" w:eastAsia="仿宋" w:cs="仿宋"/>
                <w:color w:val="000000"/>
                <w:kern w:val="0"/>
                <w:sz w:val="24"/>
                <w:szCs w:val="24"/>
              </w:rPr>
              <w:t>机器人基础套装投标人提供</w:t>
            </w:r>
            <w:r>
              <w:rPr>
                <w:rFonts w:hint="eastAsia" w:ascii="仿宋" w:hAnsi="仿宋" w:eastAsia="仿宋" w:cs="仿宋"/>
                <w:sz w:val="24"/>
                <w:szCs w:val="24"/>
              </w:rPr>
              <w:t>机器人厂家编程软件的软件著作权证书</w:t>
            </w:r>
            <w:r>
              <w:rPr>
                <w:rFonts w:hint="eastAsia" w:ascii="仿宋" w:hAnsi="仿宋" w:eastAsia="仿宋" w:cs="仿宋"/>
                <w:color w:val="000000"/>
                <w:kern w:val="0"/>
                <w:sz w:val="24"/>
                <w:szCs w:val="24"/>
              </w:rPr>
              <w:t>加盖生产厂家公章</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得3分。</w:t>
            </w:r>
          </w:p>
          <w:p>
            <w:pPr>
              <w:pStyle w:val="45"/>
              <w:numPr>
                <w:ilvl w:val="0"/>
                <w:numId w:val="21"/>
              </w:numPr>
              <w:autoSpaceDE w:val="0"/>
              <w:autoSpaceDN w:val="0"/>
              <w:adjustRightInd w:val="0"/>
              <w:snapToGrid w:val="0"/>
              <w:ind w:firstLine="0" w:firstLineChars="0"/>
              <w:rPr>
                <w:rFonts w:ascii="仿宋" w:hAnsi="仿宋" w:eastAsia="仿宋" w:cs="仿宋"/>
                <w:kern w:val="0"/>
                <w:sz w:val="24"/>
                <w:szCs w:val="24"/>
              </w:rPr>
            </w:pPr>
            <w:r>
              <w:rPr>
                <w:rFonts w:hint="eastAsia" w:ascii="仿宋" w:hAnsi="仿宋" w:eastAsia="仿宋" w:cs="仿宋"/>
                <w:kern w:val="0"/>
                <w:sz w:val="24"/>
                <w:szCs w:val="24"/>
              </w:rPr>
              <w:t>所投高精度教师3D打印机投标人提供相关荣誉证书加盖生产厂家公章，得3分。</w:t>
            </w:r>
          </w:p>
          <w:p>
            <w:pPr>
              <w:pStyle w:val="45"/>
              <w:numPr>
                <w:ilvl w:val="0"/>
                <w:numId w:val="21"/>
              </w:numPr>
              <w:autoSpaceDE w:val="0"/>
              <w:autoSpaceDN w:val="0"/>
              <w:adjustRightInd w:val="0"/>
              <w:snapToGrid w:val="0"/>
              <w:ind w:firstLine="0" w:firstLineChars="0"/>
              <w:rPr>
                <w:rFonts w:ascii="仿宋" w:hAnsi="仿宋" w:eastAsia="仿宋" w:cs="仿宋"/>
                <w:kern w:val="0"/>
                <w:sz w:val="24"/>
                <w:szCs w:val="24"/>
              </w:rPr>
            </w:pPr>
            <w:r>
              <w:rPr>
                <w:rFonts w:hint="eastAsia" w:ascii="仿宋" w:hAnsi="仿宋" w:eastAsia="仿宋" w:cs="仿宋"/>
                <w:kern w:val="0"/>
                <w:sz w:val="24"/>
                <w:szCs w:val="24"/>
              </w:rPr>
              <w:t>所投室内P2.5全彩屏单元板投标人提供省级以上的质量监督检验报告并加盖生产厂家公章，得3分。</w:t>
            </w:r>
          </w:p>
        </w:tc>
        <w:tc>
          <w:tcPr>
            <w:tcW w:w="928" w:type="dxa"/>
            <w:shd w:val="clear" w:color="auto" w:fill="FFFFFF"/>
            <w:tcMar>
              <w:left w:w="108" w:type="dxa"/>
              <w:right w:w="108" w:type="dxa"/>
            </w:tcMar>
            <w:vAlign w:val="center"/>
          </w:tcPr>
          <w:p>
            <w:pPr>
              <w:widowControl/>
              <w:spacing w:line="330" w:lineRule="atLeast"/>
              <w:jc w:val="center"/>
              <w:rPr>
                <w:rFonts w:ascii="仿宋" w:hAnsi="仿宋" w:eastAsia="仿宋" w:cs="仿宋"/>
                <w:kern w:val="0"/>
                <w:sz w:val="24"/>
                <w:szCs w:val="24"/>
                <w:u w:val="single"/>
              </w:rPr>
            </w:pPr>
            <w:r>
              <w:rPr>
                <w:rFonts w:hint="eastAsia" w:ascii="仿宋" w:hAnsi="仿宋" w:eastAsia="仿宋" w:cs="仿宋"/>
                <w:kern w:val="0"/>
                <w:sz w:val="24"/>
                <w:szCs w:val="24"/>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9" w:hRule="atLeast"/>
          <w:jc w:val="center"/>
        </w:trPr>
        <w:tc>
          <w:tcPr>
            <w:tcW w:w="1437" w:type="dxa"/>
            <w:gridSpan w:val="2"/>
            <w:shd w:val="clear" w:color="auto" w:fill="FFFFFF"/>
            <w:tcMar>
              <w:left w:w="108" w:type="dxa"/>
              <w:right w:w="108"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项目实施方案</w:t>
            </w:r>
          </w:p>
        </w:tc>
        <w:tc>
          <w:tcPr>
            <w:tcW w:w="7337" w:type="dxa"/>
            <w:gridSpan w:val="2"/>
            <w:shd w:val="clear" w:color="auto" w:fill="FFFFFF"/>
            <w:tcMar>
              <w:left w:w="108" w:type="dxa"/>
              <w:right w:w="108" w:type="dxa"/>
            </w:tcMar>
            <w:vAlign w:val="center"/>
          </w:tcPr>
          <w:p>
            <w:pPr>
              <w:numPr>
                <w:ilvl w:val="0"/>
                <w:numId w:val="22"/>
              </w:numPr>
              <w:rPr>
                <w:rFonts w:ascii="仿宋" w:hAnsi="仿宋" w:eastAsia="仿宋" w:cs="仿宋"/>
                <w:sz w:val="24"/>
                <w:szCs w:val="24"/>
              </w:rPr>
            </w:pPr>
            <w:r>
              <w:rPr>
                <w:rFonts w:hint="eastAsia" w:ascii="仿宋" w:hAnsi="仿宋" w:eastAsia="仿宋" w:cs="仿宋"/>
                <w:sz w:val="24"/>
                <w:szCs w:val="24"/>
              </w:rPr>
              <w:t>根据投标文件描述完整度、方案合理性、项目实施时间进度等内容进行对比打分</w:t>
            </w:r>
            <w:r>
              <w:rPr>
                <w:rFonts w:hint="eastAsia" w:ascii="仿宋" w:hAnsi="仿宋" w:eastAsia="仿宋" w:cs="仿宋"/>
                <w:color w:val="000000"/>
                <w:sz w:val="24"/>
                <w:szCs w:val="24"/>
              </w:rPr>
              <w:t>，描述详细的得3分，仅做简单描述的得2分，不提供不得分。</w:t>
            </w:r>
          </w:p>
          <w:p>
            <w:pPr>
              <w:numPr>
                <w:ilvl w:val="0"/>
                <w:numId w:val="22"/>
              </w:numPr>
              <w:rPr>
                <w:rFonts w:ascii="仿宋" w:hAnsi="仿宋" w:eastAsia="仿宋" w:cs="仿宋"/>
                <w:sz w:val="24"/>
                <w:szCs w:val="24"/>
              </w:rPr>
            </w:pPr>
            <w:r>
              <w:rPr>
                <w:rFonts w:hint="eastAsia" w:ascii="仿宋" w:hAnsi="仿宋" w:eastAsia="仿宋" w:cs="仿宋"/>
                <w:sz w:val="24"/>
                <w:szCs w:val="24"/>
              </w:rPr>
              <w:t>根据投标人投入本项目人员情况进行对比打分，包括人员安排合理性、管理机构健全程度、技术人员素质等内容</w:t>
            </w:r>
            <w:r>
              <w:rPr>
                <w:rFonts w:hint="eastAsia" w:ascii="仿宋" w:hAnsi="仿宋" w:eastAsia="仿宋" w:cs="仿宋"/>
                <w:color w:val="000000"/>
                <w:sz w:val="24"/>
                <w:szCs w:val="24"/>
              </w:rPr>
              <w:t>，描述详细的得3分，仅做简单描述的得2分，不提供不得分。</w:t>
            </w:r>
          </w:p>
        </w:tc>
        <w:tc>
          <w:tcPr>
            <w:tcW w:w="928" w:type="dxa"/>
            <w:shd w:val="clear" w:color="auto" w:fill="FFFFFF"/>
            <w:tcMar>
              <w:left w:w="108" w:type="dxa"/>
              <w:right w:w="108" w:type="dxa"/>
            </w:tcMar>
            <w:vAlign w:val="center"/>
          </w:tcPr>
          <w:p>
            <w:pPr>
              <w:widowControl/>
              <w:spacing w:line="330" w:lineRule="atLeast"/>
              <w:jc w:val="center"/>
              <w:rPr>
                <w:rFonts w:ascii="仿宋" w:hAnsi="仿宋" w:eastAsia="仿宋" w:cs="仿宋"/>
                <w:kern w:val="0"/>
                <w:sz w:val="24"/>
                <w:szCs w:val="24"/>
                <w:u w:val="single"/>
              </w:rPr>
            </w:pPr>
            <w:r>
              <w:rPr>
                <w:rFonts w:hint="eastAsia" w:ascii="仿宋" w:hAnsi="仿宋" w:eastAsia="仿宋" w:cs="仿宋"/>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9" w:hRule="atLeast"/>
          <w:jc w:val="center"/>
        </w:trPr>
        <w:tc>
          <w:tcPr>
            <w:tcW w:w="1437" w:type="dxa"/>
            <w:gridSpan w:val="2"/>
            <w:shd w:val="clear" w:color="auto" w:fill="FFFFFF"/>
            <w:tcMar>
              <w:left w:w="108" w:type="dxa"/>
              <w:right w:w="108" w:type="dxa"/>
            </w:tcMar>
            <w:vAlign w:val="center"/>
          </w:tcPr>
          <w:p>
            <w:pPr>
              <w:widowControl/>
              <w:spacing w:line="400" w:lineRule="atLeast"/>
              <w:jc w:val="center"/>
              <w:rPr>
                <w:rFonts w:ascii="仿宋" w:hAnsi="仿宋" w:eastAsia="仿宋" w:cs="仿宋"/>
                <w:sz w:val="24"/>
                <w:szCs w:val="24"/>
              </w:rPr>
            </w:pPr>
            <w:r>
              <w:rPr>
                <w:rFonts w:hint="eastAsia" w:ascii="仿宋" w:hAnsi="仿宋" w:eastAsia="仿宋" w:cs="仿宋"/>
                <w:color w:val="000000"/>
                <w:kern w:val="0"/>
                <w:sz w:val="24"/>
                <w:szCs w:val="24"/>
              </w:rPr>
              <w:t>售后服务</w:t>
            </w:r>
          </w:p>
        </w:tc>
        <w:tc>
          <w:tcPr>
            <w:tcW w:w="7337" w:type="dxa"/>
            <w:gridSpan w:val="2"/>
            <w:shd w:val="clear" w:color="auto" w:fill="FFFFFF"/>
            <w:tcMar>
              <w:left w:w="108" w:type="dxa"/>
              <w:right w:w="108" w:type="dxa"/>
            </w:tcMar>
            <w:vAlign w:val="center"/>
          </w:tcPr>
          <w:p>
            <w:pPr>
              <w:numPr>
                <w:ilvl w:val="0"/>
                <w:numId w:val="23"/>
              </w:numPr>
              <w:rPr>
                <w:rFonts w:ascii="仿宋" w:hAnsi="仿宋" w:eastAsia="仿宋" w:cs="仿宋"/>
                <w:color w:val="000000"/>
                <w:sz w:val="24"/>
                <w:szCs w:val="24"/>
              </w:rPr>
            </w:pPr>
            <w:r>
              <w:rPr>
                <w:rFonts w:hint="eastAsia" w:ascii="仿宋" w:hAnsi="仿宋" w:eastAsia="仿宋" w:cs="仿宋"/>
                <w:color w:val="000000"/>
                <w:sz w:val="24"/>
                <w:szCs w:val="24"/>
              </w:rPr>
              <w:t>根据投标单位的售后服务措施，如响应时间、上门时间、售后服务人员的技术水平和应急处理方案等进行对比打分，描述详细的得3分，仅做简单描述的得2分，不提供不得分。</w:t>
            </w:r>
          </w:p>
          <w:p>
            <w:pPr>
              <w:numPr>
                <w:ilvl w:val="0"/>
                <w:numId w:val="23"/>
              </w:numPr>
              <w:rPr>
                <w:rFonts w:hint="eastAsia" w:ascii="仿宋" w:hAnsi="仿宋" w:eastAsia="仿宋" w:cs="仿宋"/>
                <w:color w:val="000000"/>
                <w:sz w:val="24"/>
                <w:szCs w:val="24"/>
              </w:rPr>
            </w:pPr>
            <w:r>
              <w:rPr>
                <w:rFonts w:hint="eastAsia" w:ascii="仿宋" w:hAnsi="仿宋" w:eastAsia="仿宋" w:cs="仿宋"/>
                <w:color w:val="000000"/>
                <w:sz w:val="24"/>
                <w:szCs w:val="24"/>
              </w:rPr>
              <w:t>制造商在本地区设有（授权）服务维修站，具有本地化服务能力的，得2分，没有不得分（提供营业执照或房屋购买（租赁）合同等相关证明材料）。</w:t>
            </w:r>
          </w:p>
          <w:p>
            <w:pPr>
              <w:rPr>
                <w:rFonts w:ascii="仿宋" w:hAnsi="仿宋" w:eastAsia="仿宋" w:cs="仿宋"/>
                <w:sz w:val="24"/>
                <w:szCs w:val="24"/>
              </w:rPr>
            </w:pPr>
            <w:r>
              <w:rPr>
                <w:rFonts w:hint="eastAsia" w:ascii="仿宋" w:hAnsi="仿宋" w:eastAsia="仿宋" w:cs="仿宋"/>
                <w:color w:val="000000"/>
                <w:sz w:val="24"/>
                <w:szCs w:val="24"/>
              </w:rPr>
              <w:t>3、免费维保期在招标文件基础上每增加1年加1分，本项最高得2分。</w:t>
            </w:r>
          </w:p>
        </w:tc>
        <w:tc>
          <w:tcPr>
            <w:tcW w:w="928" w:type="dxa"/>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8" w:hRule="atLeast"/>
          <w:jc w:val="center"/>
        </w:trPr>
        <w:tc>
          <w:tcPr>
            <w:tcW w:w="9702" w:type="dxa"/>
            <w:gridSpan w:val="5"/>
            <w:shd w:val="clear" w:color="auto" w:fill="FFFFFF"/>
            <w:tcMar>
              <w:left w:w="108" w:type="dxa"/>
              <w:right w:w="108" w:type="dxa"/>
            </w:tcMar>
            <w:vAlign w:val="center"/>
          </w:tcPr>
          <w:p>
            <w:pPr>
              <w:widowControl/>
              <w:jc w:val="center"/>
              <w:rPr>
                <w:rFonts w:ascii="仿宋" w:hAnsi="仿宋" w:eastAsia="仿宋" w:cs="仿宋"/>
                <w:sz w:val="24"/>
                <w:szCs w:val="24"/>
              </w:rPr>
            </w:pPr>
            <w:r>
              <w:rPr>
                <w:rFonts w:hint="eastAsia" w:ascii="仿宋" w:hAnsi="仿宋" w:eastAsia="仿宋" w:cs="仿宋"/>
                <w:color w:val="000000"/>
                <w:kern w:val="0"/>
                <w:sz w:val="24"/>
                <w:szCs w:val="24"/>
              </w:rPr>
              <w:t>三、技术部分（满分</w:t>
            </w:r>
            <w:r>
              <w:rPr>
                <w:rFonts w:hint="eastAsia"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1" w:hRule="atLeast"/>
          <w:jc w:val="center"/>
        </w:trPr>
        <w:tc>
          <w:tcPr>
            <w:tcW w:w="1457" w:type="dxa"/>
            <w:gridSpan w:val="3"/>
            <w:shd w:val="clear" w:color="auto" w:fill="FFFFFF"/>
            <w:tcMar>
              <w:left w:w="108" w:type="dxa"/>
              <w:right w:w="108" w:type="dxa"/>
            </w:tcMar>
            <w:vAlign w:val="center"/>
          </w:tcPr>
          <w:p>
            <w:pPr>
              <w:widowControl/>
              <w:jc w:val="center"/>
              <w:rPr>
                <w:rFonts w:ascii="仿宋" w:hAnsi="仿宋" w:eastAsia="仿宋" w:cs="仿宋"/>
                <w:sz w:val="24"/>
                <w:szCs w:val="24"/>
              </w:rPr>
            </w:pPr>
            <w:r>
              <w:rPr>
                <w:rFonts w:hint="eastAsia" w:ascii="仿宋" w:hAnsi="仿宋" w:eastAsia="仿宋" w:cs="仿宋"/>
                <w:color w:val="000000"/>
                <w:kern w:val="0"/>
                <w:sz w:val="24"/>
                <w:szCs w:val="24"/>
              </w:rPr>
              <w:t>评分因素</w:t>
            </w:r>
          </w:p>
        </w:tc>
        <w:tc>
          <w:tcPr>
            <w:tcW w:w="7317" w:type="dxa"/>
            <w:shd w:val="clear" w:color="auto" w:fill="FFFFFF"/>
            <w:tcMar>
              <w:left w:w="108" w:type="dxa"/>
              <w:right w:w="108" w:type="dxa"/>
            </w:tcMar>
            <w:vAlign w:val="center"/>
          </w:tcPr>
          <w:p>
            <w:pPr>
              <w:widowControl/>
              <w:jc w:val="center"/>
              <w:rPr>
                <w:rFonts w:ascii="仿宋" w:hAnsi="仿宋" w:eastAsia="仿宋" w:cs="仿宋"/>
                <w:sz w:val="24"/>
                <w:szCs w:val="24"/>
              </w:rPr>
            </w:pPr>
            <w:r>
              <w:rPr>
                <w:rFonts w:hint="eastAsia" w:ascii="仿宋" w:hAnsi="仿宋" w:eastAsia="仿宋" w:cs="仿宋"/>
                <w:color w:val="000000"/>
                <w:kern w:val="0"/>
                <w:sz w:val="24"/>
                <w:szCs w:val="24"/>
              </w:rPr>
              <w:t>评分标准</w:t>
            </w:r>
          </w:p>
        </w:tc>
        <w:tc>
          <w:tcPr>
            <w:tcW w:w="928" w:type="dxa"/>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57" w:type="dxa"/>
            <w:gridSpan w:val="3"/>
            <w:shd w:val="clear" w:color="auto" w:fill="FFFFFF"/>
            <w:tcMar>
              <w:left w:w="108" w:type="dxa"/>
              <w:right w:w="108" w:type="dxa"/>
            </w:tcMar>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技术</w:t>
            </w:r>
          </w:p>
          <w:p>
            <w:pPr>
              <w:jc w:val="center"/>
              <w:rPr>
                <w:rFonts w:ascii="仿宋" w:hAnsi="仿宋" w:eastAsia="仿宋" w:cs="仿宋"/>
                <w:sz w:val="24"/>
                <w:szCs w:val="24"/>
              </w:rPr>
            </w:pPr>
            <w:r>
              <w:rPr>
                <w:rFonts w:hint="eastAsia" w:ascii="仿宋" w:hAnsi="仿宋" w:eastAsia="仿宋" w:cs="仿宋"/>
                <w:sz w:val="24"/>
                <w:szCs w:val="24"/>
              </w:rPr>
              <w:t>部分</w:t>
            </w:r>
          </w:p>
        </w:tc>
        <w:tc>
          <w:tcPr>
            <w:tcW w:w="7317" w:type="dxa"/>
            <w:shd w:val="clear" w:color="auto" w:fill="FFFFFF"/>
            <w:tcMar>
              <w:left w:w="108" w:type="dxa"/>
              <w:right w:w="108" w:type="dxa"/>
            </w:tcMar>
            <w:vAlign w:val="center"/>
          </w:tcPr>
          <w:p>
            <w:pPr>
              <w:pStyle w:val="2"/>
              <w:ind w:firstLine="0" w:firstLineChars="0"/>
              <w:rPr>
                <w:rFonts w:hint="eastAsia" w:ascii="仿宋" w:hAnsi="仿宋" w:eastAsia="仿宋" w:cs="仿宋"/>
                <w:color w:val="000000" w:themeColor="text1"/>
                <w:sz w:val="24"/>
                <w:szCs w:val="24"/>
                <w:lang w:val="zh-CN"/>
              </w:rPr>
            </w:pPr>
            <w:r>
              <w:rPr>
                <w:rFonts w:hint="eastAsia" w:ascii="仿宋" w:hAnsi="仿宋" w:eastAsia="仿宋" w:cs="仿宋"/>
                <w:color w:val="000000" w:themeColor="text1"/>
                <w:sz w:val="24"/>
                <w:szCs w:val="24"/>
                <w:lang w:val="zh-CN"/>
              </w:rPr>
              <w:t>根据投标人投标产品技术参数及功能满足招标文件的情况进行评定：</w:t>
            </w:r>
          </w:p>
          <w:p>
            <w:pPr>
              <w:pStyle w:val="2"/>
              <w:ind w:firstLine="0" w:firstLineChars="0"/>
              <w:rPr>
                <w:rFonts w:hint="eastAsia" w:ascii="仿宋" w:hAnsi="仿宋" w:eastAsia="仿宋" w:cs="仿宋"/>
                <w:color w:val="000000" w:themeColor="text1"/>
                <w:sz w:val="24"/>
                <w:szCs w:val="24"/>
                <w:lang w:val="zh-CN"/>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lang w:val="zh-CN"/>
              </w:rPr>
              <w:t>实验室带★项部分，投标人提供加盖生产厂家公章的检测报告，得3分。</w:t>
            </w:r>
          </w:p>
          <w:p>
            <w:pPr>
              <w:pStyle w:val="2"/>
              <w:ind w:firstLine="0" w:firstLineChars="0"/>
              <w:rPr>
                <w:rFonts w:hint="eastAsia" w:ascii="仿宋" w:hAnsi="仿宋" w:eastAsia="仿宋" w:cs="仿宋"/>
                <w:color w:val="000000" w:themeColor="text1"/>
                <w:sz w:val="24"/>
                <w:szCs w:val="24"/>
                <w:lang w:val="zh-CN"/>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lang w:val="zh-CN"/>
              </w:rPr>
              <w:t>标</w:t>
            </w:r>
            <w:bookmarkStart w:id="11" w:name="_GoBack"/>
            <w:bookmarkEnd w:id="11"/>
            <w:r>
              <w:rPr>
                <w:rFonts w:hint="eastAsia" w:ascii="仿宋" w:hAnsi="仿宋" w:eastAsia="仿宋" w:cs="仿宋"/>
                <w:color w:val="000000" w:themeColor="text1"/>
                <w:sz w:val="24"/>
                <w:szCs w:val="24"/>
                <w:lang w:val="zh-CN"/>
              </w:rPr>
              <w:t>准版沙盘游戏带★项部分，投标人提供加盖生产厂家公章的CMA或者CNAS标记的心理沙盘玩具不低于八种的检测报告，得3分。</w:t>
            </w:r>
          </w:p>
          <w:p>
            <w:pPr>
              <w:pStyle w:val="2"/>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3、专业型宣泄器材带★项部分，投标人提供加盖生产厂家公章的</w:t>
            </w:r>
            <w:r>
              <w:rPr>
                <w:rFonts w:hint="eastAsia" w:ascii="仿宋" w:hAnsi="仿宋" w:eastAsia="仿宋" w:cs="仿宋"/>
                <w:color w:val="000000" w:themeColor="text1"/>
                <w:sz w:val="24"/>
                <w:szCs w:val="24"/>
                <w:lang w:val="zh-CN"/>
              </w:rPr>
              <w:t>CMA或者CNAS标记的“宣泄人”材质相关的（铅, 镉, 汞和六价铬，各多溴联苯 5，各多溴二苯醚 5）的检测报告，</w:t>
            </w:r>
            <w:r>
              <w:rPr>
                <w:rFonts w:hint="eastAsia" w:ascii="仿宋" w:hAnsi="仿宋" w:eastAsia="仿宋" w:cs="仿宋"/>
                <w:color w:val="000000" w:themeColor="text1"/>
                <w:sz w:val="24"/>
                <w:szCs w:val="24"/>
              </w:rPr>
              <w:t>得3分。</w:t>
            </w:r>
          </w:p>
          <w:p>
            <w:pP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w:t>
            </w:r>
            <w:r>
              <w:rPr>
                <w:rFonts w:hint="eastAsia" w:ascii="仿宋" w:hAnsi="仿宋" w:eastAsia="仿宋" w:cs="仿宋"/>
                <w:color w:val="000000" w:themeColor="text1"/>
                <w:kern w:val="0"/>
                <w:sz w:val="24"/>
                <w:szCs w:val="24"/>
              </w:rPr>
              <w:t>高精度教师3D打印机</w:t>
            </w:r>
            <w:r>
              <w:rPr>
                <w:rFonts w:hint="eastAsia" w:ascii="仿宋" w:hAnsi="仿宋" w:eastAsia="仿宋" w:cs="仿宋"/>
                <w:color w:val="000000" w:themeColor="text1"/>
                <w:sz w:val="24"/>
                <w:szCs w:val="24"/>
              </w:rPr>
              <w:t>带★项部分，投标人提供加盖生产厂家公章的实用新型专利证书，得3分。</w:t>
            </w:r>
          </w:p>
          <w:p>
            <w:pPr>
              <w:rPr>
                <w:rFonts w:ascii="仿宋" w:hAnsi="仿宋" w:eastAsia="仿宋" w:cs="仿宋"/>
                <w:sz w:val="24"/>
                <w:szCs w:val="24"/>
              </w:rPr>
            </w:pPr>
            <w:r>
              <w:rPr>
                <w:rFonts w:hint="eastAsia" w:ascii="仿宋" w:hAnsi="仿宋" w:eastAsia="仿宋" w:cs="仿宋"/>
                <w:color w:val="000000" w:themeColor="text1"/>
                <w:sz w:val="24"/>
                <w:szCs w:val="24"/>
              </w:rPr>
              <w:t>5、室内P2.5全彩屏单元板带★项部分，投标人提供符合S/J 11281-2017《发光二极管（LED）显示屏测试方法》和SJ/T 11141-2017《发光二极管（LED）显示屏通用规范》为检测依据的第三方CNAS实验室出具的专项检测报告（第三方权威机构为非本公司或本集团旗下研究机构出具的检测报告）加盖原厂公章，得3分。</w:t>
            </w:r>
          </w:p>
        </w:tc>
        <w:tc>
          <w:tcPr>
            <w:tcW w:w="928" w:type="dxa"/>
            <w:shd w:val="clear" w:color="auto" w:fill="FFFFFF"/>
            <w:tcMar>
              <w:left w:w="108" w:type="dxa"/>
              <w:right w:w="108" w:type="dxa"/>
            </w:tcMar>
            <w:vAlign w:val="center"/>
          </w:tcPr>
          <w:p>
            <w:pPr>
              <w:widowControl/>
              <w:spacing w:line="330" w:lineRule="atLeast"/>
              <w:jc w:val="center"/>
              <w:rPr>
                <w:rFonts w:ascii="仿宋" w:hAnsi="仿宋" w:eastAsia="仿宋" w:cs="仿宋"/>
                <w:sz w:val="24"/>
                <w:szCs w:val="24"/>
              </w:rPr>
            </w:pPr>
            <w:r>
              <w:rPr>
                <w:rFonts w:hint="eastAsia" w:ascii="仿宋" w:hAnsi="仿宋" w:eastAsia="仿宋" w:cs="仿宋"/>
                <w:color w:val="000000"/>
                <w:kern w:val="0"/>
                <w:sz w:val="24"/>
                <w:szCs w:val="24"/>
              </w:rPr>
              <w:t>15分</w:t>
            </w:r>
          </w:p>
        </w:tc>
      </w:tr>
    </w:tbl>
    <w:p>
      <w:pPr>
        <w:rPr>
          <w:rFonts w:ascii="宋体" w:hAnsi="宋体" w:cs="仿宋_GB2312"/>
          <w:b/>
          <w:szCs w:val="21"/>
          <w:lang w:val="zh-CN"/>
        </w:rPr>
      </w:pPr>
      <w:r>
        <w:rPr>
          <w:rFonts w:ascii="宋体" w:hAnsi="宋体" w:cs="仿宋_GB2312"/>
          <w:b/>
          <w:szCs w:val="21"/>
          <w:lang w:val="zh-CN"/>
        </w:rPr>
        <w:br w:type="page"/>
      </w:r>
    </w:p>
    <w:p>
      <w:pPr>
        <w:pStyle w:val="2"/>
        <w:rPr>
          <w:lang w:val="zh-CN"/>
        </w:rPr>
      </w:pPr>
    </w:p>
    <w:p>
      <w:pPr>
        <w:spacing w:line="360" w:lineRule="auto"/>
        <w:ind w:firstLine="48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szCs w:val="21"/>
                <w:lang w:val="en-GB"/>
              </w:rPr>
            </w:pPr>
            <w:r>
              <w:rPr>
                <w:rFonts w:hint="eastAsia" w:ascii="宋体" w:hAnsi="宋体"/>
                <w:szCs w:val="21"/>
                <w:lang w:val="en-GB"/>
              </w:rPr>
              <w:t>非联合体投标人</w:t>
            </w:r>
          </w:p>
          <w:p>
            <w:pPr>
              <w:jc w:val="center"/>
              <w:rPr>
                <w:rFonts w:ascii="宋体" w:hAnsi="宋体"/>
                <w:b/>
                <w:szCs w:val="21"/>
                <w:lang w:val="en-GB"/>
              </w:rPr>
            </w:pPr>
            <w:r>
              <w:rPr>
                <w:rFonts w:hint="eastAsia" w:ascii="宋体" w:hAnsi="宋体"/>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评标价格＝投标报价—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评标价格＝投标报价×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101" w:leftChars="-42" w:firstLine="513"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101" w:leftChars="-42" w:firstLine="513"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8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8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8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80" w:firstLineChars="200"/>
        <w:rPr>
          <w:rFonts w:ascii="宋体" w:cs="Courier New"/>
          <w:szCs w:val="21"/>
        </w:rPr>
      </w:pPr>
    </w:p>
    <w:p>
      <w:pPr>
        <w:pageBreakBefore/>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第七章合同条款及格式</w:t>
      </w:r>
    </w:p>
    <w:p>
      <w:pPr>
        <w:spacing w:line="360" w:lineRule="auto"/>
        <w:jc w:val="center"/>
        <w:rPr>
          <w:rFonts w:asci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480" w:firstLineChars="200"/>
        <w:rPr>
          <w:rFonts w:ascii="宋体"/>
        </w:rPr>
      </w:pPr>
      <w:r>
        <w:rPr>
          <w:rFonts w:ascii="宋体" w:hAnsi="宋体"/>
        </w:rPr>
        <w:t xml:space="preserve">1. </w:t>
      </w:r>
      <w:r>
        <w:rPr>
          <w:rFonts w:hint="eastAsia" w:ascii="宋体" w:hAnsi="宋体"/>
        </w:rPr>
        <w:t>定义</w:t>
      </w:r>
    </w:p>
    <w:p>
      <w:pPr>
        <w:spacing w:line="360" w:lineRule="auto"/>
        <w:ind w:firstLine="480" w:firstLineChars="200"/>
        <w:rPr>
          <w:rFonts w:ascii="宋体"/>
        </w:rPr>
      </w:pPr>
      <w:r>
        <w:rPr>
          <w:rFonts w:ascii="宋体" w:hAnsi="宋体"/>
        </w:rPr>
        <w:t>1.1</w:t>
      </w:r>
      <w:r>
        <w:rPr>
          <w:rFonts w:hint="eastAsia" w:ascii="宋体" w:hAnsi="宋体"/>
        </w:rPr>
        <w:t>“合同”系指甲方和乙方（简称合同双方）已达成的协议，即由双方签订的合同格式中的文件，包括所有的附件和组成合同部分的所有其他文件。</w:t>
      </w:r>
    </w:p>
    <w:p>
      <w:pPr>
        <w:spacing w:line="360" w:lineRule="auto"/>
        <w:ind w:firstLine="480" w:firstLineChars="200"/>
        <w:rPr>
          <w:rFonts w:ascii="宋体"/>
        </w:rPr>
      </w:pPr>
      <w:r>
        <w:rPr>
          <w:rFonts w:ascii="宋体" w:hAnsi="宋体"/>
        </w:rPr>
        <w:t>1.2</w:t>
      </w:r>
      <w:r>
        <w:rPr>
          <w:rFonts w:hint="eastAsia" w:ascii="宋体" w:hAnsi="宋体"/>
        </w:rPr>
        <w:t>“合同价格”系指根据合同规定，在乙方全面正确地履行合同义务时应支付给乙方的款项。</w:t>
      </w:r>
    </w:p>
    <w:p>
      <w:pPr>
        <w:spacing w:line="360" w:lineRule="auto"/>
        <w:ind w:firstLine="480" w:firstLineChars="200"/>
        <w:rPr>
          <w:rFonts w:ascii="宋体"/>
        </w:rPr>
      </w:pPr>
      <w:r>
        <w:rPr>
          <w:rFonts w:ascii="宋体" w:hAnsi="宋体"/>
        </w:rPr>
        <w:t>1.3</w:t>
      </w:r>
      <w:r>
        <w:rPr>
          <w:rFonts w:hint="eastAsia" w:ascii="宋体" w:hAnsi="宋体"/>
        </w:rPr>
        <w:t>“甲方”系指通过招标方式，接受合同服务的采购人</w:t>
      </w:r>
    </w:p>
    <w:p>
      <w:pPr>
        <w:spacing w:line="360" w:lineRule="auto"/>
        <w:ind w:firstLine="480" w:firstLineChars="200"/>
        <w:rPr>
          <w:rFonts w:ascii="宋体"/>
        </w:rPr>
      </w:pPr>
      <w:r>
        <w:rPr>
          <w:rFonts w:ascii="宋体" w:hAnsi="宋体"/>
        </w:rPr>
        <w:t>1.4</w:t>
      </w:r>
      <w:r>
        <w:rPr>
          <w:rFonts w:hint="eastAsia" w:ascii="宋体" w:hAnsi="宋体"/>
        </w:rPr>
        <w:t>“乙方”系指中标后提供合同服务的</w:t>
      </w:r>
      <w:r>
        <w:rPr>
          <w:rFonts w:hint="eastAsia" w:ascii="宋体" w:hAnsi="宋体"/>
          <w:bCs/>
        </w:rPr>
        <w:t>中标方</w:t>
      </w:r>
      <w:r>
        <w:rPr>
          <w:rFonts w:hint="eastAsia" w:ascii="宋体" w:hAnsi="宋体"/>
        </w:rPr>
        <w:t>或供应商。</w:t>
      </w:r>
    </w:p>
    <w:p>
      <w:pPr>
        <w:spacing w:line="360" w:lineRule="auto"/>
        <w:ind w:firstLine="480" w:firstLineChars="200"/>
        <w:rPr>
          <w:rFonts w:ascii="宋体"/>
        </w:rPr>
      </w:pPr>
      <w:r>
        <w:rPr>
          <w:rFonts w:ascii="宋体" w:hAnsi="宋体"/>
        </w:rPr>
        <w:t>2.</w:t>
      </w:r>
      <w:r>
        <w:rPr>
          <w:rFonts w:hint="eastAsia" w:ascii="宋体" w:hAnsi="宋体"/>
        </w:rPr>
        <w:t>适用范围</w:t>
      </w:r>
    </w:p>
    <w:p>
      <w:pPr>
        <w:spacing w:line="360" w:lineRule="auto"/>
        <w:ind w:firstLine="480" w:firstLineChars="200"/>
        <w:rPr>
          <w:rFonts w:ascii="宋体"/>
        </w:rPr>
      </w:pPr>
      <w:r>
        <w:rPr>
          <w:rFonts w:hint="eastAsia" w:ascii="宋体" w:hAnsi="宋体"/>
        </w:rPr>
        <w:t>本合同条款仅适用于本次招标活动。</w:t>
      </w:r>
    </w:p>
    <w:p>
      <w:pPr>
        <w:spacing w:line="360" w:lineRule="auto"/>
        <w:ind w:firstLine="480" w:firstLineChars="200"/>
        <w:rPr>
          <w:rFonts w:ascii="宋体"/>
        </w:rPr>
      </w:pPr>
      <w:r>
        <w:rPr>
          <w:rFonts w:ascii="宋体" w:hAnsi="宋体"/>
        </w:rPr>
        <w:t>3.</w:t>
      </w:r>
      <w:r>
        <w:rPr>
          <w:rFonts w:hint="eastAsia" w:ascii="宋体" w:hAnsi="宋体"/>
        </w:rPr>
        <w:t>技术规格和标准</w:t>
      </w:r>
    </w:p>
    <w:p>
      <w:pPr>
        <w:pStyle w:val="16"/>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rPr>
      </w:pPr>
      <w:r>
        <w:rPr>
          <w:rFonts w:ascii="宋体" w:hAnsi="宋体"/>
        </w:rPr>
        <w:t>4.</w:t>
      </w:r>
      <w:r>
        <w:rPr>
          <w:rFonts w:hint="eastAsia" w:ascii="宋体" w:hAnsi="宋体"/>
        </w:rPr>
        <w:t>合同期限</w:t>
      </w:r>
    </w:p>
    <w:p>
      <w:pPr>
        <w:spacing w:line="360" w:lineRule="auto"/>
        <w:ind w:firstLine="480" w:firstLineChars="200"/>
        <w:rPr>
          <w:rFonts w:ascii="宋体"/>
        </w:rPr>
      </w:pPr>
      <w:r>
        <w:rPr>
          <w:rFonts w:hint="eastAsia" w:ascii="宋体" w:hAnsi="宋体"/>
        </w:rPr>
        <w:t>即自</w:t>
      </w:r>
      <w:r>
        <w:rPr>
          <w:rFonts w:ascii="宋体"/>
        </w:rPr>
        <w:tab/>
      </w:r>
      <w:r>
        <w:rPr>
          <w:rFonts w:hint="eastAsia" w:ascii="宋体" w:hAnsi="宋体"/>
        </w:rPr>
        <w:t>年</w:t>
      </w:r>
      <w:r>
        <w:rPr>
          <w:rFonts w:ascii="宋体"/>
        </w:rPr>
        <w:tab/>
      </w:r>
      <w:r>
        <w:rPr>
          <w:rFonts w:hint="eastAsia" w:ascii="宋体" w:hAnsi="宋体"/>
        </w:rPr>
        <w:t>月</w:t>
      </w:r>
      <w:r>
        <w:rPr>
          <w:rFonts w:ascii="宋体"/>
        </w:rPr>
        <w:tab/>
      </w:r>
      <w:r>
        <w:rPr>
          <w:rFonts w:hint="eastAsia" w:ascii="宋体" w:hAnsi="宋体"/>
        </w:rPr>
        <w:t>日起至</w:t>
      </w:r>
      <w:r>
        <w:rPr>
          <w:rFonts w:ascii="宋体"/>
        </w:rPr>
        <w:tab/>
      </w:r>
      <w:r>
        <w:rPr>
          <w:rFonts w:hint="eastAsia" w:ascii="宋体" w:hAnsi="宋体"/>
        </w:rPr>
        <w:t>年</w:t>
      </w:r>
      <w:r>
        <w:rPr>
          <w:rFonts w:ascii="宋体"/>
        </w:rPr>
        <w:tab/>
      </w:r>
      <w:r>
        <w:rPr>
          <w:rFonts w:hint="eastAsia" w:ascii="宋体" w:hAnsi="宋体"/>
        </w:rPr>
        <w:t>月</w:t>
      </w:r>
      <w:r>
        <w:rPr>
          <w:rFonts w:ascii="宋体"/>
        </w:rPr>
        <w:tab/>
      </w:r>
      <w:r>
        <w:rPr>
          <w:rFonts w:hint="eastAsia" w:ascii="宋体" w:hAnsi="宋体"/>
        </w:rPr>
        <w:t>日止。</w:t>
      </w:r>
    </w:p>
    <w:p>
      <w:pPr>
        <w:spacing w:line="360" w:lineRule="auto"/>
        <w:ind w:firstLine="480" w:firstLineChars="200"/>
        <w:rPr>
          <w:rFonts w:ascii="宋体"/>
        </w:rPr>
      </w:pPr>
      <w:r>
        <w:rPr>
          <w:rFonts w:ascii="宋体" w:hAnsi="宋体"/>
        </w:rPr>
        <w:t>5.</w:t>
      </w:r>
      <w:r>
        <w:rPr>
          <w:rFonts w:hint="eastAsia" w:ascii="宋体" w:hAnsi="宋体"/>
        </w:rPr>
        <w:t>价格</w:t>
      </w:r>
    </w:p>
    <w:p>
      <w:pPr>
        <w:spacing w:line="360" w:lineRule="auto"/>
        <w:ind w:firstLine="480" w:firstLineChars="200"/>
        <w:rPr>
          <w:rFonts w:ascii="宋体"/>
        </w:rPr>
      </w:pPr>
      <w:r>
        <w:rPr>
          <w:rFonts w:hint="eastAsia" w:ascii="宋体" w:hAnsi="宋体"/>
        </w:rPr>
        <w:t>除非合同中另有规定，乙方为其所提供货物设备和服务而要求甲方支付的金额应与其投标报价一致。</w:t>
      </w:r>
    </w:p>
    <w:p>
      <w:pPr>
        <w:spacing w:line="360" w:lineRule="auto"/>
        <w:ind w:firstLine="480" w:firstLineChars="200"/>
        <w:rPr>
          <w:rFonts w:ascii="宋体"/>
        </w:rPr>
      </w:pPr>
      <w:r>
        <w:rPr>
          <w:rFonts w:ascii="宋体" w:hAnsi="宋体"/>
        </w:rPr>
        <w:t>6.</w:t>
      </w:r>
      <w:r>
        <w:rPr>
          <w:rFonts w:hint="eastAsia" w:ascii="宋体" w:hAnsi="宋体"/>
        </w:rPr>
        <w:t>索赔</w:t>
      </w:r>
    </w:p>
    <w:p>
      <w:pPr>
        <w:spacing w:line="360" w:lineRule="auto"/>
        <w:ind w:firstLine="480" w:firstLineChars="200"/>
        <w:rPr>
          <w:rFonts w:ascii="宋体"/>
        </w:rPr>
      </w:pPr>
      <w:r>
        <w:rPr>
          <w:rFonts w:ascii="宋体" w:hAnsi="宋体"/>
        </w:rPr>
        <w:t>6.1</w:t>
      </w:r>
      <w:r>
        <w:rPr>
          <w:rFonts w:hint="eastAsia" w:ascii="宋体" w:hAnsi="宋体"/>
        </w:rPr>
        <w:t>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rPr>
      </w:pPr>
      <w:r>
        <w:rPr>
          <w:rFonts w:ascii="宋体" w:hAnsi="宋体"/>
        </w:rPr>
        <w:t>6.1.1</w:t>
      </w:r>
      <w:r>
        <w:rPr>
          <w:rFonts w:hint="eastAsia" w:ascii="宋体" w:hAnsi="宋体"/>
        </w:rPr>
        <w:t>乙方同意甲方取消其不符合要求的服务项目，退还已经收取的款项。</w:t>
      </w:r>
    </w:p>
    <w:p>
      <w:pPr>
        <w:spacing w:line="360" w:lineRule="auto"/>
        <w:ind w:firstLine="480" w:firstLineChars="200"/>
        <w:rPr>
          <w:rFonts w:ascii="宋体"/>
        </w:rPr>
      </w:pPr>
      <w:r>
        <w:rPr>
          <w:rFonts w:ascii="宋体" w:hAnsi="宋体"/>
        </w:rPr>
        <w:t>6.1.2</w:t>
      </w:r>
      <w:r>
        <w:rPr>
          <w:rFonts w:hint="eastAsia" w:ascii="宋体" w:hAnsi="宋体"/>
        </w:rPr>
        <w:t>对于情节严重、造成甲方损失金额巨大的，同意甲方终止全部项目合同，并赔偿甲方因此造成的损失。</w:t>
      </w:r>
    </w:p>
    <w:p>
      <w:pPr>
        <w:spacing w:line="360" w:lineRule="auto"/>
        <w:ind w:firstLine="480" w:firstLineChars="200"/>
        <w:rPr>
          <w:rFonts w:ascii="宋体"/>
        </w:rPr>
      </w:pPr>
      <w:r>
        <w:rPr>
          <w:rFonts w:ascii="宋体" w:hAnsi="宋体"/>
        </w:rPr>
        <w:t>6.2</w:t>
      </w:r>
      <w:r>
        <w:rPr>
          <w:rFonts w:hint="eastAsia" w:ascii="宋体" w:hAnsi="宋体"/>
        </w:rPr>
        <w:t>如果甲方提出索赔通知后</w:t>
      </w:r>
      <w:r>
        <w:rPr>
          <w:rFonts w:ascii="宋体" w:hAnsi="宋体"/>
        </w:rPr>
        <w:t xml:space="preserve"> 30</w:t>
      </w:r>
      <w:r>
        <w:rPr>
          <w:rFonts w:hint="eastAsia" w:ascii="宋体" w:hAnsi="宋体"/>
        </w:rPr>
        <w:t>天内乙方未能予以签复，该索赔应视为已被乙方接受。若乙方未能在甲方提出索赔通知的</w:t>
      </w:r>
      <w:r>
        <w:rPr>
          <w:rFonts w:ascii="宋体" w:hAnsi="宋体"/>
        </w:rPr>
        <w:t xml:space="preserve"> 30</w:t>
      </w:r>
      <w:r>
        <w:rPr>
          <w:rFonts w:hint="eastAsia" w:ascii="宋体" w:hAnsi="宋体"/>
        </w:rPr>
        <w:t>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rPr>
      </w:pPr>
      <w:r>
        <w:rPr>
          <w:rFonts w:ascii="宋体" w:hAnsi="宋体"/>
        </w:rPr>
        <w:t>7.</w:t>
      </w:r>
      <w:r>
        <w:rPr>
          <w:rFonts w:hint="eastAsia" w:ascii="宋体" w:hAnsi="宋体"/>
        </w:rPr>
        <w:t>不可抗力</w:t>
      </w:r>
    </w:p>
    <w:p>
      <w:pPr>
        <w:spacing w:line="360" w:lineRule="auto"/>
        <w:ind w:firstLine="480" w:firstLineChars="200"/>
        <w:rPr>
          <w:rFonts w:ascii="宋体"/>
        </w:rPr>
      </w:pPr>
      <w:r>
        <w:rPr>
          <w:rFonts w:ascii="宋体" w:hAnsi="宋体"/>
        </w:rPr>
        <w:t>7.1</w:t>
      </w:r>
      <w:r>
        <w:rPr>
          <w:rFonts w:hint="eastAsia" w:ascii="宋体" w:hAnsi="宋体"/>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rPr>
      </w:pPr>
      <w:r>
        <w:rPr>
          <w:rFonts w:ascii="宋体" w:hAnsi="宋体"/>
        </w:rPr>
        <w:t>7.2</w:t>
      </w:r>
      <w:r>
        <w:rPr>
          <w:rFonts w:hint="eastAsia" w:ascii="宋体" w:hAnsi="宋体"/>
        </w:rPr>
        <w:t>受损一方应在不可抗力事故发生后尽快用电报、传真或电传通知对方，并于事故发生后</w:t>
      </w:r>
      <w:r>
        <w:rPr>
          <w:rFonts w:ascii="宋体" w:hAnsi="宋体"/>
        </w:rPr>
        <w:t xml:space="preserve"> 14</w:t>
      </w:r>
      <w:r>
        <w:rPr>
          <w:rFonts w:hint="eastAsia" w:ascii="宋体" w:hAnsi="宋体"/>
        </w:rPr>
        <w:t>天内将有关部门出具的证明文件用特快专递或挂号信寄给对方审阅确认。</w:t>
      </w:r>
      <w:r>
        <w:rPr>
          <w:rFonts w:hint="eastAsia" w:ascii="宋体" w:hAnsi="宋体"/>
          <w:u w:val="single"/>
        </w:rPr>
        <w:t>一旦不可抗力事故的影响持续</w:t>
      </w:r>
      <w:r>
        <w:rPr>
          <w:rFonts w:ascii="宋体" w:hAnsi="宋体"/>
          <w:u w:val="single"/>
        </w:rPr>
        <w:t xml:space="preserve"> 60</w:t>
      </w:r>
      <w:r>
        <w:rPr>
          <w:rFonts w:hint="eastAsia" w:ascii="宋体" w:hAnsi="宋体"/>
          <w:u w:val="single"/>
        </w:rPr>
        <w:t>天以上</w:t>
      </w:r>
      <w:r>
        <w:rPr>
          <w:rFonts w:hint="eastAsia" w:ascii="宋体" w:hAnsi="宋体"/>
        </w:rPr>
        <w:t>，双方应通过友好协商，在合理的时间内达成进一步履行合同的协议。</w:t>
      </w:r>
    </w:p>
    <w:p>
      <w:pPr>
        <w:spacing w:line="360" w:lineRule="auto"/>
        <w:ind w:firstLine="480" w:firstLineChars="200"/>
        <w:rPr>
          <w:rFonts w:ascii="宋体"/>
        </w:rPr>
      </w:pPr>
      <w:r>
        <w:rPr>
          <w:rFonts w:ascii="宋体" w:hAnsi="宋体"/>
        </w:rPr>
        <w:t>8.</w:t>
      </w:r>
      <w:r>
        <w:rPr>
          <w:rFonts w:hint="eastAsia" w:ascii="宋体" w:hAnsi="宋体"/>
        </w:rPr>
        <w:t>履约保证金</w:t>
      </w:r>
    </w:p>
    <w:p>
      <w:pPr>
        <w:spacing w:line="360" w:lineRule="auto"/>
        <w:ind w:firstLine="480" w:firstLineChars="200"/>
        <w:rPr>
          <w:rFonts w:ascii="宋体"/>
        </w:rPr>
      </w:pPr>
      <w:r>
        <w:rPr>
          <w:rFonts w:ascii="宋体" w:hAnsi="宋体"/>
        </w:rPr>
        <w:t>8.1</w:t>
      </w:r>
      <w:r>
        <w:rPr>
          <w:rFonts w:hint="eastAsia" w:ascii="宋体" w:hAnsi="宋体"/>
        </w:rPr>
        <w:t>履约保证金的有效期至供货完毕且验收合格。</w:t>
      </w:r>
    </w:p>
    <w:p>
      <w:pPr>
        <w:spacing w:line="360" w:lineRule="auto"/>
        <w:ind w:firstLine="480" w:firstLineChars="200"/>
        <w:rPr>
          <w:rFonts w:ascii="宋体"/>
        </w:rPr>
      </w:pPr>
      <w:r>
        <w:rPr>
          <w:rFonts w:ascii="宋体" w:hAnsi="宋体"/>
        </w:rPr>
        <w:t>8.2</w:t>
      </w:r>
      <w:r>
        <w:rPr>
          <w:rFonts w:hint="eastAsia" w:ascii="宋体" w:hAnsi="宋体"/>
        </w:rPr>
        <w:t>乙方提供的履约保证金按规定格式以现金、转帐支票、电汇的形式提供，与此有关的费用由乙方负担。</w:t>
      </w:r>
    </w:p>
    <w:p>
      <w:pPr>
        <w:spacing w:line="360" w:lineRule="auto"/>
        <w:ind w:firstLine="480" w:firstLineChars="200"/>
        <w:rPr>
          <w:rFonts w:ascii="宋体"/>
        </w:rPr>
      </w:pPr>
      <w:r>
        <w:rPr>
          <w:rFonts w:ascii="宋体" w:hAnsi="宋体"/>
        </w:rPr>
        <w:t>8.3</w:t>
      </w:r>
      <w:r>
        <w:rPr>
          <w:rFonts w:hint="eastAsia" w:ascii="宋体" w:hAnsi="宋体"/>
        </w:rPr>
        <w:t>如果乙方未能按合同规定履行其义务，甲方有权从履约保证金取得补偿。</w:t>
      </w:r>
    </w:p>
    <w:p>
      <w:pPr>
        <w:spacing w:line="360" w:lineRule="auto"/>
        <w:ind w:firstLine="480" w:firstLineChars="200"/>
        <w:rPr>
          <w:rFonts w:ascii="宋体"/>
        </w:rPr>
      </w:pPr>
      <w:r>
        <w:rPr>
          <w:rFonts w:ascii="宋体" w:hAnsi="宋体"/>
        </w:rPr>
        <w:t>9.</w:t>
      </w:r>
      <w:r>
        <w:rPr>
          <w:rFonts w:hint="eastAsia" w:ascii="宋体" w:hAnsi="宋体"/>
        </w:rPr>
        <w:t>争议的解决</w:t>
      </w:r>
    </w:p>
    <w:p>
      <w:pPr>
        <w:spacing w:line="360" w:lineRule="auto"/>
        <w:ind w:firstLine="480" w:firstLineChars="200"/>
        <w:rPr>
          <w:rFonts w:ascii="宋体"/>
        </w:rPr>
      </w:pPr>
      <w:r>
        <w:rPr>
          <w:rFonts w:ascii="宋体" w:hAnsi="宋体"/>
        </w:rPr>
        <w:t>9.1</w:t>
      </w:r>
      <w:r>
        <w:rPr>
          <w:rFonts w:hint="eastAsia" w:ascii="宋体" w:hAnsi="宋体"/>
        </w:rPr>
        <w:t>在执行合同中发生的与本合同有关的争端，双方应通过友好协商解决，经协商在</w:t>
      </w:r>
      <w:r>
        <w:rPr>
          <w:rFonts w:ascii="宋体" w:hAnsi="宋体"/>
        </w:rPr>
        <w:t xml:space="preserve"> 60</w:t>
      </w:r>
      <w:r>
        <w:rPr>
          <w:rFonts w:hint="eastAsia" w:ascii="宋体" w:hAnsi="宋体"/>
        </w:rPr>
        <w:t>天内不能达成协议时，应提交仲裁。</w:t>
      </w:r>
    </w:p>
    <w:p>
      <w:pPr>
        <w:spacing w:line="360" w:lineRule="auto"/>
        <w:ind w:firstLine="480" w:firstLineChars="200"/>
        <w:rPr>
          <w:rFonts w:ascii="宋体"/>
        </w:rPr>
      </w:pPr>
      <w:r>
        <w:rPr>
          <w:rFonts w:ascii="宋体" w:hAnsi="宋体"/>
        </w:rPr>
        <w:t>9.2</w:t>
      </w:r>
      <w:r>
        <w:rPr>
          <w:rFonts w:hint="eastAsia" w:ascii="宋体" w:hAnsi="宋体"/>
        </w:rPr>
        <w:t>合同双方均为国内法人的，其争端的仲裁应由合同发生地许昌市仲裁委员会根据其仲裁程序进行。</w:t>
      </w:r>
    </w:p>
    <w:p>
      <w:pPr>
        <w:spacing w:line="360" w:lineRule="auto"/>
        <w:ind w:firstLine="480" w:firstLineChars="200"/>
        <w:rPr>
          <w:rFonts w:ascii="宋体"/>
        </w:rPr>
      </w:pPr>
      <w:r>
        <w:rPr>
          <w:rFonts w:ascii="宋体" w:hAnsi="宋体"/>
        </w:rPr>
        <w:t xml:space="preserve">9.3 </w:t>
      </w:r>
      <w:r>
        <w:rPr>
          <w:rFonts w:hint="eastAsia" w:ascii="宋体" w:hAnsi="宋体"/>
        </w:rPr>
        <w:t>仲裁裁决应为最终决定，并对双方具有约束力。</w:t>
      </w:r>
    </w:p>
    <w:p>
      <w:pPr>
        <w:spacing w:line="360" w:lineRule="auto"/>
        <w:ind w:firstLine="480" w:firstLineChars="200"/>
        <w:rPr>
          <w:rFonts w:ascii="宋体"/>
        </w:rPr>
      </w:pPr>
      <w:r>
        <w:rPr>
          <w:rFonts w:ascii="宋体" w:hAnsi="宋体"/>
        </w:rPr>
        <w:t xml:space="preserve">9.4 </w:t>
      </w:r>
      <w:r>
        <w:rPr>
          <w:rFonts w:hint="eastAsia" w:ascii="宋体" w:hAnsi="宋体"/>
        </w:rPr>
        <w:t>除另有裁决外，仲裁费应由败诉方负担。</w:t>
      </w:r>
    </w:p>
    <w:p>
      <w:pPr>
        <w:spacing w:line="360" w:lineRule="auto"/>
        <w:ind w:firstLine="480" w:firstLineChars="200"/>
        <w:rPr>
          <w:rFonts w:ascii="宋体"/>
        </w:rPr>
      </w:pPr>
      <w:r>
        <w:rPr>
          <w:rFonts w:ascii="宋体" w:hAnsi="宋体"/>
        </w:rPr>
        <w:t xml:space="preserve">9.5 </w:t>
      </w:r>
      <w:r>
        <w:rPr>
          <w:rFonts w:hint="eastAsia" w:ascii="宋体" w:hAnsi="宋体"/>
        </w:rPr>
        <w:t>在仲裁期间，除正在进行的仲裁部分外，合同其他部分继续执行。</w:t>
      </w:r>
    </w:p>
    <w:p>
      <w:pPr>
        <w:spacing w:line="360" w:lineRule="auto"/>
        <w:ind w:firstLine="480" w:firstLineChars="200"/>
        <w:rPr>
          <w:rFonts w:ascii="宋体"/>
        </w:rPr>
      </w:pPr>
      <w:r>
        <w:rPr>
          <w:rFonts w:ascii="宋体" w:hAnsi="宋体"/>
        </w:rPr>
        <w:t>10.</w:t>
      </w:r>
      <w:r>
        <w:rPr>
          <w:rFonts w:hint="eastAsia" w:ascii="宋体" w:hAnsi="宋体"/>
        </w:rPr>
        <w:t>合同终止</w:t>
      </w:r>
    </w:p>
    <w:p>
      <w:pPr>
        <w:spacing w:line="360" w:lineRule="auto"/>
        <w:ind w:firstLine="480" w:firstLineChars="200"/>
        <w:rPr>
          <w:rFonts w:ascii="宋体"/>
        </w:rPr>
      </w:pPr>
      <w:r>
        <w:rPr>
          <w:rFonts w:ascii="宋体" w:hAnsi="宋体"/>
        </w:rPr>
        <w:t>10.1</w:t>
      </w:r>
      <w:r>
        <w:rPr>
          <w:rFonts w:hint="eastAsia" w:ascii="宋体" w:hAnsi="宋体"/>
        </w:rPr>
        <w:t>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rPr>
      </w:pPr>
      <w:r>
        <w:rPr>
          <w:rFonts w:ascii="宋体" w:hAnsi="宋体"/>
        </w:rPr>
        <w:t xml:space="preserve">10.2 </w:t>
      </w:r>
      <w:r>
        <w:rPr>
          <w:rFonts w:hint="eastAsia" w:ascii="宋体" w:hAnsi="宋体"/>
        </w:rPr>
        <w:t>出现下列情况时合同自动终止：</w:t>
      </w:r>
    </w:p>
    <w:p>
      <w:pPr>
        <w:spacing w:line="360" w:lineRule="auto"/>
        <w:ind w:firstLine="480" w:firstLineChars="200"/>
        <w:rPr>
          <w:rFonts w:ascii="宋体"/>
        </w:rPr>
      </w:pPr>
      <w:r>
        <w:rPr>
          <w:rFonts w:ascii="宋体" w:hAnsi="宋体"/>
        </w:rPr>
        <w:t>10.2.1</w:t>
      </w:r>
      <w:r>
        <w:rPr>
          <w:rFonts w:hint="eastAsia" w:ascii="宋体" w:hAnsi="宋体"/>
        </w:rPr>
        <w:t>发生不可抗力时。</w:t>
      </w:r>
    </w:p>
    <w:p>
      <w:pPr>
        <w:spacing w:line="360" w:lineRule="auto"/>
        <w:ind w:firstLine="480" w:firstLineChars="200"/>
        <w:rPr>
          <w:rFonts w:ascii="宋体"/>
        </w:rPr>
      </w:pPr>
      <w:r>
        <w:rPr>
          <w:rFonts w:ascii="宋体" w:hAnsi="宋体"/>
        </w:rPr>
        <w:t>10.2.2</w:t>
      </w:r>
      <w:r>
        <w:rPr>
          <w:rFonts w:hint="eastAsia" w:ascii="宋体" w:hAnsi="宋体"/>
        </w:rPr>
        <w:t>一方不履行合同条款，造成另一方无法执行合同协议，协商又不能求得解决，合同终止，责任方赔偿损失。</w:t>
      </w:r>
    </w:p>
    <w:p>
      <w:pPr>
        <w:spacing w:line="360" w:lineRule="auto"/>
        <w:ind w:firstLine="480" w:firstLineChars="200"/>
        <w:rPr>
          <w:rFonts w:ascii="宋体"/>
        </w:rPr>
      </w:pPr>
      <w:r>
        <w:rPr>
          <w:rFonts w:ascii="宋体" w:hAnsi="宋体"/>
        </w:rPr>
        <w:t>11.</w:t>
      </w:r>
      <w:r>
        <w:rPr>
          <w:rFonts w:hint="eastAsia" w:ascii="宋体" w:hAnsi="宋体"/>
        </w:rPr>
        <w:t>合同修改</w:t>
      </w:r>
    </w:p>
    <w:p>
      <w:pPr>
        <w:spacing w:line="360" w:lineRule="auto"/>
        <w:ind w:firstLine="480" w:firstLineChars="200"/>
        <w:rPr>
          <w:rFonts w:ascii="宋体"/>
        </w:rPr>
      </w:pPr>
      <w:r>
        <w:rPr>
          <w:rFonts w:hint="eastAsia" w:ascii="宋体" w:hAnsi="宋体"/>
        </w:rPr>
        <w:t>对于合同的未尽事宜，需进行修改、补充和完善的，甲乙双方必须就所修改的内容签订书面的合同修改书，作为合同的补充协议。</w:t>
      </w:r>
    </w:p>
    <w:p>
      <w:pPr>
        <w:spacing w:line="360" w:lineRule="auto"/>
        <w:ind w:firstLine="480" w:firstLineChars="200"/>
        <w:rPr>
          <w:rFonts w:ascii="宋体"/>
        </w:rPr>
      </w:pPr>
      <w:r>
        <w:rPr>
          <w:rFonts w:ascii="宋体" w:hAnsi="宋体"/>
        </w:rPr>
        <w:t>12.</w:t>
      </w:r>
      <w:r>
        <w:rPr>
          <w:rFonts w:hint="eastAsia" w:ascii="宋体" w:hAnsi="宋体"/>
        </w:rPr>
        <w:t>适用法律</w:t>
      </w:r>
    </w:p>
    <w:p>
      <w:pPr>
        <w:spacing w:line="360" w:lineRule="auto"/>
        <w:ind w:firstLine="480" w:firstLineChars="200"/>
        <w:rPr>
          <w:rFonts w:ascii="宋体"/>
        </w:rPr>
      </w:pPr>
      <w:r>
        <w:rPr>
          <w:rFonts w:hint="eastAsia" w:ascii="宋体" w:hAnsi="宋体"/>
        </w:rPr>
        <w:t>本合同应按中华人民共和国的法律解释。</w:t>
      </w:r>
    </w:p>
    <w:p>
      <w:pPr>
        <w:spacing w:line="360" w:lineRule="auto"/>
        <w:ind w:firstLine="480" w:firstLineChars="200"/>
        <w:rPr>
          <w:rFonts w:ascii="宋体"/>
        </w:rPr>
      </w:pPr>
      <w:r>
        <w:rPr>
          <w:rFonts w:ascii="宋体" w:hAnsi="宋体"/>
        </w:rPr>
        <w:t>13.</w:t>
      </w:r>
      <w:r>
        <w:rPr>
          <w:rFonts w:hint="eastAsia" w:ascii="宋体" w:hAnsi="宋体"/>
        </w:rPr>
        <w:t>主导语言与计量单位</w:t>
      </w:r>
    </w:p>
    <w:p>
      <w:pPr>
        <w:spacing w:line="360" w:lineRule="auto"/>
        <w:ind w:firstLine="480" w:firstLineChars="200"/>
        <w:rPr>
          <w:rFonts w:ascii="宋体"/>
        </w:rPr>
      </w:pPr>
      <w:r>
        <w:rPr>
          <w:rFonts w:ascii="宋体" w:hAnsi="宋体"/>
        </w:rPr>
        <w:t xml:space="preserve">13.1 </w:t>
      </w:r>
      <w:r>
        <w:rPr>
          <w:rFonts w:hint="eastAsia" w:ascii="宋体" w:hAnsi="宋体"/>
        </w:rPr>
        <w:t>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rPr>
      </w:pPr>
      <w:r>
        <w:rPr>
          <w:rFonts w:ascii="宋体" w:hAnsi="宋体"/>
        </w:rPr>
        <w:t xml:space="preserve">13.2 </w:t>
      </w:r>
      <w:r>
        <w:rPr>
          <w:rFonts w:hint="eastAsia" w:ascii="宋体" w:hAnsi="宋体"/>
        </w:rPr>
        <w:t>除技术规格另有规定外，计量单位均使用中华人民共和国法定计量单位。</w:t>
      </w:r>
    </w:p>
    <w:p>
      <w:pPr>
        <w:spacing w:line="360" w:lineRule="auto"/>
        <w:ind w:firstLine="480" w:firstLineChars="200"/>
        <w:rPr>
          <w:rFonts w:ascii="宋体"/>
        </w:rPr>
      </w:pPr>
      <w:r>
        <w:rPr>
          <w:rFonts w:ascii="宋体" w:hAnsi="宋体"/>
        </w:rPr>
        <w:t>14.</w:t>
      </w:r>
      <w:r>
        <w:rPr>
          <w:rFonts w:hint="eastAsia" w:ascii="宋体" w:hAnsi="宋体"/>
        </w:rPr>
        <w:t>合同生效</w:t>
      </w:r>
    </w:p>
    <w:p>
      <w:pPr>
        <w:pStyle w:val="15"/>
        <w:spacing w:line="360" w:lineRule="auto"/>
        <w:contextualSpacing/>
        <w:jc w:val="left"/>
        <w:rPr>
          <w:rFonts w:ascii="宋体" w:cs="宋体"/>
          <w:b/>
          <w:kern w:val="0"/>
          <w:sz w:val="21"/>
          <w:szCs w:val="21"/>
        </w:rPr>
      </w:pPr>
      <w:r>
        <w:rPr>
          <w:rFonts w:hint="eastAsia" w:ascii="宋体" w:hAnsi="宋体"/>
        </w:rPr>
        <w:t>除非合同中另有说明，本合同经双方签字盖章，并在招标人收到乙方的履约保证金后，即开始生效。</w:t>
      </w:r>
    </w:p>
    <w:p>
      <w:pPr>
        <w:pStyle w:val="15"/>
        <w:spacing w:line="360" w:lineRule="auto"/>
        <w:contextualSpacing/>
        <w:jc w:val="center"/>
        <w:rPr>
          <w:rFonts w:ascii="宋体" w:cs="宋体"/>
          <w:b/>
          <w:kern w:val="0"/>
          <w:sz w:val="36"/>
          <w:szCs w:val="36"/>
        </w:rPr>
      </w:pPr>
    </w:p>
    <w:p>
      <w:pPr>
        <w:pStyle w:val="15"/>
        <w:spacing w:line="360" w:lineRule="auto"/>
        <w:contextualSpacing/>
        <w:jc w:val="center"/>
        <w:rPr>
          <w:rFonts w:ascii="宋体" w:cs="宋体"/>
          <w:b/>
          <w:kern w:val="0"/>
          <w:sz w:val="36"/>
          <w:szCs w:val="36"/>
        </w:rPr>
      </w:pPr>
    </w:p>
    <w:p>
      <w:pPr>
        <w:pStyle w:val="15"/>
        <w:spacing w:line="360" w:lineRule="auto"/>
        <w:contextualSpacing/>
        <w:jc w:val="center"/>
        <w:rPr>
          <w:rFonts w:ascii="宋体" w:cs="宋体"/>
          <w:b/>
          <w:kern w:val="0"/>
          <w:sz w:val="36"/>
          <w:szCs w:val="36"/>
        </w:rPr>
      </w:pPr>
    </w:p>
    <w:p>
      <w:pPr>
        <w:pStyle w:val="15"/>
        <w:spacing w:line="360" w:lineRule="auto"/>
        <w:contextualSpacing/>
        <w:jc w:val="center"/>
        <w:rPr>
          <w:rFonts w:ascii="宋体" w:cs="宋体"/>
          <w:b/>
          <w:kern w:val="0"/>
          <w:sz w:val="36"/>
          <w:szCs w:val="36"/>
        </w:rPr>
      </w:pPr>
    </w:p>
    <w:p>
      <w:pPr>
        <w:pStyle w:val="15"/>
        <w:spacing w:line="360" w:lineRule="auto"/>
        <w:contextualSpacing/>
        <w:jc w:val="center"/>
        <w:rPr>
          <w:rFonts w:ascii="宋体" w:cs="宋体"/>
          <w:b/>
          <w:kern w:val="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ascii="宋体" w:cs="宋体"/>
          <w:b/>
          <w:kern w:val="0"/>
          <w:sz w:val="32"/>
          <w:szCs w:val="32"/>
        </w:rPr>
        <w:br w:type="page"/>
      </w:r>
      <w:r>
        <w:rPr>
          <w:rFonts w:hint="eastAsia" w:ascii="宋体" w:hAnsi="宋体" w:cs="宋体"/>
          <w:b/>
          <w:kern w:val="0"/>
          <w:sz w:val="32"/>
          <w:szCs w:val="32"/>
        </w:rPr>
        <w:t>第八章投标文件有关格式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2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4023138"/>
      <w:bookmarkStart w:id="4" w:name="_Toc186274126"/>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Cs w:val="24"/>
        </w:rPr>
      </w:pPr>
      <w:r>
        <w:rPr>
          <w:rFonts w:hint="eastAsia" w:ascii="楷体" w:hAnsi="楷体" w:eastAsia="楷体"/>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85" w:leftChars="202"/>
        <w:contextualSpacing/>
        <w:rPr>
          <w:rFonts w:ascii="楷体" w:hAnsi="楷体" w:eastAsia="楷体"/>
          <w:szCs w:val="24"/>
        </w:rPr>
      </w:pPr>
      <w:r>
        <w:rPr>
          <w:rFonts w:hint="eastAsia" w:ascii="楷体" w:hAnsi="楷体" w:eastAsia="楷体"/>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85" w:leftChars="202"/>
        <w:contextualSpacing/>
        <w:rPr>
          <w:rFonts w:ascii="楷体" w:hAnsi="楷体" w:eastAsia="楷体"/>
          <w:szCs w:val="24"/>
        </w:rPr>
      </w:pPr>
      <w:r>
        <w:rPr>
          <w:rFonts w:hint="eastAsia" w:ascii="楷体" w:hAnsi="楷体" w:eastAsia="楷体"/>
          <w:szCs w:val="24"/>
        </w:rPr>
        <w:t>③本表序号26请根据所投产品提供证书或截图情况填写其中一项即可。</w:t>
      </w:r>
    </w:p>
    <w:p>
      <w:pPr>
        <w:tabs>
          <w:tab w:val="left" w:pos="1260"/>
        </w:tabs>
        <w:autoSpaceDE w:val="0"/>
        <w:autoSpaceDN w:val="0"/>
        <w:adjustRightInd w:val="0"/>
        <w:spacing w:line="360" w:lineRule="auto"/>
        <w:contextualSpacing/>
        <w:jc w:val="center"/>
        <w:rPr>
          <w:rFonts w:asciiTheme="majorEastAsia" w:hAnsiTheme="majorEastAsia" w:eastAsiaTheme="majorEastAsia"/>
          <w:b/>
          <w:snapToGrid w:val="0"/>
          <w:kern w:val="0"/>
          <w:sz w:val="36"/>
          <w:szCs w:val="36"/>
        </w:rPr>
      </w:pPr>
    </w:p>
    <w:p>
      <w:pPr>
        <w:pStyle w:val="15"/>
        <w:pageBreakBefore/>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8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504"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cs="宋体" w:asciiTheme="minorEastAsia" w:hAnsiTheme="minorEastAsia"/>
          <w:szCs w:val="21"/>
        </w:rPr>
      </w:pPr>
    </w:p>
    <w:p>
      <w:pPr>
        <w:adjustRightInd w:val="0"/>
        <w:snapToGrid w:val="0"/>
        <w:spacing w:line="360" w:lineRule="auto"/>
        <w:ind w:firstLine="4920"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920" w:firstLineChars="2050"/>
        <w:rPr>
          <w:rFonts w:cs="宋体" w:asciiTheme="minorEastAsia" w:hAnsiTheme="minorEastAsia"/>
          <w:szCs w:val="21"/>
        </w:rPr>
      </w:pPr>
    </w:p>
    <w:p>
      <w:pPr>
        <w:adjustRightInd w:val="0"/>
        <w:snapToGrid w:val="0"/>
        <w:spacing w:line="360" w:lineRule="auto"/>
        <w:ind w:firstLine="4920" w:firstLineChars="2050"/>
        <w:rPr>
          <w:rFonts w:cs="宋体" w:asciiTheme="minorEastAsia" w:hAnsiTheme="minorEastAsia"/>
          <w:szCs w:val="21"/>
        </w:rPr>
      </w:pPr>
    </w:p>
    <w:p>
      <w:pPr>
        <w:spacing w:line="480" w:lineRule="exact"/>
        <w:jc w:val="center"/>
        <w:rPr>
          <w:rFonts w:asciiTheme="majorEastAsia" w:hAnsiTheme="majorEastAsia" w:eastAsiaTheme="majorEastAsia"/>
          <w:b/>
          <w:bCs/>
          <w:szCs w:val="24"/>
        </w:rPr>
      </w:pPr>
      <w:r>
        <w:rPr>
          <w:rFonts w:hint="eastAsia" w:asciiTheme="majorEastAsia" w:hAnsiTheme="majorEastAsia" w:eastAsiaTheme="majorEastAsia"/>
          <w:b/>
          <w:bCs/>
          <w:szCs w:val="24"/>
        </w:rPr>
        <w:t>3.2 法定代表人</w:t>
      </w:r>
      <w:r>
        <w:rPr>
          <w:rFonts w:asciiTheme="majorEastAsia" w:hAnsiTheme="majorEastAsia" w:eastAsiaTheme="majorEastAsia"/>
          <w:b/>
          <w:bCs/>
          <w:szCs w:val="24"/>
        </w:rPr>
        <w:t>资</w:t>
      </w:r>
      <w:r>
        <w:rPr>
          <w:rFonts w:hint="eastAsia" w:asciiTheme="majorEastAsia" w:hAnsiTheme="majorEastAsia" w:eastAsiaTheme="majorEastAsia"/>
          <w:b/>
          <w:bCs/>
          <w:szCs w:val="24"/>
        </w:rPr>
        <w:t>格</w:t>
      </w:r>
      <w:r>
        <w:rPr>
          <w:rFonts w:asciiTheme="majorEastAsia" w:hAnsiTheme="majorEastAsia" w:eastAsiaTheme="majorEastAsia"/>
          <w:b/>
          <w:bCs/>
          <w:szCs w:val="24"/>
        </w:rPr>
        <w:t>证</w:t>
      </w:r>
      <w:r>
        <w:rPr>
          <w:rFonts w:hint="eastAsia" w:asciiTheme="majorEastAsia" w:hAnsiTheme="majorEastAsia" w:eastAsiaTheme="majorEastAsia"/>
          <w:b/>
          <w:bCs/>
          <w:szCs w:val="24"/>
        </w:rPr>
        <w:t>明</w:t>
      </w:r>
      <w:r>
        <w:rPr>
          <w:rFonts w:asciiTheme="majorEastAsia" w:hAnsiTheme="majorEastAsia" w:eastAsiaTheme="majorEastAsia"/>
          <w:b/>
          <w:bCs/>
          <w:szCs w:val="24"/>
        </w:rPr>
        <w:t>书</w:t>
      </w:r>
    </w:p>
    <w:p>
      <w:pPr>
        <w:autoSpaceDE w:val="0"/>
        <w:autoSpaceDN w:val="0"/>
        <w:adjustRightInd w:val="0"/>
        <w:spacing w:line="480" w:lineRule="auto"/>
        <w:ind w:firstLine="616" w:firstLineChars="257"/>
        <w:rPr>
          <w:rFonts w:ascii="宋体" w:hAnsi="宋体"/>
          <w:szCs w:val="24"/>
        </w:rPr>
      </w:pPr>
    </w:p>
    <w:p>
      <w:pPr>
        <w:pStyle w:val="29"/>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2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2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2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sz w:val="21"/>
          <w:szCs w:val="21"/>
        </w:rPr>
        <w:t>的法定代表人。就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hint="eastAsia" w:asciiTheme="minorEastAsia" w:hAnsiTheme="minorEastAsia"/>
          <w:sz w:val="21"/>
          <w:szCs w:val="21"/>
          <w:u w:val="single"/>
        </w:rPr>
        <w:t xml:space="preserve">  </w:t>
      </w:r>
      <w:r>
        <w:rPr>
          <w:rFonts w:asciiTheme="minorEastAsia" w:hAnsiTheme="minorEastAsia"/>
          <w:i/>
          <w:sz w:val="21"/>
          <w:szCs w:val="21"/>
          <w:u w:val="single"/>
        </w:rPr>
        <w:t>项目编号</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的</w:t>
      </w:r>
      <w:r>
        <w:rPr>
          <w:rFonts w:hint="eastAsia" w:asciiTheme="minorEastAsia" w:hAnsiTheme="minorEastAsia"/>
          <w:sz w:val="21"/>
          <w:szCs w:val="21"/>
          <w:u w:val="single"/>
        </w:rPr>
        <w:t xml:space="preserve">  </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2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29"/>
        <w:spacing w:line="480" w:lineRule="auto"/>
        <w:ind w:firstLine="472" w:firstLineChars="225"/>
        <w:jc w:val="left"/>
        <w:rPr>
          <w:rFonts w:asciiTheme="minorEastAsia" w:hAnsiTheme="minorEastAsia"/>
          <w:sz w:val="21"/>
          <w:szCs w:val="21"/>
        </w:rPr>
      </w:pPr>
    </w:p>
    <w:p>
      <w:pPr>
        <w:pStyle w:val="29"/>
        <w:spacing w:line="480" w:lineRule="auto"/>
        <w:ind w:firstLine="472" w:firstLineChars="225"/>
        <w:jc w:val="left"/>
        <w:rPr>
          <w:rFonts w:asciiTheme="minorEastAsia" w:hAnsiTheme="minorEastAsia"/>
          <w:sz w:val="21"/>
          <w:szCs w:val="21"/>
        </w:rPr>
      </w:pPr>
    </w:p>
    <w:p>
      <w:pPr>
        <w:pStyle w:val="29"/>
        <w:spacing w:line="480" w:lineRule="auto"/>
        <w:ind w:left="-614"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29"/>
        <w:spacing w:line="480" w:lineRule="auto"/>
        <w:ind w:left="-614"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3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31"/>
        <w:spacing w:line="480" w:lineRule="auto"/>
        <w:rPr>
          <w:rFonts w:cs="Arial" w:asciiTheme="minorEastAsia" w:hAnsiTheme="minorEastAsia"/>
          <w:sz w:val="21"/>
          <w:szCs w:val="21"/>
        </w:rPr>
      </w:pPr>
    </w:p>
    <w:p>
      <w:pPr>
        <w:rPr>
          <w:szCs w:val="21"/>
        </w:rPr>
      </w:pPr>
    </w:p>
    <w:p>
      <w:pPr>
        <w:spacing w:line="320" w:lineRule="exact"/>
        <w:ind w:firstLine="480" w:firstLineChars="200"/>
        <w:rPr>
          <w:rFonts w:asciiTheme="minorEastAsia" w:hAnsiTheme="minorEastAsia"/>
          <w:bCs/>
          <w:kern w:val="12"/>
          <w:szCs w:val="21"/>
        </w:rPr>
      </w:pPr>
      <w:r>
        <w:rPr>
          <w:rFonts w:hint="eastAsia" w:asciiTheme="minorEastAsia" w:hAnsiTheme="minorEastAsia"/>
          <w:bCs/>
          <w:kern w:val="12"/>
          <w:szCs w:val="21"/>
        </w:rPr>
        <w:t>说明：法定代表人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Cs w:val="24"/>
        </w:rPr>
      </w:pPr>
      <w:r>
        <w:rPr>
          <w:rFonts w:hint="eastAsia" w:ascii="宋体" w:hAnsi="宋体"/>
          <w:b/>
          <w:bCs/>
          <w:szCs w:val="24"/>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8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8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8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法定代表人授权代表身份证（正面）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法定代表人授权代表身份证（反面）</w:t>
            </w:r>
            <w:bookmarkEnd w:id="8"/>
          </w:p>
        </w:tc>
      </w:tr>
    </w:tbl>
    <w:p>
      <w:pPr>
        <w:spacing w:line="320" w:lineRule="exact"/>
        <w:ind w:left="2" w:firstLine="357" w:firstLineChars="149"/>
        <w:rPr>
          <w:rFonts w:cs="Courier New" w:asciiTheme="minorEastAsia" w:hAnsiTheme="minorEastAsia"/>
          <w:szCs w:val="24"/>
        </w:rPr>
      </w:pPr>
    </w:p>
    <w:p>
      <w:pPr>
        <w:widowControl/>
        <w:spacing w:before="100" w:beforeAutospacing="1" w:after="100" w:afterAutospacing="1" w:line="360" w:lineRule="auto"/>
        <w:jc w:val="center"/>
        <w:rPr>
          <w:rFonts w:ascii="宋体" w:hAnsi="宋体"/>
          <w:b/>
          <w:bCs/>
          <w:szCs w:val="24"/>
        </w:rPr>
      </w:pPr>
      <w:r>
        <w:rPr>
          <w:rFonts w:hint="eastAsia" w:ascii="宋体" w:hAnsi="宋体"/>
          <w:b/>
          <w:bCs/>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8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8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jc w:val="right"/>
        <w:rPr>
          <w:rFonts w:cs="宋体" w:asciiTheme="minorEastAsia" w:hAnsiTheme="minorEastAsia"/>
          <w:szCs w:val="24"/>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Cs w:val="24"/>
          <w:lang w:val="zh-CN"/>
        </w:rPr>
      </w:pPr>
    </w:p>
    <w:p>
      <w:pPr>
        <w:autoSpaceDE w:val="0"/>
        <w:autoSpaceDN w:val="0"/>
        <w:adjustRightInd w:val="0"/>
        <w:spacing w:line="360" w:lineRule="auto"/>
        <w:jc w:val="center"/>
        <w:outlineLvl w:val="0"/>
        <w:rPr>
          <w:rFonts w:ascii="宋体" w:hAnsi="宋体"/>
          <w:b/>
          <w:bCs/>
          <w:szCs w:val="24"/>
        </w:rPr>
      </w:pPr>
      <w:r>
        <w:rPr>
          <w:rFonts w:hint="eastAsia" w:ascii="宋体" w:hAnsi="宋体"/>
          <w:b/>
          <w:bCs/>
          <w:szCs w:val="24"/>
        </w:rPr>
        <w:t>3.5 投标保证金</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Cs w:val="24"/>
          <w:lang w:val="zh-CN"/>
        </w:rPr>
      </w:pPr>
    </w:p>
    <w:p>
      <w:pPr>
        <w:autoSpaceDE w:val="0"/>
        <w:autoSpaceDN w:val="0"/>
        <w:adjustRightInd w:val="0"/>
        <w:spacing w:line="360" w:lineRule="auto"/>
        <w:jc w:val="center"/>
        <w:rPr>
          <w:rFonts w:cs="宋体" w:asciiTheme="minorEastAsia" w:hAnsiTheme="minorEastAsia"/>
          <w:szCs w:val="24"/>
          <w:lang w:val="zh-CN"/>
        </w:rPr>
      </w:pPr>
    </w:p>
    <w:p>
      <w:pPr>
        <w:autoSpaceDE w:val="0"/>
        <w:autoSpaceDN w:val="0"/>
        <w:adjustRightInd w:val="0"/>
        <w:spacing w:line="360" w:lineRule="auto"/>
        <w:outlineLvl w:val="0"/>
        <w:rPr>
          <w:rFonts w:ascii="宋体" w:cs="宋体"/>
          <w:lang w:val="zh-CN"/>
        </w:rPr>
      </w:pPr>
    </w:p>
    <w:p>
      <w:pPr>
        <w:autoSpaceDE w:val="0"/>
        <w:autoSpaceDN w:val="0"/>
        <w:adjustRightInd w:val="0"/>
        <w:spacing w:line="360" w:lineRule="auto"/>
        <w:jc w:val="center"/>
        <w:outlineLvl w:val="0"/>
        <w:rPr>
          <w:rFonts w:ascii="宋体" w:hAnsi="宋体"/>
          <w:b/>
          <w:bCs/>
          <w:szCs w:val="24"/>
        </w:rPr>
      </w:pPr>
      <w:r>
        <w:rPr>
          <w:rFonts w:hint="eastAsia" w:ascii="宋体" w:hAnsi="宋体"/>
          <w:b/>
          <w:bCs/>
          <w:szCs w:val="24"/>
        </w:rPr>
        <w:t xml:space="preserve">3.6 其他资格证书或材料 </w:t>
      </w:r>
    </w:p>
    <w:p>
      <w:pPr>
        <w:pStyle w:val="3"/>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Ansi="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szCs w:val="24"/>
        </w:rPr>
      </w:pPr>
      <w:r>
        <w:rPr>
          <w:rFonts w:hint="eastAsia" w:ascii="宋体" w:hAnsi="宋体"/>
          <w:b/>
          <w:bCs/>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b/>
          <w:snapToGrid w:val="0"/>
          <w:kern w:val="0"/>
          <w:szCs w:val="21"/>
        </w:rPr>
      </w:pPr>
      <w:r>
        <w:rPr>
          <w:rFonts w:hint="eastAsia" w:asciiTheme="minorEastAsia" w:hAnsiTheme="minorEastAsia"/>
          <w:szCs w:val="21"/>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szCs w:val="24"/>
        </w:rPr>
      </w:pPr>
    </w:p>
    <w:p>
      <w:pPr>
        <w:autoSpaceDE w:val="0"/>
        <w:autoSpaceDN w:val="0"/>
        <w:adjustRightInd w:val="0"/>
        <w:spacing w:line="360" w:lineRule="auto"/>
        <w:jc w:val="center"/>
        <w:outlineLvl w:val="0"/>
        <w:rPr>
          <w:rFonts w:ascii="宋体" w:hAnsi="宋体"/>
          <w:b/>
          <w:bCs/>
          <w:szCs w:val="24"/>
        </w:rPr>
      </w:pPr>
      <w:r>
        <w:rPr>
          <w:rFonts w:hint="eastAsia" w:ascii="宋体" w:hAnsi="宋体"/>
          <w:b/>
          <w:bCs/>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b/>
          <w:snapToGrid w:val="0"/>
          <w:kern w:val="0"/>
          <w:szCs w:val="21"/>
        </w:rPr>
      </w:pPr>
      <w:r>
        <w:rPr>
          <w:rFonts w:hint="eastAsia" w:asciiTheme="minorEastAsia" w:hAnsiTheme="minorEastAsia"/>
          <w:szCs w:val="21"/>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Cs w:val="24"/>
        </w:rPr>
      </w:pPr>
    </w:p>
    <w:p>
      <w:pPr>
        <w:autoSpaceDE w:val="0"/>
        <w:autoSpaceDN w:val="0"/>
        <w:adjustRightInd w:val="0"/>
        <w:spacing w:line="360" w:lineRule="auto"/>
        <w:jc w:val="center"/>
        <w:outlineLvl w:val="0"/>
        <w:rPr>
          <w:rFonts w:ascii="宋体" w:hAnsi="宋体"/>
          <w:b/>
          <w:bCs/>
          <w:szCs w:val="24"/>
        </w:rPr>
      </w:pPr>
    </w:p>
    <w:p>
      <w:pPr>
        <w:autoSpaceDE w:val="0"/>
        <w:autoSpaceDN w:val="0"/>
        <w:adjustRightInd w:val="0"/>
        <w:spacing w:line="360" w:lineRule="auto"/>
        <w:jc w:val="center"/>
        <w:outlineLvl w:val="0"/>
        <w:rPr>
          <w:rFonts w:ascii="宋体" w:hAnsi="宋体"/>
          <w:b/>
          <w:bCs/>
          <w:szCs w:val="24"/>
        </w:rPr>
      </w:pPr>
      <w:r>
        <w:rPr>
          <w:rFonts w:hint="eastAsia" w:ascii="宋体" w:hAnsi="宋体"/>
          <w:b/>
          <w:bCs/>
          <w:szCs w:val="24"/>
        </w:rPr>
        <w:t>4.3 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Cs w:val="24"/>
        </w:rPr>
      </w:pPr>
      <w:r>
        <w:rPr>
          <w:rFonts w:hint="eastAsia" w:ascii="宋体" w:hAnsi="宋体"/>
          <w:b/>
          <w:bCs/>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b/>
          <w:snapToGrid w:val="0"/>
          <w:kern w:val="0"/>
          <w:szCs w:val="21"/>
        </w:rPr>
      </w:pPr>
      <w:r>
        <w:rPr>
          <w:rFonts w:hint="eastAsia" w:asciiTheme="minorEastAsia" w:hAnsiTheme="minorEastAsia"/>
          <w:szCs w:val="21"/>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4"/>
          <w:lang w:val="zh-CN"/>
        </w:rPr>
      </w:pPr>
    </w:p>
    <w:p>
      <w:pPr>
        <w:autoSpaceDE w:val="0"/>
        <w:autoSpaceDN w:val="0"/>
        <w:adjustRightInd w:val="0"/>
        <w:spacing w:line="360" w:lineRule="auto"/>
        <w:jc w:val="center"/>
        <w:outlineLvl w:val="0"/>
        <w:rPr>
          <w:rFonts w:ascii="宋体" w:hAnsi="宋体"/>
          <w:b/>
          <w:bCs/>
          <w:szCs w:val="24"/>
        </w:rPr>
      </w:pPr>
      <w:r>
        <w:rPr>
          <w:rFonts w:hint="eastAsia" w:ascii="宋体" w:hAnsi="宋体"/>
          <w:b/>
          <w:bCs/>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outlineLvl w:val="0"/>
        <w:rPr>
          <w:rFonts w:ascii="宋体" w:hAnsi="宋体"/>
          <w:b/>
          <w:bCs/>
          <w:szCs w:val="24"/>
        </w:rPr>
      </w:pPr>
    </w:p>
    <w:p>
      <w:pPr>
        <w:autoSpaceDE w:val="0"/>
        <w:autoSpaceDN w:val="0"/>
        <w:adjustRightInd w:val="0"/>
        <w:spacing w:line="360" w:lineRule="auto"/>
        <w:jc w:val="center"/>
        <w:outlineLvl w:val="0"/>
        <w:rPr>
          <w:rFonts w:ascii="宋体" w:hAnsi="宋体"/>
          <w:b/>
          <w:bCs/>
          <w:szCs w:val="24"/>
        </w:rPr>
      </w:pPr>
      <w:r>
        <w:rPr>
          <w:rFonts w:hint="eastAsia" w:ascii="宋体" w:hAnsi="宋体"/>
          <w:b/>
          <w:bCs/>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4440" w:leftChars="1850"/>
        <w:jc w:val="left"/>
        <w:rPr>
          <w:rFonts w:ascii="宋体" w:hAnsi="宋体" w:cs="Arial"/>
          <w:kern w:val="0"/>
          <w:szCs w:val="21"/>
        </w:rPr>
      </w:pPr>
    </w:p>
    <w:p>
      <w:pPr>
        <w:widowControl/>
        <w:spacing w:before="100" w:beforeAutospacing="1" w:after="100" w:afterAutospacing="1" w:line="360" w:lineRule="auto"/>
        <w:ind w:left="4440" w:leftChars="1850"/>
        <w:jc w:val="left"/>
        <w:rPr>
          <w:rFonts w:ascii="宋体" w:hAnsi="宋体" w:cs="Arial"/>
          <w:kern w:val="0"/>
          <w:szCs w:val="21"/>
        </w:rPr>
      </w:pPr>
    </w:p>
    <w:p>
      <w:pPr>
        <w:widowControl/>
        <w:spacing w:before="100" w:beforeAutospacing="1" w:after="100" w:afterAutospacing="1" w:line="360" w:lineRule="auto"/>
        <w:ind w:left="4440"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szCs w:val="21"/>
        </w:rPr>
      </w:pPr>
    </w:p>
    <w:p>
      <w:pPr>
        <w:widowControl/>
        <w:spacing w:before="100" w:beforeAutospacing="1" w:after="100" w:afterAutospacing="1" w:line="360" w:lineRule="auto"/>
        <w:jc w:val="left"/>
        <w:rPr>
          <w:rFonts w:ascii="宋体" w:hAnsi="宋体"/>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Cs w:val="24"/>
        </w:rPr>
      </w:pPr>
      <w:bookmarkStart w:id="9" w:name="OLE_LINK13"/>
      <w:bookmarkStart w:id="10" w:name="OLE_LINK14"/>
      <w:r>
        <w:rPr>
          <w:rFonts w:hint="eastAsia" w:ascii="宋体" w:hAnsi="宋体"/>
          <w:b/>
          <w:bCs/>
          <w:szCs w:val="24"/>
        </w:rPr>
        <w:t>4.7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Cs w:val="24"/>
        </w:rPr>
      </w:pPr>
      <w:r>
        <w:rPr>
          <w:rFonts w:hint="eastAsia" w:ascii="宋体" w:hAnsi="宋体"/>
          <w:b/>
          <w:bCs/>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投标人所投产品涉及国家有属强制性规定的，须承诺其所投产品符合国家强制性要求（如CCC认证，格式自拟）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75D9F"/>
    <w:multiLevelType w:val="singleLevel"/>
    <w:tmpl w:val="8BB75D9F"/>
    <w:lvl w:ilvl="0" w:tentative="0">
      <w:start w:val="6"/>
      <w:numFmt w:val="decimal"/>
      <w:suff w:val="nothing"/>
      <w:lvlText w:val="%1、"/>
      <w:lvlJc w:val="left"/>
    </w:lvl>
  </w:abstractNum>
  <w:abstractNum w:abstractNumId="1">
    <w:nsid w:val="8F70D95C"/>
    <w:multiLevelType w:val="singleLevel"/>
    <w:tmpl w:val="8F70D95C"/>
    <w:lvl w:ilvl="0" w:tentative="0">
      <w:start w:val="1"/>
      <w:numFmt w:val="decimal"/>
      <w:suff w:val="nothing"/>
      <w:lvlText w:val="%1、"/>
      <w:lvlJc w:val="left"/>
    </w:lvl>
  </w:abstractNum>
  <w:abstractNum w:abstractNumId="2">
    <w:nsid w:val="A72BA092"/>
    <w:multiLevelType w:val="singleLevel"/>
    <w:tmpl w:val="A72BA092"/>
    <w:lvl w:ilvl="0" w:tentative="0">
      <w:start w:val="5"/>
      <w:numFmt w:val="chineseCounting"/>
      <w:suff w:val="nothing"/>
      <w:lvlText w:val="（%1）"/>
      <w:lvlJc w:val="left"/>
      <w:rPr>
        <w:rFonts w:hint="eastAsia"/>
      </w:rPr>
    </w:lvl>
  </w:abstractNum>
  <w:abstractNum w:abstractNumId="3">
    <w:nsid w:val="AD3C6C31"/>
    <w:multiLevelType w:val="multilevel"/>
    <w:tmpl w:val="AD3C6C31"/>
    <w:lvl w:ilvl="0" w:tentative="0">
      <w:start w:val="1"/>
      <w:numFmt w:val="decimal"/>
      <w:pStyle w:val="4"/>
      <w:lvlText w:val="%1."/>
      <w:lvlJc w:val="left"/>
      <w:pPr>
        <w:ind w:left="432" w:hanging="432"/>
      </w:pPr>
      <w:rPr>
        <w:rFonts w:hint="default"/>
      </w:rPr>
    </w:lvl>
    <w:lvl w:ilvl="1" w:tentative="0">
      <w:start w:val="1"/>
      <w:numFmt w:val="decimal"/>
      <w:pStyle w:val="5"/>
      <w:isLgl/>
      <w:lvlText w:val="%1.%2、"/>
      <w:lvlJc w:val="left"/>
      <w:pPr>
        <w:ind w:left="575" w:hanging="575"/>
      </w:pPr>
      <w:rPr>
        <w:rFonts w:hint="default" w:ascii="宋体" w:hAnsi="宋体" w:eastAsia="宋体" w:cs="宋体"/>
        <w:b/>
        <w:sz w:val="32"/>
      </w:rPr>
    </w:lvl>
    <w:lvl w:ilvl="2" w:tentative="0">
      <w:start w:val="1"/>
      <w:numFmt w:val="decimal"/>
      <w:pStyle w:val="6"/>
      <w:lvlText w:val="%1.%2.%3、"/>
      <w:lvlJc w:val="left"/>
      <w:pPr>
        <w:ind w:left="720" w:hanging="720"/>
      </w:pPr>
      <w:rPr>
        <w:rFonts w:hint="default" w:ascii="宋体" w:hAnsi="宋体" w:eastAsia="宋体" w:cs="宋体"/>
        <w:b/>
        <w:sz w:val="30"/>
      </w:rPr>
    </w:lvl>
    <w:lvl w:ilvl="3" w:tentative="0">
      <w:start w:val="1"/>
      <w:numFmt w:val="decimal"/>
      <w:pStyle w:val="7"/>
      <w:lvlText w:val="%1.%2.%3.%4、"/>
      <w:lvlJc w:val="left"/>
      <w:pPr>
        <w:ind w:left="864" w:hanging="864"/>
      </w:pPr>
      <w:rPr>
        <w:rFonts w:hint="default" w:ascii="宋体" w:hAnsi="宋体" w:eastAsia="宋体" w:cs="宋体"/>
        <w:b/>
        <w:sz w:val="28"/>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4">
    <w:nsid w:val="C53DA2BC"/>
    <w:multiLevelType w:val="singleLevel"/>
    <w:tmpl w:val="C53DA2BC"/>
    <w:lvl w:ilvl="0" w:tentative="0">
      <w:start w:val="1"/>
      <w:numFmt w:val="chineseCounting"/>
      <w:suff w:val="nothing"/>
      <w:lvlText w:val="%1、"/>
      <w:lvlJc w:val="left"/>
      <w:rPr>
        <w:rFonts w:hint="eastAsia"/>
      </w:rPr>
    </w:lvl>
  </w:abstractNum>
  <w:abstractNum w:abstractNumId="5">
    <w:nsid w:val="D7CE468F"/>
    <w:multiLevelType w:val="singleLevel"/>
    <w:tmpl w:val="D7CE468F"/>
    <w:lvl w:ilvl="0" w:tentative="0">
      <w:start w:val="1"/>
      <w:numFmt w:val="decimal"/>
      <w:suff w:val="nothing"/>
      <w:lvlText w:val="%1、"/>
      <w:lvlJc w:val="left"/>
    </w:lvl>
  </w:abstractNum>
  <w:abstractNum w:abstractNumId="6">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2">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43963F2F"/>
    <w:multiLevelType w:val="singleLevel"/>
    <w:tmpl w:val="43963F2F"/>
    <w:lvl w:ilvl="0" w:tentative="0">
      <w:start w:val="1"/>
      <w:numFmt w:val="decimal"/>
      <w:suff w:val="nothing"/>
      <w:lvlText w:val="%1、"/>
      <w:lvlJc w:val="left"/>
      <w:pPr>
        <w:ind w:left="0" w:firstLine="0"/>
      </w:pPr>
    </w:lvl>
  </w:abstractNum>
  <w:abstractNum w:abstractNumId="16">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7">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59F817C2"/>
    <w:multiLevelType w:val="singleLevel"/>
    <w:tmpl w:val="59F817C2"/>
    <w:lvl w:ilvl="0" w:tentative="0">
      <w:start w:val="2"/>
      <w:numFmt w:val="chineseCounting"/>
      <w:suff w:val="space"/>
      <w:lvlText w:val="第%1章"/>
      <w:lvlJc w:val="left"/>
      <w:rPr>
        <w:rFonts w:cs="Times New Roman"/>
      </w:rPr>
    </w:lvl>
  </w:abstractNum>
  <w:abstractNum w:abstractNumId="19">
    <w:nsid w:val="59F817E8"/>
    <w:multiLevelType w:val="singleLevel"/>
    <w:tmpl w:val="59F817E8"/>
    <w:lvl w:ilvl="0" w:tentative="0">
      <w:start w:val="1"/>
      <w:numFmt w:val="chineseCounting"/>
      <w:pStyle w:val="28"/>
      <w:suff w:val="nothing"/>
      <w:lvlText w:val="%1、"/>
      <w:lvlJc w:val="left"/>
      <w:rPr>
        <w:rFonts w:cs="Times New Roman"/>
      </w:rPr>
    </w:lvl>
  </w:abstractNum>
  <w:abstractNum w:abstractNumId="20">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1">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22">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19"/>
  </w:num>
  <w:num w:numId="3">
    <w:abstractNumId w:val="2"/>
  </w:num>
  <w:num w:numId="4">
    <w:abstractNumId w:val="18"/>
  </w:num>
  <w:num w:numId="5">
    <w:abstractNumId w:val="4"/>
  </w:num>
  <w:num w:numId="6">
    <w:abstractNumId w:val="0"/>
  </w:num>
  <w:num w:numId="7">
    <w:abstractNumId w:val="11"/>
  </w:num>
  <w:num w:numId="8">
    <w:abstractNumId w:val="20"/>
  </w:num>
  <w:num w:numId="9">
    <w:abstractNumId w:val="21"/>
  </w:num>
  <w:num w:numId="10">
    <w:abstractNumId w:val="16"/>
  </w:num>
  <w:num w:numId="11">
    <w:abstractNumId w:val="12"/>
  </w:num>
  <w:num w:numId="12">
    <w:abstractNumId w:val="8"/>
  </w:num>
  <w:num w:numId="13">
    <w:abstractNumId w:val="9"/>
  </w:num>
  <w:num w:numId="14">
    <w:abstractNumId w:val="23"/>
  </w:num>
  <w:num w:numId="15">
    <w:abstractNumId w:val="14"/>
  </w:num>
  <w:num w:numId="16">
    <w:abstractNumId w:val="22"/>
  </w:num>
  <w:num w:numId="17">
    <w:abstractNumId w:val="7"/>
  </w:num>
  <w:num w:numId="18">
    <w:abstractNumId w:val="10"/>
  </w:num>
  <w:num w:numId="19">
    <w:abstractNumId w:val="17"/>
  </w:num>
  <w:num w:numId="20">
    <w:abstractNumId w:val="13"/>
  </w:num>
  <w:num w:numId="21">
    <w:abstractNumId w:val="5"/>
  </w:num>
  <w:num w:numId="22">
    <w:abstractNumId w:val="15"/>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4365"/>
    <w:rsid w:val="000C1DF9"/>
    <w:rsid w:val="000E5ADF"/>
    <w:rsid w:val="00192CE5"/>
    <w:rsid w:val="002149CB"/>
    <w:rsid w:val="0025023D"/>
    <w:rsid w:val="00364365"/>
    <w:rsid w:val="0037271E"/>
    <w:rsid w:val="00375CA7"/>
    <w:rsid w:val="003A10A3"/>
    <w:rsid w:val="003B0637"/>
    <w:rsid w:val="004B211E"/>
    <w:rsid w:val="004C595F"/>
    <w:rsid w:val="005A0A62"/>
    <w:rsid w:val="005D139A"/>
    <w:rsid w:val="00670787"/>
    <w:rsid w:val="0067176D"/>
    <w:rsid w:val="00690AC1"/>
    <w:rsid w:val="00766E89"/>
    <w:rsid w:val="007D69F2"/>
    <w:rsid w:val="007F538F"/>
    <w:rsid w:val="00822918"/>
    <w:rsid w:val="00824799"/>
    <w:rsid w:val="008862DD"/>
    <w:rsid w:val="008C1BC8"/>
    <w:rsid w:val="008C1F73"/>
    <w:rsid w:val="008C6697"/>
    <w:rsid w:val="0090490F"/>
    <w:rsid w:val="00990786"/>
    <w:rsid w:val="009E65D7"/>
    <w:rsid w:val="009F76A1"/>
    <w:rsid w:val="00AB64BB"/>
    <w:rsid w:val="00B27BA0"/>
    <w:rsid w:val="00B3314D"/>
    <w:rsid w:val="00B34328"/>
    <w:rsid w:val="00B826CB"/>
    <w:rsid w:val="00C40CD6"/>
    <w:rsid w:val="00C77C89"/>
    <w:rsid w:val="00CA4044"/>
    <w:rsid w:val="00CD33C3"/>
    <w:rsid w:val="00DC39FE"/>
    <w:rsid w:val="00DE1497"/>
    <w:rsid w:val="00ED3767"/>
    <w:rsid w:val="00EF174C"/>
    <w:rsid w:val="00F154EB"/>
    <w:rsid w:val="00FA0B52"/>
    <w:rsid w:val="00FD077D"/>
    <w:rsid w:val="00FD5C1F"/>
    <w:rsid w:val="01443BE0"/>
    <w:rsid w:val="01557E57"/>
    <w:rsid w:val="02453CC2"/>
    <w:rsid w:val="02564DBB"/>
    <w:rsid w:val="02B03FD3"/>
    <w:rsid w:val="02F028CF"/>
    <w:rsid w:val="03246A98"/>
    <w:rsid w:val="034C0FA6"/>
    <w:rsid w:val="036606BC"/>
    <w:rsid w:val="04245DFD"/>
    <w:rsid w:val="05237321"/>
    <w:rsid w:val="0592008E"/>
    <w:rsid w:val="0595340A"/>
    <w:rsid w:val="059F2C0C"/>
    <w:rsid w:val="06AA115E"/>
    <w:rsid w:val="07085CB4"/>
    <w:rsid w:val="07087367"/>
    <w:rsid w:val="0846062F"/>
    <w:rsid w:val="087946C1"/>
    <w:rsid w:val="08850546"/>
    <w:rsid w:val="08937404"/>
    <w:rsid w:val="09C801EA"/>
    <w:rsid w:val="09EB4C75"/>
    <w:rsid w:val="0A1F5A4E"/>
    <w:rsid w:val="0AC03D40"/>
    <w:rsid w:val="0C66453A"/>
    <w:rsid w:val="0CBA2623"/>
    <w:rsid w:val="0CE9291D"/>
    <w:rsid w:val="0D8E772B"/>
    <w:rsid w:val="0F085AD6"/>
    <w:rsid w:val="0F32735A"/>
    <w:rsid w:val="0FA67E92"/>
    <w:rsid w:val="0FAB5C42"/>
    <w:rsid w:val="1051529A"/>
    <w:rsid w:val="10F0660C"/>
    <w:rsid w:val="10F3631B"/>
    <w:rsid w:val="123A1C5B"/>
    <w:rsid w:val="1323737D"/>
    <w:rsid w:val="13CC7842"/>
    <w:rsid w:val="15366750"/>
    <w:rsid w:val="16BB3D44"/>
    <w:rsid w:val="171A54B0"/>
    <w:rsid w:val="17A963BF"/>
    <w:rsid w:val="18532A12"/>
    <w:rsid w:val="18FE362B"/>
    <w:rsid w:val="1903573A"/>
    <w:rsid w:val="19783668"/>
    <w:rsid w:val="1A6F0C66"/>
    <w:rsid w:val="1B584299"/>
    <w:rsid w:val="1B8563BA"/>
    <w:rsid w:val="1C917F13"/>
    <w:rsid w:val="1E067256"/>
    <w:rsid w:val="1E866475"/>
    <w:rsid w:val="1FA72A57"/>
    <w:rsid w:val="202932AE"/>
    <w:rsid w:val="21CB446A"/>
    <w:rsid w:val="21EB4543"/>
    <w:rsid w:val="22D4203A"/>
    <w:rsid w:val="23206137"/>
    <w:rsid w:val="23D12D39"/>
    <w:rsid w:val="25391A41"/>
    <w:rsid w:val="255014D0"/>
    <w:rsid w:val="25C807D5"/>
    <w:rsid w:val="264A539D"/>
    <w:rsid w:val="267064F2"/>
    <w:rsid w:val="26B230A3"/>
    <w:rsid w:val="26C458C8"/>
    <w:rsid w:val="27602475"/>
    <w:rsid w:val="285902EF"/>
    <w:rsid w:val="28DE39F3"/>
    <w:rsid w:val="292019EF"/>
    <w:rsid w:val="2ABF41E4"/>
    <w:rsid w:val="2B0D7822"/>
    <w:rsid w:val="2B201C43"/>
    <w:rsid w:val="2B6E77D9"/>
    <w:rsid w:val="2BA6336A"/>
    <w:rsid w:val="2BA92643"/>
    <w:rsid w:val="2BAA6E53"/>
    <w:rsid w:val="2C7474A0"/>
    <w:rsid w:val="2C9D14C6"/>
    <w:rsid w:val="2D8E4790"/>
    <w:rsid w:val="2E0A10B3"/>
    <w:rsid w:val="2E465DC7"/>
    <w:rsid w:val="2E7F089D"/>
    <w:rsid w:val="2FEF0D4B"/>
    <w:rsid w:val="31C63AC1"/>
    <w:rsid w:val="31F90BEC"/>
    <w:rsid w:val="3283745D"/>
    <w:rsid w:val="3326141E"/>
    <w:rsid w:val="337A5DEA"/>
    <w:rsid w:val="34313010"/>
    <w:rsid w:val="3537627A"/>
    <w:rsid w:val="36B71F55"/>
    <w:rsid w:val="36DE1AB1"/>
    <w:rsid w:val="372A7D1A"/>
    <w:rsid w:val="37DF5E85"/>
    <w:rsid w:val="381F1959"/>
    <w:rsid w:val="383A74CF"/>
    <w:rsid w:val="39143F36"/>
    <w:rsid w:val="39694478"/>
    <w:rsid w:val="39832EA2"/>
    <w:rsid w:val="39F16E53"/>
    <w:rsid w:val="3A622F7C"/>
    <w:rsid w:val="3A8379E8"/>
    <w:rsid w:val="3B093499"/>
    <w:rsid w:val="3B3B09FE"/>
    <w:rsid w:val="3B6D519B"/>
    <w:rsid w:val="3BA13F03"/>
    <w:rsid w:val="3C274953"/>
    <w:rsid w:val="3C285983"/>
    <w:rsid w:val="3C9754ED"/>
    <w:rsid w:val="3CB663B8"/>
    <w:rsid w:val="3D6B7473"/>
    <w:rsid w:val="3DF23728"/>
    <w:rsid w:val="3DF97CEF"/>
    <w:rsid w:val="3EBC5666"/>
    <w:rsid w:val="3F3F414F"/>
    <w:rsid w:val="3F4559E8"/>
    <w:rsid w:val="3F9F6E2E"/>
    <w:rsid w:val="3FD155B5"/>
    <w:rsid w:val="40E009B7"/>
    <w:rsid w:val="41404351"/>
    <w:rsid w:val="4156566E"/>
    <w:rsid w:val="416A642E"/>
    <w:rsid w:val="43DC0C5F"/>
    <w:rsid w:val="4540205C"/>
    <w:rsid w:val="458627E1"/>
    <w:rsid w:val="45FE66CD"/>
    <w:rsid w:val="4606175B"/>
    <w:rsid w:val="469D0409"/>
    <w:rsid w:val="46B1073F"/>
    <w:rsid w:val="46E66686"/>
    <w:rsid w:val="47554EE5"/>
    <w:rsid w:val="488B60D4"/>
    <w:rsid w:val="4B203F56"/>
    <w:rsid w:val="4B986CE6"/>
    <w:rsid w:val="4C321E0C"/>
    <w:rsid w:val="4CA21B83"/>
    <w:rsid w:val="4CB15BCF"/>
    <w:rsid w:val="4CC30CAA"/>
    <w:rsid w:val="4CE85287"/>
    <w:rsid w:val="4D716A6B"/>
    <w:rsid w:val="4E5B41A6"/>
    <w:rsid w:val="4E781F6F"/>
    <w:rsid w:val="4EF745DD"/>
    <w:rsid w:val="4F0D1BDF"/>
    <w:rsid w:val="4FBB2B04"/>
    <w:rsid w:val="50792A2F"/>
    <w:rsid w:val="51974EEB"/>
    <w:rsid w:val="51A136F8"/>
    <w:rsid w:val="520D06F7"/>
    <w:rsid w:val="525522A9"/>
    <w:rsid w:val="526A528E"/>
    <w:rsid w:val="52E42FC4"/>
    <w:rsid w:val="54241C92"/>
    <w:rsid w:val="54300E39"/>
    <w:rsid w:val="56551C44"/>
    <w:rsid w:val="565C761C"/>
    <w:rsid w:val="56CD5A23"/>
    <w:rsid w:val="56D84EE5"/>
    <w:rsid w:val="5727498B"/>
    <w:rsid w:val="574C1A4B"/>
    <w:rsid w:val="576B0EFE"/>
    <w:rsid w:val="58336A33"/>
    <w:rsid w:val="58AE0D69"/>
    <w:rsid w:val="593B6AFD"/>
    <w:rsid w:val="597E3913"/>
    <w:rsid w:val="5AF14E75"/>
    <w:rsid w:val="5B346FAC"/>
    <w:rsid w:val="5BE91B0E"/>
    <w:rsid w:val="5D345E8E"/>
    <w:rsid w:val="5E8951C4"/>
    <w:rsid w:val="5F1046CD"/>
    <w:rsid w:val="5F681035"/>
    <w:rsid w:val="60172B21"/>
    <w:rsid w:val="60F33892"/>
    <w:rsid w:val="610D25B7"/>
    <w:rsid w:val="614D267C"/>
    <w:rsid w:val="61ED2F7F"/>
    <w:rsid w:val="63557122"/>
    <w:rsid w:val="656E3F12"/>
    <w:rsid w:val="67AD1D88"/>
    <w:rsid w:val="67E53531"/>
    <w:rsid w:val="68A748A9"/>
    <w:rsid w:val="68B51316"/>
    <w:rsid w:val="6A8D1A32"/>
    <w:rsid w:val="6A9D6D66"/>
    <w:rsid w:val="6CA80E4A"/>
    <w:rsid w:val="6CA90E68"/>
    <w:rsid w:val="6D100710"/>
    <w:rsid w:val="6D4B6E17"/>
    <w:rsid w:val="6D8C1ABB"/>
    <w:rsid w:val="6E596017"/>
    <w:rsid w:val="6F315986"/>
    <w:rsid w:val="6FB343D5"/>
    <w:rsid w:val="6FFB6F53"/>
    <w:rsid w:val="6FFC3075"/>
    <w:rsid w:val="70684E94"/>
    <w:rsid w:val="70CF62BF"/>
    <w:rsid w:val="70FA253E"/>
    <w:rsid w:val="72A10F2B"/>
    <w:rsid w:val="73C801EF"/>
    <w:rsid w:val="73E8301F"/>
    <w:rsid w:val="74122830"/>
    <w:rsid w:val="749A6785"/>
    <w:rsid w:val="74B04DCD"/>
    <w:rsid w:val="74C50383"/>
    <w:rsid w:val="755120AF"/>
    <w:rsid w:val="75F42672"/>
    <w:rsid w:val="76BC1401"/>
    <w:rsid w:val="77441D6E"/>
    <w:rsid w:val="77F702AD"/>
    <w:rsid w:val="783E6FEA"/>
    <w:rsid w:val="78B65161"/>
    <w:rsid w:val="78C36597"/>
    <w:rsid w:val="793C0378"/>
    <w:rsid w:val="7AC54395"/>
    <w:rsid w:val="7AFC1446"/>
    <w:rsid w:val="7B9F7A0F"/>
    <w:rsid w:val="7C5003C8"/>
    <w:rsid w:val="7D340612"/>
    <w:rsid w:val="7E352873"/>
    <w:rsid w:val="7E7D0F6E"/>
    <w:rsid w:val="7F544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4">
    <w:name w:val="heading 1"/>
    <w:basedOn w:val="1"/>
    <w:next w:val="1"/>
    <w:qFormat/>
    <w:uiPriority w:val="0"/>
    <w:pPr>
      <w:keepNext/>
      <w:keepLines/>
      <w:numPr>
        <w:ilvl w:val="0"/>
        <w:numId w:val="1"/>
      </w:numPr>
      <w:tabs>
        <w:tab w:val="left" w:pos="425"/>
      </w:tabs>
      <w:spacing w:line="576" w:lineRule="auto"/>
      <w:ind w:left="431" w:hanging="431"/>
      <w:jc w:val="center"/>
      <w:outlineLvl w:val="0"/>
    </w:pPr>
    <w:rPr>
      <w:rFonts w:asciiTheme="minorHAnsi" w:hAnsiTheme="minorHAnsi"/>
      <w:b/>
      <w:kern w:val="44"/>
      <w:sz w:val="36"/>
    </w:rPr>
  </w:style>
  <w:style w:type="paragraph" w:styleId="5">
    <w:name w:val="heading 2"/>
    <w:basedOn w:val="1"/>
    <w:next w:val="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numPr>
        <w:ilvl w:val="2"/>
        <w:numId w:val="1"/>
      </w:numPr>
      <w:spacing w:line="413" w:lineRule="auto"/>
      <w:outlineLvl w:val="2"/>
    </w:pPr>
    <w:rPr>
      <w:b/>
      <w:sz w:val="32"/>
    </w:rPr>
  </w:style>
  <w:style w:type="paragraph" w:styleId="7">
    <w:name w:val="heading 4"/>
    <w:basedOn w:val="1"/>
    <w:next w:val="1"/>
    <w:semiHidden/>
    <w:unhideWhenUsed/>
    <w:qFormat/>
    <w:uiPriority w:val="0"/>
    <w:pPr>
      <w:keepNext/>
      <w:keepLines/>
      <w:numPr>
        <w:ilvl w:val="3"/>
        <w:numId w:val="1"/>
      </w:numPr>
      <w:spacing w:line="372" w:lineRule="auto"/>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line="317" w:lineRule="auto"/>
      <w:outlineLvl w:val="6"/>
    </w:pPr>
    <w:rPr>
      <w:b/>
    </w:rPr>
  </w:style>
  <w:style w:type="paragraph" w:styleId="11">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hAnsi="Times New Roman"/>
      <w:kern w:val="0"/>
      <w:sz w:val="34"/>
      <w:szCs w:val="20"/>
    </w:rPr>
  </w:style>
  <w:style w:type="paragraph" w:styleId="3">
    <w:name w:val="Body Text"/>
    <w:basedOn w:val="1"/>
    <w:semiHidden/>
    <w:qFormat/>
    <w:uiPriority w:val="99"/>
    <w:pPr>
      <w:spacing w:after="120"/>
    </w:pPr>
  </w:style>
  <w:style w:type="paragraph" w:styleId="13">
    <w:name w:val="caption"/>
    <w:basedOn w:val="1"/>
    <w:next w:val="1"/>
    <w:qFormat/>
    <w:uiPriority w:val="99"/>
    <w:rPr>
      <w:rFonts w:ascii="Arial" w:hAnsi="Arial" w:eastAsia="黑体" w:cs="Arial"/>
      <w:sz w:val="20"/>
      <w:szCs w:val="20"/>
    </w:rPr>
  </w:style>
  <w:style w:type="paragraph" w:styleId="14">
    <w:name w:val="Block Text"/>
    <w:basedOn w:val="1"/>
    <w:qFormat/>
    <w:uiPriority w:val="99"/>
    <w:pPr>
      <w:ind w:left="1440" w:leftChars="700" w:right="700" w:rightChars="700"/>
    </w:pPr>
  </w:style>
  <w:style w:type="paragraph" w:styleId="15">
    <w:name w:val="Plain Text"/>
    <w:basedOn w:val="1"/>
    <w:link w:val="43"/>
    <w:qFormat/>
    <w:uiPriority w:val="0"/>
  </w:style>
  <w:style w:type="paragraph" w:styleId="16">
    <w:name w:val="Body Text Indent 2"/>
    <w:basedOn w:val="1"/>
    <w:semiHidden/>
    <w:qFormat/>
    <w:uiPriority w:val="99"/>
    <w:pPr>
      <w:spacing w:line="440" w:lineRule="exact"/>
      <w:ind w:firstLine="560" w:firstLineChars="200"/>
    </w:pPr>
    <w:rPr>
      <w:rFonts w:ascii="仿宋_GB2312" w:eastAsia="仿宋_GB2312"/>
      <w:sz w:val="2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99"/>
    <w:rPr>
      <w:szCs w:val="24"/>
    </w:r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FollowedHyperlink"/>
    <w:basedOn w:val="22"/>
    <w:qFormat/>
    <w:uiPriority w:val="0"/>
    <w:rPr>
      <w:color w:val="000000"/>
      <w:u w:val="none"/>
    </w:rPr>
  </w:style>
  <w:style w:type="character" w:styleId="24">
    <w:name w:val="Emphasis"/>
    <w:basedOn w:val="22"/>
    <w:qFormat/>
    <w:uiPriority w:val="0"/>
  </w:style>
  <w:style w:type="character" w:styleId="25">
    <w:name w:val="Hyperlink"/>
    <w:basedOn w:val="22"/>
    <w:qFormat/>
    <w:uiPriority w:val="99"/>
    <w:rPr>
      <w:rFonts w:cs="Times New Roman"/>
      <w:color w:val="0000FF"/>
      <w:u w:val="single"/>
    </w:rPr>
  </w:style>
  <w:style w:type="paragraph" w:customStyle="1" w:styleId="26">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Cs w:val="24"/>
      <w:shd w:val="pct20" w:color="auto" w:fill="auto"/>
    </w:rPr>
  </w:style>
  <w:style w:type="paragraph" w:styleId="27">
    <w:name w:val="List Paragraph"/>
    <w:basedOn w:val="1"/>
    <w:qFormat/>
    <w:uiPriority w:val="99"/>
    <w:pPr>
      <w:ind w:firstLine="420" w:firstLineChars="200"/>
    </w:pPr>
  </w:style>
  <w:style w:type="paragraph" w:customStyle="1" w:styleId="28">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29">
    <w:name w:val="正文文本缩进1"/>
    <w:basedOn w:val="1"/>
    <w:qFormat/>
    <w:uiPriority w:val="99"/>
    <w:pPr>
      <w:spacing w:line="360" w:lineRule="auto"/>
      <w:ind w:firstLine="480" w:firstLineChars="200"/>
    </w:pPr>
    <w:rPr>
      <w:rFonts w:ascii="宋体" w:hAnsi="Times New Roman"/>
      <w:kern w:val="0"/>
      <w:szCs w:val="20"/>
    </w:rPr>
  </w:style>
  <w:style w:type="paragraph" w:customStyle="1" w:styleId="30">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Cs w:val="20"/>
    </w:rPr>
  </w:style>
  <w:style w:type="paragraph" w:customStyle="1" w:styleId="31">
    <w:name w:val="日期1"/>
    <w:basedOn w:val="1"/>
    <w:next w:val="1"/>
    <w:qFormat/>
    <w:uiPriority w:val="99"/>
    <w:rPr>
      <w:rFonts w:ascii="Times New Roman" w:hAnsi="Times New Roman"/>
      <w:kern w:val="0"/>
      <w:szCs w:val="20"/>
    </w:rPr>
  </w:style>
  <w:style w:type="character" w:customStyle="1" w:styleId="32">
    <w:name w:val="red"/>
    <w:basedOn w:val="22"/>
    <w:qFormat/>
    <w:uiPriority w:val="0"/>
    <w:rPr>
      <w:color w:val="FF0000"/>
      <w:sz w:val="18"/>
      <w:szCs w:val="18"/>
    </w:rPr>
  </w:style>
  <w:style w:type="character" w:customStyle="1" w:styleId="33">
    <w:name w:val="red1"/>
    <w:basedOn w:val="22"/>
    <w:qFormat/>
    <w:uiPriority w:val="0"/>
    <w:rPr>
      <w:color w:val="FF0000"/>
      <w:sz w:val="18"/>
      <w:szCs w:val="18"/>
    </w:rPr>
  </w:style>
  <w:style w:type="character" w:customStyle="1" w:styleId="34">
    <w:name w:val="red2"/>
    <w:basedOn w:val="22"/>
    <w:qFormat/>
    <w:uiPriority w:val="0"/>
    <w:rPr>
      <w:color w:val="CC0000"/>
    </w:rPr>
  </w:style>
  <w:style w:type="character" w:customStyle="1" w:styleId="35">
    <w:name w:val="red3"/>
    <w:basedOn w:val="22"/>
    <w:qFormat/>
    <w:uiPriority w:val="0"/>
    <w:rPr>
      <w:color w:val="FF0000"/>
    </w:rPr>
  </w:style>
  <w:style w:type="character" w:customStyle="1" w:styleId="36">
    <w:name w:val="green"/>
    <w:basedOn w:val="22"/>
    <w:qFormat/>
    <w:uiPriority w:val="0"/>
    <w:rPr>
      <w:color w:val="66AE00"/>
      <w:sz w:val="18"/>
      <w:szCs w:val="18"/>
    </w:rPr>
  </w:style>
  <w:style w:type="character" w:customStyle="1" w:styleId="37">
    <w:name w:val="green1"/>
    <w:basedOn w:val="22"/>
    <w:qFormat/>
    <w:uiPriority w:val="0"/>
    <w:rPr>
      <w:color w:val="66AE00"/>
      <w:sz w:val="18"/>
      <w:szCs w:val="18"/>
    </w:rPr>
  </w:style>
  <w:style w:type="character" w:customStyle="1" w:styleId="38">
    <w:name w:val="hover25"/>
    <w:basedOn w:val="22"/>
    <w:qFormat/>
    <w:uiPriority w:val="0"/>
  </w:style>
  <w:style w:type="character" w:customStyle="1" w:styleId="39">
    <w:name w:val="gb-jt"/>
    <w:basedOn w:val="22"/>
    <w:qFormat/>
    <w:uiPriority w:val="0"/>
  </w:style>
  <w:style w:type="character" w:customStyle="1" w:styleId="40">
    <w:name w:val="blue"/>
    <w:basedOn w:val="22"/>
    <w:qFormat/>
    <w:uiPriority w:val="0"/>
    <w:rPr>
      <w:color w:val="0371C6"/>
      <w:sz w:val="21"/>
      <w:szCs w:val="21"/>
    </w:rPr>
  </w:style>
  <w:style w:type="character" w:customStyle="1" w:styleId="41">
    <w:name w:val="right"/>
    <w:basedOn w:val="22"/>
    <w:qFormat/>
    <w:uiPriority w:val="0"/>
    <w:rPr>
      <w:color w:val="999999"/>
      <w:sz w:val="18"/>
      <w:szCs w:val="18"/>
    </w:rPr>
  </w:style>
  <w:style w:type="character" w:customStyle="1" w:styleId="42">
    <w:name w:val="页眉 Char"/>
    <w:basedOn w:val="22"/>
    <w:link w:val="18"/>
    <w:qFormat/>
    <w:uiPriority w:val="0"/>
    <w:rPr>
      <w:rFonts w:ascii="Calibri" w:hAnsi="Calibri"/>
      <w:kern w:val="2"/>
      <w:sz w:val="18"/>
      <w:szCs w:val="18"/>
    </w:rPr>
  </w:style>
  <w:style w:type="character" w:customStyle="1" w:styleId="43">
    <w:name w:val="纯文本 Char"/>
    <w:basedOn w:val="22"/>
    <w:link w:val="15"/>
    <w:qFormat/>
    <w:uiPriority w:val="0"/>
    <w:rPr>
      <w:rFonts w:ascii="Calibri" w:hAnsi="Calibri"/>
      <w:kern w:val="2"/>
      <w:sz w:val="24"/>
      <w:szCs w:val="22"/>
    </w:rPr>
  </w:style>
  <w:style w:type="paragraph" w:customStyle="1" w:styleId="44">
    <w:name w:val="Default"/>
    <w:unhideWhenUsed/>
    <w:qFormat/>
    <w:uiPriority w:val="0"/>
    <w:pPr>
      <w:widowControl w:val="0"/>
      <w:autoSpaceDE w:val="0"/>
      <w:autoSpaceDN w:val="0"/>
    </w:pPr>
    <w:rPr>
      <w:rFonts w:hint="eastAsia" w:ascii="Calibri" w:hAnsi="Calibri" w:eastAsia="等线" w:cs="Times New Roman"/>
      <w:color w:val="000000"/>
      <w:sz w:val="24"/>
      <w:lang w:val="en-US" w:eastAsia="zh-CN" w:bidi="ar-SA"/>
    </w:rPr>
  </w:style>
  <w:style w:type="paragraph" w:customStyle="1" w:styleId="45">
    <w:name w:val="列出段落1"/>
    <w:basedOn w:val="1"/>
    <w:qFormat/>
    <w:uiPriority w:val="0"/>
    <w:pPr>
      <w:ind w:firstLine="420" w:firstLineChars="200"/>
    </w:pPr>
    <w:rPr>
      <w:rFonts w:ascii="Times New Roman" w:hAnsi="Times New Roman"/>
      <w:szCs w:val="24"/>
    </w:rPr>
  </w:style>
  <w:style w:type="character" w:customStyle="1" w:styleId="46">
    <w:name w:val="纯文本 Char1"/>
    <w:basedOn w:val="22"/>
    <w:semiHidden/>
    <w:qFormat/>
    <w:locked/>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01AF8-4CCB-4FE1-BA9D-8280E74C77F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74</Pages>
  <Words>6188</Words>
  <Characters>35276</Characters>
  <Lines>293</Lines>
  <Paragraphs>82</Paragraphs>
  <TotalTime>2</TotalTime>
  <ScaleCrop>false</ScaleCrop>
  <LinksUpToDate>false</LinksUpToDate>
  <CharactersWithSpaces>41382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I，不将就</cp:lastModifiedBy>
  <cp:lastPrinted>2019-08-06T04:16:52Z</cp:lastPrinted>
  <dcterms:modified xsi:type="dcterms:W3CDTF">2019-08-06T04:17:49Z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