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hint="eastAsia" w:ascii="黑体" w:hAnsi="黑体" w:eastAsia="黑体" w:cs="黑体"/>
          <w:b/>
          <w:bCs/>
          <w:sz w:val="44"/>
          <w:szCs w:val="44"/>
        </w:rPr>
      </w:pPr>
    </w:p>
    <w:p>
      <w:pPr>
        <w:ind w:firstLine="1320" w:firstLineChars="300"/>
        <w:rPr>
          <w:rFonts w:hint="eastAsia" w:ascii="黑体" w:hAnsi="黑体" w:eastAsia="黑体" w:cs="黑体"/>
        </w:rPr>
      </w:pPr>
      <w:r>
        <w:rPr>
          <w:rFonts w:hint="eastAsia" w:ascii="黑体" w:hAnsi="黑体" w:eastAsia="黑体" w:cs="黑体"/>
          <w:sz w:val="44"/>
          <w:szCs w:val="44"/>
          <w:lang w:eastAsia="zh-CN"/>
        </w:rPr>
        <w:t>禹州市夏都办洒水车采购项目</w:t>
      </w:r>
    </w:p>
    <w:p>
      <w:pPr>
        <w:rPr>
          <w:rFonts w:ascii="微软简隶书" w:eastAsia="微软简隶书"/>
        </w:rPr>
      </w:pPr>
    </w:p>
    <w:p>
      <w:pPr>
        <w:rPr>
          <w:rFonts w:ascii="微软简隶书" w:eastAsia="微软简隶书"/>
        </w:rPr>
      </w:pPr>
    </w:p>
    <w:p>
      <w:pPr>
        <w:jc w:val="both"/>
        <w:rPr>
          <w:rFonts w:hint="eastAsia" w:ascii="华文隶书" w:eastAsia="华文隶书"/>
          <w:bCs/>
          <w:w w:val="90"/>
          <w:sz w:val="96"/>
          <w:lang w:eastAsia="zh-CN"/>
        </w:rPr>
      </w:pPr>
    </w:p>
    <w:p>
      <w:pPr>
        <w:jc w:val="center"/>
        <w:rPr>
          <w:rFonts w:hint="eastAsia" w:ascii="新宋体" w:hAnsi="新宋体" w:eastAsia="新宋体" w:cs="新宋体"/>
          <w:b/>
          <w:bCs w:val="0"/>
          <w:w w:val="90"/>
          <w:sz w:val="44"/>
          <w:szCs w:val="44"/>
        </w:rPr>
      </w:pPr>
      <w:r>
        <w:rPr>
          <w:rFonts w:hint="eastAsia" w:ascii="新宋体" w:hAnsi="新宋体" w:eastAsia="新宋体" w:cs="新宋体"/>
          <w:b/>
          <w:bCs w:val="0"/>
          <w:w w:val="90"/>
          <w:sz w:val="44"/>
          <w:szCs w:val="44"/>
          <w:lang w:eastAsia="zh-CN"/>
        </w:rPr>
        <w:t>询</w:t>
      </w:r>
      <w:r>
        <w:rPr>
          <w:rFonts w:hint="eastAsia" w:ascii="新宋体" w:hAnsi="新宋体" w:eastAsia="新宋体" w:cs="新宋体"/>
          <w:b/>
          <w:bCs w:val="0"/>
          <w:w w:val="90"/>
          <w:sz w:val="44"/>
          <w:szCs w:val="44"/>
          <w:lang w:val="en-US" w:eastAsia="zh-CN"/>
        </w:rPr>
        <w:t xml:space="preserve">  </w:t>
      </w:r>
      <w:r>
        <w:rPr>
          <w:rFonts w:hint="eastAsia" w:ascii="新宋体" w:hAnsi="新宋体" w:eastAsia="新宋体" w:cs="新宋体"/>
          <w:b/>
          <w:bCs w:val="0"/>
          <w:w w:val="90"/>
          <w:sz w:val="44"/>
          <w:szCs w:val="44"/>
          <w:lang w:eastAsia="zh-CN"/>
        </w:rPr>
        <w:t>价</w:t>
      </w:r>
      <w:r>
        <w:rPr>
          <w:rFonts w:hint="eastAsia" w:ascii="新宋体" w:hAnsi="新宋体" w:eastAsia="新宋体" w:cs="新宋体"/>
          <w:b/>
          <w:bCs w:val="0"/>
          <w:w w:val="90"/>
          <w:sz w:val="44"/>
          <w:szCs w:val="44"/>
        </w:rPr>
        <w:t>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bCs/>
          <w:sz w:val="36"/>
          <w:szCs w:val="36"/>
          <w:lang w:eastAsia="zh-CN"/>
        </w:rPr>
        <w:t>采购</w:t>
      </w:r>
      <w:r>
        <w:rPr>
          <w:rFonts w:hint="eastAsia" w:asciiTheme="majorEastAsia" w:hAnsiTheme="majorEastAsia" w:eastAsiaTheme="majorEastAsia" w:cstheme="majorEastAsia"/>
          <w:b/>
          <w:bCs/>
          <w:sz w:val="36"/>
          <w:szCs w:val="36"/>
        </w:rPr>
        <w:t>编号：</w:t>
      </w:r>
      <w:r>
        <w:rPr>
          <w:rFonts w:hint="eastAsia" w:asciiTheme="majorEastAsia" w:hAnsiTheme="majorEastAsia" w:eastAsiaTheme="majorEastAsia" w:cstheme="majorEastAsia"/>
          <w:b/>
          <w:bCs/>
          <w:sz w:val="36"/>
          <w:szCs w:val="36"/>
          <w:lang w:val="en-US" w:eastAsia="zh-CN"/>
        </w:rPr>
        <w:t>YZCG-X2019197</w:t>
      </w:r>
    </w:p>
    <w:p>
      <w:pPr>
        <w:ind w:firstLine="1084" w:firstLineChars="300"/>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eastAsia="zh-CN"/>
        </w:rPr>
        <w:t>禹州市夏都街道办事处</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w:t>
      </w:r>
      <w:r>
        <w:rPr>
          <w:rFonts w:hint="eastAsia" w:asciiTheme="majorEastAsia" w:hAnsiTheme="majorEastAsia" w:eastAsiaTheme="majorEastAsia" w:cstheme="majorEastAsia"/>
          <w:b/>
          <w:bCs/>
          <w:sz w:val="36"/>
          <w:szCs w:val="36"/>
          <w:lang w:eastAsia="zh-CN"/>
        </w:rPr>
        <w:t>禹州</w:t>
      </w:r>
      <w:r>
        <w:rPr>
          <w:rFonts w:hint="eastAsia" w:asciiTheme="majorEastAsia" w:hAnsiTheme="majorEastAsia" w:eastAsiaTheme="majorEastAsia" w:cstheme="majorEastAsia"/>
          <w:b/>
          <w:bCs/>
          <w:sz w:val="36"/>
          <w:szCs w:val="36"/>
        </w:rPr>
        <w:t>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二〇一九年八月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采购邀请</w:t>
      </w:r>
    </w:p>
    <w:p>
      <w:pPr>
        <w:spacing w:line="600" w:lineRule="exact"/>
        <w:jc w:val="center"/>
        <w:rPr>
          <w:rFonts w:hint="eastAsia" w:ascii="新宋体" w:hAnsi="新宋体" w:eastAsia="新宋体" w:cs="新宋体"/>
          <w:b/>
          <w:bCs/>
          <w:sz w:val="32"/>
          <w:szCs w:val="32"/>
          <w:lang w:eastAsia="zh-CN"/>
        </w:rPr>
      </w:pPr>
      <w:r>
        <w:rPr>
          <w:rFonts w:hint="eastAsia" w:ascii="新宋体" w:hAnsi="新宋体" w:eastAsia="新宋体" w:cs="新宋体"/>
          <w:b/>
          <w:bCs/>
          <w:sz w:val="32"/>
          <w:szCs w:val="32"/>
        </w:rPr>
        <w:t>禹州市</w:t>
      </w:r>
      <w:r>
        <w:rPr>
          <w:rFonts w:hint="eastAsia" w:ascii="新宋体" w:hAnsi="新宋体" w:eastAsia="新宋体" w:cs="新宋体"/>
          <w:b/>
          <w:bCs/>
          <w:sz w:val="32"/>
          <w:szCs w:val="32"/>
          <w:lang w:eastAsia="zh-CN"/>
        </w:rPr>
        <w:t>夏都办洒水车采购项目</w:t>
      </w:r>
    </w:p>
    <w:p>
      <w:pPr>
        <w:spacing w:line="600" w:lineRule="exact"/>
        <w:jc w:val="center"/>
        <w:rPr>
          <w:rFonts w:hint="eastAsia" w:ascii="新宋体" w:hAnsi="新宋体" w:eastAsia="新宋体" w:cs="新宋体"/>
          <w:b/>
          <w:bCs/>
          <w:sz w:val="32"/>
          <w:szCs w:val="32"/>
          <w:lang w:eastAsia="zh-CN"/>
        </w:rPr>
      </w:pPr>
      <w:r>
        <w:rPr>
          <w:rFonts w:hint="eastAsia" w:ascii="新宋体" w:hAnsi="新宋体" w:eastAsia="新宋体" w:cs="新宋体"/>
          <w:b/>
          <w:bCs/>
          <w:sz w:val="32"/>
          <w:szCs w:val="32"/>
          <w:lang w:eastAsia="zh-CN"/>
        </w:rPr>
        <w:t>询价邀请函</w:t>
      </w:r>
    </w:p>
    <w:p>
      <w:pPr>
        <w:pStyle w:val="20"/>
        <w:widowControl/>
        <w:shd w:val="clear" w:color="auto" w:fill="FFFFFF"/>
        <w:spacing w:line="360" w:lineRule="auto"/>
        <w:contextualSpacing/>
        <w:jc w:val="left"/>
        <w:rPr>
          <w:rFonts w:cs="仿宋_GB2312" w:asciiTheme="minorEastAsia" w:hAnsiTheme="minorEastAsia" w:eastAsiaTheme="minorEastAsia"/>
          <w:color w:val="000000"/>
          <w:sz w:val="21"/>
          <w:szCs w:val="21"/>
          <w:shd w:val="clear" w:color="auto" w:fill="FFFFFF"/>
        </w:rPr>
      </w:pPr>
    </w:p>
    <w:p>
      <w:pPr>
        <w:keepNext w:val="0"/>
        <w:keepLines w:val="0"/>
        <w:pageBreakBefore w:val="0"/>
        <w:kinsoku/>
        <w:overflowPunct/>
        <w:bidi w:val="0"/>
        <w:spacing w:line="440" w:lineRule="exact"/>
        <w:ind w:firstLine="480" w:firstLineChars="200"/>
        <w:jc w:val="left"/>
        <w:textAlignment w:val="auto"/>
        <w:rPr>
          <w:rFonts w:ascii="仿宋" w:hAnsi="仿宋" w:eastAsia="仿宋" w:cs="仿宋_GB2312"/>
          <w:sz w:val="24"/>
          <w:szCs w:val="24"/>
        </w:rPr>
      </w:pPr>
      <w:r>
        <w:rPr>
          <w:rFonts w:hint="eastAsia" w:ascii="仿宋" w:hAnsi="仿宋" w:eastAsia="仿宋" w:cs="仿宋_GB2312"/>
          <w:sz w:val="24"/>
          <w:szCs w:val="24"/>
        </w:rPr>
        <w:t>禹州市政府采购中心受禹州市</w:t>
      </w:r>
      <w:r>
        <w:rPr>
          <w:rFonts w:hint="eastAsia" w:ascii="仿宋" w:hAnsi="仿宋" w:eastAsia="仿宋" w:cs="仿宋_GB2312"/>
          <w:sz w:val="24"/>
          <w:szCs w:val="24"/>
          <w:lang w:eastAsia="zh-CN"/>
        </w:rPr>
        <w:t>夏都街道办事处</w:t>
      </w:r>
      <w:r>
        <w:rPr>
          <w:rFonts w:hint="eastAsia" w:ascii="仿宋" w:hAnsi="仿宋" w:eastAsia="仿宋" w:cs="仿宋_GB2312"/>
          <w:sz w:val="24"/>
          <w:szCs w:val="24"/>
        </w:rPr>
        <w:t>的委托，就“禹州市</w:t>
      </w:r>
      <w:r>
        <w:rPr>
          <w:rFonts w:hint="eastAsia" w:ascii="仿宋" w:hAnsi="仿宋" w:eastAsia="仿宋" w:cs="仿宋_GB2312"/>
          <w:sz w:val="24"/>
          <w:szCs w:val="24"/>
          <w:lang w:eastAsia="zh-CN"/>
        </w:rPr>
        <w:t>夏都办洒水车采购项目</w:t>
      </w:r>
      <w:r>
        <w:rPr>
          <w:rFonts w:hint="eastAsia" w:ascii="仿宋" w:hAnsi="仿宋" w:eastAsia="仿宋" w:cs="仿宋_GB2312"/>
          <w:sz w:val="24"/>
          <w:szCs w:val="24"/>
        </w:rPr>
        <w:t>”进行竞争性谈判，欢迎合格的投标人前来投标。</w:t>
      </w:r>
    </w:p>
    <w:p>
      <w:pPr>
        <w:keepNext w:val="0"/>
        <w:keepLines w:val="0"/>
        <w:pageBreakBefore w:val="0"/>
        <w:widowControl/>
        <w:numPr>
          <w:ilvl w:val="0"/>
          <w:numId w:val="4"/>
        </w:numPr>
        <w:shd w:val="clear" w:color="auto" w:fill="FFFFFF"/>
        <w:kinsoku/>
        <w:overflowPunct/>
        <w:bidi w:val="0"/>
        <w:spacing w:line="440" w:lineRule="exact"/>
        <w:ind w:firstLine="482"/>
        <w:jc w:val="left"/>
        <w:textAlignment w:val="auto"/>
        <w:rPr>
          <w:rFonts w:ascii="黑体" w:hAnsi="黑体" w:eastAsia="黑体" w:cs="Arial"/>
          <w:b/>
          <w:color w:val="000000"/>
          <w:kern w:val="0"/>
          <w:sz w:val="24"/>
          <w:szCs w:val="24"/>
        </w:rPr>
      </w:pPr>
      <w:r>
        <w:rPr>
          <w:rFonts w:ascii="黑体" w:hAnsi="黑体" w:eastAsia="黑体" w:cs="Arial"/>
          <w:b/>
          <w:color w:val="000000"/>
          <w:kern w:val="0"/>
          <w:sz w:val="24"/>
          <w:szCs w:val="24"/>
        </w:rPr>
        <w:t>项目基本情况</w:t>
      </w:r>
    </w:p>
    <w:p>
      <w:pPr>
        <w:keepNext w:val="0"/>
        <w:keepLines w:val="0"/>
        <w:pageBreakBefore w:val="0"/>
        <w:widowControl/>
        <w:shd w:val="clear" w:color="auto" w:fill="FFFFFF"/>
        <w:kinsoku/>
        <w:overflowPunct/>
        <w:bidi w:val="0"/>
        <w:spacing w:line="440" w:lineRule="exact"/>
        <w:jc w:val="left"/>
        <w:textAlignment w:val="auto"/>
        <w:rPr>
          <w:rFonts w:hint="eastAsia" w:ascii="仿宋" w:hAnsi="仿宋" w:eastAsia="仿宋" w:cs="仿宋_GB2312"/>
          <w:sz w:val="24"/>
          <w:szCs w:val="24"/>
        </w:rPr>
      </w:pPr>
      <w:r>
        <w:rPr>
          <w:rFonts w:hint="eastAsia" w:ascii="黑体" w:hAnsi="黑体" w:eastAsia="黑体" w:cs="Arial"/>
          <w:b/>
          <w:color w:val="000000"/>
          <w:kern w:val="0"/>
          <w:sz w:val="24"/>
          <w:szCs w:val="24"/>
        </w:rPr>
        <w:t xml:space="preserve">  </w:t>
      </w:r>
      <w:r>
        <w:rPr>
          <w:rFonts w:hint="eastAsia" w:ascii="仿宋" w:hAnsi="仿宋" w:eastAsia="仿宋" w:cs="仿宋_GB2312"/>
          <w:sz w:val="24"/>
          <w:szCs w:val="24"/>
        </w:rPr>
        <w:t xml:space="preserve"> </w:t>
      </w:r>
      <w:r>
        <w:rPr>
          <w:rFonts w:hint="eastAsia" w:ascii="仿宋" w:hAnsi="仿宋" w:eastAsia="仿宋" w:cs="仿宋_GB2312"/>
          <w:sz w:val="24"/>
          <w:szCs w:val="24"/>
          <w:lang w:val="en-US" w:eastAsia="zh-CN"/>
        </w:rPr>
        <w:t xml:space="preserve"> </w:t>
      </w:r>
      <w:r>
        <w:rPr>
          <w:rFonts w:hint="eastAsia" w:ascii="仿宋" w:hAnsi="仿宋" w:eastAsia="仿宋" w:cs="仿宋_GB2312"/>
          <w:sz w:val="24"/>
          <w:szCs w:val="24"/>
        </w:rPr>
        <w:t>1、采购人：禹州市夏都街道办事处</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仿宋" w:hAnsi="仿宋" w:eastAsia="仿宋" w:cs="Arial"/>
          <w:color w:val="000000"/>
          <w:kern w:val="0"/>
          <w:sz w:val="24"/>
          <w:szCs w:val="24"/>
        </w:rPr>
      </w:pPr>
      <w:r>
        <w:rPr>
          <w:rFonts w:hint="eastAsia" w:ascii="仿宋" w:hAnsi="仿宋" w:eastAsia="仿宋" w:cs="Arial"/>
          <w:color w:val="000000"/>
          <w:kern w:val="0"/>
          <w:sz w:val="24"/>
          <w:szCs w:val="24"/>
        </w:rPr>
        <w:t>2、</w:t>
      </w:r>
      <w:r>
        <w:rPr>
          <w:rFonts w:ascii="仿宋" w:hAnsi="仿宋" w:eastAsia="仿宋" w:cs="Arial"/>
          <w:color w:val="000000"/>
          <w:kern w:val="0"/>
          <w:sz w:val="24"/>
          <w:szCs w:val="24"/>
        </w:rPr>
        <w:t>项目名称：</w:t>
      </w:r>
      <w:r>
        <w:rPr>
          <w:rFonts w:hint="eastAsia" w:ascii="仿宋" w:hAnsi="仿宋" w:eastAsia="仿宋" w:cs="Arial"/>
          <w:color w:val="000000"/>
          <w:kern w:val="0"/>
          <w:sz w:val="24"/>
          <w:szCs w:val="24"/>
        </w:rPr>
        <w:t>禹州市夏都办洒水车采购项目</w:t>
      </w:r>
    </w:p>
    <w:p>
      <w:pPr>
        <w:keepNext w:val="0"/>
        <w:keepLines w:val="0"/>
        <w:pageBreakBefore w:val="0"/>
        <w:widowControl/>
        <w:shd w:val="clear" w:color="auto" w:fill="FFFFFF"/>
        <w:tabs>
          <w:tab w:val="right" w:pos="8498"/>
        </w:tabs>
        <w:kinsoku/>
        <w:overflowPunct/>
        <w:bidi w:val="0"/>
        <w:spacing w:line="440" w:lineRule="exact"/>
        <w:ind w:firstLine="482"/>
        <w:jc w:val="left"/>
        <w:textAlignment w:val="auto"/>
        <w:rPr>
          <w:rFonts w:hint="eastAsia" w:ascii="仿宋" w:hAnsi="仿宋" w:eastAsia="仿宋" w:cs="仿宋_GB2312"/>
          <w:sz w:val="24"/>
          <w:szCs w:val="24"/>
          <w:lang w:val="en-US" w:eastAsia="zh-CN"/>
        </w:rPr>
      </w:pPr>
      <w:r>
        <w:rPr>
          <w:rFonts w:hint="eastAsia" w:ascii="仿宋" w:hAnsi="仿宋" w:eastAsia="仿宋" w:cs="Arial"/>
          <w:color w:val="000000"/>
          <w:kern w:val="0"/>
          <w:sz w:val="24"/>
          <w:szCs w:val="24"/>
        </w:rPr>
        <w:t>3、采购</w:t>
      </w:r>
      <w:r>
        <w:rPr>
          <w:rFonts w:ascii="仿宋" w:hAnsi="仿宋" w:eastAsia="仿宋" w:cs="Arial"/>
          <w:color w:val="000000"/>
          <w:kern w:val="0"/>
          <w:sz w:val="24"/>
          <w:szCs w:val="24"/>
        </w:rPr>
        <w:t>编号：</w:t>
      </w:r>
      <w:r>
        <w:rPr>
          <w:rFonts w:hint="eastAsia" w:ascii="仿宋" w:hAnsi="仿宋" w:eastAsia="仿宋" w:cs="仿宋_GB2312"/>
          <w:sz w:val="24"/>
          <w:szCs w:val="24"/>
        </w:rPr>
        <w:t>YZCG-T2019</w:t>
      </w:r>
      <w:r>
        <w:rPr>
          <w:rFonts w:hint="eastAsia" w:ascii="仿宋" w:hAnsi="仿宋" w:eastAsia="仿宋" w:cs="仿宋_GB2312"/>
          <w:sz w:val="24"/>
          <w:szCs w:val="24"/>
          <w:lang w:val="en-US" w:eastAsia="zh-CN"/>
        </w:rPr>
        <w:t>197</w:t>
      </w:r>
      <w:r>
        <w:rPr>
          <w:rFonts w:hint="eastAsia" w:ascii="仿宋" w:hAnsi="仿宋" w:eastAsia="仿宋" w:cs="仿宋_GB2312"/>
          <w:sz w:val="24"/>
          <w:szCs w:val="24"/>
          <w:lang w:val="en-US" w:eastAsia="zh-CN"/>
        </w:rPr>
        <w:tab/>
      </w:r>
    </w:p>
    <w:p>
      <w:pPr>
        <w:keepNext w:val="0"/>
        <w:keepLines w:val="0"/>
        <w:pageBreakBefore w:val="0"/>
        <w:widowControl/>
        <w:shd w:val="clear" w:color="auto" w:fill="FFFFFF"/>
        <w:kinsoku/>
        <w:overflowPunct/>
        <w:bidi w:val="0"/>
        <w:spacing w:line="440" w:lineRule="exact"/>
        <w:ind w:firstLine="482"/>
        <w:jc w:val="left"/>
        <w:textAlignment w:val="auto"/>
        <w:rPr>
          <w:rFonts w:ascii="仿宋" w:hAnsi="仿宋" w:eastAsia="仿宋" w:cs="仿宋_GB2312"/>
          <w:sz w:val="24"/>
          <w:szCs w:val="24"/>
        </w:rPr>
      </w:pPr>
      <w:r>
        <w:rPr>
          <w:rFonts w:hint="eastAsia" w:ascii="仿宋" w:hAnsi="仿宋" w:eastAsia="仿宋" w:cs="Arial"/>
          <w:color w:val="000000"/>
          <w:kern w:val="0"/>
          <w:sz w:val="24"/>
          <w:szCs w:val="24"/>
        </w:rPr>
        <w:t>4、</w:t>
      </w:r>
      <w:r>
        <w:rPr>
          <w:rFonts w:ascii="仿宋" w:hAnsi="仿宋" w:eastAsia="仿宋" w:cs="Arial"/>
          <w:color w:val="000000"/>
          <w:kern w:val="0"/>
          <w:sz w:val="24"/>
          <w:szCs w:val="24"/>
        </w:rPr>
        <w:t>项目需求：</w:t>
      </w:r>
      <w:r>
        <w:rPr>
          <w:rFonts w:hint="eastAsia" w:ascii="仿宋" w:hAnsi="仿宋" w:eastAsia="仿宋" w:cs="Arial"/>
          <w:color w:val="000000"/>
          <w:kern w:val="0"/>
          <w:sz w:val="24"/>
          <w:szCs w:val="24"/>
        </w:rPr>
        <w:t>洒水车</w:t>
      </w:r>
      <w:r>
        <w:rPr>
          <w:rFonts w:hint="eastAsia" w:ascii="仿宋" w:hAnsi="仿宋" w:eastAsia="仿宋" w:cs="Arial"/>
          <w:color w:val="000000"/>
          <w:kern w:val="0"/>
          <w:sz w:val="24"/>
          <w:szCs w:val="24"/>
          <w:lang w:val="en-US" w:eastAsia="zh-CN"/>
        </w:rPr>
        <w:t xml:space="preserve">  两台</w:t>
      </w:r>
      <w:r>
        <w:rPr>
          <w:rFonts w:hint="eastAsia" w:ascii="仿宋" w:hAnsi="仿宋" w:eastAsia="仿宋" w:cs="仿宋_GB2312"/>
          <w:sz w:val="24"/>
          <w:szCs w:val="24"/>
        </w:rPr>
        <w:t>（详见谈判文件）</w:t>
      </w:r>
    </w:p>
    <w:p>
      <w:pPr>
        <w:keepNext w:val="0"/>
        <w:keepLines w:val="0"/>
        <w:pageBreakBefore w:val="0"/>
        <w:widowControl/>
        <w:shd w:val="clear" w:color="auto" w:fill="FFFFFF"/>
        <w:kinsoku/>
        <w:overflowPunct/>
        <w:bidi w:val="0"/>
        <w:spacing w:line="440" w:lineRule="exact"/>
        <w:ind w:firstLine="482"/>
        <w:jc w:val="left"/>
        <w:textAlignment w:val="auto"/>
        <w:rPr>
          <w:rFonts w:ascii="仿宋" w:hAnsi="仿宋" w:eastAsia="仿宋" w:cs="仿宋_GB2312"/>
          <w:sz w:val="24"/>
          <w:szCs w:val="24"/>
        </w:rPr>
      </w:pPr>
      <w:r>
        <w:rPr>
          <w:rFonts w:hint="eastAsia" w:ascii="仿宋" w:hAnsi="仿宋" w:eastAsia="仿宋" w:cs="仿宋_GB2312"/>
          <w:sz w:val="24"/>
          <w:szCs w:val="24"/>
        </w:rPr>
        <w:t>5、采购预算：</w:t>
      </w:r>
      <w:r>
        <w:rPr>
          <w:rFonts w:hint="eastAsia" w:ascii="仿宋" w:hAnsi="仿宋" w:eastAsia="仿宋" w:cs="仿宋_GB2312"/>
          <w:sz w:val="24"/>
          <w:szCs w:val="24"/>
          <w:lang w:val="en-US" w:eastAsia="zh-CN"/>
        </w:rPr>
        <w:t>27</w:t>
      </w:r>
      <w:r>
        <w:rPr>
          <w:rFonts w:hint="eastAsia" w:ascii="仿宋" w:hAnsi="仿宋" w:eastAsia="仿宋" w:cs="仿宋_GB2312"/>
          <w:sz w:val="24"/>
          <w:szCs w:val="24"/>
        </w:rPr>
        <w:t>万元</w:t>
      </w:r>
    </w:p>
    <w:p>
      <w:pPr>
        <w:keepNext w:val="0"/>
        <w:keepLines w:val="0"/>
        <w:pageBreakBefore w:val="0"/>
        <w:widowControl/>
        <w:shd w:val="clear" w:color="auto" w:fill="FFFFFF"/>
        <w:kinsoku/>
        <w:overflowPunct/>
        <w:bidi w:val="0"/>
        <w:spacing w:line="440" w:lineRule="exact"/>
        <w:ind w:firstLine="354" w:firstLineChars="147"/>
        <w:jc w:val="left"/>
        <w:textAlignment w:val="auto"/>
        <w:rPr>
          <w:rFonts w:ascii="黑体" w:hAnsi="黑体" w:eastAsia="黑体" w:cs="Arial"/>
          <w:b/>
          <w:color w:val="000000"/>
          <w:kern w:val="0"/>
          <w:sz w:val="24"/>
          <w:szCs w:val="24"/>
        </w:rPr>
      </w:pPr>
      <w:r>
        <w:rPr>
          <w:rFonts w:hint="eastAsia" w:ascii="黑体" w:hAnsi="黑体" w:eastAsia="黑体" w:cs="Arial"/>
          <w:b/>
          <w:color w:val="000000"/>
          <w:kern w:val="0"/>
          <w:sz w:val="24"/>
          <w:szCs w:val="24"/>
        </w:rPr>
        <w:t>二、</w:t>
      </w:r>
      <w:r>
        <w:rPr>
          <w:rFonts w:ascii="黑体" w:hAnsi="黑体" w:eastAsia="黑体" w:cs="Arial"/>
          <w:b/>
          <w:color w:val="000000"/>
          <w:kern w:val="0"/>
          <w:sz w:val="24"/>
          <w:szCs w:val="24"/>
        </w:rPr>
        <w:t>需要落实的政府采购政策</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ascii="仿宋" w:hAnsi="仿宋" w:eastAsia="仿宋" w:cs="Arial"/>
          <w:color w:val="000000"/>
          <w:kern w:val="0"/>
          <w:sz w:val="24"/>
          <w:szCs w:val="24"/>
        </w:rPr>
      </w:pPr>
      <w:r>
        <w:rPr>
          <w:rFonts w:ascii="仿宋" w:hAnsi="仿宋" w:eastAsia="仿宋" w:cs="Arial"/>
          <w:color w:val="000000"/>
          <w:kern w:val="0"/>
          <w:sz w:val="24"/>
          <w:szCs w:val="24"/>
        </w:rPr>
        <w:t>本项目落实节约能源、保护环境、扶持不发达地区和少数民族地区、促进中小企业、监狱企业发展等政府采购政策。（详见</w:t>
      </w:r>
      <w:r>
        <w:rPr>
          <w:rFonts w:hint="eastAsia" w:ascii="仿宋" w:hAnsi="仿宋" w:eastAsia="仿宋" w:cs="Arial"/>
          <w:color w:val="000000"/>
          <w:kern w:val="0"/>
          <w:sz w:val="24"/>
          <w:szCs w:val="24"/>
        </w:rPr>
        <w:t>谈判</w:t>
      </w:r>
      <w:r>
        <w:rPr>
          <w:rFonts w:ascii="仿宋" w:hAnsi="仿宋" w:eastAsia="仿宋" w:cs="Arial"/>
          <w:color w:val="000000"/>
          <w:kern w:val="0"/>
          <w:sz w:val="24"/>
          <w:szCs w:val="24"/>
        </w:rPr>
        <w:t>文件）</w:t>
      </w:r>
    </w:p>
    <w:p>
      <w:pPr>
        <w:keepNext w:val="0"/>
        <w:keepLines w:val="0"/>
        <w:pageBreakBefore w:val="0"/>
        <w:widowControl/>
        <w:numPr>
          <w:ilvl w:val="0"/>
          <w:numId w:val="0"/>
        </w:numPr>
        <w:shd w:val="clear" w:color="auto" w:fill="FFFFFF"/>
        <w:kinsoku/>
        <w:overflowPunct/>
        <w:bidi w:val="0"/>
        <w:spacing w:line="440" w:lineRule="exact"/>
        <w:ind w:left="482" w:leftChars="0"/>
        <w:jc w:val="left"/>
        <w:textAlignment w:val="auto"/>
        <w:rPr>
          <w:rFonts w:ascii="黑体" w:hAnsi="黑体" w:eastAsia="黑体" w:cs="Arial"/>
          <w:b/>
          <w:color w:val="000000"/>
          <w:kern w:val="0"/>
          <w:sz w:val="24"/>
          <w:szCs w:val="24"/>
        </w:rPr>
      </w:pPr>
      <w:r>
        <w:rPr>
          <w:rFonts w:hint="eastAsia" w:ascii="黑体" w:hAnsi="黑体" w:eastAsia="黑体" w:cs="Arial"/>
          <w:b/>
          <w:color w:val="000000"/>
          <w:kern w:val="0"/>
          <w:sz w:val="24"/>
          <w:szCs w:val="24"/>
          <w:lang w:eastAsia="zh-CN"/>
        </w:rPr>
        <w:t>三、</w:t>
      </w:r>
      <w:r>
        <w:rPr>
          <w:rFonts w:ascii="黑体" w:hAnsi="黑体" w:eastAsia="黑体" w:cs="Arial"/>
          <w:b/>
          <w:color w:val="000000"/>
          <w:kern w:val="0"/>
          <w:sz w:val="24"/>
          <w:szCs w:val="24"/>
        </w:rPr>
        <w:t>供应商资格要求</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仿宋" w:hAnsi="仿宋" w:eastAsia="仿宋" w:cs="仿宋_GB2312"/>
          <w:sz w:val="24"/>
          <w:szCs w:val="24"/>
          <w:lang w:eastAsia="zh-CN"/>
        </w:rPr>
      </w:pPr>
      <w:r>
        <w:rPr>
          <w:rFonts w:hint="eastAsia" w:ascii="仿宋" w:hAnsi="仿宋" w:eastAsia="仿宋" w:cs="仿宋_GB2312"/>
          <w:sz w:val="24"/>
          <w:szCs w:val="24"/>
        </w:rPr>
        <w:t>1、</w:t>
      </w:r>
      <w:r>
        <w:rPr>
          <w:rFonts w:ascii="仿宋" w:hAnsi="仿宋" w:eastAsia="仿宋" w:cs="仿宋_GB2312"/>
          <w:sz w:val="24"/>
          <w:szCs w:val="24"/>
        </w:rPr>
        <w:t>符合《政府采购法》第二十二条之规定</w:t>
      </w:r>
      <w:r>
        <w:rPr>
          <w:rFonts w:hint="eastAsia" w:ascii="仿宋" w:hAnsi="仿宋" w:eastAsia="仿宋" w:cs="仿宋_GB2312"/>
          <w:sz w:val="24"/>
          <w:szCs w:val="24"/>
          <w:lang w:eastAsia="zh-CN"/>
        </w:rPr>
        <w:t>，具有独立法人资格及相应经营范围（以营业执照为准）；</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default" w:ascii="仿宋" w:hAnsi="仿宋" w:eastAsia="仿宋" w:cs="仿宋_GB2312"/>
          <w:sz w:val="24"/>
          <w:szCs w:val="24"/>
          <w:lang w:val="en-US" w:eastAsia="zh-CN"/>
        </w:rPr>
      </w:pPr>
      <w:r>
        <w:rPr>
          <w:rFonts w:hint="eastAsia" w:ascii="仿宋" w:hAnsi="仿宋" w:eastAsia="仿宋" w:cs="仿宋_GB2312"/>
          <w:sz w:val="24"/>
          <w:szCs w:val="24"/>
          <w:lang w:val="en-US" w:eastAsia="zh-CN"/>
        </w:rPr>
        <w:t>2.投标产品须在中华人民共和国工业和信息化部的公告目录内。</w:t>
      </w:r>
    </w:p>
    <w:p>
      <w:pPr>
        <w:keepNext w:val="0"/>
        <w:keepLines w:val="0"/>
        <w:pageBreakBefore w:val="0"/>
        <w:kinsoku/>
        <w:overflowPunct/>
        <w:bidi w:val="0"/>
        <w:spacing w:line="440" w:lineRule="exact"/>
        <w:ind w:firstLine="480" w:firstLineChars="200"/>
        <w:textAlignment w:val="auto"/>
        <w:rPr>
          <w:rFonts w:ascii="仿宋" w:hAnsi="仿宋" w:eastAsia="仿宋" w:cs="仿宋_GB2312"/>
          <w:sz w:val="24"/>
          <w:szCs w:val="24"/>
        </w:rPr>
      </w:pPr>
      <w:r>
        <w:rPr>
          <w:rFonts w:hint="eastAsia" w:ascii="仿宋" w:hAnsi="仿宋" w:eastAsia="仿宋" w:cs="仿宋_GB2312"/>
          <w:sz w:val="24"/>
          <w:szCs w:val="24"/>
          <w:lang w:val="en-US" w:eastAsia="zh-CN"/>
        </w:rPr>
        <w:t>3</w:t>
      </w:r>
      <w:r>
        <w:rPr>
          <w:rFonts w:hint="eastAsia" w:ascii="仿宋" w:hAnsi="仿宋" w:eastAsia="仿宋" w:cs="仿宋_GB2312"/>
          <w:sz w:val="24"/>
          <w:szCs w:val="24"/>
        </w:rPr>
        <w:t>、被委托人是须是本单位职工，须提供公司为本人缴纳社会保险证明；</w:t>
      </w:r>
    </w:p>
    <w:p>
      <w:pPr>
        <w:keepNext w:val="0"/>
        <w:keepLines w:val="0"/>
        <w:pageBreakBefore w:val="0"/>
        <w:kinsoku/>
        <w:overflowPunct/>
        <w:bidi w:val="0"/>
        <w:spacing w:line="440" w:lineRule="exact"/>
        <w:ind w:firstLine="480" w:firstLineChars="200"/>
        <w:textAlignment w:val="auto"/>
        <w:rPr>
          <w:rFonts w:ascii="黑体" w:hAnsi="黑体" w:eastAsia="黑体" w:cs="Arial"/>
          <w:b/>
          <w:color w:val="000000"/>
          <w:kern w:val="0"/>
          <w:sz w:val="24"/>
          <w:szCs w:val="24"/>
        </w:rPr>
      </w:pPr>
      <w:r>
        <w:rPr>
          <w:rFonts w:hint="eastAsia" w:ascii="仿宋" w:hAnsi="仿宋" w:eastAsia="仿宋" w:cs="仿宋_GB2312"/>
          <w:sz w:val="24"/>
          <w:szCs w:val="24"/>
          <w:lang w:val="en-US" w:eastAsia="zh-CN"/>
        </w:rPr>
        <w:t>4</w:t>
      </w:r>
      <w:r>
        <w:rPr>
          <w:rFonts w:hint="eastAsia" w:ascii="仿宋" w:hAnsi="仿宋" w:eastAsia="仿宋" w:cs="仿宋_GB2312"/>
          <w:sz w:val="24"/>
          <w:szCs w:val="24"/>
        </w:rPr>
        <w:t>、本项目不接受联合体投标。</w:t>
      </w:r>
    </w:p>
    <w:p>
      <w:pPr>
        <w:keepNext w:val="0"/>
        <w:keepLines w:val="0"/>
        <w:pageBreakBefore w:val="0"/>
        <w:widowControl/>
        <w:shd w:val="clear" w:color="auto" w:fill="FFFFFF"/>
        <w:kinsoku/>
        <w:overflowPunct/>
        <w:bidi w:val="0"/>
        <w:spacing w:line="440" w:lineRule="exact"/>
        <w:ind w:firstLine="482"/>
        <w:jc w:val="left"/>
        <w:textAlignment w:val="auto"/>
        <w:rPr>
          <w:rFonts w:ascii="黑体" w:hAnsi="黑体" w:eastAsia="黑体" w:cs="Arial"/>
          <w:b/>
          <w:color w:val="000000"/>
          <w:kern w:val="0"/>
          <w:sz w:val="24"/>
          <w:szCs w:val="24"/>
        </w:rPr>
      </w:pPr>
      <w:r>
        <w:rPr>
          <w:rFonts w:ascii="黑体" w:hAnsi="黑体" w:eastAsia="黑体" w:cs="Arial"/>
          <w:b/>
          <w:color w:val="000000"/>
          <w:kern w:val="0"/>
          <w:sz w:val="24"/>
          <w:szCs w:val="24"/>
        </w:rPr>
        <w:t>四、获取</w:t>
      </w:r>
      <w:r>
        <w:rPr>
          <w:rFonts w:hint="eastAsia" w:ascii="黑体" w:hAnsi="黑体" w:eastAsia="黑体" w:cs="Arial"/>
          <w:b/>
          <w:color w:val="000000"/>
          <w:kern w:val="0"/>
          <w:sz w:val="24"/>
          <w:szCs w:val="24"/>
        </w:rPr>
        <w:t>谈判</w:t>
      </w:r>
      <w:r>
        <w:rPr>
          <w:rFonts w:ascii="黑体" w:hAnsi="黑体" w:eastAsia="黑体" w:cs="Arial"/>
          <w:b/>
          <w:color w:val="000000"/>
          <w:kern w:val="0"/>
          <w:sz w:val="24"/>
          <w:szCs w:val="24"/>
        </w:rPr>
        <w:t>文件的</w:t>
      </w:r>
      <w:r>
        <w:rPr>
          <w:rFonts w:hint="eastAsia" w:ascii="黑体" w:hAnsi="黑体" w:eastAsia="黑体" w:cs="Arial"/>
          <w:b/>
          <w:color w:val="000000"/>
          <w:kern w:val="0"/>
          <w:sz w:val="24"/>
          <w:szCs w:val="24"/>
        </w:rPr>
        <w:t>方式、时间、</w:t>
      </w:r>
      <w:r>
        <w:rPr>
          <w:rFonts w:ascii="黑体" w:hAnsi="黑体" w:eastAsia="黑体" w:cs="Arial"/>
          <w:b/>
          <w:color w:val="000000"/>
          <w:kern w:val="0"/>
          <w:sz w:val="24"/>
          <w:szCs w:val="24"/>
        </w:rPr>
        <w:t>地点</w:t>
      </w:r>
    </w:p>
    <w:p>
      <w:pPr>
        <w:keepNext w:val="0"/>
        <w:keepLines w:val="0"/>
        <w:pageBreakBefore w:val="0"/>
        <w:kinsoku/>
        <w:wordWrap w:val="0"/>
        <w:overflowPunct/>
        <w:topLinePunct/>
        <w:bidi w:val="0"/>
        <w:snapToGrid w:val="0"/>
        <w:spacing w:line="440" w:lineRule="exact"/>
        <w:ind w:firstLine="480" w:firstLineChars="200"/>
        <w:textAlignment w:val="auto"/>
        <w:rPr>
          <w:rFonts w:ascii="仿宋" w:hAnsi="仿宋" w:eastAsia="仿宋" w:cs="宋体"/>
          <w:sz w:val="24"/>
          <w:szCs w:val="24"/>
          <w:lang w:val="zh-CN"/>
        </w:rPr>
      </w:pPr>
      <w:r>
        <w:rPr>
          <w:rFonts w:hint="eastAsia" w:ascii="仿宋" w:hAnsi="仿宋" w:eastAsia="仿宋" w:cs="宋体"/>
          <w:sz w:val="24"/>
          <w:szCs w:val="24"/>
          <w:lang w:val="zh-CN"/>
        </w:rPr>
        <w:t>1、持CA数字认证证书，登录</w:t>
      </w:r>
      <w:r>
        <w:rPr>
          <w:rFonts w:hint="eastAsia" w:ascii="仿宋" w:hAnsi="仿宋" w:eastAsia="仿宋" w:cs="宋体"/>
          <w:color w:val="auto"/>
          <w:sz w:val="24"/>
          <w:szCs w:val="24"/>
          <w:u w:val="none"/>
          <w:lang w:val="zh-CN"/>
        </w:rPr>
        <w:fldChar w:fldCharType="begin"/>
      </w:r>
      <w:r>
        <w:rPr>
          <w:rFonts w:hint="eastAsia" w:ascii="仿宋" w:hAnsi="仿宋" w:eastAsia="仿宋" w:cs="宋体"/>
          <w:color w:val="auto"/>
          <w:sz w:val="24"/>
          <w:szCs w:val="24"/>
          <w:u w:val="none"/>
          <w:lang w:val="zh-CN"/>
        </w:rPr>
        <w:instrText xml:space="preserve"> HYPERLINK "http://221.14.6.70:8088/ggzy/eps/public/RegistAllJcxx.htm" </w:instrText>
      </w:r>
      <w:r>
        <w:rPr>
          <w:rFonts w:hint="eastAsia" w:ascii="仿宋" w:hAnsi="仿宋" w:eastAsia="仿宋" w:cs="宋体"/>
          <w:color w:val="auto"/>
          <w:sz w:val="24"/>
          <w:szCs w:val="24"/>
          <w:u w:val="none"/>
          <w:lang w:val="zh-CN"/>
        </w:rPr>
        <w:fldChar w:fldCharType="separate"/>
      </w:r>
      <w:r>
        <w:rPr>
          <w:rStyle w:val="27"/>
          <w:rFonts w:hint="eastAsia" w:ascii="仿宋" w:hAnsi="仿宋" w:eastAsia="仿宋" w:cs="宋体"/>
          <w:sz w:val="24"/>
          <w:szCs w:val="24"/>
          <w:lang w:val="zh-CN"/>
        </w:rPr>
        <w:t>http://221.14.6.70:8088/ggzy/eps/public/RegistAllJcxx.html</w:t>
      </w:r>
      <w:r>
        <w:rPr>
          <w:rFonts w:hint="eastAsia" w:ascii="仿宋" w:hAnsi="仿宋" w:eastAsia="仿宋" w:cs="宋体"/>
          <w:color w:val="auto"/>
          <w:sz w:val="24"/>
          <w:szCs w:val="24"/>
          <w:u w:val="none"/>
          <w:lang w:val="zh-CN"/>
        </w:rPr>
        <w:fldChar w:fldCharType="end"/>
      </w:r>
      <w:r>
        <w:rPr>
          <w:rFonts w:hint="eastAsia" w:ascii="仿宋" w:hAnsi="仿宋" w:eastAsia="仿宋" w:cs="宋体"/>
          <w:sz w:val="24"/>
          <w:szCs w:val="24"/>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440" w:lineRule="exact"/>
        <w:ind w:firstLine="482"/>
        <w:textAlignment w:val="auto"/>
        <w:rPr>
          <w:rFonts w:ascii="楷体" w:hAnsi="楷体" w:eastAsia="楷体" w:cs="宋体"/>
          <w:sz w:val="24"/>
          <w:szCs w:val="24"/>
          <w:lang w:val="zh-CN"/>
        </w:rPr>
      </w:pPr>
      <w:r>
        <w:rPr>
          <w:rFonts w:hint="eastAsia" w:ascii="仿宋" w:hAnsi="仿宋" w:eastAsia="仿宋" w:cs="宋体"/>
          <w:sz w:val="24"/>
          <w:szCs w:val="24"/>
          <w:lang w:val="zh-CN"/>
        </w:rPr>
        <w:t>　2、在投标截止时间前登录</w:t>
      </w:r>
      <w:r>
        <w:rPr>
          <w:rFonts w:hint="eastAsia" w:ascii="仿宋" w:hAnsi="仿宋" w:eastAsia="仿宋" w:cs="宋体"/>
          <w:color w:val="auto"/>
          <w:sz w:val="24"/>
          <w:szCs w:val="24"/>
          <w:u w:val="none"/>
          <w:lang w:val="zh-CN"/>
        </w:rPr>
        <w:fldChar w:fldCharType="begin"/>
      </w:r>
      <w:r>
        <w:rPr>
          <w:rFonts w:hint="eastAsia" w:ascii="仿宋" w:hAnsi="仿宋" w:eastAsia="仿宋" w:cs="宋体"/>
          <w:color w:val="auto"/>
          <w:sz w:val="24"/>
          <w:szCs w:val="24"/>
          <w:u w:val="none"/>
          <w:lang w:val="zh-CN"/>
        </w:rPr>
        <w:instrText xml:space="preserve"> HYPERLINK "http://ggzy.xuchang.gov.cn/" </w:instrText>
      </w:r>
      <w:r>
        <w:rPr>
          <w:rFonts w:hint="eastAsia" w:ascii="仿宋" w:hAnsi="仿宋" w:eastAsia="仿宋" w:cs="宋体"/>
          <w:color w:val="auto"/>
          <w:sz w:val="24"/>
          <w:szCs w:val="24"/>
          <w:u w:val="none"/>
          <w:lang w:val="zh-CN"/>
        </w:rPr>
        <w:fldChar w:fldCharType="separate"/>
      </w:r>
      <w:r>
        <w:rPr>
          <w:rStyle w:val="27"/>
          <w:rFonts w:hint="eastAsia" w:ascii="仿宋" w:hAnsi="仿宋" w:eastAsia="仿宋" w:cs="宋体"/>
          <w:sz w:val="24"/>
          <w:szCs w:val="24"/>
          <w:lang w:val="zh-CN"/>
        </w:rPr>
        <w:t>http://</w:t>
      </w:r>
      <w:r>
        <w:rPr>
          <w:rStyle w:val="27"/>
          <w:rFonts w:hint="eastAsia" w:ascii="仿宋" w:hAnsi="仿宋" w:eastAsia="仿宋" w:cs="宋体"/>
          <w:sz w:val="24"/>
          <w:szCs w:val="24"/>
          <w:lang w:val="en-US" w:eastAsia="zh-CN"/>
        </w:rPr>
        <w:t>ggzy.xuchang.gov.cn/</w:t>
      </w:r>
      <w:r>
        <w:rPr>
          <w:rFonts w:hint="eastAsia" w:ascii="仿宋" w:hAnsi="仿宋" w:eastAsia="仿宋" w:cs="宋体"/>
          <w:color w:val="auto"/>
          <w:sz w:val="24"/>
          <w:szCs w:val="24"/>
          <w:u w:val="none"/>
          <w:lang w:val="zh-CN"/>
        </w:rPr>
        <w:fldChar w:fldCharType="end"/>
      </w:r>
      <w:r>
        <w:rPr>
          <w:rFonts w:hint="eastAsia" w:ascii="仿宋" w:hAnsi="仿宋" w:eastAsia="仿宋" w:cs="宋体"/>
          <w:sz w:val="24"/>
          <w:szCs w:val="24"/>
          <w:lang w:val="zh-CN"/>
        </w:rPr>
        <w:t>，自行下载招标文件（详见全国公共资源交易平台（河南省·许昌市）“常见问题解答-交易系统操作手册”）。</w:t>
      </w:r>
    </w:p>
    <w:p>
      <w:pPr>
        <w:keepNext w:val="0"/>
        <w:keepLines w:val="0"/>
        <w:pageBreakBefore w:val="0"/>
        <w:kinsoku/>
        <w:overflowPunct/>
        <w:bidi w:val="0"/>
        <w:spacing w:line="440" w:lineRule="exact"/>
        <w:textAlignment w:val="auto"/>
        <w:rPr>
          <w:rFonts w:ascii="仿宋" w:hAnsi="仿宋" w:eastAsia="仿宋" w:cs="仿宋"/>
          <w:sz w:val="24"/>
          <w:szCs w:val="24"/>
        </w:rPr>
      </w:pPr>
      <w:r>
        <w:rPr>
          <w:rFonts w:hint="eastAsia" w:ascii="仿宋" w:hAnsi="仿宋" w:eastAsia="仿宋" w:cs="仿宋"/>
          <w:sz w:val="24"/>
          <w:szCs w:val="24"/>
        </w:rPr>
        <w:t>　　3、未通过全国公共资源交易平台（河南省·许昌市）下载招标文件的投标企业，拒收其递交的投标文件。</w:t>
      </w:r>
    </w:p>
    <w:p>
      <w:pPr>
        <w:keepNext w:val="0"/>
        <w:keepLines w:val="0"/>
        <w:pageBreakBefore w:val="0"/>
        <w:kinsoku/>
        <w:overflowPunct/>
        <w:bidi w:val="0"/>
        <w:spacing w:line="440" w:lineRule="exact"/>
        <w:ind w:firstLine="640"/>
        <w:textAlignment w:val="auto"/>
        <w:rPr>
          <w:rFonts w:ascii="仿宋" w:hAnsi="仿宋" w:eastAsia="仿宋" w:cs="仿宋_GB2312"/>
          <w:sz w:val="24"/>
          <w:szCs w:val="24"/>
        </w:rPr>
      </w:pPr>
      <w:r>
        <w:rPr>
          <w:rFonts w:hint="eastAsia" w:ascii="仿宋" w:hAnsi="仿宋" w:eastAsia="仿宋" w:cs="仿宋_GB2312"/>
          <w:sz w:val="24"/>
          <w:szCs w:val="24"/>
        </w:rPr>
        <w:t>4、谈判文件每份售价人民币300元</w:t>
      </w:r>
      <w:r>
        <w:rPr>
          <w:rFonts w:hint="eastAsia" w:ascii="仿宋" w:hAnsi="仿宋" w:eastAsia="仿宋" w:cs="仿宋_GB2312"/>
          <w:sz w:val="24"/>
          <w:szCs w:val="24"/>
          <w:lang w:eastAsia="zh-CN"/>
        </w:rPr>
        <w:t>（谈判现场现金收取）</w:t>
      </w:r>
      <w:r>
        <w:rPr>
          <w:rFonts w:hint="eastAsia" w:ascii="仿宋" w:hAnsi="仿宋" w:eastAsia="仿宋" w:cs="仿宋_GB2312"/>
          <w:sz w:val="24"/>
          <w:szCs w:val="24"/>
        </w:rPr>
        <w:t>，于递交投标文件时缴纳给采购代理机构，售后不退。</w:t>
      </w:r>
    </w:p>
    <w:p>
      <w:pPr>
        <w:keepNext w:val="0"/>
        <w:keepLines w:val="0"/>
        <w:pageBreakBefore w:val="0"/>
        <w:widowControl/>
        <w:shd w:val="clear" w:color="auto" w:fill="FFFFFF"/>
        <w:kinsoku/>
        <w:overflowPunct/>
        <w:bidi w:val="0"/>
        <w:spacing w:line="440" w:lineRule="exact"/>
        <w:ind w:firstLine="482"/>
        <w:jc w:val="left"/>
        <w:textAlignment w:val="auto"/>
        <w:rPr>
          <w:rFonts w:ascii="黑体" w:hAnsi="黑体" w:eastAsia="黑体" w:cs="Arial"/>
          <w:color w:val="000000"/>
          <w:kern w:val="0"/>
          <w:sz w:val="24"/>
          <w:szCs w:val="24"/>
        </w:rPr>
      </w:pPr>
      <w:r>
        <w:rPr>
          <w:rFonts w:ascii="黑体" w:hAnsi="黑体" w:eastAsia="黑体" w:cs="Arial"/>
          <w:color w:val="000000"/>
          <w:kern w:val="0"/>
          <w:sz w:val="24"/>
          <w:szCs w:val="24"/>
        </w:rPr>
        <w:t>五、</w:t>
      </w:r>
      <w:r>
        <w:rPr>
          <w:rFonts w:hint="eastAsia" w:ascii="黑体" w:hAnsi="黑体" w:eastAsia="黑体" w:cs="Arial"/>
          <w:color w:val="000000"/>
          <w:kern w:val="0"/>
          <w:sz w:val="24"/>
          <w:szCs w:val="24"/>
        </w:rPr>
        <w:t>谈判</w:t>
      </w:r>
      <w:r>
        <w:rPr>
          <w:rFonts w:ascii="黑体" w:hAnsi="黑体" w:eastAsia="黑体" w:cs="Arial"/>
          <w:color w:val="000000"/>
          <w:kern w:val="0"/>
          <w:sz w:val="24"/>
          <w:szCs w:val="24"/>
        </w:rPr>
        <w:t>截止时间、</w:t>
      </w:r>
      <w:r>
        <w:rPr>
          <w:rFonts w:hint="eastAsia" w:ascii="黑体" w:hAnsi="黑体" w:eastAsia="黑体" w:cs="Arial"/>
          <w:color w:val="000000"/>
          <w:kern w:val="0"/>
          <w:sz w:val="24"/>
          <w:szCs w:val="24"/>
        </w:rPr>
        <w:t>谈判</w:t>
      </w:r>
      <w:r>
        <w:rPr>
          <w:rFonts w:ascii="黑体" w:hAnsi="黑体" w:eastAsia="黑体" w:cs="Arial"/>
          <w:color w:val="000000"/>
          <w:kern w:val="0"/>
          <w:sz w:val="24"/>
          <w:szCs w:val="24"/>
        </w:rPr>
        <w:t>时间及地点：</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ascii="仿宋" w:hAnsi="仿宋" w:eastAsia="仿宋" w:cs="Arial"/>
          <w:color w:val="000000"/>
          <w:kern w:val="0"/>
          <w:sz w:val="24"/>
          <w:szCs w:val="24"/>
        </w:rPr>
      </w:pPr>
      <w:r>
        <w:rPr>
          <w:rFonts w:hint="eastAsia" w:ascii="仿宋" w:hAnsi="仿宋" w:eastAsia="仿宋" w:cs="Arial"/>
          <w:color w:val="000000"/>
          <w:kern w:val="0"/>
          <w:sz w:val="24"/>
          <w:szCs w:val="24"/>
        </w:rPr>
        <w:t>1、谈判</w:t>
      </w:r>
      <w:r>
        <w:rPr>
          <w:rFonts w:ascii="仿宋" w:hAnsi="仿宋" w:eastAsia="仿宋" w:cs="Arial"/>
          <w:color w:val="000000"/>
          <w:kern w:val="0"/>
          <w:sz w:val="24"/>
          <w:szCs w:val="24"/>
        </w:rPr>
        <w:t>截止及</w:t>
      </w:r>
      <w:r>
        <w:rPr>
          <w:rFonts w:hint="eastAsia" w:ascii="仿宋" w:hAnsi="仿宋" w:eastAsia="仿宋" w:cs="Arial"/>
          <w:color w:val="000000"/>
          <w:kern w:val="0"/>
          <w:sz w:val="24"/>
          <w:szCs w:val="24"/>
        </w:rPr>
        <w:t>谈判</w:t>
      </w:r>
      <w:r>
        <w:rPr>
          <w:rFonts w:ascii="仿宋" w:hAnsi="仿宋" w:eastAsia="仿宋" w:cs="Arial"/>
          <w:color w:val="000000"/>
          <w:kern w:val="0"/>
          <w:sz w:val="24"/>
          <w:szCs w:val="24"/>
        </w:rPr>
        <w:t>时间：</w:t>
      </w:r>
      <w:r>
        <w:rPr>
          <w:rFonts w:hint="eastAsia" w:ascii="仿宋" w:hAnsi="仿宋" w:eastAsia="仿宋" w:cs="Times New Roman"/>
          <w:color w:val="000000"/>
          <w:kern w:val="0"/>
          <w:sz w:val="24"/>
          <w:szCs w:val="24"/>
        </w:rPr>
        <w:t>2019</w:t>
      </w:r>
      <w:r>
        <w:rPr>
          <w:rFonts w:ascii="仿宋" w:hAnsi="仿宋" w:eastAsia="仿宋" w:cs="Arial"/>
          <w:color w:val="000000"/>
          <w:kern w:val="0"/>
          <w:sz w:val="24"/>
          <w:szCs w:val="24"/>
        </w:rPr>
        <w:t>年</w:t>
      </w:r>
      <w:r>
        <w:rPr>
          <w:rFonts w:hint="eastAsia" w:ascii="仿宋" w:hAnsi="仿宋" w:eastAsia="仿宋" w:cs="Arial"/>
          <w:color w:val="000000"/>
          <w:kern w:val="0"/>
          <w:sz w:val="24"/>
          <w:szCs w:val="24"/>
          <w:lang w:val="en-US" w:eastAsia="zh-CN"/>
        </w:rPr>
        <w:t>9</w:t>
      </w:r>
      <w:r>
        <w:rPr>
          <w:rFonts w:ascii="仿宋" w:hAnsi="仿宋" w:eastAsia="仿宋" w:cs="Arial"/>
          <w:color w:val="000000"/>
          <w:kern w:val="0"/>
          <w:sz w:val="24"/>
          <w:szCs w:val="24"/>
        </w:rPr>
        <w:t>月</w:t>
      </w:r>
      <w:r>
        <w:rPr>
          <w:rFonts w:hint="eastAsia" w:ascii="仿宋" w:hAnsi="仿宋" w:eastAsia="仿宋" w:cs="Arial"/>
          <w:color w:val="000000"/>
          <w:kern w:val="0"/>
          <w:sz w:val="24"/>
          <w:szCs w:val="24"/>
          <w:lang w:val="en-US" w:eastAsia="zh-CN"/>
        </w:rPr>
        <w:t>6</w:t>
      </w:r>
      <w:r>
        <w:rPr>
          <w:rFonts w:ascii="仿宋" w:hAnsi="仿宋" w:eastAsia="仿宋" w:cs="Arial"/>
          <w:color w:val="000000"/>
          <w:kern w:val="0"/>
          <w:sz w:val="24"/>
          <w:szCs w:val="24"/>
        </w:rPr>
        <w:t>日</w:t>
      </w:r>
      <w:r>
        <w:rPr>
          <w:rFonts w:hint="eastAsia" w:ascii="仿宋" w:hAnsi="仿宋" w:eastAsia="仿宋" w:cs="Arial"/>
          <w:color w:val="000000"/>
          <w:kern w:val="0"/>
          <w:sz w:val="24"/>
          <w:szCs w:val="24"/>
          <w:lang w:val="en-US" w:eastAsia="zh-CN"/>
        </w:rPr>
        <w:t xml:space="preserve">9 ：00 </w:t>
      </w:r>
      <w:r>
        <w:rPr>
          <w:rFonts w:ascii="仿宋" w:hAnsi="仿宋" w:eastAsia="仿宋" w:cs="Arial"/>
          <w:color w:val="000000"/>
          <w:kern w:val="0"/>
          <w:sz w:val="24"/>
          <w:szCs w:val="24"/>
        </w:rPr>
        <w:t>（北京时间），逾期送达或不符合规定的投标文件不予接受。</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ascii="仿宋" w:hAnsi="仿宋" w:eastAsia="仿宋" w:cs="Arial"/>
          <w:color w:val="000000"/>
          <w:kern w:val="0"/>
          <w:sz w:val="24"/>
          <w:szCs w:val="24"/>
        </w:rPr>
      </w:pPr>
      <w:r>
        <w:rPr>
          <w:rFonts w:hint="eastAsia" w:ascii="仿宋" w:hAnsi="仿宋" w:eastAsia="仿宋" w:cs="Arial"/>
          <w:color w:val="000000"/>
          <w:kern w:val="0"/>
          <w:sz w:val="24"/>
          <w:szCs w:val="24"/>
        </w:rPr>
        <w:t>2、谈判</w:t>
      </w:r>
      <w:r>
        <w:rPr>
          <w:rFonts w:ascii="仿宋" w:hAnsi="仿宋" w:eastAsia="仿宋" w:cs="Arial"/>
          <w:color w:val="000000"/>
          <w:kern w:val="0"/>
          <w:sz w:val="24"/>
          <w:szCs w:val="24"/>
        </w:rPr>
        <w:t>地点：</w:t>
      </w:r>
      <w:r>
        <w:rPr>
          <w:rFonts w:hint="eastAsia" w:ascii="仿宋" w:hAnsi="仿宋" w:eastAsia="仿宋" w:cs="仿宋_GB2312"/>
          <w:sz w:val="24"/>
          <w:szCs w:val="24"/>
        </w:rPr>
        <w:t>禹州市公共资源交易中心第</w:t>
      </w:r>
      <w:r>
        <w:rPr>
          <w:rFonts w:hint="eastAsia" w:ascii="仿宋" w:hAnsi="仿宋" w:eastAsia="仿宋" w:cs="仿宋_GB2312"/>
          <w:sz w:val="24"/>
          <w:szCs w:val="24"/>
          <w:lang w:eastAsia="zh-CN"/>
        </w:rPr>
        <w:t>二</w:t>
      </w:r>
      <w:r>
        <w:rPr>
          <w:rFonts w:hint="eastAsia" w:ascii="仿宋" w:hAnsi="仿宋" w:eastAsia="仿宋" w:cs="仿宋_GB2312"/>
          <w:sz w:val="24"/>
          <w:szCs w:val="24"/>
        </w:rPr>
        <w:t>开标室（禹州市</w:t>
      </w:r>
      <w:r>
        <w:rPr>
          <w:rFonts w:hint="eastAsia" w:ascii="仿宋" w:hAnsi="仿宋" w:eastAsia="仿宋" w:cs="Arial"/>
          <w:color w:val="000000"/>
          <w:kern w:val="0"/>
          <w:sz w:val="24"/>
          <w:szCs w:val="24"/>
        </w:rPr>
        <w:t>行政服务中心楼9楼）</w:t>
      </w:r>
      <w:r>
        <w:rPr>
          <w:rFonts w:ascii="仿宋" w:hAnsi="仿宋" w:eastAsia="仿宋" w:cs="Arial"/>
          <w:color w:val="000000"/>
          <w:kern w:val="0"/>
          <w:sz w:val="24"/>
          <w:szCs w:val="24"/>
        </w:rPr>
        <w:t xml:space="preserve"> </w:t>
      </w:r>
    </w:p>
    <w:p>
      <w:pPr>
        <w:keepNext w:val="0"/>
        <w:keepLines w:val="0"/>
        <w:pageBreakBefore w:val="0"/>
        <w:kinsoku/>
        <w:overflowPunct/>
        <w:bidi w:val="0"/>
        <w:spacing w:line="440" w:lineRule="exact"/>
        <w:ind w:firstLine="480" w:firstLineChars="20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3、本项目为全流程电子化交易项目，投标人须提交电子投标文件和纸质投标文件。</w:t>
      </w:r>
    </w:p>
    <w:p>
      <w:pPr>
        <w:keepNext w:val="0"/>
        <w:keepLines w:val="0"/>
        <w:pageBreakBefore w:val="0"/>
        <w:kinsoku/>
        <w:overflowPunct/>
        <w:bidi w:val="0"/>
        <w:spacing w:line="440" w:lineRule="exact"/>
        <w:ind w:firstLine="480" w:firstLineChars="20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480" w:firstLineChars="20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七、代理机构及采购单位地址、联系人、联系电话</w:t>
      </w:r>
    </w:p>
    <w:p>
      <w:pPr>
        <w:keepNext w:val="0"/>
        <w:keepLines w:val="0"/>
        <w:pageBreakBefore w:val="0"/>
        <w:widowControl/>
        <w:shd w:val="clear" w:color="auto" w:fill="FFFFFF"/>
        <w:kinsoku/>
        <w:overflowPunct/>
        <w:bidi w:val="0"/>
        <w:spacing w:line="440" w:lineRule="exact"/>
        <w:ind w:firstLine="641"/>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keepNext w:val="0"/>
        <w:keepLines w:val="0"/>
        <w:pageBreakBefore w:val="0"/>
        <w:widowControl/>
        <w:shd w:val="clear" w:color="auto" w:fill="FFFFFF"/>
        <w:kinsoku/>
        <w:overflowPunct/>
        <w:bidi w:val="0"/>
        <w:spacing w:line="440" w:lineRule="exact"/>
        <w:ind w:firstLine="641"/>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地址：</w:t>
      </w:r>
      <w:r>
        <w:rPr>
          <w:rFonts w:hint="eastAsia" w:ascii="仿宋" w:hAnsi="仿宋" w:eastAsia="仿宋" w:cs="仿宋"/>
          <w:sz w:val="24"/>
          <w:szCs w:val="24"/>
        </w:rPr>
        <w:t>禹州市行政服务中心楼917房间</w:t>
      </w:r>
    </w:p>
    <w:p>
      <w:pPr>
        <w:keepNext w:val="0"/>
        <w:keepLines w:val="0"/>
        <w:pageBreakBefore w:val="0"/>
        <w:widowControl/>
        <w:shd w:val="clear" w:color="auto" w:fill="FFFFFF"/>
        <w:kinsoku/>
        <w:overflowPunct/>
        <w:bidi w:val="0"/>
        <w:spacing w:line="440" w:lineRule="exact"/>
        <w:ind w:firstLine="641"/>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侯女士</w:t>
      </w:r>
      <w:r>
        <w:rPr>
          <w:rFonts w:hint="eastAsia" w:ascii="仿宋" w:hAnsi="仿宋" w:eastAsia="仿宋" w:cs="仿宋"/>
          <w:color w:val="000000"/>
          <w:kern w:val="0"/>
          <w:sz w:val="24"/>
          <w:szCs w:val="24"/>
        </w:rPr>
        <w:t xml:space="preserve">  联系电话：0374-2077111</w:t>
      </w:r>
    </w:p>
    <w:p>
      <w:pPr>
        <w:keepNext w:val="0"/>
        <w:keepLines w:val="0"/>
        <w:pageBreakBefore w:val="0"/>
        <w:widowControl/>
        <w:shd w:val="clear" w:color="auto" w:fill="FFFFFF"/>
        <w:kinsoku/>
        <w:overflowPunct/>
        <w:bidi w:val="0"/>
        <w:spacing w:line="440" w:lineRule="exact"/>
        <w:ind w:left="481"/>
        <w:jc w:val="left"/>
        <w:textAlignment w:val="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（二）采购单位：</w:t>
      </w:r>
      <w:r>
        <w:rPr>
          <w:rFonts w:hint="eastAsia" w:ascii="仿宋" w:hAnsi="仿宋" w:eastAsia="仿宋" w:cs="仿宋"/>
          <w:sz w:val="24"/>
          <w:szCs w:val="24"/>
        </w:rPr>
        <w:t>禹州市</w:t>
      </w:r>
      <w:r>
        <w:rPr>
          <w:rFonts w:hint="eastAsia" w:ascii="仿宋" w:hAnsi="仿宋" w:eastAsia="仿宋" w:cs="仿宋"/>
          <w:sz w:val="24"/>
          <w:szCs w:val="24"/>
          <w:lang w:eastAsia="zh-CN"/>
        </w:rPr>
        <w:t>夏都街道办事处</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地址：禹州市</w:t>
      </w:r>
      <w:r>
        <w:rPr>
          <w:rFonts w:hint="eastAsia" w:ascii="仿宋" w:hAnsi="仿宋" w:eastAsia="仿宋" w:cs="仿宋"/>
          <w:color w:val="000000"/>
          <w:kern w:val="0"/>
          <w:sz w:val="24"/>
          <w:szCs w:val="24"/>
          <w:lang w:eastAsia="zh-CN"/>
        </w:rPr>
        <w:t>禹王大道西段</w:t>
      </w:r>
      <w:r>
        <w:rPr>
          <w:rFonts w:hint="eastAsia" w:ascii="仿宋" w:hAnsi="仿宋" w:eastAsia="仿宋" w:cs="仿宋"/>
          <w:color w:val="000000"/>
          <w:kern w:val="0"/>
          <w:sz w:val="24"/>
          <w:szCs w:val="24"/>
          <w:lang w:val="en-US" w:eastAsia="zh-CN"/>
        </w:rPr>
        <w:t xml:space="preserve"> </w:t>
      </w:r>
    </w:p>
    <w:p>
      <w:pPr>
        <w:keepNext w:val="0"/>
        <w:keepLines w:val="0"/>
        <w:pageBreakBefore w:val="0"/>
        <w:widowControl/>
        <w:shd w:val="clear" w:color="auto" w:fill="FFFFFF"/>
        <w:kinsoku/>
        <w:overflowPunct/>
        <w:bidi w:val="0"/>
        <w:spacing w:line="440" w:lineRule="exact"/>
        <w:ind w:firstLine="641"/>
        <w:jc w:val="left"/>
        <w:textAlignment w:val="auto"/>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张先生</w:t>
      </w:r>
      <w:r>
        <w:rPr>
          <w:rFonts w:hint="eastAsia" w:ascii="仿宋" w:hAnsi="仿宋" w:eastAsia="仿宋" w:cs="仿宋"/>
          <w:color w:val="000000"/>
          <w:kern w:val="0"/>
          <w:sz w:val="24"/>
          <w:szCs w:val="24"/>
        </w:rPr>
        <w:t xml:space="preserve">   </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联系电话：</w:t>
      </w:r>
      <w:r>
        <w:rPr>
          <w:rFonts w:hint="eastAsia" w:ascii="仿宋" w:hAnsi="仿宋" w:eastAsia="仿宋" w:cs="仿宋"/>
          <w:color w:val="000000"/>
          <w:kern w:val="0"/>
          <w:sz w:val="24"/>
          <w:szCs w:val="24"/>
          <w:lang w:val="en-US" w:eastAsia="zh-CN"/>
        </w:rPr>
        <w:t>13700897773</w:t>
      </w:r>
    </w:p>
    <w:p>
      <w:pPr>
        <w:keepNext w:val="0"/>
        <w:keepLines w:val="0"/>
        <w:pageBreakBefore w:val="0"/>
        <w:kinsoku/>
        <w:overflowPunct/>
        <w:bidi w:val="0"/>
        <w:spacing w:line="440" w:lineRule="exact"/>
        <w:ind w:firstLine="4080" w:firstLineChars="1700"/>
        <w:textAlignment w:val="auto"/>
        <w:rPr>
          <w:rFonts w:ascii="仿宋" w:hAnsi="仿宋" w:eastAsia="仿宋" w:cs="仿宋"/>
          <w:sz w:val="24"/>
          <w:szCs w:val="24"/>
        </w:rPr>
      </w:pPr>
      <w:r>
        <w:rPr>
          <w:rFonts w:hint="eastAsia" w:ascii="仿宋" w:hAnsi="仿宋" w:eastAsia="仿宋" w:cs="仿宋"/>
          <w:sz w:val="24"/>
          <w:szCs w:val="24"/>
        </w:rPr>
        <w:t xml:space="preserve">   </w:t>
      </w:r>
    </w:p>
    <w:p>
      <w:pPr>
        <w:keepNext w:val="0"/>
        <w:keepLines w:val="0"/>
        <w:pageBreakBefore w:val="0"/>
        <w:kinsoku/>
        <w:overflowPunct/>
        <w:bidi w:val="0"/>
        <w:spacing w:line="440" w:lineRule="exact"/>
        <w:ind w:firstLine="4560" w:firstLineChars="1900"/>
        <w:textAlignment w:val="auto"/>
        <w:rPr>
          <w:rFonts w:ascii="仿宋" w:hAnsi="仿宋" w:eastAsia="仿宋" w:cs="仿宋"/>
          <w:sz w:val="24"/>
          <w:szCs w:val="24"/>
        </w:rPr>
      </w:pPr>
    </w:p>
    <w:p>
      <w:pPr>
        <w:keepNext w:val="0"/>
        <w:keepLines w:val="0"/>
        <w:pageBreakBefore w:val="0"/>
        <w:kinsoku/>
        <w:overflowPunct/>
        <w:bidi w:val="0"/>
        <w:spacing w:line="440" w:lineRule="exact"/>
        <w:ind w:firstLine="2640" w:firstLineChars="1100"/>
        <w:textAlignment w:val="auto"/>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2019年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22</w:t>
      </w:r>
      <w:r>
        <w:rPr>
          <w:rFonts w:hint="eastAsia" w:ascii="仿宋" w:hAnsi="仿宋" w:eastAsia="仿宋" w:cs="仿宋"/>
          <w:sz w:val="24"/>
          <w:szCs w:val="24"/>
        </w:rPr>
        <w:t>日</w:t>
      </w:r>
    </w:p>
    <w:p>
      <w:pPr>
        <w:adjustRightInd w:val="0"/>
        <w:snapToGrid w:val="0"/>
        <w:spacing w:line="360" w:lineRule="auto"/>
        <w:ind w:firstLine="960" w:firstLineChars="400"/>
        <w:jc w:val="left"/>
        <w:rPr>
          <w:rFonts w:ascii="宋体" w:hAnsi="宋体"/>
          <w:sz w:val="24"/>
          <w:szCs w:val="24"/>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本项目为全流程电子化交易项目，请认真阅读询价文件，并注意以下事项。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供应商应按询价文件规定编制、提交电子响应文件和纸质响应文件。询价响应文件递交地点、询价现场不接受供应商递交的备份电子响应文件和纸质响应文件以外的其他资料。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电子文件下载、制作、提交期间和询价响应文件递交（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7"/>
          <w:rFonts w:hAnsi="宋体"/>
          <w:szCs w:val="21"/>
        </w:rPr>
        <w:t>http://221.14.6.70:8088/ggzy/</w:t>
      </w:r>
      <w:r>
        <w:fldChar w:fldCharType="end"/>
      </w:r>
      <w:r>
        <w:rPr>
          <w:rFonts w:hint="eastAsia" w:hAnsi="宋体"/>
          <w:color w:val="000000"/>
          <w:szCs w:val="21"/>
        </w:rPr>
        <w:t>）下载“许昌投标文件制作系统SEARUN 最新版本”，按询价文件要求制作电子响应文件。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供应商须将询价文件要求的资质、业绩、荣誉及相关人员证明材料等资料原件扫描件（或图片）制作到所提交的电子响应文件中。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供应商对同一项目多个标段进行报价的，应分别下载所响应标段的询价文件，按标段制作电子响应文件，并</w:t>
      </w:r>
      <w:r>
        <w:rPr>
          <w:rFonts w:hAnsi="宋体"/>
          <w:color w:val="000000"/>
          <w:szCs w:val="21"/>
        </w:rPr>
        <w:t>按</w:t>
      </w:r>
      <w:r>
        <w:rPr>
          <w:rFonts w:hint="eastAsia" w:hAnsi="宋体"/>
          <w:color w:val="000000"/>
          <w:szCs w:val="21"/>
        </w:rPr>
        <w:t>询价文件</w:t>
      </w:r>
      <w:r>
        <w:rPr>
          <w:rFonts w:hAnsi="宋体"/>
          <w:color w:val="000000"/>
          <w:szCs w:val="21"/>
        </w:rPr>
        <w:t>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”的文件用于电子响应使用，后缀名为“.PDF”的文件用于打印纸质响应文件，名称为“备份”的文件夹使用电子介质存储，供询价响应文件递交现场备用。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电子响应文件应在询价文件规定的询价响应截止时间之前成功提交至《全国公共资源交易平台(河南省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7"/>
          <w:rFonts w:hAnsi="宋体"/>
          <w:szCs w:val="21"/>
        </w:rPr>
        <w:t>http://221.14.6.70:8088/ggzy/</w:t>
      </w:r>
      <w: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电子响应文件成功提交后，供应商应打印“投标文件提交回执单”供询价响应文件递交现场备查。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采用全流程电子化交易评审时，询价小组以电子响应文件为依据评审。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全流程电子化交易如因系统异常情况无法完成，将以人工方式进行。询价小组以纸质响应文件为依据评审。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numPr>
          <w:ilvl w:val="0"/>
          <w:numId w:val="5"/>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采购需求</w:t>
      </w:r>
    </w:p>
    <w:p>
      <w:pPr>
        <w:widowControl/>
        <w:shd w:val="clear" w:color="auto" w:fill="FFFFFF"/>
        <w:spacing w:line="360" w:lineRule="auto"/>
        <w:ind w:firstLine="600"/>
        <w:jc w:val="left"/>
        <w:rPr>
          <w:rFonts w:hint="eastAsia" w:ascii="仿宋" w:hAnsi="仿宋" w:eastAsia="仿宋" w:cs="宋体"/>
          <w:color w:val="000000"/>
          <w:kern w:val="0"/>
          <w:sz w:val="32"/>
          <w:szCs w:val="32"/>
        </w:rPr>
      </w:pPr>
    </w:p>
    <w:p>
      <w:pPr>
        <w:widowControl/>
        <w:shd w:val="clear" w:color="auto" w:fill="FFFFFF"/>
        <w:spacing w:line="360" w:lineRule="auto"/>
        <w:ind w:firstLine="600"/>
        <w:jc w:val="lef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（一）本项目需实现的功能或者目标</w:t>
      </w:r>
    </w:p>
    <w:p>
      <w:pPr>
        <w:spacing w:line="360" w:lineRule="auto"/>
        <w:ind w:firstLine="360" w:firstLineChars="150"/>
        <w:jc w:val="left"/>
        <w:rPr>
          <w:rFonts w:hint="eastAsia" w:ascii="新宋体" w:hAnsi="新宋体" w:eastAsia="新宋体" w:cs="新宋体"/>
          <w:b/>
          <w:kern w:val="0"/>
          <w:sz w:val="24"/>
          <w:szCs w:val="24"/>
        </w:rPr>
      </w:pPr>
      <w:r>
        <w:rPr>
          <w:rFonts w:hint="eastAsia" w:ascii="新宋体" w:hAnsi="新宋体" w:eastAsia="新宋体" w:cs="新宋体"/>
          <w:color w:val="000000"/>
          <w:kern w:val="0"/>
          <w:sz w:val="24"/>
          <w:szCs w:val="24"/>
        </w:rPr>
        <w:t>实现道路、广场清洗、消防、洒水和园林绿化浇灌、大气污染防治。</w:t>
      </w:r>
    </w:p>
    <w:p>
      <w:pPr>
        <w:widowControl/>
        <w:shd w:val="clear" w:color="auto" w:fill="FFFFFF"/>
        <w:spacing w:line="360" w:lineRule="auto"/>
        <w:ind w:firstLine="482" w:firstLineChars="200"/>
        <w:contextualSpacing/>
        <w:jc w:val="left"/>
        <w:rPr>
          <w:rFonts w:hint="eastAsia" w:ascii="新宋体" w:hAnsi="新宋体" w:eastAsia="新宋体" w:cs="新宋体"/>
          <w:b/>
          <w:sz w:val="24"/>
          <w:szCs w:val="24"/>
        </w:rPr>
      </w:pPr>
      <w:r>
        <w:rPr>
          <w:rFonts w:hint="eastAsia" w:ascii="新宋体" w:hAnsi="新宋体" w:eastAsia="新宋体" w:cs="新宋体"/>
          <w:b/>
          <w:bCs/>
          <w:color w:val="000000"/>
          <w:sz w:val="24"/>
          <w:szCs w:val="24"/>
          <w:shd w:val="clear" w:color="auto" w:fill="FFFFFF"/>
          <w:lang w:val="en-US" w:eastAsia="zh-CN"/>
        </w:rPr>
        <w:t>(二)</w:t>
      </w:r>
      <w:r>
        <w:rPr>
          <w:rFonts w:hint="eastAsia" w:ascii="新宋体" w:hAnsi="新宋体" w:eastAsia="新宋体" w:cs="新宋体"/>
          <w:b/>
          <w:bCs/>
          <w:color w:val="000000"/>
          <w:sz w:val="24"/>
          <w:szCs w:val="24"/>
          <w:shd w:val="clear" w:color="auto" w:fill="FFFFFF"/>
        </w:rPr>
        <w:t>采购清单</w:t>
      </w:r>
    </w:p>
    <w:tbl>
      <w:tblPr>
        <w:tblStyle w:val="2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5"/>
        <w:gridCol w:w="1143"/>
        <w:gridCol w:w="4536"/>
        <w:gridCol w:w="742"/>
        <w:gridCol w:w="839"/>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序号</w:t>
            </w:r>
          </w:p>
        </w:tc>
        <w:tc>
          <w:tcPr>
            <w:tcW w:w="114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货物名称</w:t>
            </w:r>
          </w:p>
        </w:tc>
        <w:tc>
          <w:tcPr>
            <w:tcW w:w="453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技术规格及主要参数</w:t>
            </w:r>
          </w:p>
        </w:tc>
        <w:tc>
          <w:tcPr>
            <w:tcW w:w="74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单位</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数量</w:t>
            </w:r>
          </w:p>
        </w:tc>
        <w:tc>
          <w:tcPr>
            <w:tcW w:w="1115"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1</w:t>
            </w:r>
          </w:p>
        </w:tc>
        <w:tc>
          <w:tcPr>
            <w:tcW w:w="114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32"/>
                <w:szCs w:val="32"/>
              </w:rPr>
            </w:pPr>
            <w:r>
              <w:rPr>
                <w:rFonts w:hint="eastAsia" w:ascii="宋体" w:hAnsi="宋体" w:eastAsia="仿宋" w:cs="宋体"/>
                <w:color w:val="000000"/>
                <w:kern w:val="0"/>
                <w:sz w:val="32"/>
                <w:szCs w:val="32"/>
              </w:rPr>
              <w:t> 洒水车</w:t>
            </w:r>
          </w:p>
        </w:tc>
        <w:tc>
          <w:tcPr>
            <w:tcW w:w="453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24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长（mm）≥6000</w:t>
            </w:r>
          </w:p>
          <w:p>
            <w:pPr>
              <w:widowControl/>
              <w:spacing w:line="24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宽（mm）≥2000</w:t>
            </w:r>
          </w:p>
          <w:p>
            <w:pPr>
              <w:widowControl/>
              <w:spacing w:line="24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高（mm）≤2300</w:t>
            </w:r>
          </w:p>
          <w:p>
            <w:pPr>
              <w:widowControl/>
              <w:spacing w:line="24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总质量（kg）≥7400</w:t>
            </w:r>
          </w:p>
          <w:p>
            <w:pPr>
              <w:widowControl/>
              <w:spacing w:line="24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整备质量（kg）≥3800</w:t>
            </w:r>
          </w:p>
          <w:p>
            <w:pPr>
              <w:widowControl/>
              <w:spacing w:line="24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额定载质量（kg）≥3500</w:t>
            </w:r>
          </w:p>
          <w:p>
            <w:pPr>
              <w:widowControl/>
              <w:spacing w:line="24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冲洗宽度（m）≥12</w:t>
            </w:r>
          </w:p>
          <w:p>
            <w:pPr>
              <w:widowControl/>
              <w:spacing w:line="24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洒水宽度（m）≥10</w:t>
            </w:r>
          </w:p>
          <w:p>
            <w:pPr>
              <w:widowControl/>
              <w:spacing w:line="24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水枪射程（m）≥15</w:t>
            </w:r>
          </w:p>
          <w:p>
            <w:pPr>
              <w:widowControl/>
              <w:spacing w:line="240" w:lineRule="atLeast"/>
              <w:jc w:val="left"/>
              <w:rPr>
                <w:rFonts w:ascii="仿宋" w:hAnsi="仿宋" w:eastAsia="仿宋" w:cs="宋体"/>
                <w:color w:val="000000"/>
                <w:kern w:val="0"/>
                <w:sz w:val="32"/>
                <w:szCs w:val="32"/>
              </w:rPr>
            </w:pPr>
            <w:r>
              <w:rPr>
                <w:rFonts w:hint="eastAsia" w:ascii="宋体" w:hAnsi="宋体" w:eastAsia="宋体" w:cs="宋体"/>
                <w:color w:val="000000"/>
                <w:kern w:val="0"/>
                <w:sz w:val="24"/>
                <w:szCs w:val="24"/>
              </w:rPr>
              <w:t>排放标准国V</w:t>
            </w:r>
          </w:p>
        </w:tc>
        <w:tc>
          <w:tcPr>
            <w:tcW w:w="74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32"/>
                <w:szCs w:val="32"/>
              </w:rPr>
            </w:pPr>
            <w:r>
              <w:rPr>
                <w:rFonts w:hint="eastAsia" w:ascii="宋体" w:hAnsi="宋体" w:eastAsia="仿宋" w:cs="宋体"/>
                <w:color w:val="000000"/>
                <w:kern w:val="0"/>
                <w:sz w:val="32"/>
                <w:szCs w:val="32"/>
              </w:rPr>
              <w:t>辆</w:t>
            </w:r>
          </w:p>
        </w:tc>
        <w:tc>
          <w:tcPr>
            <w:tcW w:w="8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ascii="仿宋" w:hAnsi="仿宋" w:eastAsia="仿宋" w:cs="宋体"/>
                <w:color w:val="000000"/>
                <w:kern w:val="0"/>
                <w:sz w:val="32"/>
                <w:szCs w:val="32"/>
              </w:rPr>
            </w:pPr>
            <w:r>
              <w:rPr>
                <w:rFonts w:hint="eastAsia" w:ascii="宋体" w:hAnsi="宋体" w:eastAsia="仿宋" w:cs="宋体"/>
                <w:color w:val="000000"/>
                <w:kern w:val="0"/>
                <w:sz w:val="32"/>
                <w:szCs w:val="32"/>
              </w:rPr>
              <w:t> 2</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是</w:t>
            </w:r>
          </w:p>
        </w:tc>
      </w:tr>
    </w:tbl>
    <w:p>
      <w:pPr>
        <w:spacing w:line="360" w:lineRule="auto"/>
        <w:contextualSpacing/>
        <w:rPr>
          <w:rFonts w:hint="eastAsia" w:cs="宋体" w:asciiTheme="minorEastAsia" w:hAnsiTheme="minorEastAsia" w:eastAsiaTheme="minorEastAsia"/>
          <w:b/>
          <w:color w:val="000000"/>
          <w:kern w:val="0"/>
          <w:sz w:val="24"/>
          <w:szCs w:val="24"/>
          <w:lang w:val="en-US" w:eastAsia="zh-CN"/>
        </w:rPr>
      </w:pPr>
      <w:r>
        <w:rPr>
          <w:rFonts w:hint="eastAsia" w:cs="宋体" w:asciiTheme="minorEastAsia" w:hAnsiTheme="minorEastAsia"/>
          <w:b/>
          <w:color w:val="000000"/>
          <w:kern w:val="0"/>
          <w:sz w:val="24"/>
          <w:szCs w:val="24"/>
          <w:lang w:val="en-US" w:eastAsia="zh-CN"/>
        </w:rPr>
        <w:t>注：以上要求为最低要求，投标商所投产品不能低于此要求，否则为无效响应文件。</w:t>
      </w:r>
    </w:p>
    <w:p>
      <w:pPr>
        <w:spacing w:line="360" w:lineRule="auto"/>
        <w:contextualSpacing/>
        <w:rPr>
          <w:rFonts w:hint="eastAsia"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eastAsia="zh-CN"/>
        </w:rPr>
        <w:t>（三）</w:t>
      </w:r>
      <w:r>
        <w:rPr>
          <w:rFonts w:hint="eastAsia" w:cs="宋体" w:asciiTheme="minorEastAsia" w:hAnsiTheme="minorEastAsia"/>
          <w:b/>
          <w:color w:val="000000"/>
          <w:kern w:val="0"/>
          <w:sz w:val="24"/>
          <w:szCs w:val="24"/>
          <w:lang w:val="zh-CN"/>
        </w:rPr>
        <w:t>采购标的执行标准</w:t>
      </w:r>
    </w:p>
    <w:p>
      <w:pPr>
        <w:spacing w:line="360" w:lineRule="auto"/>
        <w:ind w:firstLine="720" w:firstLineChars="3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如供应商所投产品属于“中国强制性产品认证”（3C认证）范围内,则必须承诺采用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并在有效期内的产品，应在响应文件中提供“所投产品符合国家强制性要求承诺函”并加盖投标人公章，否则将承担其响应被视为非实质性响应的风险。</w:t>
      </w:r>
    </w:p>
    <w:p>
      <w:pPr>
        <w:spacing w:line="360" w:lineRule="auto"/>
        <w:ind w:firstLine="482" w:firstLineChars="200"/>
        <w:contextualSpacing/>
        <w:rPr>
          <w:rFonts w:hint="eastAsia" w:cs="仿宋_GB2312" w:asciiTheme="minorEastAsia" w:hAnsiTheme="minorEastAsia"/>
          <w:b/>
          <w:bCs/>
          <w:sz w:val="24"/>
          <w:szCs w:val="24"/>
          <w:lang w:val="zh-CN"/>
        </w:rPr>
      </w:pPr>
      <w:r>
        <w:rPr>
          <w:rFonts w:hint="eastAsia" w:cs="仿宋_GB2312" w:asciiTheme="minorEastAsia" w:hAnsiTheme="minorEastAsia"/>
          <w:b/>
          <w:bCs/>
          <w:sz w:val="24"/>
          <w:szCs w:val="24"/>
          <w:lang w:val="zh-CN"/>
        </w:rPr>
        <w:t>（四）服务标准、期限、效率等要求</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质保期一年，质保期内免费维修，在接到故障反映后，1小时响应，6小时到达现场，12小时内解决问题。</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（五）采购标的的其他技术、服务等要求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1、供应商须明确响应产品的厂家、产地、品牌、型号、详细参数，</w:t>
      </w:r>
      <w:r>
        <w:rPr>
          <w:rFonts w:hint="eastAsia" w:ascii="宋体" w:cs="宋体"/>
          <w:b/>
          <w:sz w:val="24"/>
          <w:lang w:val="zh-CN"/>
        </w:rPr>
        <w:t>否则为无效响应。</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2、供应商应就本项目完整响应，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zh-CN"/>
        </w:rPr>
        <w:t>3、所响应产品必须符合国家质量检测标准和本询价文件规定标准的全新正品现货。</w:t>
      </w:r>
    </w:p>
    <w:p>
      <w:pPr>
        <w:wordWrap w:val="0"/>
        <w:topLinePunct/>
        <w:spacing w:line="360" w:lineRule="auto"/>
        <w:ind w:firstLine="480" w:firstLineChars="200"/>
        <w:rPr>
          <w:rFonts w:ascii="宋体" w:cs="宋体"/>
          <w:sz w:val="24"/>
          <w:lang w:val="zh-CN"/>
        </w:rPr>
      </w:pPr>
      <w:r>
        <w:rPr>
          <w:rFonts w:hint="eastAsia" w:ascii="宋体" w:cs="宋体"/>
          <w:sz w:val="24"/>
          <w:lang w:val="zh-CN"/>
        </w:rPr>
        <w:t>4、本项目为交钥匙工程。</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（六）验收标准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成交供应商</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2、按照询价文件要求、响应文件和承诺验收</w:t>
      </w:r>
      <w:r>
        <w:rPr>
          <w:rFonts w:hint="eastAsia" w:ascii="仿宋" w:hAnsi="仿宋" w:eastAsia="仿宋" w:cs="宋体"/>
          <w:color w:val="000000"/>
          <w:kern w:val="0"/>
          <w:sz w:val="24"/>
          <w:szCs w:val="24"/>
          <w:lang w:val="zh-CN"/>
        </w:rPr>
        <w:t>；</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3、按照国家相关标准、行业标准、地方标准或者其他标准、规范验收</w:t>
      </w:r>
    </w:p>
    <w:p>
      <w:pPr>
        <w:widowControl/>
        <w:shd w:val="clear" w:color="auto" w:fill="FFFFFF"/>
        <w:spacing w:line="360" w:lineRule="auto"/>
        <w:ind w:firstLine="482" w:firstLineChars="200"/>
        <w:contextualSpacing/>
        <w:jc w:val="left"/>
        <w:rPr>
          <w:rFonts w:hint="eastAsia" w:cs="宋体" w:asciiTheme="minorEastAsia" w:hAnsiTheme="minorEastAsia" w:eastAsiaTheme="minorEastAsia"/>
          <w:b/>
          <w:color w:val="000000"/>
          <w:kern w:val="0"/>
          <w:sz w:val="24"/>
          <w:szCs w:val="24"/>
          <w:lang w:val="en-US" w:eastAsia="zh-CN"/>
        </w:rPr>
      </w:pPr>
      <w:r>
        <w:rPr>
          <w:rFonts w:hint="eastAsia" w:cs="宋体" w:asciiTheme="minorEastAsia" w:hAnsiTheme="minorEastAsia"/>
          <w:b/>
          <w:color w:val="000000"/>
          <w:kern w:val="0"/>
          <w:sz w:val="24"/>
          <w:szCs w:val="24"/>
          <w:lang w:val="zh-CN"/>
        </w:rPr>
        <w:t>（七）、付款方式</w:t>
      </w:r>
      <w:r>
        <w:rPr>
          <w:rFonts w:hint="eastAsia" w:cs="宋体" w:asciiTheme="minorEastAsia" w:hAnsiTheme="minorEastAsia"/>
          <w:b/>
          <w:color w:val="000000"/>
          <w:kern w:val="0"/>
          <w:sz w:val="24"/>
          <w:szCs w:val="24"/>
          <w:lang w:val="en-US" w:eastAsia="zh-CN"/>
        </w:rPr>
        <w:t xml:space="preserve"> ：车辆验收合格后30个工作日内支付全部货款。</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rPr>
          <w:rFonts w:cs="宋体" w:asciiTheme="majorEastAsia" w:hAnsiTheme="majorEastAsia" w:eastAsiaTheme="majorEastAsia"/>
          <w:b/>
          <w:kern w:val="0"/>
          <w:sz w:val="32"/>
          <w:szCs w:val="32"/>
        </w:rPr>
      </w:pPr>
    </w:p>
    <w:p>
      <w:pPr>
        <w:autoSpaceDE w:val="0"/>
        <w:autoSpaceDN w:val="0"/>
        <w:adjustRightInd w:val="0"/>
        <w:jc w:val="both"/>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询价文件中凡标有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rPr>
              <w:t>项目名称：禹州市夏都办洒水车采购项目</w:t>
            </w:r>
            <w:r>
              <w:rPr>
                <w:rFonts w:hint="eastAsia" w:cs="仿宋_GB2312" w:asciiTheme="minorEastAsia" w:hAnsiTheme="minorEastAsia"/>
                <w:szCs w:val="21"/>
                <w:lang w:val="en-US" w:eastAsia="zh-CN"/>
              </w:rPr>
              <w:t xml:space="preserve"> </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项目编号：YZCG-X2019197</w:t>
            </w:r>
          </w:p>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lang w:eastAsia="zh-CN"/>
              </w:rPr>
              <w:t>工期：签订合同后7个工作日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禹州市夏都街道办事处</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地址：</w:t>
            </w:r>
            <w:r>
              <w:rPr>
                <w:rFonts w:hint="eastAsia" w:cs="仿宋_GB2312" w:asciiTheme="minorEastAsia" w:hAnsiTheme="minorEastAsia"/>
                <w:szCs w:val="21"/>
                <w:lang w:eastAsia="zh-CN"/>
              </w:rPr>
              <w:t>禹州市禹王大道西段</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张先生</w:t>
            </w:r>
            <w:r>
              <w:rPr>
                <w:rFonts w:hint="eastAsia" w:cs="仿宋_GB2312" w:asciiTheme="minorEastAsia" w:hAnsiTheme="minorEastAsia"/>
                <w:szCs w:val="21"/>
              </w:rPr>
              <w:t xml:space="preserve">       </w:t>
            </w:r>
            <w:r>
              <w:rPr>
                <w:rFonts w:hint="eastAsia" w:cs="仿宋_GB2312" w:asciiTheme="minorEastAsia" w:hAnsiTheme="minorEastAsia"/>
                <w:szCs w:val="21"/>
                <w:lang w:val="en-US" w:eastAsia="zh-CN"/>
              </w:rPr>
              <w:t xml:space="preserve"> </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13700897773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lang w:eastAsia="zh-CN"/>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参加本次政府采购项目询价响应截止时间前三个月内任意一个月缴纳税收凭据。（依法免税的供应商，应提供相应文件证明依法免税）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2、截止时间：同询价响应截止时间；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名单、政府采购严重违法失信行为记录名单、严重违法失信社会组织名单的供应商，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27万</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询价</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询价有效期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提交询价响应文件的截止之日起算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成交供应商询价</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询价响应截止及询价时间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2019年</w:t>
            </w:r>
            <w:r>
              <w:rPr>
                <w:rFonts w:hint="eastAsia" w:cs="宋体" w:asciiTheme="minorEastAsia" w:hAnsiTheme="minorEastAsia"/>
                <w:bCs/>
                <w:szCs w:val="21"/>
                <w:lang w:val="en-US" w:eastAsia="zh-CN"/>
              </w:rPr>
              <w:t xml:space="preserve">9 </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 xml:space="preserve"> 6</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 xml:space="preserve">  9：00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w:t>
            </w:r>
            <w:r>
              <w:rPr>
                <w:rFonts w:hint="eastAsia" w:cs="黑体" w:asciiTheme="minorEastAsia" w:hAnsiTheme="minorEastAsia"/>
                <w:szCs w:val="21"/>
                <w:lang w:eastAsia="zh-CN"/>
              </w:rPr>
              <w:t>询价</w:t>
            </w:r>
            <w:r>
              <w:rPr>
                <w:rFonts w:hint="eastAsia" w:cs="黑体" w:asciiTheme="minorEastAsia" w:hAnsiTheme="minorEastAsia"/>
                <w:szCs w:val="21"/>
              </w:rPr>
              <w:t>响应文件</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eastAsia="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询价公告、成交公告、变更（更正）公告、现场勘察答复等相关信息同时在以下网站发布：《中国政府采购网》、《河南省政府采购网》、《全国公共资源交易平台（河南省·许昌市）》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询价文件时间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询价响应截止时间3个工作日前（</w:t>
            </w:r>
            <w:r>
              <w:rPr>
                <w:rFonts w:hint="eastAsia" w:cs="仿宋_GB2312" w:asciiTheme="minorEastAsia" w:hAnsiTheme="minorEastAsia"/>
                <w:szCs w:val="21"/>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电子响应文件：按询价文件要求加盖供应商电子印章和法人电子印章。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询价小组组建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质量和服务均能满足询价文件实质性响应要求且最后报价最低的原则确定成交供应商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询价小组的，须向集中采购机构出具授权函。除授权代表外，采购单位委派纪检监察人员对询价过程实施监督的须进入禹州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送响应报价及分项报价一览表（包含主要成交标的的名称、规格型号、数量、单价、服务要求等）电子文档，并同时电话告知交易见证部。联系电话：0374-</w:t>
            </w:r>
            <w:r>
              <w:rPr>
                <w:rFonts w:hint="eastAsia" w:cs="宋体" w:asciiTheme="minorEastAsia" w:hAnsiTheme="minorEastAsia"/>
                <w:bCs/>
                <w:szCs w:val="21"/>
                <w:lang w:val="en-US" w:eastAsia="zh-CN"/>
              </w:rPr>
              <w:t>2077000</w:t>
            </w:r>
            <w:r>
              <w:rPr>
                <w:rFonts w:hint="eastAsia" w:cs="宋体" w:asciiTheme="minorEastAsia" w:hAnsiTheme="minorEastAsia"/>
                <w:bCs/>
                <w:szCs w:val="21"/>
                <w:lang w:val="zh-CN"/>
              </w:rPr>
              <w:t>；邮箱：</w:t>
            </w:r>
            <w:r>
              <w:rPr>
                <w:rFonts w:hint="eastAsia" w:cs="宋体" w:asciiTheme="minorEastAsia" w:hAnsiTheme="minorEastAsia"/>
                <w:bCs/>
                <w:szCs w:val="21"/>
                <w:lang w:val="en-US" w:eastAsia="zh-CN"/>
              </w:rPr>
              <w:t>yzggzy2076770@163.com</w:t>
            </w:r>
            <w:r>
              <w:rPr>
                <w:rFonts w:hint="eastAsia" w:cs="宋体" w:asciiTheme="minorEastAsia" w:hAnsiTheme="minorEastAsia"/>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本询价文件仅适用于本次“采购邀请”</w:t>
      </w:r>
      <w:r>
        <w:rPr>
          <w:rFonts w:hint="eastAsia" w:ascii="宋体" w:hAnsi="宋体"/>
          <w:szCs w:val="21"/>
        </w:rPr>
        <w:t xml:space="preserve"> 和“供应商须知前附表”中所述采购项目的采购。</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“供应商”系指从采购人、集中采购机构处按规定获取询价文件，并按照询价文件向采购人、集中采购机构提交响应文件的供应商。</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“服务”系指询价文件规定的供应商为完成采购项目所需承担的全部义务。</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询价文件</w:t>
      </w:r>
      <w:r>
        <w:rPr>
          <w:rFonts w:cs="宋体" w:asciiTheme="minorEastAsia" w:hAnsiTheme="minorEastAsia"/>
          <w:kern w:val="0"/>
          <w:szCs w:val="21"/>
        </w:rPr>
        <w:t>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 “中国社会组织公共服务平台”网站（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行为记录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cs="宋体" w:asciiTheme="minorEastAsia" w:hAnsiTheme="minorEastAsia"/>
          <w:kern w:val="0"/>
          <w:szCs w:val="21"/>
        </w:rPr>
        <w:t>承担连带责任</w:t>
      </w:r>
      <w:r>
        <w:fldChar w:fldCharType="end"/>
      </w:r>
      <w:r>
        <w:rPr>
          <w:rFonts w:cs="宋体" w:asciiTheme="minorEastAsia" w:hAnsiTheme="minorEastAsia"/>
          <w:kern w:val="0"/>
          <w:szCs w:val="21"/>
        </w:rPr>
        <w:t>。</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不论采购的结果如何，供应商均应自行承担所有与投标有关的全部费用，采购人、集中采购机构在任何情况下均无义务和责任承担这些费用。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采购公告、询价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contextualSpacing/>
        <w:rPr>
          <w:rFonts w:hint="eastAsia" w:cs="宋体" w:asciiTheme="minorEastAsia" w:hAnsiTheme="minorEastAsia" w:eastAsiaTheme="minorEastAsia"/>
          <w:kern w:val="0"/>
          <w:szCs w:val="21"/>
          <w:lang w:eastAsia="zh-CN"/>
        </w:rPr>
      </w:pPr>
      <w:r>
        <w:rPr>
          <w:rFonts w:hint="eastAsia" w:cs="微软雅黑"/>
          <w:color w:val="000000"/>
          <w:lang w:eastAsia="zh-CN"/>
        </w:rPr>
        <w:t>除询价文件费用外，不收取费用。</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二、询价文件说明</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询价文件构成</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（1）采购邀请（采购公告）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（9）本项目询价文件的澄清、答复、修改、补充内容（如有的话）</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在询价响应截止期前，无论出于何种原因，采购人可主动地或在解答供应商提出的澄清问题时对询价文件进行修改。</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澄清或修改公告的内容为询价文件的组成部分，并对供应商具有约束力。当询价文件与澄清或修改公告就同一内容的表述不一致时，以最后发出的文件内容为准。</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如果澄清或者修改发出的时间距规定的询价响应截止时间不足3个工作日的，采购人、集中采购机构将顺延提交响应文件的截止时间。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响应文件计量单位，询价文件已有明确规定的，使用询价文件规定的计量单位；询价文件没有规定的，一律采用中华人民共和国法定计量单位。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本次采购项目的报价均以人民币为计算单位。</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响应文件的构成应符合法律法规及询价文件的要求。</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供应商应当按照询价文件的要求编制响应文件。响应文件应当对询价文件提出的要求和条件作出明确响应。</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供应商应按询价文件提供的格式编写响应文件。询价文件未提供标准格式的供应商可自行拟定。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16.1  本项目不收取投标保证金。</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16.2  投标人应提供投标承诺函。</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询价文件的数量和签署盖章</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17.1 供应商应提交响应文件份数见“供应商须知前附表”。</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在询价文件中已明示需盖章及签名之处，电子响应文件应按询价文件要求加盖供应商电子印章和法人电子印章或授权代表电子印章。</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询价响应截止时间</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供应商必须在“采购邀请”和“供应商须知前附表”中规定的询价响应文件截止时间前，将所有响应文件送达询价文件指定的地点。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询价响应文件截止时间之后送达/上传的响应文件，采购人、集中采购机构将拒绝接收。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供应商在询价响应截止时间前，对所递交的纸质响应文件进行补充、修改或者撤回的，须书面通知采购人和集中采购机构。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供应商应当在询价响应截止时间前完成电子响应文件的提交，可以补充、修改或撤回。询价响应截止时间前未完成电子响应文件提交、取得“投标文件提交回执单”的，视为撤回响应文件。</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供应商补充、修改的内容并作为响应文件的组成部分。补充或修改应当按询价文件要求签署、盖章、密封、递交，并应注明“修改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供应商不得在投标有效期内撤销响应文件，否则投标人将承担违背投标承诺函的责任追究。</w:t>
      </w:r>
    </w:p>
    <w:p>
      <w:pPr>
        <w:pStyle w:val="43"/>
        <w:autoSpaceDE w:val="0"/>
        <w:autoSpaceDN w:val="0"/>
        <w:spacing w:line="360" w:lineRule="auto"/>
        <w:ind w:left="420"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五、开标和评审</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询价响应截止时间</w:t>
      </w:r>
      <w:r>
        <w:rPr>
          <w:rFonts w:hint="eastAsia" w:cs="宋体" w:asciiTheme="minorEastAsia" w:hAnsiTheme="minorEastAsia"/>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（1）电子询价文件的解密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全流程电子化交易项目电子询价文件采用双重加密。解密需分标段进行两次解密。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供应商不足3家的，本项目询价活动终止。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询价小组组成</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采购人将依法组建询价小组，询价小组</w:t>
      </w:r>
      <w:r>
        <w:rPr>
          <w:rFonts w:ascii="ˎ̥" w:hAnsi="ˎ̥"/>
        </w:rPr>
        <w:t>由采购人代表和评审专家共3人以上单数组成，其中评审专家人数不得少于询价小组成员总数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采购人将依法组建询价小组，询价小组由评审专家组成，成员人数应当为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达到公开招标数额标准的货物或者服务采购项目，或者达到招标规模标准的政府采购工程，询价小组应当由5人以上单数组成</w:t>
      </w:r>
      <w:r>
        <w:rPr>
          <w:rFonts w:hint="eastAsia" w:ascii="ˎ̥" w:hAnsi="ˎ̥"/>
        </w:rPr>
        <w:t>。</w:t>
      </w:r>
    </w:p>
    <w:p>
      <w:pPr>
        <w:pStyle w:val="43"/>
        <w:numPr>
          <w:ilvl w:val="1"/>
          <w:numId w:val="11"/>
        </w:numPr>
        <w:autoSpaceDE w:val="0"/>
        <w:autoSpaceDN w:val="0"/>
        <w:spacing w:line="360" w:lineRule="auto"/>
        <w:ind w:firstLineChars="0"/>
        <w:contextualSpacing/>
        <w:rPr>
          <w:rFonts w:hint="eastAsia" w:ascii="ˎ̥" w:hAnsi="ˎ̥"/>
          <w:vanish/>
        </w:rPr>
      </w:pP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询价小组成员与供应商存在下列利害关系之一的,应当回避:</w:t>
      </w:r>
    </w:p>
    <w:p>
      <w:pPr>
        <w:autoSpaceDE w:val="0"/>
        <w:autoSpaceDN w:val="0"/>
        <w:spacing w:line="360" w:lineRule="auto"/>
        <w:ind w:left="2156" w:leftChars="452" w:hanging="1207" w:hangingChars="575"/>
        <w:contextualSpacing/>
        <w:rPr>
          <w:rFonts w:hint="eastAsia"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hint="eastAsia"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hint="eastAsia"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采购人不得担任询价小组组长。</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资格审查：询价小组依据有关法律法规和询价文件的规定对供应商的资格进行审查。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6"/>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依据询价文件的规定，从响应文件的有效性、完整性和对询价文件的响应程度进行审查，以确定是否对询价文件的全部实质性要求作出响应。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11"/>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28.1.1 未按照招标文件的规定提交投标承诺函的；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不具备询价文件中规定的资格要求的；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报价超过询价文件中规定的预算金额的；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有下列情形之一的，视为供应商串通投标，其响应无效：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不同供应商的响应文件异常一致或者响应报价呈规律性差异；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询价小组应当从质量和服务均能满足采购文件实质性响应要求的供应商中，按照报价由低到高的顺序提出</w:t>
      </w:r>
      <w:r>
        <w:rPr>
          <w:rFonts w:hint="eastAsia" w:ascii="ˎ̥" w:hAnsi="ˎ̥"/>
          <w:lang w:eastAsia="zh-CN"/>
        </w:rPr>
        <w:t>三名</w:t>
      </w:r>
      <w:r>
        <w:rPr>
          <w:rFonts w:ascii="ˎ̥" w:hAnsi="ˎ̥"/>
        </w:rPr>
        <w:t>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采购人应当在收到评审报告后5个工作日内，从评审报告提出的成交候选人中，根据质量和服务均能满足采购文件实质性响应要求且报价最低的原则确定成交供应商</w:t>
      </w:r>
      <w:r>
        <w:rPr>
          <w:rFonts w:hint="eastAsia" w:cs="宋体" w:asciiTheme="minorEastAsia" w:hAnsiTheme="minorEastAsia"/>
          <w:kern w:val="0"/>
          <w:szCs w:val="21"/>
        </w:rPr>
        <w:t>。</w:t>
      </w:r>
    </w:p>
    <w:p>
      <w:pPr>
        <w:pStyle w:val="43"/>
        <w:numPr>
          <w:ilvl w:val="1"/>
          <w:numId w:val="17"/>
        </w:numPr>
        <w:autoSpaceDE w:val="0"/>
        <w:autoSpaceDN w:val="0"/>
        <w:spacing w:line="360" w:lineRule="auto"/>
        <w:ind w:firstLineChars="0"/>
        <w:contextualSpacing/>
        <w:rPr>
          <w:rFonts w:hint="eastAsia" w:ascii="ˎ̥" w:hAnsi="ˎ̥"/>
        </w:rPr>
      </w:pPr>
      <w:r>
        <w:rPr>
          <w:rFonts w:ascii="ˎ̥" w:hAnsi="ˎ̥"/>
        </w:rPr>
        <w:t>采购人逾期未确定成交供应商且不提出异议的，视为确定评审报告提出的报价最低的供应商为成交供应商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在询价采购中，出现下列情形之一的，采购人应当终止询价采购活动，发布项目终止公告并说明原因，重新开展采购活动：</w:t>
      </w:r>
    </w:p>
    <w:p>
      <w:pPr>
        <w:pStyle w:val="43"/>
        <w:numPr>
          <w:ilvl w:val="0"/>
          <w:numId w:val="11"/>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w:t>
      </w:r>
      <w:r>
        <w:rPr>
          <w:rFonts w:hint="eastAsia" w:cs="宋体" w:asciiTheme="minorEastAsia" w:hAnsiTheme="minorEastAsia"/>
          <w:kern w:val="0"/>
          <w:szCs w:val="21"/>
        </w:rPr>
        <w:t>询价</w:t>
      </w:r>
      <w:r>
        <w:rPr>
          <w:rFonts w:cs="宋体" w:asciiTheme="minorEastAsia" w:hAnsiTheme="minorEastAsia"/>
          <w:kern w:val="0"/>
          <w:szCs w:val="21"/>
        </w:rPr>
        <w:t>采购方式适用情形的；</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1"/>
        </w:numPr>
        <w:autoSpaceDE w:val="0"/>
        <w:autoSpaceDN w:val="0"/>
        <w:spacing w:line="360" w:lineRule="auto"/>
        <w:ind w:firstLineChars="0"/>
        <w:contextualSpacing/>
        <w:rPr>
          <w:rFonts w:hint="eastAsia" w:ascii="ˎ̥" w:hAnsi="ˎ̥"/>
        </w:rPr>
      </w:pPr>
      <w:r>
        <w:rPr>
          <w:rFonts w:hint="eastAsia" w:ascii="ˎ̥" w:hAnsi="ˎ̥"/>
        </w:rPr>
        <w:t>在采购过程中符合竞争要求的供应商或者报价未超过采购预算的供应商不足3家的。</w:t>
      </w:r>
    </w:p>
    <w:p>
      <w:pPr>
        <w:pStyle w:val="43"/>
        <w:autoSpaceDE w:val="0"/>
        <w:autoSpaceDN w:val="0"/>
        <w:spacing w:line="360" w:lineRule="auto"/>
        <w:ind w:left="964" w:firstLine="0" w:firstLineChars="0"/>
        <w:contextualSpacing/>
        <w:rPr>
          <w:rFonts w:hint="eastAsia" w:ascii="ˎ̥" w:hAnsi="ˎ̥"/>
        </w:rPr>
      </w:pPr>
    </w:p>
    <w:p>
      <w:pPr>
        <w:pStyle w:val="43"/>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成交供应商在接到成交通知时，须向集中采购机构发送响应报价及分项报价一览表（包含主要成交标的的名称、规格型号、数量、单价、服务要求等）电子文档，并同时电话告知集中采购机构联系人。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供应商认为询价文件、采购过程和成交结果使自己的权益受到损害的，可以按照《政府采购质疑和投诉办法》（财政部令第94号）提出质疑。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9"/>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对询价文件提出质疑的，供应商应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询价文件，且应当在</w:t>
      </w:r>
      <w:r>
        <w:rPr>
          <w:rFonts w:cs="宋体" w:asciiTheme="minorEastAsia" w:hAnsiTheme="minorEastAsia"/>
          <w:kern w:val="0"/>
          <w:szCs w:val="21"/>
        </w:rPr>
        <w:t>获取</w:t>
      </w:r>
      <w:r>
        <w:rPr>
          <w:rFonts w:hint="eastAsia" w:cs="宋体" w:asciiTheme="minorEastAsia" w:hAnsiTheme="minorEastAsia"/>
          <w:kern w:val="0"/>
          <w:szCs w:val="21"/>
        </w:rPr>
        <w:t>询价文件</w:t>
      </w:r>
      <w:r>
        <w:rPr>
          <w:rFonts w:cs="宋体" w:asciiTheme="minorEastAsia" w:hAnsiTheme="minorEastAsia"/>
          <w:kern w:val="0"/>
          <w:szCs w:val="21"/>
        </w:rPr>
        <w:t>或者</w:t>
      </w:r>
      <w:r>
        <w:rPr>
          <w:rFonts w:hint="eastAsia" w:cs="宋体" w:asciiTheme="minorEastAsia" w:hAnsiTheme="minorEastAsia"/>
          <w:kern w:val="0"/>
          <w:szCs w:val="21"/>
        </w:rPr>
        <w:t>询价文件</w:t>
      </w:r>
      <w:r>
        <w:rPr>
          <w:rFonts w:cs="宋体" w:asciiTheme="minorEastAsia" w:hAnsiTheme="minorEastAsia"/>
          <w:kern w:val="0"/>
          <w:szCs w:val="21"/>
        </w:rPr>
        <w:t>公告期限届满之日起7个工作日内</w:t>
      </w:r>
      <w:r>
        <w:rPr>
          <w:rFonts w:hint="eastAsia" w:cs="宋体" w:asciiTheme="minorEastAsia" w:hAnsiTheme="minorEastAsia"/>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询价文件</w:t>
      </w:r>
      <w:r>
        <w:rPr>
          <w:rFonts w:cs="宋体" w:asciiTheme="minorEastAsia" w:hAnsiTheme="minorEastAsia"/>
          <w:kern w:val="0"/>
          <w:szCs w:val="21"/>
        </w:rPr>
        <w:t>提出的质疑，依法通过澄清或者修改可以继续开展采购活动的，澄清或者修改</w:t>
      </w:r>
      <w:r>
        <w:rPr>
          <w:rFonts w:hint="eastAsia" w:cs="宋体" w:asciiTheme="minorEastAsia" w:hAnsiTheme="minorEastAsia"/>
          <w:kern w:val="0"/>
          <w:szCs w:val="21"/>
        </w:rPr>
        <w:t>询价文件</w:t>
      </w:r>
      <w:r>
        <w:rPr>
          <w:rFonts w:cs="宋体" w:asciiTheme="minorEastAsia" w:hAnsiTheme="minorEastAsia"/>
          <w:kern w:val="0"/>
          <w:szCs w:val="21"/>
        </w:rPr>
        <w:t>后继续开展采购活动；否则应当修改</w:t>
      </w:r>
      <w:r>
        <w:rPr>
          <w:rFonts w:hint="eastAsia" w:cs="宋体" w:asciiTheme="minorEastAsia" w:hAnsiTheme="minorEastAsia"/>
          <w:kern w:val="0"/>
          <w:szCs w:val="21"/>
        </w:rPr>
        <w:t>询价文件</w:t>
      </w:r>
      <w:r>
        <w:rPr>
          <w:rFonts w:cs="宋体" w:asciiTheme="minorEastAsia" w:hAnsiTheme="minorEastAsia"/>
          <w:kern w:val="0"/>
          <w:szCs w:val="21"/>
        </w:rPr>
        <w:t>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资格审查与评审</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（一）询价小组依法对供应商资格进行审查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如无重大违法记录请按照询价文件提供格式填写。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 xml:space="preserve"> “中国社会组织公共服务平台”网站（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询价小组</w:t>
            </w:r>
            <w:r>
              <w:rPr>
                <w:rFonts w:hint="eastAsia" w:asciiTheme="minorEastAsia" w:hAnsiTheme="minorEastAsia"/>
                <w:bCs/>
                <w:szCs w:val="21"/>
              </w:rPr>
              <w:t>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asciiTheme="minorEastAsia" w:hAnsiTheme="minorEastAsia"/>
                <w:bCs/>
                <w:szCs w:val="21"/>
              </w:rPr>
              <w:t>（4）信用信息的使用原则：</w:t>
            </w:r>
            <w:r>
              <w:rPr>
                <w:rFonts w:hint="eastAsia" w:cs="宋体" w:asciiTheme="minorEastAsia" w:hAnsiTheme="minorEastAsia"/>
                <w:kern w:val="0"/>
                <w:szCs w:val="21"/>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响应报价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w:t>
            </w:r>
            <w:r>
              <w:rPr>
                <w:rFonts w:hint="eastAsia" w:cs="仿宋_GB2312" w:asciiTheme="minorEastAsia" w:hAnsiTheme="minorEastAsia"/>
                <w:szCs w:val="21"/>
                <w:lang w:val="zh-CN" w:eastAsia="zh-CN"/>
              </w:rPr>
              <w:t>和社保证明</w:t>
            </w:r>
            <w:r>
              <w:rPr>
                <w:rFonts w:hint="eastAsia" w:cs="仿宋_GB2312" w:asciiTheme="minorEastAsia" w:hAnsiTheme="minorEastAsia"/>
                <w:szCs w:val="21"/>
                <w:lang w:val="zh-CN"/>
              </w:rPr>
              <w:t>。（法人提供）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从质量和服务均能满足采购文件实质性响应要求的供应商中，按照报价由低到高的顺序提出三名成交候选人。根据规定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询价小组审查、评价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响应文件符合询价文件实质性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则响应文件中应根据本项目询价文件“第二章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三、询价小组编写评审报告。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0"/>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w:t>
      </w:r>
      <w:r>
        <w:rPr>
          <w:rFonts w:hint="eastAsia" w:asciiTheme="minorEastAsia" w:hAnsiTheme="minorEastAsia" w:eastAsiaTheme="minorEastAsia"/>
          <w:color w:val="000000"/>
          <w:sz w:val="21"/>
          <w:szCs w:val="21"/>
          <w:u w:val="single"/>
        </w:rPr>
        <w:t>成交供应商</w:t>
      </w:r>
      <w:r>
        <w:rPr>
          <w:rFonts w:asciiTheme="minorEastAsia" w:hAnsiTheme="minorEastAsia" w:eastAsiaTheme="minorEastAsia"/>
          <w:color w:val="000000"/>
          <w:sz w:val="21"/>
          <w:szCs w:val="21"/>
          <w:u w:val="single"/>
        </w:rPr>
        <w:t>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w:t>
      </w:r>
      <w:r>
        <w:rPr>
          <w:rFonts w:hint="eastAsia" w:asciiTheme="minorEastAsia" w:hAnsiTheme="minorEastAsia" w:eastAsiaTheme="minorEastAsia"/>
          <w:color w:val="000000"/>
          <w:sz w:val="21"/>
          <w:szCs w:val="21"/>
        </w:rPr>
        <w:t>成交供应商</w:t>
      </w:r>
      <w:r>
        <w:rPr>
          <w:rFonts w:asciiTheme="minorEastAsia" w:hAnsiTheme="minorEastAsia" w:eastAsiaTheme="minorEastAsia"/>
          <w:color w:val="000000"/>
          <w:sz w:val="21"/>
          <w:szCs w:val="21"/>
        </w:rPr>
        <w:t>。现经甲乙双方友好协商，就以下事项达成一致并签订本合同：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、乙方的</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w:t>
      </w:r>
      <w:r>
        <w:rPr>
          <w:rFonts w:hint="eastAsia" w:asciiTheme="minorEastAsia" w:hAnsiTheme="minorEastAsia" w:eastAsiaTheme="minorEastAsia"/>
          <w:color w:val="000000"/>
          <w:sz w:val="21"/>
          <w:szCs w:val="21"/>
        </w:rPr>
        <w:t>供应商</w:t>
      </w:r>
      <w:r>
        <w:rPr>
          <w:rFonts w:asciiTheme="minorEastAsia" w:hAnsiTheme="minorEastAsia" w:eastAsiaTheme="minorEastAsia"/>
          <w:color w:val="000000"/>
          <w:sz w:val="21"/>
          <w:szCs w:val="21"/>
        </w:rPr>
        <w:t>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color w:val="000000"/>
          <w:sz w:val="21"/>
          <w:szCs w:val="21"/>
        </w:rPr>
        <w:t>成交</w:t>
      </w:r>
      <w:r>
        <w:rPr>
          <w:rFonts w:asciiTheme="minorEastAsia" w:hAnsiTheme="minorEastAsia" w:eastAsiaTheme="minorEastAsia"/>
          <w:color w:val="000000"/>
          <w:sz w:val="21"/>
          <w:szCs w:val="21"/>
        </w:rPr>
        <w:t>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已有规定的，双方均不得变更或调整；</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②本表序号10请按照本询价文件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hint="eastAsia" w:asciiTheme="majorEastAsia" w:hAnsiTheme="majorEastAsia" w:eastAsiaTheme="majorEastAsia"/>
          <w:b/>
          <w:snapToGrid w:val="0"/>
          <w:kern w:val="0"/>
          <w:szCs w:val="24"/>
        </w:rPr>
      </w:pPr>
    </w:p>
    <w:p>
      <w:pPr>
        <w:pStyle w:val="13"/>
        <w:spacing w:line="360" w:lineRule="auto"/>
        <w:jc w:val="center"/>
        <w:rPr>
          <w:rFonts w:hint="eastAsia" w:asciiTheme="majorEastAsia" w:hAnsiTheme="majorEastAsia" w:eastAsiaTheme="majorEastAsia"/>
          <w:b/>
          <w:snapToGrid w:val="0"/>
          <w:kern w:val="0"/>
          <w:szCs w:val="24"/>
        </w:rPr>
      </w:pPr>
    </w:p>
    <w:p>
      <w:pPr>
        <w:pStyle w:val="13"/>
        <w:spacing w:line="360" w:lineRule="auto"/>
        <w:jc w:val="center"/>
        <w:rPr>
          <w:rFonts w:hint="eastAsia" w:asciiTheme="majorEastAsia" w:hAnsiTheme="majorEastAsia" w:eastAsiaTheme="majorEastAsia"/>
          <w:b/>
          <w:snapToGrid w:val="0"/>
          <w:kern w:val="0"/>
          <w:szCs w:val="24"/>
        </w:rPr>
      </w:pPr>
    </w:p>
    <w:p>
      <w:pPr>
        <w:pStyle w:val="13"/>
        <w:spacing w:line="360" w:lineRule="auto"/>
        <w:jc w:val="center"/>
        <w:rPr>
          <w:rFonts w:hint="eastAsia"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_（项目名称、招标编号）采购的采购公告及采购邀请，_______（姓名和职务）被正式授权并代表供应商（供应商名称、地址）提交。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我方确认收到贵方提供的（项目名称、招标编号）询价文件的全部内容。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 w:val="21"/>
          <w:szCs w:val="21"/>
        </w:rPr>
        <w:t>已完全理解并接受询价文件的各项规定和要求及资金支付规定，对询价文件的合理性、合法性不再有异议。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代表我方全权处理有关本项目询价响应的一切事宜。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在此提交的响应文件，正本一份，副本1份。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我方已完全明白询价文件的所有条款要求，并申明如下：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一、按询价文件提供的全部货物与相关服务的响应总价详见《报价一览表》。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二、本询价文件的有效期为询价响应截止时间起</w:t>
      </w:r>
      <w:r>
        <w:rPr>
          <w:rFonts w:hint="eastAsia" w:asciiTheme="minorEastAsia" w:hAnsiTheme="minorEastAsia"/>
          <w:i/>
          <w:snapToGrid w:val="0"/>
          <w:kern w:val="0"/>
          <w:szCs w:val="21"/>
          <w:u w:val="single"/>
        </w:rPr>
        <w:t xml:space="preserve">    </w:t>
      </w:r>
      <w:r>
        <w:rPr>
          <w:rFonts w:hint="eastAsia" w:cs="Courier New" w:asciiTheme="minorEastAsia" w:hAnsiTheme="minorEastAsia"/>
          <w:szCs w:val="21"/>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三、我方明白并同意，在规定的询价响应时间截止之后，响应有效期之内撤销询价响应的，则我方将承担违背投标承诺函的责任追究。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四、我方同意按照贵方可能提出的要求而提供与询价响应有关的任何其它数据、信息或资料。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五、我方理解贵方不一定接受最低响应价或任何贵方可能收到的询价响应。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六、我方如果成交，将保证履行询价文件及其澄清、修改文件（如果有）中的全部责任和义务，按质、按量、按期完成《采购需求》及《合同书》中的全部任务。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以上内容如有虚假或与事实不符的，询价小组可将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询价</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加本询价</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rPr>
      </w:pPr>
      <w:r>
        <w:rPr>
          <w:rFonts w:hint="eastAsia" w:ascii="宋体" w:hAnsi="宋体"/>
          <w:b/>
          <w:bCs/>
          <w:color w:val="000000"/>
          <w:sz w:val="24"/>
          <w:szCs w:val="24"/>
        </w:rPr>
        <w:t>3.5</w:t>
      </w:r>
      <w:r>
        <w:rPr>
          <w:rFonts w:hint="eastAsia" w:ascii="宋体" w:hAnsi="宋体"/>
          <w:b/>
          <w:bCs/>
          <w:color w:val="000000"/>
          <w:sz w:val="24"/>
        </w:rPr>
        <w:t>投标承诺函</w:t>
      </w:r>
    </w:p>
    <w:p>
      <w:pPr>
        <w:autoSpaceDE w:val="0"/>
        <w:autoSpaceDN w:val="0"/>
        <w:snapToGrid w:val="0"/>
        <w:spacing w:line="360" w:lineRule="auto"/>
        <w:rPr>
          <w:rFonts w:ascii="宋体" w:hAnsi="宋体"/>
          <w:b/>
          <w:bCs/>
          <w:color w:val="000000"/>
          <w:sz w:val="24"/>
        </w:rPr>
      </w:pP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u w:val="single"/>
          <w:lang w:val="zh-CN"/>
        </w:rPr>
        <w:t xml:space="preserve">     </w:t>
      </w:r>
      <w:r>
        <w:rPr>
          <w:rFonts w:cs="宋体" w:asciiTheme="minorEastAsia" w:hAnsiTheme="minorEastAsia"/>
          <w:szCs w:val="21"/>
          <w:u w:val="single"/>
          <w:lang w:val="zh-CN"/>
        </w:rPr>
        <w:t xml:space="preserve">     </w:t>
      </w:r>
      <w:r>
        <w:rPr>
          <w:rFonts w:hint="eastAsia" w:cs="宋体" w:asciiTheme="minorEastAsia" w:hAnsiTheme="minorEastAsia"/>
          <w:szCs w:val="21"/>
          <w:u w:val="single"/>
          <w:lang w:val="zh-CN"/>
        </w:rPr>
        <w:t xml:space="preserve">        </w:t>
      </w:r>
      <w:r>
        <w:rPr>
          <w:rFonts w:cs="宋体" w:asciiTheme="minorEastAsia" w:hAnsiTheme="minorEastAsia"/>
          <w:szCs w:val="21"/>
          <w:lang w:val="zh-CN"/>
        </w:rPr>
        <w:t>（</w:t>
      </w:r>
      <w:r>
        <w:rPr>
          <w:rFonts w:hint="eastAsia" w:cs="宋体" w:asciiTheme="minorEastAsia" w:hAnsiTheme="minorEastAsia"/>
          <w:szCs w:val="21"/>
          <w:lang w:val="zh-CN"/>
        </w:rPr>
        <w:t>采购</w:t>
      </w:r>
      <w:r>
        <w:rPr>
          <w:rFonts w:cs="宋体" w:asciiTheme="minorEastAsia" w:hAnsiTheme="minorEastAsia"/>
          <w:szCs w:val="21"/>
          <w:lang w:val="zh-CN"/>
        </w:rPr>
        <w:t>人名称）：</w:t>
      </w:r>
    </w:p>
    <w:p>
      <w:pPr>
        <w:spacing w:beforeLines="50" w:afterLines="50" w:line="360" w:lineRule="auto"/>
        <w:ind w:firstLine="420" w:firstLineChars="200"/>
        <w:contextualSpacing/>
        <w:rPr>
          <w:rFonts w:cs="宋体" w:asciiTheme="minorEastAsia" w:hAnsiTheme="minorEastAsia"/>
          <w:szCs w:val="21"/>
          <w:lang w:val="zh-CN"/>
        </w:rPr>
      </w:pPr>
      <w:r>
        <w:rPr>
          <w:rFonts w:cs="宋体" w:asciiTheme="minorEastAsia" w:hAnsiTheme="minorEastAsia"/>
          <w:szCs w:val="21"/>
          <w:lang w:val="zh-CN"/>
        </w:rPr>
        <w:t>经研究，我</w:t>
      </w:r>
      <w:r>
        <w:rPr>
          <w:rFonts w:hint="eastAsia" w:cs="宋体" w:asciiTheme="minorEastAsia" w:hAnsiTheme="minorEastAsia"/>
          <w:szCs w:val="21"/>
          <w:lang w:val="zh-CN"/>
        </w:rPr>
        <w:t>方自愿参与贵方</w:t>
      </w:r>
      <w:r>
        <w:rPr>
          <w:rFonts w:hint="eastAsia" w:cs="宋体" w:asciiTheme="minorEastAsia" w:hAnsiTheme="minorEastAsia"/>
          <w:szCs w:val="21"/>
          <w:u w:val="single"/>
          <w:lang w:val="zh-CN"/>
        </w:rPr>
        <w:t xml:space="preserve">       </w:t>
      </w:r>
      <w:r>
        <w:rPr>
          <w:rFonts w:cs="宋体" w:asciiTheme="minorEastAsia" w:hAnsiTheme="minorEastAsia"/>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cs="宋体" w:asciiTheme="minorEastAsia" w:hAnsiTheme="minorEastAsia"/>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cs="宋体" w:asciiTheme="minorEastAsia" w:hAnsiTheme="minorEastAsia"/>
          <w:szCs w:val="21"/>
          <w:u w:val="single"/>
          <w:lang w:val="zh-CN"/>
        </w:rPr>
        <w:t>_</w:t>
      </w:r>
      <w:r>
        <w:rPr>
          <w:rFonts w:hint="eastAsia" w:cs="宋体" w:asciiTheme="minorEastAsia" w:hAnsiTheme="minorEastAsia"/>
          <w:szCs w:val="21"/>
          <w:lang w:val="zh-CN"/>
        </w:rPr>
        <w:t>（采购编号、项目名称）的</w:t>
      </w:r>
      <w:r>
        <w:rPr>
          <w:rFonts w:cs="宋体" w:asciiTheme="minorEastAsia" w:hAnsiTheme="minorEastAsia"/>
          <w:szCs w:val="21"/>
          <w:lang w:val="zh-CN"/>
        </w:rPr>
        <w:t>投标，</w:t>
      </w:r>
      <w:r>
        <w:rPr>
          <w:rFonts w:hint="eastAsia" w:cs="宋体" w:asciiTheme="minorEastAsia" w:hAnsiTheme="minorEastAsia"/>
          <w:szCs w:val="21"/>
          <w:lang w:val="zh-CN"/>
        </w:rPr>
        <w:t>将</w:t>
      </w:r>
      <w:r>
        <w:rPr>
          <w:rFonts w:cs="宋体" w:asciiTheme="minorEastAsia" w:hAnsiTheme="minorEastAsia"/>
          <w:szCs w:val="21"/>
          <w:lang w:val="zh-CN"/>
        </w:rPr>
        <w:t>严格</w:t>
      </w:r>
      <w:r>
        <w:rPr>
          <w:rFonts w:hint="eastAsia" w:cs="宋体" w:asciiTheme="minorEastAsia" w:hAnsiTheme="minorEastAsia"/>
          <w:szCs w:val="21"/>
          <w:lang w:val="zh-CN"/>
        </w:rPr>
        <w:t>遵守</w:t>
      </w:r>
      <w:r>
        <w:rPr>
          <w:rFonts w:cs="宋体" w:asciiTheme="minorEastAsia" w:hAnsiTheme="minorEastAsia"/>
          <w:szCs w:val="21"/>
          <w:lang w:val="zh-CN"/>
        </w:rPr>
        <w:t>《</w:t>
      </w:r>
      <w:r>
        <w:rPr>
          <w:rFonts w:hint="eastAsia" w:cs="宋体" w:asciiTheme="minorEastAsia" w:hAnsiTheme="minorEastAsia"/>
          <w:szCs w:val="21"/>
          <w:lang w:val="zh-CN"/>
        </w:rPr>
        <w:t>中华人民共和国政府采购</w:t>
      </w:r>
      <w:r>
        <w:rPr>
          <w:rFonts w:cs="宋体" w:asciiTheme="minorEastAsia" w:hAnsiTheme="minorEastAsia"/>
          <w:szCs w:val="21"/>
          <w:lang w:val="zh-CN"/>
        </w:rPr>
        <w:t>法》等</w:t>
      </w:r>
      <w:r>
        <w:rPr>
          <w:rFonts w:hint="eastAsia" w:cs="宋体" w:asciiTheme="minorEastAsia" w:hAnsiTheme="minorEastAsia"/>
          <w:szCs w:val="21"/>
          <w:lang w:val="zh-CN"/>
        </w:rPr>
        <w:t>相关</w:t>
      </w:r>
      <w:r>
        <w:rPr>
          <w:rFonts w:cs="宋体" w:asciiTheme="minorEastAsia" w:hAnsiTheme="minorEastAsia"/>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投标人名称（盖章）：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
      <w:pPr>
        <w:autoSpaceDE w:val="0"/>
        <w:autoSpaceDN w:val="0"/>
        <w:adjustRightInd w:val="0"/>
        <w:spacing w:line="360" w:lineRule="auto"/>
        <w:ind w:right="-11"/>
        <w:rPr>
          <w:rFonts w:ascii="宋体" w:cs="宋体"/>
          <w:szCs w:val="21"/>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询价文件</w:t>
      </w:r>
      <w:r>
        <w:rPr>
          <w:rFonts w:ascii="宋体" w:hAnsi="宋体"/>
          <w:b/>
          <w:bCs/>
          <w:color w:val="000000"/>
          <w:sz w:val="28"/>
          <w:szCs w:val="28"/>
        </w:rPr>
        <w:t>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6"/>
                          </w:pPr>
                          <w:r>
                            <w:fldChar w:fldCharType="begin"/>
                          </w:r>
                          <w:r>
                            <w:instrText xml:space="preserve"> PAGE  \* MERGEFORMAT </w:instrText>
                          </w:r>
                          <w:r>
                            <w:fldChar w:fldCharType="separate"/>
                          </w:r>
                          <w:r>
                            <w:t>60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60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B008FCD"/>
    <w:multiLevelType w:val="singleLevel"/>
    <w:tmpl w:val="0B008FCD"/>
    <w:lvl w:ilvl="0" w:tentative="0">
      <w:start w:val="2"/>
      <w:numFmt w:val="chineseCounting"/>
      <w:suff w:val="space"/>
      <w:lvlText w:val="第%1章"/>
      <w:lvlJc w:val="left"/>
      <w:rPr>
        <w:rFonts w:hint="eastAsia"/>
      </w:r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53"/>
      <w:suff w:val="nothing"/>
      <w:lvlText w:val="%1、"/>
      <w:lvlJc w:val="left"/>
    </w:lvl>
  </w:abstractNum>
  <w:abstractNum w:abstractNumId="14">
    <w:nsid w:val="5A051E9E"/>
    <w:multiLevelType w:val="singleLevel"/>
    <w:tmpl w:val="5A051E9E"/>
    <w:lvl w:ilvl="0" w:tentative="0">
      <w:start w:val="1"/>
      <w:numFmt w:val="chineseCounting"/>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3"/>
  </w:num>
  <w:num w:numId="4">
    <w:abstractNumId w:val="14"/>
  </w:num>
  <w:num w:numId="5">
    <w:abstractNumId w:val="4"/>
  </w:num>
  <w:num w:numId="6">
    <w:abstractNumId w:val="10"/>
  </w:num>
  <w:num w:numId="7">
    <w:abstractNumId w:val="15"/>
  </w:num>
  <w:num w:numId="8">
    <w:abstractNumId w:val="8"/>
  </w:num>
  <w:num w:numId="9">
    <w:abstractNumId w:val="2"/>
  </w:num>
  <w:num w:numId="10">
    <w:abstractNumId w:val="9"/>
  </w:num>
  <w:num w:numId="11">
    <w:abstractNumId w:val="11"/>
  </w:num>
  <w:num w:numId="12">
    <w:abstractNumId w:val="18"/>
  </w:num>
  <w:num w:numId="13">
    <w:abstractNumId w:val="7"/>
  </w:num>
  <w:num w:numId="14">
    <w:abstractNumId w:val="3"/>
  </w:num>
  <w:num w:numId="15">
    <w:abstractNumId w:val="16"/>
  </w:num>
  <w:num w:numId="16">
    <w:abstractNumId w:val="12"/>
  </w:num>
  <w:num w:numId="17">
    <w:abstractNumId w:val="6"/>
  </w:num>
  <w:num w:numId="18">
    <w:abstractNumId w:val="17"/>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29EC"/>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2AD"/>
    <w:rsid w:val="00063640"/>
    <w:rsid w:val="0007075F"/>
    <w:rsid w:val="00073DCF"/>
    <w:rsid w:val="00075875"/>
    <w:rsid w:val="000763D3"/>
    <w:rsid w:val="00077FF3"/>
    <w:rsid w:val="0008053A"/>
    <w:rsid w:val="00081171"/>
    <w:rsid w:val="00082C6E"/>
    <w:rsid w:val="00086DE9"/>
    <w:rsid w:val="0008725A"/>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03ED"/>
    <w:rsid w:val="000D1A9C"/>
    <w:rsid w:val="000D581B"/>
    <w:rsid w:val="000D5D95"/>
    <w:rsid w:val="000D648E"/>
    <w:rsid w:val="000D74F9"/>
    <w:rsid w:val="000D7DD7"/>
    <w:rsid w:val="000E0A3C"/>
    <w:rsid w:val="000E263E"/>
    <w:rsid w:val="000E264F"/>
    <w:rsid w:val="000E3E48"/>
    <w:rsid w:val="000E4F3B"/>
    <w:rsid w:val="000F5266"/>
    <w:rsid w:val="000F7B6E"/>
    <w:rsid w:val="001008C2"/>
    <w:rsid w:val="00104301"/>
    <w:rsid w:val="001052E3"/>
    <w:rsid w:val="00105FFA"/>
    <w:rsid w:val="00110C26"/>
    <w:rsid w:val="00111A8C"/>
    <w:rsid w:val="00111C75"/>
    <w:rsid w:val="0011232C"/>
    <w:rsid w:val="0011325E"/>
    <w:rsid w:val="0011409A"/>
    <w:rsid w:val="00114133"/>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2D2D"/>
    <w:rsid w:val="00175CCB"/>
    <w:rsid w:val="00175D7E"/>
    <w:rsid w:val="0017717D"/>
    <w:rsid w:val="00177313"/>
    <w:rsid w:val="00177750"/>
    <w:rsid w:val="001829C2"/>
    <w:rsid w:val="00183EF7"/>
    <w:rsid w:val="00184640"/>
    <w:rsid w:val="00185001"/>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1389"/>
    <w:rsid w:val="002232E0"/>
    <w:rsid w:val="002237C7"/>
    <w:rsid w:val="00223E42"/>
    <w:rsid w:val="002274E5"/>
    <w:rsid w:val="0023037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A16"/>
    <w:rsid w:val="00261C29"/>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6ED1"/>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46975"/>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0F02"/>
    <w:rsid w:val="003A14F9"/>
    <w:rsid w:val="003A2823"/>
    <w:rsid w:val="003A3878"/>
    <w:rsid w:val="003A4C56"/>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0BA"/>
    <w:rsid w:val="004224AA"/>
    <w:rsid w:val="00423593"/>
    <w:rsid w:val="00427171"/>
    <w:rsid w:val="00431563"/>
    <w:rsid w:val="00431A4E"/>
    <w:rsid w:val="00431F06"/>
    <w:rsid w:val="0043314E"/>
    <w:rsid w:val="00434CD5"/>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501"/>
    <w:rsid w:val="004C3610"/>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07D1C"/>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2921"/>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6710"/>
    <w:rsid w:val="005D272E"/>
    <w:rsid w:val="005D433F"/>
    <w:rsid w:val="005D5852"/>
    <w:rsid w:val="005D5E11"/>
    <w:rsid w:val="005D6950"/>
    <w:rsid w:val="005D77CF"/>
    <w:rsid w:val="005E0150"/>
    <w:rsid w:val="005E070E"/>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07B83"/>
    <w:rsid w:val="006118DE"/>
    <w:rsid w:val="0061788D"/>
    <w:rsid w:val="006211BD"/>
    <w:rsid w:val="00621788"/>
    <w:rsid w:val="00621B6C"/>
    <w:rsid w:val="00622134"/>
    <w:rsid w:val="00622FF6"/>
    <w:rsid w:val="00626DBC"/>
    <w:rsid w:val="00633894"/>
    <w:rsid w:val="006341CB"/>
    <w:rsid w:val="00634A59"/>
    <w:rsid w:val="00634E5F"/>
    <w:rsid w:val="00636AAD"/>
    <w:rsid w:val="006378BB"/>
    <w:rsid w:val="00637BD3"/>
    <w:rsid w:val="00644E97"/>
    <w:rsid w:val="00651415"/>
    <w:rsid w:val="00660988"/>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866"/>
    <w:rsid w:val="00685CAE"/>
    <w:rsid w:val="00687075"/>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19D"/>
    <w:rsid w:val="006E3CDB"/>
    <w:rsid w:val="006E42C7"/>
    <w:rsid w:val="006E49F1"/>
    <w:rsid w:val="006E5294"/>
    <w:rsid w:val="006E6699"/>
    <w:rsid w:val="006E69A9"/>
    <w:rsid w:val="006E7595"/>
    <w:rsid w:val="006E7D75"/>
    <w:rsid w:val="006F1560"/>
    <w:rsid w:val="006F3EF5"/>
    <w:rsid w:val="006F42BD"/>
    <w:rsid w:val="006F4C1F"/>
    <w:rsid w:val="006F58C2"/>
    <w:rsid w:val="006F6735"/>
    <w:rsid w:val="006F6E19"/>
    <w:rsid w:val="00702238"/>
    <w:rsid w:val="00703498"/>
    <w:rsid w:val="007106F8"/>
    <w:rsid w:val="00710BB7"/>
    <w:rsid w:val="00710DF8"/>
    <w:rsid w:val="007111C4"/>
    <w:rsid w:val="007118ED"/>
    <w:rsid w:val="00712E6E"/>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6616"/>
    <w:rsid w:val="0078733C"/>
    <w:rsid w:val="00792870"/>
    <w:rsid w:val="00793ADE"/>
    <w:rsid w:val="007942AC"/>
    <w:rsid w:val="007A05F2"/>
    <w:rsid w:val="007A0F7B"/>
    <w:rsid w:val="007A1777"/>
    <w:rsid w:val="007A5D41"/>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7FEC"/>
    <w:rsid w:val="00834D27"/>
    <w:rsid w:val="00836566"/>
    <w:rsid w:val="008375D0"/>
    <w:rsid w:val="00837834"/>
    <w:rsid w:val="008429C9"/>
    <w:rsid w:val="00843E89"/>
    <w:rsid w:val="00847A1F"/>
    <w:rsid w:val="0085091C"/>
    <w:rsid w:val="00850A7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10FBF"/>
    <w:rsid w:val="00912327"/>
    <w:rsid w:val="00912E30"/>
    <w:rsid w:val="009130EC"/>
    <w:rsid w:val="00913638"/>
    <w:rsid w:val="00920741"/>
    <w:rsid w:val="00924304"/>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6FC1"/>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444"/>
    <w:rsid w:val="0099196E"/>
    <w:rsid w:val="00992F1F"/>
    <w:rsid w:val="0099354B"/>
    <w:rsid w:val="00994A8A"/>
    <w:rsid w:val="00995231"/>
    <w:rsid w:val="009956ED"/>
    <w:rsid w:val="009964B1"/>
    <w:rsid w:val="009A0AC7"/>
    <w:rsid w:val="009A1053"/>
    <w:rsid w:val="009A26A1"/>
    <w:rsid w:val="009A296B"/>
    <w:rsid w:val="009A2BC5"/>
    <w:rsid w:val="009A47E3"/>
    <w:rsid w:val="009A5F82"/>
    <w:rsid w:val="009A6F91"/>
    <w:rsid w:val="009A7B22"/>
    <w:rsid w:val="009B05E1"/>
    <w:rsid w:val="009B3ABA"/>
    <w:rsid w:val="009B3B64"/>
    <w:rsid w:val="009B4ECF"/>
    <w:rsid w:val="009B773A"/>
    <w:rsid w:val="009C12AB"/>
    <w:rsid w:val="009C35AA"/>
    <w:rsid w:val="009C46D1"/>
    <w:rsid w:val="009C5C9D"/>
    <w:rsid w:val="009D09DF"/>
    <w:rsid w:val="009D0D89"/>
    <w:rsid w:val="009D24B7"/>
    <w:rsid w:val="009D43BB"/>
    <w:rsid w:val="009D7347"/>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5DE9"/>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045C"/>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532FE"/>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091F"/>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F1DA5"/>
    <w:rsid w:val="00BF21E1"/>
    <w:rsid w:val="00C00EB4"/>
    <w:rsid w:val="00C02C34"/>
    <w:rsid w:val="00C02DE2"/>
    <w:rsid w:val="00C06F9E"/>
    <w:rsid w:val="00C07CED"/>
    <w:rsid w:val="00C124C8"/>
    <w:rsid w:val="00C12E3A"/>
    <w:rsid w:val="00C1466C"/>
    <w:rsid w:val="00C1514A"/>
    <w:rsid w:val="00C1518E"/>
    <w:rsid w:val="00C223AB"/>
    <w:rsid w:val="00C23622"/>
    <w:rsid w:val="00C23E9E"/>
    <w:rsid w:val="00C24818"/>
    <w:rsid w:val="00C30785"/>
    <w:rsid w:val="00C30E18"/>
    <w:rsid w:val="00C3322D"/>
    <w:rsid w:val="00C36189"/>
    <w:rsid w:val="00C36302"/>
    <w:rsid w:val="00C36AF9"/>
    <w:rsid w:val="00C4024D"/>
    <w:rsid w:val="00C414AD"/>
    <w:rsid w:val="00C430C9"/>
    <w:rsid w:val="00C45EEC"/>
    <w:rsid w:val="00C46442"/>
    <w:rsid w:val="00C4751F"/>
    <w:rsid w:val="00C51319"/>
    <w:rsid w:val="00C556A9"/>
    <w:rsid w:val="00C57E1B"/>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51DC"/>
    <w:rsid w:val="00CB13C7"/>
    <w:rsid w:val="00CB1755"/>
    <w:rsid w:val="00CB3DB2"/>
    <w:rsid w:val="00CB5066"/>
    <w:rsid w:val="00CB5576"/>
    <w:rsid w:val="00CB761A"/>
    <w:rsid w:val="00CC46BF"/>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31B4"/>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0B67"/>
    <w:rsid w:val="00E155B5"/>
    <w:rsid w:val="00E16A95"/>
    <w:rsid w:val="00E16B67"/>
    <w:rsid w:val="00E203D7"/>
    <w:rsid w:val="00E2286C"/>
    <w:rsid w:val="00E23924"/>
    <w:rsid w:val="00E2434C"/>
    <w:rsid w:val="00E24944"/>
    <w:rsid w:val="00E26A2C"/>
    <w:rsid w:val="00E328ED"/>
    <w:rsid w:val="00E32D01"/>
    <w:rsid w:val="00E3418E"/>
    <w:rsid w:val="00E35345"/>
    <w:rsid w:val="00E353E7"/>
    <w:rsid w:val="00E403D1"/>
    <w:rsid w:val="00E4131A"/>
    <w:rsid w:val="00E42B6F"/>
    <w:rsid w:val="00E43378"/>
    <w:rsid w:val="00E45587"/>
    <w:rsid w:val="00E52D68"/>
    <w:rsid w:val="00E544C0"/>
    <w:rsid w:val="00E60107"/>
    <w:rsid w:val="00E6072E"/>
    <w:rsid w:val="00E62376"/>
    <w:rsid w:val="00E62935"/>
    <w:rsid w:val="00E63001"/>
    <w:rsid w:val="00E6391C"/>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5056"/>
    <w:rsid w:val="00F165A3"/>
    <w:rsid w:val="00F206B2"/>
    <w:rsid w:val="00F21791"/>
    <w:rsid w:val="00F21E3B"/>
    <w:rsid w:val="00F23C62"/>
    <w:rsid w:val="00F30ABD"/>
    <w:rsid w:val="00F31EB3"/>
    <w:rsid w:val="00F3359B"/>
    <w:rsid w:val="00F40E35"/>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4C4F"/>
    <w:rsid w:val="00F85FCF"/>
    <w:rsid w:val="00F8646D"/>
    <w:rsid w:val="00F86489"/>
    <w:rsid w:val="00F87042"/>
    <w:rsid w:val="00F8732C"/>
    <w:rsid w:val="00F908B9"/>
    <w:rsid w:val="00F90D82"/>
    <w:rsid w:val="00F92C08"/>
    <w:rsid w:val="00F95851"/>
    <w:rsid w:val="00F97918"/>
    <w:rsid w:val="00FA034D"/>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3F05F85"/>
    <w:rsid w:val="040B1F3C"/>
    <w:rsid w:val="053F5432"/>
    <w:rsid w:val="064E7C45"/>
    <w:rsid w:val="068D32D8"/>
    <w:rsid w:val="07BD25F4"/>
    <w:rsid w:val="07D55ECB"/>
    <w:rsid w:val="08C110A9"/>
    <w:rsid w:val="095724F3"/>
    <w:rsid w:val="0A3A59D9"/>
    <w:rsid w:val="0C4C440E"/>
    <w:rsid w:val="0CAE7D79"/>
    <w:rsid w:val="0DF5798E"/>
    <w:rsid w:val="0F492F98"/>
    <w:rsid w:val="100B4F00"/>
    <w:rsid w:val="105033EE"/>
    <w:rsid w:val="13A92745"/>
    <w:rsid w:val="14214638"/>
    <w:rsid w:val="149819C8"/>
    <w:rsid w:val="14B76A98"/>
    <w:rsid w:val="15EE44D7"/>
    <w:rsid w:val="160349AF"/>
    <w:rsid w:val="17264602"/>
    <w:rsid w:val="17CD5E02"/>
    <w:rsid w:val="19436EE3"/>
    <w:rsid w:val="197B011F"/>
    <w:rsid w:val="1AAF6502"/>
    <w:rsid w:val="1BC27E34"/>
    <w:rsid w:val="1C317F37"/>
    <w:rsid w:val="1C527EEE"/>
    <w:rsid w:val="1D90357B"/>
    <w:rsid w:val="1DE07ECC"/>
    <w:rsid w:val="217F680E"/>
    <w:rsid w:val="21DF17AC"/>
    <w:rsid w:val="22B643D4"/>
    <w:rsid w:val="23C505F1"/>
    <w:rsid w:val="25720679"/>
    <w:rsid w:val="274D5D6A"/>
    <w:rsid w:val="27B5253B"/>
    <w:rsid w:val="2C2E4C48"/>
    <w:rsid w:val="2D5F028F"/>
    <w:rsid w:val="2E8D15FA"/>
    <w:rsid w:val="2EB52B6A"/>
    <w:rsid w:val="2F45482D"/>
    <w:rsid w:val="2F477084"/>
    <w:rsid w:val="305F0D15"/>
    <w:rsid w:val="307D673F"/>
    <w:rsid w:val="3110372A"/>
    <w:rsid w:val="311F420A"/>
    <w:rsid w:val="31D56D30"/>
    <w:rsid w:val="32B20743"/>
    <w:rsid w:val="34420687"/>
    <w:rsid w:val="35306958"/>
    <w:rsid w:val="35A02E40"/>
    <w:rsid w:val="35B437C5"/>
    <w:rsid w:val="35B62091"/>
    <w:rsid w:val="36DA5117"/>
    <w:rsid w:val="37C55007"/>
    <w:rsid w:val="383D64B6"/>
    <w:rsid w:val="391E6950"/>
    <w:rsid w:val="3A1A525E"/>
    <w:rsid w:val="3B380893"/>
    <w:rsid w:val="3B4D35CF"/>
    <w:rsid w:val="3D96637E"/>
    <w:rsid w:val="43522E59"/>
    <w:rsid w:val="46366161"/>
    <w:rsid w:val="46E35449"/>
    <w:rsid w:val="473960E8"/>
    <w:rsid w:val="485128BA"/>
    <w:rsid w:val="49574371"/>
    <w:rsid w:val="4B5B28C6"/>
    <w:rsid w:val="4D005CCE"/>
    <w:rsid w:val="4FCE34E3"/>
    <w:rsid w:val="504F2E2A"/>
    <w:rsid w:val="505F0174"/>
    <w:rsid w:val="51352836"/>
    <w:rsid w:val="51AA1712"/>
    <w:rsid w:val="52523F58"/>
    <w:rsid w:val="54162D2B"/>
    <w:rsid w:val="544C0545"/>
    <w:rsid w:val="56262F54"/>
    <w:rsid w:val="57E14B71"/>
    <w:rsid w:val="58A31F4C"/>
    <w:rsid w:val="5BC86218"/>
    <w:rsid w:val="5C143111"/>
    <w:rsid w:val="5C1D4AA8"/>
    <w:rsid w:val="5CB139A0"/>
    <w:rsid w:val="606D72AE"/>
    <w:rsid w:val="60842E35"/>
    <w:rsid w:val="614E3A65"/>
    <w:rsid w:val="61BE2770"/>
    <w:rsid w:val="65554F43"/>
    <w:rsid w:val="65F61242"/>
    <w:rsid w:val="67341FB4"/>
    <w:rsid w:val="690C0932"/>
    <w:rsid w:val="69FB4D8B"/>
    <w:rsid w:val="6D061C40"/>
    <w:rsid w:val="6D32159C"/>
    <w:rsid w:val="6E842908"/>
    <w:rsid w:val="6F5D21F5"/>
    <w:rsid w:val="71063789"/>
    <w:rsid w:val="720E1E51"/>
    <w:rsid w:val="755E1E93"/>
    <w:rsid w:val="75AB4839"/>
    <w:rsid w:val="767C5E46"/>
    <w:rsid w:val="76B625A7"/>
    <w:rsid w:val="77427363"/>
    <w:rsid w:val="78A2297C"/>
    <w:rsid w:val="78AF68A0"/>
    <w:rsid w:val="7A3F6EDC"/>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 w:type="paragraph" w:customStyle="1" w:styleId="57">
    <w:name w:val="*正文"/>
    <w:basedOn w:val="1"/>
    <w:qFormat/>
    <w:uiPriority w:val="0"/>
    <w:pPr>
      <w:keepNext/>
      <w:keepLines/>
      <w:spacing w:line="360" w:lineRule="auto"/>
      <w:ind w:firstLine="200" w:firstLineChars="200"/>
    </w:pPr>
    <w:rPr>
      <w:rFonts w:ascii="宋体" w:hAnsi="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4D66BF-5C19-4B49-9098-CED6B7341CD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60</Pages>
  <Words>4590</Words>
  <Characters>26169</Characters>
  <Lines>218</Lines>
  <Paragraphs>61</Paragraphs>
  <TotalTime>38</TotalTime>
  <ScaleCrop>false</ScaleCrop>
  <LinksUpToDate>false</LinksUpToDate>
  <CharactersWithSpaces>30698</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2019-08-09T02:38:00Z</dcterms:created>
  <dc:creator>许昌市公共资源交易中心:孟莉</dc:creator>
  <cp:lastModifiedBy>禹州市公共资源交易中心:侯英红</cp:lastModifiedBy>
  <cp:lastPrinted>2019-08-09T02:20:00Z</cp:lastPrinted>
  <dcterms:modified xsi:type="dcterms:W3CDTF">2019-08-22T01:40:19Z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