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环卫处</w:t>
      </w:r>
      <w:r>
        <w:rPr>
          <w:rFonts w:hint="eastAsia" w:ascii="黑体" w:hAnsi="黑体" w:eastAsia="黑体" w:cs="黑体"/>
          <w:b/>
          <w:bCs/>
          <w:sz w:val="44"/>
          <w:szCs w:val="44"/>
          <w:lang w:val="en-US" w:eastAsia="zh-CN"/>
        </w:rPr>
        <w:t>24型人力三轮保洁车采购</w:t>
      </w:r>
      <w:r>
        <w:rPr>
          <w:rFonts w:hint="eastAsia" w:ascii="黑体" w:hAnsi="黑体" w:eastAsia="黑体" w:cs="黑体"/>
          <w:b/>
          <w:bCs/>
          <w:sz w:val="44"/>
          <w:szCs w:val="44"/>
        </w:rPr>
        <w:t>项目</w:t>
      </w:r>
    </w:p>
    <w:p>
      <w:pPr>
        <w:rPr>
          <w:rFonts w:ascii="微软简隶书" w:eastAsia="微软简隶书"/>
          <w:color w:val="000000"/>
        </w:rPr>
      </w:pPr>
    </w:p>
    <w:p>
      <w:pPr>
        <w:pStyle w:val="28"/>
        <w:rPr>
          <w:rFonts w:ascii="微软简隶书" w:eastAsia="微软简隶书"/>
          <w:color w:val="000000"/>
        </w:rPr>
      </w:pPr>
    </w:p>
    <w:p>
      <w:pPr>
        <w:pStyle w:val="28"/>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环境卫生管理处</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194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8"/>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禹州市环卫处24型人力三轮保洁车采购项目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w:t>
      </w:r>
      <w:r>
        <w:rPr>
          <w:rFonts w:hint="eastAsia" w:ascii="新宋体" w:hAnsi="新宋体" w:eastAsia="新宋体" w:cs="新宋体"/>
          <w:sz w:val="24"/>
          <w:szCs w:val="24"/>
          <w:lang w:eastAsia="zh-CN"/>
        </w:rPr>
        <w:t>受</w:t>
      </w:r>
      <w:r>
        <w:rPr>
          <w:rFonts w:hint="eastAsia" w:ascii="新宋体" w:hAnsi="新宋体" w:eastAsia="新宋体" w:cs="新宋体"/>
          <w:sz w:val="24"/>
          <w:szCs w:val="24"/>
        </w:rPr>
        <w:t>禹州市环境卫生管理处的委托，就“禹州市环卫处24型人力三轮保洁车采购项目”进行公开招标，欢迎合格的投标人前来投标。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环境卫生管理处</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禹州市环卫处24型人力三轮保洁车采购项目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194</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脚踏车</w:t>
      </w:r>
      <w:r>
        <w:rPr>
          <w:rFonts w:hint="eastAsia" w:ascii="新宋体" w:hAnsi="新宋体" w:eastAsia="新宋体" w:cs="新宋体"/>
          <w:color w:val="000000"/>
          <w:kern w:val="0"/>
          <w:sz w:val="24"/>
          <w:szCs w:val="24"/>
          <w:lang w:val="en-US" w:eastAsia="zh-CN"/>
        </w:rPr>
        <w:t xml:space="preserve"> 289辆</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36.992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36.992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且具有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环境卫生管理处</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东环路</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李先生女士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13839018529</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spacing w:line="400" w:lineRule="exact"/>
        <w:ind w:firstLine="4560" w:firstLineChars="19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19</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pStyle w:val="28"/>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8"/>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widowControl/>
        <w:adjustRightInd w:val="0"/>
        <w:snapToGrid w:val="0"/>
        <w:spacing w:line="360" w:lineRule="auto"/>
        <w:ind w:firstLine="480" w:firstLineChars="200"/>
        <w:rPr>
          <w:rFonts w:hint="eastAsia"/>
          <w:lang w:val="en-US" w:eastAsia="zh-CN"/>
        </w:rPr>
      </w:pPr>
      <w:r>
        <w:rPr>
          <w:rFonts w:hint="eastAsia" w:ascii="宋体" w:hAnsi="宋体"/>
          <w:sz w:val="24"/>
          <w:szCs w:val="24"/>
        </w:rPr>
        <w:t>人力环卫三轮车，密闭式垃圾清运，减少二次污染，流线造型、风阻小、运行轻便，箱体可人力自卸，倾倒垃圾操作方便，作为环卫工人的一种交通工具；人力环卫三轮车，降低了交通成本，减少环境污染，节约能源，有利于环境保护。</w:t>
      </w:r>
    </w:p>
    <w:p>
      <w:pPr>
        <w:keepNext w:val="0"/>
        <w:keepLines w:val="0"/>
        <w:pageBreakBefore w:val="0"/>
        <w:widowControl/>
        <w:numPr>
          <w:ilvl w:val="0"/>
          <w:numId w:val="8"/>
        </w:numPr>
        <w:kinsoku/>
        <w:overflowPunct/>
        <w:bidi w:val="0"/>
        <w:snapToGrid/>
        <w:spacing w:line="360" w:lineRule="auto"/>
        <w:ind w:left="0" w:leftChars="0" w:firstLine="0" w:firstLineChars="0"/>
        <w:jc w:val="both"/>
        <w:textAlignment w:val="center"/>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序号</w:t>
            </w:r>
          </w:p>
        </w:tc>
        <w:tc>
          <w:tcPr>
            <w:tcW w:w="1398"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货物名称</w:t>
            </w:r>
          </w:p>
        </w:tc>
        <w:tc>
          <w:tcPr>
            <w:tcW w:w="4183" w:type="dxa"/>
            <w:tcMar>
              <w:top w:w="0" w:type="dxa"/>
              <w:left w:w="105" w:type="dxa"/>
              <w:bottom w:w="0" w:type="dxa"/>
              <w:right w:w="105" w:type="dxa"/>
            </w:tcMar>
            <w:vAlign w:val="center"/>
          </w:tcPr>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技术规格及主要参数</w:t>
            </w:r>
          </w:p>
        </w:tc>
        <w:tc>
          <w:tcPr>
            <w:tcW w:w="840"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单位</w:t>
            </w:r>
          </w:p>
        </w:tc>
        <w:tc>
          <w:tcPr>
            <w:tcW w:w="839"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数量</w:t>
            </w:r>
          </w:p>
        </w:tc>
        <w:tc>
          <w:tcPr>
            <w:tcW w:w="1115" w:type="dxa"/>
          </w:tcPr>
          <w:p>
            <w:pPr>
              <w:widowControl/>
              <w:adjustRightInd w:val="0"/>
              <w:snapToGrid w:val="0"/>
              <w:spacing w:line="360" w:lineRule="auto"/>
              <w:rPr>
                <w:rFonts w:hint="eastAsia" w:ascii="宋体" w:hAnsi="宋体"/>
                <w:sz w:val="24"/>
                <w:szCs w:val="24"/>
              </w:rPr>
            </w:pPr>
            <w:r>
              <w:rPr>
                <w:rFonts w:hint="eastAsia" w:ascii="宋体" w:hAnsi="宋体"/>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Mar>
              <w:top w:w="0" w:type="dxa"/>
              <w:left w:w="105" w:type="dxa"/>
              <w:bottom w:w="0" w:type="dxa"/>
              <w:right w:w="105" w:type="dxa"/>
            </w:tcMar>
            <w:vAlign w:val="center"/>
          </w:tcPr>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p>
        </w:tc>
        <w:tc>
          <w:tcPr>
            <w:tcW w:w="1398"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人力环卫三轮车 </w:t>
            </w:r>
          </w:p>
        </w:tc>
        <w:tc>
          <w:tcPr>
            <w:tcW w:w="4183"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rPr>
              <w:t xml:space="preserve">24 型环卫人力三轮车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1.车架：</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a)结构形式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前：三角支撑焊接钢结构</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后：支撑式后架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b)材料规格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镀锌管直径 32*2.5mm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车把是双把太平把款式</w:t>
            </w:r>
          </w:p>
          <w:p>
            <w:pPr>
              <w:pStyle w:val="2"/>
              <w:rPr>
                <w:rFonts w:hint="default" w:eastAsia="宋体"/>
                <w:lang w:val="en-US" w:eastAsia="zh-CN"/>
              </w:rPr>
            </w:pPr>
            <w:r>
              <w:rPr>
                <w:rFonts w:hint="eastAsia" w:hAnsi="宋体"/>
                <w:sz w:val="24"/>
                <w:szCs w:val="24"/>
                <w:lang w:val="en-US" w:eastAsia="zh-CN"/>
              </w:rPr>
              <w:t>C)前叉：26实心锻打扁钢前叉</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2.传动：人力曲柄链轮速比 前盘 36 牙，后盘 20 牙；</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链条拉断力8010N，可前后调节；</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3.配件：</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a) 主轴 45#碳结钢，直径 26mm,长 830mm;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b) 外胎 24#*1.75 软边</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c）内胎 24#1.75</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d) 车圈 24#型钢圈/40 孔，黑色 1.5mm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e) 车条 8#车条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f）轴承：轴承钢活轮 204，主轴轴承 205 高速加粗链条；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g）飞轮为知名品牌；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h ）盘、脚蹬、五件、中轴、鞍座、均为知名品牌。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4.车架防锈：烤漆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5.颜色：车架浅黄色，箱体果绿色；</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车厢外形：外形为全封闭车型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6.车厢尺寸：1000*600*500 mm（长宽高） 箱体材质为冷轧钢板材质箱体，板材厚度1.8mm ;</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7.箱体托架：6根40mm角铁</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8. 倾倒口尺寸：60</w:t>
            </w:r>
            <w:r>
              <w:rPr>
                <w:rFonts w:hint="eastAsia" w:ascii="宋体" w:hAnsi="宋体"/>
                <w:sz w:val="24"/>
                <w:szCs w:val="24"/>
                <w:lang w:val="en-US" w:eastAsia="zh-CN"/>
              </w:rPr>
              <w:t>0</w:t>
            </w:r>
            <w:r>
              <w:rPr>
                <w:rFonts w:hint="eastAsia" w:ascii="宋体" w:hAnsi="宋体"/>
                <w:sz w:val="24"/>
                <w:szCs w:val="24"/>
              </w:rPr>
              <w:t>*50</w:t>
            </w:r>
            <w:r>
              <w:rPr>
                <w:rFonts w:hint="eastAsia" w:ascii="宋体" w:hAnsi="宋体"/>
                <w:sz w:val="24"/>
                <w:szCs w:val="24"/>
                <w:lang w:val="en-US" w:eastAsia="zh-CN"/>
              </w:rPr>
              <w:t>0</w:t>
            </w:r>
            <w:bookmarkStart w:id="10" w:name="_GoBack"/>
            <w:bookmarkEnd w:id="10"/>
            <w:r>
              <w:rPr>
                <w:rFonts w:hint="eastAsia" w:ascii="宋体" w:hAnsi="宋体"/>
                <w:sz w:val="24"/>
                <w:szCs w:val="24"/>
              </w:rPr>
              <w:t>mm</w:t>
            </w:r>
          </w:p>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9. 三轮车采用后翻式卸料，投料口两边开启总长620*375mm保证大面积物品的投入；</w:t>
            </w:r>
          </w:p>
        </w:tc>
        <w:tc>
          <w:tcPr>
            <w:tcW w:w="840" w:type="dxa"/>
            <w:tcMar>
              <w:top w:w="0" w:type="dxa"/>
              <w:left w:w="105" w:type="dxa"/>
              <w:bottom w:w="0" w:type="dxa"/>
              <w:right w:w="105" w:type="dxa"/>
            </w:tcMar>
            <w:vAlign w:val="center"/>
          </w:tcPr>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辆 </w:t>
            </w:r>
          </w:p>
        </w:tc>
        <w:tc>
          <w:tcPr>
            <w:tcW w:w="839" w:type="dxa"/>
            <w:tcMar>
              <w:top w:w="0" w:type="dxa"/>
              <w:left w:w="105" w:type="dxa"/>
              <w:bottom w:w="0" w:type="dxa"/>
              <w:right w:w="105" w:type="dxa"/>
            </w:tcMar>
            <w:vAlign w:val="center"/>
          </w:tcPr>
          <w:p>
            <w:pPr>
              <w:widowControl/>
              <w:adjustRightInd w:val="0"/>
              <w:snapToGrid w:val="0"/>
              <w:spacing w:line="360" w:lineRule="auto"/>
              <w:rPr>
                <w:rFonts w:hint="eastAsia" w:ascii="宋体" w:hAnsi="宋体"/>
                <w:sz w:val="24"/>
                <w:szCs w:val="24"/>
              </w:rPr>
            </w:pPr>
            <w:r>
              <w:rPr>
                <w:rFonts w:hint="eastAsia" w:ascii="宋体" w:hAnsi="宋体"/>
                <w:sz w:val="24"/>
                <w:szCs w:val="24"/>
                <w:lang w:val="en-US" w:eastAsia="zh-CN"/>
              </w:rPr>
              <w:t>289</w:t>
            </w:r>
            <w:r>
              <w:rPr>
                <w:rFonts w:hint="eastAsia" w:ascii="宋体" w:hAnsi="宋体"/>
                <w:sz w:val="24"/>
                <w:szCs w:val="24"/>
              </w:rPr>
              <w:t> </w:t>
            </w:r>
          </w:p>
        </w:tc>
        <w:tc>
          <w:tcPr>
            <w:tcW w:w="1115" w:type="dxa"/>
            <w:vAlign w:val="center"/>
          </w:tcPr>
          <w:p>
            <w:pPr>
              <w:widowControl/>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是/否</w:t>
            </w:r>
          </w:p>
        </w:tc>
      </w:tr>
    </w:tbl>
    <w:p>
      <w:pPr>
        <w:keepNext w:val="0"/>
        <w:keepLines w:val="0"/>
        <w:pageBreakBefore w:val="0"/>
        <w:widowControl/>
        <w:kinsoku/>
        <w:overflowPunct/>
        <w:bidi w:val="0"/>
        <w:snapToGrid/>
        <w:spacing w:line="360" w:lineRule="auto"/>
        <w:jc w:val="both"/>
        <w:textAlignment w:val="center"/>
        <w:rPr>
          <w:rFonts w:hint="eastAsia" w:ascii="宋体" w:hAnsi="宋体"/>
          <w:sz w:val="24"/>
          <w:szCs w:val="24"/>
          <w:lang w:val="en-US" w:eastAsia="zh-CN"/>
        </w:rPr>
      </w:pPr>
      <w:r>
        <w:rPr>
          <w:rFonts w:hint="eastAsia" w:ascii="宋体" w:hAnsi="宋体"/>
          <w:sz w:val="24"/>
          <w:szCs w:val="24"/>
          <w:lang w:eastAsia="zh-CN"/>
        </w:rPr>
        <w:t>注：</w:t>
      </w:r>
      <w:r>
        <w:rPr>
          <w:rFonts w:hint="eastAsia" w:ascii="宋体" w:hAnsi="宋体"/>
          <w:sz w:val="24"/>
          <w:szCs w:val="24"/>
        </w:rPr>
        <w:t>本采购清单中所列技术规格或主要参数为最低要求，不允许负偏离，</w:t>
      </w:r>
      <w:r>
        <w:rPr>
          <w:rFonts w:hint="eastAsia" w:ascii="宋体" w:hAnsi="宋体"/>
          <w:sz w:val="24"/>
          <w:szCs w:val="24"/>
          <w:lang w:val="en-US" w:eastAsia="zh-CN"/>
        </w:rPr>
        <w:t>否则为无效投标文件。</w:t>
      </w:r>
    </w:p>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color w:val="000000"/>
          <w:kern w:val="0"/>
          <w:sz w:val="24"/>
          <w:szCs w:val="24"/>
          <w:lang w:val="zh-CN"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color w:val="000000"/>
          <w:kern w:val="0"/>
          <w:sz w:val="24"/>
          <w:szCs w:val="24"/>
          <w:lang w:val="en-US" w:eastAsia="zh-CN" w:bidi="ar-SA"/>
        </w:rPr>
        <w:t>：根据国家相关标准执行。</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pStyle w:val="59"/>
        <w:wordWrap w:val="0"/>
        <w:topLinePunct/>
        <w:spacing w:line="360" w:lineRule="auto"/>
        <w:ind w:left="420" w:firstLine="0" w:firstLineChars="0"/>
        <w:rPr>
          <w:rFonts w:ascii="宋体" w:cs="宋体"/>
          <w:sz w:val="24"/>
          <w:lang w:val="zh-CN"/>
        </w:rPr>
      </w:pPr>
      <w:r>
        <w:rPr>
          <w:rFonts w:ascii="宋体" w:cs="宋体"/>
          <w:sz w:val="24"/>
          <w:lang w:val="zh-CN"/>
        </w:rPr>
        <w:t>1</w:t>
      </w:r>
      <w:r>
        <w:rPr>
          <w:rFonts w:hint="eastAsia" w:ascii="宋体" w:cs="宋体"/>
          <w:sz w:val="24"/>
          <w:lang w:val="zh-CN"/>
        </w:rPr>
        <w:t>、投标人须明确投标产品的厂家、产地、品牌、型号、详细参数，否则为无效投标。</w:t>
      </w:r>
    </w:p>
    <w:p>
      <w:pPr>
        <w:pStyle w:val="59"/>
        <w:wordWrap w:val="0"/>
        <w:topLinePunct/>
        <w:autoSpaceDE w:val="0"/>
        <w:autoSpaceDN w:val="0"/>
        <w:adjustRightInd w:val="0"/>
        <w:spacing w:line="360" w:lineRule="auto"/>
        <w:ind w:left="420" w:firstLine="0" w:firstLineChars="0"/>
        <w:rPr>
          <w:rFonts w:hint="eastAsia" w:ascii="宋体" w:cs="宋体"/>
          <w:sz w:val="24"/>
          <w:lang w:val="zh-CN"/>
        </w:rPr>
      </w:pPr>
      <w:r>
        <w:rPr>
          <w:rFonts w:ascii="宋体" w:cs="宋体"/>
          <w:sz w:val="24"/>
          <w:lang w:val="zh-CN"/>
        </w:rPr>
        <w:t>2</w:t>
      </w:r>
      <w:r>
        <w:rPr>
          <w:rFonts w:hint="eastAsia" w:ascii="宋体" w:cs="宋体"/>
          <w:sz w:val="24"/>
          <w:lang w:val="zh-CN"/>
        </w:rPr>
        <w:t>、投标人应就本项目完整投标，否则为无效投标。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3.</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59"/>
        <w:wordWrap w:val="0"/>
        <w:topLinePunct/>
        <w:spacing w:line="360" w:lineRule="auto"/>
        <w:ind w:left="420" w:firstLine="0" w:firstLineChars="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、所投产品必须符合本招标文件规定标准的全新正品现货。</w:t>
      </w:r>
    </w:p>
    <w:p>
      <w:pPr>
        <w:pStyle w:val="59"/>
        <w:wordWrap w:val="0"/>
        <w:topLinePunct/>
        <w:spacing w:line="360" w:lineRule="auto"/>
        <w:ind w:left="420" w:firstLine="0" w:firstLineChars="0"/>
        <w:rPr>
          <w:rFonts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pStyle w:val="59"/>
        <w:wordWrap w:val="0"/>
        <w:topLinePunct/>
        <w:spacing w:line="360" w:lineRule="auto"/>
        <w:ind w:left="420" w:firstLine="0" w:firstLineChars="0"/>
        <w:rPr>
          <w:rFonts w:ascii="宋体" w:cs="宋体"/>
          <w:b/>
          <w:sz w:val="24"/>
          <w:lang w:val="zh-CN"/>
        </w:rPr>
      </w:pPr>
      <w:r>
        <w:rPr>
          <w:rFonts w:hint="eastAsia" w:ascii="宋体" w:cs="宋体"/>
          <w:sz w:val="24"/>
          <w:lang w:val="en-US" w:eastAsia="zh-CN"/>
        </w:rPr>
        <w:t>6</w:t>
      </w:r>
      <w:r>
        <w:rPr>
          <w:rFonts w:hint="eastAsia" w:ascii="宋体" w:cs="宋体"/>
          <w:sz w:val="24"/>
          <w:lang w:val="zh-CN"/>
        </w:rPr>
        <w:t>、售后维修上门时间要求为</w:t>
      </w:r>
      <w:r>
        <w:rPr>
          <w:rFonts w:ascii="宋体" w:cs="宋体"/>
          <w:sz w:val="24"/>
          <w:lang w:val="zh-CN"/>
        </w:rPr>
        <w:t>0.5</w:t>
      </w:r>
      <w:r>
        <w:rPr>
          <w:rFonts w:hint="eastAsia" w:ascii="宋体" w:cs="宋体"/>
          <w:sz w:val="24"/>
          <w:lang w:val="zh-CN"/>
        </w:rPr>
        <w:t>小时内到达，维修更换时间要求在</w:t>
      </w:r>
      <w:r>
        <w:rPr>
          <w:rFonts w:ascii="宋体" w:cs="宋体"/>
          <w:sz w:val="24"/>
          <w:lang w:val="zh-CN"/>
        </w:rPr>
        <w:t>2</w:t>
      </w:r>
      <w:r>
        <w:rPr>
          <w:rFonts w:hint="eastAsia" w:ascii="宋体" w:cs="宋体"/>
          <w:sz w:val="24"/>
          <w:lang w:val="zh-CN"/>
        </w:rPr>
        <w:t>小时内，如出现售后维修不能达到要求的扣除履约保证金。</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7、</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kinsoku/>
        <w:wordWrap w:val="0"/>
        <w:overflowPunct/>
        <w:topLinePunct/>
        <w:bidi w:val="0"/>
        <w:snapToGrid/>
        <w:spacing w:line="360" w:lineRule="auto"/>
        <w:ind w:firstLine="482" w:firstLineChars="2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1、车架管子各个链接处需采用专业切口机，保证焊接的吻合度。（需提供切口机的设备型号及相关资料）</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2、中标单位中标后必须在本市市区内设立一个售后服务站。</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3、要求中标单位必须有专职的售后维修人员。</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4、中标单位需配备常用备品备件作为应急使用。</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5、中标单位需及时响应售后维修承诺。</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6、中标供应商签订合同时需向采购人缴纳中标价2%的质量保证金，货物验收合格后一年内无质量问题无息退还。</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（七）付款方式：验收合格后依财政拨付情况支付。</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环卫处</w:t>
            </w:r>
            <w:r>
              <w:rPr>
                <w:rFonts w:hint="eastAsia" w:cs="仿宋_GB2312" w:asciiTheme="minorEastAsia" w:hAnsiTheme="minorEastAsia"/>
                <w:szCs w:val="21"/>
                <w:lang w:val="en-US" w:eastAsia="zh-CN"/>
              </w:rPr>
              <w:t>24型人力三轮保洁车采购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YZCG-G2019194</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名称：禹州市环境卫生管理处</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禹州市东环路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李先生</w:t>
            </w:r>
            <w:r>
              <w:rPr>
                <w:rFonts w:hint="eastAsia" w:cs="仿宋_GB2312" w:asciiTheme="minorEastAsia" w:hAnsiTheme="minorEastAsia"/>
                <w:sz w:val="24"/>
                <w:szCs w:val="24"/>
              </w:rPr>
              <w:t xml:space="preserve">                    电话：</w:t>
            </w:r>
            <w:r>
              <w:rPr>
                <w:rFonts w:hint="eastAsia" w:ascii="仿宋" w:hAnsi="仿宋" w:eastAsia="仿宋" w:cs="仿宋"/>
                <w:color w:val="000000"/>
                <w:kern w:val="0"/>
                <w:sz w:val="32"/>
                <w:szCs w:val="32"/>
                <w:lang w:val="en-US" w:eastAsia="zh-CN"/>
              </w:rPr>
              <w:t>1</w:t>
            </w:r>
            <w:r>
              <w:rPr>
                <w:rFonts w:hint="eastAsia" w:cs="仿宋_GB2312" w:asciiTheme="minorEastAsia" w:hAnsiTheme="minorEastAsia"/>
                <w:sz w:val="24"/>
                <w:szCs w:val="24"/>
                <w:lang w:val="en-US" w:eastAsia="zh-CN"/>
              </w:rPr>
              <w:t>3839018529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36.992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按照河南省《关于优化政府采购营商环境有关问题的通知》（豫财购（2019）4号文）的要求，不收取投标保证金。</w:t>
            </w:r>
          </w:p>
          <w:p>
            <w:pPr>
              <w:pStyle w:val="28"/>
              <w:rPr>
                <w:lang w:val="zh-CN"/>
              </w:rPr>
            </w:pPr>
            <w:r>
              <w:rPr>
                <w:rFonts w:hint="eastAsia" w:asciiTheme="minorHAnsi" w:hAnsiTheme="minorHAnsi" w:eastAsiaTheme="minor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zh-CN" w:eastAsia="zh-CN" w:bidi="ar-SA"/>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8"/>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8"/>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Layout w:type="fixed"/>
          <w:tblCellMar>
            <w:top w:w="0" w:type="dxa"/>
            <w:left w:w="108" w:type="dxa"/>
            <w:bottom w:w="0" w:type="dxa"/>
            <w:right w:w="108" w:type="dxa"/>
          </w:tblCellMar>
        </w:tblPrEx>
        <w:trPr>
          <w:trHeight w:val="126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分值构成</w:t>
            </w:r>
          </w:p>
        </w:tc>
        <w:tc>
          <w:tcPr>
            <w:tcW w:w="6095" w:type="dxa"/>
            <w:tcBorders>
              <w:top w:val="single" w:color="auto" w:sz="4" w:space="0"/>
              <w:left w:val="nil"/>
              <w:bottom w:val="single" w:color="auto" w:sz="4" w:space="0"/>
              <w:right w:val="single" w:color="auto" w:sz="4" w:space="0"/>
            </w:tcBorders>
            <w:vAlign w:val="center"/>
          </w:tcPr>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价格分值：</w:t>
            </w:r>
            <w:r>
              <w:rPr>
                <w:rFonts w:hint="eastAsia" w:ascii="宋体" w:hAnsi="宋体" w:cs="仿宋_GB2312"/>
                <w:color w:val="000000" w:themeColor="text1"/>
                <w:szCs w:val="21"/>
                <w:lang w:val="en-US" w:eastAsia="zh-CN"/>
              </w:rPr>
              <w:t>50</w:t>
            </w:r>
            <w:r>
              <w:rPr>
                <w:rFonts w:hint="eastAsia" w:ascii="宋体" w:hAnsi="宋体" w:cs="仿宋_GB2312"/>
                <w:color w:val="000000" w:themeColor="text1"/>
                <w:szCs w:val="21"/>
                <w:lang w:val="zh-CN"/>
              </w:rPr>
              <w:t>分</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商务部分：</w:t>
            </w:r>
            <w:r>
              <w:rPr>
                <w:rFonts w:hint="eastAsia" w:ascii="宋体" w:hAnsi="宋体" w:cs="仿宋_GB2312"/>
                <w:color w:val="000000" w:themeColor="text1"/>
                <w:szCs w:val="21"/>
                <w:lang w:val="en-US" w:eastAsia="zh-CN"/>
              </w:rPr>
              <w:t>30</w:t>
            </w:r>
            <w:r>
              <w:rPr>
                <w:rFonts w:hint="eastAsia" w:ascii="宋体" w:hAnsi="宋体" w:cs="仿宋_GB2312"/>
                <w:color w:val="000000" w:themeColor="text1"/>
                <w:szCs w:val="21"/>
                <w:lang w:val="zh-CN"/>
              </w:rPr>
              <w:t>分</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技术部分：</w:t>
            </w:r>
            <w:r>
              <w:rPr>
                <w:rFonts w:hint="eastAsia" w:ascii="宋体" w:hAnsi="宋体" w:cs="仿宋_GB2312"/>
                <w:color w:val="000000" w:themeColor="text1"/>
                <w:szCs w:val="21"/>
                <w:lang w:val="en-US" w:eastAsia="zh-CN"/>
              </w:rPr>
              <w:t>20</w:t>
            </w:r>
            <w:r>
              <w:rPr>
                <w:rFonts w:hint="eastAsia" w:ascii="宋体" w:hAnsi="宋体" w:cs="仿宋_GB2312"/>
                <w:color w:val="000000" w:themeColor="text1"/>
                <w:szCs w:val="21"/>
                <w:lang w:val="zh-CN"/>
              </w:rPr>
              <w:t>分</w:t>
            </w:r>
          </w:p>
        </w:tc>
      </w:tr>
      <w:tr>
        <w:tblPrEx>
          <w:tblLayout w:type="fixed"/>
          <w:tblCellMar>
            <w:top w:w="0" w:type="dxa"/>
            <w:left w:w="108" w:type="dxa"/>
            <w:bottom w:w="0" w:type="dxa"/>
            <w:right w:w="108" w:type="dxa"/>
          </w:tblCellMar>
        </w:tblPrEx>
        <w:trPr>
          <w:trHeight w:val="70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评审项</w:t>
            </w:r>
          </w:p>
        </w:tc>
        <w:tc>
          <w:tcPr>
            <w:tcW w:w="1560" w:type="dxa"/>
            <w:tcBorders>
              <w:top w:val="single" w:color="auto" w:sz="4" w:space="0"/>
              <w:left w:val="nil"/>
              <w:bottom w:val="single" w:color="auto" w:sz="4" w:space="0"/>
              <w:right w:val="single" w:color="auto" w:sz="4" w:space="0"/>
            </w:tcBorders>
            <w:vAlign w:val="center"/>
          </w:tcPr>
          <w:p>
            <w:pPr>
              <w:spacing w:line="360" w:lineRule="auto"/>
              <w:ind w:firstLine="210" w:firstLineChars="1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评分因素</w:t>
            </w:r>
          </w:p>
        </w:tc>
        <w:tc>
          <w:tcPr>
            <w:tcW w:w="6095" w:type="dxa"/>
            <w:tcBorders>
              <w:top w:val="single" w:color="auto" w:sz="4" w:space="0"/>
              <w:left w:val="nil"/>
              <w:bottom w:val="single" w:color="auto" w:sz="4" w:space="0"/>
              <w:right w:val="single" w:color="auto" w:sz="4" w:space="0"/>
            </w:tcBorders>
            <w:vAlign w:val="center"/>
          </w:tcPr>
          <w:p>
            <w:pPr>
              <w:spacing w:line="360" w:lineRule="auto"/>
              <w:ind w:firstLine="1260" w:firstLineChars="6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评标标准</w:t>
            </w:r>
          </w:p>
        </w:tc>
      </w:tr>
      <w:tr>
        <w:tblPrEx>
          <w:tblLayout w:type="fixed"/>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cs="仿宋_GB2312"/>
                <w:color w:val="000000" w:themeColor="text1"/>
                <w:szCs w:val="21"/>
                <w:lang w:val="zh-CN"/>
              </w:rPr>
            </w:pPr>
            <w:r>
              <w:rPr>
                <w:rFonts w:hint="eastAsia" w:ascii="宋体" w:hAnsi="宋体" w:cs="仿宋_GB2312"/>
                <w:color w:val="000000" w:themeColor="text1"/>
                <w:szCs w:val="21"/>
                <w:lang w:val="zh-CN"/>
              </w:rPr>
              <w:t>报价部分</w:t>
            </w:r>
          </w:p>
          <w:p>
            <w:pPr>
              <w:spacing w:line="360" w:lineRule="auto"/>
              <w:ind w:firstLine="105" w:firstLineChars="5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w:t>
            </w:r>
            <w:r>
              <w:rPr>
                <w:rFonts w:hint="eastAsia" w:ascii="宋体" w:hAnsi="宋体" w:cs="仿宋_GB2312"/>
                <w:color w:val="000000" w:themeColor="text1"/>
                <w:szCs w:val="21"/>
                <w:lang w:val="en-US" w:eastAsia="zh-CN"/>
              </w:rPr>
              <w:t>50</w:t>
            </w:r>
            <w:r>
              <w:rPr>
                <w:rFonts w:hint="eastAsia" w:ascii="宋体" w:hAnsi="宋体" w:cs="仿宋_GB2312"/>
                <w:color w:val="000000" w:themeColor="text1"/>
                <w:szCs w:val="21"/>
                <w:lang w:val="zh-CN"/>
              </w:rPr>
              <w:t>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报价</w:t>
            </w:r>
          </w:p>
          <w:p>
            <w:pPr>
              <w:spacing w:line="360" w:lineRule="auto"/>
              <w:ind w:firstLine="105" w:firstLineChars="50"/>
              <w:contextualSpacing/>
              <w:jc w:val="center"/>
              <w:rPr>
                <w:rFonts w:ascii="宋体" w:cs="仿宋_GB2312"/>
                <w:color w:val="000000" w:themeColor="text1"/>
                <w:szCs w:val="21"/>
                <w:lang w:val="zh-CN"/>
              </w:rPr>
            </w:pPr>
            <w:r>
              <w:rPr>
                <w:rFonts w:hint="eastAsia" w:ascii="宋体" w:hAnsi="宋体" w:cs="仿宋_GB2312"/>
                <w:color w:val="000000" w:themeColor="text1"/>
                <w:szCs w:val="21"/>
                <w:lang w:val="zh-CN"/>
              </w:rPr>
              <w:t>（</w:t>
            </w:r>
            <w:r>
              <w:rPr>
                <w:rFonts w:ascii="宋体" w:hAnsi="宋体" w:cs="仿宋_GB2312"/>
                <w:color w:val="000000" w:themeColor="text1"/>
                <w:szCs w:val="21"/>
              </w:rPr>
              <w:t>3</w:t>
            </w:r>
            <w:r>
              <w:rPr>
                <w:rFonts w:ascii="宋体" w:cs="仿宋_GB2312"/>
                <w:color w:val="000000" w:themeColor="text1"/>
                <w:szCs w:val="21"/>
                <w:lang w:val="zh-CN"/>
              </w:rPr>
              <w:t>0</w:t>
            </w:r>
            <w:r>
              <w:rPr>
                <w:rFonts w:hint="eastAsia" w:ascii="宋体" w:hAnsi="宋体" w:cs="仿宋_GB2312"/>
                <w:color w:val="000000" w:themeColor="text1"/>
                <w:szCs w:val="21"/>
                <w:lang w:val="zh-CN"/>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、评标基准价：满足招标文件要求的有效投标报价中，最低的投标报价为评标基准价。</w:t>
            </w:r>
          </w:p>
          <w:p>
            <w:pPr>
              <w:spacing w:line="360" w:lineRule="auto"/>
              <w:contextualSpacing/>
              <w:rPr>
                <w:rFonts w:hint="default" w:ascii="宋体" w:cs="仿宋_GB2312" w:eastAsiaTheme="minorEastAsia"/>
                <w:color w:val="000000" w:themeColor="text1"/>
                <w:szCs w:val="21"/>
                <w:lang w:val="en-US" w:eastAsia="zh-CN"/>
              </w:rPr>
            </w:pPr>
            <w:r>
              <w:rPr>
                <w:rFonts w:hint="eastAsia" w:ascii="宋体" w:hAnsi="宋体" w:cs="仿宋_GB2312"/>
                <w:color w:val="000000" w:themeColor="text1"/>
                <w:szCs w:val="21"/>
                <w:lang w:val="zh-CN"/>
              </w:rPr>
              <w:t>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投标报价）×</w:t>
            </w:r>
            <w:r>
              <w:rPr>
                <w:rFonts w:hint="eastAsia" w:ascii="宋体" w:hAnsi="宋体" w:cs="仿宋_GB2312"/>
                <w:color w:val="000000" w:themeColor="text1"/>
                <w:szCs w:val="21"/>
                <w:lang w:val="en-US" w:eastAsia="zh-CN"/>
              </w:rPr>
              <w:t>50</w:t>
            </w:r>
          </w:p>
          <w:p>
            <w:pPr>
              <w:pStyle w:val="2"/>
              <w:ind w:firstLine="0" w:firstLineChars="0"/>
              <w:rPr>
                <w:color w:val="000000" w:themeColor="text1"/>
                <w:sz w:val="21"/>
                <w:szCs w:val="21"/>
                <w:lang w:val="zh-CN"/>
              </w:rPr>
            </w:pPr>
            <w:r>
              <w:rPr>
                <w:color w:val="000000" w:themeColor="text1"/>
                <w:sz w:val="21"/>
                <w:szCs w:val="21"/>
                <w:lang w:val="zh-CN"/>
              </w:rPr>
              <w:t>2</w:t>
            </w:r>
            <w:r>
              <w:rPr>
                <w:rFonts w:hint="eastAsia"/>
                <w:color w:val="000000" w:themeColor="text1"/>
                <w:sz w:val="21"/>
                <w:szCs w:val="21"/>
                <w:lang w:val="zh-CN"/>
              </w:rPr>
              <w:t>、评标委员会发现投标人的报价明显低于其他投标报价或者在设有标底时明显低于标底，使得其投标报价可能低于成本的，应当要求该投标人作出书面说明并提交相关证明材料。投标人不能合理说明或者不能提供相关证明材料的，由评标委员会认定该投标人以低于成本报价竞标，其投标应作为废标处理。</w:t>
            </w:r>
          </w:p>
        </w:tc>
      </w:tr>
      <w:tr>
        <w:tblPrEx>
          <w:tblLayout w:type="fixed"/>
          <w:tblCellMar>
            <w:top w:w="0" w:type="dxa"/>
            <w:left w:w="108" w:type="dxa"/>
            <w:bottom w:w="0" w:type="dxa"/>
            <w:right w:w="108" w:type="dxa"/>
          </w:tblCellMar>
        </w:tblPrEx>
        <w:trPr>
          <w:trHeight w:val="907" w:hRule="atLeast"/>
        </w:trPr>
        <w:tc>
          <w:tcPr>
            <w:tcW w:w="1384" w:type="dxa"/>
            <w:vMerge w:val="restart"/>
            <w:tcBorders>
              <w:top w:val="single" w:color="auto" w:sz="4" w:space="0"/>
              <w:left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lang w:val="zh-CN"/>
              </w:rPr>
              <w:t>商务部分</w:t>
            </w:r>
          </w:p>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lang w:val="zh-CN"/>
              </w:rPr>
              <w:t>（</w:t>
            </w:r>
            <w:r>
              <w:rPr>
                <w:rFonts w:hint="eastAsia" w:ascii="宋体" w:hAnsi="宋体" w:cs="仿宋_GB2312"/>
                <w:color w:val="000000" w:themeColor="text1"/>
                <w:szCs w:val="21"/>
                <w:lang w:val="en-US" w:eastAsia="zh-CN"/>
              </w:rPr>
              <w:t>10</w:t>
            </w:r>
            <w:r>
              <w:rPr>
                <w:rFonts w:hint="eastAsia" w:ascii="宋体" w:hAnsi="宋体" w:cs="仿宋_GB2312"/>
                <w:color w:val="000000" w:themeColor="text1"/>
                <w:szCs w:val="21"/>
                <w:lang w:val="zh-CN"/>
              </w:rPr>
              <w:t>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业绩</w:t>
            </w:r>
          </w:p>
          <w:p>
            <w:pPr>
              <w:spacing w:line="360" w:lineRule="auto"/>
              <w:ind w:firstLine="210" w:firstLineChars="1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w:t>
            </w:r>
            <w:r>
              <w:rPr>
                <w:rFonts w:ascii="宋体" w:hAnsi="宋体" w:cs="仿宋_GB2312"/>
                <w:color w:val="000000" w:themeColor="text1"/>
                <w:szCs w:val="21"/>
              </w:rPr>
              <w:t>5</w:t>
            </w:r>
            <w:r>
              <w:rPr>
                <w:rFonts w:hint="eastAsia" w:ascii="宋体" w:hAnsi="宋体" w:cs="仿宋_GB2312"/>
                <w:color w:val="000000" w:themeColor="text1"/>
                <w:szCs w:val="21"/>
                <w:lang w:val="zh-CN"/>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rPr>
              <w:t>投标人提供</w:t>
            </w:r>
            <w:r>
              <w:rPr>
                <w:rFonts w:ascii="宋体" w:hAnsi="宋体" w:cs="仿宋_GB2312"/>
                <w:color w:val="000000" w:themeColor="text1"/>
                <w:szCs w:val="21"/>
              </w:rPr>
              <w:t>201</w:t>
            </w:r>
            <w:r>
              <w:rPr>
                <w:rFonts w:hint="eastAsia" w:ascii="宋体" w:hAnsi="宋体" w:cs="仿宋_GB2312"/>
                <w:color w:val="000000" w:themeColor="text1"/>
                <w:szCs w:val="21"/>
                <w:lang w:val="en-US" w:eastAsia="zh-CN"/>
              </w:rPr>
              <w:t>6</w:t>
            </w:r>
            <w:r>
              <w:rPr>
                <w:rFonts w:hint="eastAsia" w:ascii="宋体" w:hAnsi="宋体" w:cs="仿宋_GB2312"/>
                <w:color w:val="000000" w:themeColor="text1"/>
                <w:szCs w:val="21"/>
              </w:rPr>
              <w:t>年</w:t>
            </w:r>
            <w:r>
              <w:rPr>
                <w:rFonts w:ascii="宋体" w:hAnsi="宋体" w:cs="仿宋_GB2312"/>
                <w:color w:val="000000" w:themeColor="text1"/>
                <w:szCs w:val="21"/>
              </w:rPr>
              <w:t>1</w:t>
            </w:r>
            <w:r>
              <w:rPr>
                <w:rFonts w:hint="eastAsia" w:ascii="宋体" w:hAnsi="宋体" w:cs="仿宋_GB2312"/>
                <w:color w:val="000000" w:themeColor="text1"/>
                <w:szCs w:val="21"/>
              </w:rPr>
              <w:t>月</w:t>
            </w:r>
            <w:r>
              <w:rPr>
                <w:rFonts w:ascii="宋体" w:hAnsi="宋体" w:cs="仿宋_GB2312"/>
                <w:color w:val="000000" w:themeColor="text1"/>
                <w:szCs w:val="21"/>
              </w:rPr>
              <w:t>1</w:t>
            </w:r>
            <w:r>
              <w:rPr>
                <w:rFonts w:hint="eastAsia" w:ascii="宋体" w:hAnsi="宋体" w:cs="仿宋_GB2312"/>
                <w:color w:val="000000" w:themeColor="text1"/>
                <w:szCs w:val="21"/>
              </w:rPr>
              <w:t>日以来类似业绩，每提供一份得</w:t>
            </w:r>
            <w:r>
              <w:rPr>
                <w:rFonts w:ascii="宋体" w:hAnsi="宋体" w:cs="仿宋_GB2312"/>
                <w:color w:val="000000" w:themeColor="text1"/>
                <w:szCs w:val="21"/>
              </w:rPr>
              <w:t xml:space="preserve"> 2.5</w:t>
            </w:r>
            <w:r>
              <w:rPr>
                <w:rFonts w:hint="eastAsia" w:ascii="宋体" w:hAnsi="宋体" w:cs="仿宋_GB2312"/>
                <w:color w:val="000000" w:themeColor="text1"/>
                <w:szCs w:val="21"/>
              </w:rPr>
              <w:t>分</w:t>
            </w:r>
            <w:r>
              <w:rPr>
                <w:rFonts w:ascii="宋体" w:cs="仿宋_GB2312"/>
                <w:color w:val="000000" w:themeColor="text1"/>
                <w:szCs w:val="21"/>
              </w:rPr>
              <w:t>,</w:t>
            </w:r>
            <w:r>
              <w:rPr>
                <w:rFonts w:hint="eastAsia" w:ascii="宋体" w:hAnsi="宋体" w:cs="仿宋_GB2312"/>
                <w:color w:val="000000" w:themeColor="text1"/>
                <w:szCs w:val="21"/>
              </w:rPr>
              <w:t>最多得</w:t>
            </w:r>
            <w:r>
              <w:rPr>
                <w:rFonts w:ascii="宋体" w:hAnsi="宋体" w:cs="仿宋_GB2312"/>
                <w:color w:val="000000" w:themeColor="text1"/>
                <w:szCs w:val="21"/>
              </w:rPr>
              <w:t xml:space="preserve"> 5 </w:t>
            </w:r>
            <w:r>
              <w:rPr>
                <w:rFonts w:hint="eastAsia" w:ascii="宋体" w:hAnsi="宋体" w:cs="仿宋_GB2312"/>
                <w:color w:val="000000" w:themeColor="text1"/>
                <w:szCs w:val="21"/>
              </w:rPr>
              <w:t>分。</w:t>
            </w:r>
          </w:p>
        </w:tc>
      </w:tr>
      <w:tr>
        <w:tblPrEx>
          <w:tblLayout w:type="fixed"/>
          <w:tblCellMar>
            <w:top w:w="0" w:type="dxa"/>
            <w:left w:w="108" w:type="dxa"/>
            <w:bottom w:w="0" w:type="dxa"/>
            <w:right w:w="108" w:type="dxa"/>
          </w:tblCellMar>
        </w:tblPrEx>
        <w:trPr>
          <w:trHeight w:val="907" w:hRule="atLeast"/>
        </w:trPr>
        <w:tc>
          <w:tcPr>
            <w:tcW w:w="1384" w:type="dxa"/>
            <w:vMerge w:val="continue"/>
            <w:tcBorders>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投标文件编制</w:t>
            </w:r>
          </w:p>
          <w:p>
            <w:pPr>
              <w:spacing w:line="360" w:lineRule="auto"/>
              <w:ind w:firstLine="210" w:firstLineChars="100"/>
              <w:contextualSpacing/>
              <w:rPr>
                <w:rFonts w:ascii="宋体" w:cs="仿宋_GB2312"/>
                <w:color w:val="000000" w:themeColor="text1"/>
                <w:szCs w:val="21"/>
              </w:rPr>
            </w:pPr>
            <w:r>
              <w:rPr>
                <w:rFonts w:hint="eastAsia" w:ascii="宋体" w:hAnsi="宋体" w:cs="仿宋_GB2312"/>
                <w:color w:val="000000" w:themeColor="text1"/>
                <w:szCs w:val="21"/>
                <w:lang w:val="zh-CN"/>
              </w:rPr>
              <w:t>（</w:t>
            </w:r>
            <w:r>
              <w:rPr>
                <w:rFonts w:hint="eastAsia" w:ascii="宋体" w:hAnsi="宋体" w:cs="仿宋_GB2312"/>
                <w:color w:val="000000" w:themeColor="text1"/>
                <w:szCs w:val="21"/>
                <w:lang w:val="en-US" w:eastAsia="zh-CN"/>
              </w:rPr>
              <w:t>5</w:t>
            </w:r>
            <w:r>
              <w:rPr>
                <w:rFonts w:hint="eastAsia" w:ascii="宋体" w:hAnsi="宋体" w:cs="仿宋_GB2312"/>
                <w:color w:val="000000" w:themeColor="text1"/>
                <w:szCs w:val="21"/>
                <w:lang w:val="zh-CN"/>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rPr>
            </w:pPr>
            <w:r>
              <w:rPr>
                <w:rFonts w:hint="eastAsia" w:ascii="宋体" w:hAnsi="宋体" w:cs="仿宋_GB2312"/>
                <w:color w:val="000000" w:themeColor="text1"/>
                <w:szCs w:val="21"/>
                <w:lang w:val="zh-CN"/>
              </w:rPr>
              <w:t>投标文件的编制装订整齐规范、逻辑严紧、描述规范、无文字错误在得</w:t>
            </w:r>
            <w:r>
              <w:rPr>
                <w:rFonts w:ascii="宋体" w:cs="仿宋_GB2312"/>
                <w:color w:val="000000" w:themeColor="text1"/>
                <w:szCs w:val="21"/>
                <w:lang w:val="zh-CN"/>
              </w:rPr>
              <w:t>0-</w:t>
            </w:r>
            <w:r>
              <w:rPr>
                <w:rFonts w:ascii="宋体" w:hAnsi="宋体" w:cs="仿宋_GB2312"/>
                <w:color w:val="000000" w:themeColor="text1"/>
                <w:szCs w:val="21"/>
              </w:rPr>
              <w:t>5</w:t>
            </w:r>
            <w:r>
              <w:rPr>
                <w:rFonts w:hint="eastAsia" w:ascii="宋体" w:hAnsi="宋体" w:cs="仿宋_GB2312"/>
                <w:color w:val="000000" w:themeColor="text1"/>
                <w:szCs w:val="21"/>
                <w:lang w:val="zh-CN"/>
              </w:rPr>
              <w:t>分之间打分。</w:t>
            </w:r>
          </w:p>
        </w:tc>
      </w:tr>
      <w:tr>
        <w:tblPrEx>
          <w:tblLayout w:type="fixed"/>
          <w:tblCellMar>
            <w:top w:w="0" w:type="dxa"/>
            <w:left w:w="108" w:type="dxa"/>
            <w:bottom w:w="0" w:type="dxa"/>
            <w:right w:w="108" w:type="dxa"/>
          </w:tblCellMar>
        </w:tblPrEx>
        <w:trPr>
          <w:trHeight w:val="688" w:hRule="atLeast"/>
        </w:trPr>
        <w:tc>
          <w:tcPr>
            <w:tcW w:w="1384" w:type="dxa"/>
            <w:vMerge w:val="restart"/>
            <w:tcBorders>
              <w:top w:val="single" w:color="auto" w:sz="4" w:space="0"/>
              <w:left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技术部分</w:t>
            </w:r>
          </w:p>
          <w:p>
            <w:pPr>
              <w:spacing w:line="360" w:lineRule="auto"/>
              <w:contextualSpacing/>
              <w:rPr>
                <w:rFonts w:hint="eastAsia" w:ascii="宋体" w:hAnsi="宋体" w:cs="仿宋_GB2312"/>
                <w:color w:val="000000" w:themeColor="text1"/>
                <w:szCs w:val="21"/>
                <w:lang w:val="zh-CN"/>
              </w:rPr>
            </w:pPr>
            <w:r>
              <w:rPr>
                <w:rFonts w:hint="eastAsia" w:ascii="宋体" w:hAnsi="宋体" w:cs="仿宋_GB2312"/>
                <w:color w:val="000000" w:themeColor="text1"/>
                <w:szCs w:val="21"/>
                <w:lang w:val="zh-CN"/>
              </w:rPr>
              <w:t>（</w:t>
            </w:r>
            <w:r>
              <w:rPr>
                <w:rFonts w:hint="eastAsia" w:ascii="宋体" w:hAnsi="宋体" w:cs="仿宋_GB2312"/>
                <w:color w:val="000000" w:themeColor="text1"/>
                <w:szCs w:val="21"/>
                <w:lang w:val="en-US" w:eastAsia="zh-CN"/>
              </w:rPr>
              <w:t>40</w:t>
            </w:r>
            <w:r>
              <w:rPr>
                <w:rFonts w:hint="eastAsia" w:ascii="宋体" w:hAnsi="宋体" w:cs="仿宋_GB2312"/>
                <w:color w:val="000000" w:themeColor="text1"/>
                <w:szCs w:val="21"/>
                <w:lang w:val="zh-CN"/>
              </w:rPr>
              <w:t>分）</w:t>
            </w:r>
          </w:p>
          <w:p>
            <w:pPr>
              <w:spacing w:line="360" w:lineRule="auto"/>
              <w:contextualSpacing/>
              <w:rPr>
                <w:rFonts w:ascii="宋体" w:cs="仿宋_GB2312"/>
                <w:color w:val="000000" w:themeColor="text1"/>
                <w:szCs w:val="21"/>
                <w:lang w:val="zh-CN"/>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仿宋_GB2312"/>
                <w:color w:val="000000" w:themeColor="text1"/>
                <w:szCs w:val="21"/>
                <w:lang w:val="zh-CN"/>
              </w:rPr>
            </w:pPr>
            <w:r>
              <w:rPr>
                <w:rFonts w:hint="eastAsia" w:ascii="宋体" w:hAnsi="宋体" w:cs="仿宋_GB2312"/>
                <w:color w:val="000000" w:themeColor="text1"/>
                <w:szCs w:val="21"/>
              </w:rPr>
              <w:t>产品质量保障（</w:t>
            </w:r>
            <w:r>
              <w:rPr>
                <w:rFonts w:ascii="宋体" w:hAnsi="宋体" w:cs="仿宋_GB2312"/>
                <w:color w:val="000000" w:themeColor="text1"/>
                <w:szCs w:val="21"/>
              </w:rPr>
              <w:t>10</w:t>
            </w:r>
            <w:r>
              <w:rPr>
                <w:rFonts w:hint="eastAsia" w:ascii="宋体" w:hAnsi="宋体" w:cs="仿宋_GB2312"/>
                <w:color w:val="000000" w:themeColor="text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Cs w:val="21"/>
              </w:rPr>
            </w:pPr>
            <w:r>
              <w:rPr>
                <w:rFonts w:hint="eastAsia" w:ascii="宋体" w:hAnsi="宋体" w:cs="仿宋_GB2312"/>
                <w:color w:val="000000" w:themeColor="text1"/>
                <w:szCs w:val="21"/>
              </w:rPr>
              <w:t>根据投标产品质量保障措施完善、科学合理、可行性等进行综合</w:t>
            </w:r>
            <w:r>
              <w:rPr>
                <w:rFonts w:hint="eastAsia" w:ascii="宋体" w:hAnsi="宋体" w:cs="仿宋_GB2312"/>
                <w:color w:val="000000" w:themeColor="text1"/>
                <w:szCs w:val="21"/>
                <w:lang w:eastAsia="zh-CN"/>
              </w:rPr>
              <w:t>打分，优</w:t>
            </w:r>
            <w:r>
              <w:rPr>
                <w:rFonts w:hint="eastAsia" w:ascii="宋体" w:hAnsi="宋体" w:cs="仿宋_GB2312"/>
                <w:color w:val="000000" w:themeColor="text1"/>
                <w:szCs w:val="21"/>
                <w:lang w:val="en-US" w:eastAsia="zh-CN"/>
              </w:rPr>
              <w:t>8-10分，良7-5分，一般1-3分</w:t>
            </w:r>
            <w:r>
              <w:rPr>
                <w:rFonts w:ascii="宋体" w:hAnsi="宋体" w:cs="仿宋_GB2312"/>
                <w:color w:val="000000" w:themeColor="text1"/>
                <w:szCs w:val="21"/>
              </w:rPr>
              <w:t xml:space="preserve"> </w:t>
            </w:r>
            <w:r>
              <w:rPr>
                <w:rFonts w:hint="eastAsia" w:ascii="宋体" w:hAnsi="宋体" w:cs="仿宋_GB2312"/>
                <w:color w:val="000000" w:themeColor="text1"/>
                <w:szCs w:val="21"/>
              </w:rPr>
              <w:t>。</w:t>
            </w:r>
          </w:p>
        </w:tc>
      </w:tr>
      <w:tr>
        <w:tblPrEx>
          <w:tblLayout w:type="fixed"/>
          <w:tblCellMar>
            <w:top w:w="0" w:type="dxa"/>
            <w:left w:w="108" w:type="dxa"/>
            <w:bottom w:w="0" w:type="dxa"/>
            <w:right w:w="108" w:type="dxa"/>
          </w:tblCellMar>
        </w:tblPrEx>
        <w:trPr>
          <w:trHeight w:val="773" w:hRule="atLeast"/>
        </w:trPr>
        <w:tc>
          <w:tcPr>
            <w:tcW w:w="1384" w:type="dxa"/>
            <w:vMerge w:val="continue"/>
            <w:tcBorders>
              <w:left w:val="single" w:color="auto" w:sz="4" w:space="0"/>
              <w:right w:val="single" w:color="auto" w:sz="4" w:space="0"/>
            </w:tcBorders>
            <w:vAlign w:val="center"/>
          </w:tcPr>
          <w:p>
            <w:pPr>
              <w:spacing w:line="360" w:lineRule="auto"/>
              <w:contextualSpacing/>
              <w:rPr>
                <w:rFonts w:hint="eastAsia" w:ascii="宋体" w:hAnsi="宋体" w:cs="仿宋_GB2312"/>
                <w:color w:val="000000" w:themeColor="text1"/>
                <w:szCs w:val="21"/>
                <w:lang w:val="zh-CN"/>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cs="仿宋_GB2312"/>
                <w:color w:val="000000" w:themeColor="text1"/>
                <w:szCs w:val="21"/>
              </w:rPr>
            </w:pPr>
            <w:r>
              <w:rPr>
                <w:rFonts w:hint="eastAsia" w:ascii="宋体" w:hAnsi="宋体" w:cs="仿宋_GB2312"/>
                <w:color w:val="000000" w:themeColor="text1"/>
                <w:szCs w:val="21"/>
              </w:rPr>
              <w:t>供货保障</w:t>
            </w:r>
          </w:p>
          <w:p>
            <w:pPr>
              <w:spacing w:line="360" w:lineRule="auto"/>
              <w:contextualSpacing/>
              <w:jc w:val="center"/>
              <w:rPr>
                <w:rFonts w:hint="eastAsia" w:ascii="宋体" w:hAnsi="宋体" w:cs="仿宋_GB2312"/>
                <w:color w:val="000000" w:themeColor="text1"/>
                <w:szCs w:val="21"/>
                <w:lang w:val="zh-CN"/>
              </w:rPr>
            </w:pPr>
            <w:r>
              <w:rPr>
                <w:rFonts w:hint="eastAsia" w:ascii="宋体" w:hAnsi="宋体" w:cs="仿宋_GB2312"/>
                <w:color w:val="000000" w:themeColor="text1"/>
                <w:szCs w:val="21"/>
              </w:rPr>
              <w:t>（</w:t>
            </w:r>
            <w:r>
              <w:rPr>
                <w:rFonts w:ascii="宋体" w:hAnsi="宋体" w:cs="仿宋_GB2312"/>
                <w:color w:val="000000" w:themeColor="text1"/>
                <w:szCs w:val="21"/>
              </w:rPr>
              <w:t>10</w:t>
            </w:r>
            <w:r>
              <w:rPr>
                <w:rFonts w:hint="eastAsia" w:ascii="宋体" w:hAnsi="宋体" w:cs="仿宋_GB2312"/>
                <w:color w:val="000000" w:themeColor="text1"/>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Cs w:val="21"/>
              </w:rPr>
            </w:pPr>
            <w:r>
              <w:rPr>
                <w:rFonts w:hint="eastAsia" w:ascii="宋体" w:hAnsi="宋体" w:cs="仿宋_GB2312"/>
                <w:color w:val="000000" w:themeColor="text1"/>
                <w:szCs w:val="21"/>
              </w:rPr>
              <w:t>根据投标产品供货保障措施完善、科学合理、可行性等进行综合</w:t>
            </w:r>
            <w:r>
              <w:rPr>
                <w:rFonts w:hint="eastAsia" w:ascii="宋体" w:hAnsi="宋体" w:cs="仿宋_GB2312"/>
                <w:color w:val="000000" w:themeColor="text1"/>
                <w:szCs w:val="21"/>
                <w:lang w:eastAsia="zh-CN"/>
              </w:rPr>
              <w:t>打分，优</w:t>
            </w:r>
            <w:r>
              <w:rPr>
                <w:rFonts w:hint="eastAsia" w:ascii="宋体" w:hAnsi="宋体" w:cs="仿宋_GB2312"/>
                <w:color w:val="000000" w:themeColor="text1"/>
                <w:szCs w:val="21"/>
                <w:lang w:val="en-US" w:eastAsia="zh-CN"/>
              </w:rPr>
              <w:t>8-10分，良7-5分，一般1-3分</w:t>
            </w:r>
            <w:r>
              <w:rPr>
                <w:rFonts w:ascii="宋体" w:hAnsi="宋体" w:cs="仿宋_GB2312"/>
                <w:color w:val="000000" w:themeColor="text1"/>
                <w:szCs w:val="21"/>
              </w:rPr>
              <w:t xml:space="preserve"> </w:t>
            </w:r>
            <w:r>
              <w:rPr>
                <w:rFonts w:hint="eastAsia" w:ascii="宋体" w:hAnsi="宋体" w:cs="仿宋_GB2312"/>
                <w:color w:val="000000" w:themeColor="text1"/>
                <w:szCs w:val="21"/>
              </w:rPr>
              <w:t>。</w:t>
            </w:r>
            <w:r>
              <w:rPr>
                <w:rFonts w:ascii="宋体" w:hAnsi="宋体" w:cs="仿宋_GB2312"/>
                <w:color w:val="000000" w:themeColor="text1"/>
                <w:szCs w:val="21"/>
              </w:rPr>
              <w:t xml:space="preserve"> </w:t>
            </w:r>
          </w:p>
        </w:tc>
      </w:tr>
      <w:tr>
        <w:tblPrEx>
          <w:tblLayout w:type="fixed"/>
          <w:tblCellMar>
            <w:top w:w="0" w:type="dxa"/>
            <w:left w:w="108" w:type="dxa"/>
            <w:bottom w:w="0" w:type="dxa"/>
            <w:right w:w="108" w:type="dxa"/>
          </w:tblCellMar>
        </w:tblPrEx>
        <w:trPr>
          <w:trHeight w:val="2818" w:hRule="atLeast"/>
        </w:trPr>
        <w:tc>
          <w:tcPr>
            <w:tcW w:w="1384" w:type="dxa"/>
            <w:vMerge w:val="continue"/>
            <w:tcBorders>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cs="仿宋_GB2312"/>
                <w:color w:val="000000" w:themeColor="text1"/>
                <w:szCs w:val="21"/>
                <w:lang w:val="zh-CN"/>
              </w:rPr>
            </w:pPr>
            <w:bookmarkStart w:id="1" w:name="_Hlk535157568"/>
            <w:r>
              <w:rPr>
                <w:rFonts w:hint="eastAsia" w:ascii="宋体" w:hAnsi="宋体" w:cs="仿宋_GB2312"/>
                <w:color w:val="000000" w:themeColor="text1"/>
                <w:szCs w:val="21"/>
                <w:lang w:val="zh-CN"/>
              </w:rPr>
              <w:t>售后服务</w:t>
            </w:r>
            <w:bookmarkEnd w:id="1"/>
          </w:p>
          <w:p>
            <w:pPr>
              <w:spacing w:line="360" w:lineRule="auto"/>
              <w:contextualSpacing/>
              <w:rPr>
                <w:rFonts w:ascii="宋体" w:cs="仿宋_GB2312"/>
                <w:color w:val="000000" w:themeColor="text1"/>
                <w:szCs w:val="21"/>
                <w:lang w:val="zh-CN"/>
              </w:rPr>
            </w:pPr>
            <w:r>
              <w:rPr>
                <w:rFonts w:hint="eastAsia" w:ascii="宋体" w:hAnsi="宋体" w:cs="仿宋_GB2312"/>
                <w:color w:val="000000" w:themeColor="text1"/>
                <w:szCs w:val="21"/>
                <w:lang w:val="zh-CN"/>
              </w:rPr>
              <w:t>（</w:t>
            </w:r>
            <w:r>
              <w:rPr>
                <w:rFonts w:ascii="宋体" w:hAnsi="宋体" w:cs="仿宋_GB2312"/>
                <w:color w:val="000000" w:themeColor="text1"/>
                <w:szCs w:val="21"/>
              </w:rPr>
              <w:t>20</w:t>
            </w:r>
            <w:r>
              <w:rPr>
                <w:rFonts w:hint="eastAsia" w:ascii="宋体" w:hAnsi="宋体" w:cs="仿宋_GB2312"/>
                <w:color w:val="000000" w:themeColor="text1"/>
                <w:szCs w:val="21"/>
                <w:lang w:val="zh-CN"/>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color w:val="000000" w:themeColor="text1"/>
                <w:szCs w:val="21"/>
              </w:rPr>
            </w:pPr>
            <w:r>
              <w:rPr>
                <w:rFonts w:ascii="宋体" w:hAnsi="宋体" w:cs="仿宋_GB2312"/>
                <w:color w:val="000000" w:themeColor="text1"/>
                <w:szCs w:val="21"/>
              </w:rPr>
              <w:t>1</w:t>
            </w:r>
            <w:r>
              <w:rPr>
                <w:rFonts w:hint="eastAsia" w:ascii="宋体" w:hAnsi="宋体" w:cs="仿宋_GB2312"/>
                <w:color w:val="000000" w:themeColor="text1"/>
                <w:szCs w:val="21"/>
              </w:rPr>
              <w:t>售后服务机构（</w:t>
            </w:r>
            <w:r>
              <w:rPr>
                <w:rFonts w:ascii="宋体" w:hAnsi="宋体" w:cs="仿宋_GB2312"/>
                <w:color w:val="000000" w:themeColor="text1"/>
                <w:szCs w:val="21"/>
              </w:rPr>
              <w:t xml:space="preserve">0-5 </w:t>
            </w:r>
            <w:r>
              <w:rPr>
                <w:rFonts w:hint="eastAsia" w:ascii="宋体" w:hAnsi="宋体" w:cs="仿宋_GB2312"/>
                <w:color w:val="000000" w:themeColor="text1"/>
                <w:szCs w:val="21"/>
              </w:rPr>
              <w:t>分）</w:t>
            </w:r>
            <w:r>
              <w:rPr>
                <w:rFonts w:ascii="宋体" w:hAnsi="宋体" w:cs="仿宋_GB2312"/>
                <w:color w:val="000000" w:themeColor="text1"/>
                <w:szCs w:val="21"/>
              </w:rPr>
              <w:t xml:space="preserve"> </w:t>
            </w:r>
          </w:p>
          <w:p>
            <w:pPr>
              <w:spacing w:line="360" w:lineRule="auto"/>
              <w:contextualSpacing/>
              <w:rPr>
                <w:rFonts w:ascii="宋体" w:hAnsi="宋体" w:cs="仿宋_GB2312"/>
                <w:color w:val="000000" w:themeColor="text1"/>
                <w:szCs w:val="21"/>
              </w:rPr>
            </w:pPr>
            <w:r>
              <w:rPr>
                <w:rFonts w:hint="eastAsia" w:ascii="宋体" w:hAnsi="宋体" w:cs="仿宋_GB2312"/>
                <w:color w:val="000000" w:themeColor="text1"/>
                <w:szCs w:val="21"/>
              </w:rPr>
              <w:t>（</w:t>
            </w:r>
            <w:r>
              <w:rPr>
                <w:rFonts w:ascii="宋体" w:hAnsi="宋体" w:cs="仿宋_GB2312"/>
                <w:color w:val="000000" w:themeColor="text1"/>
                <w:szCs w:val="21"/>
              </w:rPr>
              <w:t>1</w:t>
            </w:r>
            <w:r>
              <w:rPr>
                <w:rFonts w:hint="eastAsia" w:ascii="宋体" w:hAnsi="宋体" w:cs="仿宋_GB2312"/>
                <w:color w:val="000000" w:themeColor="text1"/>
                <w:szCs w:val="21"/>
              </w:rPr>
              <w:t>）投标人在本市注册有相关经营范围的服务机构得</w:t>
            </w:r>
            <w:r>
              <w:rPr>
                <w:rFonts w:ascii="宋体" w:hAnsi="宋体" w:cs="仿宋_GB2312"/>
                <w:color w:val="000000" w:themeColor="text1"/>
                <w:szCs w:val="21"/>
              </w:rPr>
              <w:t xml:space="preserve"> 5</w:t>
            </w:r>
            <w:r>
              <w:rPr>
                <w:rFonts w:hint="eastAsia" w:ascii="宋体" w:hAnsi="宋体" w:cs="仿宋_GB2312"/>
                <w:color w:val="000000" w:themeColor="text1"/>
                <w:szCs w:val="21"/>
              </w:rPr>
              <w:t>分，（出具营业执照原件，且营业执照注册日期应在本公告发布日期之前，否则不得分）；</w:t>
            </w:r>
            <w:r>
              <w:rPr>
                <w:rFonts w:ascii="宋体" w:hAnsi="宋体" w:cs="仿宋_GB2312"/>
                <w:color w:val="000000" w:themeColor="text1"/>
                <w:szCs w:val="21"/>
              </w:rPr>
              <w:t xml:space="preserve"> </w:t>
            </w:r>
          </w:p>
          <w:p>
            <w:pPr>
              <w:spacing w:line="360" w:lineRule="auto"/>
              <w:contextualSpacing/>
              <w:rPr>
                <w:rFonts w:ascii="宋体" w:cs="仿宋_GB2312"/>
                <w:color w:val="000000" w:themeColor="text1"/>
                <w:szCs w:val="21"/>
              </w:rPr>
            </w:pPr>
            <w:r>
              <w:rPr>
                <w:rFonts w:ascii="宋体" w:hAnsi="宋体" w:cs="仿宋_GB2312"/>
                <w:color w:val="000000" w:themeColor="text1"/>
                <w:szCs w:val="21"/>
              </w:rPr>
              <w:t xml:space="preserve">2 </w:t>
            </w:r>
            <w:r>
              <w:rPr>
                <w:rFonts w:hint="eastAsia" w:ascii="宋体" w:hAnsi="宋体" w:cs="仿宋_GB2312"/>
                <w:color w:val="000000" w:themeColor="text1"/>
                <w:szCs w:val="21"/>
              </w:rPr>
              <w:t>售后服务承诺（</w:t>
            </w:r>
            <w:r>
              <w:rPr>
                <w:rFonts w:ascii="宋体" w:hAnsi="宋体" w:cs="仿宋_GB2312"/>
                <w:color w:val="000000" w:themeColor="text1"/>
                <w:szCs w:val="21"/>
              </w:rPr>
              <w:t xml:space="preserve">0-15 </w:t>
            </w:r>
            <w:r>
              <w:rPr>
                <w:rFonts w:hint="eastAsia" w:ascii="宋体" w:hAnsi="宋体" w:cs="仿宋_GB2312"/>
                <w:color w:val="000000" w:themeColor="text1"/>
                <w:szCs w:val="21"/>
              </w:rPr>
              <w:t>分）</w:t>
            </w:r>
            <w:r>
              <w:rPr>
                <w:rFonts w:ascii="宋体" w:hAnsi="宋体" w:cs="仿宋_GB2312"/>
                <w:color w:val="000000" w:themeColor="text1"/>
                <w:szCs w:val="21"/>
              </w:rPr>
              <w:t xml:space="preserve"> </w:t>
            </w:r>
            <w:r>
              <w:rPr>
                <w:rFonts w:hint="eastAsia" w:ascii="宋体" w:hAnsi="宋体" w:cs="仿宋_GB2312"/>
                <w:color w:val="000000" w:themeColor="text1"/>
                <w:szCs w:val="21"/>
              </w:rPr>
              <w:t>；</w:t>
            </w:r>
          </w:p>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ascii="宋体" w:hAnsi="宋体" w:cs="仿宋_GB2312"/>
                <w:color w:val="000000" w:themeColor="text1"/>
                <w:szCs w:val="21"/>
              </w:rPr>
              <w:t>)</w:t>
            </w:r>
            <w:r>
              <w:rPr>
                <w:rFonts w:hint="eastAsia" w:ascii="宋体" w:hAnsi="宋体" w:cs="仿宋_GB2312"/>
                <w:color w:val="000000" w:themeColor="text1"/>
                <w:szCs w:val="21"/>
                <w:lang w:val="zh-CN"/>
              </w:rPr>
              <w:t>有详细的售后服务计划、方案，在质保期</w:t>
            </w: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年的基础上每延长</w:t>
            </w:r>
            <w:r>
              <w:rPr>
                <w:rFonts w:ascii="宋体" w:hAnsi="宋体" w:cs="仿宋_GB2312"/>
                <w:color w:val="000000" w:themeColor="text1"/>
                <w:szCs w:val="21"/>
              </w:rPr>
              <w:t>3</w:t>
            </w:r>
            <w:r>
              <w:rPr>
                <w:rFonts w:hint="eastAsia" w:ascii="宋体" w:hAnsi="宋体" w:cs="仿宋_GB2312"/>
                <w:color w:val="000000" w:themeColor="text1"/>
                <w:szCs w:val="21"/>
              </w:rPr>
              <w:t>个月</w:t>
            </w:r>
            <w:r>
              <w:rPr>
                <w:rFonts w:hint="eastAsia" w:ascii="宋体" w:hAnsi="宋体" w:cs="仿宋_GB2312"/>
                <w:color w:val="000000" w:themeColor="text1"/>
                <w:szCs w:val="21"/>
                <w:lang w:val="zh-CN"/>
              </w:rPr>
              <w:t>得</w:t>
            </w:r>
            <w:r>
              <w:rPr>
                <w:rFonts w:ascii="宋体" w:hAnsi="宋体" w:cs="仿宋_GB2312"/>
                <w:color w:val="000000" w:themeColor="text1"/>
                <w:szCs w:val="21"/>
              </w:rPr>
              <w:t>0.5</w:t>
            </w:r>
            <w:r>
              <w:rPr>
                <w:rFonts w:hint="eastAsia" w:ascii="宋体" w:hAnsi="宋体" w:cs="仿宋_GB2312"/>
                <w:color w:val="000000" w:themeColor="text1"/>
                <w:szCs w:val="21"/>
                <w:lang w:val="zh-CN"/>
              </w:rPr>
              <w:t>分，最多得</w:t>
            </w:r>
            <w:r>
              <w:rPr>
                <w:rFonts w:ascii="宋体" w:hAnsi="宋体" w:cs="仿宋_GB2312"/>
                <w:color w:val="000000" w:themeColor="text1"/>
                <w:szCs w:val="21"/>
              </w:rPr>
              <w:t>1</w:t>
            </w:r>
            <w:r>
              <w:rPr>
                <w:rFonts w:hint="eastAsia" w:ascii="宋体" w:hAnsi="宋体" w:cs="仿宋_GB2312"/>
                <w:color w:val="000000" w:themeColor="text1"/>
                <w:szCs w:val="21"/>
                <w:lang w:val="zh-CN"/>
              </w:rPr>
              <w:t>分；</w:t>
            </w:r>
          </w:p>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color w:val="000000" w:themeColor="text1"/>
                <w:szCs w:val="21"/>
              </w:rPr>
              <w:t>)</w:t>
            </w:r>
            <w:r>
              <w:rPr>
                <w:rFonts w:hint="eastAsia" w:ascii="宋体" w:hAnsi="宋体" w:cs="仿宋_GB2312"/>
                <w:color w:val="000000" w:themeColor="text1"/>
                <w:szCs w:val="21"/>
                <w:lang w:val="zh-CN"/>
              </w:rPr>
              <w:t>配备专职维修人员，备有常用备品备件，售后服务系统完善得</w:t>
            </w:r>
            <w:r>
              <w:rPr>
                <w:rFonts w:ascii="宋体" w:cs="仿宋_GB2312"/>
                <w:color w:val="000000" w:themeColor="text1"/>
                <w:szCs w:val="21"/>
                <w:lang w:val="zh-CN"/>
              </w:rPr>
              <w:t>0-</w:t>
            </w:r>
            <w:r>
              <w:rPr>
                <w:rFonts w:ascii="宋体" w:hAnsi="宋体" w:cs="仿宋_GB2312"/>
                <w:color w:val="000000" w:themeColor="text1"/>
                <w:szCs w:val="21"/>
              </w:rPr>
              <w:t>3</w:t>
            </w:r>
            <w:r>
              <w:rPr>
                <w:rFonts w:hint="eastAsia" w:ascii="宋体" w:hAnsi="宋体" w:cs="仿宋_GB2312"/>
                <w:color w:val="000000" w:themeColor="text1"/>
                <w:szCs w:val="21"/>
                <w:lang w:val="zh-CN"/>
              </w:rPr>
              <w:t>分；</w:t>
            </w:r>
          </w:p>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ascii="宋体" w:hAnsi="宋体" w:cs="仿宋_GB2312"/>
                <w:color w:val="000000" w:themeColor="text1"/>
                <w:szCs w:val="21"/>
              </w:rPr>
              <w:t>)</w:t>
            </w:r>
            <w:r>
              <w:rPr>
                <w:rFonts w:hint="eastAsia" w:ascii="宋体" w:hAnsi="宋体" w:cs="仿宋_GB2312"/>
                <w:color w:val="000000" w:themeColor="text1"/>
                <w:szCs w:val="21"/>
                <w:lang w:val="zh-CN"/>
              </w:rPr>
              <w:t>提供上门维护维修服务得</w:t>
            </w:r>
            <w:r>
              <w:rPr>
                <w:rFonts w:ascii="宋体" w:cs="仿宋_GB2312"/>
                <w:color w:val="000000" w:themeColor="text1"/>
                <w:szCs w:val="21"/>
                <w:lang w:val="zh-CN"/>
              </w:rPr>
              <w:t>0-</w:t>
            </w:r>
            <w:r>
              <w:rPr>
                <w:rFonts w:ascii="宋体" w:hAnsi="宋体" w:cs="仿宋_GB2312"/>
                <w:color w:val="000000" w:themeColor="text1"/>
                <w:szCs w:val="21"/>
              </w:rPr>
              <w:t>3</w:t>
            </w:r>
            <w:r>
              <w:rPr>
                <w:rFonts w:hint="eastAsia" w:ascii="宋体" w:hAnsi="宋体" w:cs="仿宋_GB2312"/>
                <w:color w:val="000000" w:themeColor="text1"/>
                <w:szCs w:val="21"/>
                <w:lang w:val="zh-CN"/>
              </w:rPr>
              <w:t>分；</w:t>
            </w:r>
          </w:p>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ascii="宋体" w:hAnsi="宋体" w:cs="仿宋_GB2312"/>
                <w:color w:val="000000" w:themeColor="text1"/>
                <w:szCs w:val="21"/>
              </w:rPr>
              <w:t>)</w:t>
            </w:r>
            <w:r>
              <w:rPr>
                <w:rFonts w:hint="eastAsia" w:ascii="宋体" w:hAnsi="宋体" w:cs="仿宋_GB2312"/>
                <w:color w:val="000000" w:themeColor="text1"/>
                <w:szCs w:val="21"/>
                <w:lang w:val="zh-CN"/>
              </w:rPr>
              <w:t>免费提供专业技术培训，为采购人培养合格的操作人员得</w:t>
            </w:r>
            <w:r>
              <w:rPr>
                <w:rFonts w:ascii="宋体" w:cs="仿宋_GB2312"/>
                <w:color w:val="000000" w:themeColor="text1"/>
                <w:szCs w:val="21"/>
                <w:lang w:val="zh-CN"/>
              </w:rPr>
              <w:t>0-</w:t>
            </w:r>
            <w:r>
              <w:rPr>
                <w:rFonts w:ascii="宋体" w:hAnsi="宋体" w:cs="仿宋_GB2312"/>
                <w:color w:val="000000" w:themeColor="text1"/>
                <w:szCs w:val="21"/>
              </w:rPr>
              <w:t>3</w:t>
            </w:r>
            <w:r>
              <w:rPr>
                <w:rFonts w:hint="eastAsia" w:ascii="宋体" w:hAnsi="宋体" w:cs="仿宋_GB2312"/>
                <w:color w:val="000000" w:themeColor="text1"/>
                <w:szCs w:val="21"/>
                <w:lang w:val="zh-CN"/>
              </w:rPr>
              <w:t>分；</w:t>
            </w:r>
          </w:p>
          <w:p>
            <w:pPr>
              <w:spacing w:line="360" w:lineRule="auto"/>
              <w:contextualSpacing/>
              <w:rPr>
                <w:rFonts w:ascii="宋体" w:cs="仿宋_GB2312"/>
                <w:color w:val="000000" w:themeColor="text1"/>
                <w:szCs w:val="21"/>
                <w:lang w:val="zh-CN"/>
              </w:rPr>
            </w:pPr>
            <w:r>
              <w:rPr>
                <w:rFonts w:ascii="宋体" w:hAnsi="宋体" w:cs="仿宋_GB2312"/>
                <w:color w:val="000000" w:themeColor="text1"/>
                <w:szCs w:val="21"/>
              </w:rPr>
              <w:t>5)</w:t>
            </w:r>
            <w:r>
              <w:rPr>
                <w:rFonts w:hint="eastAsia" w:ascii="宋体" w:hAnsi="宋体" w:cs="仿宋_GB2312"/>
                <w:color w:val="000000" w:themeColor="text1"/>
                <w:szCs w:val="21"/>
                <w:lang w:val="zh-CN"/>
              </w:rPr>
              <w:t>故障响应</w:t>
            </w:r>
            <w:r>
              <w:rPr>
                <w:rFonts w:hint="eastAsia" w:ascii="宋体" w:hAnsi="宋体" w:cs="仿宋_GB2312"/>
                <w:color w:val="000000" w:themeColor="text1"/>
                <w:szCs w:val="21"/>
              </w:rPr>
              <w:t>及</w:t>
            </w:r>
            <w:r>
              <w:rPr>
                <w:rFonts w:hint="eastAsia" w:ascii="宋体" w:hAnsi="宋体" w:cs="仿宋_GB2312"/>
                <w:color w:val="000000" w:themeColor="text1"/>
                <w:szCs w:val="21"/>
                <w:lang w:val="zh-CN"/>
              </w:rPr>
              <w:t>上门时间小于</w:t>
            </w:r>
            <w:r>
              <w:rPr>
                <w:rFonts w:ascii="宋体" w:hAnsi="宋体" w:cs="仿宋_GB2312"/>
                <w:color w:val="000000" w:themeColor="text1"/>
                <w:szCs w:val="21"/>
              </w:rPr>
              <w:t>0.5</w:t>
            </w:r>
            <w:r>
              <w:rPr>
                <w:rFonts w:hint="eastAsia" w:ascii="宋体" w:hAnsi="宋体" w:cs="仿宋_GB2312"/>
                <w:color w:val="000000" w:themeColor="text1"/>
                <w:szCs w:val="21"/>
                <w:lang w:val="zh-CN"/>
              </w:rPr>
              <w:t>小时，维修和更换时间小于</w:t>
            </w:r>
            <w:r>
              <w:rPr>
                <w:rFonts w:ascii="宋体" w:hAnsi="宋体" w:cs="仿宋_GB2312"/>
                <w:color w:val="000000" w:themeColor="text1"/>
                <w:szCs w:val="21"/>
              </w:rPr>
              <w:t>2</w:t>
            </w:r>
            <w:r>
              <w:rPr>
                <w:rFonts w:hint="eastAsia" w:ascii="宋体" w:hAnsi="宋体" w:cs="仿宋_GB2312"/>
                <w:color w:val="000000" w:themeColor="text1"/>
                <w:szCs w:val="21"/>
                <w:lang w:val="zh-CN"/>
              </w:rPr>
              <w:t>小时，得</w:t>
            </w:r>
            <w:r>
              <w:rPr>
                <w:rFonts w:ascii="宋体" w:cs="仿宋_GB2312"/>
                <w:color w:val="000000" w:themeColor="text1"/>
                <w:szCs w:val="21"/>
                <w:lang w:val="zh-CN"/>
              </w:rPr>
              <w:t>0-</w:t>
            </w:r>
            <w:r>
              <w:rPr>
                <w:rFonts w:ascii="宋体" w:hAnsi="宋体" w:cs="仿宋_GB2312"/>
                <w:color w:val="000000" w:themeColor="text1"/>
                <w:szCs w:val="21"/>
              </w:rPr>
              <w:t>5</w:t>
            </w:r>
            <w:r>
              <w:rPr>
                <w:rFonts w:hint="eastAsia" w:ascii="宋体" w:hAnsi="宋体" w:cs="仿宋_GB2312"/>
                <w:color w:val="000000" w:themeColor="text1"/>
                <w:szCs w:val="21"/>
                <w:lang w:val="zh-CN"/>
              </w:rPr>
              <w:t>分，不满足不得分。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8"/>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 w:name="_资格证明文件"/>
            <w:bookmarkEnd w:id="5"/>
            <w:bookmarkStart w:id="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
          </w:p>
        </w:tc>
        <w:tc>
          <w:tcPr>
            <w:tcW w:w="4492" w:type="dxa"/>
            <w:gridSpan w:val="2"/>
            <w:vAlign w:val="center"/>
          </w:tcPr>
          <w:p>
            <w:pPr>
              <w:jc w:val="center"/>
              <w:rPr>
                <w:rFonts w:asciiTheme="minorEastAsia" w:hAnsiTheme="minorEastAsia"/>
                <w:szCs w:val="21"/>
              </w:rPr>
            </w:pPr>
            <w:bookmarkStart w:id="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pStyle w:val="28"/>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hint="eastAsia" w:ascii="宋体" w:hAnsi="宋体"/>
          <w:b/>
          <w:bCs/>
          <w:color w:val="000000"/>
          <w:sz w:val="24"/>
          <w:szCs w:val="24"/>
        </w:rPr>
        <w:t>4.7 残疾人福利性单位声明函</w:t>
      </w:r>
    </w:p>
    <w:bookmarkEnd w:id="8"/>
    <w:bookmarkEnd w:id="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A3505A3"/>
    <w:multiLevelType w:val="singleLevel"/>
    <w:tmpl w:val="3A3505A3"/>
    <w:lvl w:ilvl="0" w:tentative="0">
      <w:start w:val="1"/>
      <w:numFmt w:val="decimal"/>
      <w:lvlText w:val="%1."/>
      <w:lvlJc w:val="left"/>
      <w:pPr>
        <w:tabs>
          <w:tab w:val="left" w:pos="312"/>
        </w:tabs>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6"/>
  </w:num>
  <w:num w:numId="5">
    <w:abstractNumId w:val="3"/>
  </w:num>
  <w:num w:numId="6">
    <w:abstractNumId w:val="7"/>
  </w:num>
  <w:num w:numId="7">
    <w:abstractNumId w:val="8"/>
  </w:num>
  <w:num w:numId="8">
    <w:abstractNumId w:val="10"/>
  </w:num>
  <w:num w:numId="9">
    <w:abstractNumId w:val="0"/>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CF874BC"/>
    <w:rsid w:val="0D403087"/>
    <w:rsid w:val="0F485C64"/>
    <w:rsid w:val="0FD30C14"/>
    <w:rsid w:val="101B403B"/>
    <w:rsid w:val="110E6851"/>
    <w:rsid w:val="1139362B"/>
    <w:rsid w:val="116D26CD"/>
    <w:rsid w:val="11C23651"/>
    <w:rsid w:val="11E13F76"/>
    <w:rsid w:val="123143AC"/>
    <w:rsid w:val="129267D1"/>
    <w:rsid w:val="12C422CE"/>
    <w:rsid w:val="13903C42"/>
    <w:rsid w:val="13EB69AF"/>
    <w:rsid w:val="13EF7D11"/>
    <w:rsid w:val="140778EB"/>
    <w:rsid w:val="155C6126"/>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CD14F5"/>
    <w:rsid w:val="28E96646"/>
    <w:rsid w:val="28F2008A"/>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83731D3"/>
    <w:rsid w:val="39FD28B4"/>
    <w:rsid w:val="3A403E6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7C4489"/>
    <w:rsid w:val="477E79DB"/>
    <w:rsid w:val="47EC2F8F"/>
    <w:rsid w:val="48A74E72"/>
    <w:rsid w:val="48BB1E61"/>
    <w:rsid w:val="48E44347"/>
    <w:rsid w:val="4AB4093D"/>
    <w:rsid w:val="4AE22F4C"/>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F5577A"/>
    <w:rsid w:val="55026173"/>
    <w:rsid w:val="5590515E"/>
    <w:rsid w:val="55EF2276"/>
    <w:rsid w:val="562D2F69"/>
    <w:rsid w:val="57024892"/>
    <w:rsid w:val="5703196B"/>
    <w:rsid w:val="57140DA8"/>
    <w:rsid w:val="574A43AC"/>
    <w:rsid w:val="58077CBD"/>
    <w:rsid w:val="5812110B"/>
    <w:rsid w:val="582E1358"/>
    <w:rsid w:val="58323449"/>
    <w:rsid w:val="58854954"/>
    <w:rsid w:val="58FD658D"/>
    <w:rsid w:val="59454145"/>
    <w:rsid w:val="5A836AC3"/>
    <w:rsid w:val="5B0C6CA4"/>
    <w:rsid w:val="5BCD4474"/>
    <w:rsid w:val="5CFD3C28"/>
    <w:rsid w:val="5E2C7B65"/>
    <w:rsid w:val="5EB8046C"/>
    <w:rsid w:val="5EC23D91"/>
    <w:rsid w:val="5EEA6FD8"/>
    <w:rsid w:val="5F5D3B89"/>
    <w:rsid w:val="5F91300B"/>
    <w:rsid w:val="5FBD74DE"/>
    <w:rsid w:val="601812B8"/>
    <w:rsid w:val="60BD0412"/>
    <w:rsid w:val="60C57DDF"/>
    <w:rsid w:val="616C5D6E"/>
    <w:rsid w:val="61775FA5"/>
    <w:rsid w:val="619B680C"/>
    <w:rsid w:val="62E53998"/>
    <w:rsid w:val="64124C78"/>
    <w:rsid w:val="648D2FFF"/>
    <w:rsid w:val="653348F4"/>
    <w:rsid w:val="656839C3"/>
    <w:rsid w:val="65725730"/>
    <w:rsid w:val="65B92974"/>
    <w:rsid w:val="65C80747"/>
    <w:rsid w:val="665D6AFD"/>
    <w:rsid w:val="66A00112"/>
    <w:rsid w:val="672B770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无间隔1"/>
    <w:basedOn w:val="1"/>
    <w:qFormat/>
    <w:uiPriority w:val="0"/>
    <w:pPr>
      <w:spacing w:line="400" w:lineRule="exact"/>
    </w:pPr>
    <w:rPr>
      <w:sz w:val="24"/>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3"/>
    <w:link w:val="4"/>
    <w:qFormat/>
    <w:uiPriority w:val="0"/>
    <w:rPr>
      <w:rFonts w:ascii="Calibri" w:hAnsi="Calibri" w:eastAsia="宋体" w:cs="Times New Roman"/>
      <w:b/>
      <w:bCs/>
      <w:kern w:val="44"/>
      <w:sz w:val="44"/>
      <w:szCs w:val="44"/>
    </w:rPr>
  </w:style>
  <w:style w:type="character" w:customStyle="1" w:styleId="32">
    <w:name w:val="标题 2 Char"/>
    <w:basedOn w:val="23"/>
    <w:link w:val="5"/>
    <w:qFormat/>
    <w:uiPriority w:val="0"/>
    <w:rPr>
      <w:rFonts w:ascii="Arial" w:hAnsi="Arial" w:eastAsia="黑体" w:cs="Times New Roman"/>
      <w:b/>
      <w:bCs/>
      <w:kern w:val="0"/>
      <w:sz w:val="32"/>
      <w:szCs w:val="32"/>
    </w:rPr>
  </w:style>
  <w:style w:type="character" w:customStyle="1" w:styleId="33">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3"/>
    <w:link w:val="7"/>
    <w:qFormat/>
    <w:uiPriority w:val="0"/>
    <w:rPr>
      <w:rFonts w:ascii="Arial" w:hAnsi="Arial" w:eastAsia="黑体" w:cs="Times New Roman"/>
      <w:b/>
      <w:bCs/>
      <w:kern w:val="0"/>
      <w:sz w:val="28"/>
      <w:szCs w:val="28"/>
    </w:rPr>
  </w:style>
  <w:style w:type="character" w:customStyle="1" w:styleId="35">
    <w:name w:val="纯文本 Char"/>
    <w:basedOn w:val="23"/>
    <w:link w:val="14"/>
    <w:qFormat/>
    <w:uiPriority w:val="0"/>
    <w:rPr>
      <w:rFonts w:eastAsia="宋体"/>
      <w:sz w:val="24"/>
    </w:rPr>
  </w:style>
  <w:style w:type="character" w:customStyle="1" w:styleId="36">
    <w:name w:val="日期 Char"/>
    <w:basedOn w:val="23"/>
    <w:link w:val="15"/>
    <w:qFormat/>
    <w:uiPriority w:val="99"/>
  </w:style>
  <w:style w:type="character" w:customStyle="1" w:styleId="37">
    <w:name w:val="页脚 Char"/>
    <w:basedOn w:val="23"/>
    <w:link w:val="16"/>
    <w:qFormat/>
    <w:uiPriority w:val="99"/>
    <w:rPr>
      <w:sz w:val="18"/>
      <w:szCs w:val="18"/>
    </w:rPr>
  </w:style>
  <w:style w:type="character" w:customStyle="1" w:styleId="38">
    <w:name w:val="页眉 Char"/>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3"/>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2019-08-19T07:07:21Z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