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84"/>
          <w:szCs w:val="84"/>
        </w:rPr>
      </w:pPr>
    </w:p>
    <w:p>
      <w:pPr>
        <w:jc w:val="center"/>
        <w:rPr>
          <w:rFonts w:ascii="仿宋" w:hAnsi="仿宋" w:eastAsia="仿宋"/>
          <w:sz w:val="52"/>
          <w:szCs w:val="52"/>
        </w:rPr>
      </w:pPr>
      <w:r>
        <w:rPr>
          <w:rFonts w:hint="eastAsia" w:ascii="仿宋" w:hAnsi="仿宋" w:eastAsia="仿宋"/>
          <w:sz w:val="84"/>
          <w:szCs w:val="84"/>
        </w:rPr>
        <w:t>建安区</w:t>
      </w:r>
      <w:r>
        <w:rPr>
          <w:rFonts w:ascii="仿宋" w:hAnsi="仿宋" w:eastAsia="仿宋"/>
          <w:sz w:val="84"/>
          <w:szCs w:val="84"/>
        </w:rPr>
        <w:t>建设工程</w:t>
      </w:r>
    </w:p>
    <w:p>
      <w:pPr>
        <w:pStyle w:val="2"/>
        <w:ind w:firstLine="340"/>
      </w:pPr>
    </w:p>
    <w:p>
      <w:pPr>
        <w:jc w:val="center"/>
        <w:rPr>
          <w:rFonts w:ascii="仿宋" w:hAnsi="仿宋" w:eastAsia="仿宋"/>
          <w:sz w:val="84"/>
          <w:szCs w:val="84"/>
        </w:rPr>
      </w:pPr>
      <w:r>
        <w:rPr>
          <w:rFonts w:ascii="仿宋" w:hAnsi="仿宋" w:eastAsia="仿宋"/>
          <w:sz w:val="84"/>
          <w:szCs w:val="84"/>
        </w:rPr>
        <w:t>招</w:t>
      </w:r>
    </w:p>
    <w:p>
      <w:pPr>
        <w:jc w:val="center"/>
        <w:rPr>
          <w:rFonts w:ascii="仿宋" w:hAnsi="仿宋" w:eastAsia="仿宋"/>
          <w:sz w:val="84"/>
          <w:szCs w:val="84"/>
        </w:rPr>
      </w:pPr>
      <w:r>
        <w:rPr>
          <w:rFonts w:ascii="仿宋" w:hAnsi="仿宋" w:eastAsia="仿宋"/>
          <w:sz w:val="84"/>
          <w:szCs w:val="84"/>
        </w:rPr>
        <w:t>标</w:t>
      </w:r>
    </w:p>
    <w:p>
      <w:pPr>
        <w:jc w:val="center"/>
        <w:rPr>
          <w:rFonts w:ascii="仿宋" w:hAnsi="仿宋" w:eastAsia="仿宋"/>
          <w:sz w:val="84"/>
          <w:szCs w:val="84"/>
        </w:rPr>
      </w:pPr>
      <w:r>
        <w:rPr>
          <w:rFonts w:ascii="仿宋" w:hAnsi="仿宋" w:eastAsia="仿宋"/>
          <w:sz w:val="84"/>
          <w:szCs w:val="84"/>
        </w:rPr>
        <w:t>文</w:t>
      </w:r>
    </w:p>
    <w:p>
      <w:pPr>
        <w:tabs>
          <w:tab w:val="center" w:pos="4595"/>
          <w:tab w:val="left" w:pos="5720"/>
        </w:tabs>
        <w:jc w:val="left"/>
        <w:rPr>
          <w:rFonts w:ascii="仿宋" w:hAnsi="仿宋" w:eastAsia="仿宋"/>
          <w:sz w:val="84"/>
          <w:szCs w:val="84"/>
        </w:rPr>
      </w:pPr>
      <w:r>
        <w:rPr>
          <w:rFonts w:hint="eastAsia" w:ascii="仿宋" w:hAnsi="仿宋" w:eastAsia="仿宋"/>
          <w:sz w:val="84"/>
          <w:szCs w:val="84"/>
        </w:rPr>
        <w:tab/>
      </w:r>
      <w:r>
        <w:rPr>
          <w:rFonts w:ascii="仿宋" w:hAnsi="仿宋" w:eastAsia="仿宋"/>
          <w:sz w:val="84"/>
          <w:szCs w:val="84"/>
        </w:rPr>
        <w:t>件</w:t>
      </w:r>
      <w:r>
        <w:rPr>
          <w:rFonts w:hint="eastAsia" w:ascii="仿宋" w:hAnsi="仿宋" w:eastAsia="仿宋"/>
          <w:sz w:val="84"/>
          <w:szCs w:val="84"/>
        </w:rPr>
        <w:tab/>
      </w:r>
    </w:p>
    <w:p>
      <w:pPr>
        <w:jc w:val="center"/>
        <w:rPr>
          <w:rFonts w:ascii="仿宋" w:hAnsi="仿宋" w:eastAsia="仿宋"/>
          <w:sz w:val="32"/>
          <w:szCs w:val="32"/>
        </w:rPr>
      </w:pPr>
    </w:p>
    <w:p>
      <w:pPr>
        <w:pStyle w:val="2"/>
        <w:ind w:left="0" w:leftChars="0" w:firstLine="0" w:firstLineChars="0"/>
      </w:pPr>
    </w:p>
    <w:p>
      <w:pPr>
        <w:rPr>
          <w:rFonts w:ascii="仿宋" w:hAnsi="仿宋" w:eastAsia="仿宋"/>
          <w:sz w:val="32"/>
          <w:szCs w:val="32"/>
        </w:rPr>
      </w:pPr>
    </w:p>
    <w:p>
      <w:pPr>
        <w:ind w:firstLine="1280" w:firstLineChars="400"/>
        <w:rPr>
          <w:rFonts w:ascii="仿宋" w:hAnsi="仿宋" w:eastAsia="仿宋"/>
          <w:sz w:val="32"/>
          <w:szCs w:val="32"/>
        </w:rPr>
      </w:pPr>
      <w:r>
        <w:rPr>
          <w:rFonts w:hint="eastAsia" w:ascii="仿宋" w:hAnsi="仿宋" w:eastAsia="仿宋"/>
          <w:sz w:val="32"/>
          <w:szCs w:val="32"/>
        </w:rPr>
        <w:t>项目编号：建安建工公字〔2019〕</w:t>
      </w:r>
      <w:r>
        <w:rPr>
          <w:rFonts w:hint="eastAsia" w:ascii="仿宋" w:hAnsi="仿宋" w:eastAsia="仿宋"/>
          <w:sz w:val="32"/>
          <w:szCs w:val="32"/>
          <w:lang w:val="en-US" w:eastAsia="zh-CN"/>
        </w:rPr>
        <w:t>148</w:t>
      </w:r>
      <w:r>
        <w:rPr>
          <w:rFonts w:hint="eastAsia" w:ascii="仿宋" w:hAnsi="仿宋" w:eastAsia="仿宋"/>
          <w:sz w:val="32"/>
          <w:szCs w:val="32"/>
        </w:rPr>
        <w:t>号</w:t>
      </w:r>
    </w:p>
    <w:p>
      <w:pPr>
        <w:ind w:firstLine="1280" w:firstLineChars="400"/>
        <w:jc w:val="left"/>
        <w:rPr>
          <w:rFonts w:hint="eastAsia" w:ascii="仿宋" w:hAnsi="仿宋" w:eastAsia="仿宋"/>
          <w:sz w:val="32"/>
          <w:szCs w:val="32"/>
          <w:lang w:eastAsia="zh-CN"/>
        </w:rPr>
      </w:pPr>
      <w:r>
        <w:rPr>
          <w:rFonts w:ascii="仿宋" w:hAnsi="仿宋" w:eastAsia="仿宋"/>
          <w:sz w:val="32"/>
          <w:szCs w:val="32"/>
        </w:rPr>
        <w:t>项目名称：</w:t>
      </w:r>
      <w:r>
        <w:rPr>
          <w:rFonts w:hint="eastAsia" w:ascii="仿宋" w:hAnsi="仿宋" w:eastAsia="仿宋"/>
          <w:sz w:val="32"/>
          <w:szCs w:val="32"/>
          <w:lang w:eastAsia="zh-CN"/>
        </w:rPr>
        <w:t>敬老院综合楼工程</w:t>
      </w:r>
    </w:p>
    <w:p>
      <w:pPr>
        <w:ind w:firstLine="1280" w:firstLineChars="400"/>
        <w:jc w:val="left"/>
        <w:rPr>
          <w:rFonts w:hint="eastAsia" w:ascii="仿宋" w:hAnsi="仿宋" w:eastAsia="仿宋"/>
          <w:sz w:val="32"/>
          <w:szCs w:val="32"/>
          <w:lang w:eastAsia="zh-CN"/>
        </w:rPr>
      </w:pPr>
      <w:r>
        <w:rPr>
          <w:rFonts w:ascii="仿宋" w:hAnsi="仿宋" w:eastAsia="仿宋"/>
          <w:sz w:val="32"/>
          <w:szCs w:val="32"/>
        </w:rPr>
        <w:t>招 标 人：</w:t>
      </w:r>
      <w:r>
        <w:rPr>
          <w:rFonts w:hint="eastAsia" w:ascii="仿宋" w:hAnsi="仿宋" w:eastAsia="仿宋"/>
          <w:sz w:val="32"/>
          <w:szCs w:val="32"/>
          <w:lang w:eastAsia="zh-CN"/>
        </w:rPr>
        <w:t>许昌市建安区河街乡人民政府</w:t>
      </w:r>
    </w:p>
    <w:p>
      <w:pPr>
        <w:ind w:firstLine="1280" w:firstLineChars="400"/>
        <w:jc w:val="left"/>
        <w:rPr>
          <w:rFonts w:ascii="仿宋" w:hAnsi="仿宋" w:eastAsia="仿宋"/>
          <w:sz w:val="32"/>
          <w:szCs w:val="32"/>
        </w:rPr>
      </w:pPr>
      <w:r>
        <w:rPr>
          <w:rFonts w:ascii="仿宋" w:hAnsi="仿宋" w:eastAsia="仿宋"/>
          <w:sz w:val="32"/>
          <w:szCs w:val="32"/>
        </w:rPr>
        <w:t>代理机构：</w:t>
      </w:r>
      <w:r>
        <w:rPr>
          <w:rFonts w:hint="eastAsia" w:ascii="仿宋" w:hAnsi="仿宋" w:eastAsia="仿宋"/>
          <w:sz w:val="32"/>
          <w:szCs w:val="32"/>
        </w:rPr>
        <w:t>永明项目管理有限公司</w:t>
      </w:r>
    </w:p>
    <w:p>
      <w:pPr>
        <w:ind w:firstLine="3520" w:firstLineChars="1100"/>
        <w:rPr>
          <w:rFonts w:ascii="黑体" w:hAnsi="宋体" w:eastAsia="黑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start="0"/>
          <w:cols w:space="720" w:num="1"/>
          <w:titlePg/>
          <w:docGrid w:linePitch="312" w:charSpace="0"/>
        </w:sectPr>
      </w:pPr>
      <w:r>
        <w:rPr>
          <w:rFonts w:hint="eastAsia" w:ascii="仿宋" w:hAnsi="仿宋" w:eastAsia="仿宋"/>
          <w:sz w:val="32"/>
          <w:szCs w:val="32"/>
        </w:rPr>
        <w:t>二〇一九年</w:t>
      </w:r>
      <w:r>
        <w:rPr>
          <w:rFonts w:hint="eastAsia" w:ascii="仿宋" w:hAnsi="仿宋" w:eastAsia="仿宋"/>
          <w:sz w:val="32"/>
          <w:szCs w:val="32"/>
          <w:lang w:eastAsia="zh-CN"/>
        </w:rPr>
        <w:t>八</w:t>
      </w:r>
      <w:r>
        <w:rPr>
          <w:rFonts w:hint="eastAsia" w:ascii="仿宋" w:hAnsi="仿宋" w:eastAsia="仿宋"/>
          <w:sz w:val="32"/>
          <w:szCs w:val="32"/>
        </w:rPr>
        <w:t>月</w:t>
      </w:r>
    </w:p>
    <w:p>
      <w:pPr>
        <w:rPr>
          <w:rFonts w:ascii="黑体" w:hAnsi="宋体" w:eastAsia="黑体"/>
          <w:b/>
          <w:sz w:val="44"/>
        </w:rPr>
      </w:pPr>
    </w:p>
    <w:p>
      <w:pPr>
        <w:jc w:val="center"/>
        <w:rPr>
          <w:rFonts w:ascii="黑体" w:hAnsi="宋体" w:eastAsia="黑体"/>
          <w:b/>
          <w:sz w:val="44"/>
        </w:rPr>
      </w:pPr>
      <w:bookmarkStart w:id="0" w:name="_Toc215282124"/>
      <w:r>
        <w:rPr>
          <w:rFonts w:hint="eastAsia" w:ascii="黑体" w:hAnsi="宋体" w:eastAsia="黑体"/>
          <w:b/>
          <w:sz w:val="44"/>
        </w:rPr>
        <w:t>目  录</w:t>
      </w:r>
    </w:p>
    <w:p>
      <w:pPr>
        <w:jc w:val="center"/>
        <w:rPr>
          <w:rFonts w:hAnsi="宋体"/>
          <w:b/>
          <w:color w:val="FF0000"/>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r>
        <w:rPr>
          <w:rFonts w:hint="eastAsia" w:ascii="黑体" w:hAnsi="宋体" w:eastAsia="黑体"/>
          <w:b/>
          <w:sz w:val="28"/>
        </w:rPr>
        <w:t>2</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lang w:val="en-US" w:eastAsia="zh-CN"/>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44</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45</w:t>
      </w:r>
    </w:p>
    <w:p>
      <w:pPr>
        <w:widowControl/>
        <w:jc w:val="left"/>
        <w:rPr>
          <w:rFonts w:hAnsi="宋体" w:cs="黑体"/>
          <w:b/>
          <w:sz w:val="44"/>
          <w:szCs w:val="44"/>
        </w:rPr>
      </w:pPr>
      <w:r>
        <w:rPr>
          <w:rFonts w:hAnsi="宋体" w:cs="黑体"/>
          <w:b/>
          <w:sz w:val="44"/>
          <w:szCs w:val="44"/>
        </w:rPr>
        <w:br w:type="page"/>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center"/>
        <w:textAlignment w:val="auto"/>
        <w:outlineLvl w:val="0"/>
        <w:rPr>
          <w:rFonts w:hint="eastAsia" w:ascii="仿宋" w:hAnsi="仿宋" w:eastAsia="仿宋" w:cs="宋体"/>
          <w:b/>
          <w:sz w:val="32"/>
          <w:szCs w:val="32"/>
          <w:lang w:eastAsia="zh-CN"/>
        </w:rPr>
      </w:pPr>
      <w:r>
        <w:rPr>
          <w:rFonts w:hint="eastAsia" w:ascii="仿宋" w:hAnsi="仿宋" w:eastAsia="仿宋" w:cs="宋体"/>
          <w:b/>
          <w:sz w:val="32"/>
          <w:szCs w:val="32"/>
          <w:lang w:eastAsia="zh-CN"/>
        </w:rPr>
        <w:t>第一章</w:t>
      </w:r>
      <w:r>
        <w:rPr>
          <w:rFonts w:hint="eastAsia" w:ascii="仿宋" w:hAnsi="仿宋" w:eastAsia="仿宋" w:cs="宋体"/>
          <w:b/>
          <w:sz w:val="32"/>
          <w:szCs w:val="32"/>
          <w:lang w:val="en-US" w:eastAsia="zh-CN"/>
        </w:rPr>
        <w:t xml:space="preserve">   </w:t>
      </w:r>
      <w:r>
        <w:rPr>
          <w:rFonts w:hint="eastAsia" w:ascii="仿宋" w:hAnsi="仿宋" w:eastAsia="仿宋" w:cs="宋体"/>
          <w:b/>
          <w:sz w:val="32"/>
          <w:szCs w:val="32"/>
          <w:lang w:eastAsia="zh-CN"/>
        </w:rPr>
        <w:t>招标公告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2880" w:firstLineChars="900"/>
        <w:jc w:val="both"/>
        <w:textAlignment w:val="auto"/>
        <w:outlineLvl w:val="0"/>
        <w:rPr>
          <w:rFonts w:hint="eastAsia" w:ascii="仿宋" w:hAnsi="仿宋" w:eastAsia="仿宋" w:cs="宋体"/>
          <w:b/>
          <w:sz w:val="32"/>
          <w:szCs w:val="32"/>
        </w:rPr>
      </w:pPr>
      <w:r>
        <w:rPr>
          <w:rFonts w:hint="eastAsia" w:ascii="仿宋" w:hAnsi="仿宋" w:eastAsia="仿宋" w:cs="宋体"/>
          <w:b/>
          <w:sz w:val="32"/>
          <w:szCs w:val="32"/>
        </w:rPr>
        <w:t>建安建工公字〔2019〕</w:t>
      </w:r>
      <w:r>
        <w:rPr>
          <w:rFonts w:hint="eastAsia" w:ascii="仿宋" w:hAnsi="仿宋" w:eastAsia="仿宋" w:cs="宋体"/>
          <w:b/>
          <w:sz w:val="32"/>
          <w:szCs w:val="32"/>
          <w:lang w:val="en-US" w:eastAsia="zh-CN"/>
        </w:rPr>
        <w:t>148</w:t>
      </w:r>
      <w:r>
        <w:rPr>
          <w:rFonts w:hint="eastAsia" w:ascii="仿宋" w:hAnsi="仿宋" w:eastAsia="仿宋" w:cs="宋体"/>
          <w:b/>
          <w:sz w:val="32"/>
          <w:szCs w:val="32"/>
        </w:rPr>
        <w:t>号</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center"/>
        <w:textAlignment w:val="auto"/>
        <w:outlineLvl w:val="0"/>
        <w:rPr>
          <w:rFonts w:hint="eastAsia" w:ascii="仿宋" w:hAnsi="仿宋" w:eastAsia="仿宋" w:cs="宋体"/>
          <w:b/>
          <w:sz w:val="32"/>
          <w:szCs w:val="32"/>
        </w:rPr>
      </w:pPr>
      <w:r>
        <w:rPr>
          <w:rFonts w:hint="eastAsia" w:ascii="仿宋" w:hAnsi="仿宋" w:eastAsia="仿宋" w:cs="宋体"/>
          <w:b/>
          <w:sz w:val="32"/>
          <w:szCs w:val="32"/>
          <w:lang w:eastAsia="zh-CN"/>
        </w:rPr>
        <w:t>许昌市建安区河街乡人民政府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center"/>
        <w:textAlignment w:val="auto"/>
        <w:outlineLvl w:val="0"/>
        <w:rPr>
          <w:rFonts w:hint="eastAsia" w:ascii="仿宋" w:hAnsi="仿宋" w:eastAsia="仿宋" w:cs="宋体"/>
          <w:b/>
          <w:sz w:val="32"/>
          <w:szCs w:val="32"/>
        </w:rPr>
      </w:pPr>
      <w:r>
        <w:rPr>
          <w:rFonts w:hint="eastAsia" w:ascii="仿宋" w:hAnsi="仿宋" w:eastAsia="仿宋" w:cs="宋体"/>
          <w:b/>
          <w:sz w:val="32"/>
          <w:szCs w:val="32"/>
          <w:lang w:eastAsia="zh-CN"/>
        </w:rPr>
        <w:t>敬老院综合楼工程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center"/>
        <w:textAlignment w:val="auto"/>
        <w:outlineLvl w:val="0"/>
        <w:rPr>
          <w:rFonts w:hint="eastAsia" w:ascii="仿宋" w:hAnsi="仿宋" w:eastAsia="仿宋" w:cs="宋体"/>
          <w:b/>
          <w:sz w:val="32"/>
          <w:szCs w:val="32"/>
        </w:rPr>
      </w:pPr>
      <w:r>
        <w:rPr>
          <w:rFonts w:hint="eastAsia" w:ascii="仿宋" w:hAnsi="仿宋" w:eastAsia="仿宋" w:cs="宋体"/>
          <w:b/>
          <w:sz w:val="32"/>
          <w:szCs w:val="32"/>
        </w:rPr>
        <w:t>公开招标公告</w:t>
      </w:r>
    </w:p>
    <w:p>
      <w:pPr>
        <w:autoSpaceDE w:val="0"/>
        <w:autoSpaceDN w:val="0"/>
        <w:adjustRightInd w:val="0"/>
        <w:spacing w:line="240" w:lineRule="auto"/>
        <w:jc w:val="left"/>
        <w:outlineLvl w:val="0"/>
        <w:rPr>
          <w:rFonts w:ascii="仿宋" w:hAnsi="仿宋" w:eastAsia="仿宋" w:cs="宋体"/>
          <w:sz w:val="24"/>
          <w:szCs w:val="24"/>
        </w:rPr>
      </w:pPr>
      <w:r>
        <w:rPr>
          <w:rFonts w:hint="eastAsia" w:ascii="仿宋" w:hAnsi="仿宋" w:eastAsia="仿宋" w:cs="宋体"/>
          <w:b/>
          <w:bCs/>
          <w:sz w:val="24"/>
          <w:szCs w:val="24"/>
        </w:rPr>
        <w:t>一、</w:t>
      </w:r>
      <w:r>
        <w:rPr>
          <w:rFonts w:ascii="仿宋" w:hAnsi="仿宋" w:eastAsia="仿宋" w:cs="宋体"/>
          <w:b/>
          <w:bCs/>
          <w:sz w:val="24"/>
          <w:szCs w:val="24"/>
        </w:rPr>
        <w:t>项目概况</w:t>
      </w:r>
    </w:p>
    <w:p>
      <w:pPr>
        <w:spacing w:line="240" w:lineRule="auto"/>
        <w:ind w:firstLine="480"/>
        <w:rPr>
          <w:rFonts w:hAnsi="宋体"/>
          <w:sz w:val="24"/>
          <w:szCs w:val="24"/>
        </w:rPr>
      </w:pPr>
      <w:r>
        <w:rPr>
          <w:rFonts w:hint="eastAsia" w:hAnsi="宋体"/>
          <w:sz w:val="24"/>
          <w:szCs w:val="24"/>
        </w:rPr>
        <w:t>1、项目编号：建安建工公字〔2019〕</w:t>
      </w:r>
      <w:r>
        <w:rPr>
          <w:rFonts w:hint="eastAsia" w:hAnsi="宋体"/>
          <w:sz w:val="24"/>
          <w:szCs w:val="24"/>
          <w:lang w:val="en-US" w:eastAsia="zh-CN"/>
        </w:rPr>
        <w:t xml:space="preserve">148 </w:t>
      </w:r>
      <w:r>
        <w:rPr>
          <w:rFonts w:hint="eastAsia" w:hAnsi="宋体"/>
          <w:sz w:val="24"/>
          <w:szCs w:val="24"/>
        </w:rPr>
        <w:t>号</w:t>
      </w:r>
    </w:p>
    <w:p>
      <w:pPr>
        <w:spacing w:line="240" w:lineRule="auto"/>
        <w:ind w:firstLine="480"/>
        <w:rPr>
          <w:rFonts w:hint="eastAsia" w:hAnsi="宋体"/>
          <w:sz w:val="24"/>
          <w:szCs w:val="24"/>
        </w:rPr>
      </w:pPr>
      <w:r>
        <w:rPr>
          <w:rFonts w:hint="eastAsia" w:hAnsi="宋体"/>
          <w:sz w:val="24"/>
          <w:szCs w:val="24"/>
        </w:rPr>
        <w:t>2、项目名称：</w:t>
      </w:r>
      <w:r>
        <w:rPr>
          <w:rFonts w:hint="eastAsia" w:hAnsi="宋体"/>
          <w:sz w:val="24"/>
          <w:szCs w:val="24"/>
          <w:lang w:eastAsia="zh-CN"/>
        </w:rPr>
        <w:t>敬老院综合楼工程</w:t>
      </w:r>
    </w:p>
    <w:p>
      <w:pPr>
        <w:spacing w:line="240" w:lineRule="auto"/>
        <w:ind w:firstLine="480"/>
        <w:rPr>
          <w:rFonts w:hint="eastAsia" w:hAnsi="宋体"/>
          <w:sz w:val="24"/>
          <w:szCs w:val="24"/>
        </w:rPr>
      </w:pPr>
      <w:r>
        <w:rPr>
          <w:rFonts w:hint="eastAsia" w:hAnsi="宋体"/>
          <w:sz w:val="24"/>
          <w:szCs w:val="24"/>
        </w:rPr>
        <w:t>3、招标单位：</w:t>
      </w:r>
      <w:r>
        <w:rPr>
          <w:rFonts w:hint="eastAsia" w:hAnsi="宋体"/>
          <w:sz w:val="24"/>
          <w:szCs w:val="24"/>
          <w:lang w:eastAsia="zh-CN"/>
        </w:rPr>
        <w:t>许昌市建安区河街乡人民政府</w:t>
      </w:r>
    </w:p>
    <w:p>
      <w:pPr>
        <w:spacing w:line="240" w:lineRule="auto"/>
        <w:ind w:firstLine="480"/>
        <w:rPr>
          <w:rFonts w:hAnsi="宋体"/>
          <w:sz w:val="24"/>
          <w:szCs w:val="24"/>
        </w:rPr>
      </w:pPr>
      <w:r>
        <w:rPr>
          <w:rFonts w:hint="eastAsia" w:hAnsi="宋体"/>
          <w:sz w:val="24"/>
          <w:szCs w:val="24"/>
        </w:rPr>
        <w:t>4、项目简介：本项目位于许昌建安区</w:t>
      </w:r>
      <w:r>
        <w:rPr>
          <w:rFonts w:hint="eastAsia" w:hAnsi="宋体"/>
          <w:sz w:val="24"/>
          <w:szCs w:val="24"/>
          <w:lang w:eastAsia="zh-CN"/>
        </w:rPr>
        <w:t>河街乡</w:t>
      </w:r>
      <w:r>
        <w:rPr>
          <w:rFonts w:hint="eastAsia" w:hAnsi="宋体"/>
          <w:sz w:val="24"/>
          <w:szCs w:val="24"/>
        </w:rPr>
        <w:t xml:space="preserve">  </w:t>
      </w:r>
    </w:p>
    <w:p>
      <w:pPr>
        <w:spacing w:line="240" w:lineRule="auto"/>
        <w:ind w:firstLine="480"/>
        <w:rPr>
          <w:rFonts w:hAnsi="宋体"/>
          <w:sz w:val="24"/>
          <w:szCs w:val="24"/>
        </w:rPr>
      </w:pPr>
      <w:r>
        <w:rPr>
          <w:rFonts w:hint="eastAsia" w:hAnsi="宋体"/>
          <w:sz w:val="24"/>
          <w:szCs w:val="24"/>
        </w:rPr>
        <w:t>5、标段划分：共分为一个标段</w:t>
      </w:r>
    </w:p>
    <w:p>
      <w:pPr>
        <w:spacing w:line="240" w:lineRule="auto"/>
        <w:ind w:firstLine="480"/>
        <w:rPr>
          <w:rFonts w:hAnsi="宋体"/>
          <w:sz w:val="24"/>
          <w:szCs w:val="24"/>
        </w:rPr>
      </w:pPr>
      <w:r>
        <w:rPr>
          <w:rFonts w:hint="eastAsia" w:hAnsi="宋体"/>
          <w:sz w:val="24"/>
          <w:szCs w:val="24"/>
        </w:rPr>
        <w:t>6、资金预算：</w:t>
      </w:r>
      <w:r>
        <w:rPr>
          <w:rFonts w:hint="eastAsia" w:hAnsi="宋体"/>
          <w:sz w:val="24"/>
          <w:szCs w:val="24"/>
          <w:lang w:val="en-US" w:eastAsia="zh-CN"/>
        </w:rPr>
        <w:t>725587.14</w:t>
      </w:r>
      <w:r>
        <w:rPr>
          <w:rFonts w:hint="eastAsia" w:hAnsi="宋体"/>
          <w:sz w:val="24"/>
          <w:szCs w:val="24"/>
        </w:rPr>
        <w:t>元。</w:t>
      </w:r>
    </w:p>
    <w:p>
      <w:pPr>
        <w:spacing w:line="240" w:lineRule="auto"/>
        <w:ind w:firstLine="480"/>
        <w:rPr>
          <w:rFonts w:hAnsi="宋体"/>
          <w:sz w:val="24"/>
          <w:szCs w:val="24"/>
        </w:rPr>
      </w:pPr>
      <w:r>
        <w:rPr>
          <w:rFonts w:hint="eastAsia" w:hAnsi="宋体"/>
          <w:sz w:val="24"/>
          <w:szCs w:val="24"/>
        </w:rPr>
        <w:t>7、计划工期：</w:t>
      </w:r>
      <w:r>
        <w:rPr>
          <w:rFonts w:hint="eastAsia" w:hAnsi="宋体"/>
          <w:sz w:val="24"/>
          <w:szCs w:val="24"/>
          <w:lang w:val="en-US" w:eastAsia="zh-CN"/>
        </w:rPr>
        <w:t>30</w:t>
      </w:r>
      <w:r>
        <w:rPr>
          <w:rFonts w:hint="eastAsia" w:hAnsi="宋体"/>
          <w:sz w:val="24"/>
          <w:szCs w:val="24"/>
        </w:rPr>
        <w:t>日历天。</w:t>
      </w:r>
    </w:p>
    <w:p>
      <w:pPr>
        <w:spacing w:line="240" w:lineRule="auto"/>
        <w:ind w:firstLine="480"/>
        <w:rPr>
          <w:rFonts w:hAnsi="宋体"/>
          <w:sz w:val="24"/>
          <w:szCs w:val="24"/>
        </w:rPr>
      </w:pPr>
      <w:r>
        <w:rPr>
          <w:rFonts w:hint="eastAsia" w:hAnsi="宋体"/>
          <w:sz w:val="24"/>
          <w:szCs w:val="24"/>
        </w:rPr>
        <w:t>8、质量要求：合格（符合国家建设工程质量验收规范和标准）。</w:t>
      </w:r>
    </w:p>
    <w:p>
      <w:pPr>
        <w:spacing w:line="240" w:lineRule="auto"/>
        <w:ind w:firstLine="480"/>
        <w:rPr>
          <w:rFonts w:ascii="仿宋" w:hAnsi="仿宋" w:eastAsia="仿宋" w:cs="宋体"/>
          <w:sz w:val="24"/>
          <w:szCs w:val="24"/>
        </w:rPr>
      </w:pPr>
      <w:r>
        <w:rPr>
          <w:rFonts w:hint="eastAsia" w:hAnsi="宋体"/>
          <w:sz w:val="24"/>
          <w:szCs w:val="24"/>
        </w:rPr>
        <w:t>9、招标范围：招标文件、施工图纸、工程量清单、答疑纪要和补充文件（如有）范围内的所有建设内容。</w:t>
      </w:r>
    </w:p>
    <w:p>
      <w:pPr>
        <w:autoSpaceDE w:val="0"/>
        <w:autoSpaceDN w:val="0"/>
        <w:adjustRightInd w:val="0"/>
        <w:spacing w:line="240" w:lineRule="auto"/>
        <w:jc w:val="left"/>
        <w:outlineLvl w:val="0"/>
        <w:rPr>
          <w:rFonts w:ascii="仿宋" w:hAnsi="仿宋" w:eastAsia="仿宋" w:cs="宋体"/>
          <w:b/>
          <w:bCs/>
          <w:sz w:val="24"/>
          <w:szCs w:val="24"/>
        </w:rPr>
      </w:pPr>
      <w:r>
        <w:rPr>
          <w:rFonts w:ascii="仿宋" w:hAnsi="仿宋" w:eastAsia="仿宋" w:cs="宋体"/>
          <w:b/>
          <w:bCs/>
          <w:sz w:val="24"/>
          <w:szCs w:val="24"/>
        </w:rPr>
        <w:t>二、投标人资格要求</w:t>
      </w:r>
    </w:p>
    <w:p>
      <w:pPr>
        <w:spacing w:line="240" w:lineRule="auto"/>
        <w:ind w:firstLine="480"/>
        <w:rPr>
          <w:rFonts w:hAnsi="宋体"/>
          <w:sz w:val="24"/>
          <w:szCs w:val="24"/>
        </w:rPr>
      </w:pPr>
      <w:r>
        <w:rPr>
          <w:rFonts w:hint="eastAsia" w:hAnsi="宋体"/>
          <w:sz w:val="24"/>
          <w:szCs w:val="24"/>
        </w:rPr>
        <w:t xml:space="preserve"> 1、须具备独立的法人资格。 </w:t>
      </w:r>
    </w:p>
    <w:p>
      <w:pPr>
        <w:spacing w:line="240" w:lineRule="auto"/>
        <w:ind w:firstLine="480"/>
        <w:rPr>
          <w:rFonts w:hAnsi="宋体"/>
          <w:sz w:val="24"/>
          <w:szCs w:val="24"/>
        </w:rPr>
      </w:pPr>
      <w:r>
        <w:rPr>
          <w:rFonts w:hint="eastAsia" w:hAnsi="宋体"/>
          <w:sz w:val="24"/>
          <w:szCs w:val="24"/>
        </w:rPr>
        <w:t>2、须具备建筑工程施工总承包叁级及以上资质，且具有有效的安全生产许可证；在人员、设备、资金等方面具有相应的施工能力。</w:t>
      </w:r>
    </w:p>
    <w:p>
      <w:pPr>
        <w:spacing w:line="240" w:lineRule="auto"/>
        <w:ind w:firstLine="480"/>
        <w:rPr>
          <w:rFonts w:hAnsi="宋体"/>
          <w:sz w:val="24"/>
          <w:szCs w:val="24"/>
        </w:rPr>
      </w:pPr>
      <w:r>
        <w:rPr>
          <w:rFonts w:hint="eastAsia" w:hAnsi="宋体"/>
          <w:sz w:val="24"/>
          <w:szCs w:val="24"/>
        </w:rPr>
        <w:t>3、拟派项目负责人应具备建筑工程专业贰级以上（含贰级）注册建造师执业资格证和项目负责人安全生产考核合格证，且未承担其它在施建设工程。</w:t>
      </w:r>
    </w:p>
    <w:p>
      <w:pPr>
        <w:spacing w:line="240" w:lineRule="auto"/>
        <w:ind w:firstLine="480"/>
        <w:rPr>
          <w:rFonts w:hint="eastAsia" w:hAnsi="宋体"/>
          <w:sz w:val="24"/>
          <w:szCs w:val="24"/>
        </w:rPr>
      </w:pPr>
      <w:r>
        <w:rPr>
          <w:rFonts w:hint="eastAsia" w:hAnsi="宋体"/>
          <w:sz w:val="24"/>
          <w:szCs w:val="24"/>
        </w:rPr>
        <w:t>4、不接受失信被执行人的投标。</w:t>
      </w:r>
    </w:p>
    <w:p>
      <w:pPr>
        <w:spacing w:line="240" w:lineRule="auto"/>
        <w:ind w:firstLine="480"/>
        <w:rPr>
          <w:rFonts w:hAnsi="宋体"/>
          <w:sz w:val="24"/>
          <w:szCs w:val="24"/>
        </w:rPr>
      </w:pPr>
      <w:r>
        <w:rPr>
          <w:rFonts w:hint="eastAsia" w:hAnsi="宋体"/>
          <w:sz w:val="24"/>
          <w:szCs w:val="24"/>
        </w:rPr>
        <w:t>5、</w:t>
      </w:r>
      <w:r>
        <w:rPr>
          <w:rFonts w:hint="eastAsia" w:hAnsi="宋体"/>
          <w:sz w:val="24"/>
          <w:szCs w:val="24"/>
          <w:lang w:val="en-US" w:eastAsia="zh-CN"/>
        </w:rPr>
        <w:t xml:space="preserve">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 </w:t>
      </w:r>
    </w:p>
    <w:p>
      <w:pPr>
        <w:spacing w:line="240" w:lineRule="auto"/>
        <w:ind w:firstLine="480"/>
        <w:rPr>
          <w:rFonts w:hAnsi="宋体"/>
          <w:sz w:val="24"/>
          <w:szCs w:val="24"/>
        </w:rPr>
      </w:pPr>
      <w:r>
        <w:rPr>
          <w:rFonts w:hint="eastAsia" w:hAnsi="宋体"/>
          <w:sz w:val="24"/>
          <w:szCs w:val="24"/>
        </w:rPr>
        <w:t>6、不接受联合体投标。</w:t>
      </w:r>
    </w:p>
    <w:p>
      <w:pPr>
        <w:spacing w:line="240" w:lineRule="auto"/>
        <w:ind w:firstLine="480"/>
        <w:rPr>
          <w:rFonts w:hAnsi="宋体"/>
          <w:sz w:val="24"/>
          <w:szCs w:val="24"/>
        </w:rPr>
      </w:pPr>
      <w:r>
        <w:rPr>
          <w:rFonts w:hint="eastAsia" w:hAnsi="宋体"/>
          <w:sz w:val="24"/>
          <w:szCs w:val="24"/>
        </w:rPr>
        <w:t>7、本次招标实行资格后审。</w:t>
      </w:r>
    </w:p>
    <w:p>
      <w:pPr>
        <w:autoSpaceDE w:val="0"/>
        <w:autoSpaceDN w:val="0"/>
        <w:adjustRightInd w:val="0"/>
        <w:spacing w:line="240" w:lineRule="auto"/>
        <w:jc w:val="left"/>
        <w:outlineLvl w:val="0"/>
        <w:rPr>
          <w:rFonts w:ascii="仿宋" w:hAnsi="仿宋" w:eastAsia="仿宋" w:cs="宋体"/>
          <w:b/>
          <w:bCs/>
          <w:sz w:val="24"/>
          <w:szCs w:val="24"/>
        </w:rPr>
      </w:pPr>
      <w:r>
        <w:rPr>
          <w:rFonts w:ascii="仿宋" w:hAnsi="仿宋" w:eastAsia="仿宋" w:cs="宋体"/>
          <w:b/>
          <w:bCs/>
          <w:sz w:val="24"/>
          <w:szCs w:val="24"/>
        </w:rPr>
        <w:t>三、投标报名</w:t>
      </w:r>
      <w:r>
        <w:rPr>
          <w:rFonts w:hint="eastAsia" w:ascii="仿宋" w:hAnsi="仿宋" w:eastAsia="仿宋" w:cs="宋体"/>
          <w:b/>
          <w:bCs/>
          <w:sz w:val="24"/>
          <w:szCs w:val="24"/>
        </w:rPr>
        <w:t>方式</w:t>
      </w:r>
    </w:p>
    <w:p>
      <w:pPr>
        <w:spacing w:line="240" w:lineRule="auto"/>
        <w:ind w:firstLine="480"/>
        <w:rPr>
          <w:rFonts w:hAnsi="宋体"/>
          <w:sz w:val="24"/>
          <w:szCs w:val="24"/>
        </w:rPr>
      </w:pPr>
      <w:r>
        <w:rPr>
          <w:rFonts w:hint="eastAsia" w:hAnsi="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240" w:lineRule="auto"/>
        <w:ind w:firstLine="480"/>
        <w:rPr>
          <w:rFonts w:hAnsi="宋体"/>
          <w:sz w:val="24"/>
          <w:szCs w:val="24"/>
        </w:rPr>
      </w:pPr>
      <w:r>
        <w:rPr>
          <w:rFonts w:hint="eastAsia" w:hAnsi="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240" w:lineRule="auto"/>
        <w:jc w:val="left"/>
        <w:outlineLvl w:val="0"/>
        <w:rPr>
          <w:rFonts w:ascii="仿宋" w:hAnsi="仿宋" w:eastAsia="仿宋" w:cs="宋体"/>
          <w:b/>
          <w:bCs/>
          <w:sz w:val="24"/>
          <w:szCs w:val="24"/>
        </w:rPr>
      </w:pPr>
      <w:r>
        <w:rPr>
          <w:rFonts w:hint="eastAsia" w:ascii="仿宋" w:hAnsi="仿宋" w:eastAsia="仿宋" w:cs="宋体"/>
          <w:b/>
          <w:bCs/>
          <w:sz w:val="24"/>
          <w:szCs w:val="24"/>
        </w:rPr>
        <w:t xml:space="preserve">四、招标文件和施工图纸的获取  </w:t>
      </w:r>
    </w:p>
    <w:p>
      <w:pPr>
        <w:spacing w:line="240" w:lineRule="auto"/>
        <w:ind w:firstLine="480"/>
        <w:rPr>
          <w:rFonts w:hAnsi="宋体"/>
          <w:sz w:val="24"/>
          <w:szCs w:val="24"/>
        </w:rPr>
      </w:pPr>
      <w:r>
        <w:rPr>
          <w:rFonts w:hint="eastAsia" w:hAnsi="宋体"/>
          <w:sz w:val="24"/>
          <w:szCs w:val="24"/>
        </w:rPr>
        <w:t>1、招标文件和工程量清单及施工图纸的获取：投标人于投标文件递交截止时间前均可登录《全国公共资源交易平台(河南省▪许昌市)》</w:t>
      </w:r>
      <w:r>
        <w:rPr>
          <w:rFonts w:hint="eastAsia" w:hAnsi="宋体"/>
          <w:sz w:val="24"/>
          <w:szCs w:val="24"/>
          <w:lang w:eastAsia="zh-CN"/>
        </w:rPr>
        <w:t>（</w:t>
      </w:r>
      <w:r>
        <w:rPr>
          <w:rFonts w:hint="eastAsia" w:hAnsi="宋体"/>
          <w:sz w:val="24"/>
          <w:szCs w:val="24"/>
        </w:rPr>
        <w:t>http://ggzy.xuchang.gov.cn/</w:t>
      </w:r>
      <w:r>
        <w:rPr>
          <w:rFonts w:hint="eastAsia" w:hAnsi="宋体"/>
          <w:sz w:val="24"/>
          <w:szCs w:val="24"/>
          <w:lang w:eastAsia="zh-CN"/>
        </w:rPr>
        <w:t>）</w:t>
      </w:r>
      <w:r>
        <w:rPr>
          <w:rFonts w:hint="eastAsia" w:hAnsi="宋体"/>
          <w:sz w:val="24"/>
          <w:szCs w:val="24"/>
        </w:rPr>
        <w:t>，通过“投标人/供应商登录” 入口自行下载。</w:t>
      </w:r>
    </w:p>
    <w:p>
      <w:pPr>
        <w:spacing w:line="240" w:lineRule="auto"/>
        <w:ind w:firstLine="480"/>
        <w:rPr>
          <w:rFonts w:hAnsi="宋体"/>
          <w:sz w:val="24"/>
          <w:szCs w:val="24"/>
        </w:rPr>
      </w:pPr>
      <w:r>
        <w:rPr>
          <w:rFonts w:hint="eastAsia" w:hAnsi="宋体"/>
          <w:sz w:val="24"/>
          <w:szCs w:val="24"/>
        </w:rPr>
        <w:t>2、招标文件每套售价300元，于递交投标文件时缴纳给招标代理机构，售后不退。</w:t>
      </w:r>
    </w:p>
    <w:p>
      <w:pPr>
        <w:autoSpaceDE w:val="0"/>
        <w:autoSpaceDN w:val="0"/>
        <w:adjustRightInd w:val="0"/>
        <w:spacing w:line="240" w:lineRule="auto"/>
        <w:jc w:val="left"/>
        <w:outlineLvl w:val="0"/>
        <w:rPr>
          <w:rFonts w:ascii="仿宋" w:hAnsi="仿宋" w:eastAsia="仿宋" w:cs="宋体"/>
          <w:b/>
          <w:bCs/>
          <w:sz w:val="24"/>
          <w:szCs w:val="24"/>
        </w:rPr>
      </w:pPr>
      <w:r>
        <w:rPr>
          <w:rFonts w:hint="eastAsia" w:ascii="仿宋" w:hAnsi="仿宋" w:eastAsia="仿宋" w:cs="宋体"/>
          <w:b/>
          <w:bCs/>
          <w:sz w:val="24"/>
          <w:szCs w:val="24"/>
        </w:rPr>
        <w:t>五、投标文件的递交</w:t>
      </w:r>
    </w:p>
    <w:p>
      <w:pPr>
        <w:spacing w:line="240" w:lineRule="auto"/>
        <w:ind w:firstLine="480"/>
        <w:rPr>
          <w:rFonts w:hAnsi="宋体"/>
          <w:sz w:val="24"/>
          <w:szCs w:val="24"/>
        </w:rPr>
      </w:pPr>
      <w:r>
        <w:rPr>
          <w:rFonts w:hint="eastAsia" w:hAnsi="宋体"/>
          <w:sz w:val="24"/>
          <w:szCs w:val="24"/>
        </w:rPr>
        <w:t>1、本项目为全流程电子化交易项目，须</w:t>
      </w:r>
      <w:r>
        <w:rPr>
          <w:rFonts w:hint="default" w:ascii="宋体" w:hAnsi="宋体" w:eastAsia="宋体" w:cs="Times New Roman"/>
          <w:sz w:val="24"/>
          <w:szCs w:val="24"/>
          <w:lang w:val="en-US" w:eastAsia="zh-CN"/>
        </w:rPr>
        <w:t>交2份使用电子介质（U盘）存储的备份文件</w:t>
      </w:r>
      <w:r>
        <w:rPr>
          <w:rFonts w:hint="eastAsia" w:hAnsi="宋体"/>
          <w:sz w:val="24"/>
          <w:szCs w:val="24"/>
        </w:rPr>
        <w:t>。</w:t>
      </w:r>
    </w:p>
    <w:p>
      <w:pPr>
        <w:spacing w:line="24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2、投标文件提交的截止时间及开标时间：2019年</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 xml:space="preserve">9 </w:t>
      </w:r>
      <w:r>
        <w:rPr>
          <w:rFonts w:hint="eastAsia" w:ascii="宋体" w:hAnsi="宋体" w:eastAsia="宋体" w:cs="Times New Roman"/>
          <w:sz w:val="24"/>
          <w:szCs w:val="24"/>
        </w:rPr>
        <w:t>日</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时</w:t>
      </w:r>
      <w:r>
        <w:rPr>
          <w:rFonts w:hint="eastAsia" w:ascii="宋体" w:hAnsi="宋体" w:eastAsia="宋体" w:cs="Times New Roman"/>
          <w:sz w:val="24"/>
          <w:szCs w:val="24"/>
          <w:lang w:val="en-US" w:eastAsia="zh-CN"/>
        </w:rPr>
        <w:t>30</w:t>
      </w:r>
      <w:r>
        <w:rPr>
          <w:rFonts w:hint="eastAsia" w:ascii="宋体" w:hAnsi="宋体" w:eastAsia="宋体" w:cs="Times New Roman"/>
          <w:sz w:val="24"/>
          <w:szCs w:val="24"/>
        </w:rPr>
        <w:t>分。</w:t>
      </w:r>
    </w:p>
    <w:p>
      <w:pPr>
        <w:spacing w:line="240" w:lineRule="auto"/>
        <w:ind w:firstLine="480"/>
        <w:rPr>
          <w:rFonts w:hint="eastAsia" w:ascii="宋体" w:hAnsi="宋体" w:eastAsia="宋体" w:cs="Times New Roman"/>
          <w:sz w:val="24"/>
          <w:szCs w:val="24"/>
        </w:rPr>
      </w:pPr>
      <w:r>
        <w:rPr>
          <w:rFonts w:hint="eastAsia" w:ascii="宋体" w:hAnsi="宋体" w:eastAsia="宋体" w:cs="Times New Roman"/>
          <w:sz w:val="24"/>
          <w:szCs w:val="24"/>
          <w:lang w:val="en-US" w:eastAsia="zh-CN"/>
        </w:rPr>
        <w:t>3</w:t>
      </w:r>
      <w:r>
        <w:rPr>
          <w:rFonts w:hint="default" w:ascii="宋体" w:hAnsi="宋体" w:eastAsia="宋体" w:cs="Times New Roman"/>
          <w:sz w:val="24"/>
          <w:szCs w:val="24"/>
          <w:lang w:val="en-US" w:eastAsia="zh-CN"/>
        </w:rPr>
        <w:t>、电子投标文件的提交：电子投标文件应在投标文件提交截止时间（开标时间）之前成功提交至《全国公共资源交易平台(河南省</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许昌市)》公共资源交易系统，并同时提交2份使用电子介质（U盘）存储的备份文件。</w:t>
      </w:r>
    </w:p>
    <w:p>
      <w:pPr>
        <w:spacing w:line="240" w:lineRule="auto"/>
        <w:ind w:firstLine="480"/>
        <w:rPr>
          <w:rFonts w:hint="eastAsia" w:ascii="宋体" w:hAnsi="宋体" w:eastAsia="宋体" w:cs="Times New Roman"/>
          <w:sz w:val="24"/>
          <w:szCs w:val="24"/>
        </w:rPr>
      </w:pPr>
      <w:r>
        <w:rPr>
          <w:rFonts w:hint="default" w:ascii="宋体" w:hAnsi="宋体" w:eastAsia="宋体" w:cs="Times New Roman"/>
          <w:sz w:val="24"/>
          <w:szCs w:val="24"/>
          <w:lang w:val="en-US" w:eastAsia="zh-CN"/>
        </w:rPr>
        <w:t>4、电子介质存储的投标文件提交地点：许昌市建安区新元大道兴业大厦4楼开标二室。</w:t>
      </w:r>
    </w:p>
    <w:p>
      <w:pPr>
        <w:spacing w:line="240" w:lineRule="auto"/>
        <w:ind w:firstLine="480"/>
        <w:rPr>
          <w:rFonts w:hint="eastAsia" w:ascii="宋体" w:hAnsi="宋体" w:eastAsia="宋体" w:cs="Times New Roman"/>
          <w:sz w:val="24"/>
          <w:szCs w:val="24"/>
        </w:rPr>
      </w:pPr>
      <w:r>
        <w:rPr>
          <w:rFonts w:hint="default" w:ascii="宋体" w:hAnsi="宋体" w:eastAsia="宋体" w:cs="Times New Roman"/>
          <w:sz w:val="24"/>
          <w:szCs w:val="24"/>
          <w:lang w:val="en-US" w:eastAsia="zh-CN"/>
        </w:rPr>
        <w:t>5、逾期送达的或者未送达指定地点的电子介质存储的投标文件，招标人不予受理。</w:t>
      </w:r>
    </w:p>
    <w:p>
      <w:pPr>
        <w:autoSpaceDE w:val="0"/>
        <w:autoSpaceDN w:val="0"/>
        <w:adjustRightInd w:val="0"/>
        <w:spacing w:line="240" w:lineRule="auto"/>
        <w:jc w:val="left"/>
        <w:outlineLvl w:val="0"/>
        <w:rPr>
          <w:rFonts w:ascii="仿宋" w:hAnsi="仿宋" w:eastAsia="仿宋" w:cs="宋体"/>
          <w:b/>
          <w:bCs/>
          <w:sz w:val="24"/>
          <w:szCs w:val="24"/>
        </w:rPr>
      </w:pPr>
      <w:r>
        <w:rPr>
          <w:rFonts w:hint="eastAsia" w:ascii="仿宋" w:hAnsi="仿宋" w:eastAsia="仿宋" w:cs="宋体"/>
          <w:b/>
          <w:bCs/>
          <w:sz w:val="24"/>
          <w:szCs w:val="24"/>
        </w:rPr>
        <w:t>六、发布公告的媒介</w:t>
      </w:r>
    </w:p>
    <w:p>
      <w:pPr>
        <w:spacing w:line="240" w:lineRule="auto"/>
        <w:ind w:firstLine="480"/>
        <w:rPr>
          <w:rFonts w:hAnsi="宋体"/>
          <w:sz w:val="24"/>
          <w:szCs w:val="24"/>
        </w:rPr>
      </w:pPr>
      <w:r>
        <w:rPr>
          <w:rFonts w:hint="eastAsia" w:hAnsi="宋体"/>
          <w:sz w:val="24"/>
          <w:szCs w:val="24"/>
        </w:rPr>
        <w:t>本公告同时在《全国公共资源交易平台(河南省▪许昌市)》、《河南省电子招标投标公共服务平台》上发布。</w:t>
      </w:r>
    </w:p>
    <w:p>
      <w:pPr>
        <w:autoSpaceDE w:val="0"/>
        <w:autoSpaceDN w:val="0"/>
        <w:adjustRightInd w:val="0"/>
        <w:spacing w:line="240" w:lineRule="auto"/>
        <w:jc w:val="left"/>
        <w:outlineLvl w:val="0"/>
        <w:rPr>
          <w:rFonts w:ascii="仿宋" w:hAnsi="仿宋" w:eastAsia="仿宋" w:cs="宋体"/>
          <w:b/>
          <w:bCs/>
          <w:sz w:val="24"/>
          <w:szCs w:val="24"/>
        </w:rPr>
      </w:pPr>
      <w:r>
        <w:rPr>
          <w:rFonts w:hint="eastAsia" w:ascii="仿宋" w:hAnsi="仿宋" w:eastAsia="仿宋" w:cs="宋体"/>
          <w:b/>
          <w:bCs/>
          <w:sz w:val="24"/>
          <w:szCs w:val="24"/>
        </w:rPr>
        <w:t>七、联系方式</w:t>
      </w:r>
    </w:p>
    <w:p>
      <w:pPr>
        <w:spacing w:line="240" w:lineRule="auto"/>
        <w:ind w:firstLine="480"/>
        <w:rPr>
          <w:rFonts w:hAnsi="宋体"/>
          <w:sz w:val="24"/>
          <w:szCs w:val="24"/>
        </w:rPr>
      </w:pPr>
      <w:r>
        <w:rPr>
          <w:rFonts w:hint="eastAsia" w:hAnsi="宋体"/>
          <w:sz w:val="24"/>
          <w:szCs w:val="24"/>
        </w:rPr>
        <w:t>招  标  人：</w:t>
      </w:r>
      <w:r>
        <w:rPr>
          <w:rFonts w:hint="eastAsia" w:hAnsi="宋体"/>
          <w:sz w:val="24"/>
          <w:szCs w:val="24"/>
          <w:lang w:eastAsia="zh-CN"/>
        </w:rPr>
        <w:t>许昌市建安区河街乡人民政府</w:t>
      </w:r>
    </w:p>
    <w:p>
      <w:pPr>
        <w:spacing w:line="240" w:lineRule="auto"/>
        <w:ind w:firstLine="480"/>
        <w:rPr>
          <w:rFonts w:hAnsi="宋体"/>
          <w:sz w:val="24"/>
          <w:szCs w:val="24"/>
        </w:rPr>
      </w:pPr>
      <w:r>
        <w:rPr>
          <w:rFonts w:hint="eastAsia" w:hAnsi="宋体"/>
          <w:sz w:val="24"/>
          <w:szCs w:val="24"/>
        </w:rPr>
        <w:t>项目负责人：</w:t>
      </w:r>
      <w:r>
        <w:rPr>
          <w:rFonts w:hint="eastAsia" w:hAnsi="宋体"/>
          <w:sz w:val="24"/>
          <w:szCs w:val="24"/>
          <w:lang w:eastAsia="zh-CN"/>
        </w:rPr>
        <w:t>李</w:t>
      </w:r>
      <w:r>
        <w:rPr>
          <w:rFonts w:hint="eastAsia" w:hAnsi="宋体"/>
          <w:sz w:val="24"/>
          <w:szCs w:val="24"/>
        </w:rPr>
        <w:t>先生</w:t>
      </w:r>
    </w:p>
    <w:p>
      <w:pPr>
        <w:spacing w:line="240" w:lineRule="auto"/>
        <w:ind w:firstLine="480"/>
        <w:rPr>
          <w:rFonts w:hint="default" w:hAnsi="宋体" w:eastAsia="宋体"/>
          <w:sz w:val="24"/>
          <w:szCs w:val="24"/>
          <w:lang w:val="en-US" w:eastAsia="zh-CN"/>
        </w:rPr>
      </w:pPr>
      <w:r>
        <w:rPr>
          <w:rFonts w:hint="eastAsia" w:hAnsi="宋体"/>
          <w:sz w:val="24"/>
          <w:szCs w:val="24"/>
        </w:rPr>
        <w:t>电      话：</w:t>
      </w:r>
      <w:r>
        <w:rPr>
          <w:rFonts w:hint="eastAsia" w:hAnsi="宋体"/>
          <w:sz w:val="24"/>
          <w:szCs w:val="24"/>
          <w:lang w:val="en-US" w:eastAsia="zh-CN"/>
        </w:rPr>
        <w:t>18937416499</w:t>
      </w:r>
    </w:p>
    <w:p>
      <w:pPr>
        <w:spacing w:line="240" w:lineRule="auto"/>
        <w:ind w:firstLine="480"/>
        <w:rPr>
          <w:rFonts w:hAnsi="宋体"/>
          <w:sz w:val="24"/>
          <w:szCs w:val="24"/>
        </w:rPr>
      </w:pPr>
      <w:r>
        <w:rPr>
          <w:rFonts w:hint="eastAsia" w:hAnsi="宋体"/>
          <w:sz w:val="24"/>
          <w:szCs w:val="24"/>
        </w:rPr>
        <w:t>代理  机构：永明项目管理有限公司</w:t>
      </w:r>
    </w:p>
    <w:p>
      <w:pPr>
        <w:spacing w:line="240" w:lineRule="auto"/>
        <w:ind w:firstLine="480"/>
        <w:rPr>
          <w:rFonts w:hAnsi="宋体"/>
          <w:sz w:val="24"/>
          <w:szCs w:val="24"/>
        </w:rPr>
      </w:pPr>
      <w:r>
        <w:rPr>
          <w:rFonts w:hint="eastAsia" w:hAnsi="宋体"/>
          <w:sz w:val="24"/>
          <w:szCs w:val="24"/>
        </w:rPr>
        <w:t>项目负责人：徐会娇</w:t>
      </w:r>
    </w:p>
    <w:p>
      <w:pPr>
        <w:spacing w:line="240" w:lineRule="auto"/>
        <w:ind w:firstLine="480"/>
        <w:rPr>
          <w:rFonts w:hint="eastAsia" w:hAnsi="宋体"/>
          <w:sz w:val="24"/>
          <w:szCs w:val="24"/>
        </w:rPr>
      </w:pPr>
      <w:r>
        <w:rPr>
          <w:rFonts w:hint="eastAsia" w:hAnsi="宋体"/>
          <w:sz w:val="24"/>
          <w:szCs w:val="24"/>
        </w:rPr>
        <w:t>电    话：13333991768</w:t>
      </w:r>
    </w:p>
    <w:p>
      <w:pPr>
        <w:spacing w:line="240" w:lineRule="auto"/>
        <w:ind w:firstLine="480"/>
        <w:jc w:val="right"/>
        <w:rPr>
          <w:rFonts w:hint="eastAsia" w:hAnsi="宋体"/>
          <w:sz w:val="24"/>
          <w:szCs w:val="24"/>
          <w:lang w:eastAsia="zh-CN"/>
        </w:rPr>
      </w:pPr>
      <w:r>
        <w:rPr>
          <w:rFonts w:hint="eastAsia" w:hAnsi="宋体"/>
          <w:sz w:val="24"/>
          <w:szCs w:val="24"/>
          <w:lang w:eastAsia="zh-CN"/>
        </w:rPr>
        <w:t>许昌市建安区河街乡人民政府</w:t>
      </w:r>
    </w:p>
    <w:p>
      <w:pPr>
        <w:pStyle w:val="2"/>
        <w:ind w:firstLine="960" w:firstLineChars="400"/>
        <w:jc w:val="right"/>
        <w:rPr>
          <w:rFonts w:hint="default"/>
          <w:lang w:val="en-US"/>
        </w:rPr>
      </w:pPr>
      <w:r>
        <w:rPr>
          <w:rFonts w:hint="eastAsia" w:hAnsi="宋体"/>
          <w:sz w:val="24"/>
          <w:szCs w:val="24"/>
          <w:lang w:val="en-US" w:eastAsia="zh-CN"/>
        </w:rPr>
        <w:t>2019年8月16日</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1.投标人应按招标文件规定下载、编制、提交电子投标文件和电子介质存储的投标文件。开、评标现场不接受投标人递交的电子投标文件和电子介质存储的投标文件以外的其他资料。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5.2全流程电子化交易如因系统异常情况无法完成，将以人工方式进行。评标委员会以电子介质存储的投标文件为依据评标。</w:t>
      </w:r>
    </w:p>
    <w:p>
      <w:pPr>
        <w:widowControl/>
        <w:jc w:val="left"/>
        <w:rPr>
          <w:rFonts w:hAnsi="宋体" w:cs="宋体"/>
          <w:sz w:val="24"/>
          <w:szCs w:val="24"/>
        </w:rPr>
      </w:pPr>
      <w:r>
        <w:rPr>
          <w:rFonts w:hAnsi="宋体" w:cs="宋体"/>
          <w:sz w:val="24"/>
          <w:szCs w:val="24"/>
        </w:rPr>
        <w:br w:type="page"/>
      </w:r>
    </w:p>
    <w:p>
      <w:pPr>
        <w:tabs>
          <w:tab w:val="left" w:pos="4140"/>
          <w:tab w:val="left" w:pos="4260"/>
        </w:tabs>
        <w:spacing w:line="360" w:lineRule="auto"/>
        <w:ind w:right="-578" w:rightChars="-17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center"/>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42"/>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int="eastAsia" w:hAnsi="宋体" w:cs="仿宋_GB2312"/>
                <w:sz w:val="24"/>
                <w:szCs w:val="22"/>
              </w:rPr>
            </w:pPr>
            <w:r>
              <w:rPr>
                <w:rFonts w:hint="eastAsia" w:hAnsi="宋体" w:cs="仿宋_GB2312"/>
                <w:sz w:val="24"/>
                <w:szCs w:val="22"/>
              </w:rPr>
              <w:t>招标人</w:t>
            </w:r>
          </w:p>
        </w:tc>
        <w:tc>
          <w:tcPr>
            <w:tcW w:w="6424" w:type="dxa"/>
            <w:gridSpan w:val="2"/>
            <w:vAlign w:val="center"/>
          </w:tcPr>
          <w:p>
            <w:pPr>
              <w:autoSpaceDE w:val="0"/>
              <w:autoSpaceDN w:val="0"/>
              <w:adjustRightInd w:val="0"/>
              <w:spacing w:line="320" w:lineRule="exact"/>
              <w:jc w:val="left"/>
              <w:rPr>
                <w:rFonts w:hint="eastAsia" w:hAnsi="宋体" w:cs="仿宋_GB2312"/>
                <w:sz w:val="24"/>
                <w:szCs w:val="22"/>
              </w:rPr>
            </w:pPr>
            <w:r>
              <w:rPr>
                <w:rFonts w:hint="eastAsia" w:hAnsi="宋体" w:cs="仿宋_GB2312"/>
                <w:sz w:val="24"/>
                <w:szCs w:val="22"/>
              </w:rPr>
              <w:t>招  标  人：</w:t>
            </w:r>
            <w:r>
              <w:rPr>
                <w:rFonts w:hint="eastAsia" w:hAnsi="宋体" w:cs="仿宋_GB2312"/>
                <w:sz w:val="24"/>
                <w:szCs w:val="22"/>
                <w:lang w:eastAsia="zh-CN"/>
              </w:rPr>
              <w:t>许昌</w:t>
            </w:r>
            <w:bookmarkStart w:id="87" w:name="_GoBack"/>
            <w:bookmarkEnd w:id="87"/>
            <w:r>
              <w:rPr>
                <w:rFonts w:hint="eastAsia" w:hAnsi="宋体" w:cs="仿宋_GB2312"/>
                <w:sz w:val="24"/>
                <w:szCs w:val="22"/>
                <w:lang w:eastAsia="zh-CN"/>
              </w:rPr>
              <w:t>市建安区河街乡人民政府</w:t>
            </w:r>
          </w:p>
          <w:p>
            <w:pPr>
              <w:autoSpaceDE w:val="0"/>
              <w:autoSpaceDN w:val="0"/>
              <w:adjustRightInd w:val="0"/>
              <w:spacing w:line="320" w:lineRule="exact"/>
              <w:jc w:val="left"/>
              <w:rPr>
                <w:rFonts w:hint="eastAsia" w:hAnsi="宋体" w:cs="仿宋_GB2312"/>
                <w:sz w:val="24"/>
                <w:szCs w:val="22"/>
              </w:rPr>
            </w:pPr>
            <w:r>
              <w:rPr>
                <w:rFonts w:hint="eastAsia" w:hAnsi="宋体" w:cs="仿宋_GB2312"/>
                <w:sz w:val="24"/>
                <w:szCs w:val="22"/>
              </w:rPr>
              <w:t>项目负责人：</w:t>
            </w:r>
            <w:r>
              <w:rPr>
                <w:rFonts w:hint="eastAsia" w:hAnsi="宋体" w:cs="仿宋_GB2312"/>
                <w:sz w:val="24"/>
                <w:szCs w:val="22"/>
                <w:lang w:eastAsia="zh-CN"/>
              </w:rPr>
              <w:t>李</w:t>
            </w:r>
            <w:r>
              <w:rPr>
                <w:rFonts w:hint="eastAsia" w:hAnsi="宋体" w:cs="仿宋_GB2312"/>
                <w:sz w:val="24"/>
                <w:szCs w:val="22"/>
              </w:rPr>
              <w:t>先生</w:t>
            </w:r>
          </w:p>
          <w:p>
            <w:pPr>
              <w:autoSpaceDE w:val="0"/>
              <w:autoSpaceDN w:val="0"/>
              <w:adjustRightInd w:val="0"/>
              <w:spacing w:line="320" w:lineRule="exact"/>
              <w:jc w:val="left"/>
              <w:rPr>
                <w:rFonts w:hint="eastAsia" w:hAnsi="宋体" w:cs="仿宋_GB2312"/>
                <w:sz w:val="24"/>
                <w:szCs w:val="22"/>
              </w:rPr>
            </w:pPr>
            <w:r>
              <w:rPr>
                <w:rFonts w:hint="eastAsia" w:hAnsi="宋体" w:cs="仿宋_GB2312"/>
                <w:sz w:val="24"/>
                <w:szCs w:val="22"/>
              </w:rPr>
              <w:t>电      话：</w:t>
            </w:r>
            <w:r>
              <w:rPr>
                <w:rFonts w:hint="eastAsia" w:hAnsi="宋体" w:cs="仿宋_GB2312"/>
                <w:sz w:val="24"/>
                <w:szCs w:val="22"/>
                <w:lang w:val="en-US" w:eastAsia="zh-CN"/>
              </w:rPr>
              <w:t>18937416499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int="eastAsia" w:hAnsi="宋体" w:cs="仿宋_GB2312"/>
                <w:sz w:val="24"/>
                <w:szCs w:val="22"/>
              </w:rPr>
            </w:pPr>
            <w:r>
              <w:rPr>
                <w:rFonts w:hint="eastAsia" w:hAnsi="宋体" w:cs="仿宋_GB2312"/>
                <w:sz w:val="24"/>
                <w:szCs w:val="22"/>
              </w:rPr>
              <w:t>代理机构</w:t>
            </w:r>
          </w:p>
        </w:tc>
        <w:tc>
          <w:tcPr>
            <w:tcW w:w="6424" w:type="dxa"/>
            <w:gridSpan w:val="2"/>
            <w:vAlign w:val="center"/>
          </w:tcPr>
          <w:p>
            <w:pPr>
              <w:autoSpaceDE w:val="0"/>
              <w:autoSpaceDN w:val="0"/>
              <w:adjustRightInd w:val="0"/>
              <w:spacing w:line="320" w:lineRule="exact"/>
              <w:jc w:val="left"/>
              <w:rPr>
                <w:rFonts w:hint="eastAsia" w:hAnsi="宋体" w:cs="仿宋_GB2312"/>
                <w:sz w:val="24"/>
                <w:szCs w:val="22"/>
              </w:rPr>
            </w:pPr>
            <w:r>
              <w:rPr>
                <w:rFonts w:hint="eastAsia" w:hAnsi="宋体" w:cs="仿宋_GB2312"/>
                <w:sz w:val="24"/>
                <w:szCs w:val="22"/>
              </w:rPr>
              <w:t>代理  机构：永明项目管理有限公司</w:t>
            </w:r>
          </w:p>
          <w:p>
            <w:pPr>
              <w:autoSpaceDE w:val="0"/>
              <w:autoSpaceDN w:val="0"/>
              <w:adjustRightInd w:val="0"/>
              <w:spacing w:line="320" w:lineRule="exact"/>
              <w:jc w:val="left"/>
              <w:rPr>
                <w:rFonts w:hint="eastAsia" w:hAnsi="宋体" w:cs="仿宋_GB2312"/>
                <w:sz w:val="24"/>
                <w:szCs w:val="22"/>
              </w:rPr>
            </w:pPr>
            <w:r>
              <w:rPr>
                <w:rFonts w:hint="eastAsia" w:hAnsi="宋体" w:cs="仿宋_GB2312"/>
                <w:sz w:val="24"/>
                <w:szCs w:val="22"/>
              </w:rPr>
              <w:t>项目负责人：徐会娇</w:t>
            </w:r>
          </w:p>
          <w:p>
            <w:pPr>
              <w:autoSpaceDE w:val="0"/>
              <w:autoSpaceDN w:val="0"/>
              <w:adjustRightInd w:val="0"/>
              <w:spacing w:line="320" w:lineRule="exact"/>
              <w:jc w:val="left"/>
              <w:rPr>
                <w:rFonts w:hint="eastAsia" w:hAnsi="宋体" w:cs="仿宋_GB2312"/>
                <w:sz w:val="24"/>
                <w:szCs w:val="22"/>
              </w:rPr>
            </w:pPr>
            <w:r>
              <w:rPr>
                <w:rFonts w:hint="eastAsia" w:hAnsi="宋体" w:cs="仿宋_GB2312"/>
                <w:sz w:val="24"/>
                <w:szCs w:val="22"/>
              </w:rPr>
              <w:t>电    话：13333991768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240" w:lineRule="auto"/>
              <w:rPr>
                <w:rFonts w:hAnsi="宋体"/>
                <w:sz w:val="24"/>
                <w:szCs w:val="22"/>
              </w:rPr>
            </w:pPr>
            <w:r>
              <w:rPr>
                <w:rFonts w:hint="eastAsia" w:hAnsi="宋体"/>
                <w:sz w:val="24"/>
                <w:szCs w:val="24"/>
                <w:lang w:eastAsia="zh-CN"/>
              </w:rPr>
              <w:t>敬老院综合楼工程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240" w:lineRule="auto"/>
              <w:rPr>
                <w:rFonts w:hAnsi="宋体"/>
                <w:sz w:val="24"/>
                <w:szCs w:val="22"/>
              </w:rPr>
            </w:pPr>
            <w:r>
              <w:rPr>
                <w:rFonts w:hint="eastAsia" w:hAnsi="宋体"/>
                <w:sz w:val="24"/>
              </w:rPr>
              <w:t>本项目位于许昌</w:t>
            </w:r>
            <w:r>
              <w:rPr>
                <w:rFonts w:hint="eastAsia" w:hAnsi="宋体"/>
                <w:sz w:val="24"/>
                <w:lang w:eastAsia="zh-CN"/>
              </w:rPr>
              <w:t>市</w:t>
            </w:r>
            <w:r>
              <w:rPr>
                <w:rFonts w:hint="eastAsia" w:hAnsi="宋体"/>
                <w:sz w:val="24"/>
              </w:rPr>
              <w:t>建安区</w:t>
            </w:r>
            <w:r>
              <w:rPr>
                <w:rFonts w:hint="eastAsia" w:hAnsi="宋体"/>
                <w:sz w:val="24"/>
                <w:lang w:eastAsia="zh-CN"/>
              </w:rPr>
              <w:t>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int="eastAsia" w:hAnsi="宋体" w:eastAsia="宋体" w:cs="黑体"/>
                <w:sz w:val="24"/>
                <w:lang w:eastAsia="zh-CN"/>
              </w:rPr>
            </w:pPr>
            <w:r>
              <w:rPr>
                <w:rFonts w:hint="eastAsia" w:hAnsi="宋体" w:cs="宋体"/>
                <w:sz w:val="24"/>
                <w:szCs w:val="24"/>
              </w:rPr>
              <w:t>30日历天</w:t>
            </w:r>
            <w:r>
              <w:rPr>
                <w:rFonts w:hint="eastAsia" w:hAnsi="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int="eastAsia" w:ascii="宋体" w:hAnsi="宋体" w:eastAsia="宋体" w:cs="Times New Roman"/>
                <w:sz w:val="24"/>
                <w:szCs w:val="22"/>
              </w:rPr>
            </w:pPr>
            <w:r>
              <w:rPr>
                <w:rFonts w:hint="eastAsia" w:ascii="宋体" w:hAnsi="宋体" w:eastAsia="宋体" w:cs="Times New Roman"/>
                <w:sz w:val="24"/>
                <w:szCs w:val="22"/>
              </w:rPr>
              <w:t xml:space="preserve">1、须具备独立的法人资格。 </w:t>
            </w:r>
          </w:p>
          <w:p>
            <w:pPr>
              <w:autoSpaceDE w:val="0"/>
              <w:autoSpaceDN w:val="0"/>
              <w:adjustRightInd w:val="0"/>
              <w:spacing w:line="320" w:lineRule="exact"/>
              <w:rPr>
                <w:rFonts w:hint="eastAsia" w:ascii="宋体" w:hAnsi="宋体" w:eastAsia="宋体" w:cs="Times New Roman"/>
                <w:sz w:val="24"/>
                <w:szCs w:val="22"/>
              </w:rPr>
            </w:pPr>
            <w:r>
              <w:rPr>
                <w:rFonts w:hint="eastAsia" w:ascii="宋体" w:hAnsi="宋体" w:eastAsia="宋体" w:cs="Times New Roman"/>
                <w:sz w:val="24"/>
                <w:szCs w:val="22"/>
              </w:rPr>
              <w:t>2、须具备建筑工程施工总承包叁级及以上资质，且具有有效的安全生产许可证；在人员、设备、资金等方面具有相应的施工能力。</w:t>
            </w:r>
          </w:p>
          <w:p>
            <w:pPr>
              <w:autoSpaceDE w:val="0"/>
              <w:autoSpaceDN w:val="0"/>
              <w:adjustRightInd w:val="0"/>
              <w:spacing w:line="320" w:lineRule="exact"/>
              <w:rPr>
                <w:rFonts w:hint="eastAsia" w:ascii="宋体" w:hAnsi="宋体" w:eastAsia="宋体" w:cs="Times New Roman"/>
                <w:sz w:val="24"/>
                <w:szCs w:val="22"/>
              </w:rPr>
            </w:pPr>
            <w:r>
              <w:rPr>
                <w:rFonts w:hint="eastAsia" w:ascii="宋体" w:hAnsi="宋体" w:eastAsia="宋体" w:cs="Times New Roman"/>
                <w:sz w:val="24"/>
                <w:szCs w:val="22"/>
              </w:rPr>
              <w:t>3、拟派项目负责人应具备建筑工程专业贰级以上（含贰级）注册建造师执业资格证和项目负责人安全生产考核合格证，且未承担其它在施建设工程。</w:t>
            </w:r>
          </w:p>
          <w:p>
            <w:pPr>
              <w:autoSpaceDE w:val="0"/>
              <w:autoSpaceDN w:val="0"/>
              <w:adjustRightInd w:val="0"/>
              <w:spacing w:line="320" w:lineRule="exact"/>
              <w:rPr>
                <w:rFonts w:hint="eastAsia" w:ascii="宋体" w:hAnsi="宋体" w:eastAsia="宋体" w:cs="Times New Roman"/>
                <w:sz w:val="24"/>
                <w:szCs w:val="22"/>
              </w:rPr>
            </w:pPr>
            <w:r>
              <w:rPr>
                <w:rFonts w:hint="eastAsia" w:ascii="宋体" w:hAnsi="宋体" w:eastAsia="宋体" w:cs="Times New Roman"/>
                <w:sz w:val="24"/>
                <w:szCs w:val="22"/>
              </w:rPr>
              <w:t>4、不接受失信被执行人的投标。</w:t>
            </w:r>
          </w:p>
          <w:p>
            <w:pPr>
              <w:autoSpaceDE w:val="0"/>
              <w:autoSpaceDN w:val="0"/>
              <w:adjustRightInd w:val="0"/>
              <w:spacing w:line="320" w:lineRule="exact"/>
              <w:rPr>
                <w:rFonts w:hint="eastAsia" w:ascii="宋体" w:hAnsi="宋体" w:eastAsia="宋体" w:cs="Times New Roman"/>
                <w:sz w:val="24"/>
                <w:szCs w:val="22"/>
                <w:lang w:val="en-US" w:eastAsia="zh-CN"/>
              </w:rPr>
            </w:pPr>
            <w:r>
              <w:rPr>
                <w:rFonts w:hint="eastAsia" w:ascii="宋体" w:hAnsi="宋体" w:eastAsia="宋体" w:cs="Times New Roman"/>
                <w:sz w:val="24"/>
                <w:szCs w:val="22"/>
              </w:rPr>
              <w:t>5、</w:t>
            </w:r>
            <w:r>
              <w:rPr>
                <w:rFonts w:hint="eastAsia" w:ascii="宋体" w:hAnsi="宋体" w:eastAsia="宋体" w:cs="Times New Roman"/>
                <w:sz w:val="24"/>
                <w:szCs w:val="22"/>
                <w:lang w:val="en-US" w:eastAsia="zh-CN"/>
              </w:rPr>
              <w:t>未被列入“信用中国”网站(www.creditchina.gov.cn)失信被执行人名单、“国家企业信用公示系统”网站（www.gsxt.gov.cn）严重违法失信企业名单（黑名单）的投标人。</w:t>
            </w:r>
          </w:p>
          <w:p>
            <w:pPr>
              <w:autoSpaceDE w:val="0"/>
              <w:autoSpaceDN w:val="0"/>
              <w:adjustRightInd w:val="0"/>
              <w:spacing w:line="320" w:lineRule="exact"/>
              <w:rPr>
                <w:rFonts w:hint="eastAsia" w:ascii="宋体" w:hAnsi="宋体" w:eastAsia="宋体" w:cs="Times New Roman"/>
                <w:sz w:val="24"/>
                <w:szCs w:val="22"/>
              </w:rPr>
            </w:pPr>
            <w:r>
              <w:rPr>
                <w:rFonts w:hint="eastAsia" w:ascii="宋体" w:hAnsi="宋体" w:eastAsia="宋体" w:cs="Times New Roman"/>
                <w:sz w:val="24"/>
                <w:szCs w:val="22"/>
              </w:rPr>
              <w:t>6、不接受联合体投标。</w:t>
            </w:r>
          </w:p>
          <w:p>
            <w:pPr>
              <w:autoSpaceDE w:val="0"/>
              <w:autoSpaceDN w:val="0"/>
              <w:adjustRightInd w:val="0"/>
              <w:spacing w:line="320" w:lineRule="exact"/>
              <w:rPr>
                <w:rFonts w:hAnsi="宋体"/>
                <w:sz w:val="24"/>
                <w:szCs w:val="22"/>
              </w:rPr>
            </w:pPr>
            <w:r>
              <w:rPr>
                <w:rFonts w:hint="eastAsia" w:ascii="宋体" w:hAnsi="宋体" w:eastAsia="宋体" w:cs="Times New Roman"/>
                <w:sz w:val="24"/>
                <w:szCs w:val="22"/>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招标文件和工程量清单及图纸的获取</w:t>
            </w:r>
          </w:p>
        </w:tc>
        <w:tc>
          <w:tcPr>
            <w:tcW w:w="6424" w:type="dxa"/>
            <w:gridSpan w:val="2"/>
          </w:tcPr>
          <w:p>
            <w:pPr>
              <w:autoSpaceDE w:val="0"/>
              <w:autoSpaceDN w:val="0"/>
              <w:adjustRightInd w:val="0"/>
              <w:spacing w:line="340" w:lineRule="exact"/>
            </w:pPr>
            <w:r>
              <w:rPr>
                <w:rFonts w:hint="eastAsia" w:hAnsi="宋体" w:cs="仿宋_GB2312"/>
                <w:sz w:val="24"/>
                <w:szCs w:val="22"/>
              </w:rPr>
              <w:t>招标文件和工程量清单及图纸的获取：投标人于投标文件递交截止时间前均可登录《全国公共资源交易平台(河南省▪许昌市)》（</w:t>
            </w:r>
            <w:r>
              <w:rPr>
                <w:rFonts w:hAnsi="宋体" w:cs="仿宋_GB2312"/>
                <w:sz w:val="24"/>
                <w:szCs w:val="22"/>
              </w:rPr>
              <w:t>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rPr>
                <w:rFonts w:hAnsi="宋体"/>
                <w:bCs/>
                <w:sz w:val="24"/>
                <w:szCs w:val="22"/>
              </w:rPr>
            </w:pPr>
            <w:r>
              <w:rPr>
                <w:rFonts w:hint="eastAsia" w:hAnsi="宋体"/>
                <w:bCs/>
                <w:sz w:val="24"/>
                <w:szCs w:val="22"/>
              </w:rPr>
              <w:t>投标截止时间</w:t>
            </w:r>
          </w:p>
        </w:tc>
        <w:tc>
          <w:tcPr>
            <w:tcW w:w="6424" w:type="dxa"/>
            <w:gridSpan w:val="2"/>
          </w:tcPr>
          <w:p>
            <w:pPr>
              <w:autoSpaceDE w:val="0"/>
              <w:autoSpaceDN w:val="0"/>
              <w:adjustRightInd w:val="0"/>
              <w:spacing w:line="340" w:lineRule="exact"/>
              <w:rPr>
                <w:rFonts w:hAnsi="宋体"/>
                <w:bCs/>
                <w:sz w:val="24"/>
                <w:szCs w:val="22"/>
              </w:rPr>
            </w:pPr>
            <w:r>
              <w:rPr>
                <w:rFonts w:hint="eastAsia" w:hAnsi="宋体"/>
                <w:bCs/>
                <w:sz w:val="24"/>
              </w:rPr>
              <w:t>2019年</w:t>
            </w:r>
            <w:r>
              <w:rPr>
                <w:rFonts w:hint="eastAsia" w:hAnsi="宋体"/>
                <w:bCs/>
                <w:sz w:val="24"/>
                <w:lang w:val="en-US" w:eastAsia="zh-CN"/>
              </w:rPr>
              <w:t>9</w:t>
            </w:r>
            <w:r>
              <w:rPr>
                <w:rFonts w:hint="eastAsia" w:hAnsi="宋体"/>
                <w:bCs/>
                <w:sz w:val="24"/>
              </w:rPr>
              <w:t>月</w:t>
            </w:r>
            <w:r>
              <w:rPr>
                <w:rFonts w:hint="eastAsia" w:hAnsi="宋体"/>
                <w:bCs/>
                <w:sz w:val="24"/>
                <w:lang w:val="en-US" w:eastAsia="zh-CN"/>
              </w:rPr>
              <w:t>9</w:t>
            </w:r>
            <w:r>
              <w:rPr>
                <w:rFonts w:hint="eastAsia" w:hAnsi="宋体"/>
                <w:bCs/>
                <w:sz w:val="24"/>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4" w:colFirst="0" w:colLast="2"/>
            <w:bookmarkStart w:id="3" w:name="OLE_LINK3" w:colFirst="0" w:colLast="2"/>
            <w:bookmarkStart w:id="4"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履约保证金</w:t>
            </w:r>
          </w:p>
        </w:tc>
        <w:tc>
          <w:tcPr>
            <w:tcW w:w="6424" w:type="dxa"/>
            <w:gridSpan w:val="2"/>
            <w:vAlign w:val="center"/>
          </w:tcPr>
          <w:p>
            <w:pPr>
              <w:spacing w:line="340" w:lineRule="exact"/>
              <w:rPr>
                <w:rFonts w:hAnsi="宋体" w:cs="仿宋_GB2312"/>
                <w:sz w:val="24"/>
              </w:rPr>
            </w:pPr>
            <w:r>
              <w:rPr>
                <w:rFonts w:hint="eastAsia" w:hAnsi="宋体" w:cs="仿宋_GB2312"/>
                <w:sz w:val="24"/>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近三年，指2016、2017、2018年。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近三年，指2016年1月1日至今。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szCs w:val="22"/>
                <w:lang w:val="zh-CN"/>
              </w:rPr>
              <w:t>1</w:t>
            </w: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（2）使用电子介质存储的投标文件2份文件格式为：xxx公司XXX（项目编号）.bin）、同时生成与电子投标文件内容、水印码、电子签章一致的PDF文件2份（用于监督部门、招标人及代理机构存档）。</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2、电子介质（U盘）须用标签标注投标单位名称、项目编号。</w:t>
            </w:r>
          </w:p>
          <w:p>
            <w:pPr>
              <w:autoSpaceDE w:val="0"/>
              <w:autoSpaceDN w:val="0"/>
              <w:adjustRightInd w:val="0"/>
              <w:spacing w:line="420" w:lineRule="exact"/>
              <w:rPr>
                <w:rFonts w:hAnsi="宋体" w:cs="仿宋_GB2312"/>
                <w:b/>
                <w:sz w:val="24"/>
              </w:rPr>
            </w:pPr>
            <w:r>
              <w:rPr>
                <w:rFonts w:hint="eastAsia" w:ascii="新宋体" w:hAnsi="新宋体" w:eastAsia="新宋体"/>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使用电子介质存储的投标文件须分开密封、盖章提交。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int="eastAsia" w:hAnsi="宋体" w:cs="仿宋_GB2312"/>
                <w:sz w:val="24"/>
              </w:rPr>
            </w:pPr>
            <w:r>
              <w:rPr>
                <w:rFonts w:hint="eastAsia" w:hAnsi="宋体" w:cs="仿宋_GB2312"/>
                <w:sz w:val="24"/>
              </w:rPr>
              <w:t>招标人名称：</w:t>
            </w:r>
          </w:p>
          <w:p>
            <w:pPr>
              <w:autoSpaceDE w:val="0"/>
              <w:autoSpaceDN w:val="0"/>
              <w:adjustRightInd w:val="0"/>
              <w:spacing w:line="420" w:lineRule="exact"/>
              <w:jc w:val="left"/>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仿宋_GB2312"/>
                <w:sz w:val="24"/>
              </w:rPr>
            </w:pPr>
            <w:r>
              <w:rPr>
                <w:rFonts w:hint="eastAsia" w:hAnsi="宋体" w:cs="仿宋_GB2312"/>
                <w:sz w:val="24"/>
              </w:rPr>
              <w:t>项目名称、标段：</w:t>
            </w:r>
          </w:p>
          <w:p>
            <w:pPr>
              <w:autoSpaceDE w:val="0"/>
              <w:autoSpaceDN w:val="0"/>
              <w:adjustRightInd w:val="0"/>
              <w:spacing w:line="420" w:lineRule="exact"/>
              <w:jc w:val="left"/>
              <w:rPr>
                <w:rFonts w:hAnsi="宋体" w:cs="黑体"/>
                <w:sz w:val="24"/>
              </w:rPr>
            </w:pPr>
            <w:r>
              <w:rPr>
                <w:rFonts w:hint="eastAsia" w:hAnsi="宋体" w:cs="仿宋_GB2312"/>
                <w:sz w:val="24"/>
              </w:rPr>
              <w:t>投标文件在</w:t>
            </w:r>
            <w:r>
              <w:rPr>
                <w:rFonts w:hint="eastAsia" w:hAnsi="宋体" w:cs="仿宋_GB2312"/>
                <w:sz w:val="24"/>
                <w:lang w:val="en-US" w:eastAsia="zh-CN"/>
              </w:rPr>
              <w:t xml:space="preserve">  </w:t>
            </w: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r>
              <w:rPr>
                <w:rFonts w:hint="eastAsia" w:hAnsi="宋体" w:cs="仿宋_GB2312"/>
                <w:sz w:val="24"/>
                <w:lang w:val="en-US" w:eastAsia="zh-CN"/>
              </w:rPr>
              <w:t xml:space="preserve">  </w:t>
            </w:r>
            <w:r>
              <w:rPr>
                <w:rFonts w:hint="eastAsia" w:hAnsi="宋体" w:cs="仿宋_GB2312"/>
                <w:sz w:val="24"/>
              </w:rPr>
              <w:t>时</w:t>
            </w:r>
            <w:r>
              <w:rPr>
                <w:rFonts w:hint="eastAsia" w:hAnsi="宋体" w:cs="仿宋_GB2312"/>
                <w:sz w:val="24"/>
                <w:lang w:val="en-US" w:eastAsia="zh-CN"/>
              </w:rPr>
              <w:t xml:space="preserve">  </w:t>
            </w:r>
            <w:r>
              <w:rPr>
                <w:rFonts w:hint="eastAsia" w:hAnsi="宋体" w:cs="仿宋_GB2312"/>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1"/>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开标地点：同递交投标文件地点</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sz w:val="24"/>
              </w:rPr>
              <w:t>评标委员会构成：5人，从河南省综合评标专家库中随机抽取4人和招标人代表1人组成，</w:t>
            </w:r>
            <w:r>
              <w:rPr>
                <w:rFonts w:hint="eastAsia" w:hAnsi="宋体" w:cs="宋体"/>
                <w:sz w:val="24"/>
              </w:rPr>
              <w:t>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eastAsia="新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9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04" w:type="dxa"/>
            <w:gridSpan w:val="3"/>
            <w:vAlign w:val="center"/>
          </w:tcPr>
          <w:p>
            <w:pPr>
              <w:autoSpaceDE w:val="0"/>
              <w:autoSpaceDN w:val="0"/>
              <w:adjustRightInd w:val="0"/>
              <w:spacing w:line="420" w:lineRule="exact"/>
              <w:jc w:val="left"/>
              <w:rPr>
                <w:rFonts w:hAnsi="宋体" w:cs="仿宋_GB2312"/>
                <w:sz w:val="24"/>
              </w:rPr>
            </w:pPr>
            <w:r>
              <w:rPr>
                <w:rFonts w:hint="eastAsia" w:ascii="宋体" w:hAnsi="宋体" w:eastAsia="宋体" w:cs="TimesNewRomanPSMT"/>
                <w:sz w:val="24"/>
                <w:szCs w:val="22"/>
              </w:rPr>
              <w:t>指2016年1月1日以来</w:t>
            </w:r>
            <w:r>
              <w:rPr>
                <w:rFonts w:hint="eastAsia" w:ascii="宋体" w:hAnsi="宋体" w:eastAsia="宋体" w:cs="TimesNewRomanPSMT"/>
                <w:sz w:val="24"/>
                <w:szCs w:val="22"/>
                <w:lang w:eastAsia="zh-CN"/>
              </w:rPr>
              <w:t>承接过的房屋</w:t>
            </w:r>
            <w:r>
              <w:rPr>
                <w:rFonts w:hint="eastAsia" w:ascii="宋体" w:hAnsi="宋体" w:eastAsia="宋体" w:cs="TimesNewRomanPSMT"/>
                <w:sz w:val="24"/>
                <w:szCs w:val="22"/>
              </w:rPr>
              <w:t>建筑工程施工项目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67"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p>
            <w:pPr>
              <w:spacing w:line="240" w:lineRule="auto"/>
              <w:jc w:val="left"/>
              <w:rPr>
                <w:rFonts w:hAnsi="宋体" w:cs="宋体"/>
                <w:b/>
                <w:bCs/>
                <w:sz w:val="24"/>
                <w:szCs w:val="24"/>
              </w:rPr>
            </w:pPr>
            <w:r>
              <w:rPr>
                <w:rFonts w:hint="eastAsia" w:hAnsi="宋体" w:cs="宋体"/>
                <w:b/>
                <w:bCs/>
                <w:sz w:val="24"/>
                <w:szCs w:val="24"/>
              </w:rPr>
              <w:t>招标控制价：</w:t>
            </w:r>
          </w:p>
          <w:p>
            <w:pPr>
              <w:spacing w:line="240" w:lineRule="auto"/>
              <w:jc w:val="left"/>
              <w:rPr>
                <w:rFonts w:hint="eastAsia" w:hAnsi="宋体" w:eastAsia="宋体" w:cs="宋体"/>
                <w:b/>
                <w:bCs/>
                <w:sz w:val="24"/>
                <w:szCs w:val="24"/>
                <w:lang w:eastAsia="zh-CN"/>
              </w:rPr>
            </w:pPr>
            <w:r>
              <w:rPr>
                <w:rFonts w:hint="eastAsia" w:hAnsi="宋体" w:cs="宋体"/>
                <w:b/>
                <w:bCs/>
                <w:sz w:val="24"/>
                <w:szCs w:val="24"/>
              </w:rPr>
              <w:t>大写：</w:t>
            </w:r>
            <w:r>
              <w:rPr>
                <w:rFonts w:hint="eastAsia" w:hAnsi="宋体" w:cs="宋体"/>
                <w:b/>
                <w:bCs/>
                <w:sz w:val="24"/>
                <w:szCs w:val="24"/>
                <w:lang w:eastAsia="zh-CN"/>
              </w:rPr>
              <w:t>柒拾贰万伍仟伍佰捌拾柒元壹角肆分</w:t>
            </w:r>
          </w:p>
          <w:p>
            <w:pPr>
              <w:spacing w:line="240" w:lineRule="auto"/>
              <w:jc w:val="left"/>
              <w:rPr>
                <w:rFonts w:hAnsi="宋体" w:cs="宋体"/>
                <w:b/>
                <w:bCs/>
                <w:sz w:val="24"/>
                <w:szCs w:val="24"/>
              </w:rPr>
            </w:pPr>
            <w:r>
              <w:rPr>
                <w:rFonts w:hint="eastAsia" w:hAnsi="宋体" w:cs="宋体"/>
                <w:b/>
                <w:bCs/>
                <w:sz w:val="24"/>
                <w:szCs w:val="24"/>
              </w:rPr>
              <w:t xml:space="preserve">小写： </w:t>
            </w:r>
            <w:r>
              <w:rPr>
                <w:rFonts w:hint="eastAsia" w:hAnsi="宋体" w:cs="宋体"/>
                <w:b/>
                <w:bCs/>
                <w:sz w:val="24"/>
                <w:szCs w:val="24"/>
                <w:lang w:val="en-US" w:eastAsia="zh-CN"/>
              </w:rPr>
              <w:t>725587.14</w:t>
            </w:r>
            <w:r>
              <w:rPr>
                <w:rFonts w:hint="eastAsia" w:hAnsi="宋体" w:cs="宋体"/>
                <w:b/>
                <w:bCs/>
                <w:sz w:val="24"/>
                <w:szCs w:val="24"/>
              </w:rPr>
              <w:t>元。</w:t>
            </w:r>
          </w:p>
          <w:p>
            <w:pPr>
              <w:autoSpaceDE w:val="0"/>
              <w:autoSpaceDN w:val="0"/>
              <w:adjustRightInd w:val="0"/>
              <w:spacing w:line="276" w:lineRule="auto"/>
              <w:ind w:firstLine="480" w:firstLineChars="200"/>
              <w:rPr>
                <w:rFonts w:hAnsi="宋体" w:cs="TimesNewRomanPSMT"/>
                <w:sz w:val="24"/>
              </w:rPr>
            </w:pPr>
            <w:r>
              <w:rPr>
                <w:rFonts w:hint="eastAsia" w:hAnsi="宋体" w:cs="宋体"/>
                <w:b/>
                <w:bCs/>
                <w:sz w:val="24"/>
                <w:szCs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440" w:lineRule="exact"/>
              <w:rPr>
                <w:rFonts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w:t>
            </w:r>
            <w:r>
              <w:rPr>
                <w:rFonts w:hint="eastAsia" w:hAnsi="宋体" w:cs="仿宋_GB2312"/>
                <w:sz w:val="24"/>
              </w:rPr>
              <w:t>电子介质存储的</w:t>
            </w:r>
            <w:r>
              <w:rPr>
                <w:rFonts w:hint="eastAsia" w:ascii="新宋体" w:hAnsi="新宋体" w:eastAsia="新宋体"/>
                <w:sz w:val="24"/>
                <w:szCs w:val="22"/>
              </w:rPr>
              <w:t>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4、开标时法人或授权委托人（持有效的授权委托书）未携带本人身份证原件到开标现场并签到的；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outlineLvl w:val="0"/>
              <w:rPr>
                <w:rFonts w:hAnsi="宋体" w:cs="宋体"/>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 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44974503"/>
      <w:bookmarkStart w:id="10" w:name="_Toc152045535"/>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44974506"/>
      <w:bookmarkStart w:id="22" w:name="_Toc179632555"/>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spacing w:line="450" w:lineRule="exact"/>
        <w:ind w:firstLine="410" w:firstLineChars="171"/>
        <w:rPr>
          <w:sz w:val="24"/>
        </w:rPr>
      </w:pPr>
      <w:r>
        <w:rPr>
          <w:rFonts w:hAnsi="宋体" w:cs="宋体"/>
          <w:sz w:val="24"/>
        </w:rPr>
        <w:t>1</w:t>
      </w:r>
      <w:r>
        <w:rPr>
          <w:sz w:val="24"/>
        </w:rPr>
        <w:t>.</w:t>
      </w:r>
      <w:r>
        <w:rPr>
          <w:rFonts w:hint="eastAsia"/>
          <w:sz w:val="24"/>
        </w:rPr>
        <w:t>10</w:t>
      </w:r>
      <w:r>
        <w:rPr>
          <w:sz w:val="24"/>
        </w:rPr>
        <w:t>.</w:t>
      </w:r>
      <w:r>
        <w:rPr>
          <w:rFonts w:hint="eastAsia"/>
          <w:sz w:val="24"/>
        </w:rPr>
        <w:t>1 招标人不召开投标预备会。</w:t>
      </w:r>
    </w:p>
    <w:p>
      <w:pPr>
        <w:spacing w:line="450" w:lineRule="exact"/>
        <w:ind w:firstLine="410" w:firstLineChars="171"/>
        <w:rPr>
          <w:sz w:val="24"/>
        </w:rPr>
      </w:pPr>
      <w:r>
        <w:rPr>
          <w:sz w:val="24"/>
        </w:rPr>
        <w:t>1.</w:t>
      </w:r>
      <w:r>
        <w:rPr>
          <w:rFonts w:hint="eastAsia"/>
          <w:sz w:val="24"/>
        </w:rPr>
        <w:t>10</w:t>
      </w:r>
      <w:r>
        <w:rPr>
          <w:sz w:val="24"/>
        </w:rPr>
        <w:t>.</w:t>
      </w:r>
      <w:r>
        <w:rPr>
          <w:rFonts w:hint="eastAsia"/>
          <w:sz w:val="24"/>
        </w:rPr>
        <w:t>2 投标人应在投标人须知前附表规定的时间前，将问题在公共资源交易系统电子平台上提出。</w:t>
      </w:r>
    </w:p>
    <w:p>
      <w:pPr>
        <w:spacing w:line="450" w:lineRule="exact"/>
        <w:ind w:firstLine="410" w:firstLineChars="171"/>
        <w:rPr>
          <w:rFonts w:hAnsi="宋体" w:cs="宋体"/>
          <w:sz w:val="24"/>
        </w:rPr>
      </w:pPr>
      <w:r>
        <w:rPr>
          <w:sz w:val="24"/>
        </w:rPr>
        <w:t>1.</w:t>
      </w:r>
      <w:r>
        <w:rPr>
          <w:rFonts w:hint="eastAsia"/>
          <w:sz w:val="24"/>
        </w:rPr>
        <w:t>10</w:t>
      </w:r>
      <w:r>
        <w:rPr>
          <w:sz w:val="24"/>
        </w:rPr>
        <w:t>.3</w:t>
      </w:r>
      <w:r>
        <w:rPr>
          <w:rFonts w:hint="eastAsia"/>
          <w:sz w:val="24"/>
        </w:rPr>
        <w:t xml:space="preserve"> 招标人在投标人须知前附表规定的时间内，将对投标人所提问题的澄清，在公共资源交</w:t>
      </w:r>
      <w:r>
        <w:rPr>
          <w:rFonts w:hint="eastAsia" w:ascii="新宋体" w:hAnsi="新宋体" w:eastAsia="新宋体" w:cs="仿宋_GB2312"/>
          <w:sz w:val="24"/>
        </w:rPr>
        <w:t>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1"/>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15</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5546"/>
      <w:bookmarkStart w:id="33" w:name="_Toc17963256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（1）投标函；</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（3）法定代表人身份证明、授权委托书及项目经理承诺书；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szCs w:val="22"/>
        </w:rPr>
      </w:pPr>
      <w:r>
        <w:rPr>
          <w:rFonts w:hint="eastAsia" w:hAnsi="宋体" w:cs="宋体"/>
          <w:b/>
          <w:bCs/>
          <w:sz w:val="24"/>
        </w:rPr>
        <w:t>3.4 投标保证金</w:t>
      </w:r>
      <w:r>
        <w:rPr>
          <w:rFonts w:hint="eastAsia" w:hAnsi="宋体" w:cs="宋体"/>
          <w:b/>
          <w:bCs/>
          <w:sz w:val="24"/>
          <w:szCs w:val="22"/>
        </w:rPr>
        <w:t>及履约保证金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szCs w:val="22"/>
        </w:rPr>
        <w:t>3.4.1 投标保证金</w:t>
      </w:r>
    </w:p>
    <w:p>
      <w:pPr>
        <w:tabs>
          <w:tab w:val="left" w:pos="1260"/>
        </w:tabs>
        <w:autoSpaceDE w:val="0"/>
        <w:autoSpaceDN w:val="0"/>
        <w:adjustRightInd w:val="0"/>
        <w:spacing w:line="460" w:lineRule="exact"/>
        <w:ind w:firstLine="480" w:firstLineChars="200"/>
        <w:jc w:val="left"/>
        <w:rPr>
          <w:rFonts w:hAnsi="宋体" w:cs="宋体"/>
          <w:sz w:val="24"/>
        </w:rPr>
      </w:pPr>
      <w:bookmarkStart w:id="37" w:name="_Toc283559960"/>
      <w:r>
        <w:rPr>
          <w:rFonts w:hint="eastAsia" w:hAnsi="宋体" w:cs="宋体"/>
          <w:sz w:val="24"/>
        </w:rPr>
        <w:t>3.4.1.1投标人应按投标人须知前附表后规定缴纳投标保证金。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3.4.1.2投标保证金的相关规定</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 投标保证金的退还：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（1）中标公告发出后，5个工作日内退还非中标候选人投标保证金及银行同期活期存款利息。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（3）项目废标或招标人终止招标的，在此后5个工作日内退还投标保证金及银行同期活期存利息。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（6）退还投标保证金，除另有规定外，一般以转账方式一次性退还至投标保证金的原提交账户。</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2、投标人有下列情形之一的，不予退还投标保证金：</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（五）拒绝履行合同义务的；</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（六）相关法律、法规规定不予退还的其它情形。</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780"/>
        </w:tabs>
        <w:autoSpaceDE w:val="0"/>
        <w:autoSpaceDN w:val="0"/>
        <w:adjustRightInd w:val="0"/>
        <w:spacing w:line="460" w:lineRule="exact"/>
        <w:jc w:val="left"/>
        <w:rPr>
          <w:rFonts w:hAnsi="宋体" w:cs="宋体"/>
          <w:b/>
          <w:sz w:val="24"/>
        </w:rPr>
      </w:pPr>
      <w:r>
        <w:rPr>
          <w:rFonts w:hint="eastAsia" w:hAnsi="宋体" w:cs="宋体"/>
          <w:b/>
          <w:sz w:val="24"/>
        </w:rPr>
        <w:t>3.4.2</w:t>
      </w:r>
      <w:r>
        <w:rPr>
          <w:rFonts w:hint="eastAsia" w:hAnsi="宋体" w:cs="宋体"/>
          <w:b/>
          <w:sz w:val="24"/>
        </w:rPr>
        <w:tab/>
      </w:r>
      <w:r>
        <w:rPr>
          <w:rFonts w:hint="eastAsia" w:hAnsi="宋体" w:cs="宋体"/>
          <w:b/>
          <w:sz w:val="24"/>
        </w:rPr>
        <w:t>履约保证金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3.4.2.1履约保证金提交比例和数额：履约保证金数额为不超过中标合同金额的10%。</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3.4.2.2履约保证金的退还：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1、项目完工后，由招标人出具《履约保证金退还通知单》，中心财务凭《履约保证金退还通知单》在五个工作日内退还履约保证金及银行同期活期存款利息至中标人账户。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2、中标人因发生质疑、投诉、举报或有关部门立案调查的，中心依据相关行政监督部门的意见暂停退还或没收其履约保证金，待行政监督部门对相关情况处置后，按照有关规定办理。</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3.5.1 “投标人基本情况表”应附投标人营业执照副本、资质证书副本和安全生产许可证等</w:t>
      </w:r>
      <w:r>
        <w:rPr>
          <w:rFonts w:hint="eastAsia" w:hAnsi="宋体" w:cs="宋体"/>
          <w:sz w:val="24"/>
        </w:rPr>
        <w:t>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“项目管理机构配备情况”应填报满足本章第 1.4 项规定的项目经理相关信息。“主要人员简历表”中项目经理应附身份证、执业资格证书、注册证书、安全考核证书和社保缴费证明原件扫描件，其他主要人员应附身份证、有关证书和社保缴费证明原件扫描件。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rPr>
        <w:t>3.5.3 “</w:t>
      </w:r>
      <w:r>
        <w:rPr>
          <w:rFonts w:hint="eastAsia" w:hAnsi="宋体" w:cs="宋体"/>
          <w:sz w:val="24"/>
          <w:lang w:val="zh-CN"/>
        </w:rPr>
        <w:t>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360" w:firstLineChars="150"/>
        <w:jc w:val="left"/>
        <w:rPr>
          <w:rFonts w:hAnsi="宋体" w:cs="宋体"/>
          <w:sz w:val="24"/>
          <w:lang w:val="zh-CN"/>
        </w:rPr>
      </w:pPr>
      <w:r>
        <w:rPr>
          <w:rFonts w:hint="eastAsia" w:hAnsi="宋体" w:cs="宋体"/>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hint="eastAsia" w:hAnsi="宋体" w:cs="宋体"/>
          <w:sz w:val="24"/>
          <w:lang w:val="zh-CN"/>
        </w:rPr>
      </w:pPr>
      <w:r>
        <w:rPr>
          <w:rFonts w:hint="eastAsia" w:hAnsi="宋体" w:cs="宋体"/>
          <w:sz w:val="24"/>
          <w:lang w:val="zh-CN"/>
        </w:rPr>
        <w:t>3.5.6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80" w:firstLineChars="200"/>
        <w:jc w:val="left"/>
        <w:rPr>
          <w:rFonts w:hint="eastAsia" w:hAnsi="宋体" w:eastAsia="宋体" w:cs="宋体"/>
          <w:b/>
          <w:sz w:val="24"/>
          <w:lang w:eastAsia="zh-CN"/>
        </w:rPr>
      </w:pPr>
      <w:r>
        <w:rPr>
          <w:rFonts w:hint="eastAsia" w:hAnsi="宋体" w:cs="宋体"/>
          <w:b/>
          <w:sz w:val="24"/>
          <w:lang w:eastAsia="zh-CN"/>
        </w:rPr>
        <w:t>（具体审查内容详见第三章评标办法）</w:t>
      </w:r>
    </w:p>
    <w:p>
      <w:pPr>
        <w:tabs>
          <w:tab w:val="left" w:pos="1260"/>
        </w:tabs>
        <w:autoSpaceDE w:val="0"/>
        <w:autoSpaceDN w:val="0"/>
        <w:adjustRightInd w:val="0"/>
        <w:spacing w:line="460" w:lineRule="exact"/>
        <w:ind w:firstLine="480" w:firstLineChars="200"/>
        <w:jc w:val="left"/>
        <w:rPr>
          <w:rFonts w:hAnsi="宋体" w:cs="宋体"/>
          <w:b/>
          <w:sz w:val="24"/>
        </w:rPr>
      </w:pPr>
      <w:r>
        <w:rPr>
          <w:rFonts w:hint="eastAsia" w:hAnsi="宋体" w:cs="宋体"/>
          <w:b/>
          <w:sz w:val="24"/>
        </w:rPr>
        <w:t xml:space="preserve">3.6 </w:t>
      </w:r>
      <w:bookmarkStart w:id="38" w:name="_Toc144974521"/>
      <w:bookmarkStart w:id="39" w:name="_Toc152045553"/>
      <w:bookmarkStart w:id="40" w:name="_Toc152042329"/>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使用电子介质存储的投标文件2份（文件格式为：xxx公司XXX（项目编号）XXX标段.bin）。</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3.7.6同时生成与电子投标文件内容、水印码、电子签章一致的PDF文件,用于监督部门、招标人及代理机构存档。</w:t>
      </w:r>
    </w:p>
    <w:p>
      <w:pPr>
        <w:autoSpaceDE w:val="0"/>
        <w:autoSpaceDN w:val="0"/>
        <w:spacing w:line="440" w:lineRule="exact"/>
        <w:jc w:val="left"/>
        <w:rPr>
          <w:rFonts w:hAnsi="宋体" w:cs="宋体"/>
          <w:b/>
          <w:sz w:val="24"/>
        </w:rPr>
      </w:pPr>
      <w:r>
        <w:rPr>
          <w:rFonts w:hint="eastAsia" w:hAnsi="宋体" w:cs="宋体"/>
          <w:b/>
          <w:sz w:val="24"/>
        </w:rPr>
        <w:t xml:space="preserve">    3.7.8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3.7.8.2 商务标投标文件制作技术咨询：0374-2961598。</w:t>
      </w:r>
    </w:p>
    <w:p>
      <w:pPr>
        <w:pStyle w:val="81"/>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提交的两份使用电子介质存储的投标文件应分开密封，封套上写明“招标人名称、投标人名称、项目名称、标段，在  年  月  日  时  分前不得开启”，并加盖单位公章及密封印章，法定代表人或委托代理人签名，在投标截止时间前递交。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项规定的投标截止时间前，投标人可以修改或撤回已提交的投标文件，电子介质存储投标文件的修改或撤回应以书面形式通知招标人。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投标人修改或撤回已提交电子介质存储投标文件的书面通知应按照投标人须知前附表第3.7.3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修改的内容为投标文件的组成部分。修改的电子介质存储投标文件应按照本章第3条、第4条规定进行编制、密封、标记和提交，并标明“修改”字样。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1"/>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400" w:lineRule="exact"/>
        <w:ind w:firstLine="480" w:firstLineChars="200"/>
        <w:rPr>
          <w:rFonts w:hAnsi="宋体" w:cs="宋体"/>
          <w:sz w:val="24"/>
        </w:rPr>
      </w:pPr>
      <w:r>
        <w:rPr>
          <w:rFonts w:hint="eastAsia" w:hAnsi="宋体" w:cs="宋体"/>
          <w:sz w:val="24"/>
        </w:rPr>
        <w:t>5.</w:t>
      </w:r>
      <w:r>
        <w:rPr>
          <w:rFonts w:hAnsi="宋体" w:cs="宋体"/>
          <w:sz w:val="24"/>
        </w:rPr>
        <w:t>2</w:t>
      </w:r>
      <w:r>
        <w:rPr>
          <w:rFonts w:hint="eastAsia" w:hAnsi="宋体" w:cs="宋体"/>
          <w:sz w:val="24"/>
        </w:rPr>
        <w:t>.2 电子投标文件的解密</w:t>
      </w:r>
    </w:p>
    <w:p>
      <w:pPr>
        <w:spacing w:line="400" w:lineRule="exact"/>
        <w:ind w:firstLine="480" w:firstLineChars="200"/>
        <w:rPr>
          <w:rFonts w:hAnsi="宋体" w:cs="宋体"/>
          <w:sz w:val="24"/>
        </w:rPr>
      </w:pPr>
      <w:r>
        <w:rPr>
          <w:rFonts w:hint="eastAsia" w:hAnsi="宋体" w:cs="宋体"/>
          <w:sz w:val="24"/>
        </w:rPr>
        <w:t>5.2.2.1本项目为全流程电子化交易项目，电子投标文件采用双重加密。在投标截止时间到达后，分标段进行解密。</w:t>
      </w:r>
    </w:p>
    <w:p>
      <w:pPr>
        <w:spacing w:line="400" w:lineRule="exact"/>
        <w:ind w:firstLine="480" w:firstLineChars="200"/>
        <w:rPr>
          <w:rFonts w:hAnsi="宋体" w:cs="宋体"/>
          <w:sz w:val="24"/>
        </w:rPr>
      </w:pPr>
      <w:r>
        <w:rPr>
          <w:rFonts w:hint="eastAsia" w:hAnsi="宋体" w:cs="宋体"/>
          <w:sz w:val="24"/>
        </w:rPr>
        <w:t>(1)投标人解密：投标人使用本单位CA数字证书远程或现场进行解密。需现场使用一体机进行解密的，请在代理机构引导下进行。</w:t>
      </w:r>
    </w:p>
    <w:p>
      <w:pPr>
        <w:spacing w:line="400" w:lineRule="exact"/>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400" w:lineRule="exact"/>
        <w:ind w:firstLine="480" w:firstLineChars="200"/>
        <w:rPr>
          <w:rFonts w:hAnsi="宋体" w:cs="宋体"/>
          <w:sz w:val="24"/>
        </w:rPr>
      </w:pPr>
      <w:r>
        <w:rPr>
          <w:rFonts w:hint="eastAsia" w:hAnsi="宋体" w:cs="宋体"/>
          <w:sz w:val="24"/>
        </w:rPr>
        <w:t>5.2.2.2电子投标文件解密异常情况处理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1</w:t>
      </w:r>
      <w:r>
        <w:rPr>
          <w:rFonts w:hint="eastAsia" w:hAnsi="宋体" w:cs="宋体"/>
          <w:sz w:val="24"/>
        </w:rPr>
        <w:t>）因电子交易系统异常无法解密电子投标文件的，使用</w:t>
      </w:r>
      <w:r>
        <w:rPr>
          <w:rFonts w:hint="eastAsia" w:hAnsi="宋体"/>
          <w:sz w:val="24"/>
          <w:szCs w:val="24"/>
        </w:rPr>
        <w:t>电子版投标文件</w:t>
      </w:r>
      <w:r>
        <w:rPr>
          <w:rFonts w:hint="eastAsia" w:hAnsi="宋体" w:cs="宋体"/>
          <w:sz w:val="24"/>
        </w:rPr>
        <w:t>，以人工方式进行。</w:t>
      </w:r>
    </w:p>
    <w:p>
      <w:pPr>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81"/>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1"/>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79632587"/>
      <w:bookmarkStart w:id="57" w:name="_Toc144974537"/>
      <w:bookmarkStart w:id="58" w:name="_Toc152045569"/>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1"/>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1"/>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beforeLines="100" w:afterLines="100" w:line="400" w:lineRule="exact"/>
        <w:rPr>
          <w:rFonts w:hAnsi="宋体" w:cs="宋体"/>
          <w:b/>
          <w:bCs/>
          <w:sz w:val="24"/>
        </w:rPr>
      </w:pPr>
      <w:r>
        <w:rPr>
          <w:rFonts w:hint="eastAsia" w:hAnsi="宋体" w:cs="宋体"/>
          <w:b/>
          <w:bCs/>
          <w:sz w:val="24"/>
        </w:rPr>
        <w:br w:type="page"/>
      </w: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spacing w:line="400" w:lineRule="exact"/>
        <w:rPr>
          <w:rFonts w:hAnsi="宋体" w:cs="宋体"/>
          <w:b/>
          <w:bCs/>
          <w:sz w:val="24"/>
        </w:rPr>
      </w:pPr>
    </w:p>
    <w:p>
      <w:pPr>
        <w:spacing w:line="400" w:lineRule="exact"/>
        <w:rPr>
          <w:rFonts w:hAnsi="宋体" w:cs="宋体"/>
          <w:b/>
          <w:bCs/>
          <w:sz w:val="24"/>
        </w:rPr>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firstLine="0" w:firstLineChars="0"/>
      </w:pPr>
    </w:p>
    <w:p>
      <w:pPr>
        <w:pStyle w:val="2"/>
        <w:ind w:firstLine="0" w:firstLineChars="0"/>
      </w:pPr>
    </w:p>
    <w:p>
      <w:pPr>
        <w:numPr>
          <w:ilvl w:val="0"/>
          <w:numId w:val="2"/>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80" w:lineRule="exact"/>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80" w:lineRule="exact"/>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w:t>
      </w:r>
    </w:p>
    <w:p>
      <w:pPr>
        <w:spacing w:line="380" w:lineRule="exact"/>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80" w:lineRule="exact"/>
        <w:ind w:firstLine="480" w:firstLineChars="200"/>
        <w:rPr>
          <w:rFonts w:ascii="新宋体" w:hAnsi="新宋体" w:eastAsia="新宋体"/>
          <w:sz w:val="24"/>
        </w:rPr>
      </w:pPr>
      <w:r>
        <w:rPr>
          <w:rFonts w:hint="eastAsia" w:ascii="新宋体" w:hAnsi="新宋体" w:eastAsia="新宋体"/>
          <w:sz w:val="24"/>
        </w:rPr>
        <w:t>四、评标程序为：</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80" w:lineRule="exact"/>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80" w:lineRule="exact"/>
        <w:ind w:firstLine="480" w:firstLineChars="200"/>
        <w:rPr>
          <w:rFonts w:ascii="新宋体" w:hAnsi="新宋体" w:eastAsia="新宋体"/>
          <w:bCs/>
          <w:sz w:val="24"/>
        </w:rPr>
      </w:pPr>
      <w:r>
        <w:rPr>
          <w:rFonts w:hint="eastAsia" w:ascii="新宋体" w:hAnsi="新宋体" w:eastAsia="新宋体"/>
          <w:bCs/>
          <w:sz w:val="24"/>
        </w:rPr>
        <w:t>五、清标</w:t>
      </w:r>
    </w:p>
    <w:p>
      <w:pPr>
        <w:spacing w:line="240" w:lineRule="auto"/>
        <w:ind w:firstLine="480" w:firstLineChars="200"/>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24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42"/>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24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24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24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24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24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24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24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24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440" w:lineRule="exact"/>
        <w:ind w:firstLine="480" w:firstLineChars="200"/>
        <w:rPr>
          <w:rFonts w:hint="eastAsia" w:ascii="新宋体" w:hAnsi="新宋体" w:eastAsia="新宋体"/>
          <w:b/>
          <w:bCs/>
          <w:sz w:val="24"/>
          <w:lang w:eastAsia="zh-CN"/>
        </w:rPr>
      </w:pPr>
      <w:r>
        <w:rPr>
          <w:rFonts w:hint="eastAsia" w:ascii="新宋体" w:hAnsi="新宋体" w:eastAsia="新宋体"/>
          <w:sz w:val="24"/>
        </w:rPr>
        <w:t>（</w:t>
      </w:r>
      <w:r>
        <w:rPr>
          <w:rFonts w:hint="eastAsia" w:ascii="新宋体" w:hAnsi="新宋体" w:eastAsia="新宋体"/>
          <w:sz w:val="24"/>
          <w:lang w:val="en-US" w:eastAsia="zh-CN"/>
        </w:rPr>
        <w:t>8</w:t>
      </w:r>
      <w:r>
        <w:rPr>
          <w:rFonts w:hint="eastAsia" w:ascii="新宋体" w:hAnsi="新宋体" w:eastAsia="新宋体"/>
          <w:sz w:val="24"/>
        </w:rPr>
        <w:t>）</w:t>
      </w:r>
      <w:r>
        <w:rPr>
          <w:rFonts w:hint="eastAsia" w:ascii="新宋体" w:hAnsi="新宋体" w:eastAsia="新宋体"/>
          <w:b/>
          <w:bCs/>
          <w:sz w:val="24"/>
        </w:rPr>
        <w:t>不同投标人电子投标文件制作硬件特征码（网卡MAC地址、CPU序号、硬盘序列号等）</w:t>
      </w:r>
      <w:r>
        <w:rPr>
          <w:rFonts w:hint="eastAsia" w:ascii="新宋体" w:hAnsi="新宋体" w:eastAsia="新宋体"/>
          <w:b/>
          <w:bCs/>
          <w:sz w:val="24"/>
          <w:lang w:eastAsia="zh-CN"/>
        </w:rPr>
        <w:t>是否</w:t>
      </w:r>
      <w:r>
        <w:rPr>
          <w:rFonts w:hint="eastAsia" w:ascii="新宋体" w:hAnsi="新宋体" w:eastAsia="新宋体"/>
          <w:b/>
          <w:bCs/>
          <w:sz w:val="24"/>
        </w:rPr>
        <w:t>雷同</w:t>
      </w:r>
      <w:r>
        <w:rPr>
          <w:rFonts w:hint="eastAsia" w:ascii="新宋体" w:hAnsi="新宋体" w:eastAsia="新宋体"/>
          <w:b/>
          <w:bCs/>
          <w:sz w:val="24"/>
          <w:lang w:eastAsia="zh-CN"/>
        </w:rPr>
        <w:t>。</w:t>
      </w:r>
    </w:p>
    <w:p>
      <w:pPr>
        <w:spacing w:line="440" w:lineRule="exact"/>
        <w:ind w:firstLine="480" w:firstLineChars="200"/>
        <w:rPr>
          <w:rFonts w:hint="eastAsia" w:ascii="新宋体" w:hAnsi="新宋体" w:eastAsia="新宋体" w:cs="新宋体"/>
          <w:sz w:val="24"/>
        </w:rPr>
      </w:pPr>
      <w:r>
        <w:rPr>
          <w:rFonts w:hint="eastAsia" w:ascii="新宋体" w:hAnsi="新宋体" w:eastAsia="新宋体"/>
          <w:b/>
          <w:bCs/>
          <w:sz w:val="24"/>
          <w:lang w:val="en-US" w:eastAsia="zh-CN"/>
        </w:rPr>
        <w:t>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24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42"/>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95572535"/>
            <w:bookmarkStart w:id="72" w:name="_Toc270931534"/>
            <w:bookmarkStart w:id="73" w:name="_Toc272833453"/>
            <w:bookmarkStart w:id="74"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rPr>
          <w:rFonts w:hAnsi="宋体" w:cs="宋体"/>
          <w:b/>
          <w:bCs/>
          <w:sz w:val="24"/>
          <w:szCs w:val="24"/>
        </w:rPr>
      </w:pPr>
      <w:bookmarkStart w:id="75" w:name="_Toc26294"/>
      <w:r>
        <w:rPr>
          <w:rFonts w:hint="eastAsia" w:hAnsi="宋体" w:cs="宋体"/>
          <w:b/>
          <w:bCs/>
          <w:sz w:val="24"/>
          <w:szCs w:val="24"/>
        </w:rPr>
        <w:t>（四）综合（信用）标的评标分值20分</w:t>
      </w:r>
      <w:bookmarkEnd w:id="75"/>
    </w:p>
    <w:p>
      <w:pPr>
        <w:snapToGrid w:val="0"/>
        <w:spacing w:line="360" w:lineRule="auto"/>
        <w:ind w:firstLine="481"/>
        <w:rPr>
          <w:rFonts w:hAnsi="宋体" w:cs="宋体"/>
          <w:b/>
          <w:bCs/>
          <w:sz w:val="24"/>
          <w:szCs w:val="24"/>
          <w:highlight w:val="none"/>
        </w:rPr>
      </w:pPr>
      <w:r>
        <w:rPr>
          <w:rFonts w:hint="eastAsia" w:hAnsi="宋体" w:cs="宋体"/>
          <w:b/>
          <w:bCs/>
          <w:sz w:val="24"/>
          <w:szCs w:val="24"/>
          <w:highlight w:val="none"/>
        </w:rPr>
        <w:t>1、项目班子配备0-</w:t>
      </w:r>
      <w:r>
        <w:rPr>
          <w:rFonts w:hint="eastAsia" w:hAnsi="宋体" w:cs="宋体"/>
          <w:b/>
          <w:bCs/>
          <w:sz w:val="24"/>
          <w:szCs w:val="24"/>
          <w:highlight w:val="none"/>
          <w:lang w:val="en-US" w:eastAsia="zh-CN"/>
        </w:rPr>
        <w:t>7</w:t>
      </w:r>
      <w:r>
        <w:rPr>
          <w:rFonts w:hint="eastAsia" w:hAnsi="宋体" w:cs="宋体"/>
          <w:b/>
          <w:bCs/>
          <w:sz w:val="24"/>
          <w:szCs w:val="24"/>
          <w:highlight w:val="none"/>
        </w:rPr>
        <w:t>分</w:t>
      </w:r>
    </w:p>
    <w:p>
      <w:pPr>
        <w:snapToGrid w:val="0"/>
        <w:spacing w:line="360" w:lineRule="auto"/>
        <w:ind w:firstLine="481"/>
        <w:rPr>
          <w:rFonts w:hint="eastAsia" w:hAnsi="宋体" w:cs="宋体"/>
          <w:sz w:val="24"/>
          <w:szCs w:val="24"/>
          <w:highlight w:val="none"/>
        </w:rPr>
      </w:pPr>
      <w:bookmarkStart w:id="76" w:name="_Toc20105"/>
      <w:r>
        <w:rPr>
          <w:rFonts w:hint="eastAsia" w:hAnsi="宋体" w:cs="宋体"/>
          <w:sz w:val="24"/>
          <w:szCs w:val="24"/>
          <w:highlight w:val="none"/>
        </w:rPr>
        <w:t>1.1拟派技术负责人具有中级及以上职称者得2分，本项最高得2分；（以证书为准）</w:t>
      </w:r>
    </w:p>
    <w:p>
      <w:pPr>
        <w:snapToGrid w:val="0"/>
        <w:spacing w:line="360" w:lineRule="auto"/>
        <w:ind w:firstLine="481"/>
        <w:rPr>
          <w:rFonts w:hAnsi="宋体" w:cs="宋体"/>
          <w:sz w:val="24"/>
          <w:szCs w:val="24"/>
          <w:highlight w:val="none"/>
        </w:rPr>
      </w:pPr>
      <w:r>
        <w:rPr>
          <w:rFonts w:hint="eastAsia" w:hAnsi="宋体" w:cs="宋体"/>
          <w:sz w:val="24"/>
          <w:szCs w:val="24"/>
          <w:highlight w:val="none"/>
        </w:rPr>
        <w:t>1.2施工员、专职安全员、质量（检）员、资料员、材料员配备齐全，并持证上岗得5分。每缺少一人扣一分。（以证书为准）</w:t>
      </w:r>
      <w:bookmarkEnd w:id="76"/>
    </w:p>
    <w:p>
      <w:pPr>
        <w:snapToGrid w:val="0"/>
        <w:spacing w:line="360" w:lineRule="auto"/>
        <w:ind w:firstLine="481"/>
        <w:rPr>
          <w:rFonts w:hAnsi="宋体" w:cs="宋体"/>
          <w:b/>
          <w:bCs/>
          <w:sz w:val="24"/>
          <w:szCs w:val="24"/>
          <w:highlight w:val="none"/>
        </w:rPr>
      </w:pPr>
      <w:r>
        <w:rPr>
          <w:rFonts w:hint="eastAsia" w:hAnsi="宋体" w:cs="宋体"/>
          <w:b/>
          <w:bCs/>
          <w:sz w:val="24"/>
          <w:szCs w:val="24"/>
          <w:highlight w:val="none"/>
        </w:rPr>
        <w:t>2、企业综合信用0-</w:t>
      </w:r>
      <w:r>
        <w:rPr>
          <w:rFonts w:hint="eastAsia" w:hAnsi="宋体" w:cs="宋体"/>
          <w:b/>
          <w:bCs/>
          <w:sz w:val="24"/>
          <w:szCs w:val="24"/>
          <w:highlight w:val="none"/>
          <w:lang w:val="en-US" w:eastAsia="zh-CN"/>
        </w:rPr>
        <w:t>6</w:t>
      </w:r>
      <w:r>
        <w:rPr>
          <w:rFonts w:hint="eastAsia" w:hAnsi="宋体" w:cs="宋体"/>
          <w:b/>
          <w:bCs/>
          <w:sz w:val="24"/>
          <w:szCs w:val="24"/>
          <w:highlight w:val="none"/>
        </w:rPr>
        <w:t>分</w:t>
      </w:r>
    </w:p>
    <w:p>
      <w:pPr>
        <w:snapToGrid w:val="0"/>
        <w:spacing w:line="360" w:lineRule="auto"/>
        <w:ind w:firstLine="481"/>
        <w:rPr>
          <w:rFonts w:hAnsi="宋体" w:cs="宋体"/>
          <w:sz w:val="24"/>
          <w:szCs w:val="24"/>
          <w:highlight w:val="none"/>
        </w:rPr>
      </w:pPr>
      <w:bookmarkStart w:id="77" w:name="_Toc28405"/>
      <w:r>
        <w:rPr>
          <w:rFonts w:hint="eastAsia" w:hAnsi="宋体" w:cs="宋体"/>
          <w:sz w:val="24"/>
          <w:szCs w:val="24"/>
          <w:highlight w:val="none"/>
        </w:rPr>
        <w:t>投标人在201</w:t>
      </w:r>
      <w:r>
        <w:rPr>
          <w:rFonts w:hint="eastAsia" w:hAnsi="宋体" w:cs="宋体"/>
          <w:sz w:val="24"/>
          <w:szCs w:val="24"/>
          <w:highlight w:val="none"/>
          <w:lang w:val="en-US" w:eastAsia="zh-CN"/>
        </w:rPr>
        <w:t>6</w:t>
      </w:r>
      <w:r>
        <w:rPr>
          <w:rFonts w:hint="eastAsia" w:hAnsi="宋体" w:cs="宋体"/>
          <w:sz w:val="24"/>
          <w:szCs w:val="24"/>
          <w:highlight w:val="none"/>
        </w:rPr>
        <w:t>年1月1日以来具有类似业绩每项得</w:t>
      </w:r>
      <w:r>
        <w:rPr>
          <w:rFonts w:hint="eastAsia" w:hAnsi="宋体" w:cs="宋体"/>
          <w:sz w:val="24"/>
          <w:szCs w:val="24"/>
          <w:highlight w:val="none"/>
          <w:lang w:val="en-US" w:eastAsia="zh-CN"/>
        </w:rPr>
        <w:t>3</w:t>
      </w:r>
      <w:r>
        <w:rPr>
          <w:rFonts w:hint="eastAsia" w:hAnsi="宋体" w:cs="宋体"/>
          <w:sz w:val="24"/>
          <w:szCs w:val="24"/>
          <w:highlight w:val="none"/>
        </w:rPr>
        <w:t>分，本项最高得</w:t>
      </w:r>
      <w:r>
        <w:rPr>
          <w:rFonts w:hint="eastAsia" w:hAnsi="宋体" w:cs="宋体"/>
          <w:sz w:val="24"/>
          <w:szCs w:val="24"/>
          <w:highlight w:val="none"/>
          <w:lang w:val="en-US" w:eastAsia="zh-CN"/>
        </w:rPr>
        <w:t>6</w:t>
      </w:r>
      <w:r>
        <w:rPr>
          <w:rFonts w:hint="eastAsia" w:hAnsi="宋体" w:cs="宋体"/>
          <w:sz w:val="24"/>
          <w:szCs w:val="24"/>
          <w:highlight w:val="none"/>
        </w:rPr>
        <w:t>分。（</w:t>
      </w:r>
      <w:bookmarkEnd w:id="77"/>
      <w:r>
        <w:rPr>
          <w:rFonts w:hint="eastAsia" w:hAnsi="宋体" w:cs="宋体"/>
          <w:sz w:val="24"/>
          <w:szCs w:val="24"/>
          <w:highlight w:val="none"/>
        </w:rPr>
        <w:t>以施工合同和竣工验收备案表（或施工合同和中标通知书）为准）</w:t>
      </w:r>
    </w:p>
    <w:p>
      <w:pPr>
        <w:snapToGrid w:val="0"/>
        <w:spacing w:line="360" w:lineRule="auto"/>
        <w:ind w:firstLine="481"/>
        <w:rPr>
          <w:rFonts w:hAnsi="宋体" w:cs="宋体"/>
          <w:b/>
          <w:bCs/>
          <w:sz w:val="24"/>
          <w:szCs w:val="24"/>
          <w:highlight w:val="none"/>
        </w:rPr>
      </w:pPr>
      <w:r>
        <w:rPr>
          <w:rFonts w:hint="eastAsia" w:hAnsi="宋体" w:cs="宋体"/>
          <w:b/>
          <w:bCs/>
          <w:sz w:val="24"/>
          <w:szCs w:val="24"/>
          <w:highlight w:val="none"/>
        </w:rPr>
        <w:t>3、项目经理信用（0-2分）</w:t>
      </w:r>
    </w:p>
    <w:p>
      <w:pPr>
        <w:snapToGrid w:val="0"/>
        <w:spacing w:line="360" w:lineRule="auto"/>
        <w:ind w:firstLine="481"/>
        <w:rPr>
          <w:rFonts w:hAnsi="宋体" w:cs="宋体"/>
          <w:sz w:val="24"/>
          <w:szCs w:val="24"/>
          <w:highlight w:val="none"/>
        </w:rPr>
      </w:pPr>
      <w:bookmarkStart w:id="78" w:name="_Toc4471"/>
      <w:r>
        <w:rPr>
          <w:rFonts w:hint="eastAsia" w:hAnsi="宋体" w:cs="宋体"/>
          <w:sz w:val="24"/>
          <w:szCs w:val="24"/>
          <w:highlight w:val="none"/>
        </w:rPr>
        <w:t xml:space="preserve">项目经理在2016年1月以来具有类似项目得2分，最高得2分。（以施工合同和竣工验收备案表（或施工合同和中标通知书）。 </w:t>
      </w:r>
    </w:p>
    <w:bookmarkEnd w:id="78"/>
    <w:p>
      <w:pPr>
        <w:snapToGrid w:val="0"/>
        <w:spacing w:line="384" w:lineRule="auto"/>
        <w:ind w:firstLine="480" w:firstLineChars="200"/>
        <w:rPr>
          <w:rFonts w:cs="宋体"/>
          <w:b/>
          <w:bCs/>
          <w:sz w:val="24"/>
          <w:szCs w:val="24"/>
          <w:highlight w:val="none"/>
        </w:rPr>
      </w:pPr>
      <w:r>
        <w:rPr>
          <w:rFonts w:hint="eastAsia" w:cs="宋体"/>
          <w:b/>
          <w:bCs/>
          <w:sz w:val="24"/>
          <w:szCs w:val="24"/>
          <w:highlight w:val="none"/>
        </w:rPr>
        <w:t>4</w:t>
      </w:r>
      <w:r>
        <w:rPr>
          <w:rFonts w:cs="宋体"/>
          <w:b/>
          <w:bCs/>
          <w:sz w:val="24"/>
          <w:szCs w:val="24"/>
          <w:highlight w:val="none"/>
        </w:rPr>
        <w:t>.</w:t>
      </w:r>
      <w:r>
        <w:rPr>
          <w:rFonts w:hint="eastAsia" w:cs="宋体"/>
          <w:b/>
          <w:bCs/>
          <w:sz w:val="24"/>
          <w:szCs w:val="24"/>
          <w:highlight w:val="none"/>
        </w:rPr>
        <w:t>服务承诺（</w:t>
      </w:r>
      <w:r>
        <w:rPr>
          <w:rFonts w:cs="宋体"/>
          <w:b/>
          <w:bCs/>
          <w:sz w:val="24"/>
          <w:szCs w:val="24"/>
          <w:highlight w:val="none"/>
        </w:rPr>
        <w:t>0-</w:t>
      </w:r>
      <w:r>
        <w:rPr>
          <w:rFonts w:hint="eastAsia" w:cs="宋体"/>
          <w:b/>
          <w:bCs/>
          <w:sz w:val="24"/>
          <w:szCs w:val="24"/>
          <w:highlight w:val="none"/>
          <w:lang w:val="en-US" w:eastAsia="zh-CN"/>
        </w:rPr>
        <w:t>5</w:t>
      </w:r>
      <w:r>
        <w:rPr>
          <w:rFonts w:hint="eastAsia" w:cs="宋体"/>
          <w:b/>
          <w:bCs/>
          <w:sz w:val="24"/>
          <w:szCs w:val="24"/>
          <w:highlight w:val="none"/>
        </w:rPr>
        <w:t>分）</w:t>
      </w:r>
    </w:p>
    <w:p>
      <w:pPr>
        <w:spacing w:line="500" w:lineRule="exact"/>
        <w:ind w:firstLine="480" w:firstLineChars="200"/>
        <w:rPr>
          <w:color w:val="auto"/>
          <w:highlight w:val="none"/>
        </w:rPr>
      </w:pPr>
      <w:r>
        <w:rPr>
          <w:rFonts w:hint="eastAsia" w:cs="宋体"/>
          <w:bCs/>
          <w:color w:val="auto"/>
          <w:sz w:val="24"/>
          <w:szCs w:val="24"/>
          <w:highlight w:val="none"/>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1.2评标委员会人数在5人以上时，去掉一个最高分和一个最低分取平均值；评标委员会人数在5人时，取所有评委评分的平均值。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80"/>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80"/>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42"/>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建安建工公字〔2019〕</w:t>
            </w:r>
            <w:r>
              <w:rPr>
                <w:rFonts w:hint="eastAsia" w:ascii="仿宋_GB2312" w:hAnsi="宋体" w:eastAsia="仿宋_GB2312" w:cs="宋体"/>
                <w:sz w:val="24"/>
                <w:szCs w:val="22"/>
                <w:lang w:val="en-US" w:eastAsia="zh-CN"/>
              </w:rPr>
              <w:t>148</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lang w:eastAsia="zh-CN"/>
              </w:rPr>
              <w:t>敬老院综合楼工程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default"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壹</w:t>
            </w:r>
            <w:r>
              <w:rPr>
                <w:rFonts w:hint="eastAsia" w:ascii="仿宋_GB2312" w:hAnsi="宋体" w:eastAsia="仿宋_GB2312" w:cs="宋体"/>
                <w:sz w:val="24"/>
                <w:szCs w:val="22"/>
              </w:rPr>
              <w:t>万</w:t>
            </w:r>
            <w:r>
              <w:rPr>
                <w:rFonts w:hint="eastAsia" w:ascii="仿宋_GB2312" w:hAnsi="宋体" w:eastAsia="仿宋_GB2312" w:cs="宋体"/>
                <w:sz w:val="24"/>
                <w:szCs w:val="22"/>
                <w:lang w:eastAsia="zh-CN"/>
              </w:rPr>
              <w:t>肆仟</w:t>
            </w:r>
            <w:r>
              <w:rPr>
                <w:rFonts w:hint="eastAsia" w:ascii="仿宋_GB2312" w:hAnsi="宋体" w:eastAsia="仿宋_GB2312" w:cs="宋体"/>
                <w:sz w:val="24"/>
                <w:szCs w:val="22"/>
              </w:rPr>
              <w:t>元整（</w:t>
            </w:r>
            <w:r>
              <w:rPr>
                <w:rFonts w:hint="eastAsia" w:ascii="仿宋_GB2312" w:hAnsi="宋体" w:eastAsia="仿宋_GB2312" w:cs="宋体"/>
                <w:sz w:val="24"/>
                <w:szCs w:val="22"/>
                <w:lang w:val="en-US" w:eastAsia="zh-CN"/>
              </w:rPr>
              <w:t>14</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48"/>
                <w:rFonts w:hint="eastAsia" w:ascii="仿宋_GB2312" w:hAnsi="宋体" w:eastAsia="仿宋_GB2312" w:cs="宋体"/>
                <w:color w:val="auto"/>
                <w:sz w:val="24"/>
              </w:rPr>
              <w:t>http://221.14.6.70:8088/ggzy</w:t>
            </w:r>
            <w:r>
              <w:rPr>
                <w:rStyle w:val="48"/>
                <w:rFonts w:hint="eastAsia" w:ascii="仿宋_GB2312" w:hAnsi="宋体" w:eastAsia="仿宋_GB2312" w:cs="宋体"/>
                <w:color w:val="auto"/>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42"/>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napToGrid w:val="0"/>
        <w:spacing w:line="360" w:lineRule="auto"/>
        <w:rPr>
          <w:rFonts w:hAnsi="宋体" w:cs="黑体"/>
          <w:b/>
          <w:sz w:val="36"/>
          <w:szCs w:val="36"/>
        </w:rPr>
      </w:pPr>
    </w:p>
    <w:p>
      <w:pPr>
        <w:ind w:firstLine="2880" w:firstLineChars="800"/>
        <w:rPr>
          <w:rFonts w:hAnsi="宋体"/>
          <w:kern w:val="2"/>
          <w:sz w:val="36"/>
          <w:szCs w:val="36"/>
        </w:rPr>
      </w:pPr>
      <w:r>
        <w:rPr>
          <w:rFonts w:hint="eastAsia" w:hAnsi="宋体"/>
          <w:kern w:val="2"/>
          <w:sz w:val="36"/>
          <w:szCs w:val="36"/>
        </w:rPr>
        <w:t>履约保证金退还通知单</w:t>
      </w:r>
    </w:p>
    <w:tbl>
      <w:tblPr>
        <w:tblStyle w:val="42"/>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hAnsi="宋体"/>
                <w:kern w:val="2"/>
                <w:sz w:val="24"/>
                <w:szCs w:val="24"/>
              </w:rPr>
            </w:pPr>
            <w:r>
              <w:rPr>
                <w:rFonts w:hint="eastAsia" w:hAnsi="宋体"/>
                <w:kern w:val="2"/>
                <w:sz w:val="24"/>
                <w:szCs w:val="24"/>
              </w:rPr>
              <w:t>项目编号</w:t>
            </w:r>
          </w:p>
        </w:tc>
        <w:tc>
          <w:tcPr>
            <w:tcW w:w="4140" w:type="dxa"/>
            <w:gridSpan w:val="2"/>
            <w:vAlign w:val="center"/>
          </w:tcPr>
          <w:p>
            <w:pPr>
              <w:spacing w:line="360" w:lineRule="exact"/>
              <w:jc w:val="center"/>
              <w:rPr>
                <w:rFonts w:hAnsi="宋体"/>
                <w:kern w:val="2"/>
                <w:sz w:val="24"/>
                <w:szCs w:val="24"/>
              </w:rPr>
            </w:pPr>
          </w:p>
        </w:tc>
        <w:tc>
          <w:tcPr>
            <w:tcW w:w="1440" w:type="dxa"/>
            <w:gridSpan w:val="2"/>
            <w:vAlign w:val="center"/>
          </w:tcPr>
          <w:p>
            <w:pPr>
              <w:spacing w:line="360" w:lineRule="exact"/>
              <w:jc w:val="center"/>
              <w:rPr>
                <w:rFonts w:hAnsi="宋体"/>
                <w:kern w:val="2"/>
                <w:sz w:val="24"/>
                <w:szCs w:val="24"/>
              </w:rPr>
            </w:pPr>
            <w:r>
              <w:rPr>
                <w:rFonts w:hint="eastAsia" w:hAnsi="宋体"/>
                <w:kern w:val="2"/>
                <w:sz w:val="24"/>
                <w:szCs w:val="24"/>
              </w:rPr>
              <w:t>是否完工</w:t>
            </w:r>
          </w:p>
        </w:tc>
        <w:tc>
          <w:tcPr>
            <w:tcW w:w="2162" w:type="dxa"/>
            <w:vAlign w:val="center"/>
          </w:tcPr>
          <w:p>
            <w:pPr>
              <w:spacing w:line="360" w:lineRule="exact"/>
              <w:ind w:firstLine="240" w:firstLineChars="100"/>
              <w:rPr>
                <w:rFonts w:hAnsi="宋体"/>
                <w:kern w:val="2"/>
                <w:sz w:val="24"/>
                <w:szCs w:val="24"/>
              </w:rPr>
            </w:pPr>
            <w:r>
              <w:rPr>
                <w:rFonts w:hint="eastAsia" w:hAnsi="宋体"/>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hAnsi="宋体"/>
                <w:kern w:val="2"/>
                <w:sz w:val="24"/>
                <w:szCs w:val="24"/>
              </w:rPr>
            </w:pPr>
            <w:r>
              <w:rPr>
                <w:rFonts w:hint="eastAsia" w:hAnsi="宋体"/>
                <w:kern w:val="2"/>
                <w:sz w:val="24"/>
                <w:szCs w:val="24"/>
              </w:rPr>
              <w:t>中标企业名称</w:t>
            </w:r>
          </w:p>
        </w:tc>
        <w:tc>
          <w:tcPr>
            <w:tcW w:w="7742" w:type="dxa"/>
            <w:gridSpan w:val="5"/>
            <w:vAlign w:val="center"/>
          </w:tcPr>
          <w:p>
            <w:pPr>
              <w:spacing w:line="360" w:lineRule="exact"/>
              <w:jc w:val="cente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hAnsi="宋体"/>
                <w:kern w:val="2"/>
                <w:sz w:val="24"/>
                <w:szCs w:val="24"/>
              </w:rPr>
            </w:pPr>
            <w:r>
              <w:rPr>
                <w:rFonts w:hint="eastAsia" w:hAnsi="宋体"/>
                <w:kern w:val="2"/>
                <w:sz w:val="24"/>
                <w:szCs w:val="24"/>
              </w:rPr>
              <w:t>开户银行</w:t>
            </w:r>
          </w:p>
        </w:tc>
        <w:tc>
          <w:tcPr>
            <w:tcW w:w="3780" w:type="dxa"/>
            <w:vAlign w:val="center"/>
          </w:tcPr>
          <w:p>
            <w:pPr>
              <w:rPr>
                <w:rFonts w:hAnsi="宋体"/>
                <w:kern w:val="2"/>
                <w:sz w:val="24"/>
                <w:szCs w:val="24"/>
              </w:rPr>
            </w:pPr>
          </w:p>
        </w:tc>
        <w:tc>
          <w:tcPr>
            <w:tcW w:w="722" w:type="dxa"/>
            <w:gridSpan w:val="2"/>
            <w:vAlign w:val="center"/>
          </w:tcPr>
          <w:p>
            <w:pPr>
              <w:spacing w:line="360" w:lineRule="exact"/>
              <w:rPr>
                <w:rFonts w:hAnsi="宋体"/>
                <w:kern w:val="2"/>
                <w:sz w:val="24"/>
                <w:szCs w:val="24"/>
              </w:rPr>
            </w:pPr>
            <w:r>
              <w:rPr>
                <w:rFonts w:hint="eastAsia" w:hAnsi="宋体"/>
                <w:kern w:val="2"/>
                <w:sz w:val="24"/>
                <w:szCs w:val="24"/>
              </w:rPr>
              <w:t>账号</w:t>
            </w:r>
          </w:p>
        </w:tc>
        <w:tc>
          <w:tcPr>
            <w:tcW w:w="3240" w:type="dxa"/>
            <w:gridSpan w:val="2"/>
            <w:vAlign w:val="center"/>
          </w:tcPr>
          <w:p>
            <w:pP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hAnsi="宋体"/>
                <w:kern w:val="2"/>
                <w:sz w:val="24"/>
                <w:szCs w:val="24"/>
              </w:rPr>
            </w:pPr>
            <w:r>
              <w:rPr>
                <w:rFonts w:hint="eastAsia" w:hAnsi="宋体"/>
                <w:kern w:val="2"/>
                <w:sz w:val="24"/>
                <w:szCs w:val="24"/>
              </w:rPr>
              <w:t>金额</w:t>
            </w:r>
          </w:p>
        </w:tc>
        <w:tc>
          <w:tcPr>
            <w:tcW w:w="7742" w:type="dxa"/>
            <w:gridSpan w:val="5"/>
            <w:vAlign w:val="center"/>
          </w:tcPr>
          <w:p>
            <w:pPr>
              <w:spacing w:line="360" w:lineRule="exact"/>
              <w:rPr>
                <w:rFonts w:hAnsi="宋体"/>
                <w:kern w:val="2"/>
                <w:sz w:val="24"/>
                <w:szCs w:val="24"/>
              </w:rPr>
            </w:pPr>
            <w:r>
              <w:rPr>
                <w:rFonts w:hint="eastAsia" w:hAnsi="宋体"/>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hAnsi="宋体"/>
                <w:kern w:val="2"/>
                <w:sz w:val="24"/>
                <w:szCs w:val="24"/>
              </w:rPr>
            </w:pPr>
            <w:r>
              <w:rPr>
                <w:rFonts w:hint="eastAsia" w:hAnsi="宋体"/>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tcPr>
          <w:p>
            <w:pPr>
              <w:jc w:val="center"/>
              <w:rPr>
                <w:rFonts w:hAnsi="宋体"/>
                <w:kern w:val="2"/>
                <w:sz w:val="24"/>
                <w:szCs w:val="24"/>
              </w:rPr>
            </w:pPr>
          </w:p>
          <w:p>
            <w:pPr>
              <w:jc w:val="center"/>
              <w:rPr>
                <w:rFonts w:hAnsi="宋体"/>
                <w:kern w:val="2"/>
                <w:sz w:val="24"/>
                <w:szCs w:val="24"/>
              </w:rPr>
            </w:pPr>
          </w:p>
          <w:p>
            <w:pPr>
              <w:ind w:firstLine="840" w:firstLineChars="350"/>
              <w:rPr>
                <w:rFonts w:hAnsi="宋体"/>
                <w:kern w:val="2"/>
                <w:sz w:val="24"/>
                <w:szCs w:val="24"/>
              </w:rPr>
            </w:pPr>
            <w:r>
              <w:rPr>
                <w:rFonts w:hint="eastAsia" w:hAnsi="宋体"/>
                <w:kern w:val="2"/>
                <w:sz w:val="24"/>
                <w:szCs w:val="24"/>
              </w:rPr>
              <w:t>主要负责人签字 ：                           盖  章：</w:t>
            </w:r>
          </w:p>
          <w:p>
            <w:pPr>
              <w:jc w:val="center"/>
              <w:rPr>
                <w:rFonts w:hAnsi="宋体"/>
                <w:kern w:val="2"/>
                <w:sz w:val="24"/>
                <w:szCs w:val="24"/>
              </w:rPr>
            </w:pPr>
          </w:p>
          <w:p>
            <w:pPr>
              <w:ind w:right="480" w:firstLine="5880" w:firstLineChars="2450"/>
              <w:rPr>
                <w:rFonts w:hAnsi="宋体"/>
                <w:kern w:val="2"/>
                <w:sz w:val="24"/>
                <w:szCs w:val="24"/>
              </w:rPr>
            </w:pPr>
            <w:r>
              <w:rPr>
                <w:rFonts w:hint="eastAsia" w:hAnsi="宋体"/>
                <w:kern w:val="2"/>
                <w:sz w:val="24"/>
                <w:szCs w:val="24"/>
              </w:rPr>
              <w:t>年   月   日</w:t>
            </w:r>
          </w:p>
        </w:tc>
      </w:tr>
    </w:tbl>
    <w:p>
      <w:pPr>
        <w:pStyle w:val="2"/>
        <w:ind w:firstLine="340"/>
      </w:pPr>
    </w:p>
    <w:p>
      <w:pPr>
        <w:widowControl/>
        <w:jc w:val="left"/>
        <w:rPr>
          <w:rFonts w:hAnsi="宋体" w:cs="黑体"/>
          <w:b/>
          <w:sz w:val="36"/>
          <w:szCs w:val="36"/>
        </w:rPr>
      </w:pPr>
      <w:r>
        <w:rPr>
          <w:rFonts w:hAnsi="宋体" w:cs="黑体"/>
          <w:b/>
          <w:sz w:val="36"/>
          <w:szCs w:val="36"/>
        </w:rPr>
        <w:br w:type="page"/>
      </w:r>
    </w:p>
    <w:p>
      <w:pPr>
        <w:snapToGrid w:val="0"/>
        <w:spacing w:line="360" w:lineRule="auto"/>
        <w:jc w:val="center"/>
        <w:rPr>
          <w:rFonts w:hAnsi="宋体" w:cs="黑体"/>
          <w:b/>
          <w:sz w:val="36"/>
          <w:szCs w:val="36"/>
        </w:rPr>
      </w:pPr>
      <w:r>
        <w:rPr>
          <w:rFonts w:hint="eastAsia" w:hAnsi="宋体" w:cs="黑体"/>
          <w:b/>
          <w:sz w:val="36"/>
          <w:szCs w:val="36"/>
        </w:rPr>
        <w:t>第四章   合同条款及格式</w:t>
      </w:r>
      <w:bookmarkEnd w:id="69"/>
    </w:p>
    <w:p>
      <w:pPr>
        <w:autoSpaceDE w:val="0"/>
        <w:autoSpaceDN w:val="0"/>
        <w:adjustRightInd w:val="0"/>
        <w:jc w:val="center"/>
        <w:outlineLvl w:val="0"/>
        <w:rPr>
          <w:rFonts w:hAnsi="宋体" w:cs="黑体"/>
          <w:b/>
          <w:sz w:val="36"/>
          <w:szCs w:val="36"/>
        </w:rPr>
      </w:pPr>
      <w:bookmarkStart w:id="79" w:name="_Toc278443514"/>
      <w:bookmarkStart w:id="80" w:name="_Toc278443518"/>
      <w:r>
        <w:rPr>
          <w:rFonts w:hint="eastAsia" w:hAnsi="宋体" w:cs="黑体"/>
          <w:b/>
          <w:sz w:val="32"/>
          <w:szCs w:val="32"/>
        </w:rPr>
        <w:t>采用由中华人民共和国住房和城乡建设部与国家工商行政管理局联合制定的《建设工程施工合同示范文本》（GF-2017-0201）签订合</w:t>
      </w:r>
      <w:bookmarkEnd w:id="79"/>
      <w:r>
        <w:rPr>
          <w:rFonts w:hint="eastAsia" w:hAnsi="宋体" w:cs="黑体"/>
          <w:b/>
          <w:sz w:val="32"/>
          <w:szCs w:val="32"/>
        </w:rPr>
        <w:t>同。</w:t>
      </w: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jc w:val="left"/>
        <w:rPr>
          <w:rFonts w:ascii="新宋体" w:hAnsi="新宋体" w:eastAsia="新宋体"/>
          <w:sz w:val="24"/>
        </w:rPr>
      </w:pPr>
      <w:r>
        <w:rPr>
          <w:rFonts w:hint="eastAsia" w:ascii="新宋体" w:hAnsi="新宋体" w:eastAsia="新宋体"/>
          <w:sz w:val="24"/>
        </w:rPr>
        <w:t>(1) 本招标文件；</w:t>
      </w:r>
    </w:p>
    <w:p>
      <w:pPr>
        <w:spacing w:line="400" w:lineRule="exact"/>
        <w:ind w:left="340" w:leftChars="100"/>
        <w:jc w:val="left"/>
        <w:rPr>
          <w:rFonts w:hint="eastAsia" w:hAnsi="宋体" w:eastAsia="宋体" w:cs="宋体"/>
          <w:sz w:val="24"/>
          <w:lang w:eastAsia="zh-CN"/>
        </w:rPr>
      </w:pPr>
      <w:r>
        <w:rPr>
          <w:rFonts w:hint="eastAsia" w:hAnsi="宋体" w:cs="宋体"/>
          <w:sz w:val="24"/>
        </w:rPr>
        <w:t>（2）（</w:t>
      </w:r>
      <w:r>
        <w:rPr>
          <w:rFonts w:hint="eastAsia" w:ascii="新宋体" w:hAnsi="新宋体" w:eastAsia="新宋体"/>
          <w:sz w:val="24"/>
          <w:u w:val="single"/>
        </w:rPr>
        <w:t>《建设工程工程量清单计价规范》（GB50500-2013）</w:t>
      </w:r>
      <w:r>
        <w:rPr>
          <w:rFonts w:hint="eastAsia" w:hAnsi="宋体" w:cs="宋体"/>
          <w:sz w:val="24"/>
        </w:rPr>
        <w:t>、</w:t>
      </w:r>
      <w:r>
        <w:rPr>
          <w:rFonts w:hint="eastAsia" w:hAnsi="宋体" w:cs="宋体"/>
          <w:sz w:val="24"/>
          <w:lang w:eastAsia="zh-CN"/>
        </w:rPr>
        <w:t>《河南省通用安装工程预算定额》（</w:t>
      </w:r>
      <w:r>
        <w:rPr>
          <w:rFonts w:hint="eastAsia" w:hAnsi="宋体" w:cs="宋体"/>
          <w:sz w:val="24"/>
          <w:lang w:val="en-US" w:eastAsia="zh-CN"/>
        </w:rPr>
        <w:t>2016</w:t>
      </w:r>
      <w:r>
        <w:rPr>
          <w:rFonts w:hint="eastAsia" w:hAnsi="宋体" w:cs="宋体"/>
          <w:sz w:val="24"/>
          <w:lang w:eastAsia="zh-CN"/>
        </w:rPr>
        <w:t>）；</w:t>
      </w:r>
    </w:p>
    <w:p>
      <w:pPr>
        <w:spacing w:line="400" w:lineRule="exact"/>
        <w:ind w:left="340" w:leftChars="100"/>
        <w:jc w:val="left"/>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3</w:t>
      </w:r>
      <w:r>
        <w:rPr>
          <w:rFonts w:hint="eastAsia" w:ascii="宋体" w:hAnsi="宋体" w:eastAsia="宋体" w:cs="宋体"/>
          <w:sz w:val="24"/>
          <w:szCs w:val="22"/>
          <w:lang w:eastAsia="zh-CN"/>
        </w:rPr>
        <w:t>）</w:t>
      </w:r>
      <w:r>
        <w:rPr>
          <w:rFonts w:hint="eastAsia" w:ascii="宋体" w:hAnsi="宋体" w:eastAsia="宋体" w:cs="宋体"/>
          <w:sz w:val="24"/>
          <w:szCs w:val="22"/>
        </w:rPr>
        <w:t>《</w:t>
      </w:r>
      <w:r>
        <w:rPr>
          <w:rFonts w:hint="eastAsia" w:ascii="宋体" w:hAnsi="宋体" w:eastAsia="宋体" w:cs="宋体"/>
          <w:sz w:val="24"/>
          <w:szCs w:val="22"/>
          <w:lang w:eastAsia="zh-CN"/>
        </w:rPr>
        <w:t>河南省</w:t>
      </w:r>
      <w:r>
        <w:rPr>
          <w:rFonts w:hint="eastAsia" w:ascii="宋体" w:hAnsi="宋体" w:eastAsia="宋体" w:cs="宋体"/>
          <w:sz w:val="24"/>
          <w:szCs w:val="22"/>
        </w:rPr>
        <w:t>房屋建筑与装饰工程</w:t>
      </w:r>
      <w:r>
        <w:rPr>
          <w:rFonts w:hint="eastAsia" w:ascii="宋体" w:hAnsi="宋体" w:eastAsia="宋体" w:cs="宋体"/>
          <w:sz w:val="24"/>
          <w:szCs w:val="22"/>
          <w:lang w:eastAsia="zh-CN"/>
        </w:rPr>
        <w:t>预算定额</w:t>
      </w:r>
      <w:r>
        <w:rPr>
          <w:rFonts w:hint="eastAsia" w:ascii="宋体" w:hAnsi="宋体" w:eastAsia="宋体" w:cs="宋体"/>
          <w:sz w:val="24"/>
          <w:szCs w:val="22"/>
        </w:rPr>
        <w:t>》（HA01-31-2016）》</w:t>
      </w:r>
      <w:r>
        <w:rPr>
          <w:rFonts w:hint="eastAsia" w:ascii="宋体" w:hAnsi="宋体" w:eastAsia="宋体" w:cs="宋体"/>
          <w:sz w:val="24"/>
          <w:szCs w:val="22"/>
          <w:lang w:eastAsia="zh-CN"/>
        </w:rPr>
        <w:t>及配套的综合解释及相关规定等；</w:t>
      </w:r>
    </w:p>
    <w:p>
      <w:pPr>
        <w:spacing w:line="400" w:lineRule="exact"/>
        <w:ind w:left="340" w:leftChars="100"/>
        <w:jc w:val="left"/>
        <w:rPr>
          <w:rFonts w:hint="eastAsia" w:ascii="宋体" w:hAnsi="宋体" w:eastAsia="宋体" w:cs="宋体"/>
          <w:sz w:val="24"/>
          <w:szCs w:val="22"/>
        </w:rPr>
      </w:pPr>
      <w:r>
        <w:rPr>
          <w:rFonts w:hint="eastAsia" w:ascii="宋体" w:hAnsi="宋体" w:eastAsia="宋体" w:cs="宋体"/>
          <w:sz w:val="24"/>
          <w:szCs w:val="22"/>
        </w:rPr>
        <w:t>（</w:t>
      </w:r>
      <w:r>
        <w:rPr>
          <w:rFonts w:hint="eastAsia" w:ascii="宋体" w:hAnsi="宋体" w:eastAsia="宋体" w:cs="宋体"/>
          <w:sz w:val="24"/>
          <w:szCs w:val="22"/>
          <w:lang w:val="en-US" w:eastAsia="zh-CN"/>
        </w:rPr>
        <w:t>4</w:t>
      </w:r>
      <w:r>
        <w:rPr>
          <w:rFonts w:hint="eastAsia" w:ascii="宋体" w:hAnsi="宋体" w:eastAsia="宋体" w:cs="宋体"/>
          <w:sz w:val="24"/>
          <w:szCs w:val="22"/>
        </w:rPr>
        <w:t>）</w:t>
      </w:r>
      <w:r>
        <w:rPr>
          <w:rFonts w:hint="eastAsia" w:ascii="宋体" w:hAnsi="宋体" w:eastAsia="宋体" w:cs="宋体"/>
          <w:sz w:val="24"/>
          <w:szCs w:val="22"/>
          <w:lang w:eastAsia="zh-CN"/>
        </w:rPr>
        <w:t>许昌市建筑工程标准定额站发布</w:t>
      </w:r>
      <w:r>
        <w:rPr>
          <w:rFonts w:hint="eastAsia" w:ascii="宋体" w:hAnsi="宋体" w:eastAsia="宋体" w:cs="宋体"/>
          <w:sz w:val="24"/>
          <w:szCs w:val="22"/>
        </w:rPr>
        <w:t>《许昌</w:t>
      </w:r>
      <w:r>
        <w:rPr>
          <w:rFonts w:hint="eastAsia" w:ascii="宋体" w:hAnsi="宋体" w:eastAsia="宋体" w:cs="宋体"/>
          <w:sz w:val="24"/>
          <w:szCs w:val="22"/>
          <w:lang w:eastAsia="zh-CN"/>
        </w:rPr>
        <w:t>工程</w:t>
      </w:r>
      <w:r>
        <w:rPr>
          <w:rFonts w:hint="eastAsia" w:ascii="宋体" w:hAnsi="宋体" w:eastAsia="宋体" w:cs="宋体"/>
          <w:sz w:val="24"/>
          <w:szCs w:val="22"/>
        </w:rPr>
        <w:t>信息造价》2019年第</w:t>
      </w:r>
      <w:r>
        <w:rPr>
          <w:rFonts w:hint="eastAsia" w:ascii="宋体" w:hAnsi="宋体" w:eastAsia="宋体" w:cs="宋体"/>
          <w:sz w:val="24"/>
          <w:szCs w:val="22"/>
          <w:lang w:eastAsia="zh-CN"/>
        </w:rPr>
        <w:t>二</w:t>
      </w:r>
      <w:r>
        <w:rPr>
          <w:rFonts w:hint="eastAsia" w:ascii="宋体" w:hAnsi="宋体" w:eastAsia="宋体" w:cs="宋体"/>
          <w:sz w:val="24"/>
          <w:szCs w:val="22"/>
        </w:rPr>
        <w:t>期材料信息价，其不足部分采取市场询价。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 xml:space="preserve">2.2 工程量清单中的每一子目须填入单价或价格，且只允许有一个报价。 </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Ansi="宋体" w:cs="黑体"/>
          <w:b/>
          <w:sz w:val="36"/>
          <w:szCs w:val="36"/>
        </w:rPr>
      </w:pPr>
      <w:r>
        <w:rPr>
          <w:rFonts w:hint="eastAsia" w:ascii="新宋体" w:hAnsi="新宋体" w:eastAsia="新宋体"/>
          <w:sz w:val="24"/>
        </w:rPr>
        <w:t>工程量清</w:t>
      </w:r>
      <w:r>
        <w:rPr>
          <w:rFonts w:hint="eastAsia" w:ascii="新宋体" w:hAnsi="新宋体" w:eastAsia="新宋体"/>
          <w:sz w:val="24"/>
          <w:szCs w:val="22"/>
        </w:rPr>
        <w:t>单在《全国公共资源交易平台(河南省▪许昌市)》（http://ggzy.xuchang.gov.cn/），通过“投标人/供</w:t>
      </w:r>
      <w:r>
        <w:rPr>
          <w:rFonts w:hint="eastAsia" w:ascii="新宋体" w:hAnsi="新宋体" w:eastAsia="新宋体"/>
          <w:sz w:val="24"/>
        </w:rPr>
        <w:t>应商登录”后自行下载。</w:t>
      </w:r>
    </w:p>
    <w:p>
      <w:pPr>
        <w:autoSpaceDE w:val="0"/>
        <w:autoSpaceDN w:val="0"/>
        <w:adjustRightInd w:val="0"/>
        <w:jc w:val="center"/>
        <w:outlineLvl w:val="0"/>
        <w:rPr>
          <w:rFonts w:hAnsi="宋体" w:cs="黑体"/>
          <w:b/>
          <w:sz w:val="36"/>
          <w:szCs w:val="36"/>
        </w:rPr>
      </w:pPr>
    </w:p>
    <w:p>
      <w:pPr>
        <w:spacing w:line="430" w:lineRule="exact"/>
        <w:ind w:left="1" w:firstLine="720" w:firstLineChars="20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80"/>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bookmarkStart w:id="81" w:name="_Toc278443522"/>
      <w:r>
        <w:rPr>
          <w:rFonts w:hint="eastAsia" w:hAnsi="宋体" w:cs="黑体"/>
          <w:sz w:val="28"/>
          <w:szCs w:val="28"/>
        </w:rPr>
        <w:t>按照招标文件中第二章投标人须知自行下载。</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1"/>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Lines="100" w:afterLines="100"/>
        <w:jc w:val="center"/>
        <w:outlineLvl w:val="0"/>
        <w:rPr>
          <w:rFonts w:hAnsi="宋体" w:cs="黑体"/>
          <w:b/>
          <w:sz w:val="36"/>
          <w:szCs w:val="36"/>
        </w:rPr>
      </w:pPr>
      <w:bookmarkStart w:id="82" w:name="_Toc278443525"/>
      <w:r>
        <w:rPr>
          <w:rFonts w:hAnsi="宋体" w:cs="黑体"/>
          <w:b/>
          <w:sz w:val="44"/>
          <w:szCs w:val="44"/>
        </w:rPr>
        <w:br w:type="page"/>
      </w:r>
      <w:r>
        <w:rPr>
          <w:rFonts w:hint="eastAsia" w:hAnsi="宋体" w:cs="黑体"/>
          <w:b/>
          <w:sz w:val="36"/>
          <w:szCs w:val="36"/>
        </w:rPr>
        <w:t>第八章投标文件格式</w:t>
      </w:r>
      <w:bookmarkEnd w:id="82"/>
    </w:p>
    <w:p>
      <w:pPr>
        <w:autoSpaceDE w:val="0"/>
        <w:autoSpaceDN w:val="0"/>
        <w:adjustRightInd w:val="0"/>
        <w:jc w:val="center"/>
        <w:rPr>
          <w:rFonts w:hAnsi="宋体" w:cs="宋体"/>
          <w:sz w:val="24"/>
          <w:szCs w:val="21"/>
        </w:rPr>
      </w:pPr>
    </w:p>
    <w:p>
      <w:pPr>
        <w:autoSpaceDE w:val="0"/>
        <w:autoSpaceDN w:val="0"/>
        <w:adjustRightInd w:val="0"/>
        <w:jc w:val="center"/>
        <w:rPr>
          <w:rFonts w:hAnsi="宋体" w:cs="宋体"/>
          <w:sz w:val="28"/>
        </w:rPr>
      </w:pPr>
      <w:r>
        <w:rPr>
          <w:rFonts w:hint="eastAsia" w:hAnsi="宋体" w:cs="宋体"/>
          <w:sz w:val="31"/>
        </w:rPr>
        <w:t>（项目名称、标段）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建安建工公字〔2019〕</w:t>
      </w:r>
      <w:r>
        <w:rPr>
          <w:rFonts w:hint="eastAsia" w:hAnsi="宋体" w:cs="宋体"/>
          <w:bCs/>
          <w:sz w:val="32"/>
          <w:szCs w:val="22"/>
          <w:lang w:val="en-US" w:eastAsia="zh-CN"/>
        </w:rPr>
        <w:t xml:space="preserve">   </w:t>
      </w:r>
      <w:r>
        <w:rPr>
          <w:rFonts w:hint="eastAsia" w:hAnsi="宋体" w:cs="宋体"/>
          <w:bCs/>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1"/>
        <w:jc w:val="center"/>
        <w:rPr>
          <w:rFonts w:hAnsi="宋体"/>
          <w:color w:val="auto"/>
          <w:sz w:val="23"/>
          <w:u w:val="single"/>
        </w:rPr>
      </w:pPr>
    </w:p>
    <w:p>
      <w:pPr>
        <w:pStyle w:val="81"/>
        <w:spacing w:line="400" w:lineRule="exact"/>
        <w:jc w:val="center"/>
        <w:rPr>
          <w:rFonts w:hAnsi="宋体"/>
          <w:color w:val="auto"/>
          <w:sz w:val="23"/>
        </w:rPr>
      </w:pPr>
    </w:p>
    <w:p>
      <w:pPr>
        <w:pStyle w:val="81"/>
        <w:spacing w:line="400" w:lineRule="exact"/>
        <w:jc w:val="center"/>
        <w:rPr>
          <w:rFonts w:hAnsi="宋体"/>
          <w:color w:val="auto"/>
          <w:sz w:val="23"/>
        </w:rPr>
      </w:pPr>
    </w:p>
    <w:p>
      <w:pPr>
        <w:pStyle w:val="81"/>
        <w:spacing w:line="400" w:lineRule="exact"/>
        <w:jc w:val="center"/>
        <w:rPr>
          <w:rFonts w:hAnsi="宋体"/>
          <w:color w:val="auto"/>
          <w:sz w:val="23"/>
        </w:rPr>
      </w:pPr>
    </w:p>
    <w:p>
      <w:pPr>
        <w:pStyle w:val="81"/>
        <w:spacing w:line="400" w:lineRule="exact"/>
        <w:jc w:val="center"/>
        <w:rPr>
          <w:rFonts w:hAnsi="宋体"/>
          <w:color w:val="auto"/>
          <w:sz w:val="23"/>
        </w:rPr>
      </w:pPr>
    </w:p>
    <w:p>
      <w:pPr>
        <w:pStyle w:val="81"/>
        <w:spacing w:line="400" w:lineRule="exact"/>
        <w:jc w:val="center"/>
        <w:rPr>
          <w:rFonts w:hAnsi="宋体"/>
          <w:color w:val="auto"/>
          <w:sz w:val="23"/>
          <w:u w:val="single"/>
        </w:rPr>
      </w:pPr>
      <w:r>
        <w:rPr>
          <w:rFonts w:hint="eastAsia" w:hAnsi="宋体"/>
          <w:color w:val="auto"/>
          <w:sz w:val="23"/>
        </w:rPr>
        <w:t>投标人：（盖单位章）</w:t>
      </w:r>
    </w:p>
    <w:p>
      <w:pPr>
        <w:pStyle w:val="81"/>
        <w:spacing w:line="400" w:lineRule="exact"/>
        <w:rPr>
          <w:rFonts w:hAnsi="宋体"/>
          <w:color w:val="auto"/>
          <w:sz w:val="23"/>
          <w:u w:val="single"/>
        </w:rPr>
      </w:pPr>
      <w:r>
        <w:rPr>
          <w:rFonts w:hint="eastAsia" w:hAnsi="宋体"/>
          <w:color w:val="auto"/>
          <w:sz w:val="23"/>
        </w:rPr>
        <w:t xml:space="preserve">                法定代表人或其委托代理人：（签字）</w:t>
      </w:r>
    </w:p>
    <w:p>
      <w:pPr>
        <w:pStyle w:val="81"/>
        <w:spacing w:line="400" w:lineRule="exact"/>
        <w:jc w:val="center"/>
        <w:rPr>
          <w:rFonts w:hAnsi="宋体"/>
          <w:color w:val="auto"/>
          <w:sz w:val="23"/>
          <w:u w:val="single"/>
        </w:rPr>
      </w:pPr>
      <w:r>
        <w:rPr>
          <w:rFonts w:hint="eastAsia" w:hAnsi="宋体"/>
          <w:color w:val="auto"/>
          <w:sz w:val="23"/>
        </w:rPr>
        <w:t>年月日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center"/>
        <w:rPr>
          <w:rFonts w:hAnsi="宋体" w:cs="宋体"/>
          <w:sz w:val="31"/>
        </w:rPr>
      </w:pPr>
    </w:p>
    <w:p>
      <w:pPr>
        <w:autoSpaceDE w:val="0"/>
        <w:autoSpaceDN w:val="0"/>
        <w:adjustRightInd w:val="0"/>
        <w:jc w:val="center"/>
        <w:rPr>
          <w:rFonts w:hAnsi="宋体" w:cs="宋体"/>
          <w:sz w:val="28"/>
        </w:rPr>
      </w:pPr>
      <w:r>
        <w:rPr>
          <w:rFonts w:hint="eastAsia" w:hAnsi="宋体" w:cs="宋体"/>
          <w:sz w:val="31"/>
        </w:rPr>
        <w:t>（项目名称、标段）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建安建工公字〔2019〕</w:t>
      </w:r>
      <w:r>
        <w:rPr>
          <w:rFonts w:hint="eastAsia" w:hAnsi="宋体" w:cs="宋体"/>
          <w:bCs/>
          <w:sz w:val="32"/>
          <w:szCs w:val="22"/>
          <w:lang w:val="en-US" w:eastAsia="zh-CN"/>
        </w:rPr>
        <w:t xml:space="preserve">  </w:t>
      </w:r>
      <w:r>
        <w:rPr>
          <w:rFonts w:hint="eastAsia" w:hAnsi="宋体" w:cs="宋体"/>
          <w:bCs/>
          <w:sz w:val="32"/>
          <w:szCs w:val="22"/>
        </w:rPr>
        <w:t>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1"/>
        <w:jc w:val="center"/>
        <w:rPr>
          <w:rFonts w:hAnsi="宋体"/>
          <w:color w:val="auto"/>
          <w:sz w:val="23"/>
          <w:u w:val="single"/>
        </w:rPr>
      </w:pPr>
    </w:p>
    <w:p>
      <w:pPr>
        <w:pStyle w:val="81"/>
        <w:spacing w:line="400" w:lineRule="exact"/>
        <w:jc w:val="center"/>
        <w:rPr>
          <w:rFonts w:hAnsi="宋体"/>
          <w:color w:val="auto"/>
          <w:sz w:val="23"/>
        </w:rPr>
      </w:pPr>
    </w:p>
    <w:p>
      <w:pPr>
        <w:pStyle w:val="81"/>
        <w:spacing w:line="400" w:lineRule="exact"/>
        <w:jc w:val="center"/>
        <w:rPr>
          <w:rFonts w:hAnsi="宋体"/>
          <w:color w:val="auto"/>
          <w:sz w:val="23"/>
        </w:rPr>
      </w:pPr>
    </w:p>
    <w:p>
      <w:pPr>
        <w:pStyle w:val="81"/>
        <w:spacing w:line="400" w:lineRule="exact"/>
        <w:jc w:val="center"/>
        <w:rPr>
          <w:rFonts w:hAnsi="宋体"/>
          <w:color w:val="auto"/>
          <w:sz w:val="23"/>
        </w:rPr>
      </w:pPr>
    </w:p>
    <w:p>
      <w:pPr>
        <w:pStyle w:val="81"/>
        <w:spacing w:line="400" w:lineRule="exact"/>
        <w:jc w:val="center"/>
        <w:rPr>
          <w:rFonts w:hAnsi="宋体"/>
          <w:color w:val="auto"/>
          <w:sz w:val="23"/>
        </w:rPr>
      </w:pPr>
    </w:p>
    <w:p>
      <w:pPr>
        <w:pStyle w:val="81"/>
        <w:spacing w:line="400" w:lineRule="exact"/>
        <w:jc w:val="center"/>
        <w:rPr>
          <w:rFonts w:hAnsi="宋体"/>
          <w:color w:val="auto"/>
          <w:sz w:val="23"/>
          <w:u w:val="single"/>
        </w:rPr>
      </w:pPr>
      <w:r>
        <w:rPr>
          <w:rFonts w:hint="eastAsia" w:hAnsi="宋体"/>
          <w:color w:val="auto"/>
          <w:sz w:val="23"/>
        </w:rPr>
        <w:t>投标人：（盖单位章）</w:t>
      </w:r>
    </w:p>
    <w:p>
      <w:pPr>
        <w:pStyle w:val="81"/>
        <w:spacing w:line="400" w:lineRule="exact"/>
        <w:rPr>
          <w:rFonts w:hAnsi="宋体"/>
          <w:color w:val="auto"/>
          <w:sz w:val="23"/>
          <w:u w:val="single"/>
        </w:rPr>
      </w:pPr>
      <w:r>
        <w:rPr>
          <w:rFonts w:hint="eastAsia" w:hAnsi="宋体"/>
          <w:color w:val="auto"/>
          <w:sz w:val="23"/>
        </w:rPr>
        <w:t xml:space="preserve">                法定代表人或其委托代理人：（签字）</w:t>
      </w:r>
    </w:p>
    <w:p>
      <w:pPr>
        <w:pStyle w:val="81"/>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三、法定代表人身份证明、授权委托书及项目经理承诺书；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line="480" w:lineRule="exact"/>
        <w:rPr>
          <w:rFonts w:ascii="新宋体" w:hAnsi="新宋体" w:eastAsia="新宋体"/>
          <w:sz w:val="24"/>
        </w:rPr>
      </w:pPr>
      <w:bookmarkStart w:id="83" w:name="_Toc271787730"/>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lang w:val="en-US" w:eastAsia="zh-CN"/>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rPr>
        <w:t xml:space="preserve">  </w:t>
      </w:r>
      <w:r>
        <w:rPr>
          <w:rFonts w:hint="eastAsia" w:ascii="新宋体" w:hAnsi="新宋体" w:eastAsia="新宋体"/>
          <w:sz w:val="24"/>
          <w:u w:val="single"/>
          <w:lang w:val="en-US" w:eastAsia="zh-CN"/>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4" w:name="_Toc250616672"/>
    </w:p>
    <w:p>
      <w:pPr>
        <w:pStyle w:val="2"/>
        <w:ind w:firstLine="340"/>
      </w:pPr>
    </w:p>
    <w:p>
      <w:pPr>
        <w:pStyle w:val="2"/>
        <w:ind w:firstLine="340"/>
      </w:pPr>
    </w:p>
    <w:p>
      <w:pPr>
        <w:autoSpaceDE w:val="0"/>
        <w:autoSpaceDN w:val="0"/>
        <w:adjustRightInd w:val="0"/>
        <w:outlineLvl w:val="0"/>
        <w:rPr>
          <w:rFonts w:ascii="黑体" w:hAnsi="新宋体" w:eastAsia="黑体" w:cs="黑体"/>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4"/>
    </w:p>
    <w:tbl>
      <w:tblPr>
        <w:tblStyle w:val="42"/>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3"/>
      <w:r>
        <w:rPr>
          <w:rFonts w:hint="eastAsia" w:hAnsi="宋体" w:cs="仿宋_GB2312"/>
          <w:b/>
          <w:sz w:val="28"/>
          <w:szCs w:val="28"/>
        </w:rPr>
        <w:t>法定代表人身份证明、授权委托书及项目经理承诺书；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5" w:name="_Toc271787731"/>
      <w:r>
        <w:rPr>
          <w:rFonts w:hint="eastAsia" w:ascii="黑体" w:hAnsi="新宋体" w:eastAsia="黑体" w:cs="黑体"/>
          <w:sz w:val="28"/>
          <w:szCs w:val="28"/>
        </w:rPr>
        <w:t>（一）法定代表人身份证明</w:t>
      </w:r>
      <w:bookmarkEnd w:id="85"/>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6" w:name="_Toc271787732"/>
      <w:r>
        <w:rPr>
          <w:rFonts w:hint="eastAsia" w:ascii="黑体" w:hAnsi="新宋体" w:eastAsia="黑体" w:cs="黑体"/>
          <w:sz w:val="28"/>
          <w:szCs w:val="28"/>
        </w:rPr>
        <w:t>（二）授权委托书</w:t>
      </w:r>
      <w:bookmarkEnd w:id="86"/>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r>
        <w:rPr>
          <w:rFonts w:hint="eastAsia"/>
          <w:sz w:val="24"/>
        </w:rPr>
        <w:t>（招标人名称）：</w:t>
      </w:r>
    </w:p>
    <w:p>
      <w:pPr>
        <w:spacing w:line="360" w:lineRule="auto"/>
        <w:ind w:left="237" w:leftChars="70" w:firstLine="576" w:firstLineChars="240"/>
        <w:rPr>
          <w:sz w:val="24"/>
        </w:rPr>
      </w:pPr>
      <w:r>
        <w:rPr>
          <w:rFonts w:hint="eastAsia"/>
          <w:sz w:val="24"/>
        </w:rPr>
        <w:t>本人（姓名）系我公司拟派 （项目名称）</w:t>
      </w:r>
      <w:r>
        <w:rPr>
          <w:rFonts w:hint="eastAsia"/>
          <w:sz w:val="24"/>
          <w:u w:val="single"/>
        </w:rPr>
        <w:t>　   　</w:t>
      </w:r>
      <w:r>
        <w:rPr>
          <w:rFonts w:hint="eastAsia"/>
          <w:sz w:val="24"/>
        </w:rPr>
        <w:t>的项目经理，现承诺：愿意承担因我方就此弄虚作假所引起的一切法律后果。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720" w:lineRule="auto"/>
        <w:ind w:firstLine="482"/>
        <w:rPr>
          <w:sz w:val="24"/>
        </w:rPr>
      </w:pPr>
      <w:r>
        <w:rPr>
          <w:rFonts w:hint="eastAsia"/>
          <w:sz w:val="24"/>
        </w:rPr>
        <w:t>附：项目经理身份证明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项目经理：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42"/>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42"/>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42"/>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42"/>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42"/>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tbl>
      <w:tblPr>
        <w:tblStyle w:val="42"/>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42"/>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pStyle w:val="2"/>
        <w:ind w:firstLine="340"/>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pStyle w:val="2"/>
        <w:ind w:firstLine="340"/>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autoSpaceDE w:val="0"/>
        <w:autoSpaceDN w:val="0"/>
        <w:adjustRightInd w:val="0"/>
        <w:jc w:val="center"/>
        <w:rPr>
          <w:rFonts w:hAnsi="宋体" w:cs="宋体"/>
          <w:sz w:val="24"/>
          <w:szCs w:val="21"/>
        </w:rPr>
      </w:pPr>
    </w:p>
    <w:p>
      <w:pPr>
        <w:autoSpaceDE w:val="0"/>
        <w:autoSpaceDN w:val="0"/>
        <w:adjustRightInd w:val="0"/>
        <w:jc w:val="center"/>
        <w:rPr>
          <w:rFonts w:hAnsi="宋体" w:cs="宋体"/>
          <w:sz w:val="28"/>
        </w:rPr>
      </w:pPr>
      <w:r>
        <w:rPr>
          <w:rFonts w:hint="eastAsia" w:hAnsi="宋体" w:cs="宋体"/>
          <w:sz w:val="31"/>
        </w:rPr>
        <w:t>（项目名称、标段）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int="eastAsia" w:hAnsi="宋体" w:cs="宋体"/>
          <w:bCs/>
          <w:sz w:val="32"/>
          <w:szCs w:val="22"/>
        </w:rPr>
        <w:t>建安建工公字〔2019〕</w:t>
      </w:r>
      <w:r>
        <w:rPr>
          <w:rFonts w:hint="eastAsia" w:hAnsi="宋体" w:cs="宋体"/>
          <w:bCs/>
          <w:sz w:val="32"/>
          <w:szCs w:val="22"/>
          <w:lang w:val="en-US" w:eastAsia="zh-CN"/>
        </w:rPr>
        <w:t xml:space="preserve">  </w:t>
      </w:r>
      <w:r>
        <w:rPr>
          <w:rFonts w:hint="eastAsia" w:hAnsi="宋体" w:cs="宋体"/>
          <w:bCs/>
          <w:sz w:val="32"/>
          <w:szCs w:val="22"/>
        </w:rPr>
        <w:t>号</w:t>
      </w:r>
      <w:r>
        <w:rPr>
          <w:rFonts w:hAnsi="宋体" w:cs="宋体"/>
          <w:bCs/>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pStyle w:val="2"/>
        <w:ind w:firstLine="440"/>
        <w:rPr>
          <w:rFonts w:hAnsi="宋体" w:cs="宋体"/>
          <w:sz w:val="44"/>
        </w:rPr>
      </w:pPr>
    </w:p>
    <w:p>
      <w:pPr>
        <w:pStyle w:val="81"/>
        <w:spacing w:line="400" w:lineRule="exact"/>
        <w:jc w:val="center"/>
        <w:rPr>
          <w:rFonts w:hAnsi="宋体"/>
          <w:color w:val="auto"/>
          <w:sz w:val="23"/>
        </w:rPr>
      </w:pPr>
    </w:p>
    <w:p>
      <w:pPr>
        <w:pStyle w:val="81"/>
        <w:spacing w:line="400" w:lineRule="exact"/>
        <w:jc w:val="center"/>
        <w:rPr>
          <w:rFonts w:hAnsi="宋体"/>
          <w:color w:val="auto"/>
          <w:sz w:val="23"/>
        </w:rPr>
      </w:pPr>
    </w:p>
    <w:p>
      <w:pPr>
        <w:pStyle w:val="81"/>
        <w:spacing w:line="400" w:lineRule="exact"/>
        <w:jc w:val="center"/>
        <w:rPr>
          <w:rFonts w:hAnsi="宋体"/>
          <w:color w:val="auto"/>
          <w:sz w:val="23"/>
        </w:rPr>
      </w:pPr>
    </w:p>
    <w:p>
      <w:pPr>
        <w:pStyle w:val="81"/>
        <w:spacing w:line="400" w:lineRule="exact"/>
        <w:jc w:val="center"/>
        <w:rPr>
          <w:rFonts w:hAnsi="宋体"/>
          <w:color w:val="auto"/>
          <w:sz w:val="23"/>
        </w:rPr>
      </w:pPr>
    </w:p>
    <w:p>
      <w:pPr>
        <w:pStyle w:val="81"/>
        <w:spacing w:line="400" w:lineRule="exact"/>
        <w:jc w:val="center"/>
        <w:rPr>
          <w:rFonts w:hAnsi="宋体"/>
          <w:color w:val="auto"/>
          <w:sz w:val="23"/>
          <w:u w:val="single"/>
        </w:rPr>
      </w:pPr>
      <w:r>
        <w:rPr>
          <w:rFonts w:hint="eastAsia" w:hAnsi="宋体"/>
          <w:color w:val="auto"/>
          <w:sz w:val="23"/>
        </w:rPr>
        <w:t>投标人：（盖单位章）</w:t>
      </w:r>
    </w:p>
    <w:p>
      <w:pPr>
        <w:pStyle w:val="81"/>
        <w:spacing w:line="400" w:lineRule="exact"/>
        <w:rPr>
          <w:rFonts w:hAnsi="宋体"/>
          <w:color w:val="auto"/>
          <w:sz w:val="23"/>
          <w:u w:val="single"/>
        </w:rPr>
      </w:pPr>
      <w:r>
        <w:rPr>
          <w:rFonts w:hint="eastAsia" w:hAnsi="宋体"/>
          <w:color w:val="auto"/>
          <w:sz w:val="23"/>
        </w:rPr>
        <w:t xml:space="preserve">                法定代表人或其委托代理人：（签字）</w:t>
      </w:r>
    </w:p>
    <w:p>
      <w:pPr>
        <w:pStyle w:val="81"/>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p>
      <w:pPr>
        <w:pStyle w:val="2"/>
        <w:ind w:firstLine="261"/>
        <w:rPr>
          <w:rFonts w:hAnsi="宋体" w:cs="宋体"/>
          <w:b/>
          <w:sz w:val="26"/>
          <w:szCs w:val="26"/>
        </w:rPr>
      </w:pPr>
    </w:p>
    <w:p>
      <w:pPr>
        <w:pStyle w:val="2"/>
        <w:ind w:firstLine="261"/>
        <w:rPr>
          <w:rFonts w:hAnsi="宋体" w:cs="宋体"/>
          <w:b/>
          <w:sz w:val="26"/>
          <w:szCs w:val="26"/>
        </w:rPr>
      </w:pPr>
    </w:p>
    <w:p>
      <w:pPr>
        <w:pStyle w:val="2"/>
        <w:ind w:firstLine="261"/>
        <w:rPr>
          <w:rFonts w:hAnsi="宋体" w:cs="宋体"/>
          <w:b/>
          <w:sz w:val="26"/>
          <w:szCs w:val="26"/>
        </w:rPr>
      </w:pPr>
    </w:p>
    <w:p>
      <w:pPr>
        <w:pStyle w:val="2"/>
        <w:ind w:firstLine="261"/>
        <w:rPr>
          <w:rFonts w:hAnsi="宋体" w:cs="宋体"/>
          <w:b/>
          <w:sz w:val="26"/>
          <w:szCs w:val="26"/>
        </w:rPr>
      </w:pPr>
    </w:p>
    <w:sectPr>
      <w:headerReference r:id="rId10" w:type="first"/>
      <w:footerReference r:id="rId12" w:type="first"/>
      <w:headerReference r:id="rId9" w:type="default"/>
      <w:footerReference r:id="rId11" w:type="default"/>
      <w:pgSz w:w="11906" w:h="16838"/>
      <w:pgMar w:top="1304" w:right="1134" w:bottom="1304" w:left="113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仿宋_GB2312">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altName w:val="微软雅黑"/>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6" w:space="0"/>
      </w:pBdr>
      <w:ind w:right="90" w:firstLine="90" w:firstLineChars="50"/>
      <w:jc w:val="right"/>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70"/>
  <w:drawingGridVerticalSpacing w:val="23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DEB"/>
    <w:rsid w:val="00001168"/>
    <w:rsid w:val="00002165"/>
    <w:rsid w:val="000026C2"/>
    <w:rsid w:val="00012927"/>
    <w:rsid w:val="00016C21"/>
    <w:rsid w:val="000206AB"/>
    <w:rsid w:val="00020C45"/>
    <w:rsid w:val="000221B0"/>
    <w:rsid w:val="0002487C"/>
    <w:rsid w:val="00026F49"/>
    <w:rsid w:val="000307B7"/>
    <w:rsid w:val="00042029"/>
    <w:rsid w:val="00043719"/>
    <w:rsid w:val="0004553F"/>
    <w:rsid w:val="000460EF"/>
    <w:rsid w:val="00053998"/>
    <w:rsid w:val="0005578B"/>
    <w:rsid w:val="00056F61"/>
    <w:rsid w:val="00060023"/>
    <w:rsid w:val="00061BCD"/>
    <w:rsid w:val="0007753E"/>
    <w:rsid w:val="0008358D"/>
    <w:rsid w:val="000850AF"/>
    <w:rsid w:val="000948C6"/>
    <w:rsid w:val="000971D7"/>
    <w:rsid w:val="000A0876"/>
    <w:rsid w:val="000A48CB"/>
    <w:rsid w:val="000A65B5"/>
    <w:rsid w:val="000A720A"/>
    <w:rsid w:val="000B3C70"/>
    <w:rsid w:val="000B4B31"/>
    <w:rsid w:val="000C5130"/>
    <w:rsid w:val="000C68E2"/>
    <w:rsid w:val="000D038F"/>
    <w:rsid w:val="000D4A95"/>
    <w:rsid w:val="000D70F0"/>
    <w:rsid w:val="000E0FE7"/>
    <w:rsid w:val="000E25C7"/>
    <w:rsid w:val="000F0912"/>
    <w:rsid w:val="000F52B5"/>
    <w:rsid w:val="000F7F8A"/>
    <w:rsid w:val="001109F9"/>
    <w:rsid w:val="001128C9"/>
    <w:rsid w:val="00113C68"/>
    <w:rsid w:val="001407F2"/>
    <w:rsid w:val="00141371"/>
    <w:rsid w:val="001617DE"/>
    <w:rsid w:val="001621DF"/>
    <w:rsid w:val="00170351"/>
    <w:rsid w:val="00172A27"/>
    <w:rsid w:val="00176F7E"/>
    <w:rsid w:val="00190A8C"/>
    <w:rsid w:val="001912DC"/>
    <w:rsid w:val="001929B3"/>
    <w:rsid w:val="00193F11"/>
    <w:rsid w:val="001A030E"/>
    <w:rsid w:val="001B4AE9"/>
    <w:rsid w:val="001B54FF"/>
    <w:rsid w:val="001B72F2"/>
    <w:rsid w:val="001C7AF9"/>
    <w:rsid w:val="001C7C8B"/>
    <w:rsid w:val="001E1CF5"/>
    <w:rsid w:val="001E4B47"/>
    <w:rsid w:val="001F3466"/>
    <w:rsid w:val="00207CE5"/>
    <w:rsid w:val="002225A8"/>
    <w:rsid w:val="00223978"/>
    <w:rsid w:val="002330D7"/>
    <w:rsid w:val="00243568"/>
    <w:rsid w:val="00246953"/>
    <w:rsid w:val="00262141"/>
    <w:rsid w:val="00262FC5"/>
    <w:rsid w:val="00272BC1"/>
    <w:rsid w:val="002838F3"/>
    <w:rsid w:val="00285179"/>
    <w:rsid w:val="00290A21"/>
    <w:rsid w:val="002941A4"/>
    <w:rsid w:val="002945F8"/>
    <w:rsid w:val="00296AD9"/>
    <w:rsid w:val="002A16C2"/>
    <w:rsid w:val="002A38DB"/>
    <w:rsid w:val="002A5312"/>
    <w:rsid w:val="002B1B5F"/>
    <w:rsid w:val="002B449E"/>
    <w:rsid w:val="002B452D"/>
    <w:rsid w:val="002B638A"/>
    <w:rsid w:val="002B6CFD"/>
    <w:rsid w:val="002C349A"/>
    <w:rsid w:val="002C5F81"/>
    <w:rsid w:val="002D0A31"/>
    <w:rsid w:val="002D14B4"/>
    <w:rsid w:val="002E4AC4"/>
    <w:rsid w:val="002E5709"/>
    <w:rsid w:val="002E5D21"/>
    <w:rsid w:val="002F399A"/>
    <w:rsid w:val="00303CC8"/>
    <w:rsid w:val="003040AB"/>
    <w:rsid w:val="00306FA0"/>
    <w:rsid w:val="00310C30"/>
    <w:rsid w:val="003122E2"/>
    <w:rsid w:val="00317EF6"/>
    <w:rsid w:val="0032098B"/>
    <w:rsid w:val="0032192B"/>
    <w:rsid w:val="00335897"/>
    <w:rsid w:val="003364D6"/>
    <w:rsid w:val="00343A07"/>
    <w:rsid w:val="00344E9F"/>
    <w:rsid w:val="00352160"/>
    <w:rsid w:val="00356E8B"/>
    <w:rsid w:val="00357AC1"/>
    <w:rsid w:val="00360A60"/>
    <w:rsid w:val="003618A5"/>
    <w:rsid w:val="0036438A"/>
    <w:rsid w:val="003666F0"/>
    <w:rsid w:val="00376B97"/>
    <w:rsid w:val="00385557"/>
    <w:rsid w:val="00386B3C"/>
    <w:rsid w:val="003875B4"/>
    <w:rsid w:val="0039084C"/>
    <w:rsid w:val="00390D9C"/>
    <w:rsid w:val="00393239"/>
    <w:rsid w:val="00396A50"/>
    <w:rsid w:val="003A5F5E"/>
    <w:rsid w:val="003A5F90"/>
    <w:rsid w:val="003B04D0"/>
    <w:rsid w:val="003B483B"/>
    <w:rsid w:val="003B572C"/>
    <w:rsid w:val="003C086D"/>
    <w:rsid w:val="003C1457"/>
    <w:rsid w:val="003C188A"/>
    <w:rsid w:val="003C3939"/>
    <w:rsid w:val="003C4244"/>
    <w:rsid w:val="003C6808"/>
    <w:rsid w:val="003C7347"/>
    <w:rsid w:val="003D228E"/>
    <w:rsid w:val="003D66BD"/>
    <w:rsid w:val="003E1000"/>
    <w:rsid w:val="003E344A"/>
    <w:rsid w:val="003E5FBF"/>
    <w:rsid w:val="003F0977"/>
    <w:rsid w:val="003F16E6"/>
    <w:rsid w:val="003F310F"/>
    <w:rsid w:val="003F7AB9"/>
    <w:rsid w:val="0041298A"/>
    <w:rsid w:val="00415BC0"/>
    <w:rsid w:val="00415F75"/>
    <w:rsid w:val="004213CE"/>
    <w:rsid w:val="00422AC9"/>
    <w:rsid w:val="00425C54"/>
    <w:rsid w:val="004303E5"/>
    <w:rsid w:val="00437714"/>
    <w:rsid w:val="00460128"/>
    <w:rsid w:val="00461496"/>
    <w:rsid w:val="004622E3"/>
    <w:rsid w:val="004654C5"/>
    <w:rsid w:val="0047049E"/>
    <w:rsid w:val="00477253"/>
    <w:rsid w:val="004864B7"/>
    <w:rsid w:val="00490B4F"/>
    <w:rsid w:val="00491339"/>
    <w:rsid w:val="00492281"/>
    <w:rsid w:val="004A0878"/>
    <w:rsid w:val="004A4B89"/>
    <w:rsid w:val="004B7CCF"/>
    <w:rsid w:val="004C2CFA"/>
    <w:rsid w:val="004C50A5"/>
    <w:rsid w:val="004D2B00"/>
    <w:rsid w:val="004D4388"/>
    <w:rsid w:val="004D4ACD"/>
    <w:rsid w:val="004E06CE"/>
    <w:rsid w:val="004E3A03"/>
    <w:rsid w:val="004F1948"/>
    <w:rsid w:val="004F40FD"/>
    <w:rsid w:val="00502770"/>
    <w:rsid w:val="005046F1"/>
    <w:rsid w:val="00505474"/>
    <w:rsid w:val="00512AC6"/>
    <w:rsid w:val="0051467F"/>
    <w:rsid w:val="005178C3"/>
    <w:rsid w:val="005203E6"/>
    <w:rsid w:val="00521D31"/>
    <w:rsid w:val="00523579"/>
    <w:rsid w:val="00525BCF"/>
    <w:rsid w:val="00536EC8"/>
    <w:rsid w:val="00567406"/>
    <w:rsid w:val="0057529B"/>
    <w:rsid w:val="00597680"/>
    <w:rsid w:val="005A0D44"/>
    <w:rsid w:val="005A15A5"/>
    <w:rsid w:val="005B42CF"/>
    <w:rsid w:val="005C2FC1"/>
    <w:rsid w:val="005C752B"/>
    <w:rsid w:val="005C7B38"/>
    <w:rsid w:val="005C7D89"/>
    <w:rsid w:val="005E093B"/>
    <w:rsid w:val="005E3624"/>
    <w:rsid w:val="005F5DB4"/>
    <w:rsid w:val="005F6A46"/>
    <w:rsid w:val="00605089"/>
    <w:rsid w:val="006059FD"/>
    <w:rsid w:val="006111AB"/>
    <w:rsid w:val="0061138F"/>
    <w:rsid w:val="00611D9F"/>
    <w:rsid w:val="0061315C"/>
    <w:rsid w:val="0061516E"/>
    <w:rsid w:val="006153D9"/>
    <w:rsid w:val="0061641E"/>
    <w:rsid w:val="00622E52"/>
    <w:rsid w:val="00623A4B"/>
    <w:rsid w:val="00626173"/>
    <w:rsid w:val="00630C65"/>
    <w:rsid w:val="00631964"/>
    <w:rsid w:val="00633B63"/>
    <w:rsid w:val="0063502D"/>
    <w:rsid w:val="00636424"/>
    <w:rsid w:val="00653C36"/>
    <w:rsid w:val="00657EFD"/>
    <w:rsid w:val="00661C56"/>
    <w:rsid w:val="0066776E"/>
    <w:rsid w:val="00675296"/>
    <w:rsid w:val="0068052F"/>
    <w:rsid w:val="00690B4D"/>
    <w:rsid w:val="006919AF"/>
    <w:rsid w:val="006940D7"/>
    <w:rsid w:val="0069607A"/>
    <w:rsid w:val="006A3BD6"/>
    <w:rsid w:val="006A636E"/>
    <w:rsid w:val="006B1BD6"/>
    <w:rsid w:val="006B5B48"/>
    <w:rsid w:val="006C140D"/>
    <w:rsid w:val="006C58EE"/>
    <w:rsid w:val="006D2B48"/>
    <w:rsid w:val="006D5C33"/>
    <w:rsid w:val="006D5DF5"/>
    <w:rsid w:val="006E2A76"/>
    <w:rsid w:val="006E42B1"/>
    <w:rsid w:val="006F1E2F"/>
    <w:rsid w:val="006F2F1D"/>
    <w:rsid w:val="006F2F77"/>
    <w:rsid w:val="006F31AD"/>
    <w:rsid w:val="00701A45"/>
    <w:rsid w:val="00704EE7"/>
    <w:rsid w:val="0070629E"/>
    <w:rsid w:val="00711825"/>
    <w:rsid w:val="00713BC2"/>
    <w:rsid w:val="00715420"/>
    <w:rsid w:val="00715CEE"/>
    <w:rsid w:val="007258B7"/>
    <w:rsid w:val="007259DB"/>
    <w:rsid w:val="00734F04"/>
    <w:rsid w:val="0073757E"/>
    <w:rsid w:val="00737EEE"/>
    <w:rsid w:val="007425B6"/>
    <w:rsid w:val="00751460"/>
    <w:rsid w:val="007545F3"/>
    <w:rsid w:val="007559E7"/>
    <w:rsid w:val="007605FA"/>
    <w:rsid w:val="00760E93"/>
    <w:rsid w:val="00763CE3"/>
    <w:rsid w:val="0076566C"/>
    <w:rsid w:val="007675A2"/>
    <w:rsid w:val="0077752D"/>
    <w:rsid w:val="00777F6E"/>
    <w:rsid w:val="007A249B"/>
    <w:rsid w:val="007A5243"/>
    <w:rsid w:val="007A5D36"/>
    <w:rsid w:val="007A7210"/>
    <w:rsid w:val="007B04E0"/>
    <w:rsid w:val="007B2ED1"/>
    <w:rsid w:val="007B43B7"/>
    <w:rsid w:val="007B4499"/>
    <w:rsid w:val="007E1EBA"/>
    <w:rsid w:val="007E58A3"/>
    <w:rsid w:val="007E6E4C"/>
    <w:rsid w:val="007F00E2"/>
    <w:rsid w:val="007F6251"/>
    <w:rsid w:val="00804EC3"/>
    <w:rsid w:val="0080662A"/>
    <w:rsid w:val="008100C7"/>
    <w:rsid w:val="00811B1B"/>
    <w:rsid w:val="0081250A"/>
    <w:rsid w:val="0081767F"/>
    <w:rsid w:val="00827E47"/>
    <w:rsid w:val="0083254B"/>
    <w:rsid w:val="0083262E"/>
    <w:rsid w:val="00837836"/>
    <w:rsid w:val="00843389"/>
    <w:rsid w:val="00844AEE"/>
    <w:rsid w:val="00853BA8"/>
    <w:rsid w:val="00855EAA"/>
    <w:rsid w:val="008652FF"/>
    <w:rsid w:val="008712BE"/>
    <w:rsid w:val="00880FE6"/>
    <w:rsid w:val="00887C98"/>
    <w:rsid w:val="008A6355"/>
    <w:rsid w:val="008B0B2A"/>
    <w:rsid w:val="008B0BE3"/>
    <w:rsid w:val="008B19B5"/>
    <w:rsid w:val="008B31E3"/>
    <w:rsid w:val="008C1424"/>
    <w:rsid w:val="008C40F0"/>
    <w:rsid w:val="008C550F"/>
    <w:rsid w:val="008C5623"/>
    <w:rsid w:val="008D369E"/>
    <w:rsid w:val="008D64E5"/>
    <w:rsid w:val="008D77C9"/>
    <w:rsid w:val="008E42CF"/>
    <w:rsid w:val="008F09AD"/>
    <w:rsid w:val="008F5961"/>
    <w:rsid w:val="009046D3"/>
    <w:rsid w:val="009063CE"/>
    <w:rsid w:val="00906B6B"/>
    <w:rsid w:val="00912184"/>
    <w:rsid w:val="00913652"/>
    <w:rsid w:val="00914023"/>
    <w:rsid w:val="0093187B"/>
    <w:rsid w:val="00942D61"/>
    <w:rsid w:val="00945BA6"/>
    <w:rsid w:val="00947A32"/>
    <w:rsid w:val="00953E1B"/>
    <w:rsid w:val="0095693D"/>
    <w:rsid w:val="00960292"/>
    <w:rsid w:val="00964C0D"/>
    <w:rsid w:val="00967E31"/>
    <w:rsid w:val="00971CAB"/>
    <w:rsid w:val="009750E5"/>
    <w:rsid w:val="00976DBF"/>
    <w:rsid w:val="0098190A"/>
    <w:rsid w:val="00982AE9"/>
    <w:rsid w:val="009844DE"/>
    <w:rsid w:val="00984D0F"/>
    <w:rsid w:val="00985607"/>
    <w:rsid w:val="00990759"/>
    <w:rsid w:val="009933CF"/>
    <w:rsid w:val="00996D4F"/>
    <w:rsid w:val="009A0AEF"/>
    <w:rsid w:val="009A54C5"/>
    <w:rsid w:val="009A56E7"/>
    <w:rsid w:val="009B0078"/>
    <w:rsid w:val="009C1318"/>
    <w:rsid w:val="009C15B6"/>
    <w:rsid w:val="009D2B64"/>
    <w:rsid w:val="009D2ED7"/>
    <w:rsid w:val="009D4AAA"/>
    <w:rsid w:val="009D4EC7"/>
    <w:rsid w:val="009E399B"/>
    <w:rsid w:val="009E474B"/>
    <w:rsid w:val="009E6D32"/>
    <w:rsid w:val="009F2428"/>
    <w:rsid w:val="009F260B"/>
    <w:rsid w:val="009F5802"/>
    <w:rsid w:val="009F6862"/>
    <w:rsid w:val="00A02446"/>
    <w:rsid w:val="00A0564B"/>
    <w:rsid w:val="00A068BC"/>
    <w:rsid w:val="00A074C4"/>
    <w:rsid w:val="00A11DD3"/>
    <w:rsid w:val="00A17820"/>
    <w:rsid w:val="00A20EE8"/>
    <w:rsid w:val="00A23EC7"/>
    <w:rsid w:val="00A272E1"/>
    <w:rsid w:val="00A30CBA"/>
    <w:rsid w:val="00A35603"/>
    <w:rsid w:val="00A40FF4"/>
    <w:rsid w:val="00A46546"/>
    <w:rsid w:val="00A500A7"/>
    <w:rsid w:val="00A5380D"/>
    <w:rsid w:val="00A624B2"/>
    <w:rsid w:val="00A728AE"/>
    <w:rsid w:val="00A74405"/>
    <w:rsid w:val="00A756C1"/>
    <w:rsid w:val="00A824B2"/>
    <w:rsid w:val="00A86771"/>
    <w:rsid w:val="00A919DC"/>
    <w:rsid w:val="00A926DB"/>
    <w:rsid w:val="00A94023"/>
    <w:rsid w:val="00A94815"/>
    <w:rsid w:val="00A976FA"/>
    <w:rsid w:val="00AA1746"/>
    <w:rsid w:val="00AA1C92"/>
    <w:rsid w:val="00AB0703"/>
    <w:rsid w:val="00AB1DB2"/>
    <w:rsid w:val="00AB3227"/>
    <w:rsid w:val="00AB3347"/>
    <w:rsid w:val="00AC4975"/>
    <w:rsid w:val="00AE3172"/>
    <w:rsid w:val="00AE432D"/>
    <w:rsid w:val="00AE48F4"/>
    <w:rsid w:val="00AE5DA1"/>
    <w:rsid w:val="00B00601"/>
    <w:rsid w:val="00B00A2B"/>
    <w:rsid w:val="00B03575"/>
    <w:rsid w:val="00B06D56"/>
    <w:rsid w:val="00B07990"/>
    <w:rsid w:val="00B12477"/>
    <w:rsid w:val="00B2017A"/>
    <w:rsid w:val="00B31935"/>
    <w:rsid w:val="00B33A32"/>
    <w:rsid w:val="00B40A84"/>
    <w:rsid w:val="00B6140C"/>
    <w:rsid w:val="00B84440"/>
    <w:rsid w:val="00B87830"/>
    <w:rsid w:val="00B92E15"/>
    <w:rsid w:val="00B95BE7"/>
    <w:rsid w:val="00B97E45"/>
    <w:rsid w:val="00BA0CAB"/>
    <w:rsid w:val="00BA1328"/>
    <w:rsid w:val="00BA3B90"/>
    <w:rsid w:val="00BB7AF1"/>
    <w:rsid w:val="00BC2BAE"/>
    <w:rsid w:val="00BC2CE2"/>
    <w:rsid w:val="00BC39EA"/>
    <w:rsid w:val="00BD2DF1"/>
    <w:rsid w:val="00BE3E23"/>
    <w:rsid w:val="00BF3412"/>
    <w:rsid w:val="00BF594F"/>
    <w:rsid w:val="00BF716D"/>
    <w:rsid w:val="00C13D39"/>
    <w:rsid w:val="00C14876"/>
    <w:rsid w:val="00C179DF"/>
    <w:rsid w:val="00C40DF7"/>
    <w:rsid w:val="00C475E1"/>
    <w:rsid w:val="00C616A4"/>
    <w:rsid w:val="00C62959"/>
    <w:rsid w:val="00C76C3A"/>
    <w:rsid w:val="00C76F05"/>
    <w:rsid w:val="00C8048C"/>
    <w:rsid w:val="00C8055C"/>
    <w:rsid w:val="00C80D7D"/>
    <w:rsid w:val="00C82F3F"/>
    <w:rsid w:val="00C83852"/>
    <w:rsid w:val="00C840A3"/>
    <w:rsid w:val="00C87FBD"/>
    <w:rsid w:val="00C927DF"/>
    <w:rsid w:val="00C94803"/>
    <w:rsid w:val="00C96F90"/>
    <w:rsid w:val="00CB40DA"/>
    <w:rsid w:val="00CB6406"/>
    <w:rsid w:val="00CB678E"/>
    <w:rsid w:val="00CB7BEE"/>
    <w:rsid w:val="00CC25C1"/>
    <w:rsid w:val="00CC4F8E"/>
    <w:rsid w:val="00CC77F0"/>
    <w:rsid w:val="00CD1852"/>
    <w:rsid w:val="00CD7D47"/>
    <w:rsid w:val="00CE5747"/>
    <w:rsid w:val="00CE581E"/>
    <w:rsid w:val="00CF2983"/>
    <w:rsid w:val="00CF2A6A"/>
    <w:rsid w:val="00CF3870"/>
    <w:rsid w:val="00CF7230"/>
    <w:rsid w:val="00D05B24"/>
    <w:rsid w:val="00D131F4"/>
    <w:rsid w:val="00D14B49"/>
    <w:rsid w:val="00D30BB3"/>
    <w:rsid w:val="00D408FE"/>
    <w:rsid w:val="00D576E4"/>
    <w:rsid w:val="00D60104"/>
    <w:rsid w:val="00D63F70"/>
    <w:rsid w:val="00D65923"/>
    <w:rsid w:val="00D763A0"/>
    <w:rsid w:val="00D76418"/>
    <w:rsid w:val="00D807AE"/>
    <w:rsid w:val="00D8542C"/>
    <w:rsid w:val="00D8731F"/>
    <w:rsid w:val="00D926D6"/>
    <w:rsid w:val="00D97E37"/>
    <w:rsid w:val="00DA29A1"/>
    <w:rsid w:val="00DA2BDF"/>
    <w:rsid w:val="00DA3EDB"/>
    <w:rsid w:val="00DB04BE"/>
    <w:rsid w:val="00DE0412"/>
    <w:rsid w:val="00DE374E"/>
    <w:rsid w:val="00DE66BC"/>
    <w:rsid w:val="00DF45E1"/>
    <w:rsid w:val="00DF7149"/>
    <w:rsid w:val="00E05446"/>
    <w:rsid w:val="00E0583D"/>
    <w:rsid w:val="00E123AF"/>
    <w:rsid w:val="00E1486C"/>
    <w:rsid w:val="00E16D81"/>
    <w:rsid w:val="00E261AA"/>
    <w:rsid w:val="00E2714D"/>
    <w:rsid w:val="00E3761C"/>
    <w:rsid w:val="00E44B4D"/>
    <w:rsid w:val="00E5143A"/>
    <w:rsid w:val="00E53522"/>
    <w:rsid w:val="00E538F9"/>
    <w:rsid w:val="00E570AA"/>
    <w:rsid w:val="00E85D4E"/>
    <w:rsid w:val="00E86274"/>
    <w:rsid w:val="00EA12F6"/>
    <w:rsid w:val="00EA4655"/>
    <w:rsid w:val="00EA5008"/>
    <w:rsid w:val="00EB33D6"/>
    <w:rsid w:val="00EB421A"/>
    <w:rsid w:val="00ED436A"/>
    <w:rsid w:val="00ED45F9"/>
    <w:rsid w:val="00EE0F95"/>
    <w:rsid w:val="00EE7A56"/>
    <w:rsid w:val="00EF5B36"/>
    <w:rsid w:val="00F00F75"/>
    <w:rsid w:val="00F02F54"/>
    <w:rsid w:val="00F03E2E"/>
    <w:rsid w:val="00F10827"/>
    <w:rsid w:val="00F10D93"/>
    <w:rsid w:val="00F115CA"/>
    <w:rsid w:val="00F25843"/>
    <w:rsid w:val="00F303B1"/>
    <w:rsid w:val="00F37C74"/>
    <w:rsid w:val="00F44FA6"/>
    <w:rsid w:val="00F46761"/>
    <w:rsid w:val="00F467A0"/>
    <w:rsid w:val="00F63C92"/>
    <w:rsid w:val="00F66DD3"/>
    <w:rsid w:val="00F66F63"/>
    <w:rsid w:val="00F67CC6"/>
    <w:rsid w:val="00F70363"/>
    <w:rsid w:val="00F728FE"/>
    <w:rsid w:val="00F7314E"/>
    <w:rsid w:val="00F83958"/>
    <w:rsid w:val="00F9261B"/>
    <w:rsid w:val="00F94E4D"/>
    <w:rsid w:val="00FA0CBC"/>
    <w:rsid w:val="00FA563C"/>
    <w:rsid w:val="00FB05BF"/>
    <w:rsid w:val="00FB08F7"/>
    <w:rsid w:val="00FB0FB3"/>
    <w:rsid w:val="00FB0FEB"/>
    <w:rsid w:val="00FB52C0"/>
    <w:rsid w:val="00FC0AD2"/>
    <w:rsid w:val="00FC0C1C"/>
    <w:rsid w:val="00FD13AF"/>
    <w:rsid w:val="00FD2C2A"/>
    <w:rsid w:val="00FF0880"/>
    <w:rsid w:val="00FF1008"/>
    <w:rsid w:val="00FF206D"/>
    <w:rsid w:val="00FF29C1"/>
    <w:rsid w:val="00FF6F1E"/>
    <w:rsid w:val="00FF7975"/>
    <w:rsid w:val="01023C97"/>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53357"/>
    <w:rsid w:val="038E41B6"/>
    <w:rsid w:val="03B53399"/>
    <w:rsid w:val="04054A2B"/>
    <w:rsid w:val="04130B04"/>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DC0B11"/>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6FF4C99"/>
    <w:rsid w:val="177E7E5E"/>
    <w:rsid w:val="17A72250"/>
    <w:rsid w:val="17E04FBA"/>
    <w:rsid w:val="17FB7A5A"/>
    <w:rsid w:val="181513AA"/>
    <w:rsid w:val="189916D9"/>
    <w:rsid w:val="18A80767"/>
    <w:rsid w:val="18FF026F"/>
    <w:rsid w:val="190726A4"/>
    <w:rsid w:val="191A476F"/>
    <w:rsid w:val="19314C8D"/>
    <w:rsid w:val="19322AB7"/>
    <w:rsid w:val="19376D41"/>
    <w:rsid w:val="1998712F"/>
    <w:rsid w:val="19C373F7"/>
    <w:rsid w:val="1A031C47"/>
    <w:rsid w:val="1A4A02D3"/>
    <w:rsid w:val="1A5A052E"/>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A47CC5"/>
    <w:rsid w:val="20B14A46"/>
    <w:rsid w:val="20D3484E"/>
    <w:rsid w:val="20D47DB9"/>
    <w:rsid w:val="219F1645"/>
    <w:rsid w:val="228251F5"/>
    <w:rsid w:val="22A172AA"/>
    <w:rsid w:val="22AC5A58"/>
    <w:rsid w:val="22AF1B9D"/>
    <w:rsid w:val="23BA6F2A"/>
    <w:rsid w:val="23BF69E9"/>
    <w:rsid w:val="23ED5BF9"/>
    <w:rsid w:val="23FE4E88"/>
    <w:rsid w:val="24253A31"/>
    <w:rsid w:val="24366238"/>
    <w:rsid w:val="244F0613"/>
    <w:rsid w:val="245453D0"/>
    <w:rsid w:val="261D692A"/>
    <w:rsid w:val="26206288"/>
    <w:rsid w:val="262B336A"/>
    <w:rsid w:val="268E0AD7"/>
    <w:rsid w:val="26FD2231"/>
    <w:rsid w:val="271D34AE"/>
    <w:rsid w:val="27F01DF4"/>
    <w:rsid w:val="281E0FE5"/>
    <w:rsid w:val="289A661F"/>
    <w:rsid w:val="292B2876"/>
    <w:rsid w:val="293A6D89"/>
    <w:rsid w:val="296B0A15"/>
    <w:rsid w:val="29D827B0"/>
    <w:rsid w:val="29D90988"/>
    <w:rsid w:val="29DF3524"/>
    <w:rsid w:val="29EF08CA"/>
    <w:rsid w:val="2A2D6002"/>
    <w:rsid w:val="2A3C2B26"/>
    <w:rsid w:val="2AD931BB"/>
    <w:rsid w:val="2ADE189C"/>
    <w:rsid w:val="2AF730EF"/>
    <w:rsid w:val="2B0F6C2E"/>
    <w:rsid w:val="2B1C2E31"/>
    <w:rsid w:val="2B2926C1"/>
    <w:rsid w:val="2B351489"/>
    <w:rsid w:val="2B472E79"/>
    <w:rsid w:val="2B661A55"/>
    <w:rsid w:val="2B8C1610"/>
    <w:rsid w:val="2B967A5F"/>
    <w:rsid w:val="2BDF2E1F"/>
    <w:rsid w:val="2BE85CD5"/>
    <w:rsid w:val="2BF47537"/>
    <w:rsid w:val="2C41373D"/>
    <w:rsid w:val="2C4338B1"/>
    <w:rsid w:val="2CA32136"/>
    <w:rsid w:val="2CBD63FA"/>
    <w:rsid w:val="2CD57E8B"/>
    <w:rsid w:val="2D504E9D"/>
    <w:rsid w:val="2D606B28"/>
    <w:rsid w:val="2DA53C82"/>
    <w:rsid w:val="2E4C12F6"/>
    <w:rsid w:val="2EAD42E7"/>
    <w:rsid w:val="2ED14AA3"/>
    <w:rsid w:val="2EDF2A3C"/>
    <w:rsid w:val="2F2C50AB"/>
    <w:rsid w:val="2F2E5819"/>
    <w:rsid w:val="2F8B1FAF"/>
    <w:rsid w:val="2F923087"/>
    <w:rsid w:val="30033829"/>
    <w:rsid w:val="300A19BE"/>
    <w:rsid w:val="302D0111"/>
    <w:rsid w:val="303323D8"/>
    <w:rsid w:val="30531075"/>
    <w:rsid w:val="30721749"/>
    <w:rsid w:val="3083595F"/>
    <w:rsid w:val="30837237"/>
    <w:rsid w:val="30BB211F"/>
    <w:rsid w:val="30F34025"/>
    <w:rsid w:val="310F08BA"/>
    <w:rsid w:val="312C43CB"/>
    <w:rsid w:val="317923F6"/>
    <w:rsid w:val="31A6072E"/>
    <w:rsid w:val="31A815F8"/>
    <w:rsid w:val="31D315D8"/>
    <w:rsid w:val="320D00ED"/>
    <w:rsid w:val="32B35085"/>
    <w:rsid w:val="32DC3B5D"/>
    <w:rsid w:val="332C57BA"/>
    <w:rsid w:val="33C24013"/>
    <w:rsid w:val="33D134FA"/>
    <w:rsid w:val="350267A3"/>
    <w:rsid w:val="352A4911"/>
    <w:rsid w:val="3543129D"/>
    <w:rsid w:val="364411F3"/>
    <w:rsid w:val="36E93994"/>
    <w:rsid w:val="3762597F"/>
    <w:rsid w:val="37AF1E47"/>
    <w:rsid w:val="37AF6B2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B53A54"/>
    <w:rsid w:val="3CC2265C"/>
    <w:rsid w:val="3DB27522"/>
    <w:rsid w:val="3DBA0DE7"/>
    <w:rsid w:val="3E0811A4"/>
    <w:rsid w:val="3E1E0329"/>
    <w:rsid w:val="3E9D334D"/>
    <w:rsid w:val="3ED830C1"/>
    <w:rsid w:val="3F5F5B0A"/>
    <w:rsid w:val="3F6E75BE"/>
    <w:rsid w:val="3F6F3B4F"/>
    <w:rsid w:val="3F7B619F"/>
    <w:rsid w:val="3FD225D7"/>
    <w:rsid w:val="3FED5807"/>
    <w:rsid w:val="401E51CD"/>
    <w:rsid w:val="402B4B66"/>
    <w:rsid w:val="402F2E6D"/>
    <w:rsid w:val="40833C36"/>
    <w:rsid w:val="41380022"/>
    <w:rsid w:val="413A779B"/>
    <w:rsid w:val="41C85B65"/>
    <w:rsid w:val="41ED2F10"/>
    <w:rsid w:val="41F91632"/>
    <w:rsid w:val="420B640A"/>
    <w:rsid w:val="42756582"/>
    <w:rsid w:val="43074B6B"/>
    <w:rsid w:val="43155376"/>
    <w:rsid w:val="43515855"/>
    <w:rsid w:val="43CD3848"/>
    <w:rsid w:val="43FC4765"/>
    <w:rsid w:val="4413719D"/>
    <w:rsid w:val="44190BF7"/>
    <w:rsid w:val="44537DBC"/>
    <w:rsid w:val="44641E1F"/>
    <w:rsid w:val="44CD7905"/>
    <w:rsid w:val="44D14757"/>
    <w:rsid w:val="44E86CB8"/>
    <w:rsid w:val="44FD16E5"/>
    <w:rsid w:val="459267A0"/>
    <w:rsid w:val="45DB5EC4"/>
    <w:rsid w:val="45F3766A"/>
    <w:rsid w:val="4634113C"/>
    <w:rsid w:val="465C610C"/>
    <w:rsid w:val="468C526C"/>
    <w:rsid w:val="469D1377"/>
    <w:rsid w:val="46A20458"/>
    <w:rsid w:val="46BE102C"/>
    <w:rsid w:val="46E061F1"/>
    <w:rsid w:val="46E74935"/>
    <w:rsid w:val="46E813ED"/>
    <w:rsid w:val="47017745"/>
    <w:rsid w:val="473B145A"/>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A82162"/>
    <w:rsid w:val="4BEC39C9"/>
    <w:rsid w:val="4BF47C24"/>
    <w:rsid w:val="4BFF06A6"/>
    <w:rsid w:val="4C563314"/>
    <w:rsid w:val="4C9301B2"/>
    <w:rsid w:val="4D2F59D2"/>
    <w:rsid w:val="4D363C0B"/>
    <w:rsid w:val="4D3B402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81616D"/>
    <w:rsid w:val="50982913"/>
    <w:rsid w:val="50CE42A9"/>
    <w:rsid w:val="50D91C6D"/>
    <w:rsid w:val="50F06DA8"/>
    <w:rsid w:val="510420F7"/>
    <w:rsid w:val="514B43E3"/>
    <w:rsid w:val="51567631"/>
    <w:rsid w:val="5162639F"/>
    <w:rsid w:val="51AA21BB"/>
    <w:rsid w:val="51E60E87"/>
    <w:rsid w:val="51F66CD0"/>
    <w:rsid w:val="5285462C"/>
    <w:rsid w:val="52AC49F5"/>
    <w:rsid w:val="52AD4347"/>
    <w:rsid w:val="52CA2BF0"/>
    <w:rsid w:val="532C5BCA"/>
    <w:rsid w:val="53FC307D"/>
    <w:rsid w:val="54153A4D"/>
    <w:rsid w:val="54563723"/>
    <w:rsid w:val="549505C5"/>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104950"/>
    <w:rsid w:val="592F182B"/>
    <w:rsid w:val="5948761B"/>
    <w:rsid w:val="59B53395"/>
    <w:rsid w:val="5A1A2C4A"/>
    <w:rsid w:val="5A4A12C4"/>
    <w:rsid w:val="5A5574BB"/>
    <w:rsid w:val="5A5D411C"/>
    <w:rsid w:val="5A987FB9"/>
    <w:rsid w:val="5ABE360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DEE29E9"/>
    <w:rsid w:val="5E3762D9"/>
    <w:rsid w:val="5E38357C"/>
    <w:rsid w:val="5E7205D5"/>
    <w:rsid w:val="5EFC3C5C"/>
    <w:rsid w:val="5F2556F8"/>
    <w:rsid w:val="5F4463CB"/>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3B3D46"/>
    <w:rsid w:val="63613B44"/>
    <w:rsid w:val="636E5C0D"/>
    <w:rsid w:val="63725411"/>
    <w:rsid w:val="638C029E"/>
    <w:rsid w:val="63BF2AA4"/>
    <w:rsid w:val="63D40918"/>
    <w:rsid w:val="6452759F"/>
    <w:rsid w:val="6469515D"/>
    <w:rsid w:val="64A071E8"/>
    <w:rsid w:val="64BC309B"/>
    <w:rsid w:val="64DE29BA"/>
    <w:rsid w:val="64F8178D"/>
    <w:rsid w:val="65337DD0"/>
    <w:rsid w:val="65727D75"/>
    <w:rsid w:val="65A15117"/>
    <w:rsid w:val="65DC2619"/>
    <w:rsid w:val="66222AF8"/>
    <w:rsid w:val="666F27A8"/>
    <w:rsid w:val="66D654FF"/>
    <w:rsid w:val="6738785E"/>
    <w:rsid w:val="67A105DD"/>
    <w:rsid w:val="67B4439C"/>
    <w:rsid w:val="67C44765"/>
    <w:rsid w:val="680E7CB8"/>
    <w:rsid w:val="68961081"/>
    <w:rsid w:val="69457EC6"/>
    <w:rsid w:val="6AE65093"/>
    <w:rsid w:val="6B132F4E"/>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67FC1"/>
    <w:rsid w:val="6EDF1AD6"/>
    <w:rsid w:val="6F2464EF"/>
    <w:rsid w:val="6F2A63C0"/>
    <w:rsid w:val="6F2C3765"/>
    <w:rsid w:val="6F493831"/>
    <w:rsid w:val="6FEE322F"/>
    <w:rsid w:val="701F1EAD"/>
    <w:rsid w:val="703D225F"/>
    <w:rsid w:val="70A214DF"/>
    <w:rsid w:val="70AB74CF"/>
    <w:rsid w:val="70B53817"/>
    <w:rsid w:val="70BA0076"/>
    <w:rsid w:val="70D45145"/>
    <w:rsid w:val="715044D6"/>
    <w:rsid w:val="71863CBA"/>
    <w:rsid w:val="71C15203"/>
    <w:rsid w:val="721A5099"/>
    <w:rsid w:val="7254789B"/>
    <w:rsid w:val="727608EA"/>
    <w:rsid w:val="72A43286"/>
    <w:rsid w:val="730208D7"/>
    <w:rsid w:val="736B1B21"/>
    <w:rsid w:val="73982110"/>
    <w:rsid w:val="739A5F82"/>
    <w:rsid w:val="73CE3686"/>
    <w:rsid w:val="73D535AF"/>
    <w:rsid w:val="73DA381C"/>
    <w:rsid w:val="7413795C"/>
    <w:rsid w:val="743D795A"/>
    <w:rsid w:val="744B3786"/>
    <w:rsid w:val="7508592C"/>
    <w:rsid w:val="75224721"/>
    <w:rsid w:val="753700FE"/>
    <w:rsid w:val="7555390B"/>
    <w:rsid w:val="755C4181"/>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DE6FEF"/>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0A5A55"/>
    <w:rsid w:val="7D143198"/>
    <w:rsid w:val="7D79759A"/>
    <w:rsid w:val="7D7B4CC5"/>
    <w:rsid w:val="7DBA3498"/>
    <w:rsid w:val="7DC11304"/>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10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4"/>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116"/>
    <w:qFormat/>
    <w:uiPriority w:val="0"/>
    <w:pPr>
      <w:keepNext/>
      <w:keepLines/>
      <w:spacing w:before="260" w:after="260" w:line="416" w:lineRule="auto"/>
      <w:outlineLvl w:val="2"/>
    </w:pPr>
    <w:rPr>
      <w:b/>
      <w:bCs/>
      <w:sz w:val="32"/>
      <w:szCs w:val="32"/>
    </w:rPr>
  </w:style>
  <w:style w:type="paragraph" w:styleId="7">
    <w:name w:val="heading 4"/>
    <w:basedOn w:val="1"/>
    <w:next w:val="1"/>
    <w:link w:val="123"/>
    <w:qFormat/>
    <w:uiPriority w:val="0"/>
    <w:pPr>
      <w:keepNext/>
      <w:keepLines/>
      <w:spacing w:line="360" w:lineRule="auto"/>
      <w:outlineLvl w:val="3"/>
    </w:pPr>
    <w:rPr>
      <w:rFonts w:ascii="Arial" w:hAnsi="Arial"/>
      <w:b/>
      <w:bCs/>
      <w:szCs w:val="28"/>
    </w:rPr>
  </w:style>
  <w:style w:type="paragraph" w:styleId="8">
    <w:name w:val="heading 5"/>
    <w:basedOn w:val="1"/>
    <w:next w:val="1"/>
    <w:link w:val="134"/>
    <w:qFormat/>
    <w:uiPriority w:val="0"/>
    <w:pPr>
      <w:keepNext/>
      <w:keepLines/>
      <w:spacing w:before="280" w:after="290" w:line="376" w:lineRule="auto"/>
      <w:outlineLvl w:val="4"/>
    </w:pPr>
    <w:rPr>
      <w:b/>
      <w:bCs/>
      <w:sz w:val="28"/>
      <w:szCs w:val="28"/>
    </w:rPr>
  </w:style>
  <w:style w:type="paragraph" w:styleId="9">
    <w:name w:val="heading 6"/>
    <w:basedOn w:val="1"/>
    <w:next w:val="1"/>
    <w:link w:val="136"/>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126"/>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122"/>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112"/>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3">
    <w:name w:val="Default Paragraph Font"/>
    <w:semiHidden/>
    <w:unhideWhenUsed/>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119"/>
    <w:qFormat/>
    <w:uiPriority w:val="0"/>
    <w:pPr>
      <w:spacing w:after="120"/>
    </w:pPr>
  </w:style>
  <w:style w:type="paragraph" w:styleId="13">
    <w:name w:val="toc 7"/>
    <w:basedOn w:val="1"/>
    <w:next w:val="1"/>
    <w:qFormat/>
    <w:uiPriority w:val="0"/>
    <w:pPr>
      <w:ind w:left="2520" w:leftChars="1200"/>
    </w:pPr>
  </w:style>
  <w:style w:type="paragraph" w:styleId="14">
    <w:name w:val="Normal Indent"/>
    <w:basedOn w:val="1"/>
    <w:qFormat/>
    <w:uiPriority w:val="0"/>
    <w:pPr>
      <w:ind w:firstLine="420" w:firstLineChars="200"/>
    </w:pPr>
  </w:style>
  <w:style w:type="paragraph" w:styleId="15">
    <w:name w:val="caption"/>
    <w:basedOn w:val="1"/>
    <w:next w:val="1"/>
    <w:qFormat/>
    <w:uiPriority w:val="0"/>
    <w:rPr>
      <w:rFonts w:ascii="Cambria" w:hAnsi="Cambria" w:eastAsia="黑体"/>
      <w:kern w:val="2"/>
      <w:sz w:val="20"/>
    </w:rPr>
  </w:style>
  <w:style w:type="paragraph" w:styleId="16">
    <w:name w:val="Document Map"/>
    <w:basedOn w:val="1"/>
    <w:link w:val="133"/>
    <w:qFormat/>
    <w:uiPriority w:val="0"/>
    <w:pPr>
      <w:shd w:val="clear" w:color="auto" w:fill="000080"/>
    </w:pPr>
  </w:style>
  <w:style w:type="paragraph" w:styleId="17">
    <w:name w:val="annotation text"/>
    <w:basedOn w:val="1"/>
    <w:link w:val="137"/>
    <w:qFormat/>
    <w:uiPriority w:val="0"/>
    <w:pPr>
      <w:jc w:val="left"/>
    </w:pPr>
  </w:style>
  <w:style w:type="paragraph" w:styleId="18">
    <w:name w:val="Body Text 3"/>
    <w:basedOn w:val="1"/>
    <w:qFormat/>
    <w:uiPriority w:val="0"/>
    <w:rPr>
      <w:sz w:val="24"/>
    </w:rPr>
  </w:style>
  <w:style w:type="paragraph" w:styleId="19">
    <w:name w:val="Body Text Indent"/>
    <w:basedOn w:val="1"/>
    <w:qFormat/>
    <w:uiPriority w:val="0"/>
    <w:pPr>
      <w:spacing w:after="120"/>
      <w:ind w:left="420" w:leftChars="200"/>
    </w:pPr>
  </w:style>
  <w:style w:type="paragraph" w:styleId="20">
    <w:name w:val="index 4"/>
    <w:basedOn w:val="1"/>
    <w:next w:val="1"/>
    <w:qFormat/>
    <w:uiPriority w:val="0"/>
    <w:pPr>
      <w:ind w:left="600" w:leftChars="600"/>
    </w:pPr>
    <w:rPr>
      <w:rFonts w:ascii="Times New Roman"/>
      <w:kern w:val="2"/>
      <w:sz w:val="21"/>
      <w:szCs w:val="24"/>
    </w:rPr>
  </w:style>
  <w:style w:type="paragraph" w:styleId="21">
    <w:name w:val="toc 5"/>
    <w:basedOn w:val="1"/>
    <w:next w:val="1"/>
    <w:qFormat/>
    <w:uiPriority w:val="0"/>
    <w:pPr>
      <w:ind w:left="1680" w:leftChars="800"/>
    </w:pPr>
  </w:style>
  <w:style w:type="paragraph" w:styleId="22">
    <w:name w:val="toc 3"/>
    <w:basedOn w:val="1"/>
    <w:next w:val="1"/>
    <w:qFormat/>
    <w:uiPriority w:val="0"/>
    <w:pPr>
      <w:ind w:left="840" w:leftChars="400"/>
    </w:pPr>
  </w:style>
  <w:style w:type="paragraph" w:styleId="23">
    <w:name w:val="Plain Text"/>
    <w:basedOn w:val="1"/>
    <w:link w:val="55"/>
    <w:qFormat/>
    <w:uiPriority w:val="0"/>
    <w:rPr>
      <w:rFonts w:hAnsi="Courier New" w:cs="Courier New"/>
      <w:kern w:val="2"/>
      <w:sz w:val="21"/>
      <w:szCs w:val="21"/>
    </w:rPr>
  </w:style>
  <w:style w:type="paragraph" w:styleId="24">
    <w:name w:val="toc 8"/>
    <w:basedOn w:val="1"/>
    <w:next w:val="1"/>
    <w:qFormat/>
    <w:uiPriority w:val="0"/>
    <w:pPr>
      <w:ind w:left="2940"/>
      <w:jc w:val="left"/>
    </w:pPr>
    <w:rPr>
      <w:rFonts w:ascii="Times New Roman"/>
      <w:kern w:val="2"/>
      <w:sz w:val="21"/>
    </w:rPr>
  </w:style>
  <w:style w:type="paragraph" w:styleId="25">
    <w:name w:val="Date"/>
    <w:basedOn w:val="1"/>
    <w:next w:val="1"/>
    <w:link w:val="107"/>
    <w:qFormat/>
    <w:uiPriority w:val="0"/>
    <w:pPr>
      <w:ind w:left="100" w:leftChars="2500"/>
    </w:pPr>
  </w:style>
  <w:style w:type="paragraph" w:styleId="26">
    <w:name w:val="Body Text Indent 2"/>
    <w:basedOn w:val="1"/>
    <w:qFormat/>
    <w:uiPriority w:val="0"/>
    <w:pPr>
      <w:spacing w:after="120" w:line="480" w:lineRule="auto"/>
      <w:ind w:left="420" w:leftChars="200"/>
    </w:pPr>
  </w:style>
  <w:style w:type="paragraph" w:styleId="27">
    <w:name w:val="Balloon Text"/>
    <w:basedOn w:val="1"/>
    <w:link w:val="135"/>
    <w:semiHidden/>
    <w:qFormat/>
    <w:uiPriority w:val="0"/>
    <w:rPr>
      <w:sz w:val="18"/>
      <w:szCs w:val="18"/>
    </w:rPr>
  </w:style>
  <w:style w:type="paragraph" w:styleId="28">
    <w:name w:val="footer"/>
    <w:basedOn w:val="1"/>
    <w:link w:val="64"/>
    <w:qFormat/>
    <w:uiPriority w:val="99"/>
    <w:pPr>
      <w:tabs>
        <w:tab w:val="center" w:pos="4153"/>
        <w:tab w:val="right" w:pos="8306"/>
      </w:tabs>
      <w:snapToGrid w:val="0"/>
      <w:jc w:val="left"/>
    </w:pPr>
    <w:rPr>
      <w:rFonts w:ascii="Times New Roman"/>
      <w:kern w:val="2"/>
      <w:sz w:val="18"/>
      <w:szCs w:val="18"/>
    </w:rPr>
  </w:style>
  <w:style w:type="paragraph" w:styleId="29">
    <w:name w:val="header"/>
    <w:basedOn w:val="1"/>
    <w:link w:val="96"/>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9060"/>
      </w:tabs>
      <w:spacing w:line="580" w:lineRule="exact"/>
    </w:pPr>
    <w:rPr>
      <w:rFonts w:ascii="黑体" w:hAnsi="宋体" w:eastAsia="黑体" w:cs="TimesNewRomanPSMT"/>
    </w:rPr>
  </w:style>
  <w:style w:type="paragraph" w:styleId="31">
    <w:name w:val="toc 4"/>
    <w:basedOn w:val="1"/>
    <w:next w:val="1"/>
    <w:uiPriority w:val="0"/>
    <w:pPr>
      <w:ind w:left="1260" w:leftChars="600"/>
    </w:pPr>
  </w:style>
  <w:style w:type="paragraph" w:styleId="32">
    <w:name w:val="Subtitle"/>
    <w:basedOn w:val="1"/>
    <w:next w:val="1"/>
    <w:link w:val="139"/>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140"/>
    <w:uiPriority w:val="0"/>
    <w:pPr>
      <w:snapToGrid w:val="0"/>
      <w:jc w:val="left"/>
    </w:pPr>
    <w:rPr>
      <w:rFonts w:ascii="Times New Roman"/>
      <w:kern w:val="2"/>
      <w:sz w:val="18"/>
    </w:rPr>
  </w:style>
  <w:style w:type="paragraph" w:styleId="34">
    <w:name w:val="toc 6"/>
    <w:basedOn w:val="1"/>
    <w:next w:val="1"/>
    <w:qFormat/>
    <w:uiPriority w:val="0"/>
    <w:pPr>
      <w:ind w:left="2100" w:leftChars="1000"/>
    </w:pPr>
  </w:style>
  <w:style w:type="paragraph" w:styleId="35">
    <w:name w:val="Body Text Indent 3"/>
    <w:basedOn w:val="1"/>
    <w:qFormat/>
    <w:uiPriority w:val="0"/>
    <w:pPr>
      <w:ind w:firstLine="420" w:firstLineChars="200"/>
    </w:pPr>
    <w:rPr>
      <w:rFonts w:hAnsi="宋体"/>
    </w:rPr>
  </w:style>
  <w:style w:type="paragraph" w:styleId="36">
    <w:name w:val="toc 2"/>
    <w:basedOn w:val="1"/>
    <w:next w:val="1"/>
    <w:qFormat/>
    <w:uiPriority w:val="0"/>
    <w:pPr>
      <w:ind w:left="420" w:leftChars="200"/>
    </w:pPr>
  </w:style>
  <w:style w:type="paragraph" w:styleId="37">
    <w:name w:val="toc 9"/>
    <w:basedOn w:val="1"/>
    <w:next w:val="1"/>
    <w:qFormat/>
    <w:uiPriority w:val="0"/>
    <w:pPr>
      <w:ind w:left="3360" w:leftChars="1600"/>
    </w:pPr>
  </w:style>
  <w:style w:type="paragraph" w:styleId="3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9">
    <w:name w:val="Normal (Web)"/>
    <w:basedOn w:val="1"/>
    <w:qFormat/>
    <w:uiPriority w:val="0"/>
    <w:pPr>
      <w:widowControl/>
      <w:spacing w:before="100" w:beforeAutospacing="1" w:after="100" w:afterAutospacing="1"/>
      <w:jc w:val="left"/>
    </w:pPr>
    <w:rPr>
      <w:rFonts w:hAnsi="宋体" w:cs="宋体"/>
      <w:sz w:val="24"/>
    </w:rPr>
  </w:style>
  <w:style w:type="paragraph" w:styleId="40">
    <w:name w:val="Title"/>
    <w:basedOn w:val="1"/>
    <w:link w:val="103"/>
    <w:qFormat/>
    <w:uiPriority w:val="0"/>
    <w:pPr>
      <w:adjustRightInd w:val="0"/>
      <w:spacing w:before="240" w:after="60" w:line="420" w:lineRule="atLeast"/>
      <w:jc w:val="center"/>
      <w:textAlignment w:val="baseline"/>
      <w:outlineLvl w:val="0"/>
    </w:pPr>
    <w:rPr>
      <w:rFonts w:ascii="Arial" w:hAnsi="Arial"/>
      <w:b/>
      <w:sz w:val="32"/>
    </w:rPr>
  </w:style>
  <w:style w:type="paragraph" w:styleId="41">
    <w:name w:val="annotation subject"/>
    <w:basedOn w:val="17"/>
    <w:next w:val="17"/>
    <w:link w:val="138"/>
    <w:qFormat/>
    <w:uiPriority w:val="0"/>
    <w:rPr>
      <w:rFonts w:ascii="Calibri" w:hAnsi="Calibri"/>
      <w:b/>
      <w:bCs/>
      <w:kern w:val="2"/>
      <w:sz w:val="21"/>
    </w:r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000000"/>
      <w:u w:val="none"/>
    </w:rPr>
  </w:style>
  <w:style w:type="character" w:styleId="47">
    <w:name w:val="Emphasis"/>
    <w:basedOn w:val="43"/>
    <w:qFormat/>
    <w:uiPriority w:val="0"/>
  </w:style>
  <w:style w:type="character" w:styleId="48">
    <w:name w:val="Hyperlink"/>
    <w:basedOn w:val="43"/>
    <w:qFormat/>
    <w:uiPriority w:val="0"/>
    <w:rPr>
      <w:color w:val="000000"/>
      <w:u w:val="none"/>
    </w:rPr>
  </w:style>
  <w:style w:type="character" w:styleId="49">
    <w:name w:val="annotation reference"/>
    <w:basedOn w:val="43"/>
    <w:uiPriority w:val="0"/>
    <w:rPr>
      <w:sz w:val="21"/>
      <w:szCs w:val="21"/>
    </w:rPr>
  </w:style>
  <w:style w:type="character" w:customStyle="1" w:styleId="50">
    <w:name w:val="hover3"/>
    <w:qFormat/>
    <w:uiPriority w:val="0"/>
    <w:rPr>
      <w:bdr w:val="single" w:color="FFCC33" w:sz="6" w:space="0"/>
    </w:rPr>
  </w:style>
  <w:style w:type="character" w:customStyle="1" w:styleId="51">
    <w:name w:val="tit1"/>
    <w:basedOn w:val="43"/>
    <w:qFormat/>
    <w:uiPriority w:val="0"/>
  </w:style>
  <w:style w:type="character" w:customStyle="1" w:styleId="52">
    <w:name w:val="textcontents"/>
    <w:basedOn w:val="43"/>
    <w:qFormat/>
    <w:uiPriority w:val="0"/>
  </w:style>
  <w:style w:type="character" w:customStyle="1" w:styleId="53">
    <w:name w:val="down"/>
    <w:qFormat/>
    <w:uiPriority w:val="0"/>
    <w:rPr>
      <w:shd w:val="clear" w:color="auto" w:fill="DAEEF9"/>
    </w:rPr>
  </w:style>
  <w:style w:type="character" w:customStyle="1" w:styleId="54">
    <w:name w:val="标题 2 Char"/>
    <w:link w:val="5"/>
    <w:qFormat/>
    <w:uiPriority w:val="0"/>
    <w:rPr>
      <w:rFonts w:ascii="Arial" w:hAnsi="Arial" w:eastAsia="黑体"/>
      <w:b/>
      <w:bCs/>
      <w:kern w:val="2"/>
      <w:sz w:val="32"/>
      <w:szCs w:val="32"/>
      <w:lang w:val="en-US" w:eastAsia="zh-CN" w:bidi="ar-SA"/>
    </w:rPr>
  </w:style>
  <w:style w:type="character" w:customStyle="1" w:styleId="55">
    <w:name w:val="纯文本 Char"/>
    <w:link w:val="23"/>
    <w:qFormat/>
    <w:uiPriority w:val="0"/>
    <w:rPr>
      <w:rFonts w:ascii="宋体" w:hAnsi="Courier New" w:eastAsia="宋体" w:cs="Courier New"/>
      <w:kern w:val="2"/>
      <w:sz w:val="21"/>
      <w:szCs w:val="21"/>
      <w:lang w:val="en-US" w:eastAsia="zh-CN" w:bidi="ar-SA"/>
    </w:rPr>
  </w:style>
  <w:style w:type="character" w:customStyle="1" w:styleId="56">
    <w:name w:val="lsl"/>
    <w:basedOn w:val="43"/>
    <w:qFormat/>
    <w:uiPriority w:val="0"/>
  </w:style>
  <w:style w:type="character" w:customStyle="1" w:styleId="57">
    <w:name w:val="tit"/>
    <w:basedOn w:val="43"/>
    <w:qFormat/>
    <w:uiPriority w:val="0"/>
  </w:style>
  <w:style w:type="character" w:customStyle="1" w:styleId="58">
    <w:name w:val="sl"/>
    <w:basedOn w:val="43"/>
    <w:qFormat/>
    <w:uiPriority w:val="0"/>
  </w:style>
  <w:style w:type="character" w:customStyle="1" w:styleId="59">
    <w:name w:val="up"/>
    <w:basedOn w:val="43"/>
    <w:qFormat/>
    <w:uiPriority w:val="0"/>
  </w:style>
  <w:style w:type="character" w:customStyle="1" w:styleId="60">
    <w:name w:val="lsr"/>
    <w:basedOn w:val="43"/>
    <w:qFormat/>
    <w:uiPriority w:val="0"/>
  </w:style>
  <w:style w:type="character" w:customStyle="1" w:styleId="61">
    <w:name w:val="cpb"/>
    <w:qFormat/>
    <w:uiPriority w:val="0"/>
    <w:rPr>
      <w:color w:val="FFFFFF"/>
    </w:rPr>
  </w:style>
  <w:style w:type="character" w:customStyle="1" w:styleId="62">
    <w:name w:val="sr"/>
    <w:basedOn w:val="43"/>
    <w:qFormat/>
    <w:uiPriority w:val="0"/>
  </w:style>
  <w:style w:type="character" w:customStyle="1" w:styleId="63">
    <w:name w:val="apple-converted-space"/>
    <w:basedOn w:val="43"/>
    <w:qFormat/>
    <w:uiPriority w:val="0"/>
  </w:style>
  <w:style w:type="character" w:customStyle="1" w:styleId="64">
    <w:name w:val="页脚 Char"/>
    <w:link w:val="28"/>
    <w:qFormat/>
    <w:uiPriority w:val="99"/>
    <w:rPr>
      <w:kern w:val="2"/>
      <w:sz w:val="18"/>
      <w:szCs w:val="18"/>
    </w:rPr>
  </w:style>
  <w:style w:type="character" w:customStyle="1" w:styleId="65">
    <w:name w:val="font161"/>
    <w:qFormat/>
    <w:uiPriority w:val="0"/>
    <w:rPr>
      <w:b/>
      <w:bCs/>
      <w:sz w:val="32"/>
      <w:szCs w:val="32"/>
    </w:rPr>
  </w:style>
  <w:style w:type="paragraph" w:customStyle="1" w:styleId="66">
    <w:name w:val="z-窗体顶端1"/>
    <w:basedOn w:val="1"/>
    <w:next w:val="1"/>
    <w:qFormat/>
    <w:uiPriority w:val="0"/>
    <w:pPr>
      <w:pBdr>
        <w:bottom w:val="single" w:color="auto" w:sz="6" w:space="1"/>
      </w:pBdr>
      <w:jc w:val="center"/>
    </w:pPr>
    <w:rPr>
      <w:rFonts w:ascii="Arial"/>
      <w:vanish/>
      <w:sz w:val="16"/>
    </w:rPr>
  </w:style>
  <w:style w:type="paragraph" w:customStyle="1" w:styleId="67">
    <w:name w:val="表格"/>
    <w:basedOn w:val="1"/>
    <w:qFormat/>
    <w:uiPriority w:val="0"/>
    <w:pPr>
      <w:jc w:val="center"/>
      <w:textAlignment w:val="center"/>
    </w:pPr>
    <w:rPr>
      <w:rFonts w:ascii="华文细黑" w:hAnsi="华文细黑"/>
    </w:rPr>
  </w:style>
  <w:style w:type="paragraph" w:customStyle="1" w:styleId="68">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69">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70">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7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7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3">
    <w:name w:val="Char1"/>
    <w:basedOn w:val="1"/>
    <w:qFormat/>
    <w:uiPriority w:val="0"/>
    <w:pPr>
      <w:adjustRightInd w:val="0"/>
      <w:spacing w:line="600" w:lineRule="exact"/>
      <w:ind w:firstLine="560" w:firstLineChars="200"/>
      <w:jc w:val="center"/>
    </w:pPr>
  </w:style>
  <w:style w:type="paragraph" w:customStyle="1" w:styleId="74">
    <w:name w:val="Char"/>
    <w:basedOn w:val="1"/>
    <w:qFormat/>
    <w:uiPriority w:val="0"/>
    <w:rPr>
      <w:rFonts w:ascii="仿宋_GB2312" w:eastAsia="仿宋_GB2312"/>
      <w:b/>
      <w:sz w:val="32"/>
      <w:szCs w:val="32"/>
    </w:rPr>
  </w:style>
  <w:style w:type="paragraph" w:customStyle="1" w:styleId="75">
    <w:name w:val="p0"/>
    <w:basedOn w:val="1"/>
    <w:qFormat/>
    <w:uiPriority w:val="0"/>
    <w:pPr>
      <w:widowControl/>
      <w:spacing w:line="408" w:lineRule="auto"/>
      <w:ind w:left="1"/>
      <w:textAlignment w:val="bottom"/>
    </w:pPr>
    <w:rPr>
      <w:color w:val="000000"/>
    </w:rPr>
  </w:style>
  <w:style w:type="paragraph" w:customStyle="1" w:styleId="76">
    <w:name w:val="1"/>
    <w:basedOn w:val="1"/>
    <w:next w:val="1"/>
    <w:qFormat/>
    <w:uiPriority w:val="0"/>
  </w:style>
  <w:style w:type="paragraph" w:customStyle="1" w:styleId="77">
    <w:name w:val="默认段落字体 Para Char Char Char Char Char Char Char"/>
    <w:basedOn w:val="1"/>
    <w:qFormat/>
    <w:uiPriority w:val="0"/>
    <w:rPr>
      <w:rFonts w:ascii="Tahoma" w:hAnsi="Tahoma"/>
      <w:sz w:val="24"/>
    </w:rPr>
  </w:style>
  <w:style w:type="paragraph" w:customStyle="1" w:styleId="78">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9">
    <w:name w:val="表格文字"/>
    <w:basedOn w:val="1"/>
    <w:qFormat/>
    <w:uiPriority w:val="0"/>
    <w:pPr>
      <w:adjustRightInd w:val="0"/>
      <w:spacing w:line="420" w:lineRule="atLeast"/>
      <w:jc w:val="left"/>
      <w:textAlignment w:val="baseline"/>
    </w:pPr>
  </w:style>
  <w:style w:type="paragraph" w:customStyle="1" w:styleId="80">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8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z-窗体底端1"/>
    <w:basedOn w:val="1"/>
    <w:next w:val="1"/>
    <w:qFormat/>
    <w:uiPriority w:val="0"/>
    <w:pPr>
      <w:pBdr>
        <w:top w:val="single" w:color="auto" w:sz="6" w:space="1"/>
      </w:pBdr>
      <w:jc w:val="center"/>
    </w:pPr>
    <w:rPr>
      <w:rFonts w:ascii="Arial"/>
      <w:vanish/>
      <w:sz w:val="16"/>
    </w:rPr>
  </w:style>
  <w:style w:type="paragraph" w:customStyle="1" w:styleId="83">
    <w:name w:val="列出段落1"/>
    <w:basedOn w:val="1"/>
    <w:qFormat/>
    <w:uiPriority w:val="0"/>
    <w:pPr>
      <w:adjustRightInd w:val="0"/>
      <w:snapToGrid w:val="0"/>
      <w:spacing w:line="360" w:lineRule="auto"/>
      <w:ind w:firstLine="420" w:firstLineChars="200"/>
    </w:pPr>
    <w:rPr>
      <w:color w:val="000000"/>
      <w:szCs w:val="21"/>
    </w:rPr>
  </w:style>
  <w:style w:type="paragraph" w:customStyle="1" w:styleId="84">
    <w:name w:val="cjk"/>
    <w:basedOn w:val="1"/>
    <w:qFormat/>
    <w:uiPriority w:val="0"/>
    <w:pPr>
      <w:widowControl/>
      <w:jc w:val="left"/>
    </w:pPr>
    <w:rPr>
      <w:rFonts w:hAnsi="宋体" w:cs="宋体"/>
      <w:sz w:val="24"/>
      <w:szCs w:val="24"/>
    </w:rPr>
  </w:style>
  <w:style w:type="character" w:customStyle="1" w:styleId="85">
    <w:name w:val="15"/>
    <w:qFormat/>
    <w:uiPriority w:val="0"/>
    <w:rPr>
      <w:rFonts w:hint="default" w:ascii="Times New Roman" w:hAnsi="Times New Roman" w:cs="Times New Roman"/>
      <w:color w:val="0000FF"/>
      <w:u w:val="single"/>
    </w:rPr>
  </w:style>
  <w:style w:type="character" w:customStyle="1" w:styleId="86">
    <w:name w:val="blue"/>
    <w:basedOn w:val="43"/>
    <w:qFormat/>
    <w:uiPriority w:val="0"/>
    <w:rPr>
      <w:color w:val="0371C6"/>
      <w:sz w:val="21"/>
      <w:szCs w:val="21"/>
    </w:rPr>
  </w:style>
  <w:style w:type="character" w:customStyle="1" w:styleId="87">
    <w:name w:val="gb-jt"/>
    <w:basedOn w:val="43"/>
    <w:qFormat/>
    <w:uiPriority w:val="0"/>
  </w:style>
  <w:style w:type="character" w:customStyle="1" w:styleId="88">
    <w:name w:val="red"/>
    <w:basedOn w:val="43"/>
    <w:qFormat/>
    <w:uiPriority w:val="0"/>
    <w:rPr>
      <w:color w:val="FF0000"/>
      <w:sz w:val="18"/>
      <w:szCs w:val="18"/>
    </w:rPr>
  </w:style>
  <w:style w:type="character" w:customStyle="1" w:styleId="89">
    <w:name w:val="red1"/>
    <w:basedOn w:val="43"/>
    <w:qFormat/>
    <w:uiPriority w:val="0"/>
    <w:rPr>
      <w:color w:val="FF0000"/>
      <w:sz w:val="18"/>
      <w:szCs w:val="18"/>
    </w:rPr>
  </w:style>
  <w:style w:type="character" w:customStyle="1" w:styleId="90">
    <w:name w:val="red2"/>
    <w:basedOn w:val="43"/>
    <w:qFormat/>
    <w:uiPriority w:val="0"/>
    <w:rPr>
      <w:color w:val="FF0000"/>
    </w:rPr>
  </w:style>
  <w:style w:type="character" w:customStyle="1" w:styleId="91">
    <w:name w:val="green"/>
    <w:basedOn w:val="43"/>
    <w:qFormat/>
    <w:uiPriority w:val="0"/>
    <w:rPr>
      <w:color w:val="66AE00"/>
      <w:sz w:val="18"/>
      <w:szCs w:val="18"/>
    </w:rPr>
  </w:style>
  <w:style w:type="character" w:customStyle="1" w:styleId="92">
    <w:name w:val="green1"/>
    <w:basedOn w:val="43"/>
    <w:qFormat/>
    <w:uiPriority w:val="0"/>
    <w:rPr>
      <w:color w:val="66AE00"/>
      <w:sz w:val="18"/>
      <w:szCs w:val="18"/>
    </w:rPr>
  </w:style>
  <w:style w:type="character" w:customStyle="1" w:styleId="93">
    <w:name w:val="hover25"/>
    <w:basedOn w:val="43"/>
    <w:qFormat/>
    <w:uiPriority w:val="0"/>
  </w:style>
  <w:style w:type="character" w:customStyle="1" w:styleId="94">
    <w:name w:val="right"/>
    <w:basedOn w:val="43"/>
    <w:qFormat/>
    <w:uiPriority w:val="0"/>
    <w:rPr>
      <w:color w:val="999999"/>
      <w:sz w:val="18"/>
      <w:szCs w:val="18"/>
    </w:rPr>
  </w:style>
  <w:style w:type="character" w:customStyle="1" w:styleId="95">
    <w:name w:val="hover"/>
    <w:basedOn w:val="43"/>
    <w:qFormat/>
    <w:uiPriority w:val="0"/>
  </w:style>
  <w:style w:type="character" w:customStyle="1" w:styleId="96">
    <w:name w:val="页眉 Char"/>
    <w:basedOn w:val="43"/>
    <w:link w:val="29"/>
    <w:qFormat/>
    <w:uiPriority w:val="0"/>
    <w:rPr>
      <w:rFonts w:ascii="宋体"/>
      <w:sz w:val="18"/>
      <w:szCs w:val="18"/>
    </w:rPr>
  </w:style>
  <w:style w:type="character" w:customStyle="1" w:styleId="97">
    <w:name w:val="明显强调1"/>
    <w:qFormat/>
    <w:uiPriority w:val="0"/>
    <w:rPr>
      <w:b/>
      <w:bCs/>
      <w:i/>
      <w:iCs/>
      <w:color w:val="4F81BD"/>
    </w:rPr>
  </w:style>
  <w:style w:type="character" w:customStyle="1" w:styleId="98">
    <w:name w:val="批注主题 Char"/>
    <w:link w:val="41"/>
    <w:qFormat/>
    <w:uiPriority w:val="0"/>
    <w:rPr>
      <w:b/>
      <w:bCs/>
      <w:kern w:val="2"/>
      <w:sz w:val="21"/>
    </w:rPr>
  </w:style>
  <w:style w:type="character" w:customStyle="1" w:styleId="99">
    <w:name w:val="批注主题 Char1"/>
    <w:qFormat/>
    <w:uiPriority w:val="0"/>
    <w:rPr>
      <w:b/>
      <w:bCs/>
      <w:kern w:val="2"/>
      <w:sz w:val="21"/>
      <w:szCs w:val="22"/>
    </w:rPr>
  </w:style>
  <w:style w:type="character" w:customStyle="1" w:styleId="100">
    <w:name w:val="must"/>
    <w:basedOn w:val="43"/>
    <w:qFormat/>
    <w:uiPriority w:val="0"/>
  </w:style>
  <w:style w:type="character" w:customStyle="1" w:styleId="101">
    <w:name w:val="不明显参考1"/>
    <w:qFormat/>
    <w:uiPriority w:val="0"/>
    <w:rPr>
      <w:smallCaps/>
      <w:color w:val="C0504D"/>
      <w:u w:val="single"/>
    </w:rPr>
  </w:style>
  <w:style w:type="character" w:customStyle="1" w:styleId="102">
    <w:name w:val="副标题 Char"/>
    <w:link w:val="32"/>
    <w:qFormat/>
    <w:uiPriority w:val="0"/>
    <w:rPr>
      <w:rFonts w:ascii="Cambria" w:hAnsi="Cambria"/>
      <w:b/>
      <w:bCs/>
      <w:kern w:val="28"/>
      <w:sz w:val="32"/>
      <w:szCs w:val="32"/>
    </w:rPr>
  </w:style>
  <w:style w:type="character" w:customStyle="1" w:styleId="103">
    <w:name w:val="标题 Char"/>
    <w:link w:val="40"/>
    <w:qFormat/>
    <w:uiPriority w:val="0"/>
    <w:rPr>
      <w:rFonts w:ascii="Arial" w:hAnsi="Arial"/>
      <w:b/>
      <w:sz w:val="32"/>
    </w:rPr>
  </w:style>
  <w:style w:type="character" w:customStyle="1" w:styleId="104">
    <w:name w:val="标题 1 Char"/>
    <w:link w:val="4"/>
    <w:qFormat/>
    <w:uiPriority w:val="0"/>
    <w:rPr>
      <w:rFonts w:ascii="宋体" w:hAnsi="Times New Roman"/>
      <w:b/>
      <w:bCs/>
      <w:kern w:val="44"/>
      <w:sz w:val="44"/>
      <w:szCs w:val="44"/>
    </w:rPr>
  </w:style>
  <w:style w:type="character" w:customStyle="1" w:styleId="105">
    <w:name w:val="书籍标题1"/>
    <w:qFormat/>
    <w:uiPriority w:val="0"/>
    <w:rPr>
      <w:b/>
      <w:bCs/>
      <w:smallCaps/>
      <w:spacing w:val="5"/>
    </w:rPr>
  </w:style>
  <w:style w:type="character" w:customStyle="1" w:styleId="106">
    <w:name w:val="批注文字 Char Char"/>
    <w:qFormat/>
    <w:uiPriority w:val="0"/>
    <w:rPr>
      <w:rFonts w:ascii="宋体" w:hAnsi="Times New Roman" w:eastAsia="宋体" w:cs="Times New Roman"/>
      <w:sz w:val="28"/>
      <w:szCs w:val="20"/>
    </w:rPr>
  </w:style>
  <w:style w:type="character" w:customStyle="1" w:styleId="107">
    <w:name w:val="日期 Char"/>
    <w:link w:val="25"/>
    <w:qFormat/>
    <w:uiPriority w:val="0"/>
    <w:rPr>
      <w:rFonts w:ascii="宋体" w:hAnsi="Times New Roman"/>
      <w:sz w:val="34"/>
    </w:rPr>
  </w:style>
  <w:style w:type="character" w:customStyle="1" w:styleId="108">
    <w:name w:val="ca-161"/>
    <w:basedOn w:val="43"/>
    <w:qFormat/>
    <w:uiPriority w:val="0"/>
    <w:rPr>
      <w:rFonts w:ascii="宋体" w:eastAsia="宋体"/>
      <w:spacing w:val="0"/>
      <w:sz w:val="21"/>
    </w:rPr>
  </w:style>
  <w:style w:type="character" w:customStyle="1" w:styleId="109">
    <w:name w:val="批注文字 Char"/>
    <w:qFormat/>
    <w:uiPriority w:val="0"/>
    <w:rPr>
      <w:rFonts w:eastAsia="宋体"/>
      <w:kern w:val="2"/>
      <w:sz w:val="21"/>
      <w:lang w:val="en-US" w:eastAsia="zh-CN" w:bidi="ar-SA"/>
    </w:rPr>
  </w:style>
  <w:style w:type="character" w:customStyle="1" w:styleId="110">
    <w:name w:val="ca-151"/>
    <w:basedOn w:val="43"/>
    <w:qFormat/>
    <w:uiPriority w:val="0"/>
    <w:rPr>
      <w:rFonts w:ascii="黑体" w:eastAsia="黑体"/>
      <w:b/>
      <w:spacing w:val="-20"/>
      <w:sz w:val="21"/>
    </w:rPr>
  </w:style>
  <w:style w:type="character" w:customStyle="1" w:styleId="111">
    <w:name w:val="文档结构图 Char1"/>
    <w:qFormat/>
    <w:uiPriority w:val="0"/>
    <w:rPr>
      <w:rFonts w:ascii="宋体"/>
      <w:kern w:val="2"/>
      <w:sz w:val="18"/>
      <w:szCs w:val="18"/>
    </w:rPr>
  </w:style>
  <w:style w:type="character" w:customStyle="1" w:styleId="112">
    <w:name w:val="标题 9 Char"/>
    <w:link w:val="12"/>
    <w:qFormat/>
    <w:uiPriority w:val="0"/>
    <w:rPr>
      <w:rFonts w:ascii="Arial" w:hAnsi="Arial" w:eastAsia="黑体"/>
      <w:sz w:val="34"/>
      <w:szCs w:val="21"/>
    </w:rPr>
  </w:style>
  <w:style w:type="character" w:customStyle="1" w:styleId="113">
    <w:name w:val="不明显强调1"/>
    <w:qFormat/>
    <w:uiPriority w:val="0"/>
    <w:rPr>
      <w:i/>
      <w:iCs/>
      <w:color w:val="808080"/>
    </w:rPr>
  </w:style>
  <w:style w:type="character" w:customStyle="1" w:styleId="114">
    <w:name w:val="标题5 Char Char"/>
    <w:link w:val="115"/>
    <w:qFormat/>
    <w:uiPriority w:val="0"/>
    <w:rPr>
      <w:rFonts w:ascii="Arial" w:hAnsi="Arial"/>
      <w:b/>
      <w:bCs/>
      <w:sz w:val="24"/>
      <w:szCs w:val="32"/>
    </w:rPr>
  </w:style>
  <w:style w:type="paragraph" w:customStyle="1" w:styleId="115">
    <w:name w:val="标题5"/>
    <w:basedOn w:val="6"/>
    <w:link w:val="114"/>
    <w:qFormat/>
    <w:uiPriority w:val="0"/>
    <w:pPr>
      <w:spacing w:line="413" w:lineRule="auto"/>
    </w:pPr>
    <w:rPr>
      <w:rFonts w:ascii="Arial" w:hAnsi="Arial"/>
      <w:sz w:val="24"/>
    </w:rPr>
  </w:style>
  <w:style w:type="character" w:customStyle="1" w:styleId="116">
    <w:name w:val="标题 3 Char"/>
    <w:link w:val="6"/>
    <w:qFormat/>
    <w:uiPriority w:val="0"/>
    <w:rPr>
      <w:rFonts w:ascii="宋体" w:hAnsi="Times New Roman"/>
      <w:b/>
      <w:bCs/>
      <w:sz w:val="32"/>
      <w:szCs w:val="32"/>
    </w:rPr>
  </w:style>
  <w:style w:type="character" w:customStyle="1" w:styleId="117">
    <w:name w:val="Char Char3"/>
    <w:uiPriority w:val="0"/>
    <w:rPr>
      <w:kern w:val="2"/>
      <w:sz w:val="18"/>
      <w:szCs w:val="18"/>
    </w:rPr>
  </w:style>
  <w:style w:type="character" w:customStyle="1" w:styleId="118">
    <w:name w:val="日期 Char1"/>
    <w:uiPriority w:val="0"/>
    <w:rPr>
      <w:kern w:val="2"/>
      <w:sz w:val="21"/>
      <w:szCs w:val="22"/>
    </w:rPr>
  </w:style>
  <w:style w:type="character" w:customStyle="1" w:styleId="119">
    <w:name w:val="正文文本 Char"/>
    <w:link w:val="3"/>
    <w:uiPriority w:val="0"/>
    <w:rPr>
      <w:rFonts w:ascii="宋体" w:hAnsi="Times New Roman"/>
      <w:sz w:val="34"/>
    </w:rPr>
  </w:style>
  <w:style w:type="character" w:customStyle="1" w:styleId="120">
    <w:name w:val="明显引用 Char"/>
    <w:uiPriority w:val="0"/>
    <w:rPr>
      <w:b/>
      <w:bCs/>
      <w:i/>
      <w:iCs/>
      <w:color w:val="4F81BD"/>
      <w:kern w:val="2"/>
      <w:sz w:val="21"/>
      <w:szCs w:val="22"/>
    </w:rPr>
  </w:style>
  <w:style w:type="paragraph" w:styleId="121">
    <w:name w:val="Intense Quote"/>
    <w:basedOn w:val="1"/>
    <w:next w:val="1"/>
    <w:link w:val="154"/>
    <w:qFormat/>
    <w:uiPriority w:val="0"/>
    <w:pPr>
      <w:pBdr>
        <w:bottom w:val="single" w:color="4F81BD" w:sz="4" w:space="4"/>
      </w:pBdr>
      <w:spacing w:before="200" w:after="280"/>
      <w:ind w:left="936" w:right="936"/>
    </w:pPr>
    <w:rPr>
      <w:rFonts w:ascii="Calibri" w:hAnsi="Calibri"/>
      <w:b/>
      <w:bCs/>
      <w:i/>
      <w:iCs/>
      <w:color w:val="4F81BD"/>
      <w:kern w:val="2"/>
      <w:sz w:val="21"/>
      <w:szCs w:val="22"/>
    </w:rPr>
  </w:style>
  <w:style w:type="character" w:customStyle="1" w:styleId="122">
    <w:name w:val="标题 8 Char"/>
    <w:link w:val="11"/>
    <w:uiPriority w:val="0"/>
    <w:rPr>
      <w:rFonts w:ascii="Arial" w:hAnsi="Arial" w:eastAsia="黑体"/>
      <w:sz w:val="24"/>
    </w:rPr>
  </w:style>
  <w:style w:type="character" w:customStyle="1" w:styleId="123">
    <w:name w:val="标题 4 Char"/>
    <w:link w:val="7"/>
    <w:qFormat/>
    <w:uiPriority w:val="0"/>
    <w:rPr>
      <w:rFonts w:ascii="Arial" w:hAnsi="Arial"/>
      <w:b/>
      <w:bCs/>
      <w:sz w:val="34"/>
      <w:szCs w:val="28"/>
    </w:rPr>
  </w:style>
  <w:style w:type="character" w:customStyle="1" w:styleId="124">
    <w:name w:val="引用 Char"/>
    <w:uiPriority w:val="0"/>
    <w:rPr>
      <w:i/>
      <w:iCs/>
      <w:color w:val="000000"/>
      <w:kern w:val="2"/>
      <w:sz w:val="21"/>
      <w:szCs w:val="22"/>
    </w:rPr>
  </w:style>
  <w:style w:type="paragraph" w:styleId="125">
    <w:name w:val="Quote"/>
    <w:basedOn w:val="1"/>
    <w:next w:val="1"/>
    <w:link w:val="157"/>
    <w:qFormat/>
    <w:uiPriority w:val="0"/>
    <w:rPr>
      <w:rFonts w:ascii="Calibri" w:hAnsi="Calibri"/>
      <w:i/>
      <w:iCs/>
      <w:color w:val="000000"/>
      <w:kern w:val="2"/>
      <w:sz w:val="21"/>
      <w:szCs w:val="22"/>
    </w:rPr>
  </w:style>
  <w:style w:type="character" w:customStyle="1" w:styleId="126">
    <w:name w:val="标题 7 Char"/>
    <w:link w:val="10"/>
    <w:qFormat/>
    <w:uiPriority w:val="0"/>
    <w:rPr>
      <w:rFonts w:ascii="宋体" w:hAnsi="Times New Roman"/>
      <w:b/>
      <w:bCs/>
      <w:sz w:val="24"/>
    </w:rPr>
  </w:style>
  <w:style w:type="character" w:customStyle="1" w:styleId="127">
    <w:name w:val="正文文本 Char1"/>
    <w:uiPriority w:val="0"/>
    <w:rPr>
      <w:kern w:val="2"/>
      <w:sz w:val="21"/>
      <w:szCs w:val="22"/>
    </w:rPr>
  </w:style>
  <w:style w:type="character" w:customStyle="1" w:styleId="128">
    <w:name w:val="Char Char17"/>
    <w:qFormat/>
    <w:uiPriority w:val="0"/>
    <w:rPr>
      <w:rFonts w:ascii="Cambria" w:hAnsi="Cambria" w:eastAsia="宋体" w:cs="Times New Roman"/>
      <w:b/>
      <w:bCs/>
      <w:kern w:val="2"/>
      <w:sz w:val="32"/>
      <w:szCs w:val="32"/>
    </w:rPr>
  </w:style>
  <w:style w:type="character" w:customStyle="1" w:styleId="129">
    <w:name w:val="明显参考1"/>
    <w:qFormat/>
    <w:uiPriority w:val="0"/>
    <w:rPr>
      <w:b/>
      <w:bCs/>
      <w:smallCaps/>
      <w:color w:val="C0504D"/>
      <w:spacing w:val="5"/>
      <w:u w:val="single"/>
    </w:rPr>
  </w:style>
  <w:style w:type="character" w:customStyle="1" w:styleId="130">
    <w:name w:val="标题4 Char Char"/>
    <w:link w:val="131"/>
    <w:uiPriority w:val="0"/>
    <w:rPr>
      <w:rFonts w:ascii="Arial" w:hAnsi="Arial"/>
      <w:b/>
      <w:bCs/>
      <w:sz w:val="24"/>
      <w:szCs w:val="32"/>
    </w:rPr>
  </w:style>
  <w:style w:type="paragraph" w:customStyle="1" w:styleId="131">
    <w:name w:val="标题4"/>
    <w:basedOn w:val="5"/>
    <w:next w:val="20"/>
    <w:link w:val="130"/>
    <w:uiPriority w:val="0"/>
    <w:pPr>
      <w:spacing w:line="413" w:lineRule="auto"/>
    </w:pPr>
    <w:rPr>
      <w:rFonts w:eastAsia="宋体"/>
      <w:kern w:val="0"/>
      <w:sz w:val="24"/>
    </w:rPr>
  </w:style>
  <w:style w:type="character" w:customStyle="1" w:styleId="132">
    <w:name w:val="批注框文本 Char1"/>
    <w:uiPriority w:val="0"/>
    <w:rPr>
      <w:kern w:val="2"/>
      <w:sz w:val="18"/>
      <w:szCs w:val="18"/>
    </w:rPr>
  </w:style>
  <w:style w:type="character" w:customStyle="1" w:styleId="133">
    <w:name w:val="文档结构图 Char"/>
    <w:link w:val="16"/>
    <w:uiPriority w:val="0"/>
    <w:rPr>
      <w:rFonts w:ascii="宋体" w:hAnsi="Times New Roman"/>
      <w:sz w:val="34"/>
      <w:shd w:val="clear" w:color="auto" w:fill="000080"/>
    </w:rPr>
  </w:style>
  <w:style w:type="character" w:customStyle="1" w:styleId="134">
    <w:name w:val="标题 5 Char"/>
    <w:link w:val="8"/>
    <w:qFormat/>
    <w:uiPriority w:val="0"/>
    <w:rPr>
      <w:rFonts w:ascii="宋体" w:hAnsi="Times New Roman"/>
      <w:b/>
      <w:bCs/>
      <w:sz w:val="28"/>
      <w:szCs w:val="28"/>
    </w:rPr>
  </w:style>
  <w:style w:type="character" w:customStyle="1" w:styleId="135">
    <w:name w:val="批注框文本 Char"/>
    <w:link w:val="27"/>
    <w:qFormat/>
    <w:uiPriority w:val="0"/>
    <w:rPr>
      <w:rFonts w:ascii="宋体" w:hAnsi="Times New Roman"/>
      <w:sz w:val="18"/>
      <w:szCs w:val="18"/>
    </w:rPr>
  </w:style>
  <w:style w:type="character" w:customStyle="1" w:styleId="136">
    <w:name w:val="标题 6 Char"/>
    <w:link w:val="9"/>
    <w:qFormat/>
    <w:uiPriority w:val="0"/>
    <w:rPr>
      <w:rFonts w:ascii="Arial" w:hAnsi="Arial" w:eastAsia="黑体"/>
      <w:b/>
      <w:bCs/>
      <w:sz w:val="24"/>
    </w:rPr>
  </w:style>
  <w:style w:type="character" w:customStyle="1" w:styleId="137">
    <w:name w:val="批注文字 Char1"/>
    <w:basedOn w:val="43"/>
    <w:link w:val="17"/>
    <w:uiPriority w:val="0"/>
    <w:rPr>
      <w:rFonts w:ascii="宋体" w:hAnsi="Times New Roman"/>
      <w:sz w:val="34"/>
    </w:rPr>
  </w:style>
  <w:style w:type="character" w:customStyle="1" w:styleId="138">
    <w:name w:val="批注主题 Char2"/>
    <w:basedOn w:val="137"/>
    <w:link w:val="41"/>
    <w:qFormat/>
    <w:uiPriority w:val="0"/>
    <w:rPr>
      <w:b/>
      <w:bCs/>
    </w:rPr>
  </w:style>
  <w:style w:type="character" w:customStyle="1" w:styleId="139">
    <w:name w:val="副标题 Char1"/>
    <w:basedOn w:val="43"/>
    <w:link w:val="32"/>
    <w:uiPriority w:val="0"/>
    <w:rPr>
      <w:rFonts w:asciiTheme="majorHAnsi" w:hAnsiTheme="majorHAnsi" w:cstheme="majorBidi"/>
      <w:b/>
      <w:bCs/>
      <w:kern w:val="28"/>
      <w:sz w:val="32"/>
      <w:szCs w:val="32"/>
    </w:rPr>
  </w:style>
  <w:style w:type="character" w:customStyle="1" w:styleId="140">
    <w:name w:val="脚注文本 Char"/>
    <w:basedOn w:val="43"/>
    <w:link w:val="33"/>
    <w:qFormat/>
    <w:uiPriority w:val="0"/>
    <w:rPr>
      <w:rFonts w:ascii="Times New Roman" w:hAnsi="Times New Roman"/>
      <w:kern w:val="2"/>
      <w:sz w:val="18"/>
    </w:rPr>
  </w:style>
  <w:style w:type="paragraph" w:customStyle="1" w:styleId="141">
    <w:name w:val="Char2"/>
    <w:basedOn w:val="1"/>
    <w:qFormat/>
    <w:uiPriority w:val="0"/>
    <w:rPr>
      <w:rFonts w:ascii="仿宋_GB2312" w:eastAsia="仿宋_GB2312"/>
      <w:b/>
      <w:kern w:val="2"/>
      <w:sz w:val="32"/>
    </w:rPr>
  </w:style>
  <w:style w:type="paragraph" w:customStyle="1" w:styleId="142">
    <w:name w:val="flNote"/>
    <w:basedOn w:val="1"/>
    <w:qFormat/>
    <w:uiPriority w:val="0"/>
    <w:pPr>
      <w:adjustRightInd w:val="0"/>
      <w:spacing w:before="320" w:after="160" w:line="360" w:lineRule="atLeast"/>
      <w:jc w:val="center"/>
      <w:textAlignment w:val="baseline"/>
    </w:pPr>
    <w:rPr>
      <w:rFonts w:ascii="Arial" w:eastAsia="黑体"/>
      <w:sz w:val="30"/>
    </w:rPr>
  </w:style>
  <w:style w:type="paragraph" w:customStyle="1" w:styleId="143">
    <w:name w:val="Char Char Char Char Char Char Char Char Char Char Char Char Char Char Char Char1"/>
    <w:basedOn w:val="1"/>
    <w:qFormat/>
    <w:uiPriority w:val="0"/>
    <w:pPr>
      <w:snapToGrid w:val="0"/>
      <w:spacing w:line="360" w:lineRule="auto"/>
      <w:ind w:firstLine="200" w:firstLineChars="200"/>
    </w:pPr>
    <w:rPr>
      <w:rFonts w:ascii="Times New Roman"/>
      <w:kern w:val="2"/>
      <w:sz w:val="21"/>
      <w:szCs w:val="24"/>
    </w:rPr>
  </w:style>
  <w:style w:type="paragraph" w:customStyle="1" w:styleId="144">
    <w:name w:val="Blockquote"/>
    <w:basedOn w:val="1"/>
    <w:qFormat/>
    <w:uiPriority w:val="0"/>
    <w:pPr>
      <w:autoSpaceDE w:val="0"/>
      <w:autoSpaceDN w:val="0"/>
      <w:adjustRightInd w:val="0"/>
      <w:spacing w:before="100" w:after="100"/>
      <w:ind w:left="360" w:right="360"/>
      <w:jc w:val="left"/>
    </w:pPr>
    <w:rPr>
      <w:rFonts w:ascii="Times New Roman"/>
      <w:sz w:val="24"/>
    </w:rPr>
  </w:style>
  <w:style w:type="paragraph" w:customStyle="1" w:styleId="145">
    <w:name w:val="Char11"/>
    <w:basedOn w:val="16"/>
    <w:uiPriority w:val="0"/>
    <w:rPr>
      <w:rFonts w:ascii="Times New Roman"/>
      <w:kern w:val="2"/>
      <w:sz w:val="21"/>
      <w:szCs w:val="24"/>
    </w:rPr>
  </w:style>
  <w:style w:type="paragraph" w:customStyle="1" w:styleId="146">
    <w:name w:val="pa-53"/>
    <w:basedOn w:val="1"/>
    <w:uiPriority w:val="0"/>
    <w:pPr>
      <w:widowControl/>
      <w:spacing w:line="240" w:lineRule="atLeast"/>
      <w:ind w:firstLine="380"/>
    </w:pPr>
    <w:rPr>
      <w:sz w:val="24"/>
    </w:rPr>
  </w:style>
  <w:style w:type="paragraph" w:customStyle="1" w:styleId="147">
    <w:name w:val="pa-8"/>
    <w:basedOn w:val="1"/>
    <w:uiPriority w:val="0"/>
    <w:pPr>
      <w:widowControl/>
      <w:spacing w:line="240" w:lineRule="atLeast"/>
    </w:pPr>
    <w:rPr>
      <w:sz w:val="24"/>
    </w:rPr>
  </w:style>
  <w:style w:type="paragraph" w:customStyle="1" w:styleId="148">
    <w:name w:val="TOC 标题1"/>
    <w:basedOn w:val="4"/>
    <w:next w:val="1"/>
    <w:qFormat/>
    <w:uiPriority w:val="0"/>
    <w:pPr>
      <w:spacing w:line="576" w:lineRule="auto"/>
      <w:outlineLvl w:val="9"/>
    </w:pPr>
    <w:rPr>
      <w:rFonts w:ascii="Calibri" w:hAnsi="Calibri"/>
    </w:rPr>
  </w:style>
  <w:style w:type="paragraph" w:customStyle="1" w:styleId="149">
    <w:name w:val="空半行"/>
    <w:basedOn w:val="1"/>
    <w:uiPriority w:val="0"/>
    <w:pPr>
      <w:adjustRightInd w:val="0"/>
      <w:spacing w:line="120" w:lineRule="exact"/>
      <w:textAlignment w:val="baseline"/>
    </w:pPr>
    <w:rPr>
      <w:rFonts w:ascii="Times New Roman" w:eastAsia="仿宋_GB2312"/>
      <w:color w:val="FFFFFF"/>
      <w:sz w:val="30"/>
    </w:rPr>
  </w:style>
  <w:style w:type="paragraph" w:styleId="15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_Style 1"/>
    <w:basedOn w:val="1"/>
    <w:next w:val="1"/>
    <w:qFormat/>
    <w:uiPriority w:val="0"/>
    <w:pPr>
      <w:pBdr>
        <w:bottom w:val="single" w:color="auto" w:sz="6" w:space="1"/>
      </w:pBdr>
      <w:jc w:val="center"/>
    </w:pPr>
    <w:rPr>
      <w:rFonts w:ascii="Arial"/>
      <w:vanish/>
      <w:kern w:val="2"/>
      <w:sz w:val="16"/>
    </w:rPr>
  </w:style>
  <w:style w:type="paragraph" w:customStyle="1" w:styleId="152">
    <w:name w:val="_Style 2"/>
    <w:basedOn w:val="1"/>
    <w:next w:val="1"/>
    <w:qFormat/>
    <w:uiPriority w:val="0"/>
    <w:pPr>
      <w:pBdr>
        <w:top w:val="single" w:color="auto" w:sz="6" w:space="1"/>
      </w:pBdr>
      <w:jc w:val="center"/>
    </w:pPr>
    <w:rPr>
      <w:rFonts w:ascii="Arial"/>
      <w:vanish/>
      <w:kern w:val="2"/>
      <w:sz w:val="16"/>
    </w:rPr>
  </w:style>
  <w:style w:type="paragraph" w:customStyle="1" w:styleId="153">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54">
    <w:name w:val="明显引用 Char1"/>
    <w:basedOn w:val="43"/>
    <w:link w:val="121"/>
    <w:semiHidden/>
    <w:uiPriority w:val="99"/>
    <w:rPr>
      <w:rFonts w:ascii="宋体" w:hAnsi="Times New Roman"/>
      <w:b/>
      <w:bCs/>
      <w:i/>
      <w:iCs/>
      <w:color w:val="4F81BD" w:themeColor="accent1"/>
      <w:sz w:val="34"/>
    </w:rPr>
  </w:style>
  <w:style w:type="paragraph" w:customStyle="1" w:styleId="155">
    <w:name w:val="style19"/>
    <w:basedOn w:val="1"/>
    <w:uiPriority w:val="0"/>
    <w:pPr>
      <w:widowControl/>
      <w:spacing w:before="100" w:beforeAutospacing="1" w:after="100" w:afterAutospacing="1"/>
      <w:jc w:val="left"/>
    </w:pPr>
    <w:rPr>
      <w:rFonts w:hAnsi="宋体" w:cs="宋体"/>
      <w:sz w:val="24"/>
      <w:szCs w:val="24"/>
    </w:rPr>
  </w:style>
  <w:style w:type="paragraph" w:customStyle="1" w:styleId="156">
    <w:name w:val="p16"/>
    <w:basedOn w:val="1"/>
    <w:qFormat/>
    <w:uiPriority w:val="0"/>
    <w:pPr>
      <w:widowControl/>
      <w:spacing w:before="100" w:beforeAutospacing="1" w:after="100" w:afterAutospacing="1"/>
      <w:jc w:val="left"/>
    </w:pPr>
    <w:rPr>
      <w:rFonts w:cs="宋体"/>
      <w:sz w:val="24"/>
    </w:rPr>
  </w:style>
  <w:style w:type="character" w:customStyle="1" w:styleId="157">
    <w:name w:val="引用 Char1"/>
    <w:basedOn w:val="43"/>
    <w:link w:val="125"/>
    <w:semiHidden/>
    <w:uiPriority w:val="99"/>
    <w:rPr>
      <w:rFonts w:ascii="宋体" w:hAnsi="Times New Roman"/>
      <w:i/>
      <w:iCs/>
      <w:color w:val="000000" w:themeColor="text1"/>
      <w:sz w:val="34"/>
    </w:rPr>
  </w:style>
  <w:style w:type="paragraph" w:customStyle="1" w:styleId="158">
    <w:name w:val="pa-52"/>
    <w:basedOn w:val="1"/>
    <w:uiPriority w:val="0"/>
    <w:pPr>
      <w:widowControl/>
      <w:spacing w:line="240" w:lineRule="atLeast"/>
      <w:ind w:firstLine="200"/>
    </w:pPr>
    <w:rPr>
      <w:sz w:val="24"/>
    </w:rPr>
  </w:style>
  <w:style w:type="paragraph" w:styleId="159">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160">
    <w:name w:val="H3"/>
    <w:basedOn w:val="1"/>
    <w:next w:val="1"/>
    <w:uiPriority w:val="0"/>
    <w:pPr>
      <w:keepNext/>
      <w:autoSpaceDE w:val="0"/>
      <w:autoSpaceDN w:val="0"/>
      <w:adjustRightInd w:val="0"/>
      <w:spacing w:before="100" w:after="100"/>
      <w:jc w:val="left"/>
      <w:outlineLvl w:val="3"/>
    </w:pPr>
    <w:rPr>
      <w:rFonts w:ascii="Times New Roman"/>
      <w:b/>
      <w:sz w:val="28"/>
    </w:rPr>
  </w:style>
  <w:style w:type="paragraph" w:customStyle="1" w:styleId="161">
    <w:name w:val="修订1"/>
    <w:uiPriority w:val="0"/>
    <w:rPr>
      <w:rFonts w:ascii="Times New Roman" w:hAnsi="Times New Roman" w:eastAsia="宋体" w:cs="Times New Roman"/>
      <w:kern w:val="2"/>
      <w:sz w:val="21"/>
      <w:szCs w:val="24"/>
      <w:lang w:val="en-US" w:eastAsia="zh-CN" w:bidi="ar-SA"/>
    </w:rPr>
  </w:style>
  <w:style w:type="character" w:customStyle="1" w:styleId="162">
    <w:name w:val="red3"/>
    <w:basedOn w:val="43"/>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67927-2C9B-4FEB-8622-2DC9FB84DBF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4930</Words>
  <Characters>28106</Characters>
  <Lines>234</Lines>
  <Paragraphs>65</Paragraphs>
  <TotalTime>30</TotalTime>
  <ScaleCrop>false</ScaleCrop>
  <LinksUpToDate>false</LinksUpToDate>
  <CharactersWithSpaces>32971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2019-08-01T10:38:00Z</dcterms:created>
  <dc:creator>微软用户</dc:creator>
  <cp:lastModifiedBy>夏花</cp:lastModifiedBy>
  <cp:lastPrinted>2019-08-15T08:32:41Z</cp:lastPrinted>
  <dcterms:modified xsi:type="dcterms:W3CDTF">2019-08-15T08:32:47Z</dcterms:modified>
  <dc:title>魏武大道曹操饮马河桥工程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