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sz w:val="44"/>
          <w:szCs w:val="44"/>
        </w:rPr>
      </w:pPr>
    </w:p>
    <w:p>
      <w:pPr>
        <w:jc w:val="center"/>
        <w:rPr>
          <w:rFonts w:ascii="微软简隶书" w:eastAsia="微软简隶书"/>
          <w:u w:val="single"/>
        </w:rPr>
      </w:pPr>
      <w:r>
        <w:rPr>
          <w:rFonts w:hint="eastAsia" w:asciiTheme="majorEastAsia" w:hAnsiTheme="majorEastAsia" w:eastAsiaTheme="majorEastAsia" w:cstheme="majorEastAsia"/>
          <w:b/>
          <w:bCs/>
          <w:color w:val="000000"/>
          <w:sz w:val="44"/>
          <w:szCs w:val="44"/>
          <w:lang w:eastAsia="zh-CN"/>
        </w:rPr>
        <w:t>许昌市第六中学</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教室多媒体设备</w:t>
      </w:r>
      <w:r>
        <w:rPr>
          <w:rFonts w:hint="eastAsia" w:asciiTheme="majorEastAsia" w:hAnsiTheme="majorEastAsia" w:eastAsiaTheme="majorEastAsia" w:cstheme="majorEastAsia"/>
          <w:b/>
          <w:bCs/>
          <w:color w:val="000000"/>
          <w:sz w:val="44"/>
          <w:szCs w:val="44"/>
        </w:rPr>
        <w:t>”项目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项目编号：ZFCG-T2019</w:t>
      </w:r>
      <w:r>
        <w:rPr>
          <w:rFonts w:hint="eastAsia" w:asciiTheme="majorEastAsia" w:hAnsiTheme="majorEastAsia" w:eastAsiaTheme="majorEastAsia" w:cstheme="majorEastAsia"/>
          <w:b/>
          <w:bCs/>
          <w:sz w:val="36"/>
          <w:szCs w:val="36"/>
          <w:lang w:val="en-US" w:eastAsia="zh-CN"/>
        </w:rPr>
        <w:t>051</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color w:val="000000"/>
          <w:sz w:val="36"/>
          <w:szCs w:val="36"/>
          <w:lang w:eastAsia="zh-CN"/>
        </w:rPr>
        <w:t>许昌市第六中学</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color w:val="000000"/>
          <w:sz w:val="36"/>
          <w:szCs w:val="36"/>
        </w:rPr>
        <w:t>代理机构：许昌市政府采购中心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八</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eastAsia="zh-CN"/>
        </w:rPr>
        <w:t>十五</w:t>
      </w:r>
      <w:r>
        <w:rPr>
          <w:rFonts w:hint="eastAsia" w:asciiTheme="majorEastAsia" w:hAnsiTheme="majorEastAsia" w:eastAsiaTheme="majorEastAsia" w:cstheme="majorEastAsia"/>
          <w:b/>
          <w:bCs/>
          <w:sz w:val="36"/>
          <w:szCs w:val="36"/>
        </w:rPr>
        <w:t>日</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p>
    <w:p>
      <w:pPr>
        <w:pStyle w:val="20"/>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许昌</w:t>
      </w:r>
      <w:r>
        <w:rPr>
          <w:rFonts w:hint="eastAsia" w:ascii="宋体" w:hAnsi="宋体" w:cs="仿宋_GB2312"/>
          <w:color w:val="000000"/>
          <w:sz w:val="21"/>
          <w:szCs w:val="21"/>
          <w:shd w:val="clear" w:color="auto" w:fill="FFFFFF"/>
        </w:rPr>
        <w:t xml:space="preserve">市政府采购中心(以下简称采购中心) </w:t>
      </w:r>
      <w:r>
        <w:rPr>
          <w:rFonts w:hint="eastAsia"/>
          <w:color w:val="000000"/>
          <w:sz w:val="21"/>
          <w:szCs w:val="21"/>
          <w:shd w:val="clear" w:color="auto" w:fill="FFFFFF"/>
        </w:rPr>
        <w:t>受</w:t>
      </w:r>
      <w:r>
        <w:rPr>
          <w:rFonts w:hint="eastAsia"/>
          <w:color w:val="000000"/>
          <w:sz w:val="21"/>
          <w:szCs w:val="21"/>
          <w:shd w:val="clear" w:color="auto" w:fill="FFFFFF"/>
          <w:lang w:eastAsia="zh-CN"/>
        </w:rPr>
        <w:t>许昌市第六中学</w:t>
      </w:r>
      <w:r>
        <w:rPr>
          <w:rFonts w:hint="eastAsia"/>
          <w:color w:val="000000"/>
          <w:sz w:val="21"/>
          <w:szCs w:val="21"/>
          <w:shd w:val="clear" w:color="auto" w:fill="FFFFFF"/>
        </w:rPr>
        <w:t>的委托，对“</w:t>
      </w:r>
      <w:r>
        <w:rPr>
          <w:rFonts w:hint="eastAsia"/>
          <w:color w:val="000000"/>
          <w:sz w:val="21"/>
          <w:szCs w:val="21"/>
          <w:shd w:val="clear" w:color="auto" w:fill="FFFFFF"/>
          <w:lang w:eastAsia="zh-CN"/>
        </w:rPr>
        <w:t>教室多媒体设备</w:t>
      </w:r>
      <w:r>
        <w:rPr>
          <w:rFonts w:hint="eastAsia"/>
          <w:color w:val="000000"/>
          <w:sz w:val="21"/>
          <w:szCs w:val="21"/>
          <w:shd w:val="clear" w:color="auto" w:fill="FFFFFF"/>
        </w:rPr>
        <w:t>”项目进行</w:t>
      </w:r>
      <w:r>
        <w:rPr>
          <w:rFonts w:hint="eastAsia" w:ascii="宋体" w:hAnsi="宋体" w:cs="仿宋_GB2312"/>
          <w:color w:val="000000"/>
          <w:sz w:val="21"/>
          <w:szCs w:val="21"/>
          <w:shd w:val="clear" w:color="auto" w:fill="FFFFFF"/>
        </w:rPr>
        <w:t>竞争性谈判</w:t>
      </w:r>
      <w:r>
        <w:rPr>
          <w:rFonts w:hint="eastAsia" w:cs="仿宋_GB2312" w:asciiTheme="minorEastAsia" w:hAnsiTheme="minorEastAsia" w:eastAsiaTheme="minorEastAsia"/>
          <w:color w:val="000000"/>
          <w:sz w:val="21"/>
          <w:szCs w:val="21"/>
          <w:shd w:val="clear" w:color="auto" w:fill="FFFFFF"/>
        </w:rPr>
        <w:t>采购</w:t>
      </w:r>
      <w:r>
        <w:rPr>
          <w:rFonts w:hint="eastAsia" w:ascii="宋体" w:hAnsi="宋体" w:cs="仿宋_GB2312"/>
          <w:color w:val="000000"/>
          <w:sz w:val="21"/>
          <w:szCs w:val="21"/>
          <w:shd w:val="clear" w:color="auto" w:fill="FFFFFF"/>
        </w:rPr>
        <w:t>。</w:t>
      </w:r>
      <w:r>
        <w:rPr>
          <w:rFonts w:hint="eastAsia" w:ascii="宋体" w:hAnsi="宋体" w:cs="微软雅黑"/>
          <w:sz w:val="21"/>
          <w:szCs w:val="21"/>
        </w:rPr>
        <w:t>现邀请符合本谈判文件规定条件的供应商前来谈判。</w:t>
      </w:r>
    </w:p>
    <w:p>
      <w:pPr>
        <w:pStyle w:val="20"/>
        <w:widowControl/>
        <w:shd w:val="clear" w:color="auto" w:fill="FFFFFF"/>
        <w:spacing w:line="360" w:lineRule="auto"/>
        <w:contextualSpacing/>
        <w:jc w:val="left"/>
        <w:rPr>
          <w:rFonts w:cs="黑体" w:asciiTheme="minorEastAsia" w:hAnsiTheme="minorEastAsia" w:eastAsiaTheme="minorEastAsia"/>
          <w:b/>
          <w:bCs/>
          <w:color w:val="000000"/>
          <w:sz w:val="21"/>
          <w:szCs w:val="21"/>
        </w:rPr>
      </w:pPr>
      <w:r>
        <w:rPr>
          <w:rFonts w:hint="eastAsia" w:ascii="黑体" w:hAnsi="黑体" w:eastAsia="黑体" w:cs="黑体"/>
          <w:bCs/>
          <w:color w:val="000000"/>
          <w:sz w:val="21"/>
          <w:szCs w:val="21"/>
          <w:shd w:val="clear" w:color="auto" w:fill="FFFFFF"/>
        </w:rPr>
        <w:t xml:space="preserve">    </w:t>
      </w:r>
      <w:r>
        <w:rPr>
          <w:rFonts w:hint="eastAsia" w:cs="黑体" w:asciiTheme="minorEastAsia" w:hAnsiTheme="minorEastAsia" w:eastAsiaTheme="minorEastAsia"/>
          <w:b/>
          <w:bCs/>
          <w:color w:val="000000"/>
          <w:sz w:val="21"/>
          <w:szCs w:val="21"/>
          <w:shd w:val="clear" w:color="auto" w:fill="FFFFFF"/>
        </w:rPr>
        <w:t>一、项目基本情况</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eastAsia="zh-CN"/>
        </w:rPr>
        <w:t>教室多媒体设备</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（二）项目编号：ZFCG-</w:t>
      </w:r>
      <w:r>
        <w:rPr>
          <w:rFonts w:hint="eastAsia" w:cs="仿宋_GB2312" w:asciiTheme="minorEastAsia" w:hAnsiTheme="minorEastAsia" w:eastAsiaTheme="minorEastAsia"/>
          <w:color w:val="000000"/>
          <w:sz w:val="21"/>
          <w:szCs w:val="21"/>
          <w:shd w:val="clear" w:color="auto" w:fill="FFFFFF"/>
          <w:lang w:val="en-US" w:eastAsia="zh-CN"/>
        </w:rPr>
        <w:t>T</w:t>
      </w:r>
      <w:r>
        <w:rPr>
          <w:rFonts w:hint="eastAsia" w:cs="仿宋_GB2312" w:asciiTheme="minorEastAsia" w:hAnsiTheme="minorEastAsia" w:eastAsiaTheme="minorEastAsia"/>
          <w:color w:val="000000"/>
          <w:sz w:val="21"/>
          <w:szCs w:val="21"/>
          <w:shd w:val="clear" w:color="auto" w:fill="FFFFFF"/>
        </w:rPr>
        <w:t>2019</w:t>
      </w:r>
      <w:r>
        <w:rPr>
          <w:rFonts w:hint="eastAsia" w:cs="仿宋_GB2312" w:asciiTheme="minorEastAsia" w:hAnsiTheme="minorEastAsia" w:eastAsiaTheme="minorEastAsia"/>
          <w:color w:val="000000"/>
          <w:sz w:val="21"/>
          <w:szCs w:val="21"/>
          <w:shd w:val="clear" w:color="auto" w:fill="FFFFFF"/>
          <w:lang w:val="en-US" w:eastAsia="zh-CN"/>
        </w:rPr>
        <w:t>051</w:t>
      </w:r>
      <w:r>
        <w:rPr>
          <w:rFonts w:hint="eastAsia" w:cs="仿宋_GB2312" w:asciiTheme="minorEastAsia" w:hAnsiTheme="minorEastAsia" w:eastAsiaTheme="minorEastAsia"/>
          <w:color w:val="000000"/>
          <w:sz w:val="21"/>
          <w:szCs w:val="21"/>
          <w:shd w:val="clear" w:color="auto" w:fill="FFFFFF"/>
        </w:rPr>
        <w:t xml:space="preserve">号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（四）项目主要内容、数量及简要规格描述或项目基本概况介绍：</w:t>
      </w:r>
      <w:r>
        <w:rPr>
          <w:rFonts w:hint="eastAsia" w:cs="仿宋_GB2312" w:asciiTheme="minorEastAsia" w:hAnsiTheme="minorEastAsia" w:eastAsiaTheme="minorEastAsia"/>
          <w:color w:val="000000"/>
          <w:sz w:val="21"/>
          <w:szCs w:val="21"/>
          <w:shd w:val="clear" w:color="auto" w:fill="FFFFFF"/>
          <w:lang w:eastAsia="zh-CN"/>
        </w:rPr>
        <w:t>教室多媒体设备</w:t>
      </w:r>
      <w:r>
        <w:rPr>
          <w:rFonts w:hint="eastAsia" w:cs="仿宋_GB2312" w:asciiTheme="minorEastAsia" w:hAnsiTheme="minorEastAsia" w:eastAsiaTheme="minorEastAsia"/>
          <w:color w:val="000000"/>
          <w:sz w:val="21"/>
          <w:szCs w:val="21"/>
          <w:shd w:val="clear" w:color="auto" w:fill="FFFFFF"/>
        </w:rPr>
        <w:t>等</w:t>
      </w:r>
      <w:r>
        <w:rPr>
          <w:rFonts w:hint="eastAsia" w:cs="仿宋_GB2312" w:asciiTheme="minorEastAsia" w:hAnsiTheme="minorEastAsia" w:eastAsiaTheme="minorEastAsia"/>
          <w:color w:val="000000"/>
          <w:sz w:val="21"/>
          <w:szCs w:val="21"/>
          <w:shd w:val="clear" w:color="auto" w:fill="FFFFFF"/>
          <w:lang w:eastAsia="zh-CN"/>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434000元</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w:t>
      </w:r>
      <w:bookmarkStart w:id="0" w:name="交付日期"/>
      <w:r>
        <w:rPr>
          <w:rFonts w:hint="eastAsia" w:cs="仿宋_GB2312" w:asciiTheme="minorEastAsia" w:hAnsiTheme="minorEastAsia" w:eastAsiaTheme="minorEastAsia"/>
          <w:color w:val="000000"/>
          <w:sz w:val="21"/>
          <w:szCs w:val="21"/>
          <w:shd w:val="clear" w:color="auto" w:fill="FFFFFF"/>
        </w:rPr>
        <w:t>自合同生效之日起</w:t>
      </w:r>
      <w:bookmarkEnd w:id="0"/>
      <w:r>
        <w:rPr>
          <w:rFonts w:hint="eastAsia" w:cs="仿宋_GB2312" w:asciiTheme="minorEastAsia" w:hAnsiTheme="minorEastAsia" w:eastAsiaTheme="minorEastAsia"/>
          <w:color w:val="000000"/>
          <w:sz w:val="21"/>
          <w:szCs w:val="21"/>
          <w:shd w:val="clear" w:color="auto" w:fill="FFFFFF"/>
          <w:lang w:val="en-US" w:eastAsia="zh-CN"/>
        </w:rPr>
        <w:t>15天</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（七）交付（服务、完工）地点：</w:t>
      </w:r>
      <w:r>
        <w:rPr>
          <w:rFonts w:hint="eastAsia" w:cs="仿宋_GB2312" w:asciiTheme="minorEastAsia" w:hAnsiTheme="minorEastAsia" w:eastAsiaTheme="minorEastAsia"/>
          <w:color w:val="000000"/>
          <w:sz w:val="21"/>
          <w:szCs w:val="21"/>
          <w:shd w:val="clear" w:color="auto" w:fill="FFFFFF"/>
          <w:lang w:eastAsia="zh-CN"/>
        </w:rPr>
        <w:t>许昌市第六中学</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0"/>
        <w:widowControl/>
        <w:shd w:val="clear" w:color="auto" w:fill="FFFFFF"/>
        <w:wordWrap w:val="0"/>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eastAsiaTheme="minorEastAsia"/>
          <w:color w:val="000000"/>
          <w:sz w:val="21"/>
          <w:szCs w:val="21"/>
          <w:shd w:val="clear" w:color="auto" w:fill="FFFFFF"/>
          <w:lang w:eastAsia="zh-CN"/>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lang w:eastAsia="zh-CN"/>
        </w:rPr>
        <w:t>三</w:t>
      </w:r>
      <w:r>
        <w:rPr>
          <w:rFonts w:hint="eastAsia" w:cs="仿宋_GB2312" w:asciiTheme="minorEastAsia" w:hAnsiTheme="minorEastAsia" w:eastAsiaTheme="minorEastAsia"/>
          <w:color w:val="000000"/>
          <w:sz w:val="21"/>
          <w:szCs w:val="21"/>
          <w:shd w:val="clear" w:color="auto" w:fill="FFFFFF"/>
        </w:rPr>
        <w:t>）本次采购不接受联合体响应。</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w:t>
      </w:r>
      <w:r>
        <w:rPr>
          <w:rFonts w:hint="eastAsia" w:cs="仿宋_GB2312" w:asciiTheme="minorEastAsia" w:hAnsiTheme="minorEastAsia" w:eastAsiaTheme="minorEastAsia"/>
          <w:color w:val="000000"/>
          <w:sz w:val="21"/>
          <w:szCs w:val="21"/>
          <w:shd w:val="clear" w:color="auto" w:fill="FFFFFF"/>
          <w:lang w:eastAsia="zh-CN"/>
        </w:rPr>
        <w:t>供应商</w:t>
      </w:r>
      <w:r>
        <w:rPr>
          <w:rFonts w:hint="eastAsia" w:cs="仿宋_GB2312" w:asciiTheme="minorEastAsia" w:hAnsiTheme="minorEastAsia" w:eastAsiaTheme="minorEastAsia"/>
          <w:color w:val="000000"/>
          <w:sz w:val="21"/>
          <w:szCs w:val="21"/>
          <w:shd w:val="clear" w:color="auto" w:fill="FFFFFF"/>
        </w:rPr>
        <w:t>/供应商登录”入口（http://221.14.6.70:8088/ggzy/）自行免费下载竞争性谈判文件（详见“常见问题解答-交易系统操作手册”）。</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响应文件提交截止时间</w:t>
      </w:r>
      <w:r>
        <w:rPr>
          <w:rFonts w:hint="eastAsia" w:cs="黑体" w:asciiTheme="minorEastAsia" w:hAnsiTheme="minorEastAsia" w:eastAsiaTheme="minorEastAsia"/>
          <w:b/>
          <w:bCs/>
          <w:color w:val="000000"/>
          <w:sz w:val="21"/>
          <w:szCs w:val="21"/>
          <w:shd w:val="clear" w:color="auto" w:fill="FFFFFF"/>
        </w:rPr>
        <w:t>及谈判响应截止时间、谈判时间</w:t>
      </w:r>
    </w:p>
    <w:p>
      <w:pPr>
        <w:pStyle w:val="20"/>
        <w:widowControl/>
        <w:shd w:val="clear" w:color="auto" w:fill="FFFFFF"/>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color w:val="000000"/>
          <w:sz w:val="21"/>
          <w:szCs w:val="21"/>
          <w:shd w:val="clear" w:color="auto" w:fill="FFFFFF"/>
        </w:rPr>
        <w:t>（一）响应文件提交截止时间及</w:t>
      </w:r>
      <w:r>
        <w:rPr>
          <w:rFonts w:hint="eastAsia" w:cs="仿宋_GB2312" w:asciiTheme="minorEastAsia" w:hAnsiTheme="minorEastAsia" w:eastAsiaTheme="minorEastAsia"/>
          <w:color w:val="000000"/>
          <w:sz w:val="21"/>
          <w:szCs w:val="21"/>
        </w:rPr>
        <w:t>谈判响应截止时间、谈判时间：2019年</w:t>
      </w:r>
      <w:r>
        <w:rPr>
          <w:rFonts w:hint="eastAsia" w:cs="仿宋_GB2312" w:asciiTheme="minorEastAsia" w:hAnsiTheme="minorEastAsia" w:eastAsiaTheme="minorEastAsia"/>
          <w:color w:val="000000"/>
          <w:sz w:val="21"/>
          <w:szCs w:val="21"/>
          <w:u w:val="single"/>
          <w:lang w:val="en-US" w:eastAsia="zh-CN"/>
        </w:rPr>
        <w:t>8</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22</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9</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30</w:t>
      </w:r>
      <w:r>
        <w:rPr>
          <w:rFonts w:hint="eastAsia" w:cs="仿宋_GB2312" w:asciiTheme="minorEastAsia" w:hAnsiTheme="minorEastAsia" w:eastAsiaTheme="minorEastAsia"/>
          <w:color w:val="000000"/>
          <w:sz w:val="21"/>
          <w:szCs w:val="21"/>
        </w:rPr>
        <w:t>分（北京时间），逾期送达或不符合规定的响应文件</w:t>
      </w:r>
      <w:r>
        <w:rPr>
          <w:rFonts w:hint="eastAsia" w:ascii="宋体" w:hAnsi="宋体" w:cs="微软雅黑"/>
          <w:sz w:val="21"/>
          <w:szCs w:val="21"/>
        </w:rPr>
        <w:t>恕不接受。</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rPr>
        <w:t>（二）响应文件开启时间：</w:t>
      </w:r>
      <w:r>
        <w:rPr>
          <w:rFonts w:hint="eastAsia" w:cs="仿宋_GB2312" w:asciiTheme="minorEastAsia" w:hAnsiTheme="minorEastAsia" w:eastAsiaTheme="minorEastAsia"/>
          <w:color w:val="000000"/>
          <w:sz w:val="21"/>
          <w:szCs w:val="21"/>
          <w:shd w:val="clear" w:color="auto" w:fill="FFFFFF"/>
        </w:rPr>
        <w:t>同响应文件提交截止时间。</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六、谈判响应文件递交及开启地点、谈判地点：</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（一）谈判响应文件递交地点：许昌市公共资源交易中心（</w:t>
      </w:r>
      <w:r>
        <w:rPr>
          <w:rFonts w:cs="Arial" w:asciiTheme="minorEastAsia" w:hAnsiTheme="minorEastAsia" w:eastAsiaTheme="minorEastAsia"/>
          <w:color w:val="000000"/>
          <w:sz w:val="21"/>
          <w:szCs w:val="21"/>
        </w:rPr>
        <w:t>龙兴路与竹林路交汇处</w:t>
      </w:r>
      <w:r>
        <w:rPr>
          <w:rFonts w:hint="eastAsia" w:cs="仿宋_GB2312" w:asciiTheme="minorEastAsia" w:hAnsiTheme="minorEastAsia" w:eastAsiaTheme="minorEastAsia"/>
          <w:color w:val="000000"/>
          <w:sz w:val="21"/>
          <w:szCs w:val="21"/>
        </w:rPr>
        <w:t>公共资源大厦）三楼开标</w:t>
      </w:r>
      <w:r>
        <w:rPr>
          <w:rFonts w:hint="eastAsia" w:cs="仿宋_GB2312" w:asciiTheme="minorEastAsia" w:hAnsiTheme="minorEastAsia" w:eastAsiaTheme="minorEastAsia"/>
          <w:color w:val="000000"/>
          <w:sz w:val="21"/>
          <w:szCs w:val="21"/>
          <w:lang w:eastAsia="zh-CN"/>
        </w:rPr>
        <w:t>四</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（二）谈判响应文件开启及谈判地点：许昌市公共资源交易中心（龙兴路与竹林路交汇处</w:t>
      </w:r>
      <w:r>
        <w:rPr>
          <w:rFonts w:hint="eastAsia" w:cs="仿宋_GB2312" w:asciiTheme="minorEastAsia" w:hAnsiTheme="minorEastAsia" w:eastAsiaTheme="minorEastAsia"/>
          <w:color w:val="000000"/>
          <w:sz w:val="21"/>
          <w:szCs w:val="21"/>
        </w:rPr>
        <w:t>公共资源大厦）四楼</w:t>
      </w:r>
      <w:r>
        <w:rPr>
          <w:rFonts w:hint="eastAsia" w:cs="仿宋_GB2312" w:asciiTheme="minorEastAsia" w:hAnsiTheme="minorEastAsia" w:eastAsiaTheme="minorEastAsia"/>
          <w:color w:val="000000"/>
          <w:sz w:val="21"/>
          <w:szCs w:val="21"/>
          <w:lang w:eastAsia="zh-CN"/>
        </w:rPr>
        <w:t>谈判</w:t>
      </w:r>
      <w:bookmarkStart w:id="4" w:name="_GoBack"/>
      <w:bookmarkEnd w:id="4"/>
      <w:r>
        <w:rPr>
          <w:rFonts w:hint="eastAsia" w:cs="仿宋_GB2312" w:asciiTheme="minorEastAsia" w:hAnsiTheme="minorEastAsia" w:eastAsiaTheme="minorEastAsia"/>
          <w:color w:val="000000"/>
          <w:sz w:val="21"/>
          <w:szCs w:val="21"/>
          <w:lang w:eastAsia="zh-CN"/>
        </w:rPr>
        <w:t>二</w:t>
      </w:r>
      <w:r>
        <w:rPr>
          <w:rFonts w:hint="eastAsia" w:cs="仿宋_GB2312" w:asciiTheme="minorEastAsia" w:hAnsiTheme="minorEastAsia" w:eastAsiaTheme="minorEastAsia"/>
          <w:color w:val="000000"/>
          <w:sz w:val="21"/>
          <w:szCs w:val="21"/>
        </w:rPr>
        <w:t>室。</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（三） 本项目为全流程电子化交易项目，供应商须提交电子响应文件和纸质响应文件。</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1、加密电子响应文件</w:t>
      </w:r>
      <w:r>
        <w:rPr>
          <w:rFonts w:hint="eastAsia" w:cs="宋体" w:asciiTheme="minorEastAsia" w:hAnsiTheme="minorEastAsia"/>
          <w:color w:val="000000"/>
          <w:sz w:val="21"/>
          <w:szCs w:val="21"/>
        </w:rPr>
        <w:t>（</w:t>
      </w:r>
      <w:r>
        <w:rPr>
          <w:rFonts w:asciiTheme="minorEastAsia" w:hAnsiTheme="minorEastAsia" w:eastAsiaTheme="minorEastAsia"/>
          <w:color w:val="000000"/>
          <w:sz w:val="21"/>
          <w:szCs w:val="21"/>
        </w:rPr>
        <w:t>.file</w:t>
      </w:r>
      <w:r>
        <w:rPr>
          <w:rFonts w:hint="eastAsia" w:cs="宋体" w:asciiTheme="minorEastAsia" w:hAnsiTheme="minorEastAsia"/>
          <w:color w:val="000000"/>
          <w:sz w:val="21"/>
          <w:szCs w:val="21"/>
        </w:rPr>
        <w:t>格式）须</w:t>
      </w:r>
      <w:r>
        <w:rPr>
          <w:rFonts w:hint="eastAsia" w:cs="仿宋_GB2312" w:asciiTheme="minorEastAsia" w:hAnsiTheme="minorEastAsia" w:eastAsiaTheme="minorEastAsia"/>
          <w:color w:val="000000"/>
          <w:sz w:val="21"/>
          <w:szCs w:val="21"/>
        </w:rPr>
        <w:t>在谈判响应截止时间（谈判时间）前通过《全国公共资源交易平台(河南省</w:t>
      </w:r>
      <w:r>
        <w:rPr>
          <w:rFonts w:hint="eastAsia" w:ascii="MS Mincho" w:hAnsi="MS Mincho" w:eastAsia="MS Mincho" w:cs="MS Mincho"/>
          <w:color w:val="000000"/>
          <w:sz w:val="21"/>
          <w:szCs w:val="21"/>
        </w:rPr>
        <w:t>▪</w:t>
      </w:r>
      <w:r>
        <w:rPr>
          <w:rFonts w:hint="eastAsia" w:ascii="宋体" w:hAnsi="宋体" w:cs="宋体"/>
          <w:color w:val="000000"/>
          <w:sz w:val="21"/>
          <w:szCs w:val="21"/>
        </w:rPr>
        <w:t>许昌市</w:t>
      </w:r>
      <w:r>
        <w:rPr>
          <w:rFonts w:hint="eastAsia" w:cs="仿宋_GB2312" w:asciiTheme="minorEastAsia" w:hAnsiTheme="minorEastAsia" w:eastAsiaTheme="minorEastAsia"/>
          <w:color w:val="000000"/>
          <w:sz w:val="21"/>
          <w:szCs w:val="21"/>
        </w:rPr>
        <w:t>)》公共资源交易系统成功上传。</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pct10" w:color="auto" w:fill="FFFFFF"/>
        </w:rPr>
      </w:pPr>
      <w:r>
        <w:rPr>
          <w:rFonts w:hint="eastAsia" w:cs="仿宋_GB2312" w:asciiTheme="minorEastAsia" w:hAnsiTheme="minorEastAsia" w:eastAsiaTheme="minorEastAsia"/>
          <w:color w:val="000000"/>
          <w:sz w:val="21"/>
          <w:szCs w:val="21"/>
        </w:rPr>
        <w:t>2、纸质响应文件（正本、副本各1份）和备份文件1份</w:t>
      </w:r>
      <w:r>
        <w:rPr>
          <w:rFonts w:hint="eastAsia" w:hAnsi="宋体"/>
          <w:color w:val="000000"/>
          <w:sz w:val="21"/>
          <w:szCs w:val="21"/>
        </w:rPr>
        <w:t>（使用电子介质存储）</w:t>
      </w:r>
      <w:r>
        <w:rPr>
          <w:rFonts w:hint="eastAsia" w:cs="仿宋_GB2312" w:asciiTheme="minorEastAsia" w:hAnsiTheme="minorEastAsia" w:eastAsiaTheme="minorEastAsia"/>
          <w:color w:val="000000"/>
          <w:sz w:val="21"/>
          <w:szCs w:val="21"/>
        </w:rPr>
        <w:t>在响应谈判截止时间（谈判时间）前须一并递交。</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、本次采购公告同时在《中国政府采购网》、《河南省政府采购网》、《许昌市政府采购网》、《全国公共资源交易平台（河南省·许昌市）》、《中国·许昌 许昌市政府网》发布。</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八</w:t>
      </w:r>
      <w:r>
        <w:rPr>
          <w:rFonts w:hint="eastAsia" w:cs="黑体" w:asciiTheme="minorEastAsia" w:hAnsiTheme="minorEastAsia" w:eastAsiaTheme="minorEastAsia"/>
          <w:b/>
          <w:bCs/>
          <w:color w:val="000000"/>
          <w:sz w:val="21"/>
          <w:szCs w:val="21"/>
          <w:shd w:val="clear" w:color="auto" w:fill="FFFFFF"/>
        </w:rPr>
        <w:t>、公告期限</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九</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3" w:firstLineChars="400"/>
        <w:contextualSpacing/>
        <w:jc w:val="left"/>
        <w:rPr>
          <w:rFonts w:cs="Arial" w:asciiTheme="minorEastAsia" w:hAnsiTheme="minorEastAsia"/>
          <w:color w:val="000000"/>
          <w:szCs w:val="21"/>
        </w:rPr>
      </w:pPr>
      <w:r>
        <w:rPr>
          <w:rFonts w:hint="eastAsia" w:ascii="宋体" w:hAnsi="宋体"/>
          <w:b/>
          <w:szCs w:val="21"/>
        </w:rPr>
        <w:t>采购人</w:t>
      </w:r>
      <w:r>
        <w:rPr>
          <w:rFonts w:hint="eastAsia" w:ascii="宋体" w:hAnsi="宋体"/>
          <w:szCs w:val="21"/>
        </w:rPr>
        <w:t>：</w:t>
      </w:r>
      <w:r>
        <w:rPr>
          <w:rFonts w:hint="eastAsia" w:cs="Arial" w:asciiTheme="minorEastAsia" w:hAnsiTheme="minorEastAsia"/>
          <w:color w:val="000000"/>
          <w:szCs w:val="21"/>
          <w:lang w:eastAsia="zh-CN"/>
        </w:rPr>
        <w:t>许昌市第六中学</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地址：</w:t>
      </w:r>
      <w:r>
        <w:rPr>
          <w:rFonts w:hint="eastAsia" w:cs="Arial" w:asciiTheme="minorEastAsia" w:hAnsiTheme="minorEastAsia"/>
          <w:color w:val="000000"/>
          <w:szCs w:val="21"/>
          <w:lang w:eastAsia="zh-CN"/>
        </w:rPr>
        <w:t>许昌市新兴路</w:t>
      </w:r>
      <w:r>
        <w:rPr>
          <w:rFonts w:hint="eastAsia" w:cs="Arial" w:asciiTheme="minorEastAsia" w:hAnsiTheme="minorEastAsia"/>
          <w:color w:val="000000"/>
          <w:szCs w:val="21"/>
          <w:lang w:val="en-US" w:eastAsia="zh-CN"/>
        </w:rPr>
        <w:t>138号</w:t>
      </w:r>
    </w:p>
    <w:p>
      <w:pPr>
        <w:adjustRightInd w:val="0"/>
        <w:spacing w:line="360" w:lineRule="auto"/>
        <w:ind w:firstLine="840" w:firstLineChars="400"/>
        <w:contextualSpacing/>
        <w:jc w:val="left"/>
        <w:rPr>
          <w:rFonts w:cs="Arial" w:asciiTheme="minorEastAsia" w:hAnsiTheme="minorEastAsia"/>
          <w:color w:val="000000"/>
          <w:szCs w:val="21"/>
        </w:rPr>
      </w:pPr>
      <w:r>
        <w:rPr>
          <w:rFonts w:hint="eastAsia" w:cs="Arial" w:asciiTheme="minorEastAsia" w:hAnsiTheme="minorEastAsia"/>
          <w:color w:val="000000"/>
          <w:szCs w:val="21"/>
        </w:rPr>
        <w:t>联系人：</w:t>
      </w:r>
      <w:r>
        <w:rPr>
          <w:rFonts w:hint="eastAsia" w:cs="Arial" w:asciiTheme="minorEastAsia" w:hAnsiTheme="minorEastAsia"/>
          <w:color w:val="000000"/>
          <w:szCs w:val="21"/>
          <w:lang w:eastAsia="zh-CN"/>
        </w:rPr>
        <w:t>刘俊立</w:t>
      </w:r>
      <w:r>
        <w:rPr>
          <w:rFonts w:hint="eastAsia" w:cs="Arial" w:asciiTheme="minorEastAsia" w:hAnsiTheme="minorEastAsia"/>
          <w:color w:val="000000"/>
          <w:szCs w:val="21"/>
        </w:rPr>
        <w:t xml:space="preserve">                  </w:t>
      </w:r>
      <w:r>
        <w:rPr>
          <w:rFonts w:hint="eastAsia" w:cs="Arial" w:asciiTheme="minorEastAsia" w:hAnsiTheme="minorEastAsia"/>
          <w:color w:val="000000"/>
          <w:szCs w:val="21"/>
          <w:lang w:val="en-US" w:eastAsia="zh-CN"/>
        </w:rPr>
        <w:t xml:space="preserve">        </w:t>
      </w:r>
      <w:r>
        <w:rPr>
          <w:rFonts w:hint="eastAsia" w:cs="Arial" w:asciiTheme="minorEastAsia" w:hAnsiTheme="minorEastAsia"/>
          <w:color w:val="000000"/>
          <w:szCs w:val="21"/>
        </w:rPr>
        <w:t xml:space="preserve"> 联系电话：</w:t>
      </w:r>
      <w:r>
        <w:rPr>
          <w:rFonts w:hint="eastAsia" w:cs="Arial" w:asciiTheme="minorEastAsia" w:hAnsiTheme="minorEastAsia"/>
          <w:color w:val="000000"/>
          <w:szCs w:val="21"/>
          <w:lang w:val="en-US" w:eastAsia="zh-CN"/>
        </w:rPr>
        <w:t>15837416190</w:t>
      </w:r>
    </w:p>
    <w:p>
      <w:pPr>
        <w:adjustRightInd w:val="0"/>
        <w:spacing w:line="360" w:lineRule="auto"/>
        <w:ind w:firstLine="843" w:firstLineChars="400"/>
        <w:contextualSpacing/>
        <w:jc w:val="left"/>
        <w:rPr>
          <w:rFonts w:ascii="宋体" w:hAnsi="宋体"/>
          <w:szCs w:val="21"/>
        </w:rPr>
      </w:pPr>
      <w:r>
        <w:rPr>
          <w:rFonts w:hint="eastAsia" w:ascii="宋体" w:hAnsi="宋体"/>
          <w:b/>
          <w:szCs w:val="21"/>
        </w:rPr>
        <w:t>集中采购机构</w:t>
      </w:r>
      <w:r>
        <w:rPr>
          <w:rFonts w:hint="eastAsia" w:ascii="宋体" w:hAnsi="宋体"/>
          <w:szCs w:val="21"/>
        </w:rPr>
        <w:t xml:space="preserve">：许昌市政府采购中心 </w:t>
      </w:r>
    </w:p>
    <w:p>
      <w:pPr>
        <w:adjustRightInd w:val="0"/>
        <w:spacing w:line="360" w:lineRule="auto"/>
        <w:ind w:firstLine="840" w:firstLineChars="400"/>
        <w:contextualSpacing/>
        <w:jc w:val="left"/>
        <w:rPr>
          <w:rFonts w:ascii="宋体" w:hAnsi="宋体"/>
          <w:szCs w:val="21"/>
        </w:rPr>
      </w:pPr>
      <w:r>
        <w:rPr>
          <w:rFonts w:hint="eastAsia" w:ascii="宋体" w:hAnsi="宋体"/>
          <w:szCs w:val="21"/>
        </w:rPr>
        <w:t>地址：许昌市</w:t>
      </w:r>
      <w:r>
        <w:rPr>
          <w:rFonts w:cs="Arial" w:asciiTheme="minorEastAsia" w:hAnsiTheme="minorEastAsia"/>
          <w:color w:val="000000"/>
          <w:szCs w:val="21"/>
        </w:rPr>
        <w:t>龙兴路与竹林路交汇处</w:t>
      </w:r>
      <w:r>
        <w:rPr>
          <w:rFonts w:hint="eastAsia" w:cs="仿宋_GB2312" w:asciiTheme="minorEastAsia" w:hAnsiTheme="minorEastAsia"/>
          <w:color w:val="000000"/>
          <w:szCs w:val="21"/>
        </w:rPr>
        <w:t>公共资源大厦</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联系人：</w:t>
      </w:r>
      <w:r>
        <w:rPr>
          <w:rFonts w:hint="eastAsia" w:ascii="宋体" w:hAnsi="宋体"/>
          <w:szCs w:val="21"/>
          <w:lang w:eastAsia="zh-CN"/>
        </w:rPr>
        <w:t>杨女士</w:t>
      </w:r>
      <w:r>
        <w:rPr>
          <w:rFonts w:hint="eastAsia" w:ascii="宋体" w:hAnsi="宋体"/>
          <w:szCs w:val="21"/>
        </w:rPr>
        <w:t xml:space="preserve">                           联系电话：</w:t>
      </w:r>
      <w:bookmarkStart w:id="1" w:name="联系人电话"/>
      <w:r>
        <w:rPr>
          <w:rFonts w:ascii="宋体" w:hAnsi="宋体"/>
          <w:szCs w:val="21"/>
        </w:rPr>
        <w:t>0</w:t>
      </w:r>
      <w:bookmarkEnd w:id="1"/>
      <w:r>
        <w:rPr>
          <w:rFonts w:hint="eastAsia" w:ascii="宋体" w:hAnsi="宋体"/>
          <w:szCs w:val="21"/>
        </w:rPr>
        <w:t>374-</w:t>
      </w:r>
      <w:r>
        <w:rPr>
          <w:rFonts w:hint="eastAsia" w:ascii="宋体" w:hAnsi="宋体"/>
          <w:szCs w:val="21"/>
          <w:lang w:val="en-US" w:eastAsia="zh-CN"/>
        </w:rPr>
        <w:t>2962805</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ascii="宋体" w:hAnsi="宋体"/>
          <w:szCs w:val="21"/>
          <w:lang w:val="en-US" w:eastAsia="zh-CN"/>
        </w:rPr>
        <w:t xml:space="preserve">                                                     </w:t>
      </w:r>
      <w:r>
        <w:rPr>
          <w:rFonts w:hint="eastAsia" w:cs="Arial" w:asciiTheme="minorEastAsia" w:hAnsiTheme="minorEastAsia"/>
          <w:color w:val="000000"/>
          <w:szCs w:val="21"/>
          <w:lang w:eastAsia="zh-CN"/>
        </w:rPr>
        <w:t>许昌市第六中学</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二〇一九年八月十五日</w:t>
      </w:r>
    </w:p>
    <w:p>
      <w:pPr>
        <w:adjustRightInd w:val="0"/>
        <w:snapToGrid w:val="0"/>
        <w:spacing w:line="360" w:lineRule="auto"/>
        <w:ind w:firstLine="840" w:firstLineChars="400"/>
        <w:jc w:val="left"/>
        <w:rPr>
          <w:rFonts w:hint="default" w:ascii="宋体" w:hAnsi="宋体" w:eastAsiaTheme="minorEastAsia"/>
          <w:szCs w:val="21"/>
          <w:lang w:val="en-US" w:eastAsia="zh-CN"/>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pStyle w:val="21"/>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电子文件下载、制作、提交期间和谈判响应文件递交（</w:t>
      </w:r>
      <w:r>
        <w:rPr>
          <w:rFonts w:hint="eastAsia" w:hAnsi="宋体"/>
          <w:szCs w:val="21"/>
        </w:rPr>
        <w:t>电子响应文件的解密</w:t>
      </w:r>
      <w:r>
        <w:rPr>
          <w:rFonts w:hint="eastAsia" w:hAnsi="宋体"/>
          <w:b/>
          <w:color w:val="000000"/>
          <w:szCs w:val="21"/>
        </w:rPr>
        <w:t>）环节，供应商须使用</w:t>
      </w:r>
      <w:r>
        <w:rPr>
          <w:rFonts w:hAnsi="宋体"/>
          <w:b/>
          <w:color w:val="000000"/>
          <w:szCs w:val="21"/>
        </w:rPr>
        <w:t>CA数字证书</w:t>
      </w:r>
      <w:r>
        <w:rPr>
          <w:rFonts w:hint="eastAsia" w:hAnsi="宋体"/>
          <w:b/>
          <w:color w:val="000000"/>
          <w:szCs w:val="21"/>
        </w:rPr>
        <w:t>（证书须在有效期内）</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w:t>
      </w:r>
      <w:r>
        <w:rPr>
          <w:rFonts w:hint="eastAsia" w:hAnsi="宋体"/>
          <w:color w:val="000000"/>
          <w:szCs w:val="21"/>
          <w:lang w:eastAsia="zh-CN"/>
        </w:rPr>
        <w:t>投标人</w:t>
      </w:r>
      <w:r>
        <w:rPr>
          <w:rFonts w:hint="eastAsia" w:hAnsi="宋体"/>
          <w:color w:val="000000"/>
          <w:szCs w:val="21"/>
        </w:rPr>
        <w:t>、供应商）。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5</w:t>
      </w:r>
      <w:r>
        <w:rPr>
          <w:rFonts w:hint="eastAsia" w:asciiTheme="minorEastAsia" w:hAnsiTheme="minorEastAsia"/>
          <w:b/>
          <w:color w:val="000000"/>
          <w:szCs w:val="21"/>
        </w:rPr>
        <w:t>.</w:t>
      </w:r>
      <w:r>
        <w:rPr>
          <w:rFonts w:hint="eastAsia" w:hAnsi="宋体"/>
          <w:b/>
          <w:color w:val="000000"/>
          <w:szCs w:val="21"/>
        </w:rPr>
        <w:t>评审依据</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5.1</w:t>
      </w:r>
      <w:r>
        <w:rPr>
          <w:rFonts w:hint="eastAsia" w:hAnsi="宋体"/>
          <w:color w:val="000000"/>
          <w:szCs w:val="21"/>
        </w:rPr>
        <w:t>采用全流程电子化交易评审时，谈判小组以电子响应文件为依据评审。</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5.2</w:t>
      </w:r>
      <w:r>
        <w:rPr>
          <w:rFonts w:hint="eastAsia" w:hAnsi="宋体"/>
          <w:color w:val="000000"/>
          <w:szCs w:val="21"/>
        </w:rPr>
        <w:t>全流程电子化交易如因系统异常情况无法完成，将以人工方式进行。谈判小组以纸质响应文件为依据评审。</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eastAsia="zh-CN"/>
        </w:rPr>
        <w:t>实现学校教育教学信息化，改善办学条件的基本需求。</w:t>
      </w:r>
    </w:p>
    <w:p>
      <w:pPr>
        <w:widowControl/>
        <w:numPr>
          <w:ilvl w:val="0"/>
          <w:numId w:val="4"/>
        </w:numPr>
        <w:shd w:val="clear" w:color="auto" w:fill="FFFFFF"/>
        <w:spacing w:line="360" w:lineRule="auto"/>
        <w:ind w:left="0" w:leftChars="0"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采购清单</w:t>
      </w:r>
    </w:p>
    <w:tbl>
      <w:tblPr>
        <w:tblStyle w:val="2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1418"/>
        <w:gridCol w:w="4252"/>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货物名称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技术规格及主要参数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单位</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360" w:lineRule="auto"/>
              <w:contextualSpacing/>
              <w:jc w:val="center"/>
              <w:rPr>
                <w:rFonts w:cs="宋体" w:asciiTheme="minorEastAsia" w:hAnsiTheme="minorEastAsia"/>
                <w:color w:val="000000"/>
                <w:kern w:val="0"/>
                <w:szCs w:val="21"/>
              </w:rPr>
            </w:pPr>
            <w:r>
              <w:rPr>
                <w:rFonts w:hint="eastAsia" w:cs="Times New Roman" w:asciiTheme="minorEastAsia" w:hAnsiTheme="minorEastAsia"/>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tcPr>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是否为</w:t>
            </w:r>
          </w:p>
          <w:p>
            <w:pPr>
              <w:widowControl/>
              <w:spacing w:line="360" w:lineRule="auto"/>
              <w:contextualSpacing/>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jc w:val="center"/>
              <w:rPr>
                <w:rFonts w:ascii="宋体" w:hAnsi="宋体" w:eastAsia="宋体" w:cs="宋体"/>
                <w:color w:val="000000"/>
                <w:kern w:val="0"/>
                <w:szCs w:val="21"/>
              </w:rPr>
            </w:pPr>
            <w:r>
              <w:rPr>
                <w:rFonts w:hint="eastAsia" w:ascii="宋体" w:hAnsi="宋体"/>
                <w:kern w:val="0"/>
                <w:sz w:val="22"/>
                <w:szCs w:val="22"/>
              </w:rPr>
              <w:t>1</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jc w:val="center"/>
              <w:rPr>
                <w:rFonts w:ascii="宋体" w:hAnsi="宋体" w:eastAsia="宋体" w:cs="宋体"/>
                <w:color w:val="000000"/>
                <w:kern w:val="0"/>
                <w:szCs w:val="21"/>
              </w:rPr>
            </w:pPr>
            <w:r>
              <w:rPr>
                <w:rFonts w:hint="eastAsia" w:ascii="宋体" w:hAnsi="宋体"/>
                <w:kern w:val="0"/>
                <w:sz w:val="22"/>
                <w:szCs w:val="22"/>
              </w:rPr>
              <w:t>液晶触控一体机</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widowControl/>
              <w:snapToGrid w:val="0"/>
              <w:jc w:val="left"/>
              <w:rPr>
                <w:rFonts w:ascii="宋体" w:hAnsi="宋体"/>
                <w:kern w:val="0"/>
                <w:sz w:val="22"/>
                <w:szCs w:val="22"/>
              </w:rPr>
            </w:pPr>
            <w:r>
              <w:rPr>
                <w:rFonts w:hint="eastAsia" w:ascii="宋体" w:hAnsi="宋体"/>
                <w:kern w:val="0"/>
                <w:sz w:val="22"/>
                <w:szCs w:val="22"/>
              </w:rPr>
              <w:t>一、整机硬件及功能要求：</w:t>
            </w:r>
          </w:p>
          <w:p>
            <w:pPr>
              <w:widowControl/>
              <w:snapToGrid w:val="0"/>
              <w:jc w:val="left"/>
              <w:rPr>
                <w:rFonts w:ascii="宋体" w:hAnsi="宋体"/>
                <w:kern w:val="0"/>
                <w:sz w:val="22"/>
                <w:szCs w:val="22"/>
              </w:rPr>
            </w:pPr>
            <w:r>
              <w:rPr>
                <w:rFonts w:hint="eastAsia" w:ascii="宋体" w:hAnsi="宋体"/>
                <w:kern w:val="0"/>
                <w:sz w:val="22"/>
                <w:szCs w:val="22"/>
              </w:rPr>
              <w:t>外观及功能：</w:t>
            </w:r>
          </w:p>
          <w:p>
            <w:pPr>
              <w:widowControl/>
              <w:snapToGrid w:val="0"/>
              <w:jc w:val="left"/>
              <w:rPr>
                <w:rFonts w:ascii="宋体" w:hAnsi="宋体"/>
                <w:kern w:val="0"/>
                <w:sz w:val="22"/>
                <w:szCs w:val="22"/>
              </w:rPr>
            </w:pPr>
            <w:r>
              <w:rPr>
                <w:rFonts w:hint="eastAsia" w:ascii="宋体" w:hAnsi="宋体"/>
                <w:kern w:val="0"/>
                <w:sz w:val="22"/>
                <w:szCs w:val="22"/>
              </w:rPr>
              <w:t>1、全金属外观，一体化设计，外部无任何可见内部功能模块连接线，且连接处采用无锐角设计，保护老师及学生使用安全。</w:t>
            </w:r>
          </w:p>
          <w:p>
            <w:pPr>
              <w:widowControl/>
              <w:snapToGrid w:val="0"/>
              <w:jc w:val="left"/>
              <w:rPr>
                <w:rFonts w:hint="eastAsia" w:ascii="宋体" w:hAnsi="宋体"/>
                <w:kern w:val="0"/>
                <w:sz w:val="22"/>
                <w:szCs w:val="22"/>
              </w:rPr>
            </w:pPr>
            <w:r>
              <w:rPr>
                <w:rFonts w:hint="eastAsia" w:ascii="宋体" w:hAnsi="宋体"/>
                <w:kern w:val="0"/>
                <w:sz w:val="22"/>
                <w:szCs w:val="22"/>
              </w:rPr>
              <w:t>2、整机经过产品可靠性检验，MTBF大于100000小时。</w:t>
            </w:r>
          </w:p>
          <w:p>
            <w:pPr>
              <w:widowControl/>
              <w:snapToGrid w:val="0"/>
              <w:jc w:val="left"/>
              <w:rPr>
                <w:rFonts w:hint="eastAsia" w:ascii="宋体" w:hAnsi="宋体"/>
                <w:kern w:val="0"/>
                <w:sz w:val="22"/>
                <w:szCs w:val="22"/>
              </w:rPr>
            </w:pPr>
            <w:r>
              <w:rPr>
                <w:rFonts w:ascii="宋体" w:hAnsi="宋体"/>
                <w:kern w:val="0"/>
                <w:sz w:val="22"/>
                <w:szCs w:val="22"/>
              </w:rPr>
              <w:t>3</w:t>
            </w:r>
            <w:r>
              <w:rPr>
                <w:rFonts w:hint="eastAsia" w:ascii="宋体" w:hAnsi="宋体"/>
                <w:kern w:val="0"/>
                <w:sz w:val="22"/>
                <w:szCs w:val="22"/>
              </w:rPr>
              <w:t>、整机只需连接一根网线，即可实现Windows及Android系统同时联网。</w:t>
            </w:r>
          </w:p>
          <w:p>
            <w:pPr>
              <w:widowControl/>
              <w:snapToGrid w:val="0"/>
              <w:jc w:val="left"/>
              <w:rPr>
                <w:rFonts w:ascii="宋体" w:hAnsi="宋体"/>
                <w:kern w:val="0"/>
                <w:sz w:val="22"/>
                <w:szCs w:val="22"/>
              </w:rPr>
            </w:pPr>
            <w:r>
              <w:rPr>
                <w:rFonts w:ascii="宋体" w:hAnsi="宋体"/>
                <w:kern w:val="0"/>
                <w:sz w:val="22"/>
                <w:szCs w:val="22"/>
              </w:rPr>
              <w:t>4</w:t>
            </w:r>
            <w:r>
              <w:rPr>
                <w:rFonts w:hint="eastAsia" w:ascii="宋体" w:hAnsi="宋体"/>
                <w:kern w:val="0"/>
                <w:sz w:val="22"/>
                <w:szCs w:val="22"/>
              </w:rPr>
              <w:t>、整机处于任意通道下，在屏幕侧边可快速调出触摸便捷菜单，实现十笔批注、荧光笔书写、手势擦除、截图、快捷白板、任意通道放大、快捷小工具，为避免老师使用时误触，不接受双侧丝印按键。</w:t>
            </w:r>
          </w:p>
          <w:p>
            <w:pPr>
              <w:widowControl/>
              <w:snapToGrid w:val="0"/>
              <w:jc w:val="left"/>
              <w:rPr>
                <w:rFonts w:hint="eastAsia" w:ascii="宋体" w:hAnsi="宋体"/>
                <w:kern w:val="0"/>
                <w:sz w:val="22"/>
                <w:szCs w:val="22"/>
              </w:rPr>
            </w:pPr>
            <w:r>
              <w:rPr>
                <w:rFonts w:ascii="宋体" w:hAnsi="宋体"/>
                <w:kern w:val="0"/>
                <w:sz w:val="22"/>
                <w:szCs w:val="22"/>
              </w:rPr>
              <w:t>5</w:t>
            </w:r>
            <w:r>
              <w:rPr>
                <w:rFonts w:hint="eastAsia" w:ascii="宋体" w:hAnsi="宋体"/>
                <w:kern w:val="0"/>
                <w:sz w:val="22"/>
                <w:szCs w:val="22"/>
              </w:rPr>
              <w:t>、整机具备至少3路前置USB3.0接口,且前置USB接口全部支持Windows及Android双系统读取，将U盘插入任意前置USB接口，均能被Windows及Android系统识别，防止老师误操作。</w:t>
            </w:r>
          </w:p>
          <w:p>
            <w:pPr>
              <w:widowControl/>
              <w:snapToGrid w:val="0"/>
              <w:jc w:val="left"/>
              <w:rPr>
                <w:rFonts w:ascii="宋体" w:hAnsi="宋体"/>
                <w:kern w:val="0"/>
                <w:sz w:val="22"/>
                <w:szCs w:val="22"/>
              </w:rPr>
            </w:pPr>
            <w:r>
              <w:rPr>
                <w:rFonts w:ascii="宋体" w:hAnsi="宋体"/>
                <w:kern w:val="0"/>
                <w:sz w:val="22"/>
                <w:szCs w:val="22"/>
              </w:rPr>
              <w:t>6</w:t>
            </w:r>
            <w:r>
              <w:rPr>
                <w:rFonts w:hint="eastAsia" w:ascii="宋体" w:hAnsi="宋体"/>
                <w:kern w:val="0"/>
                <w:sz w:val="22"/>
                <w:szCs w:val="22"/>
              </w:rPr>
              <w:t>、不通过PC模块，安卓系统支持独立无线wifi联网，在安卓系统下也能无线上网。</w:t>
            </w:r>
          </w:p>
          <w:p>
            <w:pPr>
              <w:widowControl/>
              <w:snapToGrid w:val="0"/>
              <w:jc w:val="left"/>
              <w:rPr>
                <w:rFonts w:hint="eastAsia" w:ascii="宋体" w:hAnsi="宋体"/>
                <w:kern w:val="0"/>
                <w:sz w:val="22"/>
                <w:szCs w:val="22"/>
              </w:rPr>
            </w:pPr>
            <w:r>
              <w:rPr>
                <w:rFonts w:ascii="宋体" w:hAnsi="宋体"/>
                <w:kern w:val="0"/>
                <w:sz w:val="22"/>
                <w:szCs w:val="22"/>
              </w:rPr>
              <w:t>7</w:t>
            </w:r>
            <w:r>
              <w:rPr>
                <w:rFonts w:hint="eastAsia" w:ascii="宋体" w:hAnsi="宋体"/>
                <w:kern w:val="0"/>
                <w:sz w:val="22"/>
                <w:szCs w:val="22"/>
              </w:rPr>
              <w:t>、设备支持DBX音效，可实现环绕音质，并支持用户在菜单中随时开启/关闭DBX音效功能。</w:t>
            </w:r>
          </w:p>
          <w:p>
            <w:pPr>
              <w:widowControl/>
              <w:snapToGrid w:val="0"/>
              <w:jc w:val="left"/>
              <w:rPr>
                <w:rFonts w:ascii="宋体" w:hAnsi="宋体"/>
                <w:kern w:val="0"/>
                <w:sz w:val="22"/>
                <w:szCs w:val="22"/>
              </w:rPr>
            </w:pPr>
            <w:r>
              <w:rPr>
                <w:rFonts w:ascii="宋体" w:hAnsi="宋体"/>
                <w:kern w:val="0"/>
                <w:sz w:val="22"/>
                <w:szCs w:val="22"/>
              </w:rPr>
              <w:t>8</w:t>
            </w:r>
            <w:r>
              <w:rPr>
                <w:rFonts w:hint="eastAsia" w:ascii="宋体" w:hAnsi="宋体"/>
                <w:kern w:val="0"/>
                <w:sz w:val="22"/>
                <w:szCs w:val="22"/>
              </w:rPr>
              <w:t>、设备支持通过前置物理按键一键启动录屏功能，可将屏幕中显示的课件、音频等内容与老师人声同步录制，方便制作教学视频。</w:t>
            </w:r>
          </w:p>
          <w:p>
            <w:pPr>
              <w:widowControl/>
              <w:snapToGrid w:val="0"/>
              <w:jc w:val="left"/>
              <w:rPr>
                <w:rFonts w:ascii="宋体" w:hAnsi="宋体"/>
                <w:kern w:val="0"/>
                <w:sz w:val="22"/>
                <w:szCs w:val="22"/>
              </w:rPr>
            </w:pPr>
            <w:r>
              <w:rPr>
                <w:rFonts w:hint="eastAsia" w:ascii="宋体" w:hAnsi="宋体"/>
                <w:kern w:val="0"/>
                <w:sz w:val="22"/>
                <w:szCs w:val="22"/>
              </w:rPr>
              <w:t>触控及屏幕技术要求：</w:t>
            </w:r>
          </w:p>
          <w:p>
            <w:pPr>
              <w:widowControl/>
              <w:snapToGrid w:val="0"/>
              <w:jc w:val="left"/>
              <w:rPr>
                <w:rFonts w:ascii="宋体" w:hAnsi="宋体"/>
                <w:kern w:val="0"/>
                <w:sz w:val="22"/>
                <w:szCs w:val="22"/>
              </w:rPr>
            </w:pPr>
            <w:r>
              <w:rPr>
                <w:rFonts w:hint="eastAsia" w:ascii="宋体" w:hAnsi="宋体"/>
                <w:kern w:val="0"/>
                <w:sz w:val="22"/>
                <w:szCs w:val="22"/>
              </w:rPr>
              <w:t>1、整机屏幕≥70英寸 LED 液晶屏，显示比例16:9。可视角度：≥178°，屏幕图像分辨率达1920*1080。</w:t>
            </w:r>
          </w:p>
          <w:p>
            <w:pPr>
              <w:widowControl/>
              <w:snapToGrid w:val="0"/>
              <w:jc w:val="left"/>
              <w:rPr>
                <w:rFonts w:ascii="宋体" w:hAnsi="宋体"/>
                <w:kern w:val="0"/>
                <w:sz w:val="22"/>
                <w:szCs w:val="22"/>
              </w:rPr>
            </w:pPr>
            <w:r>
              <w:rPr>
                <w:rFonts w:ascii="宋体" w:hAnsi="宋体"/>
                <w:kern w:val="0"/>
                <w:sz w:val="22"/>
                <w:szCs w:val="22"/>
              </w:rPr>
              <w:t>2</w:t>
            </w:r>
            <w:r>
              <w:rPr>
                <w:rFonts w:hint="eastAsia" w:ascii="宋体" w:hAnsi="宋体"/>
                <w:kern w:val="0"/>
                <w:sz w:val="22"/>
                <w:szCs w:val="22"/>
              </w:rPr>
              <w:t>、触摸精准性：整机屏幕触摸有效识别高度小于4.5mm,，即触摸物体距离玻璃外表面高度低于4.5mm时，触摸屏识别为点击操作，保证触摸精准。</w:t>
            </w:r>
          </w:p>
          <w:p>
            <w:pPr>
              <w:widowControl/>
              <w:snapToGrid w:val="0"/>
              <w:jc w:val="left"/>
              <w:rPr>
                <w:rFonts w:hint="eastAsia" w:ascii="宋体" w:hAnsi="宋体"/>
                <w:kern w:val="0"/>
                <w:sz w:val="22"/>
                <w:szCs w:val="22"/>
              </w:rPr>
            </w:pPr>
            <w:r>
              <w:rPr>
                <w:rFonts w:ascii="宋体" w:hAnsi="宋体"/>
                <w:kern w:val="0"/>
                <w:sz w:val="22"/>
                <w:szCs w:val="22"/>
              </w:rPr>
              <w:t>3</w:t>
            </w:r>
            <w:r>
              <w:rPr>
                <w:rFonts w:hint="eastAsia" w:ascii="宋体" w:hAnsi="宋体"/>
                <w:kern w:val="0"/>
                <w:sz w:val="22"/>
                <w:szCs w:val="22"/>
              </w:rPr>
              <w:t>、内置非独立外扩展的拾音麦克风，拾音距离至少3米，方便录制老师人声；内置非独立外扩展的摄像头，像素至少500万，支持二维码扫码识别功能，帮助用户调用在线资源。</w:t>
            </w:r>
          </w:p>
          <w:p>
            <w:pPr>
              <w:widowControl/>
              <w:snapToGrid w:val="0"/>
              <w:jc w:val="left"/>
              <w:rPr>
                <w:rFonts w:ascii="宋体" w:hAnsi="宋体"/>
                <w:kern w:val="0"/>
                <w:sz w:val="22"/>
                <w:szCs w:val="22"/>
              </w:rPr>
            </w:pPr>
            <w:r>
              <w:rPr>
                <w:rFonts w:ascii="宋体" w:hAnsi="宋体"/>
                <w:kern w:val="0"/>
                <w:sz w:val="22"/>
                <w:szCs w:val="22"/>
              </w:rPr>
              <w:t>4</w:t>
            </w:r>
            <w:r>
              <w:rPr>
                <w:rFonts w:hint="eastAsia" w:ascii="宋体" w:hAnsi="宋体"/>
                <w:kern w:val="0"/>
                <w:sz w:val="22"/>
                <w:szCs w:val="22"/>
              </w:rPr>
              <w:t>、为保证最佳显示效果，实现屏幕利用率最大化，同时保证外观简洁大方，使用方便，不接受屏幕两侧任何触摸功能按键。</w:t>
            </w:r>
          </w:p>
          <w:p>
            <w:pPr>
              <w:widowControl/>
              <w:snapToGrid w:val="0"/>
              <w:jc w:val="left"/>
              <w:rPr>
                <w:rFonts w:ascii="宋体" w:hAnsi="宋体"/>
                <w:kern w:val="0"/>
                <w:sz w:val="22"/>
                <w:szCs w:val="22"/>
              </w:rPr>
            </w:pPr>
            <w:r>
              <w:rPr>
                <w:rFonts w:hint="eastAsia" w:ascii="宋体" w:hAnsi="宋体"/>
                <w:kern w:val="0"/>
                <w:sz w:val="22"/>
                <w:szCs w:val="22"/>
              </w:rPr>
              <w:t>电脑模块技术要求：</w:t>
            </w:r>
          </w:p>
          <w:p>
            <w:pPr>
              <w:widowControl/>
              <w:snapToGrid w:val="0"/>
              <w:jc w:val="left"/>
              <w:rPr>
                <w:rFonts w:ascii="宋体" w:hAnsi="宋体"/>
                <w:kern w:val="0"/>
                <w:sz w:val="22"/>
                <w:szCs w:val="22"/>
              </w:rPr>
            </w:pPr>
            <w:r>
              <w:rPr>
                <w:rFonts w:ascii="宋体" w:hAnsi="宋体"/>
                <w:kern w:val="0"/>
                <w:sz w:val="22"/>
                <w:szCs w:val="22"/>
              </w:rPr>
              <w:t>1</w:t>
            </w:r>
            <w:r>
              <w:rPr>
                <w:rFonts w:hint="eastAsia" w:ascii="宋体" w:hAnsi="宋体"/>
                <w:kern w:val="0"/>
                <w:sz w:val="22"/>
                <w:szCs w:val="22"/>
              </w:rPr>
              <w:t>、采用按压式开关，无需工具即可快速拆卸电脑模块。</w:t>
            </w:r>
          </w:p>
          <w:p>
            <w:pPr>
              <w:widowControl/>
              <w:snapToGrid w:val="0"/>
              <w:jc w:val="left"/>
              <w:rPr>
                <w:rFonts w:ascii="宋体" w:hAnsi="宋体"/>
                <w:kern w:val="0"/>
                <w:sz w:val="22"/>
                <w:szCs w:val="22"/>
              </w:rPr>
            </w:pPr>
            <w:r>
              <w:rPr>
                <w:rFonts w:ascii="宋体" w:hAnsi="宋体"/>
                <w:kern w:val="0"/>
                <w:sz w:val="22"/>
                <w:szCs w:val="22"/>
              </w:rPr>
              <w:t>2</w:t>
            </w:r>
            <w:r>
              <w:rPr>
                <w:rFonts w:hint="eastAsia" w:ascii="宋体" w:hAnsi="宋体"/>
                <w:kern w:val="0"/>
                <w:sz w:val="22"/>
                <w:szCs w:val="22"/>
              </w:rPr>
              <w:t>、处理器：Intel Core i5；内存：4G DDR4笔记本内存或以上配置；硬盘：128 G固态硬盘。</w:t>
            </w:r>
          </w:p>
          <w:p>
            <w:pPr>
              <w:widowControl/>
              <w:snapToGrid w:val="0"/>
              <w:jc w:val="left"/>
              <w:rPr>
                <w:rFonts w:ascii="宋体" w:hAnsi="宋体"/>
                <w:kern w:val="0"/>
                <w:sz w:val="22"/>
                <w:szCs w:val="22"/>
              </w:rPr>
            </w:pPr>
            <w:r>
              <w:rPr>
                <w:rFonts w:hint="eastAsia" w:ascii="宋体" w:hAnsi="宋体"/>
                <w:kern w:val="0"/>
                <w:sz w:val="22"/>
                <w:szCs w:val="22"/>
              </w:rPr>
              <w:t>二、教学白板软件:</w:t>
            </w:r>
          </w:p>
          <w:p>
            <w:pPr>
              <w:widowControl/>
              <w:snapToGrid w:val="0"/>
              <w:jc w:val="left"/>
              <w:rPr>
                <w:rFonts w:ascii="宋体" w:hAnsi="宋体"/>
                <w:kern w:val="0"/>
                <w:sz w:val="22"/>
                <w:szCs w:val="22"/>
              </w:rPr>
            </w:pPr>
            <w:r>
              <w:rPr>
                <w:rFonts w:hint="eastAsia" w:ascii="宋体" w:hAnsi="宋体"/>
                <w:kern w:val="0"/>
                <w:sz w:val="22"/>
                <w:szCs w:val="22"/>
              </w:rPr>
              <w:t>1.</w:t>
            </w:r>
            <w:r>
              <w:rPr>
                <w:rFonts w:hint="eastAsia" w:ascii="宋体" w:hAnsi="宋体"/>
                <w:kern w:val="0"/>
                <w:sz w:val="22"/>
                <w:szCs w:val="22"/>
              </w:rPr>
              <w:tab/>
            </w:r>
            <w:r>
              <w:rPr>
                <w:rFonts w:hint="eastAsia" w:ascii="宋体" w:hAnsi="宋体"/>
                <w:kern w:val="0"/>
                <w:sz w:val="22"/>
                <w:szCs w:val="22"/>
              </w:rPr>
              <w:t>支持老师个人账号注册登录、扫码登录、USB key等登录方式进行身份快速识别；</w:t>
            </w:r>
          </w:p>
          <w:p>
            <w:pPr>
              <w:widowControl/>
              <w:snapToGrid w:val="0"/>
              <w:jc w:val="left"/>
              <w:rPr>
                <w:rFonts w:ascii="宋体" w:hAnsi="宋体"/>
                <w:kern w:val="0"/>
                <w:sz w:val="22"/>
                <w:szCs w:val="22"/>
              </w:rPr>
            </w:pPr>
            <w:r>
              <w:rPr>
                <w:rFonts w:hint="eastAsia" w:ascii="宋体" w:hAnsi="宋体"/>
                <w:kern w:val="0"/>
                <w:sz w:val="22"/>
                <w:szCs w:val="22"/>
              </w:rPr>
              <w:t>2.</w:t>
            </w:r>
            <w:r>
              <w:rPr>
                <w:rFonts w:hint="eastAsia" w:ascii="宋体" w:hAnsi="宋体"/>
                <w:kern w:val="0"/>
                <w:sz w:val="22"/>
                <w:szCs w:val="22"/>
              </w:rPr>
              <w:tab/>
            </w:r>
            <w:r>
              <w:rPr>
                <w:rFonts w:hint="eastAsia" w:ascii="宋体" w:hAnsi="宋体"/>
                <w:kern w:val="0"/>
                <w:sz w:val="22"/>
                <w:szCs w:val="22"/>
              </w:rPr>
              <w:t>快捷抠图：无需借助专业图片处理软件，即可在白板软件中对导入的图片进行快捷抠图、去背景，处理后的图片主体边缘没有明显毛边，可导出保存成PNG格式。</w:t>
            </w:r>
          </w:p>
          <w:p>
            <w:pPr>
              <w:widowControl/>
              <w:snapToGrid w:val="0"/>
              <w:jc w:val="left"/>
              <w:rPr>
                <w:rFonts w:ascii="宋体" w:hAnsi="宋体"/>
                <w:kern w:val="0"/>
                <w:sz w:val="22"/>
                <w:szCs w:val="22"/>
              </w:rPr>
            </w:pPr>
            <w:r>
              <w:rPr>
                <w:rFonts w:hint="eastAsia" w:ascii="宋体" w:hAnsi="宋体"/>
                <w:kern w:val="0"/>
                <w:sz w:val="22"/>
                <w:szCs w:val="22"/>
              </w:rPr>
              <w:t>3.</w:t>
            </w:r>
            <w:r>
              <w:rPr>
                <w:rFonts w:hint="eastAsia" w:ascii="宋体" w:hAnsi="宋体"/>
                <w:kern w:val="0"/>
                <w:sz w:val="22"/>
                <w:szCs w:val="22"/>
              </w:rPr>
              <w:tab/>
            </w:r>
            <w:r>
              <w:rPr>
                <w:rFonts w:hint="eastAsia" w:ascii="宋体" w:hAnsi="宋体"/>
                <w:kern w:val="0"/>
                <w:sz w:val="22"/>
                <w:szCs w:val="22"/>
              </w:rPr>
              <w:t>数学公式编辑器：支持复杂数学公式输入，提供不少于18个数学符号及模板，输出的公式内容支持不同颜色标记及二次编辑。</w:t>
            </w:r>
          </w:p>
          <w:p>
            <w:pPr>
              <w:widowControl/>
              <w:snapToGrid w:val="0"/>
              <w:jc w:val="left"/>
              <w:rPr>
                <w:rFonts w:ascii="宋体" w:hAnsi="宋体"/>
                <w:kern w:val="0"/>
                <w:sz w:val="22"/>
                <w:szCs w:val="22"/>
              </w:rPr>
            </w:pPr>
            <w:r>
              <w:rPr>
                <w:rFonts w:hint="eastAsia" w:ascii="宋体" w:hAnsi="宋体"/>
                <w:kern w:val="0"/>
                <w:sz w:val="22"/>
                <w:szCs w:val="22"/>
              </w:rPr>
              <w:t>4.</w:t>
            </w:r>
            <w:r>
              <w:rPr>
                <w:rFonts w:hint="eastAsia" w:ascii="宋体" w:hAnsi="宋体"/>
                <w:kern w:val="0"/>
                <w:sz w:val="22"/>
                <w:szCs w:val="22"/>
              </w:rPr>
              <w:tab/>
            </w:r>
            <w:r>
              <w:rPr>
                <w:rFonts w:hint="eastAsia" w:ascii="宋体" w:hAnsi="宋体"/>
                <w:kern w:val="0"/>
                <w:sz w:val="22"/>
                <w:szCs w:val="22"/>
              </w:rPr>
              <w:t>古诗词资源：</w:t>
            </w:r>
          </w:p>
          <w:p>
            <w:pPr>
              <w:widowControl/>
              <w:snapToGrid w:val="0"/>
              <w:jc w:val="left"/>
              <w:rPr>
                <w:rFonts w:ascii="宋体" w:hAnsi="宋体"/>
                <w:kern w:val="0"/>
                <w:sz w:val="22"/>
                <w:szCs w:val="22"/>
              </w:rPr>
            </w:pPr>
            <w:r>
              <w:rPr>
                <w:rFonts w:hint="eastAsia" w:ascii="宋体" w:hAnsi="宋体"/>
                <w:kern w:val="0"/>
                <w:sz w:val="22"/>
                <w:szCs w:val="22"/>
              </w:rPr>
              <w:t>①</w:t>
            </w:r>
            <w:r>
              <w:rPr>
                <w:rFonts w:hint="eastAsia" w:ascii="宋体" w:hAnsi="宋体"/>
                <w:kern w:val="0"/>
                <w:sz w:val="22"/>
                <w:szCs w:val="22"/>
              </w:rPr>
              <w:tab/>
            </w:r>
            <w:r>
              <w:rPr>
                <w:rFonts w:hint="eastAsia" w:ascii="宋体" w:hAnsi="宋体"/>
                <w:kern w:val="0"/>
                <w:sz w:val="22"/>
                <w:szCs w:val="22"/>
              </w:rPr>
              <w:t>提供覆盖小学、初中、高中的古诗词、古文资源，包含原文、翻译、背景介绍、作者介绍、朗诵音频等。</w:t>
            </w:r>
          </w:p>
          <w:p>
            <w:pPr>
              <w:widowControl/>
              <w:snapToGrid w:val="0"/>
              <w:jc w:val="left"/>
              <w:rPr>
                <w:rFonts w:ascii="宋体" w:hAnsi="宋体"/>
                <w:kern w:val="0"/>
                <w:sz w:val="22"/>
                <w:szCs w:val="22"/>
              </w:rPr>
            </w:pPr>
            <w:r>
              <w:rPr>
                <w:rFonts w:hint="eastAsia" w:ascii="宋体" w:hAnsi="宋体"/>
                <w:kern w:val="0"/>
                <w:sz w:val="22"/>
                <w:szCs w:val="22"/>
              </w:rPr>
              <w:t>②</w:t>
            </w:r>
            <w:r>
              <w:rPr>
                <w:rFonts w:hint="eastAsia" w:ascii="宋体" w:hAnsi="宋体"/>
                <w:kern w:val="0"/>
                <w:sz w:val="22"/>
                <w:szCs w:val="22"/>
              </w:rPr>
              <w:tab/>
            </w:r>
            <w:r>
              <w:rPr>
                <w:rFonts w:hint="eastAsia" w:ascii="宋体" w:hAnsi="宋体"/>
                <w:kern w:val="0"/>
                <w:sz w:val="22"/>
                <w:szCs w:val="22"/>
              </w:rPr>
              <w:t>支持用户根据年级、朝代、诗人等进行分类查找，也可直接搜索诗词、古文名称或作者名查找。</w:t>
            </w:r>
          </w:p>
          <w:p>
            <w:pPr>
              <w:widowControl/>
              <w:snapToGrid w:val="0"/>
              <w:jc w:val="left"/>
              <w:rPr>
                <w:rFonts w:ascii="宋体" w:hAnsi="宋体"/>
                <w:kern w:val="0"/>
                <w:sz w:val="22"/>
                <w:szCs w:val="22"/>
              </w:rPr>
            </w:pPr>
            <w:r>
              <w:rPr>
                <w:rFonts w:hint="eastAsia" w:ascii="宋体" w:hAnsi="宋体"/>
                <w:kern w:val="0"/>
                <w:sz w:val="22"/>
                <w:szCs w:val="22"/>
              </w:rPr>
              <w:t>③</w:t>
            </w:r>
            <w:r>
              <w:rPr>
                <w:rFonts w:hint="eastAsia" w:ascii="宋体" w:hAnsi="宋体"/>
                <w:kern w:val="0"/>
                <w:sz w:val="22"/>
                <w:szCs w:val="22"/>
              </w:rPr>
              <w:tab/>
            </w:r>
            <w:r>
              <w:rPr>
                <w:rFonts w:hint="eastAsia" w:ascii="宋体" w:hAnsi="宋体"/>
                <w:kern w:val="0"/>
                <w:sz w:val="22"/>
                <w:szCs w:val="22"/>
              </w:rPr>
              <w:t>提供不少于8种古诗词专用背景模板，老师可贴合古诗词意境选择合适背景进行教学。</w:t>
            </w:r>
          </w:p>
          <w:p>
            <w:pPr>
              <w:widowControl/>
              <w:snapToGrid w:val="0"/>
              <w:jc w:val="left"/>
              <w:rPr>
                <w:rFonts w:ascii="宋体" w:hAnsi="宋体"/>
                <w:kern w:val="0"/>
                <w:sz w:val="22"/>
                <w:szCs w:val="22"/>
              </w:rPr>
            </w:pPr>
            <w:r>
              <w:rPr>
                <w:rFonts w:hint="eastAsia" w:ascii="宋体" w:hAnsi="宋体"/>
                <w:kern w:val="0"/>
                <w:sz w:val="22"/>
                <w:szCs w:val="22"/>
              </w:rPr>
              <w:t>④</w:t>
            </w:r>
            <w:r>
              <w:rPr>
                <w:rFonts w:hint="eastAsia" w:ascii="宋体" w:hAnsi="宋体"/>
                <w:kern w:val="0"/>
                <w:sz w:val="22"/>
                <w:szCs w:val="22"/>
              </w:rPr>
              <w:tab/>
            </w:r>
            <w:r>
              <w:rPr>
                <w:rFonts w:hint="eastAsia" w:ascii="宋体" w:hAnsi="宋体"/>
                <w:kern w:val="0"/>
                <w:sz w:val="22"/>
                <w:szCs w:val="22"/>
              </w:rPr>
              <w:t>每篇古诗词、古文均提供原文及翻译、背景介绍、作者介绍等，同时支持一键跳转打开网页，展示对应的背景或作者介绍。</w:t>
            </w:r>
          </w:p>
          <w:p>
            <w:pPr>
              <w:widowControl/>
              <w:snapToGrid w:val="0"/>
              <w:jc w:val="left"/>
              <w:rPr>
                <w:rFonts w:ascii="宋体" w:hAnsi="宋体"/>
                <w:kern w:val="0"/>
                <w:sz w:val="22"/>
                <w:szCs w:val="22"/>
              </w:rPr>
            </w:pPr>
            <w:r>
              <w:rPr>
                <w:rFonts w:hint="eastAsia" w:ascii="宋体" w:hAnsi="宋体"/>
                <w:kern w:val="0"/>
                <w:sz w:val="22"/>
                <w:szCs w:val="22"/>
              </w:rPr>
              <w:t>⑤</w:t>
            </w:r>
            <w:r>
              <w:rPr>
                <w:rFonts w:hint="eastAsia" w:ascii="宋体" w:hAnsi="宋体"/>
                <w:kern w:val="0"/>
                <w:sz w:val="22"/>
                <w:szCs w:val="22"/>
              </w:rPr>
              <w:tab/>
            </w:r>
            <w:r>
              <w:rPr>
                <w:rFonts w:hint="eastAsia" w:ascii="宋体" w:hAnsi="宋体"/>
                <w:kern w:val="0"/>
                <w:sz w:val="22"/>
                <w:szCs w:val="22"/>
              </w:rPr>
              <w:t>支持老师备课时对原文进行注释、标重点等操作，方便老师讲解重点字词。</w:t>
            </w:r>
          </w:p>
          <w:p>
            <w:pPr>
              <w:widowControl/>
              <w:snapToGrid w:val="0"/>
              <w:jc w:val="left"/>
              <w:rPr>
                <w:rFonts w:ascii="宋体" w:hAnsi="宋体"/>
                <w:kern w:val="0"/>
                <w:sz w:val="22"/>
                <w:szCs w:val="22"/>
              </w:rPr>
            </w:pPr>
            <w:r>
              <w:rPr>
                <w:rFonts w:hint="eastAsia" w:ascii="宋体" w:hAnsi="宋体"/>
                <w:kern w:val="0"/>
                <w:sz w:val="22"/>
                <w:szCs w:val="22"/>
              </w:rPr>
              <w:t>⑥</w:t>
            </w:r>
            <w:r>
              <w:rPr>
                <w:rFonts w:hint="eastAsia" w:ascii="宋体" w:hAnsi="宋体"/>
                <w:kern w:val="0"/>
                <w:sz w:val="22"/>
                <w:szCs w:val="22"/>
              </w:rPr>
              <w:tab/>
            </w:r>
            <w:r>
              <w:rPr>
                <w:rFonts w:hint="eastAsia" w:ascii="宋体" w:hAnsi="宋体"/>
                <w:kern w:val="0"/>
                <w:sz w:val="22"/>
                <w:szCs w:val="22"/>
              </w:rPr>
              <w:t>提供原文朗读功能，全部诗词、古文均配备专业朗读配音，且支持老师在备课时对朗读音频进行打点操作，上课时可播放提前选择好的片段。</w:t>
            </w:r>
          </w:p>
          <w:p>
            <w:pPr>
              <w:widowControl/>
              <w:snapToGrid w:val="0"/>
              <w:jc w:val="left"/>
              <w:rPr>
                <w:rFonts w:ascii="宋体" w:hAnsi="宋体"/>
                <w:kern w:val="0"/>
                <w:sz w:val="22"/>
                <w:szCs w:val="22"/>
              </w:rPr>
            </w:pPr>
            <w:r>
              <w:rPr>
                <w:rFonts w:hint="eastAsia" w:ascii="宋体" w:hAnsi="宋体"/>
                <w:kern w:val="0"/>
                <w:sz w:val="22"/>
                <w:szCs w:val="22"/>
              </w:rPr>
              <w:t>5.</w:t>
            </w:r>
            <w:r>
              <w:rPr>
                <w:rFonts w:hint="eastAsia" w:ascii="宋体" w:hAnsi="宋体"/>
                <w:kern w:val="0"/>
                <w:sz w:val="22"/>
                <w:szCs w:val="22"/>
              </w:rPr>
              <w:tab/>
            </w:r>
            <w:r>
              <w:rPr>
                <w:rFonts w:hint="eastAsia" w:ascii="宋体" w:hAnsi="宋体"/>
                <w:kern w:val="0"/>
                <w:sz w:val="22"/>
                <w:szCs w:val="22"/>
              </w:rPr>
              <w:t>立体几何：</w:t>
            </w:r>
          </w:p>
          <w:p>
            <w:pPr>
              <w:widowControl/>
              <w:snapToGrid w:val="0"/>
              <w:jc w:val="left"/>
              <w:rPr>
                <w:rFonts w:ascii="宋体" w:hAnsi="宋体"/>
                <w:kern w:val="0"/>
                <w:sz w:val="22"/>
                <w:szCs w:val="22"/>
              </w:rPr>
            </w:pPr>
            <w:r>
              <w:rPr>
                <w:rFonts w:hint="eastAsia" w:ascii="宋体" w:hAnsi="宋体"/>
                <w:kern w:val="0"/>
                <w:sz w:val="22"/>
                <w:szCs w:val="22"/>
              </w:rPr>
              <w:t>①</w:t>
            </w:r>
            <w:r>
              <w:rPr>
                <w:rFonts w:hint="eastAsia" w:ascii="宋体" w:hAnsi="宋体"/>
                <w:kern w:val="0"/>
                <w:sz w:val="22"/>
                <w:szCs w:val="22"/>
              </w:rPr>
              <w:tab/>
            </w:r>
            <w:r>
              <w:rPr>
                <w:rFonts w:hint="eastAsia" w:ascii="宋体" w:hAnsi="宋体"/>
                <w:kern w:val="0"/>
                <w:sz w:val="22"/>
                <w:szCs w:val="22"/>
              </w:rPr>
              <w:t>支持绘制立方体、圆柱体等立体几何图形。</w:t>
            </w:r>
          </w:p>
          <w:p>
            <w:pPr>
              <w:widowControl/>
              <w:snapToGrid w:val="0"/>
              <w:jc w:val="left"/>
              <w:rPr>
                <w:rFonts w:ascii="宋体" w:hAnsi="宋体"/>
                <w:kern w:val="0"/>
                <w:sz w:val="22"/>
                <w:szCs w:val="22"/>
              </w:rPr>
            </w:pPr>
            <w:r>
              <w:rPr>
                <w:rFonts w:hint="eastAsia" w:ascii="宋体" w:hAnsi="宋体"/>
                <w:kern w:val="0"/>
                <w:sz w:val="22"/>
                <w:szCs w:val="22"/>
              </w:rPr>
              <w:t>②</w:t>
            </w:r>
            <w:r>
              <w:rPr>
                <w:rFonts w:hint="eastAsia" w:ascii="宋体" w:hAnsi="宋体"/>
                <w:kern w:val="0"/>
                <w:sz w:val="22"/>
                <w:szCs w:val="22"/>
              </w:rPr>
              <w:tab/>
            </w:r>
            <w:r>
              <w:rPr>
                <w:rFonts w:hint="eastAsia" w:ascii="宋体" w:hAnsi="宋体"/>
                <w:kern w:val="0"/>
                <w:sz w:val="22"/>
                <w:szCs w:val="22"/>
              </w:rPr>
              <w:t>支持任意调节立体几何图形的尺寸，改变长宽高比例。</w:t>
            </w:r>
          </w:p>
          <w:p>
            <w:pPr>
              <w:widowControl/>
              <w:snapToGrid w:val="0"/>
              <w:jc w:val="left"/>
              <w:rPr>
                <w:rFonts w:ascii="宋体" w:hAnsi="宋体"/>
                <w:kern w:val="0"/>
                <w:sz w:val="22"/>
                <w:szCs w:val="22"/>
              </w:rPr>
            </w:pPr>
            <w:r>
              <w:rPr>
                <w:rFonts w:hint="eastAsia" w:ascii="宋体" w:hAnsi="宋体"/>
                <w:kern w:val="0"/>
                <w:sz w:val="22"/>
                <w:szCs w:val="22"/>
              </w:rPr>
              <w:t>③</w:t>
            </w:r>
            <w:r>
              <w:rPr>
                <w:rFonts w:hint="eastAsia" w:ascii="宋体" w:hAnsi="宋体"/>
                <w:kern w:val="0"/>
                <w:sz w:val="22"/>
                <w:szCs w:val="22"/>
              </w:rPr>
              <w:tab/>
            </w:r>
            <w:r>
              <w:rPr>
                <w:rFonts w:hint="eastAsia" w:ascii="宋体" w:hAnsi="宋体"/>
                <w:kern w:val="0"/>
                <w:sz w:val="22"/>
                <w:szCs w:val="22"/>
              </w:rPr>
              <w:t>支持沿任意方向旋转立体几何。</w:t>
            </w:r>
          </w:p>
          <w:p>
            <w:pPr>
              <w:widowControl/>
              <w:snapToGrid w:val="0"/>
              <w:jc w:val="left"/>
              <w:rPr>
                <w:rFonts w:ascii="宋体" w:hAnsi="宋体"/>
                <w:kern w:val="0"/>
                <w:sz w:val="22"/>
                <w:szCs w:val="22"/>
              </w:rPr>
            </w:pPr>
            <w:r>
              <w:rPr>
                <w:rFonts w:hint="eastAsia" w:ascii="宋体" w:hAnsi="宋体"/>
                <w:kern w:val="0"/>
                <w:sz w:val="22"/>
                <w:szCs w:val="22"/>
              </w:rPr>
              <w:t>④</w:t>
            </w:r>
            <w:r>
              <w:rPr>
                <w:rFonts w:hint="eastAsia" w:ascii="宋体" w:hAnsi="宋体"/>
                <w:kern w:val="0"/>
                <w:sz w:val="22"/>
                <w:szCs w:val="22"/>
              </w:rPr>
              <w:tab/>
            </w:r>
            <w:r>
              <w:rPr>
                <w:rFonts w:hint="eastAsia" w:ascii="宋体" w:hAnsi="宋体"/>
                <w:kern w:val="0"/>
                <w:sz w:val="22"/>
                <w:szCs w:val="22"/>
              </w:rPr>
              <w:t>支持为长方体6个面分别涂色，并且可通过任意旋转观察涂色与未涂色的表面。</w:t>
            </w:r>
          </w:p>
          <w:p>
            <w:pPr>
              <w:widowControl/>
              <w:snapToGrid w:val="0"/>
              <w:jc w:val="left"/>
              <w:rPr>
                <w:rFonts w:ascii="宋体" w:hAnsi="宋体"/>
                <w:kern w:val="0"/>
                <w:sz w:val="22"/>
                <w:szCs w:val="22"/>
              </w:rPr>
            </w:pPr>
            <w:r>
              <w:rPr>
                <w:rFonts w:hint="eastAsia" w:ascii="宋体" w:hAnsi="宋体"/>
                <w:kern w:val="0"/>
                <w:sz w:val="22"/>
                <w:szCs w:val="22"/>
              </w:rPr>
              <w:t>⑤</w:t>
            </w:r>
            <w:r>
              <w:rPr>
                <w:rFonts w:hint="eastAsia" w:ascii="宋体" w:hAnsi="宋体"/>
                <w:kern w:val="0"/>
                <w:sz w:val="22"/>
                <w:szCs w:val="22"/>
              </w:rPr>
              <w:tab/>
            </w:r>
            <w:r>
              <w:rPr>
                <w:rFonts w:hint="eastAsia" w:ascii="宋体" w:hAnsi="宋体"/>
                <w:kern w:val="0"/>
                <w:sz w:val="22"/>
                <w:szCs w:val="22"/>
              </w:rPr>
              <w:t>支持立体几何动态展开图演示，并且能够提供立体几何的所有展开方式。</w:t>
            </w:r>
          </w:p>
          <w:p>
            <w:pPr>
              <w:widowControl/>
              <w:snapToGrid w:val="0"/>
              <w:jc w:val="left"/>
              <w:rPr>
                <w:rFonts w:ascii="宋体" w:hAnsi="宋体"/>
                <w:kern w:val="0"/>
                <w:sz w:val="22"/>
                <w:szCs w:val="22"/>
              </w:rPr>
            </w:pPr>
            <w:r>
              <w:rPr>
                <w:rFonts w:ascii="宋体" w:hAnsi="宋体"/>
                <w:kern w:val="0"/>
                <w:sz w:val="22"/>
                <w:szCs w:val="22"/>
              </w:rPr>
              <w:t>6</w:t>
            </w:r>
            <w:r>
              <w:rPr>
                <w:rFonts w:hint="eastAsia" w:ascii="宋体" w:hAnsi="宋体"/>
                <w:kern w:val="0"/>
                <w:sz w:val="22"/>
                <w:szCs w:val="22"/>
              </w:rPr>
              <w:t>. 支持PPT导入播放，可以将制作好的PPT文件直接导入到白板软件中，并且保证PPT文本框、图片、音视频等元素的独立性和可编辑性，也可保留原PPT中的动画效果，实现无损导入播放</w:t>
            </w:r>
          </w:p>
          <w:p>
            <w:pPr>
              <w:widowControl/>
              <w:snapToGrid w:val="0"/>
              <w:jc w:val="left"/>
              <w:rPr>
                <w:rFonts w:hint="eastAsia" w:ascii="宋体" w:hAnsi="宋体"/>
                <w:kern w:val="0"/>
                <w:sz w:val="22"/>
                <w:szCs w:val="22"/>
              </w:rPr>
            </w:pPr>
            <w:r>
              <w:rPr>
                <w:rFonts w:hint="eastAsia" w:ascii="宋体" w:hAnsi="宋体"/>
                <w:kern w:val="0"/>
                <w:sz w:val="22"/>
                <w:szCs w:val="22"/>
              </w:rPr>
              <w:t>以上所有功能操作需在同一软件平台上实现，且需保证备授课一体化软件与交互智能平板设备为同一品牌，以保证软件稳定性。</w:t>
            </w:r>
          </w:p>
          <w:p>
            <w:pPr>
              <w:widowControl/>
              <w:snapToGrid w:val="0"/>
              <w:jc w:val="left"/>
              <w:rPr>
                <w:rFonts w:ascii="宋体" w:hAnsi="宋体"/>
                <w:kern w:val="0"/>
                <w:sz w:val="22"/>
                <w:szCs w:val="22"/>
              </w:rPr>
            </w:pPr>
            <w:r>
              <w:rPr>
                <w:rFonts w:hint="eastAsia" w:ascii="宋体" w:hAnsi="宋体"/>
                <w:kern w:val="0"/>
                <w:sz w:val="22"/>
                <w:szCs w:val="22"/>
              </w:rPr>
              <w:t xml:space="preserve">三、移动授课软件: </w:t>
            </w:r>
          </w:p>
          <w:p>
            <w:pPr>
              <w:widowControl/>
              <w:snapToGrid w:val="0"/>
              <w:jc w:val="left"/>
              <w:rPr>
                <w:rFonts w:ascii="宋体" w:hAnsi="宋体"/>
                <w:kern w:val="0"/>
                <w:sz w:val="22"/>
                <w:szCs w:val="22"/>
              </w:rPr>
            </w:pPr>
            <w:r>
              <w:rPr>
                <w:rFonts w:hint="eastAsia" w:ascii="宋体" w:hAnsi="宋体"/>
                <w:kern w:val="0"/>
                <w:sz w:val="22"/>
                <w:szCs w:val="22"/>
              </w:rPr>
              <w:t>1、支持Android 4.0及IOS 6.0以上版本系统。</w:t>
            </w:r>
          </w:p>
          <w:p>
            <w:pPr>
              <w:widowControl/>
              <w:snapToGrid w:val="0"/>
              <w:jc w:val="left"/>
              <w:rPr>
                <w:rFonts w:ascii="宋体" w:hAnsi="宋体"/>
                <w:kern w:val="0"/>
                <w:sz w:val="22"/>
                <w:szCs w:val="22"/>
              </w:rPr>
            </w:pPr>
            <w:r>
              <w:rPr>
                <w:rFonts w:hint="eastAsia" w:ascii="宋体" w:hAnsi="宋体"/>
                <w:kern w:val="0"/>
                <w:sz w:val="22"/>
                <w:szCs w:val="22"/>
              </w:rPr>
              <w:t>2、支持手机投屏，可通过该软件将手机屏幕画面实时投影到大屏上。</w:t>
            </w:r>
          </w:p>
          <w:p>
            <w:pPr>
              <w:widowControl/>
              <w:snapToGrid w:val="0"/>
              <w:jc w:val="left"/>
              <w:rPr>
                <w:rFonts w:ascii="宋体" w:hAnsi="宋体"/>
                <w:kern w:val="0"/>
                <w:sz w:val="22"/>
                <w:szCs w:val="22"/>
              </w:rPr>
            </w:pPr>
            <w:r>
              <w:rPr>
                <w:rFonts w:hint="eastAsia" w:ascii="宋体" w:hAnsi="宋体"/>
                <w:kern w:val="0"/>
                <w:sz w:val="22"/>
                <w:szCs w:val="22"/>
              </w:rPr>
              <w:t xml:space="preserve">3、支持移动展台功能，可一键对试卷、课本等实物进行拍摄，将实物照片一键上传至智能平板中，并可通过移动端实现激光笔、聚光灯、双向批注及撤销功能，其中批注功能支持3种或以上颜色。同时，还能将实物照片一键在白板教学软件里打开，进行双向批注、缩放、旋转等操作。 </w:t>
            </w:r>
          </w:p>
          <w:p>
            <w:pPr>
              <w:widowControl/>
              <w:snapToGrid w:val="0"/>
              <w:jc w:val="left"/>
              <w:rPr>
                <w:rFonts w:ascii="宋体" w:hAnsi="宋体"/>
                <w:kern w:val="0"/>
                <w:sz w:val="22"/>
                <w:szCs w:val="22"/>
              </w:rPr>
            </w:pPr>
            <w:r>
              <w:rPr>
                <w:rFonts w:hint="eastAsia" w:ascii="宋体" w:hAnsi="宋体"/>
                <w:kern w:val="0"/>
                <w:sz w:val="22"/>
                <w:szCs w:val="22"/>
              </w:rPr>
              <w:t>4、支持横屏及竖屏双模式，满足不同用户的使用习惯。</w:t>
            </w:r>
          </w:p>
          <w:p>
            <w:pPr>
              <w:widowControl/>
              <w:snapToGrid w:val="0"/>
              <w:jc w:val="left"/>
              <w:rPr>
                <w:rFonts w:ascii="宋体" w:hAnsi="宋体"/>
                <w:kern w:val="0"/>
                <w:sz w:val="22"/>
                <w:szCs w:val="22"/>
              </w:rPr>
            </w:pPr>
            <w:r>
              <w:rPr>
                <w:rFonts w:hint="eastAsia" w:ascii="宋体" w:hAnsi="宋体"/>
                <w:kern w:val="0"/>
                <w:sz w:val="22"/>
                <w:szCs w:val="22"/>
              </w:rPr>
              <w:t>5、图片拍摄支持普通、文档及彩图三种模式，采用文档或彩图模式拍摄时，软件可自动执行对应的优化处理，包括亮度对比度优化、色彩饱和度增强、图片边框动态识别、图片剪裁与拉伸等，提升所拍摄课本、试卷内容的展示效果。</w:t>
            </w:r>
          </w:p>
          <w:p>
            <w:pPr>
              <w:widowControl/>
              <w:snapToGrid w:val="0"/>
              <w:jc w:val="left"/>
              <w:rPr>
                <w:rFonts w:ascii="宋体" w:hAnsi="宋体"/>
                <w:kern w:val="0"/>
                <w:sz w:val="22"/>
                <w:szCs w:val="22"/>
              </w:rPr>
            </w:pPr>
            <w:r>
              <w:rPr>
                <w:rFonts w:hint="eastAsia" w:ascii="宋体" w:hAnsi="宋体"/>
                <w:kern w:val="0"/>
                <w:sz w:val="22"/>
                <w:szCs w:val="22"/>
              </w:rPr>
              <w:t>6、支持Office、WPS及白板软件课件远程同步，同时支持移动端对所投一体机的课件实现页面预览、远程翻页等功能，其中批注功能支持3种或以上颜色。</w:t>
            </w:r>
          </w:p>
          <w:p>
            <w:pPr>
              <w:widowControl/>
              <w:snapToGrid w:val="0"/>
              <w:jc w:val="left"/>
              <w:rPr>
                <w:rFonts w:ascii="宋体" w:hAnsi="宋体"/>
                <w:kern w:val="0"/>
                <w:sz w:val="22"/>
                <w:szCs w:val="22"/>
              </w:rPr>
            </w:pPr>
            <w:r>
              <w:rPr>
                <w:rFonts w:hint="eastAsia" w:ascii="宋体" w:hAnsi="宋体"/>
                <w:kern w:val="0"/>
                <w:sz w:val="22"/>
                <w:szCs w:val="22"/>
              </w:rPr>
              <w:t>7、支持多图对比展示功能，可将多位学生的作业、试卷或实验结果进行拍摄，并上传至智能平板的互动教学软件里进行对比展示，支持点评功能。</w:t>
            </w:r>
          </w:p>
          <w:p>
            <w:pPr>
              <w:widowControl/>
              <w:snapToGrid w:val="0"/>
              <w:jc w:val="left"/>
              <w:rPr>
                <w:rFonts w:hint="eastAsia" w:ascii="宋体" w:hAnsi="宋体"/>
                <w:kern w:val="0"/>
                <w:sz w:val="22"/>
                <w:szCs w:val="22"/>
              </w:rPr>
            </w:pPr>
            <w:r>
              <w:rPr>
                <w:rFonts w:hint="eastAsia" w:ascii="宋体" w:hAnsi="宋体"/>
                <w:kern w:val="0"/>
                <w:sz w:val="22"/>
                <w:szCs w:val="22"/>
              </w:rPr>
              <w:t>以上所有功能操作需在同一软件平台上实现，且需保证移动授课软件与交互智能平板设备为同一品牌，以保证软件稳定性，</w:t>
            </w:r>
          </w:p>
          <w:p>
            <w:pPr>
              <w:widowControl/>
              <w:snapToGrid w:val="0"/>
              <w:jc w:val="left"/>
              <w:rPr>
                <w:rFonts w:ascii="宋体" w:hAnsi="宋体"/>
                <w:kern w:val="0"/>
                <w:sz w:val="22"/>
                <w:szCs w:val="22"/>
              </w:rPr>
            </w:pPr>
            <w:r>
              <w:rPr>
                <w:rFonts w:hint="eastAsia" w:ascii="宋体" w:hAnsi="宋体"/>
                <w:kern w:val="0"/>
                <w:sz w:val="22"/>
                <w:szCs w:val="22"/>
              </w:rPr>
              <w:t>集中控制管理软件</w:t>
            </w:r>
          </w:p>
          <w:p>
            <w:pPr>
              <w:pStyle w:val="42"/>
              <w:widowControl/>
              <w:numPr>
                <w:ilvl w:val="0"/>
                <w:numId w:val="5"/>
              </w:numPr>
              <w:snapToGrid w:val="0"/>
              <w:ind w:firstLineChars="0"/>
              <w:jc w:val="left"/>
              <w:rPr>
                <w:rFonts w:ascii="宋体" w:hAnsi="宋体"/>
                <w:kern w:val="0"/>
                <w:sz w:val="22"/>
                <w:szCs w:val="22"/>
              </w:rPr>
            </w:pPr>
            <w:r>
              <w:rPr>
                <w:rFonts w:hint="eastAsia" w:ascii="宋体" w:hAnsi="宋体"/>
                <w:kern w:val="0"/>
                <w:sz w:val="22"/>
                <w:szCs w:val="22"/>
              </w:rPr>
              <w:t>后台控制端采用B/S架构设计，可在Windows、Linux、Android、IOS等多种不同的操作系统上通过网页浏览器登陆进行操作，可对连接互联网的一体机终端设备进行远程控制。</w:t>
            </w:r>
          </w:p>
          <w:p>
            <w:pPr>
              <w:pStyle w:val="42"/>
              <w:widowControl/>
              <w:numPr>
                <w:ilvl w:val="0"/>
                <w:numId w:val="5"/>
              </w:numPr>
              <w:snapToGrid w:val="0"/>
              <w:ind w:firstLineChars="0"/>
              <w:jc w:val="left"/>
              <w:rPr>
                <w:rFonts w:ascii="宋体" w:hAnsi="宋体"/>
                <w:kern w:val="0"/>
                <w:sz w:val="22"/>
                <w:szCs w:val="22"/>
              </w:rPr>
            </w:pPr>
            <w:r>
              <w:rPr>
                <w:rFonts w:hint="eastAsia" w:ascii="宋体" w:hAnsi="宋体"/>
                <w:kern w:val="0"/>
                <w:sz w:val="22"/>
                <w:szCs w:val="22"/>
              </w:rPr>
              <w:t>教室受控端：</w:t>
            </w:r>
          </w:p>
          <w:p>
            <w:pPr>
              <w:pStyle w:val="42"/>
              <w:widowControl/>
              <w:numPr>
                <w:ilvl w:val="0"/>
                <w:numId w:val="5"/>
              </w:numPr>
              <w:snapToGrid w:val="0"/>
              <w:ind w:firstLineChars="0"/>
              <w:jc w:val="left"/>
              <w:rPr>
                <w:rFonts w:ascii="宋体" w:hAnsi="宋体"/>
                <w:kern w:val="0"/>
                <w:sz w:val="22"/>
                <w:szCs w:val="22"/>
              </w:rPr>
            </w:pPr>
            <w:r>
              <w:rPr>
                <w:rFonts w:hint="eastAsia" w:ascii="宋体" w:hAnsi="宋体"/>
                <w:kern w:val="0"/>
                <w:sz w:val="22"/>
                <w:szCs w:val="22"/>
              </w:rPr>
              <w:t>使用校园集控系统的每个学校/区域拥有专属代码，该学校/区域的一体机设备只需接入互联网，并在受控端输入该代码进行连接，管理员即可在后台对设备进行远程管理。</w:t>
            </w:r>
          </w:p>
          <w:p>
            <w:pPr>
              <w:pStyle w:val="42"/>
              <w:widowControl/>
              <w:numPr>
                <w:ilvl w:val="0"/>
                <w:numId w:val="5"/>
              </w:numPr>
              <w:snapToGrid w:val="0"/>
              <w:ind w:firstLineChars="0"/>
              <w:jc w:val="left"/>
              <w:rPr>
                <w:rFonts w:ascii="宋体" w:hAnsi="宋体"/>
                <w:kern w:val="0"/>
                <w:sz w:val="22"/>
                <w:szCs w:val="22"/>
              </w:rPr>
            </w:pPr>
            <w:r>
              <w:rPr>
                <w:rFonts w:hint="eastAsia" w:ascii="宋体" w:hAnsi="宋体"/>
                <w:kern w:val="0"/>
                <w:sz w:val="22"/>
                <w:szCs w:val="22"/>
              </w:rPr>
              <w:t>可在一体机桌面查看设备基本信息，如：尺寸、分辨率、系统、CPU、安卓版本等信息，方便授课老师管理设备。</w:t>
            </w:r>
          </w:p>
          <w:p>
            <w:pPr>
              <w:pStyle w:val="42"/>
              <w:widowControl/>
              <w:numPr>
                <w:ilvl w:val="0"/>
                <w:numId w:val="5"/>
              </w:numPr>
              <w:snapToGrid w:val="0"/>
              <w:ind w:firstLineChars="0"/>
              <w:jc w:val="left"/>
              <w:rPr>
                <w:rFonts w:ascii="宋体" w:hAnsi="宋体"/>
                <w:kern w:val="0"/>
                <w:sz w:val="22"/>
                <w:szCs w:val="22"/>
              </w:rPr>
            </w:pPr>
            <w:r>
              <w:rPr>
                <w:rFonts w:hint="eastAsia" w:ascii="宋体" w:hAnsi="宋体"/>
                <w:kern w:val="0"/>
                <w:sz w:val="22"/>
                <w:szCs w:val="22"/>
              </w:rPr>
              <w:t>支持按照一体机安装的年级、班级，设置教室受控端的名称，方便管理员对应管理。</w:t>
            </w:r>
          </w:p>
          <w:p>
            <w:pPr>
              <w:pStyle w:val="42"/>
              <w:widowControl/>
              <w:numPr>
                <w:ilvl w:val="0"/>
                <w:numId w:val="5"/>
              </w:numPr>
              <w:snapToGrid w:val="0"/>
              <w:ind w:firstLineChars="0"/>
              <w:jc w:val="left"/>
              <w:rPr>
                <w:rFonts w:ascii="宋体" w:hAnsi="宋体"/>
                <w:kern w:val="0"/>
                <w:sz w:val="22"/>
                <w:szCs w:val="22"/>
              </w:rPr>
            </w:pPr>
            <w:r>
              <w:rPr>
                <w:rFonts w:hint="eastAsia" w:ascii="宋体" w:hAnsi="宋体"/>
                <w:kern w:val="0"/>
                <w:sz w:val="22"/>
                <w:szCs w:val="22"/>
              </w:rPr>
              <w:t>校园控制：</w:t>
            </w:r>
          </w:p>
          <w:p>
            <w:pPr>
              <w:pStyle w:val="42"/>
              <w:widowControl/>
              <w:numPr>
                <w:ilvl w:val="0"/>
                <w:numId w:val="5"/>
              </w:numPr>
              <w:snapToGrid w:val="0"/>
              <w:ind w:firstLineChars="0"/>
              <w:jc w:val="left"/>
              <w:rPr>
                <w:rFonts w:ascii="宋体" w:hAnsi="宋体"/>
                <w:kern w:val="0"/>
                <w:sz w:val="22"/>
                <w:szCs w:val="22"/>
              </w:rPr>
            </w:pPr>
            <w:r>
              <w:rPr>
                <w:rFonts w:hint="eastAsia" w:ascii="宋体" w:hAnsi="宋体"/>
                <w:kern w:val="0"/>
                <w:sz w:val="22"/>
                <w:szCs w:val="22"/>
              </w:rPr>
              <w:t>远程监控：在控制端网页可实时监控已连接的一体机，可远程查看开关机状态、使用状态评估、整机温度、以及系统内存、硬盘空间等设备信息。</w:t>
            </w:r>
          </w:p>
          <w:p>
            <w:pPr>
              <w:pStyle w:val="42"/>
              <w:widowControl/>
              <w:numPr>
                <w:ilvl w:val="0"/>
                <w:numId w:val="5"/>
              </w:numPr>
              <w:snapToGrid w:val="0"/>
              <w:ind w:firstLineChars="0"/>
              <w:jc w:val="left"/>
              <w:rPr>
                <w:rFonts w:ascii="宋体" w:hAnsi="宋体"/>
                <w:kern w:val="0"/>
                <w:sz w:val="22"/>
                <w:szCs w:val="22"/>
              </w:rPr>
            </w:pPr>
            <w:r>
              <w:rPr>
                <w:rFonts w:hint="eastAsia" w:ascii="宋体" w:hAnsi="宋体"/>
                <w:kern w:val="0"/>
                <w:sz w:val="22"/>
                <w:szCs w:val="22"/>
              </w:rPr>
              <w:t>远程设备控制：在控制端网页可对已连接的一体机进行实时控制，包括开关机、切换通道、更改图像及声音模式、锁屏等功能。</w:t>
            </w:r>
          </w:p>
          <w:p>
            <w:pPr>
              <w:pStyle w:val="42"/>
              <w:widowControl/>
              <w:numPr>
                <w:ilvl w:val="0"/>
                <w:numId w:val="5"/>
              </w:numPr>
              <w:snapToGrid w:val="0"/>
              <w:ind w:firstLineChars="0"/>
              <w:jc w:val="left"/>
              <w:rPr>
                <w:rFonts w:ascii="宋体" w:hAnsi="宋体"/>
                <w:kern w:val="0"/>
                <w:sz w:val="22"/>
                <w:szCs w:val="22"/>
              </w:rPr>
            </w:pPr>
            <w:r>
              <w:rPr>
                <w:rFonts w:hint="eastAsia" w:ascii="宋体" w:hAnsi="宋体"/>
                <w:kern w:val="0"/>
                <w:sz w:val="22"/>
                <w:szCs w:val="22"/>
              </w:rPr>
              <w:t>锁定时段控制：控制端可远程设置设备锁屏时间段，在锁屏时间段内，设备功能按键及触摸均无法使用，方便管理员保证一体机在非正常使用时间段内，不被无关人员操作。</w:t>
            </w:r>
          </w:p>
          <w:p>
            <w:pPr>
              <w:pStyle w:val="42"/>
              <w:widowControl/>
              <w:numPr>
                <w:ilvl w:val="0"/>
                <w:numId w:val="5"/>
              </w:numPr>
              <w:snapToGrid w:val="0"/>
              <w:ind w:firstLineChars="0"/>
              <w:jc w:val="left"/>
              <w:rPr>
                <w:rFonts w:ascii="宋体" w:hAnsi="宋体"/>
                <w:kern w:val="0"/>
                <w:sz w:val="22"/>
                <w:szCs w:val="22"/>
              </w:rPr>
            </w:pPr>
            <w:r>
              <w:rPr>
                <w:rFonts w:hint="eastAsia" w:ascii="宋体" w:hAnsi="宋体"/>
                <w:kern w:val="0"/>
                <w:sz w:val="22"/>
                <w:szCs w:val="22"/>
              </w:rPr>
              <w:t>远程桌面控制：在控制端网页可实时查看已连接并处于开机状态下的一体机桌面，同时可在控制端远程操作桌面内容。</w:t>
            </w:r>
          </w:p>
          <w:p>
            <w:pPr>
              <w:widowControl/>
              <w:snapToGrid w:val="0"/>
              <w:jc w:val="left"/>
              <w:rPr>
                <w:rFonts w:ascii="Times New Roman" w:hAnsi="Times New Roman" w:eastAsia="仿宋_GB2312" w:cs="Times New Roman"/>
                <w:b/>
                <w:i/>
                <w:color w:val="548DD4" w:themeColor="text2" w:themeTint="99"/>
                <w:kern w:val="0"/>
                <w:szCs w:val="21"/>
              </w:rPr>
            </w:pPr>
            <w:r>
              <w:rPr>
                <w:rFonts w:hint="eastAsia" w:ascii="宋体" w:hAnsi="宋体"/>
                <w:kern w:val="0"/>
                <w:sz w:val="22"/>
                <w:szCs w:val="22"/>
              </w:rPr>
              <w:t>信息发布：可远程对选定的一体机即时发布走马灯文字信息和屏幕常驻信息，可设置播放次数。</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Cs w:val="21"/>
              </w:rPr>
            </w:pPr>
            <w:r>
              <w:rPr>
                <w:rFonts w:hint="eastAsia" w:ascii="宋体" w:hAnsi="宋体"/>
                <w:kern w:val="0"/>
                <w:sz w:val="22"/>
                <w:szCs w:val="22"/>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Cs w:val="21"/>
              </w:rPr>
            </w:pPr>
            <w:r>
              <w:rPr>
                <w:rFonts w:hint="eastAsia" w:ascii="宋体" w:hAnsi="宋体" w:eastAsia="宋体"/>
                <w:kern w:val="0"/>
                <w:sz w:val="22"/>
                <w:szCs w:val="22"/>
                <w:lang w:val="en-US" w:eastAsia="zh-CN"/>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color w:val="FF0000"/>
                <w:kern w:val="0"/>
                <w:szCs w:val="21"/>
              </w:rPr>
            </w:pPr>
            <w:r>
              <w:rPr>
                <w:rFonts w:hint="eastAsia" w:ascii="宋体" w:hAnsi="宋体" w:eastAsia="宋体"/>
                <w:b/>
                <w:bCs/>
                <w:kern w:val="0"/>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jc w:val="center"/>
              <w:rPr>
                <w:rFonts w:ascii="宋体" w:hAnsi="宋体" w:eastAsia="宋体" w:cs="宋体"/>
                <w:color w:val="000000"/>
                <w:kern w:val="0"/>
                <w:szCs w:val="21"/>
              </w:rPr>
            </w:pPr>
            <w:r>
              <w:rPr>
                <w:rFonts w:hint="eastAsia" w:ascii="宋体" w:hAnsi="宋体"/>
                <w:kern w:val="0"/>
                <w:sz w:val="22"/>
                <w:szCs w:val="22"/>
              </w:rPr>
              <w:t>2</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jc w:val="center"/>
              <w:rPr>
                <w:rFonts w:ascii="宋体" w:hAnsi="宋体" w:eastAsia="宋体" w:cs="宋体"/>
                <w:color w:val="000000"/>
                <w:kern w:val="0"/>
                <w:szCs w:val="21"/>
              </w:rPr>
            </w:pPr>
            <w:r>
              <w:rPr>
                <w:rFonts w:hint="eastAsia" w:ascii="宋体" w:hAnsi="宋体"/>
                <w:kern w:val="0"/>
                <w:sz w:val="22"/>
                <w:szCs w:val="22"/>
              </w:rPr>
              <w:t>教师备授课软件</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widowControl/>
              <w:snapToGrid w:val="0"/>
              <w:jc w:val="left"/>
              <w:rPr>
                <w:rFonts w:ascii="宋体" w:hAnsi="宋体"/>
                <w:kern w:val="0"/>
                <w:sz w:val="22"/>
                <w:szCs w:val="22"/>
              </w:rPr>
            </w:pPr>
            <w:r>
              <w:rPr>
                <w:rFonts w:hint="eastAsia" w:ascii="宋体" w:hAnsi="宋体"/>
                <w:kern w:val="0"/>
                <w:sz w:val="22"/>
                <w:szCs w:val="22"/>
              </w:rPr>
              <w:t>（一）后台管理：</w:t>
            </w:r>
          </w:p>
          <w:p>
            <w:pPr>
              <w:widowControl/>
              <w:snapToGrid w:val="0"/>
              <w:jc w:val="left"/>
              <w:rPr>
                <w:rFonts w:ascii="宋体" w:hAnsi="宋体"/>
                <w:kern w:val="0"/>
                <w:sz w:val="22"/>
                <w:szCs w:val="22"/>
              </w:rPr>
            </w:pPr>
            <w:r>
              <w:rPr>
                <w:rFonts w:hint="eastAsia" w:ascii="宋体" w:hAnsi="宋体"/>
                <w:kern w:val="0"/>
                <w:sz w:val="22"/>
                <w:szCs w:val="22"/>
              </w:rPr>
              <w:t>(1)各学校用户可以维护本校的校本库资源；</w:t>
            </w:r>
          </w:p>
          <w:p>
            <w:pPr>
              <w:widowControl/>
              <w:snapToGrid w:val="0"/>
              <w:jc w:val="left"/>
              <w:rPr>
                <w:rFonts w:ascii="宋体" w:hAnsi="宋体"/>
                <w:kern w:val="0"/>
                <w:sz w:val="22"/>
                <w:szCs w:val="22"/>
              </w:rPr>
            </w:pPr>
            <w:r>
              <w:rPr>
                <w:rFonts w:hint="eastAsia" w:ascii="宋体" w:hAnsi="宋体"/>
                <w:kern w:val="0"/>
                <w:sz w:val="22"/>
                <w:szCs w:val="22"/>
              </w:rPr>
              <w:t>(2)根据用户的账号权限，可以查看教师用户使用数据报告；</w:t>
            </w:r>
          </w:p>
          <w:p>
            <w:pPr>
              <w:widowControl/>
              <w:snapToGrid w:val="0"/>
              <w:jc w:val="left"/>
              <w:rPr>
                <w:rFonts w:ascii="宋体" w:hAnsi="宋体"/>
                <w:kern w:val="0"/>
                <w:sz w:val="22"/>
                <w:szCs w:val="22"/>
              </w:rPr>
            </w:pPr>
            <w:r>
              <w:rPr>
                <w:rFonts w:hint="eastAsia" w:ascii="宋体" w:hAnsi="宋体"/>
                <w:kern w:val="0"/>
                <w:sz w:val="22"/>
                <w:szCs w:val="22"/>
              </w:rPr>
              <w:t>（二）备课模式：</w:t>
            </w:r>
          </w:p>
          <w:p>
            <w:pPr>
              <w:widowControl/>
              <w:snapToGrid w:val="0"/>
              <w:jc w:val="left"/>
              <w:rPr>
                <w:rFonts w:ascii="宋体" w:hAnsi="宋体"/>
                <w:kern w:val="0"/>
                <w:sz w:val="22"/>
                <w:szCs w:val="22"/>
              </w:rPr>
            </w:pPr>
            <w:r>
              <w:rPr>
                <w:rFonts w:hint="eastAsia" w:ascii="宋体" w:hAnsi="宋体"/>
                <w:kern w:val="0"/>
                <w:sz w:val="22"/>
                <w:szCs w:val="22"/>
              </w:rPr>
              <w:t>(1)提供云端教育资源库，教师可在云端资源库找到大量丰富的公共课件及教学素材；</w:t>
            </w:r>
          </w:p>
          <w:p>
            <w:pPr>
              <w:widowControl/>
              <w:snapToGrid w:val="0"/>
              <w:jc w:val="left"/>
              <w:rPr>
                <w:rFonts w:ascii="宋体" w:hAnsi="宋体"/>
                <w:kern w:val="0"/>
                <w:sz w:val="22"/>
                <w:szCs w:val="22"/>
              </w:rPr>
            </w:pPr>
            <w:r>
              <w:rPr>
                <w:rFonts w:hint="eastAsia" w:ascii="宋体" w:hAnsi="宋体"/>
                <w:kern w:val="0"/>
                <w:sz w:val="22"/>
                <w:szCs w:val="22"/>
              </w:rPr>
              <w:t>(2)提供校本库功能，老师可以上传教学素材到校本库中，也可以下载其他老师上传的教学素材；</w:t>
            </w:r>
          </w:p>
          <w:p>
            <w:pPr>
              <w:widowControl/>
              <w:snapToGrid w:val="0"/>
              <w:jc w:val="left"/>
              <w:rPr>
                <w:rFonts w:ascii="宋体" w:hAnsi="宋体"/>
                <w:kern w:val="0"/>
                <w:sz w:val="22"/>
                <w:szCs w:val="22"/>
              </w:rPr>
            </w:pPr>
            <w:r>
              <w:rPr>
                <w:rFonts w:hint="eastAsia" w:ascii="宋体" w:hAnsi="宋体"/>
                <w:kern w:val="0"/>
                <w:sz w:val="22"/>
                <w:szCs w:val="22"/>
              </w:rPr>
              <w:t>(3) 教师可对授课教材版本、年级、学科、课程章节进行选择和切换，同时支持设置为默认选项，方便教师快速进入要上的课程；</w:t>
            </w:r>
          </w:p>
          <w:p>
            <w:pPr>
              <w:widowControl/>
              <w:snapToGrid w:val="0"/>
              <w:jc w:val="left"/>
              <w:rPr>
                <w:rFonts w:ascii="宋体" w:hAnsi="宋体"/>
                <w:kern w:val="0"/>
                <w:sz w:val="22"/>
                <w:szCs w:val="22"/>
              </w:rPr>
            </w:pPr>
            <w:r>
              <w:rPr>
                <w:rFonts w:hint="eastAsia" w:ascii="宋体" w:hAnsi="宋体"/>
                <w:kern w:val="0"/>
                <w:sz w:val="22"/>
                <w:szCs w:val="22"/>
              </w:rPr>
              <w:t>(4)云端教育资源与教材目录相匹配，目录可匹配至年级、学科、教材版本、课程章节，教师备课时直接进入目录，无需搜索，云端教育资源库自动提供与当前课程相匹配的所有课件、教案、视频、图片、动画、音频和习题等教学素材；</w:t>
            </w:r>
          </w:p>
          <w:p>
            <w:pPr>
              <w:widowControl/>
              <w:snapToGrid w:val="0"/>
              <w:jc w:val="left"/>
              <w:rPr>
                <w:rFonts w:ascii="宋体" w:hAnsi="宋体"/>
                <w:kern w:val="0"/>
                <w:sz w:val="22"/>
                <w:szCs w:val="22"/>
              </w:rPr>
            </w:pPr>
            <w:r>
              <w:rPr>
                <w:rFonts w:hint="eastAsia" w:ascii="宋体" w:hAnsi="宋体"/>
                <w:kern w:val="0"/>
                <w:sz w:val="22"/>
                <w:szCs w:val="22"/>
              </w:rPr>
              <w:t>(5)一键调用云端教育资源库中课件的所有页面，也可以选择直接插入课件中的指定页面；</w:t>
            </w:r>
          </w:p>
          <w:p>
            <w:pPr>
              <w:widowControl/>
              <w:snapToGrid w:val="0"/>
              <w:jc w:val="left"/>
              <w:rPr>
                <w:rFonts w:ascii="宋体" w:hAnsi="宋体"/>
                <w:kern w:val="0"/>
                <w:sz w:val="22"/>
                <w:szCs w:val="22"/>
              </w:rPr>
            </w:pPr>
            <w:r>
              <w:rPr>
                <w:rFonts w:hint="eastAsia" w:ascii="宋体" w:hAnsi="宋体"/>
                <w:kern w:val="0"/>
                <w:sz w:val="22"/>
                <w:szCs w:val="22"/>
              </w:rPr>
              <w:t>(6)支持快速插入图片、视频、动画和音频等教学素材；</w:t>
            </w:r>
          </w:p>
          <w:p>
            <w:pPr>
              <w:widowControl/>
              <w:snapToGrid w:val="0"/>
              <w:jc w:val="left"/>
              <w:rPr>
                <w:rFonts w:ascii="宋体" w:hAnsi="宋体"/>
                <w:kern w:val="0"/>
                <w:sz w:val="22"/>
                <w:szCs w:val="22"/>
              </w:rPr>
            </w:pPr>
            <w:r>
              <w:rPr>
                <w:rFonts w:hint="eastAsia" w:ascii="宋体" w:hAnsi="宋体"/>
                <w:kern w:val="0"/>
                <w:sz w:val="22"/>
                <w:szCs w:val="22"/>
              </w:rPr>
              <w:t>(7)需兼容PPT格式的课件资源，教师可直接调用PPT课件进入备课系统进行编辑；</w:t>
            </w:r>
          </w:p>
          <w:p>
            <w:pPr>
              <w:widowControl/>
              <w:snapToGrid w:val="0"/>
              <w:jc w:val="left"/>
              <w:rPr>
                <w:rFonts w:ascii="宋体" w:hAnsi="宋体"/>
                <w:kern w:val="0"/>
                <w:sz w:val="22"/>
                <w:szCs w:val="22"/>
              </w:rPr>
            </w:pPr>
            <w:r>
              <w:rPr>
                <w:rFonts w:hint="eastAsia" w:ascii="宋体" w:hAnsi="宋体"/>
                <w:kern w:val="0"/>
                <w:sz w:val="22"/>
                <w:szCs w:val="22"/>
              </w:rPr>
              <w:t>(8)各类资源支持关键字模糊搜索查找；</w:t>
            </w:r>
          </w:p>
          <w:p>
            <w:pPr>
              <w:widowControl/>
              <w:snapToGrid w:val="0"/>
              <w:jc w:val="left"/>
              <w:rPr>
                <w:rFonts w:ascii="宋体" w:hAnsi="宋体"/>
                <w:kern w:val="0"/>
                <w:sz w:val="22"/>
                <w:szCs w:val="22"/>
              </w:rPr>
            </w:pPr>
            <w:r>
              <w:rPr>
                <w:rFonts w:hint="eastAsia" w:ascii="宋体" w:hAnsi="宋体"/>
                <w:kern w:val="0"/>
                <w:sz w:val="22"/>
                <w:szCs w:val="22"/>
              </w:rPr>
              <w:t>(9)支持在编辑课件过程中预览、拖拽、插入所需的教学资源和素材；</w:t>
            </w:r>
          </w:p>
          <w:p>
            <w:pPr>
              <w:widowControl/>
              <w:snapToGrid w:val="0"/>
              <w:jc w:val="left"/>
              <w:rPr>
                <w:rFonts w:ascii="宋体" w:hAnsi="宋体"/>
                <w:kern w:val="0"/>
                <w:sz w:val="22"/>
                <w:szCs w:val="22"/>
              </w:rPr>
            </w:pPr>
            <w:r>
              <w:rPr>
                <w:rFonts w:hint="eastAsia" w:ascii="宋体" w:hAnsi="宋体"/>
                <w:kern w:val="0"/>
                <w:sz w:val="22"/>
                <w:szCs w:val="22"/>
              </w:rPr>
              <w:t>(10)支持教师创建新题目，可编辑多种题型，并可对编辑好的试题进行预览和试做，提供的题目类型不少于35种，包括单项选择题、多项选择题、填空题、连线题、主观题等基础题型，连连看、猜词游戏题、记忆卡片等趣味题型；</w:t>
            </w:r>
          </w:p>
          <w:p>
            <w:pPr>
              <w:widowControl/>
              <w:snapToGrid w:val="0"/>
              <w:jc w:val="left"/>
              <w:rPr>
                <w:rFonts w:ascii="宋体" w:hAnsi="宋体"/>
                <w:kern w:val="0"/>
                <w:sz w:val="22"/>
                <w:szCs w:val="22"/>
              </w:rPr>
            </w:pPr>
            <w:r>
              <w:rPr>
                <w:rFonts w:hint="eastAsia" w:ascii="宋体" w:hAnsi="宋体"/>
                <w:kern w:val="0"/>
                <w:sz w:val="22"/>
                <w:szCs w:val="22"/>
              </w:rPr>
              <w:t>(11)提供网盘功能，教师可以将课件、视频、图片、Flash、音频等教学资源上传到网盘；</w:t>
            </w:r>
          </w:p>
          <w:p>
            <w:pPr>
              <w:widowControl/>
              <w:snapToGrid w:val="0"/>
              <w:jc w:val="left"/>
              <w:rPr>
                <w:rFonts w:ascii="宋体" w:hAnsi="宋体"/>
                <w:kern w:val="0"/>
                <w:sz w:val="22"/>
                <w:szCs w:val="22"/>
              </w:rPr>
            </w:pPr>
            <w:r>
              <w:rPr>
                <w:rFonts w:hint="eastAsia" w:ascii="宋体" w:hAnsi="宋体"/>
                <w:kern w:val="0"/>
                <w:sz w:val="22"/>
                <w:szCs w:val="22"/>
              </w:rPr>
              <w:t>(12)支持使用常用的第三方账号注册登录包括QQ、微信、微博、邮箱等；</w:t>
            </w:r>
          </w:p>
          <w:p>
            <w:pPr>
              <w:widowControl/>
              <w:snapToGrid w:val="0"/>
              <w:jc w:val="left"/>
              <w:rPr>
                <w:rFonts w:ascii="宋体" w:hAnsi="宋体"/>
                <w:kern w:val="0"/>
                <w:sz w:val="22"/>
                <w:szCs w:val="22"/>
              </w:rPr>
            </w:pPr>
            <w:r>
              <w:rPr>
                <w:rFonts w:hint="eastAsia" w:ascii="宋体" w:hAnsi="宋体"/>
                <w:kern w:val="0"/>
                <w:sz w:val="22"/>
                <w:szCs w:val="22"/>
              </w:rPr>
              <w:t>（三）授课模式：</w:t>
            </w:r>
          </w:p>
          <w:p>
            <w:pPr>
              <w:widowControl/>
              <w:snapToGrid w:val="0"/>
              <w:jc w:val="left"/>
              <w:rPr>
                <w:rFonts w:ascii="宋体" w:hAnsi="宋体"/>
                <w:kern w:val="0"/>
                <w:sz w:val="22"/>
                <w:szCs w:val="22"/>
              </w:rPr>
            </w:pPr>
            <w:r>
              <w:rPr>
                <w:rFonts w:hint="eastAsia" w:ascii="宋体" w:hAnsi="宋体"/>
                <w:kern w:val="0"/>
                <w:sz w:val="22"/>
                <w:szCs w:val="22"/>
              </w:rPr>
              <w:t>(1)教师编辑完课件后，可一键从备课模式切换到授课模式；</w:t>
            </w:r>
          </w:p>
          <w:p>
            <w:pPr>
              <w:widowControl/>
              <w:snapToGrid w:val="0"/>
              <w:jc w:val="left"/>
              <w:rPr>
                <w:rFonts w:ascii="宋体" w:hAnsi="宋体"/>
                <w:kern w:val="0"/>
                <w:sz w:val="22"/>
                <w:szCs w:val="22"/>
              </w:rPr>
            </w:pPr>
            <w:r>
              <w:rPr>
                <w:rFonts w:hint="eastAsia" w:ascii="宋体" w:hAnsi="宋体"/>
                <w:kern w:val="0"/>
                <w:sz w:val="22"/>
                <w:szCs w:val="22"/>
              </w:rPr>
              <w:t>(2)需为教师提供不少于6种授课工具，包括学科工具、互动工具、画笔、橡皮擦、清除墨迹、返回桌面等功能；</w:t>
            </w:r>
          </w:p>
          <w:p>
            <w:pPr>
              <w:widowControl/>
              <w:snapToGrid w:val="0"/>
              <w:jc w:val="left"/>
              <w:rPr>
                <w:rFonts w:ascii="宋体" w:hAnsi="宋体"/>
                <w:kern w:val="0"/>
                <w:sz w:val="22"/>
                <w:szCs w:val="22"/>
              </w:rPr>
            </w:pPr>
            <w:r>
              <w:rPr>
                <w:rFonts w:hint="eastAsia" w:ascii="宋体" w:hAnsi="宋体"/>
                <w:kern w:val="0"/>
                <w:sz w:val="22"/>
                <w:szCs w:val="22"/>
              </w:rPr>
              <w:t>(3)使用学科工具时，可运用的课时工具不少于70种，至少包括生字卡、绘制电路图、物理合力、天平、掷骰子、图形切割、植树工具、模拟时钟、立体展开还原工具、抽卡牌等常用工具，其中图形切割工具不少于16种几何图形，并支持教师讲解时对图形的移动和旋转，支持学科工具快速搜索和一键式插入；</w:t>
            </w:r>
          </w:p>
          <w:p>
            <w:pPr>
              <w:widowControl/>
              <w:snapToGrid w:val="0"/>
              <w:jc w:val="left"/>
              <w:rPr>
                <w:rFonts w:ascii="宋体" w:hAnsi="宋体"/>
                <w:kern w:val="0"/>
                <w:sz w:val="22"/>
                <w:szCs w:val="22"/>
              </w:rPr>
            </w:pPr>
            <w:r>
              <w:rPr>
                <w:rFonts w:hint="eastAsia" w:ascii="宋体" w:hAnsi="宋体"/>
                <w:kern w:val="0"/>
                <w:sz w:val="22"/>
                <w:szCs w:val="22"/>
              </w:rPr>
              <w:t xml:space="preserve"> (4)提供数学常用几何及教学工具，几何工具提供至少15种平面几何图形及10种立体几何图形，所有几何图形均可以旋转、缩放大小，其中教师使用平面几何图形讲解时，可随时显示图形边长长度、角度度数，以及可修改图形填充色和边框颜色，教学工具提供不少于6中，包括三角板、量角器、直尺等常用的工具；</w:t>
            </w:r>
          </w:p>
          <w:p>
            <w:pPr>
              <w:widowControl/>
              <w:snapToGrid w:val="0"/>
              <w:jc w:val="left"/>
              <w:rPr>
                <w:rFonts w:ascii="宋体" w:hAnsi="宋体"/>
                <w:kern w:val="0"/>
                <w:sz w:val="22"/>
                <w:szCs w:val="22"/>
              </w:rPr>
            </w:pPr>
            <w:r>
              <w:rPr>
                <w:rFonts w:hint="eastAsia" w:ascii="宋体" w:hAnsi="宋体"/>
                <w:kern w:val="0"/>
                <w:sz w:val="22"/>
                <w:szCs w:val="22"/>
              </w:rPr>
              <w:t>(5)使用互动工具时，至少提供12种授课交互功能，需包括放大镜、黑板、聚光灯、计时器、花名册、百科、随机组队、随机点名、课堂总结、课堂评价、接龙活动、团队竞赛等；</w:t>
            </w:r>
          </w:p>
          <w:p>
            <w:pPr>
              <w:widowControl/>
              <w:snapToGrid w:val="0"/>
              <w:jc w:val="left"/>
              <w:rPr>
                <w:rFonts w:ascii="宋体" w:hAnsi="宋体"/>
                <w:kern w:val="0"/>
                <w:sz w:val="22"/>
                <w:szCs w:val="22"/>
              </w:rPr>
            </w:pPr>
            <w:r>
              <w:rPr>
                <w:rFonts w:hint="eastAsia" w:ascii="宋体" w:hAnsi="宋体"/>
                <w:kern w:val="0"/>
                <w:sz w:val="22"/>
                <w:szCs w:val="22"/>
              </w:rPr>
              <w:t>(6)画笔工具需提供不少于6种颜色的画笔，包括红色、蓝色、黑色等常用颜色，方便老师授课时做标记；</w:t>
            </w:r>
          </w:p>
          <w:p>
            <w:pPr>
              <w:widowControl/>
              <w:snapToGrid w:val="0"/>
              <w:jc w:val="left"/>
              <w:rPr>
                <w:rFonts w:ascii="宋体" w:hAnsi="宋体"/>
                <w:kern w:val="0"/>
                <w:sz w:val="22"/>
                <w:szCs w:val="22"/>
              </w:rPr>
            </w:pPr>
            <w:r>
              <w:rPr>
                <w:rFonts w:hint="eastAsia" w:ascii="宋体" w:hAnsi="宋体"/>
                <w:kern w:val="0"/>
                <w:sz w:val="22"/>
                <w:szCs w:val="22"/>
              </w:rPr>
              <w:t>(7)授课模式支持教师跨平台、多手机终端应用，提供二维码扫描的方式快速下载移动控制软件，实现教师课堂移动教学。移动控制软件需支持Android和iOS设备。</w:t>
            </w:r>
          </w:p>
          <w:p>
            <w:pPr>
              <w:widowControl/>
              <w:snapToGrid w:val="0"/>
              <w:jc w:val="left"/>
              <w:rPr>
                <w:rFonts w:ascii="宋体" w:hAnsi="宋体"/>
                <w:kern w:val="0"/>
                <w:sz w:val="22"/>
                <w:szCs w:val="22"/>
              </w:rPr>
            </w:pPr>
            <w:r>
              <w:rPr>
                <w:rFonts w:hint="eastAsia" w:ascii="宋体" w:hAnsi="宋体"/>
                <w:kern w:val="0"/>
                <w:sz w:val="22"/>
                <w:szCs w:val="22"/>
              </w:rPr>
              <w:t>(8)使用手机移动设备进行移动授课时，需提供包括页面跳转、鼓励、画笔、黑屏、激光笔、计算器、图片快传、放大镜、黑板、聚光灯等10种及以上的远程控制功能</w:t>
            </w:r>
          </w:p>
          <w:p>
            <w:pPr>
              <w:widowControl/>
              <w:snapToGrid w:val="0"/>
              <w:jc w:val="left"/>
              <w:rPr>
                <w:rFonts w:ascii="宋体" w:hAnsi="宋体"/>
                <w:kern w:val="0"/>
                <w:sz w:val="22"/>
                <w:szCs w:val="22"/>
              </w:rPr>
            </w:pPr>
            <w:r>
              <w:rPr>
                <w:rFonts w:hint="eastAsia" w:ascii="宋体" w:hAnsi="宋体"/>
                <w:kern w:val="0"/>
                <w:sz w:val="22"/>
                <w:szCs w:val="22"/>
              </w:rPr>
              <w:t>(1)教学资源内容包括小学教育、初中教育、高中教育等资源，资源应涵盖习题、课件、教案、多媒体、3D教学资源等。学校用户可根据云平台中提供的公共资源进行有选择的下载相应资源 ；</w:t>
            </w:r>
          </w:p>
          <w:p>
            <w:pPr>
              <w:widowControl/>
              <w:snapToGrid w:val="0"/>
              <w:jc w:val="left"/>
              <w:rPr>
                <w:rFonts w:ascii="宋体" w:hAnsi="宋体"/>
                <w:kern w:val="0"/>
                <w:sz w:val="22"/>
                <w:szCs w:val="22"/>
              </w:rPr>
            </w:pPr>
            <w:r>
              <w:rPr>
                <w:rFonts w:hint="eastAsia" w:ascii="宋体" w:hAnsi="宋体"/>
                <w:kern w:val="0"/>
                <w:sz w:val="22"/>
                <w:szCs w:val="22"/>
              </w:rPr>
              <w:t>(2)提供主流教材版本的教材资源，包括人教版、北师大版、外研社等，提供小学、初中、高中全学段教材资源，其中学科覆盖语文、数学、英语、化学、物理、生物、历史、地理；</w:t>
            </w:r>
          </w:p>
          <w:p>
            <w:pPr>
              <w:widowControl/>
              <w:snapToGrid w:val="0"/>
              <w:jc w:val="left"/>
              <w:rPr>
                <w:rFonts w:ascii="宋体" w:hAnsi="宋体" w:eastAsia="宋体" w:cs="宋体"/>
                <w:color w:val="000000"/>
                <w:kern w:val="0"/>
                <w:szCs w:val="21"/>
              </w:rPr>
            </w:pPr>
            <w:r>
              <w:rPr>
                <w:rFonts w:hint="eastAsia" w:ascii="宋体" w:hAnsi="宋体"/>
                <w:kern w:val="0"/>
                <w:sz w:val="22"/>
                <w:szCs w:val="22"/>
              </w:rPr>
              <w:t>（7）插入课件，图片，3D资源和习题并播放；可创建新题目类型数量，并制作单选题，连线题，猜词游戏，记忆卡片四种题型，并对试题进行预览和试做。</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Cs w:val="21"/>
              </w:rPr>
            </w:pPr>
            <w:r>
              <w:rPr>
                <w:rFonts w:hint="eastAsia" w:ascii="宋体" w:hAnsi="宋体"/>
                <w:kern w:val="0"/>
                <w:sz w:val="22"/>
                <w:szCs w:val="22"/>
              </w:rPr>
              <w:t>套</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Cs w:val="21"/>
              </w:rPr>
            </w:pPr>
            <w:r>
              <w:rPr>
                <w:rFonts w:hint="eastAsia" w:ascii="宋体" w:hAnsi="宋体" w:eastAsia="宋体"/>
                <w:kern w:val="0"/>
                <w:sz w:val="22"/>
                <w:szCs w:val="22"/>
                <w:lang w:val="en-US" w:eastAsia="zh-CN"/>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jc w:val="center"/>
              <w:rPr>
                <w:rFonts w:ascii="宋体" w:hAnsi="宋体" w:eastAsia="宋体" w:cs="宋体"/>
                <w:color w:val="000000"/>
                <w:kern w:val="0"/>
                <w:szCs w:val="21"/>
              </w:rPr>
            </w:pPr>
            <w:r>
              <w:rPr>
                <w:rFonts w:hint="eastAsia" w:ascii="宋体" w:hAnsi="宋体"/>
                <w:kern w:val="0"/>
                <w:sz w:val="22"/>
                <w:szCs w:val="22"/>
              </w:rPr>
              <w:t>3</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napToGrid w:val="0"/>
              <w:jc w:val="center"/>
              <w:rPr>
                <w:rFonts w:ascii="宋体" w:hAnsi="宋体" w:eastAsia="宋体" w:cs="宋体"/>
                <w:color w:val="000000"/>
                <w:kern w:val="0"/>
                <w:szCs w:val="21"/>
              </w:rPr>
            </w:pPr>
            <w:r>
              <w:rPr>
                <w:rFonts w:hint="eastAsia" w:ascii="宋体" w:hAnsi="宋体"/>
                <w:kern w:val="0"/>
                <w:sz w:val="22"/>
                <w:szCs w:val="22"/>
              </w:rPr>
              <w:t>实物展台</w:t>
            </w:r>
          </w:p>
        </w:tc>
        <w:tc>
          <w:tcPr>
            <w:tcW w:w="425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pPr>
              <w:widowControl/>
              <w:snapToGrid w:val="0"/>
              <w:jc w:val="left"/>
              <w:rPr>
                <w:rFonts w:ascii="宋体" w:hAnsi="宋体"/>
                <w:kern w:val="0"/>
                <w:sz w:val="22"/>
                <w:szCs w:val="22"/>
              </w:rPr>
            </w:pPr>
            <w:r>
              <w:rPr>
                <w:rFonts w:hint="eastAsia" w:ascii="宋体" w:hAnsi="宋体"/>
                <w:kern w:val="0"/>
                <w:sz w:val="22"/>
                <w:szCs w:val="22"/>
              </w:rPr>
              <w:t>1.外观为壁挂式钢结构，可安装在黑板内部，隐藏式拉手开启展台面板。</w:t>
            </w:r>
          </w:p>
          <w:p>
            <w:pPr>
              <w:widowControl/>
              <w:snapToGrid w:val="0"/>
              <w:jc w:val="left"/>
              <w:rPr>
                <w:rFonts w:ascii="宋体" w:hAnsi="宋体"/>
                <w:kern w:val="0"/>
                <w:sz w:val="22"/>
                <w:szCs w:val="22"/>
              </w:rPr>
            </w:pPr>
            <w:r>
              <w:rPr>
                <w:rFonts w:hint="eastAsia" w:ascii="宋体" w:hAnsi="宋体"/>
                <w:kern w:val="0"/>
                <w:sz w:val="22"/>
                <w:szCs w:val="22"/>
              </w:rPr>
              <w:t>2.有效像素：800万像素；分辨率3264*2448， A4幅面。</w:t>
            </w:r>
          </w:p>
          <w:p>
            <w:pPr>
              <w:widowControl/>
              <w:snapToGrid w:val="0"/>
              <w:jc w:val="left"/>
              <w:rPr>
                <w:rFonts w:ascii="宋体" w:hAnsi="宋体"/>
                <w:kern w:val="0"/>
                <w:sz w:val="22"/>
                <w:szCs w:val="22"/>
              </w:rPr>
            </w:pPr>
            <w:r>
              <w:rPr>
                <w:rFonts w:hint="eastAsia" w:ascii="宋体" w:hAnsi="宋体"/>
                <w:kern w:val="0"/>
                <w:sz w:val="22"/>
                <w:szCs w:val="22"/>
              </w:rPr>
              <w:t>3.展台含补光灯，触摸式控制，支持三级调光，满足教师使用需求。</w:t>
            </w:r>
          </w:p>
          <w:p>
            <w:pPr>
              <w:widowControl/>
              <w:snapToGrid w:val="0"/>
              <w:jc w:val="left"/>
              <w:rPr>
                <w:rFonts w:ascii="宋体" w:hAnsi="宋体"/>
                <w:kern w:val="0"/>
                <w:sz w:val="22"/>
                <w:szCs w:val="22"/>
              </w:rPr>
            </w:pPr>
            <w:r>
              <w:rPr>
                <w:rFonts w:hint="eastAsia" w:ascii="宋体" w:hAnsi="宋体"/>
                <w:kern w:val="0"/>
                <w:sz w:val="22"/>
                <w:szCs w:val="22"/>
              </w:rPr>
              <w:t>4.展台软件应用方便，可以与电脑桌面一键自由切换，支持电脑桌面的批注和擦除功能。软件带画笔标注，魔术笔标注以及图形标注功能，其中画笔标注可进行笔锋粗细，各种线形，各种颜色的选择。带聚光灯功能，可用于突出和强调重点内容，聚光灯透明度可调节，聚光区域可自由拖动，快照，保存。</w:t>
            </w:r>
          </w:p>
          <w:p>
            <w:pPr>
              <w:widowControl/>
              <w:snapToGrid w:val="0"/>
              <w:jc w:val="left"/>
              <w:rPr>
                <w:rFonts w:ascii="宋体" w:hAnsi="宋体"/>
                <w:kern w:val="0"/>
                <w:sz w:val="22"/>
                <w:szCs w:val="22"/>
              </w:rPr>
            </w:pPr>
            <w:r>
              <w:rPr>
                <w:rFonts w:hint="eastAsia" w:ascii="宋体" w:hAnsi="宋体"/>
                <w:kern w:val="0"/>
                <w:sz w:val="22"/>
                <w:szCs w:val="22"/>
              </w:rPr>
              <w:t>5.展台软件可收缩为一个图标，并可自由的在展台软件以及电脑桌面上自动拖动。展台软件支持10点同时批注。可以从电脑本地或U盘中导入图片，自由叠放，且支持展示动画与图片的360°无极旋转与缩放。</w:t>
            </w:r>
          </w:p>
          <w:p>
            <w:pPr>
              <w:widowControl/>
              <w:snapToGrid w:val="0"/>
              <w:jc w:val="left"/>
              <w:rPr>
                <w:rFonts w:ascii="宋体" w:hAnsi="宋体"/>
                <w:kern w:val="0"/>
                <w:sz w:val="22"/>
                <w:szCs w:val="22"/>
              </w:rPr>
            </w:pPr>
            <w:r>
              <w:rPr>
                <w:rFonts w:hint="eastAsia" w:ascii="宋体" w:hAnsi="宋体"/>
                <w:kern w:val="0"/>
                <w:sz w:val="22"/>
                <w:szCs w:val="22"/>
              </w:rPr>
              <w:t>6.智能对比教学：支持1~16个对象的对比展示，用户只需选定对比内容，软件可智能排序对比；对比状态下的展台画面、图像可以自由的批注、缩放以及360度无极旋转。</w:t>
            </w:r>
          </w:p>
          <w:p>
            <w:pPr>
              <w:widowControl/>
              <w:snapToGrid w:val="0"/>
              <w:jc w:val="left"/>
              <w:rPr>
                <w:rFonts w:ascii="宋体" w:hAnsi="宋体"/>
                <w:kern w:val="0"/>
                <w:sz w:val="22"/>
                <w:szCs w:val="22"/>
              </w:rPr>
            </w:pPr>
            <w:r>
              <w:rPr>
                <w:rFonts w:hint="eastAsia" w:ascii="宋体" w:hAnsi="宋体"/>
                <w:kern w:val="0"/>
                <w:sz w:val="22"/>
                <w:szCs w:val="22"/>
              </w:rPr>
              <w:t>7.展台卫士：展台软件可自动检测并修复软件底层文件，保障软件的正常使用。</w:t>
            </w:r>
          </w:p>
          <w:p>
            <w:pPr>
              <w:widowControl/>
              <w:snapToGrid w:val="0"/>
              <w:jc w:val="left"/>
              <w:rPr>
                <w:rFonts w:ascii="宋体" w:hAnsi="宋体"/>
                <w:kern w:val="0"/>
                <w:sz w:val="22"/>
                <w:szCs w:val="22"/>
              </w:rPr>
            </w:pPr>
            <w:r>
              <w:rPr>
                <w:rFonts w:hint="eastAsia" w:ascii="宋体" w:hAnsi="宋体"/>
                <w:kern w:val="0"/>
                <w:sz w:val="22"/>
                <w:szCs w:val="22"/>
              </w:rPr>
              <w:t>8.软件设置中带亮度调节，对比度调节，饱和度调节，分辨率选择，八种语言选择，多种图片格式选择，多种视频格式选择，启动时横向与竖向图像默认选择等。</w:t>
            </w:r>
          </w:p>
          <w:p>
            <w:pPr>
              <w:widowControl/>
              <w:snapToGrid w:val="0"/>
              <w:jc w:val="left"/>
              <w:rPr>
                <w:rFonts w:ascii="宋体" w:hAnsi="宋体"/>
                <w:kern w:val="0"/>
                <w:sz w:val="22"/>
                <w:szCs w:val="22"/>
              </w:rPr>
            </w:pPr>
            <w:r>
              <w:rPr>
                <w:rFonts w:hint="eastAsia" w:ascii="宋体" w:hAnsi="宋体"/>
                <w:kern w:val="0"/>
                <w:sz w:val="22"/>
                <w:szCs w:val="22"/>
              </w:rPr>
              <w:t>9.远程报修平台，支持手机远程报修功能，用户可以通过微信公众平台进行注册报修，精确定位，实时报修进度查询监控，用户完修服务评价等。包含故障报修模块、知识库模块、工单追踪模块等功能。</w:t>
            </w:r>
          </w:p>
          <w:p>
            <w:pPr>
              <w:widowControl/>
              <w:snapToGrid w:val="0"/>
              <w:jc w:val="left"/>
              <w:rPr>
                <w:rFonts w:ascii="宋体" w:hAnsi="宋体" w:eastAsia="宋体" w:cs="宋体"/>
                <w:color w:val="000000"/>
                <w:kern w:val="0"/>
                <w:szCs w:val="21"/>
              </w:rPr>
            </w:pPr>
            <w:r>
              <w:rPr>
                <w:rFonts w:hint="eastAsia" w:ascii="宋体" w:hAnsi="宋体"/>
                <w:kern w:val="0"/>
                <w:sz w:val="22"/>
                <w:szCs w:val="22"/>
              </w:rPr>
              <w:t xml:space="preserve">10.运维管理平台:管理后台支持通过地图模式查看报修地址，位置分布，支持教育局通过管理后台查看售后服务工单列表、用户管理、服务站管理及各学校维修数据统计分析等，提升服务时效性，保证产品服务满意度。 </w:t>
            </w:r>
          </w:p>
        </w:tc>
        <w:tc>
          <w:tcPr>
            <w:tcW w:w="85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Cs w:val="21"/>
              </w:rPr>
            </w:pPr>
            <w:r>
              <w:rPr>
                <w:rFonts w:hint="eastAsia" w:ascii="宋体" w:hAnsi="宋体"/>
                <w:kern w:val="0"/>
                <w:sz w:val="22"/>
                <w:szCs w:val="22"/>
              </w:rPr>
              <w:t>台</w:t>
            </w:r>
          </w:p>
        </w:tc>
        <w:tc>
          <w:tcPr>
            <w:tcW w:w="85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color w:val="000000"/>
                <w:kern w:val="0"/>
                <w:szCs w:val="21"/>
              </w:rPr>
            </w:pPr>
            <w:r>
              <w:rPr>
                <w:rFonts w:hint="eastAsia" w:ascii="宋体" w:hAnsi="宋体" w:eastAsia="宋体"/>
                <w:kern w:val="0"/>
                <w:sz w:val="22"/>
                <w:szCs w:val="22"/>
                <w:lang w:val="en-US" w:eastAsia="zh-CN"/>
              </w:rPr>
              <w:t>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Cs w:val="21"/>
              </w:rPr>
            </w:pPr>
            <w:r>
              <w:rPr>
                <w:rFonts w:hint="eastAsia" w:ascii="宋体" w:hAnsi="宋体" w:eastAsia="宋体"/>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napToGrid w:val="0"/>
              <w:jc w:val="center"/>
              <w:rPr>
                <w:rFonts w:ascii="宋体" w:hAnsi="宋体" w:eastAsia="宋体" w:cs="宋体"/>
                <w:color w:val="000000"/>
                <w:kern w:val="0"/>
                <w:szCs w:val="21"/>
              </w:rPr>
            </w:pPr>
            <w:r>
              <w:rPr>
                <w:rFonts w:hint="eastAsia" w:ascii="宋体" w:hAnsi="宋体"/>
                <w:kern w:val="0"/>
                <w:sz w:val="22"/>
                <w:szCs w:val="22"/>
              </w:rPr>
              <w:t>4</w:t>
            </w:r>
          </w:p>
        </w:tc>
        <w:tc>
          <w:tcPr>
            <w:tcW w:w="1418" w:type="dxa"/>
            <w:vAlign w:val="center"/>
          </w:tcPr>
          <w:p>
            <w:pPr>
              <w:widowControl/>
              <w:snapToGrid w:val="0"/>
              <w:jc w:val="center"/>
              <w:rPr>
                <w:rFonts w:ascii="宋体" w:hAnsi="宋体" w:eastAsia="宋体" w:cs="宋体"/>
                <w:color w:val="000000"/>
                <w:kern w:val="0"/>
                <w:szCs w:val="21"/>
              </w:rPr>
            </w:pPr>
            <w:r>
              <w:rPr>
                <w:rFonts w:hint="eastAsia" w:ascii="宋体" w:hAnsi="宋体"/>
                <w:kern w:val="0"/>
                <w:sz w:val="22"/>
                <w:szCs w:val="22"/>
              </w:rPr>
              <w:t>推拉绿板</w:t>
            </w:r>
          </w:p>
        </w:tc>
        <w:tc>
          <w:tcPr>
            <w:tcW w:w="4252" w:type="dxa"/>
            <w:vAlign w:val="top"/>
          </w:tcPr>
          <w:p>
            <w:pPr>
              <w:widowControl/>
              <w:jc w:val="left"/>
              <w:rPr>
                <w:rFonts w:ascii="宋体" w:hAnsi="宋体"/>
                <w:kern w:val="0"/>
                <w:sz w:val="22"/>
                <w:szCs w:val="22"/>
              </w:rPr>
            </w:pPr>
            <w:r>
              <w:rPr>
                <w:rFonts w:hint="eastAsia" w:ascii="宋体" w:hAnsi="宋体"/>
                <w:kern w:val="0"/>
                <w:sz w:val="22"/>
                <w:szCs w:val="22"/>
              </w:rPr>
              <w:t>1.高强度工业电泳铝合金外框,左右推拉结构,边框与滑轨要一体化设计。选用高级亚光香槟色铝合金，不采用对视力有影响的亮光电泳铝型材；</w:t>
            </w:r>
          </w:p>
          <w:p>
            <w:pPr>
              <w:widowControl/>
              <w:snapToGrid w:val="0"/>
              <w:jc w:val="left"/>
              <w:rPr>
                <w:rFonts w:ascii="宋体" w:hAnsi="宋体"/>
                <w:kern w:val="0"/>
                <w:sz w:val="22"/>
                <w:szCs w:val="22"/>
              </w:rPr>
            </w:pPr>
            <w:r>
              <w:rPr>
                <w:rFonts w:hint="eastAsia" w:ascii="宋体" w:hAnsi="宋体"/>
                <w:kern w:val="0"/>
                <w:sz w:val="22"/>
                <w:szCs w:val="22"/>
              </w:rPr>
              <w:t>基本尺寸：黑板长度≥4000mm宽度≥1200mm边框铝材厚度≥1mm,边框宽度≥100mm×57mm。需保证与一体机物理尺寸有效对接；并可根据学校实际情况进行调整；支持一体机居中安装，活动黑板保护一体机后可锁定位置；</w:t>
            </w:r>
          </w:p>
          <w:p>
            <w:pPr>
              <w:widowControl/>
              <w:rPr>
                <w:rFonts w:ascii="宋体" w:hAnsi="宋体"/>
                <w:kern w:val="0"/>
                <w:sz w:val="22"/>
                <w:szCs w:val="22"/>
              </w:rPr>
            </w:pPr>
            <w:r>
              <w:rPr>
                <w:rFonts w:hint="eastAsia" w:ascii="宋体" w:hAnsi="宋体"/>
                <w:kern w:val="0"/>
                <w:sz w:val="22"/>
                <w:szCs w:val="22"/>
              </w:rPr>
              <w:t>2、书写面颜色：墨绿色；光泽度：光泽度≤12%，无明显眩光，不反光，有效保护学生视力；</w:t>
            </w:r>
          </w:p>
          <w:p>
            <w:pPr>
              <w:widowControl/>
              <w:rPr>
                <w:rFonts w:ascii="宋体" w:hAnsi="宋体"/>
                <w:kern w:val="0"/>
                <w:sz w:val="22"/>
                <w:szCs w:val="22"/>
              </w:rPr>
            </w:pPr>
            <w:r>
              <w:rPr>
                <w:rFonts w:hint="eastAsia" w:ascii="宋体" w:hAnsi="宋体"/>
                <w:kern w:val="0"/>
                <w:sz w:val="22"/>
                <w:szCs w:val="22"/>
              </w:rPr>
              <w:t xml:space="preserve">3、书写面材质：材料采用进口优质烤漆书写板，基板厚度≥0.4mm；涂层硬度≥6H，粗糙度Ra:1.6um-3.2um,光泽度2.56%，符合GB28231-2011书写板安全卫生要求；表面附有保护膜，字迹清晰，易擦洗； </w:t>
            </w:r>
            <w:r>
              <w:rPr>
                <w:rFonts w:hint="eastAsia" w:ascii="宋体" w:hAnsi="宋体"/>
                <w:kern w:val="0"/>
                <w:sz w:val="22"/>
                <w:szCs w:val="22"/>
              </w:rPr>
              <w:br w:type="textWrapping"/>
            </w:r>
            <w:r>
              <w:rPr>
                <w:rFonts w:hint="eastAsia" w:ascii="宋体" w:hAnsi="宋体"/>
                <w:kern w:val="0"/>
                <w:sz w:val="22"/>
                <w:szCs w:val="22"/>
              </w:rPr>
              <w:t>4、黑板滑轮：每块移动黑板上方必须采用正向吊装一体化优质滑轮两组,每组4个共8个滑轮；</w:t>
            </w:r>
          </w:p>
          <w:p>
            <w:pPr>
              <w:widowControl/>
              <w:rPr>
                <w:rFonts w:ascii="宋体" w:hAnsi="宋体"/>
                <w:kern w:val="0"/>
                <w:sz w:val="22"/>
                <w:szCs w:val="22"/>
              </w:rPr>
            </w:pPr>
            <w:r>
              <w:rPr>
                <w:rFonts w:hint="eastAsia" w:ascii="宋体" w:hAnsi="宋体"/>
                <w:kern w:val="0"/>
                <w:sz w:val="22"/>
                <w:szCs w:val="22"/>
              </w:rPr>
              <w:t>5、清洁装置：规格：≥290mm×240mm×140mm（长宽厚）；材料：壳体为聚苯乙烯，模具一次成型，抗冲击，不易碎；颜色：套盒为乳白色；外观结构：压水和清水侧分开，设计有中间凸起压水篦子；和清水侧浮力板，使用方便；可拆装；解决了书写板湿擦的储水、用水、污水回收、板擦压水、清洗的问题，同时解决了粉笔、板擦等教具的存放问题；</w:t>
            </w:r>
          </w:p>
          <w:p>
            <w:pPr>
              <w:widowControl/>
              <w:rPr>
                <w:rFonts w:ascii="宋体" w:hAnsi="宋体"/>
                <w:kern w:val="0"/>
                <w:sz w:val="22"/>
                <w:szCs w:val="22"/>
              </w:rPr>
            </w:pPr>
            <w:r>
              <w:rPr>
                <w:rFonts w:hint="eastAsia" w:ascii="宋体" w:hAnsi="宋体"/>
                <w:kern w:val="0"/>
                <w:sz w:val="22"/>
                <w:szCs w:val="22"/>
              </w:rPr>
              <w:t xml:space="preserve">6、板擦：外形尺寸≥200X50X35mm（长宽厚）采用高密度、存水效果好的乳胶海绵，擦拭效果好。板擦配有刮水条，海绵采用弧形沟槽设计，能在擦拭过程中刮除书写板的残留水渍，保证教师 后续的正常书写。确保在擦拭过程中100%无尘，避免了粉尘对师生健康的伤害，也避免了粉尘对电教设备的影响。 </w:t>
            </w:r>
          </w:p>
          <w:p>
            <w:pPr>
              <w:widowControl/>
              <w:rPr>
                <w:rFonts w:ascii="宋体" w:hAnsi="宋体"/>
                <w:kern w:val="0"/>
                <w:sz w:val="22"/>
                <w:szCs w:val="22"/>
              </w:rPr>
            </w:pPr>
            <w:r>
              <w:rPr>
                <w:rFonts w:hint="eastAsia" w:ascii="宋体" w:hAnsi="宋体"/>
                <w:kern w:val="0"/>
                <w:sz w:val="22"/>
                <w:szCs w:val="22"/>
              </w:rPr>
              <w:t>7、书写性：用水溶性粉笔，手感流畅、摩擦力适度，笔记均匀、线条明显，易写易擦；</w:t>
            </w:r>
          </w:p>
          <w:p>
            <w:pPr>
              <w:widowControl/>
              <w:rPr>
                <w:rFonts w:ascii="宋体" w:hAnsi="宋体"/>
                <w:kern w:val="0"/>
                <w:sz w:val="22"/>
                <w:szCs w:val="22"/>
              </w:rPr>
            </w:pPr>
            <w:r>
              <w:rPr>
                <w:rFonts w:hint="eastAsia" w:ascii="宋体" w:hAnsi="宋体"/>
                <w:kern w:val="0"/>
                <w:sz w:val="22"/>
                <w:szCs w:val="22"/>
              </w:rPr>
              <w:t>8、擦拭性：用板擦往复擦拭两遍，无明显残留字迹，无粉尘飞扬；</w:t>
            </w:r>
          </w:p>
          <w:p>
            <w:pPr>
              <w:widowControl/>
              <w:jc w:val="left"/>
              <w:rPr>
                <w:rFonts w:ascii="宋体" w:hAnsi="宋体"/>
                <w:kern w:val="0"/>
                <w:sz w:val="22"/>
                <w:szCs w:val="22"/>
              </w:rPr>
            </w:pPr>
            <w:r>
              <w:rPr>
                <w:rFonts w:hint="eastAsia" w:ascii="宋体" w:hAnsi="宋体"/>
                <w:kern w:val="0"/>
                <w:sz w:val="22"/>
                <w:szCs w:val="22"/>
              </w:rPr>
              <w:t>使用寿命：正常使用寿命≥5年.</w:t>
            </w:r>
          </w:p>
          <w:p>
            <w:pPr>
              <w:widowControl/>
              <w:rPr>
                <w:rFonts w:ascii="宋体" w:hAnsi="宋体"/>
                <w:kern w:val="0"/>
                <w:sz w:val="22"/>
                <w:szCs w:val="22"/>
              </w:rPr>
            </w:pPr>
            <w:r>
              <w:rPr>
                <w:rFonts w:hint="eastAsia" w:ascii="宋体" w:hAnsi="宋体"/>
                <w:kern w:val="0"/>
                <w:sz w:val="22"/>
                <w:szCs w:val="22"/>
              </w:rPr>
              <w:t>9、内芯采用高密度聚苯乙烯板，厚度≥15mm，保证板面的挺度，不变形；书写时，板面不颤动；</w:t>
            </w:r>
          </w:p>
          <w:p>
            <w:pPr>
              <w:widowControl/>
              <w:rPr>
                <w:rFonts w:ascii="宋体" w:hAnsi="宋体"/>
                <w:kern w:val="0"/>
                <w:sz w:val="22"/>
                <w:szCs w:val="22"/>
              </w:rPr>
            </w:pPr>
            <w:r>
              <w:rPr>
                <w:rFonts w:hint="eastAsia" w:ascii="宋体" w:hAnsi="宋体"/>
                <w:kern w:val="0"/>
                <w:sz w:val="22"/>
                <w:szCs w:val="22"/>
              </w:rPr>
              <w:t>10、背板采用优质镀锌钢板，厚度≥0.20mm；流水线一次成型，每间隔8cm以内有加强凹槽</w:t>
            </w:r>
          </w:p>
          <w:p>
            <w:pPr>
              <w:widowControl/>
              <w:rPr>
                <w:rFonts w:ascii="宋体" w:hAnsi="宋体"/>
                <w:kern w:val="0"/>
                <w:sz w:val="22"/>
                <w:szCs w:val="22"/>
              </w:rPr>
            </w:pPr>
            <w:r>
              <w:rPr>
                <w:rFonts w:hint="eastAsia" w:ascii="宋体" w:hAnsi="宋体"/>
                <w:kern w:val="0"/>
                <w:sz w:val="22"/>
                <w:szCs w:val="22"/>
              </w:rPr>
              <w:t>书写板板体由彩钢夹芯板复合机压制成，板体受压均匀，一次成形；不起泡，不变形。</w:t>
            </w:r>
          </w:p>
          <w:p>
            <w:pPr>
              <w:widowControl/>
              <w:rPr>
                <w:rFonts w:ascii="宋体" w:hAnsi="宋体"/>
                <w:kern w:val="0"/>
                <w:sz w:val="22"/>
                <w:szCs w:val="22"/>
              </w:rPr>
            </w:pPr>
            <w:r>
              <w:rPr>
                <w:rFonts w:hint="eastAsia" w:ascii="宋体" w:hAnsi="宋体"/>
                <w:kern w:val="0"/>
                <w:sz w:val="22"/>
                <w:szCs w:val="22"/>
              </w:rPr>
              <w:t>11、包角抗疲劳ABS工程塑料，模具一次成型；</w:t>
            </w:r>
          </w:p>
          <w:p>
            <w:pPr>
              <w:widowControl/>
              <w:rPr>
                <w:rFonts w:ascii="宋体" w:hAnsi="宋体"/>
                <w:kern w:val="0"/>
                <w:sz w:val="22"/>
                <w:szCs w:val="22"/>
              </w:rPr>
            </w:pPr>
            <w:r>
              <w:rPr>
                <w:rFonts w:hint="eastAsia" w:ascii="宋体" w:hAnsi="宋体"/>
                <w:kern w:val="0"/>
                <w:sz w:val="22"/>
                <w:szCs w:val="22"/>
              </w:rPr>
              <w:t>12、缓冲垫书写板边框内部两侧必须安装缓冲垫，每侧安装数目≥2个；</w:t>
            </w:r>
          </w:p>
          <w:p>
            <w:pPr>
              <w:widowControl/>
              <w:rPr>
                <w:rFonts w:ascii="宋体" w:hAnsi="宋体"/>
                <w:kern w:val="0"/>
                <w:sz w:val="22"/>
                <w:szCs w:val="22"/>
              </w:rPr>
            </w:pPr>
            <w:r>
              <w:rPr>
                <w:rFonts w:hint="eastAsia" w:ascii="宋体" w:hAnsi="宋体"/>
                <w:kern w:val="0"/>
                <w:sz w:val="22"/>
                <w:szCs w:val="22"/>
              </w:rPr>
              <w:t>13、锁及拉手有安全锁，可锁定滑动板；拉手安装在滑动板边框上，方便推拉滑动板；</w:t>
            </w:r>
          </w:p>
          <w:p>
            <w:pPr>
              <w:widowControl/>
              <w:rPr>
                <w:rFonts w:ascii="宋体" w:hAnsi="宋体" w:eastAsia="宋体" w:cs="宋体"/>
                <w:color w:val="000000"/>
                <w:kern w:val="0"/>
                <w:szCs w:val="21"/>
              </w:rPr>
            </w:pPr>
            <w:r>
              <w:rPr>
                <w:rFonts w:hint="eastAsia" w:ascii="宋体" w:hAnsi="宋体"/>
                <w:kern w:val="0"/>
                <w:sz w:val="22"/>
                <w:szCs w:val="22"/>
              </w:rPr>
              <w:t>14、免费质保5年</w:t>
            </w:r>
            <w:r>
              <w:rPr>
                <w:rFonts w:hint="eastAsia" w:ascii="宋体" w:hAnsi="宋体"/>
                <w:kern w:val="0"/>
                <w:sz w:val="22"/>
                <w:szCs w:val="22"/>
                <w:lang w:eastAsia="zh-CN"/>
              </w:rPr>
              <w:t>。</w:t>
            </w:r>
          </w:p>
        </w:tc>
        <w:tc>
          <w:tcPr>
            <w:tcW w:w="851" w:type="dxa"/>
            <w:vAlign w:val="center"/>
          </w:tcPr>
          <w:p>
            <w:pPr>
              <w:widowControl/>
              <w:jc w:val="center"/>
              <w:rPr>
                <w:rFonts w:ascii="宋体" w:hAnsi="宋体" w:eastAsia="宋体" w:cs="宋体"/>
                <w:color w:val="000000"/>
                <w:kern w:val="0"/>
                <w:szCs w:val="21"/>
              </w:rPr>
            </w:pPr>
            <w:r>
              <w:rPr>
                <w:rFonts w:hint="eastAsia" w:ascii="宋体" w:hAnsi="宋体"/>
                <w:kern w:val="0"/>
                <w:sz w:val="22"/>
                <w:szCs w:val="22"/>
              </w:rPr>
              <w:t>套</w:t>
            </w:r>
          </w:p>
        </w:tc>
        <w:tc>
          <w:tcPr>
            <w:tcW w:w="850" w:type="dxa"/>
            <w:vAlign w:val="center"/>
          </w:tcPr>
          <w:p>
            <w:pPr>
              <w:widowControl/>
              <w:jc w:val="center"/>
              <w:rPr>
                <w:rFonts w:ascii="宋体" w:hAnsi="宋体" w:eastAsia="宋体" w:cs="宋体"/>
                <w:color w:val="000000"/>
                <w:kern w:val="0"/>
                <w:szCs w:val="21"/>
              </w:rPr>
            </w:pPr>
            <w:r>
              <w:rPr>
                <w:rFonts w:hint="eastAsia" w:ascii="宋体" w:hAnsi="宋体" w:eastAsia="宋体"/>
                <w:kern w:val="0"/>
                <w:sz w:val="22"/>
                <w:szCs w:val="22"/>
                <w:lang w:val="en-US" w:eastAsia="zh-CN"/>
              </w:rPr>
              <w:t>20</w:t>
            </w:r>
          </w:p>
        </w:tc>
        <w:tc>
          <w:tcPr>
            <w:tcW w:w="1134" w:type="dxa"/>
            <w:vAlign w:val="center"/>
          </w:tcPr>
          <w:p>
            <w:pPr>
              <w:widowControl/>
              <w:jc w:val="center"/>
              <w:rPr>
                <w:rFonts w:cs="宋体" w:asciiTheme="minorEastAsia" w:hAnsiTheme="minorEastAsia"/>
                <w:color w:val="000000"/>
                <w:kern w:val="0"/>
                <w:szCs w:val="21"/>
              </w:rPr>
            </w:pPr>
            <w:r>
              <w:rPr>
                <w:rFonts w:hint="eastAsia" w:ascii="宋体" w:hAnsi="宋体" w:eastAsia="宋体"/>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814" w:type="dxa"/>
            <w:vAlign w:val="center"/>
          </w:tcPr>
          <w:p>
            <w:pPr>
              <w:widowControl/>
              <w:snapToGrid w:val="0"/>
              <w:jc w:val="center"/>
              <w:rPr>
                <w:rFonts w:ascii="宋体" w:hAnsi="宋体" w:eastAsia="宋体" w:cs="宋体"/>
                <w:color w:val="000000"/>
                <w:kern w:val="0"/>
                <w:szCs w:val="21"/>
              </w:rPr>
            </w:pPr>
            <w:r>
              <w:rPr>
                <w:rFonts w:hint="eastAsia" w:ascii="宋体" w:hAnsi="宋体"/>
                <w:kern w:val="0"/>
                <w:sz w:val="22"/>
                <w:szCs w:val="22"/>
                <w:lang w:val="en-US" w:eastAsia="zh-CN"/>
              </w:rPr>
              <w:t>5</w:t>
            </w:r>
          </w:p>
        </w:tc>
        <w:tc>
          <w:tcPr>
            <w:tcW w:w="1418" w:type="dxa"/>
            <w:vAlign w:val="center"/>
          </w:tcPr>
          <w:p>
            <w:pPr>
              <w:widowControl/>
              <w:snapToGrid w:val="0"/>
              <w:jc w:val="center"/>
              <w:rPr>
                <w:rFonts w:ascii="宋体" w:hAnsi="宋体" w:eastAsia="宋体" w:cs="宋体"/>
                <w:color w:val="000000"/>
                <w:kern w:val="0"/>
                <w:szCs w:val="21"/>
              </w:rPr>
            </w:pPr>
            <w:r>
              <w:rPr>
                <w:rFonts w:hint="eastAsia" w:ascii="宋体" w:hAnsi="宋体"/>
                <w:kern w:val="0"/>
                <w:sz w:val="22"/>
                <w:szCs w:val="22"/>
                <w:lang w:val="en-US" w:eastAsia="zh-CN"/>
              </w:rPr>
              <w:t>施工费及其他</w:t>
            </w:r>
          </w:p>
        </w:tc>
        <w:tc>
          <w:tcPr>
            <w:tcW w:w="4252" w:type="dxa"/>
            <w:vAlign w:val="center"/>
          </w:tcPr>
          <w:p>
            <w:pPr>
              <w:widowControl/>
              <w:jc w:val="left"/>
              <w:rPr>
                <w:rFonts w:ascii="宋体" w:hAnsi="宋体" w:eastAsia="宋体" w:cs="宋体"/>
                <w:color w:val="000000"/>
                <w:kern w:val="0"/>
                <w:szCs w:val="21"/>
              </w:rPr>
            </w:pPr>
            <w:r>
              <w:rPr>
                <w:rFonts w:hint="eastAsia" w:ascii="宋体" w:hAnsi="宋体"/>
                <w:kern w:val="0"/>
                <w:sz w:val="22"/>
                <w:szCs w:val="22"/>
                <w:lang w:eastAsia="zh-CN"/>
              </w:rPr>
              <w:t>施工安装调试费（含技术服务费、维护费、培训费、运费等）</w:t>
            </w:r>
          </w:p>
        </w:tc>
        <w:tc>
          <w:tcPr>
            <w:tcW w:w="851" w:type="dxa"/>
            <w:vAlign w:val="center"/>
          </w:tcPr>
          <w:p>
            <w:pPr>
              <w:widowControl/>
              <w:jc w:val="center"/>
              <w:rPr>
                <w:rFonts w:ascii="宋体" w:hAnsi="宋体" w:eastAsia="宋体" w:cs="宋体"/>
                <w:color w:val="000000"/>
                <w:kern w:val="0"/>
                <w:szCs w:val="21"/>
              </w:rPr>
            </w:pPr>
            <w:r>
              <w:rPr>
                <w:rFonts w:hint="eastAsia" w:ascii="宋体" w:hAnsi="宋体"/>
                <w:kern w:val="0"/>
                <w:sz w:val="22"/>
                <w:szCs w:val="22"/>
                <w:lang w:eastAsia="zh-CN"/>
              </w:rPr>
              <w:t>项</w:t>
            </w:r>
          </w:p>
        </w:tc>
        <w:tc>
          <w:tcPr>
            <w:tcW w:w="850" w:type="dxa"/>
            <w:vAlign w:val="center"/>
          </w:tcPr>
          <w:p>
            <w:pPr>
              <w:widowControl/>
              <w:jc w:val="center"/>
              <w:rPr>
                <w:rFonts w:ascii="宋体" w:hAnsi="宋体" w:eastAsia="宋体" w:cs="宋体"/>
                <w:color w:val="000000"/>
                <w:kern w:val="0"/>
                <w:szCs w:val="21"/>
              </w:rPr>
            </w:pPr>
            <w:r>
              <w:rPr>
                <w:rFonts w:hint="eastAsia" w:ascii="宋体" w:hAnsi="宋体" w:eastAsia="宋体"/>
                <w:kern w:val="0"/>
                <w:sz w:val="22"/>
                <w:szCs w:val="22"/>
                <w:lang w:val="en-US" w:eastAsia="zh-CN"/>
              </w:rPr>
              <w:t>1</w:t>
            </w:r>
          </w:p>
        </w:tc>
        <w:tc>
          <w:tcPr>
            <w:tcW w:w="1134" w:type="dxa"/>
            <w:vAlign w:val="center"/>
          </w:tcPr>
          <w:p>
            <w:pPr>
              <w:widowControl/>
              <w:jc w:val="center"/>
              <w:rPr>
                <w:rFonts w:cs="宋体" w:asciiTheme="minorEastAsia" w:hAnsiTheme="minorEastAsia"/>
                <w:color w:val="000000"/>
                <w:kern w:val="0"/>
                <w:szCs w:val="21"/>
              </w:rPr>
            </w:pPr>
            <w:r>
              <w:rPr>
                <w:rFonts w:hint="eastAsia" w:ascii="宋体" w:hAnsi="宋体" w:eastAsia="宋体"/>
                <w:kern w:val="0"/>
                <w:sz w:val="22"/>
                <w:szCs w:val="22"/>
                <w:lang w:eastAsia="zh-CN"/>
              </w:rPr>
              <w:t>否</w:t>
            </w:r>
          </w:p>
        </w:tc>
      </w:tr>
    </w:tbl>
    <w:p>
      <w:pPr>
        <w:spacing w:line="360" w:lineRule="auto"/>
        <w:ind w:firstLine="482" w:firstLineChars="200"/>
        <w:contextualSpacing/>
        <w:rPr>
          <w:rFonts w:cs="微软雅黑" w:asciiTheme="minorEastAsia" w:hAnsiTheme="minorEastAsia"/>
          <w:b/>
          <w:color w:val="FF0000"/>
          <w:sz w:val="24"/>
          <w:szCs w:val="24"/>
        </w:rPr>
      </w:pPr>
      <w:r>
        <w:rPr>
          <w:rFonts w:hint="eastAsia" w:cs="微软雅黑" w:asciiTheme="minorEastAsia" w:hAnsiTheme="minorEastAsia"/>
          <w:b/>
          <w:color w:val="FF0000"/>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四、采购标的的其他技术、服务等要求</w:t>
      </w:r>
    </w:p>
    <w:p>
      <w:pPr>
        <w:wordWrap w:val="0"/>
        <w:topLinePunct/>
        <w:spacing w:line="360" w:lineRule="auto"/>
        <w:ind w:firstLine="480" w:firstLineChars="200"/>
        <w:rPr>
          <w:rFonts w:hint="eastAsia" w:ascii="宋体" w:cs="宋体"/>
          <w:sz w:val="24"/>
          <w:lang w:val="en-US" w:eastAsia="zh-CN"/>
        </w:rPr>
      </w:pPr>
      <w:r>
        <w:rPr>
          <w:rFonts w:hint="eastAsia" w:ascii="宋体" w:cs="宋体"/>
          <w:sz w:val="24"/>
          <w:lang w:val="en-US" w:eastAsia="zh-CN"/>
        </w:rPr>
        <w:t>1、投标人须明确投标产品的厂家、产地、品牌、型号、详细参数（采购清单中序号5项除外），</w:t>
      </w:r>
      <w:r>
        <w:rPr>
          <w:rFonts w:hint="eastAsia" w:ascii="宋体" w:cs="宋体"/>
          <w:b/>
          <w:bCs/>
          <w:sz w:val="24"/>
          <w:lang w:val="en-US" w:eastAsia="zh-CN"/>
        </w:rPr>
        <w:t>否则为无效投标。</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2、</w:t>
      </w:r>
      <w:r>
        <w:rPr>
          <w:rFonts w:hint="eastAsia" w:ascii="宋体" w:cs="宋体"/>
          <w:sz w:val="24"/>
          <w:lang w:val="zh-CN"/>
        </w:rPr>
        <w:t>本项目为交钥匙工程（包含货物采购、包装、运输、装卸、备品备件、专用工具、特殊工具、保险、安装调试、检测验收、现场协调、人员培训、质保、税金等一切费用）。投标文件中须承诺送货到指定地点，并指导安装调试。</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3、</w:t>
      </w:r>
      <w:r>
        <w:rPr>
          <w:rFonts w:hint="eastAsia" w:ascii="宋体" w:cs="宋体"/>
          <w:sz w:val="24"/>
          <w:lang w:val="zh-CN"/>
        </w:rPr>
        <w:t>投标文件中投标人须承诺</w:t>
      </w:r>
      <w:r>
        <w:rPr>
          <w:rFonts w:hint="eastAsia" w:ascii="宋体" w:cs="宋体"/>
          <w:sz w:val="24"/>
          <w:lang w:val="zh-CN" w:eastAsia="zh-CN"/>
        </w:rPr>
        <w:t>对</w:t>
      </w:r>
      <w:r>
        <w:rPr>
          <w:rFonts w:hint="eastAsia" w:ascii="宋体" w:cs="宋体"/>
          <w:sz w:val="24"/>
          <w:lang w:val="zh-CN"/>
        </w:rPr>
        <w:t>所提供系统免费进行软硬件增加、变更或升级，直至满足要求为止；对采购文件中没有列出的而对本项目必不可少的其他要求，投标人应予以补充，否则一旦中标将认为投标人认同遗漏部分并免费提供。</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4、</w:t>
      </w:r>
      <w:r>
        <w:rPr>
          <w:rFonts w:hint="eastAsia" w:ascii="宋体" w:cs="宋体"/>
          <w:sz w:val="24"/>
          <w:lang w:val="zh-CN"/>
        </w:rPr>
        <w:t>保修及服务</w:t>
      </w:r>
      <w:r>
        <w:rPr>
          <w:rFonts w:hint="eastAsia" w:ascii="宋体" w:cs="宋体"/>
          <w:sz w:val="24"/>
          <w:lang w:val="zh-CN" w:eastAsia="zh-CN"/>
        </w:rPr>
        <w:t>：</w:t>
      </w:r>
      <w:r>
        <w:rPr>
          <w:rFonts w:hint="eastAsia" w:ascii="宋体" w:cs="宋体"/>
          <w:sz w:val="24"/>
          <w:lang w:val="zh-CN"/>
        </w:rPr>
        <w:t>投标人</w:t>
      </w:r>
      <w:r>
        <w:rPr>
          <w:rFonts w:hint="eastAsia" w:ascii="宋体" w:cs="宋体"/>
          <w:sz w:val="24"/>
          <w:lang w:val="zh-CN" w:eastAsia="zh-CN"/>
        </w:rPr>
        <w:t>投标文件</w:t>
      </w:r>
      <w:r>
        <w:rPr>
          <w:rFonts w:hint="eastAsia" w:ascii="宋体" w:cs="宋体"/>
          <w:sz w:val="24"/>
          <w:lang w:val="zh-CN"/>
        </w:rPr>
        <w:t>中须提供设备免费质保3年（除</w:t>
      </w:r>
      <w:r>
        <w:rPr>
          <w:rFonts w:hint="eastAsia" w:ascii="宋体" w:cs="宋体"/>
          <w:sz w:val="24"/>
          <w:lang w:val="en-US" w:eastAsia="zh-CN"/>
        </w:rPr>
        <w:t>序号4“推拉绿板”之外)</w:t>
      </w:r>
      <w:r>
        <w:rPr>
          <w:rFonts w:hint="eastAsia" w:ascii="宋体" w:cs="宋体"/>
          <w:sz w:val="24"/>
          <w:lang w:val="zh-CN"/>
        </w:rPr>
        <w:t>，并每年进行免费巡检，质保期内所有设备免费保修或更换</w:t>
      </w:r>
      <w:r>
        <w:rPr>
          <w:rFonts w:hint="eastAsia" w:ascii="宋体" w:cs="宋体"/>
          <w:sz w:val="24"/>
          <w:lang w:val="zh-CN" w:eastAsia="zh-CN"/>
        </w:rPr>
        <w:t>；</w:t>
      </w:r>
      <w:r>
        <w:rPr>
          <w:rFonts w:hint="eastAsia" w:ascii="宋体" w:cs="宋体"/>
          <w:sz w:val="24"/>
          <w:lang w:val="zh-CN"/>
        </w:rPr>
        <w:t>保修期结束后，仍负责提供维修服务，只能收取成本费。</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en-US" w:eastAsia="zh-CN"/>
        </w:rPr>
        <w:t>5、</w:t>
      </w:r>
      <w:r>
        <w:rPr>
          <w:rFonts w:hint="eastAsia" w:ascii="宋体" w:cs="宋体"/>
          <w:sz w:val="24"/>
          <w:lang w:val="zh-CN"/>
        </w:rPr>
        <w:t>序号1“液晶触控一体机”配件等设备的易损件备（配）件免费提供清单和</w:t>
      </w:r>
      <w:r>
        <w:rPr>
          <w:rFonts w:hint="eastAsia" w:ascii="宋体" w:cs="宋体"/>
          <w:sz w:val="24"/>
          <w:lang w:val="zh-CN" w:eastAsia="zh-CN"/>
        </w:rPr>
        <w:t>质保</w:t>
      </w:r>
      <w:r>
        <w:rPr>
          <w:rFonts w:hint="eastAsia" w:ascii="宋体" w:cs="宋体"/>
          <w:sz w:val="24"/>
          <w:lang w:val="zh-CN"/>
        </w:rPr>
        <w:t>年限及期满后易损件的供货价格及服务</w:t>
      </w:r>
      <w:r>
        <w:rPr>
          <w:rFonts w:hint="eastAsia" w:ascii="宋体" w:cs="宋体"/>
          <w:sz w:val="24"/>
          <w:lang w:val="zh-CN" w:eastAsia="zh-CN"/>
        </w:rPr>
        <w:t>。</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6、</w:t>
      </w:r>
      <w:r>
        <w:rPr>
          <w:rFonts w:hint="eastAsia" w:ascii="宋体" w:cs="宋体"/>
          <w:sz w:val="24"/>
          <w:lang w:val="zh-CN"/>
        </w:rPr>
        <w:t>中标供应商应负责免费提供现场操作、运行、维护的培训方案及必需的培训资料，并对</w:t>
      </w:r>
      <w:r>
        <w:rPr>
          <w:rFonts w:hint="eastAsia" w:ascii="宋体" w:cs="宋体"/>
          <w:sz w:val="24"/>
          <w:lang w:val="zh-CN" w:eastAsia="zh-CN"/>
        </w:rPr>
        <w:t>采购人</w:t>
      </w:r>
      <w:r>
        <w:rPr>
          <w:rFonts w:hint="eastAsia" w:ascii="宋体" w:cs="宋体"/>
          <w:sz w:val="24"/>
          <w:lang w:val="zh-CN"/>
        </w:rPr>
        <w:t>受训人员分批、分次进行免费操作培训，培训至所有参加培训人员可独立操作为止。</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7、</w:t>
      </w:r>
      <w:r>
        <w:rPr>
          <w:rFonts w:hint="eastAsia" w:ascii="宋体" w:cs="宋体"/>
          <w:sz w:val="24"/>
          <w:lang w:val="zh-CN"/>
        </w:rPr>
        <w:t>中标供应商须明确在接到服务要求2小时内响应，同时应提出故障</w:t>
      </w:r>
      <w:r>
        <w:rPr>
          <w:rFonts w:hint="eastAsia" w:ascii="宋体" w:cs="宋体"/>
          <w:sz w:val="24"/>
          <w:lang w:val="zh-CN" w:eastAsia="zh-CN"/>
        </w:rPr>
        <w:t>解决</w:t>
      </w:r>
      <w:r>
        <w:rPr>
          <w:rFonts w:hint="eastAsia" w:ascii="宋体" w:cs="宋体"/>
          <w:sz w:val="24"/>
          <w:lang w:val="zh-CN"/>
        </w:rPr>
        <w:t>时间。</w:t>
      </w:r>
      <w:r>
        <w:rPr>
          <w:rFonts w:hint="eastAsia" w:ascii="宋体" w:cs="宋体"/>
          <w:sz w:val="24"/>
          <w:lang w:val="zh-CN" w:eastAsia="zh-CN"/>
        </w:rPr>
        <w:t>投标文件中</w:t>
      </w:r>
      <w:r>
        <w:rPr>
          <w:rFonts w:hint="eastAsia" w:ascii="宋体" w:cs="宋体"/>
          <w:sz w:val="24"/>
          <w:lang w:val="zh-CN"/>
        </w:rPr>
        <w:t>须明确维修点地址、负责人、联系人和联系电话，维修点具备何等维修能力等详细资料。保修期内提供24小时免费技术支持服务。自验收合格之日起，质保期内发生的相关一切费用由中标供应商承担，并且在保修范围内损坏而更换的部件质保期顺延。</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8、</w:t>
      </w:r>
      <w:r>
        <w:rPr>
          <w:rFonts w:hint="eastAsia" w:ascii="宋体" w:cs="宋体"/>
          <w:sz w:val="24"/>
          <w:lang w:val="zh-CN"/>
        </w:rPr>
        <w:t>合同签订后1年内，由于新规范推出、规范的修订、系统改造优化、采购方需求变化等引起的软件升级或更改，投标人均应免费在3个月内提供。投标人如认为此类软件更改需发生费用，则含在本次报价范围之内。</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9、</w:t>
      </w:r>
      <w:r>
        <w:rPr>
          <w:rFonts w:hint="eastAsia" w:ascii="宋体" w:cs="宋体"/>
          <w:sz w:val="24"/>
          <w:lang w:val="zh-CN"/>
        </w:rPr>
        <w:t>设备要求：中标供应商保证其提供的设备是全新的、未使用过的设备，并在各个方面符合合同规定的质量、规格和性能要求。合同设备经过正确安装、合理操作和维护保养，在设备寿命期内运转良好。在规定的质保期内，供应商应对由于设计、工艺或材料的缺陷或故障负责。</w:t>
      </w:r>
    </w:p>
    <w:p>
      <w:pPr>
        <w:wordWrap w:val="0"/>
        <w:topLinePunct/>
        <w:spacing w:line="360" w:lineRule="auto"/>
        <w:ind w:firstLine="480" w:firstLineChars="200"/>
        <w:rPr>
          <w:rFonts w:hint="eastAsia" w:ascii="宋体" w:cs="宋体"/>
          <w:sz w:val="24"/>
          <w:lang w:val="zh-CN"/>
        </w:rPr>
      </w:pPr>
      <w:r>
        <w:rPr>
          <w:rFonts w:hint="eastAsia" w:ascii="宋体" w:cs="宋体"/>
          <w:sz w:val="24"/>
          <w:lang w:val="en-US" w:eastAsia="zh-CN"/>
        </w:rPr>
        <w:t>10、</w:t>
      </w:r>
      <w:r>
        <w:rPr>
          <w:rFonts w:hint="eastAsia" w:ascii="宋体" w:cs="宋体"/>
          <w:sz w:val="24"/>
          <w:lang w:val="zh-CN"/>
        </w:rPr>
        <w:t>所提供的技术资料（含软件）完整正确，数据和资料准确无误，能够保证设备按时正确地安装、调试和验收，并能满足正常运行和维修保养的需要。</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en-US" w:eastAsia="zh-CN"/>
        </w:rPr>
        <w:t>11</w:t>
      </w:r>
      <w:r>
        <w:rPr>
          <w:rFonts w:hint="eastAsia" w:ascii="宋体" w:cs="宋体"/>
          <w:sz w:val="24"/>
          <w:lang w:val="zh-CN"/>
        </w:rPr>
        <w:t>、投标人应就本项目完整投标，</w:t>
      </w:r>
      <w:r>
        <w:rPr>
          <w:rFonts w:hint="eastAsia" w:ascii="宋体" w:cs="宋体"/>
          <w:b/>
          <w:sz w:val="24"/>
          <w:lang w:val="zh-CN"/>
        </w:rPr>
        <w:t>否则为无效投标。</w:t>
      </w:r>
    </w:p>
    <w:p>
      <w:pPr>
        <w:widowControl/>
        <w:shd w:val="clear" w:color="auto" w:fill="FFFFFF"/>
        <w:spacing w:line="360" w:lineRule="auto"/>
        <w:ind w:firstLine="422" w:firstLineChars="200"/>
        <w:contextualSpacing/>
        <w:jc w:val="left"/>
        <w:rPr>
          <w:rFonts w:ascii="楷体" w:hAnsi="楷体" w:eastAsia="楷体" w:cs="宋体"/>
          <w:color w:val="000000"/>
          <w:kern w:val="0"/>
          <w:szCs w:val="21"/>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五、验收标准</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1、由采购人成立验收小组,按照采购合同的约定对中标人履约情况进行验收。</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2、验收时,按照采购合同的约定对每一项技术、服务、安全标准的履约情况进行确认。</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3、验收结束后,出具验收书,列明各项标准的验收情况及项目总体评价,由验收双方共同签署。</w:t>
      </w:r>
    </w:p>
    <w:p>
      <w:pPr>
        <w:wordWrap w:val="0"/>
        <w:topLinePunct/>
        <w:spacing w:line="360" w:lineRule="auto"/>
        <w:ind w:firstLine="480" w:firstLineChars="200"/>
        <w:rPr>
          <w:rFonts w:hint="eastAsia" w:ascii="宋体" w:cs="宋体"/>
          <w:sz w:val="24"/>
          <w:lang w:val="zh-CN"/>
        </w:rPr>
      </w:pPr>
      <w:r>
        <w:rPr>
          <w:rFonts w:hint="eastAsia" w:ascii="宋体" w:cs="宋体"/>
          <w:sz w:val="24"/>
          <w:lang w:val="zh-CN"/>
        </w:rPr>
        <w:t>4、本项目采用现场运行、测试验收方式验收。</w:t>
      </w:r>
    </w:p>
    <w:p>
      <w:pPr>
        <w:pStyle w:val="20"/>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微软雅黑" w:asciiTheme="minorEastAsia" w:hAnsiTheme="minorEastAsia" w:eastAsiaTheme="minorEastAsia"/>
          <w:b/>
          <w:color w:val="FF0000"/>
          <w:sz w:val="21"/>
          <w:szCs w:val="21"/>
        </w:rPr>
        <w:t>★</w:t>
      </w:r>
      <w:r>
        <w:rPr>
          <w:rFonts w:hint="eastAsia" w:cs="黑体" w:asciiTheme="minorEastAsia" w:hAnsiTheme="minorEastAsia" w:eastAsiaTheme="minorEastAsia"/>
          <w:b/>
          <w:bCs/>
          <w:color w:val="000000"/>
          <w:shd w:val="clear" w:color="auto" w:fill="FFFFFF"/>
          <w:lang w:eastAsia="zh-CN"/>
        </w:rPr>
        <w:t>六</w:t>
      </w:r>
      <w:r>
        <w:rPr>
          <w:rFonts w:hint="eastAsia" w:cs="黑体" w:asciiTheme="minorEastAsia" w:hAnsiTheme="minorEastAsia" w:eastAsiaTheme="minorEastAsia"/>
          <w:b/>
          <w:bCs/>
          <w:color w:val="000000"/>
          <w:shd w:val="clear" w:color="auto" w:fill="FFFFFF"/>
        </w:rPr>
        <w:t>、本项目预算金额</w:t>
      </w:r>
      <w:r>
        <w:rPr>
          <w:rFonts w:hint="eastAsia" w:cs="黑体" w:asciiTheme="minorEastAsia" w:hAnsiTheme="minorEastAsia" w:eastAsiaTheme="minorEastAsia"/>
          <w:b/>
          <w:bCs/>
          <w:color w:val="000000"/>
          <w:shd w:val="clear" w:color="auto" w:fill="FFFFFF"/>
          <w:lang w:val="en-US" w:eastAsia="zh-CN"/>
        </w:rPr>
        <w:t>434000</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FF0000"/>
          <w:szCs w:val="21"/>
        </w:rPr>
        <w:t>★</w:t>
      </w:r>
      <w:r>
        <w:rPr>
          <w:rFonts w:hint="eastAsia" w:cs="宋体" w:asciiTheme="minorEastAsia" w:hAnsiTheme="minorEastAsia"/>
          <w:b/>
          <w:color w:val="000000"/>
          <w:kern w:val="0"/>
          <w:sz w:val="24"/>
          <w:szCs w:val="24"/>
          <w:lang w:val="zh-CN"/>
        </w:rPr>
        <w:t>七、资金支付</w:t>
      </w:r>
    </w:p>
    <w:p>
      <w:pPr>
        <w:wordWrap w:val="0"/>
        <w:topLinePunct/>
        <w:spacing w:line="360" w:lineRule="auto"/>
        <w:ind w:firstLine="480" w:firstLineChars="200"/>
        <w:rPr>
          <w:rFonts w:hint="eastAsia" w:ascii="宋体" w:cs="宋体"/>
          <w:sz w:val="24"/>
          <w:lang w:val="zh-CN"/>
        </w:rPr>
      </w:pPr>
      <w:r>
        <w:rPr>
          <w:rFonts w:hint="eastAsia" w:cs="宋体" w:asciiTheme="minorEastAsia" w:hAnsiTheme="minorEastAsia"/>
          <w:color w:val="000000"/>
          <w:kern w:val="0"/>
          <w:sz w:val="24"/>
          <w:szCs w:val="24"/>
          <w:lang w:val="zh-CN"/>
        </w:rPr>
        <w:t>1、支付方</w:t>
      </w:r>
      <w:r>
        <w:rPr>
          <w:rFonts w:hint="eastAsia" w:ascii="宋体" w:cs="宋体"/>
          <w:sz w:val="24"/>
          <w:lang w:val="zh-CN"/>
        </w:rPr>
        <w:t>式：银行转账</w:t>
      </w:r>
    </w:p>
    <w:p>
      <w:pPr>
        <w:wordWrap w:val="0"/>
        <w:topLinePunct/>
        <w:spacing w:line="360" w:lineRule="auto"/>
        <w:ind w:firstLine="480" w:firstLineChars="200"/>
        <w:rPr>
          <w:rFonts w:hint="eastAsia" w:ascii="宋体" w:cs="宋体"/>
          <w:sz w:val="24"/>
          <w:lang w:val="zh-CN" w:eastAsia="zh-CN"/>
        </w:rPr>
      </w:pPr>
      <w:r>
        <w:rPr>
          <w:rFonts w:hint="eastAsia" w:ascii="宋体" w:cs="宋体"/>
          <w:sz w:val="24"/>
          <w:lang w:val="zh-CN"/>
        </w:rPr>
        <w:t>2、支付时间及条件：</w:t>
      </w:r>
      <w:r>
        <w:rPr>
          <w:rFonts w:hint="eastAsia" w:ascii="宋体" w:cs="宋体"/>
          <w:sz w:val="24"/>
          <w:lang w:val="zh-CN" w:eastAsia="zh-CN"/>
        </w:rPr>
        <w:t>设备到货经安装调试验收合格，付总价的9</w:t>
      </w:r>
      <w:r>
        <w:rPr>
          <w:rFonts w:hint="eastAsia" w:ascii="宋体" w:cs="宋体"/>
          <w:sz w:val="24"/>
          <w:lang w:val="en-US" w:eastAsia="zh-CN"/>
        </w:rPr>
        <w:t>5</w:t>
      </w:r>
      <w:r>
        <w:rPr>
          <w:rFonts w:hint="eastAsia" w:ascii="宋体" w:cs="宋体"/>
          <w:sz w:val="24"/>
          <w:lang w:val="zh-CN" w:eastAsia="zh-CN"/>
        </w:rPr>
        <w:t>%，剩余</w:t>
      </w:r>
      <w:r>
        <w:rPr>
          <w:rFonts w:hint="eastAsia" w:ascii="宋体" w:cs="宋体"/>
          <w:sz w:val="24"/>
          <w:lang w:val="en-US" w:eastAsia="zh-CN"/>
        </w:rPr>
        <w:t>5</w:t>
      </w:r>
      <w:r>
        <w:rPr>
          <w:rFonts w:hint="eastAsia" w:ascii="宋体" w:cs="宋体"/>
          <w:sz w:val="24"/>
          <w:lang w:val="zh-CN" w:eastAsia="zh-CN"/>
        </w:rPr>
        <w:t>%满一年无质量问题一次付清。</w:t>
      </w: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hint="eastAsia"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vAlign w:val="top"/>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教室多媒体设备</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项目编号：ZFCG-</w:t>
            </w:r>
            <w:r>
              <w:rPr>
                <w:rFonts w:hint="eastAsia" w:cs="仿宋_GB2312" w:asciiTheme="minorEastAsia" w:hAnsiTheme="minorEastAsia"/>
                <w:szCs w:val="21"/>
                <w:lang w:val="en-US" w:eastAsia="zh-CN"/>
              </w:rPr>
              <w:t>T</w:t>
            </w:r>
            <w:r>
              <w:rPr>
                <w:rFonts w:hint="eastAsia" w:cs="仿宋_GB2312" w:asciiTheme="minorEastAsia" w:hAnsiTheme="minorEastAsia"/>
                <w:szCs w:val="21"/>
              </w:rPr>
              <w:t>2019</w:t>
            </w:r>
            <w:r>
              <w:rPr>
                <w:rFonts w:hint="eastAsia" w:cs="仿宋_GB2312" w:asciiTheme="minorEastAsia" w:hAnsiTheme="minorEastAsia"/>
                <w:szCs w:val="21"/>
                <w:lang w:val="en-US" w:eastAsia="zh-CN"/>
              </w:rPr>
              <w:t>051</w:t>
            </w:r>
            <w:r>
              <w:rPr>
                <w:rFonts w:hint="eastAsia" w:cs="仿宋_GB2312" w:asciiTheme="minorEastAsia" w:hAnsiTheme="minorEastAsia"/>
                <w:szCs w:val="21"/>
              </w:rPr>
              <w:t>号</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教室多媒体设备</w:t>
            </w:r>
            <w:r>
              <w:rPr>
                <w:rFonts w:hint="eastAsia" w:cs="仿宋_GB2312" w:asciiTheme="minorEastAsia" w:hAnsiTheme="minorEastAsia"/>
                <w:szCs w:val="21"/>
              </w:rPr>
              <w:t>等</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许昌市第六中学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eastAsia="zh-CN"/>
              </w:rPr>
              <w:t>许昌市第六中学</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许昌市新兴路</w:t>
            </w:r>
            <w:r>
              <w:rPr>
                <w:rFonts w:hint="eastAsia" w:cs="仿宋_GB2312" w:asciiTheme="minorEastAsia" w:hAnsiTheme="minorEastAsia"/>
                <w:szCs w:val="21"/>
                <w:lang w:val="en-US" w:eastAsia="zh-CN"/>
              </w:rPr>
              <w:t>138号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刘俊立</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15837416190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名称：许昌市政府采购中心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rPr>
              <w:t>地址：许昌市龙兴路与竹林路交汇处公共资源大厦</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杨女士</w:t>
            </w:r>
            <w:r>
              <w:rPr>
                <w:rFonts w:hint="eastAsia" w:cs="仿宋_GB2312" w:asciiTheme="minorEastAsia" w:hAnsiTheme="minorEastAsia"/>
                <w:szCs w:val="21"/>
              </w:rPr>
              <w:t xml:space="preserve">                    电话：0374-</w:t>
            </w:r>
            <w:r>
              <w:rPr>
                <w:rFonts w:hint="eastAsia" w:cs="仿宋_GB2312" w:asciiTheme="minorEastAsia" w:hAnsiTheme="minorEastAsia"/>
                <w:szCs w:val="21"/>
                <w:lang w:val="en-US" w:eastAsia="zh-CN"/>
              </w:rPr>
              <w:t>2962805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color w:val="000000"/>
                <w:szCs w:val="21"/>
                <w:shd w:val="clear" w:color="auto" w:fill="FFFFFF"/>
                <w:lang w:eastAsia="zh-CN"/>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lang w:eastAsia="zh-CN"/>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w:t>
            </w:r>
            <w:r>
              <w:rPr>
                <w:rFonts w:hint="eastAsia" w:cs="仿宋_GB2312" w:asciiTheme="minorEastAsia" w:hAnsiTheme="minorEastAsia"/>
                <w:b/>
                <w:color w:val="000000"/>
                <w:szCs w:val="21"/>
                <w:shd w:val="clear" w:color="auto" w:fill="FFFFFF"/>
                <w:lang w:eastAsia="zh-CN"/>
              </w:rPr>
              <w:t>供应商</w:t>
            </w:r>
            <w:r>
              <w:rPr>
                <w:rFonts w:hint="eastAsia" w:cs="仿宋_GB2312" w:asciiTheme="minorEastAsia" w:hAnsiTheme="minorEastAsia"/>
                <w:b/>
                <w:color w:val="000000"/>
                <w:szCs w:val="21"/>
                <w:shd w:val="clear" w:color="auto" w:fill="FFFFFF"/>
              </w:rPr>
              <w:t>（</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434000</w:t>
            </w:r>
            <w:r>
              <w:rPr>
                <w:rFonts w:hint="eastAsia" w:cs="宋体" w:asciiTheme="minorEastAsia" w:hAnsiTheme="minorEastAsia"/>
                <w:bCs/>
                <w:szCs w:val="21"/>
                <w:lang w:val="zh-CN"/>
              </w:rPr>
              <w:t xml:space="preserve"> 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en-US" w:eastAsia="zh-CN"/>
              </w:rPr>
              <w:t>2019</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8</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22</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时</w:t>
            </w:r>
            <w:r>
              <w:rPr>
                <w:rFonts w:hint="eastAsia" w:cs="宋体" w:asciiTheme="minorEastAsia" w:hAnsiTheme="minorEastAsia"/>
                <w:bCs/>
                <w:szCs w:val="21"/>
                <w:lang w:val="en-US" w:eastAsia="zh-CN"/>
              </w:rPr>
              <w:t>30</w:t>
            </w:r>
            <w:r>
              <w:rPr>
                <w:rFonts w:hint="eastAsia" w:cs="宋体" w:asciiTheme="minorEastAsia" w:hAnsiTheme="minorEastAsia"/>
                <w:bCs/>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6813" w:type="dxa"/>
            <w:vAlign w:val="center"/>
          </w:tcPr>
          <w:p>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1、</w:t>
            </w:r>
            <w:r>
              <w:rPr>
                <w:rFonts w:hint="eastAsia" w:cs="仿宋_GB2312" w:asciiTheme="minorEastAsia" w:hAnsiTheme="minorEastAsia"/>
                <w:color w:val="000000"/>
                <w:szCs w:val="21"/>
              </w:rPr>
              <w:t>响应文件递交地点：</w:t>
            </w:r>
            <w:r>
              <w:rPr>
                <w:rFonts w:hint="eastAsia" w:cs="宋体" w:asciiTheme="minorEastAsia" w:hAnsiTheme="minorEastAsia"/>
                <w:bCs/>
                <w:szCs w:val="21"/>
                <w:lang w:val="zh-CN"/>
              </w:rPr>
              <w:t>许昌市公共资源交易中心三楼开标</w:t>
            </w:r>
            <w:r>
              <w:rPr>
                <w:rFonts w:hint="eastAsia" w:cs="宋体" w:asciiTheme="minorEastAsia" w:hAnsiTheme="minorEastAsia"/>
                <w:bCs/>
                <w:szCs w:val="21"/>
                <w:lang w:val="en-US" w:eastAsia="zh-CN"/>
              </w:rPr>
              <w:t>四</w:t>
            </w:r>
            <w:r>
              <w:rPr>
                <w:rFonts w:hint="eastAsia" w:cs="宋体" w:asciiTheme="minorEastAsia" w:hAnsiTheme="minorEastAsia"/>
                <w:bCs/>
                <w:szCs w:val="21"/>
                <w:lang w:val="zh-CN"/>
              </w:rPr>
              <w:t>室；</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2、开启及谈判地点：许昌市公共资源交易中心四楼</w:t>
            </w:r>
            <w:r>
              <w:rPr>
                <w:rFonts w:hint="eastAsia" w:cs="宋体" w:asciiTheme="minorEastAsia" w:hAnsiTheme="minorEastAsia"/>
                <w:bCs/>
                <w:szCs w:val="21"/>
                <w:lang w:val="zh-CN" w:eastAsia="zh-CN"/>
              </w:rPr>
              <w:t>谈判</w:t>
            </w:r>
            <w:r>
              <w:rPr>
                <w:rFonts w:hint="eastAsia" w:cs="宋体" w:asciiTheme="minorEastAsia" w:hAnsiTheme="minorEastAsia"/>
                <w:bCs/>
                <w:szCs w:val="21"/>
                <w:lang w:val="en-US" w:eastAsia="zh-CN"/>
              </w:rPr>
              <w:t>二</w:t>
            </w:r>
            <w:r>
              <w:rPr>
                <w:rFonts w:hint="eastAsia" w:cs="宋体" w:asciiTheme="minorEastAsia" w:hAnsiTheme="minorEastAsia"/>
                <w:bCs/>
                <w:szCs w:val="21"/>
                <w:lang w:val="zh-CN"/>
              </w:rPr>
              <w:t>室</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w:t>
            </w:r>
            <w:r>
              <w:rPr>
                <w:rFonts w:hint="eastAsia" w:ascii="新宋体" w:hAnsi="新宋体" w:eastAsia="新宋体"/>
                <w:szCs w:val="21"/>
                <w:lang w:eastAsia="zh-CN"/>
              </w:rPr>
              <w:t>一</w:t>
            </w:r>
            <w:r>
              <w:rPr>
                <w:rFonts w:hint="eastAsia" w:ascii="新宋体" w:hAnsi="新宋体" w:eastAsia="新宋体"/>
                <w:szCs w:val="21"/>
              </w:rPr>
              <w:t>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向许昌市公共资源交易中心交易见证部发</w:t>
            </w:r>
            <w:r>
              <w:rPr>
                <w:rFonts w:hint="eastAsia" w:cs="宋体" w:asciiTheme="minorEastAsia" w:hAnsiTheme="minorEastAsia"/>
                <w:bCs/>
                <w:szCs w:val="21"/>
                <w:lang w:val="zh-CN"/>
              </w:rPr>
              <w:t xml:space="preserve">送响应报价及分项报价一览表（包含主要成交标的的名称、规格型号、数量、单价、服务要求等）电子文档，并同时电话告知交易见证部。联系电话：0374-2968027；邮箱：jzb2968027@163.com。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hint="eastAsia" w:cs="宋体" w:asciiTheme="minorEastAsia" w:hAnsiTheme="minorEastAsia"/>
                <w:bCs/>
                <w:szCs w:val="21"/>
                <w:highlight w:val="none"/>
                <w:lang w:val="zh-CN"/>
              </w:rPr>
            </w:pPr>
            <w:r>
              <w:rPr>
                <w:rFonts w:hint="eastAsia" w:cs="宋体" w:asciiTheme="minorEastAsia" w:hAnsiTheme="minorEastAsia"/>
                <w:bCs/>
                <w:szCs w:val="21"/>
                <w:highlight w:val="none"/>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hint="eastAsia" w:ascii="ˎ̥" w:hAnsi="ˎ̥"/>
              </w:rPr>
            </w:pPr>
            <w:r>
              <w:rPr>
                <w:rFonts w:hint="eastAsia" w:ascii="ˎ̥" w:hAnsi="ˎ̥"/>
              </w:rPr>
              <w:t>不同供应商电子投标文件制作硬件特征码（网卡MAC地址、CPU序号、硬盘序列号等）雷同时，视为‘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Cs w:val="21"/>
                <w:highlight w:val="none"/>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w:t>
      </w:r>
      <w:r>
        <w:rPr>
          <w:rFonts w:hint="eastAsia" w:ascii="宋体" w:hAnsi="宋体"/>
          <w:szCs w:val="21"/>
          <w:lang w:eastAsia="zh-CN"/>
        </w:rPr>
        <w:t>谈判</w:t>
      </w:r>
      <w:r>
        <w:rPr>
          <w:rFonts w:hint="eastAsia" w:ascii="宋体" w:hAnsi="宋体"/>
          <w:szCs w:val="21"/>
        </w:rPr>
        <w:t>文件规定的供应商为完成采购项目所需承担的全部义务。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文件各项规定的法人、其他组织或者自然人。</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须知前附表”中规定的合格</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所必须具备的条件。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信用记录的具体要求为：</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未被列入失信被执行人、重大税收违法案件当事人名单、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3"/>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信用信息查询记录和证据留存具体方式：经采购人确认的查询结果网页截图作为查询记录和证据，与其他采购文件一并保存；</w:t>
      </w:r>
    </w:p>
    <w:p>
      <w:pPr>
        <w:pStyle w:val="43"/>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，将拒绝其参与本次政府采购活动。</w:t>
      </w:r>
    </w:p>
    <w:p>
      <w:pPr>
        <w:pStyle w:val="43"/>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不良信用记录以采购人查询结果为准，采购人查询之后，网站信息发生的任何变更不再作为评审依据，</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提供的货物应当符合</w:t>
      </w:r>
      <w:r>
        <w:rPr>
          <w:rFonts w:hint="eastAsia" w:cs="宋体" w:asciiTheme="minorEastAsia" w:hAnsiTheme="minorEastAsia"/>
          <w:kern w:val="0"/>
          <w:szCs w:val="21"/>
          <w:lang w:eastAsia="zh-CN"/>
        </w:rPr>
        <w:t>谈判文件</w:t>
      </w:r>
      <w:r>
        <w:rPr>
          <w:rFonts w:hint="eastAsia" w:cs="宋体" w:asciiTheme="minorEastAsia" w:hAnsiTheme="minorEastAsia"/>
          <w:kern w:val="0"/>
          <w:szCs w:val="21"/>
        </w:rPr>
        <w:t>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所提供的服务应当没有侵犯任何第三方的知识产权、技术秘密等合法权利。</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2" w:name="baidusnap0"/>
      <w:bookmarkEnd w:id="2"/>
      <w:r>
        <w:rPr>
          <w:rFonts w:hint="eastAsia" w:cs="宋体" w:asciiTheme="minorEastAsia" w:hAnsiTheme="minorEastAsia"/>
          <w:kern w:val="0"/>
          <w:szCs w:val="21"/>
        </w:rPr>
        <w:t>《关于信息安全产品实施政府采购的通知》（财库[2010]48号）要求，</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lang w:eastAsia="zh-CN"/>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集中采购机构提供谈判文件免费下载或获取，且不收取成交服务费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r>
        <w:rPr>
          <w:rFonts w:cs="宋体" w:asciiTheme="minorEastAsia" w:hAnsiTheme="minorEastAsia"/>
          <w:b/>
          <w:kern w:val="0"/>
          <w:szCs w:val="21"/>
        </w:rPr>
        <w:t xml:space="preserve"> </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w:t>
      </w:r>
      <w:r>
        <w:rPr>
          <w:rFonts w:hint="eastAsia" w:ascii="宋体" w:hAnsi="宋体"/>
          <w:color w:val="000000"/>
          <w:szCs w:val="21"/>
          <w:lang w:eastAsia="zh-CN"/>
        </w:rPr>
        <w:t>谈判</w:t>
      </w:r>
      <w:r>
        <w:rPr>
          <w:rFonts w:hint="eastAsia" w:ascii="宋体" w:hAnsi="宋体"/>
          <w:color w:val="000000"/>
          <w:szCs w:val="21"/>
        </w:rPr>
        <w:t>的供应商，在谈判结束后还有一次最终报价的机会</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本项目不收取谈判保证金。</w:t>
      </w:r>
    </w:p>
    <w:p>
      <w:pPr>
        <w:pStyle w:val="43"/>
        <w:numPr>
          <w:ilvl w:val="1"/>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lang w:eastAsia="zh-CN"/>
        </w:rPr>
        <w:t>供应商应提供投标承诺函。</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3"/>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我方</w:t>
      </w:r>
      <w:r>
        <w:rPr>
          <w:rFonts w:hint="eastAsia" w:cs="Courier New" w:asciiTheme="minorEastAsia" w:hAnsiTheme="minorEastAsia" w:eastAsiaTheme="minorEastAsia"/>
          <w:sz w:val="21"/>
          <w:szCs w:val="21"/>
        </w:rPr>
        <w:t>明白并同意，在规定的</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响应时间截止之后，响应有效期之内撤销</w:t>
      </w:r>
      <w:r>
        <w:rPr>
          <w:rFonts w:hint="eastAsia" w:cs="Courier New" w:asciiTheme="minorEastAsia" w:hAnsiTheme="minorEastAsia"/>
          <w:sz w:val="21"/>
          <w:szCs w:val="21"/>
          <w:lang w:eastAsia="zh-CN"/>
        </w:rPr>
        <w:t>谈判</w:t>
      </w:r>
      <w:r>
        <w:rPr>
          <w:rFonts w:hint="eastAsia" w:cs="Courier New" w:asciiTheme="minorEastAsia" w:hAnsiTheme="minorEastAsia" w:eastAsiaTheme="minorEastAsia"/>
          <w:sz w:val="21"/>
          <w:szCs w:val="21"/>
        </w:rPr>
        <w:t>响应的，则我方将承担违背投标承诺函的责任追究</w:t>
      </w:r>
      <w:r>
        <w:rPr>
          <w:rFonts w:hint="eastAsia" w:cs="Courier New" w:asciiTheme="minorEastAsia" w:hAnsiTheme="minorEastAsia"/>
          <w:sz w:val="21"/>
          <w:szCs w:val="21"/>
          <w:lang w:eastAsia="zh-CN"/>
        </w:rPr>
        <w:t>。</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3"/>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（1）电子谈判文件的解密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3"/>
        <w:numPr>
          <w:ilvl w:val="1"/>
          <w:numId w:val="11"/>
        </w:numPr>
        <w:autoSpaceDE w:val="0"/>
        <w:autoSpaceDN w:val="0"/>
        <w:spacing w:line="360" w:lineRule="auto"/>
        <w:ind w:firstLineChars="0"/>
        <w:contextualSpacing/>
        <w:rPr>
          <w:rFonts w:ascii="ˎ̥" w:hAnsi="ˎ̥"/>
          <w:vanish/>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6"/>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w:t>
      </w:r>
      <w:r>
        <w:rPr>
          <w:rFonts w:hint="eastAsia" w:ascii="ˎ̥" w:hAnsi="ˎ̥"/>
          <w:lang w:eastAsia="zh-CN"/>
        </w:rPr>
        <w:t>供应商</w:t>
      </w:r>
      <w:r>
        <w:rPr>
          <w:rFonts w:hint="eastAsia" w:ascii="ˎ̥" w:hAnsi="ˎ̥"/>
        </w:rPr>
        <w:t>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5"/>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highlight w:val="none"/>
        </w:rPr>
      </w:pPr>
      <w:r>
        <w:rPr>
          <w:rFonts w:hint="eastAsia" w:ascii="ˎ̥" w:hAnsi="ˎ̥"/>
          <w:highlight w:val="none"/>
        </w:rPr>
        <w:t>按照《关于推进全流程电子化交易和在线监管工作有关问题的通知》（许公管办[2019]3号）规定，不同供应商电子响应文件制作硬件特征码（网卡MAC地址、CPU序号、硬盘序列号等）雷同时，视为‘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9"/>
        <w:numPr>
          <w:ilvl w:val="1"/>
          <w:numId w:val="11"/>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3"/>
        <w:numPr>
          <w:ilvl w:val="1"/>
          <w:numId w:val="11"/>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3"/>
        <w:numPr>
          <w:ilvl w:val="1"/>
          <w:numId w:val="11"/>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3"/>
        <w:numPr>
          <w:ilvl w:val="1"/>
          <w:numId w:val="11"/>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3"/>
        <w:numPr>
          <w:ilvl w:val="1"/>
          <w:numId w:val="11"/>
        </w:numPr>
        <w:autoSpaceDE w:val="0"/>
        <w:autoSpaceDN w:val="0"/>
        <w:spacing w:line="360" w:lineRule="auto"/>
        <w:ind w:firstLineChars="0"/>
        <w:contextualSpacing/>
        <w:rPr>
          <w:rFonts w:ascii="ˎ̥" w:hAnsi="ˎ̥"/>
          <w:highlight w:val="none"/>
        </w:rPr>
      </w:pPr>
      <w:r>
        <w:rPr>
          <w:rFonts w:hint="eastAsia" w:ascii="ˎ̥" w:hAnsi="ˎ̥"/>
          <w:highlight w:val="none"/>
        </w:rPr>
        <w:t>按照《关于推进全流程电子化交易和在线监管工作有关问题的通知》（许公管办[2019]3号）规定，评审专家应严格按照要求查看“硬件特征码相” 关信息并进行评审。</w:t>
      </w:r>
    </w:p>
    <w:p>
      <w:pPr>
        <w:pStyle w:val="43"/>
        <w:autoSpaceDE w:val="0"/>
        <w:autoSpaceDN w:val="0"/>
        <w:spacing w:line="360" w:lineRule="auto"/>
        <w:ind w:left="964" w:firstLine="0" w:firstLineChars="0"/>
        <w:contextualSpacing/>
        <w:rPr>
          <w:rFonts w:ascii="ˎ̥" w:hAnsi="ˎ̥"/>
        </w:rPr>
      </w:pP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1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3"/>
        <w:numPr>
          <w:ilvl w:val="0"/>
          <w:numId w:val="11"/>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3"/>
        <w:numPr>
          <w:ilvl w:val="1"/>
          <w:numId w:val="11"/>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11"/>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3"/>
        <w:autoSpaceDE w:val="0"/>
        <w:autoSpaceDN w:val="0"/>
        <w:spacing w:line="360" w:lineRule="auto"/>
        <w:ind w:left="964" w:firstLine="0" w:firstLineChars="0"/>
        <w:contextualSpacing/>
        <w:rPr>
          <w:rFonts w:ascii="ˎ̥" w:hAnsi="ˎ̥"/>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w:t>
      </w:r>
      <w:r>
        <w:rPr>
          <w:rFonts w:hint="eastAsia" w:cs="宋体" w:asciiTheme="minorEastAsia" w:hAnsiTheme="minorEastAsia"/>
          <w:kern w:val="0"/>
          <w:szCs w:val="21"/>
          <w:lang w:eastAsia="zh-CN"/>
        </w:rPr>
        <w:t>成交</w:t>
      </w:r>
      <w:r>
        <w:rPr>
          <w:rFonts w:hint="eastAsia" w:cs="宋体" w:asciiTheme="minorEastAsia" w:hAnsiTheme="minorEastAsia"/>
          <w:kern w:val="0"/>
          <w:szCs w:val="21"/>
        </w:rPr>
        <w:t>通知书。</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9"/>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lang w:eastAsia="zh-CN"/>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8"/>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7"/>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3"/>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3" w:name="OLE_LINK6"/>
      <w:r>
        <w:rPr>
          <w:rFonts w:hint="eastAsia" w:cs="仿宋_GB2312" w:asciiTheme="minorEastAsia" w:hAnsiTheme="minorEastAsia"/>
          <w:szCs w:val="21"/>
          <w:lang w:val="zh-CN"/>
        </w:rPr>
        <w:t>财库[2014]68号</w:t>
      </w:r>
      <w:bookmarkEnd w:id="3"/>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w:t>
            </w:r>
            <w:r>
              <w:rPr>
                <w:rFonts w:hint="eastAsia" w:ascii="宋体" w:hAnsi="宋体" w:cs="微软雅黑"/>
                <w:bCs/>
                <w:szCs w:val="21"/>
                <w:lang w:eastAsia="zh-CN"/>
              </w:rPr>
              <w:t>谈判</w:t>
            </w:r>
            <w:r>
              <w:rPr>
                <w:rFonts w:hint="eastAsia" w:ascii="宋体" w:hAnsi="宋体" w:cs="微软雅黑"/>
                <w:bCs/>
                <w:szCs w:val="21"/>
              </w:rPr>
              <w:t>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lang w:eastAsia="zh-CN"/>
              </w:rPr>
              <w:t>谈判</w:t>
            </w:r>
            <w:r>
              <w:rPr>
                <w:rFonts w:hint="eastAsia" w:cs="宋体" w:asciiTheme="minorEastAsia" w:hAnsiTheme="minorEastAsia"/>
                <w:kern w:val="0"/>
                <w:szCs w:val="21"/>
              </w:rPr>
              <w:t>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政府采购严重违法失信名单</w:t>
            </w:r>
            <w:r>
              <w:rPr>
                <w:rFonts w:hint="eastAsia" w:cs="宋体" w:asciiTheme="minorEastAsia" w:hAnsiTheme="minorEastAsia"/>
                <w:kern w:val="0"/>
                <w:szCs w:val="21"/>
              </w:rPr>
              <w:t>、</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lang w:eastAsia="zh-CN"/>
              </w:rPr>
              <w:t>供应商</w:t>
            </w:r>
            <w:r>
              <w:rPr>
                <w:rFonts w:hint="eastAsia" w:asciiTheme="minorEastAsia" w:hAnsiTheme="minorEastAsia"/>
                <w:szCs w:val="21"/>
              </w:rPr>
              <w:t>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2、</w:t>
      </w:r>
      <w:r>
        <w:rPr>
          <w:rFonts w:hint="eastAsia" w:asciiTheme="minorEastAsia" w:hAnsiTheme="minorEastAsia" w:eastAsiaTheme="minorEastAsia"/>
          <w:b/>
          <w:color w:val="000000"/>
          <w:sz w:val="21"/>
          <w:szCs w:val="21"/>
        </w:rPr>
        <w:t>强制采购节能产品和优先采购节能产品、优先采购环保产品</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lang w:val="en-US" w:eastAsia="zh-CN"/>
        </w:rPr>
        <w:t>3</w:t>
      </w:r>
      <w:r>
        <w:rPr>
          <w:rFonts w:hint="eastAsia" w:asciiTheme="minorEastAsia" w:hAnsiTheme="minorEastAsia" w:eastAsiaTheme="minorEastAsia"/>
          <w:b/>
          <w:color w:val="000000"/>
          <w:sz w:val="21"/>
          <w:szCs w:val="21"/>
        </w:rPr>
        <w:t>、</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numPr>
          <w:ilvl w:val="0"/>
          <w:numId w:val="0"/>
        </w:numPr>
        <w:spacing w:line="360" w:lineRule="auto"/>
        <w:contextualSpacing/>
        <w:rPr>
          <w:rFonts w:hint="eastAsia"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highlight w:val="none"/>
        </w:rPr>
      </w:pPr>
      <w:r>
        <w:rPr>
          <w:rFonts w:hint="eastAsia" w:cs="宋体" w:asciiTheme="majorEastAsia" w:hAnsiTheme="majorEastAsia" w:eastAsiaTheme="majorEastAsia"/>
          <w:b/>
          <w:kern w:val="0"/>
          <w:sz w:val="32"/>
          <w:szCs w:val="32"/>
          <w:highlight w:val="none"/>
        </w:rPr>
        <w:t>第七章 合同条款及格式</w:t>
      </w:r>
    </w:p>
    <w:p>
      <w:pPr>
        <w:pStyle w:val="13"/>
        <w:spacing w:line="360" w:lineRule="auto"/>
        <w:contextualSpacing/>
        <w:jc w:val="center"/>
        <w:rPr>
          <w:rFonts w:cs="宋体" w:asciiTheme="majorEastAsia" w:hAnsiTheme="majorEastAsia" w:eastAsiaTheme="majorEastAsia"/>
          <w:b/>
          <w:kern w:val="0"/>
          <w:sz w:val="36"/>
          <w:szCs w:val="36"/>
          <w:highlight w:val="none"/>
        </w:rPr>
      </w:pP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（此合同仅供参考。以最终采购人与中标人签定的合同条款为准进行公示，</w:t>
      </w:r>
    </w:p>
    <w:p>
      <w:pPr>
        <w:spacing w:line="360" w:lineRule="auto"/>
        <w:jc w:val="center"/>
        <w:rPr>
          <w:rFonts w:ascii="宋体" w:hAnsi="宋体" w:cs="微软雅黑"/>
          <w:b/>
          <w:bCs/>
          <w:szCs w:val="21"/>
          <w:highlight w:val="none"/>
        </w:rPr>
      </w:pPr>
      <w:r>
        <w:rPr>
          <w:rFonts w:hint="eastAsia" w:ascii="宋体" w:hAnsi="宋体" w:cs="微软雅黑"/>
          <w:b/>
          <w:bCs/>
          <w:szCs w:val="21"/>
          <w:highlight w:val="none"/>
        </w:rPr>
        <w:t>最终签定合同的主要条款不能与</w:t>
      </w:r>
      <w:r>
        <w:rPr>
          <w:rFonts w:hint="eastAsia" w:ascii="宋体" w:hAnsi="宋体" w:cs="微软雅黑"/>
          <w:b/>
          <w:bCs/>
          <w:szCs w:val="21"/>
          <w:highlight w:val="none"/>
          <w:lang w:eastAsia="zh-CN"/>
        </w:rPr>
        <w:t>谈判</w:t>
      </w:r>
      <w:r>
        <w:rPr>
          <w:rFonts w:hint="eastAsia" w:ascii="宋体" w:hAnsi="宋体" w:cs="微软雅黑"/>
          <w:b/>
          <w:bCs/>
          <w:szCs w:val="21"/>
          <w:highlight w:val="none"/>
        </w:rPr>
        <w:t>文件有冲突）</w:t>
      </w:r>
    </w:p>
    <w:p>
      <w:pPr>
        <w:pStyle w:val="20"/>
        <w:spacing w:before="75" w:after="75" w:line="360" w:lineRule="auto"/>
        <w:rPr>
          <w:rFonts w:hint="eastAsia" w:ascii="宋体" w:hAnsi="宋体" w:eastAsia="微软雅黑"/>
          <w:color w:val="000000"/>
          <w:highlight w:val="none"/>
          <w:u w:val="single"/>
        </w:rPr>
      </w:pP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w:t>
      </w:r>
      <w:r>
        <w:rPr>
          <w:rFonts w:asciiTheme="minorEastAsia" w:hAnsiTheme="minorEastAsia" w:eastAsiaTheme="minorEastAsia"/>
          <w:color w:val="000000"/>
          <w:sz w:val="21"/>
          <w:szCs w:val="21"/>
          <w:highlight w:val="none"/>
          <w:u w:val="single"/>
        </w:rPr>
        <w:t>（采购人全称）</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乙方：</w:t>
      </w:r>
      <w:r>
        <w:rPr>
          <w:rFonts w:asciiTheme="minorEastAsia" w:hAnsiTheme="minorEastAsia" w:eastAsiaTheme="minorEastAsia"/>
          <w:color w:val="000000"/>
          <w:sz w:val="21"/>
          <w:szCs w:val="21"/>
          <w:highlight w:val="none"/>
          <w:u w:val="single"/>
        </w:rPr>
        <w:t>（中标人全称）</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根据招标编号为</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的</w:t>
      </w:r>
      <w:r>
        <w:rPr>
          <w:rFonts w:asciiTheme="minorEastAsia" w:hAnsiTheme="minorEastAsia" w:eastAsiaTheme="minorEastAsia"/>
          <w:color w:val="000000"/>
          <w:sz w:val="21"/>
          <w:szCs w:val="21"/>
          <w:highlight w:val="none"/>
          <w:u w:val="single"/>
        </w:rPr>
        <w:t>（填写“项目名称”）</w:t>
      </w:r>
      <w:r>
        <w:rPr>
          <w:rFonts w:asciiTheme="minorEastAsia" w:hAnsiTheme="minorEastAsia" w:eastAsiaTheme="minorEastAsia"/>
          <w:color w:val="000000"/>
          <w:sz w:val="21"/>
          <w:szCs w:val="21"/>
          <w:highlight w:val="none"/>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1、下列合同文件是构成本合同不可分割的部分：</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、乙方的投标文件；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1.3其他文件或材料：□无。□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2、合同标的</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3、合同总金额</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3.1合同总金额为人民币大写：</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元（￥</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4、合同标的交付时间、地点和条件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4.1交付时间：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4.2交付地点：</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4.3交付条件：</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5、合同标的应符合</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6.1验收应按照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、乙方投标文件的规定或约定进行，具体如下：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6.2本项目是否邀请其他</w:t>
      </w:r>
      <w:r>
        <w:rPr>
          <w:rFonts w:hint="eastAsia" w:asciiTheme="minorEastAsia" w:hAnsiTheme="minorEastAsia" w:eastAsiaTheme="minorEastAsia"/>
          <w:color w:val="000000"/>
          <w:sz w:val="21"/>
          <w:szCs w:val="21"/>
          <w:highlight w:val="none"/>
          <w:lang w:eastAsia="zh-CN"/>
        </w:rPr>
        <w:t>供应商</w:t>
      </w:r>
      <w:r>
        <w:rPr>
          <w:rFonts w:asciiTheme="minorEastAsia" w:hAnsiTheme="minorEastAsia" w:eastAsiaTheme="minorEastAsia"/>
          <w:color w:val="000000"/>
          <w:sz w:val="21"/>
          <w:szCs w:val="21"/>
          <w:highlight w:val="none"/>
        </w:rPr>
        <w:t>参与验收：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□不邀请。□邀请，具体如下：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7、合同款项的支付应按照</w:t>
      </w:r>
      <w:r>
        <w:rPr>
          <w:rFonts w:hint="eastAsia" w:asciiTheme="minorEastAsia" w:hAnsiTheme="minorEastAsia" w:eastAsiaTheme="minorEastAsia"/>
          <w:color w:val="000000"/>
          <w:sz w:val="21"/>
          <w:szCs w:val="21"/>
          <w:highlight w:val="none"/>
          <w:lang w:eastAsia="zh-CN"/>
        </w:rPr>
        <w:t>谈判文件</w:t>
      </w:r>
      <w:r>
        <w:rPr>
          <w:rFonts w:asciiTheme="minorEastAsia" w:hAnsiTheme="minorEastAsia" w:eastAsiaTheme="minorEastAsia"/>
          <w:color w:val="000000"/>
          <w:sz w:val="21"/>
          <w:szCs w:val="21"/>
          <w:highlight w:val="none"/>
        </w:rPr>
        <w:t>的规定进行，具体如下：</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（按照实际情况编制填写，可以是表格或文字描述，包括一次性支付或分期支付等）</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8、履约保证金</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□无。□有，具体如下：</w:t>
      </w:r>
      <w:r>
        <w:rPr>
          <w:rFonts w:asciiTheme="minorEastAsia" w:hAnsiTheme="minorEastAsia" w:eastAsiaTheme="minorEastAsia"/>
          <w:color w:val="000000"/>
          <w:sz w:val="21"/>
          <w:szCs w:val="21"/>
          <w:highlight w:val="none"/>
          <w:u w:val="single"/>
        </w:rPr>
        <w:t>（按照</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规定填写）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9、合同有效期</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10、违约责任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（按照实际情况编制填写，可以是表格或文字描述）</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11、知识产权</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12、解决争议的方法</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12.1甲、乙双方协商解决。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12.2若协商解决不成，则通过下列途径之一解决：</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□提交仲裁委员会仲裁，具体如下：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□向人民法院提起诉讼，具体如下：</w:t>
      </w:r>
      <w:r>
        <w:rPr>
          <w:rFonts w:asciiTheme="minorEastAsia" w:hAnsiTheme="minorEastAsia" w:eastAsiaTheme="minorEastAsia"/>
          <w:color w:val="000000"/>
          <w:sz w:val="21"/>
          <w:szCs w:val="21"/>
          <w:highlight w:val="none"/>
          <w:u w:val="single"/>
        </w:rPr>
        <w:t>（按照实际情况编制填写）</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13、不可抗力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14、合同条款</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u w:val="single"/>
        </w:rPr>
        <w:t>（按照实际情况编制填写。</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第五章已有规定的，双方均不得变更或调整；</w:t>
      </w:r>
      <w:r>
        <w:rPr>
          <w:rFonts w:hint="eastAsia" w:asciiTheme="minorEastAsia" w:hAnsiTheme="minorEastAsia" w:eastAsiaTheme="minorEastAsia"/>
          <w:color w:val="000000"/>
          <w:sz w:val="21"/>
          <w:szCs w:val="21"/>
          <w:highlight w:val="none"/>
          <w:u w:val="single"/>
          <w:lang w:eastAsia="zh-CN"/>
        </w:rPr>
        <w:t>谈判文件</w:t>
      </w:r>
      <w:r>
        <w:rPr>
          <w:rFonts w:asciiTheme="minorEastAsia" w:hAnsiTheme="minorEastAsia" w:eastAsiaTheme="minorEastAsia"/>
          <w:color w:val="000000"/>
          <w:sz w:val="21"/>
          <w:szCs w:val="21"/>
          <w:highlight w:val="none"/>
          <w:u w:val="single"/>
        </w:rPr>
        <w:t>第五章未作规定的，双方可通过友好协商进行约定）</w:t>
      </w:r>
      <w:r>
        <w:rPr>
          <w:rFonts w:asciiTheme="minorEastAsia" w:hAnsiTheme="minorEastAsia" w:eastAsiaTheme="minorEastAsia"/>
          <w:color w:val="000000"/>
          <w:sz w:val="21"/>
          <w:szCs w:val="21"/>
          <w:highlight w:val="none"/>
        </w:rPr>
        <w:t>。</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15、其他约定</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15.1合同文件与本合同具有同等法律效力。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15.2本合同未尽事宜，双方可另行补充。</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15.3合同生效：自签订之日起生效。</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15.4本合同一式</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份，经双方授权代表签字并盖章后生效。甲方、乙方各执</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份，送</w:t>
      </w:r>
      <w:r>
        <w:rPr>
          <w:rFonts w:asciiTheme="minorEastAsia" w:hAnsiTheme="minorEastAsia" w:eastAsiaTheme="minorEastAsia"/>
          <w:color w:val="000000"/>
          <w:sz w:val="21"/>
          <w:szCs w:val="21"/>
          <w:highlight w:val="none"/>
          <w:u w:val="single"/>
        </w:rPr>
        <w:t>（填写需要备案的监管部门的全称）</w:t>
      </w:r>
      <w:r>
        <w:rPr>
          <w:rFonts w:asciiTheme="minorEastAsia" w:hAnsiTheme="minorEastAsia" w:eastAsiaTheme="minorEastAsia"/>
          <w:color w:val="000000"/>
          <w:sz w:val="21"/>
          <w:szCs w:val="21"/>
          <w:highlight w:val="none"/>
        </w:rPr>
        <w:t>备案</w:t>
      </w:r>
      <w:r>
        <w:rPr>
          <w:rFonts w:asciiTheme="minorEastAsia" w:hAnsiTheme="minorEastAsia" w:eastAsiaTheme="minorEastAsia"/>
          <w:color w:val="000000"/>
          <w:sz w:val="21"/>
          <w:szCs w:val="21"/>
          <w:highlight w:val="none"/>
          <w:u w:val="single"/>
        </w:rPr>
        <w:t>（填写具体份数）</w:t>
      </w:r>
      <w:r>
        <w:rPr>
          <w:rFonts w:asciiTheme="minorEastAsia" w:hAnsiTheme="minorEastAsia" w:eastAsiaTheme="minorEastAsia"/>
          <w:color w:val="000000"/>
          <w:sz w:val="21"/>
          <w:szCs w:val="21"/>
          <w:highlight w:val="none"/>
        </w:rPr>
        <w:t>份，具有同等效力。</w:t>
      </w:r>
    </w:p>
    <w:p>
      <w:pPr>
        <w:pStyle w:val="20"/>
        <w:spacing w:before="75" w:after="75" w:line="360" w:lineRule="auto"/>
        <w:ind w:firstLine="482"/>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15.5其他：□无。□</w:t>
      </w:r>
      <w:r>
        <w:rPr>
          <w:rFonts w:asciiTheme="minorEastAsia" w:hAnsiTheme="minorEastAsia" w:eastAsiaTheme="minorEastAsia"/>
          <w:color w:val="000000"/>
          <w:sz w:val="21"/>
          <w:szCs w:val="21"/>
          <w:highlight w:val="none"/>
          <w:u w:val="single"/>
        </w:rPr>
        <w:t>（按照实际情况编制填写需要增加的内容）</w:t>
      </w:r>
      <w:r>
        <w:rPr>
          <w:rFonts w:asciiTheme="minorEastAsia" w:hAnsiTheme="minorEastAsia" w:eastAsiaTheme="minorEastAsia"/>
          <w:color w:val="000000"/>
          <w:sz w:val="21"/>
          <w:szCs w:val="21"/>
          <w:highlight w:val="none"/>
        </w:rPr>
        <w:t>。</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甲方：                        乙方：</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住所：                        住所：</w:t>
      </w:r>
    </w:p>
    <w:p>
      <w:pPr>
        <w:pStyle w:val="20"/>
        <w:spacing w:before="75" w:after="75" w:line="360" w:lineRule="auto"/>
        <w:rPr>
          <w:rFonts w:asciiTheme="minorEastAsia" w:hAnsiTheme="minorEastAsia" w:eastAsiaTheme="minorEastAsia"/>
          <w:color w:val="000000"/>
          <w:sz w:val="21"/>
          <w:szCs w:val="21"/>
          <w:highlight w:val="none"/>
        </w:rPr>
      </w:pP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              </w:t>
      </w:r>
      <w:r>
        <w:rPr>
          <w:rFonts w:hint="eastAsia" w:asciiTheme="minorEastAsia" w:hAnsiTheme="minorEastAsia" w:eastAsiaTheme="minorEastAsia"/>
          <w:color w:val="000000"/>
          <w:sz w:val="21"/>
          <w:szCs w:val="21"/>
          <w:highlight w:val="none"/>
        </w:rPr>
        <w:t>法定代表人（</w:t>
      </w:r>
      <w:r>
        <w:rPr>
          <w:rFonts w:asciiTheme="minorEastAsia" w:hAnsiTheme="minorEastAsia" w:eastAsiaTheme="minorEastAsia"/>
          <w:color w:val="000000"/>
          <w:sz w:val="21"/>
          <w:szCs w:val="21"/>
          <w:highlight w:val="none"/>
        </w:rPr>
        <w:t>单位负责人</w:t>
      </w:r>
      <w:r>
        <w:rPr>
          <w:rFonts w:hint="eastAsia" w:asciiTheme="minorEastAsia" w:hAnsiTheme="minorEastAsia" w:eastAsiaTheme="minorEastAsia"/>
          <w:color w:val="000000"/>
          <w:sz w:val="21"/>
          <w:szCs w:val="21"/>
          <w:highlight w:val="none"/>
        </w:rPr>
        <w:t>）</w:t>
      </w:r>
      <w:r>
        <w:rPr>
          <w:rFonts w:asciiTheme="minorEastAsia" w:hAnsiTheme="minorEastAsia" w:eastAsiaTheme="minorEastAsia"/>
          <w:color w:val="000000"/>
          <w:sz w:val="21"/>
          <w:szCs w:val="21"/>
          <w:highlight w:val="none"/>
        </w:rPr>
        <w:t>：</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联系方法：                      联系方法：</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开户银行：                      开户银行：</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账号：                        账号：</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签订地点：</w:t>
      </w:r>
      <w:r>
        <w:rPr>
          <w:rFonts w:asciiTheme="minorEastAsia" w:hAnsiTheme="minorEastAsia" w:eastAsiaTheme="minorEastAsia"/>
          <w:color w:val="000000"/>
          <w:sz w:val="21"/>
          <w:szCs w:val="21"/>
          <w:highlight w:val="none"/>
          <w:u w:val="single"/>
        </w:rPr>
        <w:t>                </w:t>
      </w:r>
    </w:p>
    <w:p>
      <w:pPr>
        <w:pStyle w:val="20"/>
        <w:spacing w:before="75" w:after="75" w:line="360" w:lineRule="auto"/>
        <w:rPr>
          <w:rFonts w:asciiTheme="minorEastAsia" w:hAnsiTheme="minorEastAsia" w:eastAsiaTheme="minorEastAsia"/>
          <w:color w:val="000000"/>
          <w:sz w:val="21"/>
          <w:szCs w:val="21"/>
          <w:highlight w:val="none"/>
        </w:rPr>
      </w:pPr>
      <w:r>
        <w:rPr>
          <w:rFonts w:asciiTheme="minorEastAsia" w:hAnsiTheme="minorEastAsia" w:eastAsiaTheme="minorEastAsia"/>
          <w:color w:val="000000"/>
          <w:sz w:val="21"/>
          <w:szCs w:val="21"/>
          <w:highlight w:val="none"/>
        </w:rPr>
        <w:t>签订日期：</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年</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月</w:t>
      </w:r>
      <w:r>
        <w:rPr>
          <w:rFonts w:asciiTheme="minorEastAsia" w:hAnsiTheme="minorEastAsia" w:eastAsiaTheme="minorEastAsia"/>
          <w:color w:val="000000"/>
          <w:sz w:val="21"/>
          <w:szCs w:val="21"/>
          <w:highlight w:val="none"/>
          <w:u w:val="single"/>
        </w:rPr>
        <w:t>   </w:t>
      </w:r>
      <w:r>
        <w:rPr>
          <w:rFonts w:asciiTheme="minorEastAsia" w:hAnsiTheme="minorEastAsia" w:eastAsiaTheme="minorEastAsia"/>
          <w:color w:val="000000"/>
          <w:sz w:val="21"/>
          <w:szCs w:val="21"/>
          <w:highlight w:val="none"/>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20"/>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lang w:val="en-US" w:eastAsia="zh-CN"/>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28</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lang w:val="en-US" w:eastAsia="zh-CN"/>
              </w:rPr>
              <w:t>29</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eastAsiaTheme="minorEastAsia"/>
                <w:szCs w:val="21"/>
                <w:lang w:val="en-US" w:eastAsia="zh-CN"/>
              </w:rPr>
            </w:pPr>
            <w:r>
              <w:rPr>
                <w:rFonts w:hint="eastAsia" w:ascii="宋体" w:hAnsi="宋体" w:cs="微软雅黑"/>
                <w:szCs w:val="21"/>
              </w:rPr>
              <w:t>30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rPr>
              <w:t>31</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32</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hint="eastAsia" w:ascii="宋体" w:hAnsi="宋体" w:cs="微软雅黑"/>
                <w:szCs w:val="21"/>
                <w:lang w:val="en-US" w:eastAsia="zh-CN"/>
              </w:rPr>
            </w:pPr>
            <w:r>
              <w:rPr>
                <w:rFonts w:hint="eastAsia" w:ascii="宋体" w:hAnsi="宋体" w:cs="微软雅黑"/>
                <w:szCs w:val="21"/>
                <w:lang w:val="en-US" w:eastAsia="zh-CN"/>
              </w:rPr>
              <w:t>33</w:t>
            </w:r>
          </w:p>
        </w:tc>
        <w:tc>
          <w:tcPr>
            <w:tcW w:w="3751" w:type="dxa"/>
            <w:gridSpan w:val="4"/>
            <w:vAlign w:val="center"/>
          </w:tcPr>
          <w:p>
            <w:pPr>
              <w:pStyle w:val="13"/>
              <w:kinsoku w:val="0"/>
              <w:overflowPunct w:val="0"/>
              <w:autoSpaceDE w:val="0"/>
              <w:autoSpaceDN w:val="0"/>
              <w:spacing w:line="320" w:lineRule="exact"/>
              <w:rPr>
                <w:rFonts w:hint="eastAsia"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000000"/>
          <w:sz w:val="24"/>
          <w:szCs w:val="24"/>
          <w:lang w:eastAsia="zh-CN"/>
        </w:rPr>
        <w:t>谈判文件</w:t>
      </w:r>
      <w:r>
        <w:rPr>
          <w:rFonts w:hint="eastAsia" w:ascii="楷体" w:hAnsi="楷体" w:eastAsia="楷体"/>
          <w:color w:val="000000"/>
          <w:sz w:val="24"/>
          <w:szCs w:val="24"/>
        </w:rPr>
        <w:t xml:space="preserve">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hint="eastAsia" w:ascii="楷体" w:hAnsi="楷体" w:eastAsia="楷体"/>
          <w:color w:val="000000"/>
          <w:sz w:val="24"/>
          <w:szCs w:val="24"/>
        </w:rPr>
      </w:pPr>
      <w:r>
        <w:rPr>
          <w:rFonts w:hint="eastAsia" w:ascii="楷体" w:hAnsi="楷体" w:eastAsia="楷体"/>
          <w:color w:val="000000"/>
          <w:sz w:val="24"/>
          <w:szCs w:val="24"/>
        </w:rPr>
        <w:t>③本表序号2</w:t>
      </w:r>
      <w:r>
        <w:rPr>
          <w:rFonts w:hint="eastAsia" w:ascii="楷体" w:hAnsi="楷体" w:eastAsia="楷体"/>
          <w:color w:val="000000"/>
          <w:sz w:val="24"/>
          <w:szCs w:val="24"/>
          <w:lang w:val="en-US" w:eastAsia="zh-CN"/>
        </w:rPr>
        <w:t>9</w:t>
      </w:r>
      <w:r>
        <w:rPr>
          <w:rFonts w:hint="eastAsia" w:ascii="楷体" w:hAnsi="楷体" w:eastAsia="楷体"/>
          <w:color w:val="000000"/>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w:t>
      </w:r>
      <w:r>
        <w:rPr>
          <w:rFonts w:hint="eastAsia" w:ascii="楷体" w:hAnsi="楷体" w:eastAsia="楷体"/>
          <w:color w:val="000000"/>
          <w:sz w:val="24"/>
          <w:szCs w:val="24"/>
          <w:lang w:val="en-US" w:eastAsia="zh-CN"/>
        </w:rPr>
        <w:t>30-32</w:t>
      </w:r>
      <w:r>
        <w:rPr>
          <w:rFonts w:hint="eastAsia" w:ascii="楷体" w:hAnsi="楷体" w:eastAsia="楷体"/>
          <w:color w:val="000000"/>
          <w:sz w:val="24"/>
          <w:szCs w:val="24"/>
        </w:rPr>
        <w:t>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hint="eastAsia"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致：许昌市政府采购中心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snapToGrid w:val="0"/>
          <w:kern w:val="0"/>
          <w:szCs w:val="21"/>
          <w:u w:val="single"/>
        </w:rPr>
        <w:t xml:space="preserve">     </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代表我方全权处理有关本项目谈判响应的一切事宜。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w:t>
      </w:r>
      <w:r>
        <w:rPr>
          <w:rFonts w:hint="eastAsia" w:asciiTheme="minorEastAsia" w:hAnsiTheme="minorEastAsia"/>
          <w:snapToGrid w:val="0"/>
          <w:kern w:val="0"/>
          <w:szCs w:val="21"/>
          <w:lang w:eastAsia="zh-CN"/>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hint="eastAsia"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w:t>
      </w:r>
      <w:r>
        <w:rPr>
          <w:rFonts w:hint="eastAsia" w:ascii="宋体" w:hAnsi="宋体"/>
          <w:szCs w:val="21"/>
          <w:lang w:eastAsia="zh-CN"/>
        </w:rPr>
        <w:t>谈判文件</w:t>
      </w:r>
      <w:r>
        <w:rPr>
          <w:rFonts w:hint="eastAsia" w:ascii="宋体" w:hAnsi="宋体"/>
          <w:szCs w:val="21"/>
        </w:rPr>
        <w:t>中规定的开标日起90天内遵守本</w:t>
      </w:r>
      <w:r>
        <w:rPr>
          <w:rFonts w:hint="eastAsia" w:ascii="宋体" w:hAnsi="宋体"/>
          <w:szCs w:val="21"/>
          <w:lang w:eastAsia="zh-CN"/>
        </w:rPr>
        <w:t>谈判</w:t>
      </w:r>
      <w:r>
        <w:rPr>
          <w:rFonts w:hint="eastAsia" w:ascii="宋体" w:hAnsi="宋体"/>
          <w:szCs w:val="21"/>
        </w:rPr>
        <w:t>文件中的承诺且在此期限期满之前均具有约束力。我方同意并遵守本</w:t>
      </w:r>
      <w:r>
        <w:rPr>
          <w:rFonts w:hint="eastAsia" w:ascii="宋体" w:hAnsi="宋体"/>
          <w:szCs w:val="21"/>
          <w:lang w:eastAsia="zh-CN"/>
        </w:rPr>
        <w:t>谈判</w:t>
      </w:r>
      <w:r>
        <w:rPr>
          <w:rFonts w:hint="eastAsia" w:ascii="宋体" w:hAnsi="宋体"/>
          <w:szCs w:val="21"/>
        </w:rPr>
        <w:t>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三、我方明白并同意，在规定的谈判响应时间截止之后，响应有效期之内撤销谈判响应的，则贵方将不予退还谈判保证金。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供应商名称（并加盖公章）：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lang w:eastAsia="zh-CN"/>
        </w:rPr>
        <w:t>供应商</w:t>
      </w:r>
      <w:r>
        <w:rPr>
          <w:rFonts w:hint="eastAsia" w:asciiTheme="minorEastAsia" w:hAnsiTheme="minorEastAsia"/>
          <w:szCs w:val="21"/>
        </w:rPr>
        <w:t xml:space="preserve">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许昌市政府采购中心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rFonts w:hint="eastAsia"/>
          <w:color w:val="000000"/>
          <w:sz w:val="28"/>
          <w:szCs w:val="28"/>
          <w:u w:val="single"/>
        </w:rPr>
      </w:pPr>
    </w:p>
    <w:p>
      <w:pPr>
        <w:rPr>
          <w:color w:val="000000"/>
          <w:sz w:val="28"/>
          <w:szCs w:val="28"/>
          <w:u w:val="single"/>
        </w:rPr>
      </w:pPr>
    </w:p>
    <w:p>
      <w:pPr>
        <w:spacing w:line="480" w:lineRule="auto"/>
        <w:ind w:firstLine="4357" w:firstLineChars="2075"/>
        <w:rPr>
          <w:rFonts w:hint="eastAsia" w:cs="Arial" w:asciiTheme="minorEastAsia" w:hAnsiTheme="minorEastAsia"/>
          <w:color w:val="000000"/>
          <w:szCs w:val="21"/>
        </w:rPr>
      </w:pPr>
      <w:r>
        <w:rPr>
          <w:rFonts w:hint="eastAsia" w:cs="Arial" w:asciiTheme="minorEastAsia" w:hAnsiTheme="minorEastAsia"/>
          <w:color w:val="000000"/>
          <w:szCs w:val="21"/>
        </w:rPr>
        <w:t>投标人名称（盖章）：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lang w:eastAsia="zh-CN"/>
              </w:rPr>
              <w:t>谈判</w:t>
            </w:r>
            <w:r>
              <w:rPr>
                <w:rFonts w:hint="eastAsia" w:ascii="宋体" w:hAnsi="宋体" w:eastAsia="宋体" w:cs="宋体"/>
                <w:b/>
                <w:bCs/>
                <w:sz w:val="21"/>
                <w:szCs w:val="21"/>
              </w:rPr>
              <w:t>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r>
        <w:rPr>
          <w:rFonts w:cs="宋体" w:asciiTheme="minorEastAsia" w:hAnsiTheme="minorEastAsia"/>
          <w:szCs w:val="21"/>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hint="eastAsia"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hint="eastAsia"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hint="eastAsia" w:asciiTheme="minorEastAsia" w:hAnsiTheme="minorEastAsia"/>
          <w:color w:val="000000"/>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BCE1C0"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ind w:left="630" w:hanging="630" w:hangingChars="300"/>
        <w:rPr>
          <w:rFonts w:hint="eastAsia"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9</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10</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11</w:t>
      </w:r>
      <w:r>
        <w:rPr>
          <w:rFonts w:hint="eastAsia" w:ascii="宋体" w:hAnsi="宋体"/>
          <w:b/>
          <w:bCs/>
          <w:color w:val="000000"/>
          <w:sz w:val="24"/>
          <w:szCs w:val="24"/>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47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F817E8"/>
    <w:multiLevelType w:val="singleLevel"/>
    <w:tmpl w:val="59F817E8"/>
    <w:lvl w:ilvl="0" w:tentative="0">
      <w:start w:val="1"/>
      <w:numFmt w:val="chineseCounting"/>
      <w:pStyle w:val="53"/>
      <w:suff w:val="nothing"/>
      <w:lvlText w:val="%1、"/>
      <w:lvlJc w:val="left"/>
    </w:lvl>
  </w:abstractNum>
  <w:abstractNum w:abstractNumId="13">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80B0BD1"/>
    <w:multiLevelType w:val="multilevel"/>
    <w:tmpl w:val="780B0B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AD665"/>
    <w:multiLevelType w:val="singleLevel"/>
    <w:tmpl w:val="7D5AD665"/>
    <w:lvl w:ilvl="0" w:tentative="0">
      <w:start w:val="1"/>
      <w:numFmt w:val="chineseCounting"/>
      <w:suff w:val="nothing"/>
      <w:lvlText w:val="%1、"/>
      <w:lvlJc w:val="left"/>
      <w:rPr>
        <w:rFonts w:hint="eastAsia"/>
      </w:r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2"/>
  </w:num>
  <w:num w:numId="4">
    <w:abstractNumId w:val="17"/>
  </w:num>
  <w:num w:numId="5">
    <w:abstractNumId w:val="16"/>
  </w:num>
  <w:num w:numId="6">
    <w:abstractNumId w:val="9"/>
  </w:num>
  <w:num w:numId="7">
    <w:abstractNumId w:val="13"/>
  </w:num>
  <w:num w:numId="8">
    <w:abstractNumId w:val="7"/>
  </w:num>
  <w:num w:numId="9">
    <w:abstractNumId w:val="2"/>
  </w:num>
  <w:num w:numId="10">
    <w:abstractNumId w:val="8"/>
  </w:num>
  <w:num w:numId="11">
    <w:abstractNumId w:val="10"/>
  </w:num>
  <w:num w:numId="12">
    <w:abstractNumId w:val="18"/>
  </w:num>
  <w:num w:numId="13">
    <w:abstractNumId w:val="6"/>
  </w:num>
  <w:num w:numId="14">
    <w:abstractNumId w:val="3"/>
  </w:num>
  <w:num w:numId="15">
    <w:abstractNumId w:val="14"/>
  </w:num>
  <w:num w:numId="16">
    <w:abstractNumId w:val="11"/>
  </w:num>
  <w:num w:numId="17">
    <w:abstractNumId w:val="5"/>
  </w:num>
  <w:num w:numId="18">
    <w:abstractNumId w:val="15"/>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E0B"/>
    <w:rsid w:val="00237179"/>
    <w:rsid w:val="00237336"/>
    <w:rsid w:val="00243B01"/>
    <w:rsid w:val="00245322"/>
    <w:rsid w:val="00247570"/>
    <w:rsid w:val="00247938"/>
    <w:rsid w:val="00252EA6"/>
    <w:rsid w:val="002533E9"/>
    <w:rsid w:val="0025544A"/>
    <w:rsid w:val="002567BE"/>
    <w:rsid w:val="00257257"/>
    <w:rsid w:val="00257C33"/>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4456"/>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29033E3"/>
    <w:rsid w:val="04A6236A"/>
    <w:rsid w:val="053F5432"/>
    <w:rsid w:val="05FE030D"/>
    <w:rsid w:val="064E7C45"/>
    <w:rsid w:val="071D08C1"/>
    <w:rsid w:val="08540BBB"/>
    <w:rsid w:val="0A1E34A8"/>
    <w:rsid w:val="0A9C03E7"/>
    <w:rsid w:val="0AED524D"/>
    <w:rsid w:val="0B0937D9"/>
    <w:rsid w:val="0B391354"/>
    <w:rsid w:val="0C5E2FEB"/>
    <w:rsid w:val="0CAE7D79"/>
    <w:rsid w:val="0D7410A6"/>
    <w:rsid w:val="0E264AA7"/>
    <w:rsid w:val="0EA6171D"/>
    <w:rsid w:val="0EB7104C"/>
    <w:rsid w:val="0F492F98"/>
    <w:rsid w:val="100B4F00"/>
    <w:rsid w:val="10DB5E62"/>
    <w:rsid w:val="14214638"/>
    <w:rsid w:val="149819C8"/>
    <w:rsid w:val="14D058A3"/>
    <w:rsid w:val="15EE44D7"/>
    <w:rsid w:val="16D92750"/>
    <w:rsid w:val="17B078B6"/>
    <w:rsid w:val="17CC2F77"/>
    <w:rsid w:val="197B011F"/>
    <w:rsid w:val="1BC27E34"/>
    <w:rsid w:val="1C317F37"/>
    <w:rsid w:val="1C527EEE"/>
    <w:rsid w:val="1D326033"/>
    <w:rsid w:val="1D90357B"/>
    <w:rsid w:val="1DF30F43"/>
    <w:rsid w:val="1F2D4AD8"/>
    <w:rsid w:val="1FD3073F"/>
    <w:rsid w:val="204C3CC9"/>
    <w:rsid w:val="205249F9"/>
    <w:rsid w:val="21087196"/>
    <w:rsid w:val="21DF17AC"/>
    <w:rsid w:val="221B048D"/>
    <w:rsid w:val="22B643D4"/>
    <w:rsid w:val="24326801"/>
    <w:rsid w:val="25720679"/>
    <w:rsid w:val="257D3B7C"/>
    <w:rsid w:val="27B5253B"/>
    <w:rsid w:val="2A211A2C"/>
    <w:rsid w:val="2AF4559C"/>
    <w:rsid w:val="2BF54341"/>
    <w:rsid w:val="2C2E4C48"/>
    <w:rsid w:val="2D5F028F"/>
    <w:rsid w:val="2DB43C8B"/>
    <w:rsid w:val="2E284121"/>
    <w:rsid w:val="2F45482D"/>
    <w:rsid w:val="2F477084"/>
    <w:rsid w:val="305F0D15"/>
    <w:rsid w:val="307D673F"/>
    <w:rsid w:val="32B20743"/>
    <w:rsid w:val="32E31462"/>
    <w:rsid w:val="33082B47"/>
    <w:rsid w:val="3316417D"/>
    <w:rsid w:val="35306958"/>
    <w:rsid w:val="365D5F39"/>
    <w:rsid w:val="36F74C73"/>
    <w:rsid w:val="3810140A"/>
    <w:rsid w:val="38C23F0F"/>
    <w:rsid w:val="391E6950"/>
    <w:rsid w:val="3A1A525E"/>
    <w:rsid w:val="3AA53077"/>
    <w:rsid w:val="3B380893"/>
    <w:rsid w:val="3CB04E80"/>
    <w:rsid w:val="3D96637E"/>
    <w:rsid w:val="42F23437"/>
    <w:rsid w:val="44EA4606"/>
    <w:rsid w:val="45AC2961"/>
    <w:rsid w:val="46366161"/>
    <w:rsid w:val="467D2F1A"/>
    <w:rsid w:val="46CE1703"/>
    <w:rsid w:val="46E35449"/>
    <w:rsid w:val="473960E8"/>
    <w:rsid w:val="47F83B34"/>
    <w:rsid w:val="485128BA"/>
    <w:rsid w:val="491B0D50"/>
    <w:rsid w:val="49574371"/>
    <w:rsid w:val="4A4B18BB"/>
    <w:rsid w:val="4D005CCE"/>
    <w:rsid w:val="4DA15D4A"/>
    <w:rsid w:val="4DE45808"/>
    <w:rsid w:val="4E9448CD"/>
    <w:rsid w:val="4EE821A8"/>
    <w:rsid w:val="505F0174"/>
    <w:rsid w:val="5099595F"/>
    <w:rsid w:val="50A050A3"/>
    <w:rsid w:val="51352836"/>
    <w:rsid w:val="514F7916"/>
    <w:rsid w:val="51A13899"/>
    <w:rsid w:val="53B81C84"/>
    <w:rsid w:val="544C0545"/>
    <w:rsid w:val="55684A64"/>
    <w:rsid w:val="5621739A"/>
    <w:rsid w:val="57E6793B"/>
    <w:rsid w:val="58A31F4C"/>
    <w:rsid w:val="58A50FCB"/>
    <w:rsid w:val="59703118"/>
    <w:rsid w:val="59E11658"/>
    <w:rsid w:val="5C1717D9"/>
    <w:rsid w:val="5C380808"/>
    <w:rsid w:val="5CB139A0"/>
    <w:rsid w:val="5CD938B8"/>
    <w:rsid w:val="5D2B2563"/>
    <w:rsid w:val="5E8E5AC1"/>
    <w:rsid w:val="5EE83EB0"/>
    <w:rsid w:val="5F4A434F"/>
    <w:rsid w:val="60826486"/>
    <w:rsid w:val="614E3A65"/>
    <w:rsid w:val="61BC4DC2"/>
    <w:rsid w:val="632571BF"/>
    <w:rsid w:val="634675E2"/>
    <w:rsid w:val="63F4509F"/>
    <w:rsid w:val="64FE6613"/>
    <w:rsid w:val="65D029C9"/>
    <w:rsid w:val="662947E2"/>
    <w:rsid w:val="67341FB4"/>
    <w:rsid w:val="67AA0098"/>
    <w:rsid w:val="685736D4"/>
    <w:rsid w:val="694E7CA3"/>
    <w:rsid w:val="69FB4D8B"/>
    <w:rsid w:val="6CB30D1E"/>
    <w:rsid w:val="6D32159C"/>
    <w:rsid w:val="6D351CF7"/>
    <w:rsid w:val="6D432E3F"/>
    <w:rsid w:val="6EB746A7"/>
    <w:rsid w:val="704D75D1"/>
    <w:rsid w:val="7072440C"/>
    <w:rsid w:val="708B3BE3"/>
    <w:rsid w:val="7092622D"/>
    <w:rsid w:val="713E5FA3"/>
    <w:rsid w:val="72EB7EB5"/>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5E6AB-26FF-4703-85F4-72F8C14235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5093</Words>
  <Characters>29031</Characters>
  <Lines>241</Lines>
  <Paragraphs>68</Paragraphs>
  <TotalTime>6</TotalTime>
  <ScaleCrop>false</ScaleCrop>
  <LinksUpToDate>false</LinksUpToDate>
  <CharactersWithSpaces>34056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许昌市公共资源交易中心:杨丹丹（备用2）</cp:lastModifiedBy>
  <cp:lastPrinted>2018-03-20T03:26:00Z</cp:lastPrinted>
  <dcterms:modified xsi:type="dcterms:W3CDTF">2019-08-15T07:48:20Z</dcterms:modified>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