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jc w:val="center"/>
        <w:rPr>
          <w:rFonts w:ascii="微软简隶书" w:eastAsia="微软简隶书"/>
          <w:u w:val="single"/>
        </w:rPr>
      </w:pPr>
      <w:r>
        <w:rPr>
          <w:rFonts w:hint="eastAsia" w:asciiTheme="majorEastAsia" w:hAnsiTheme="majorEastAsia" w:eastAsiaTheme="majorEastAsia" w:cstheme="majorEastAsia"/>
          <w:b/>
          <w:bCs/>
          <w:color w:val="000000"/>
          <w:sz w:val="44"/>
          <w:szCs w:val="44"/>
        </w:rPr>
        <w:t>许昌职业技术学院“智慧校园建设-网站群升级及图书馆系统整合”项目</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96"/>
        </w:rPr>
      </w:pPr>
      <w:r>
        <w:rPr>
          <w:rFonts w:hint="eastAsia" w:ascii="华文隶书" w:eastAsia="华文隶书"/>
          <w:bCs/>
          <w:w w:val="90"/>
          <w:sz w:val="96"/>
        </w:rPr>
        <w:t>采  购　文　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ind w:firstLine="1084" w:firstLineChars="300"/>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项目编号：ZFCG-T2019</w:t>
      </w:r>
      <w:r>
        <w:rPr>
          <w:rFonts w:hint="eastAsia" w:asciiTheme="majorEastAsia" w:hAnsiTheme="majorEastAsia" w:eastAsiaTheme="majorEastAsia" w:cstheme="majorEastAsia"/>
          <w:b/>
          <w:bCs/>
          <w:sz w:val="36"/>
          <w:szCs w:val="36"/>
          <w:lang w:val="en-US" w:eastAsia="zh-CN"/>
        </w:rPr>
        <w:t>043</w:t>
      </w:r>
      <w:r>
        <w:rPr>
          <w:rFonts w:hint="eastAsia" w:asciiTheme="majorEastAsia" w:hAnsiTheme="majorEastAsia" w:eastAsiaTheme="majorEastAsia" w:cstheme="majorEastAsia"/>
          <w:b/>
          <w:bCs/>
          <w:sz w:val="36"/>
          <w:szCs w:val="36"/>
        </w:rPr>
        <w:t>号</w:t>
      </w:r>
    </w:p>
    <w:p>
      <w:pPr>
        <w:ind w:firstLine="1084" w:firstLineChars="300"/>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采购单位：许昌职业技术学院</w:t>
      </w:r>
    </w:p>
    <w:p>
      <w:pPr>
        <w:ind w:firstLine="1084" w:firstLineChars="3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代理机构：许昌市政府采购中心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八</w:t>
      </w:r>
      <w:r>
        <w:rPr>
          <w:rFonts w:hint="eastAsia" w:asciiTheme="majorEastAsia" w:hAnsiTheme="majorEastAsia" w:eastAsiaTheme="majorEastAsia" w:cstheme="majorEastAsia"/>
          <w:b/>
          <w:bCs/>
          <w:sz w:val="36"/>
          <w:szCs w:val="36"/>
        </w:rPr>
        <w:t>月</w:t>
      </w:r>
      <w:r>
        <w:rPr>
          <w:rFonts w:hint="eastAsia" w:asciiTheme="majorEastAsia" w:hAnsiTheme="majorEastAsia" w:eastAsiaTheme="majorEastAsia" w:cstheme="majorEastAsia"/>
          <w:b/>
          <w:bCs/>
          <w:sz w:val="36"/>
          <w:szCs w:val="36"/>
          <w:lang w:eastAsia="zh-CN"/>
        </w:rPr>
        <w:t>六</w:t>
      </w:r>
      <w:r>
        <w:rPr>
          <w:rFonts w:hint="eastAsia" w:asciiTheme="majorEastAsia" w:hAnsiTheme="majorEastAsia" w:eastAsiaTheme="majorEastAsia" w:cstheme="majorEastAsia"/>
          <w:b/>
          <w:bCs/>
          <w:sz w:val="36"/>
          <w:szCs w:val="36"/>
        </w:rPr>
        <w:t>日</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谈判邀请</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许昌</w:t>
      </w:r>
      <w:r>
        <w:rPr>
          <w:rFonts w:hint="eastAsia" w:ascii="宋体" w:hAnsi="宋体" w:cs="仿宋_GB2312"/>
          <w:color w:val="000000"/>
          <w:sz w:val="21"/>
          <w:szCs w:val="21"/>
          <w:shd w:val="clear" w:color="auto" w:fill="FFFFFF"/>
        </w:rPr>
        <w:t>市政府采购中心(</w:t>
      </w:r>
      <w:r>
        <w:rPr>
          <w:rFonts w:hint="eastAsia" w:cs="仿宋_GB2312" w:asciiTheme="minorEastAsia" w:hAnsiTheme="minorEastAsia" w:eastAsiaTheme="minorEastAsia"/>
          <w:color w:val="000000"/>
          <w:sz w:val="21"/>
          <w:szCs w:val="21"/>
          <w:shd w:val="clear" w:color="auto" w:fill="FFFFFF"/>
        </w:rPr>
        <w:t>以下简称采购中心) 受许昌职业技术学院的委托，对智慧校园建设-网站群升级及图书馆系统整合项目进行竞争性谈判采购。现邀请符合本谈判文件规定条件的供应商前来谈判。</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（一）项目名称：智慧校园建设-网站群升级及图书馆系统整合</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w:t>
      </w:r>
      <w:r>
        <w:rPr>
          <w:rFonts w:hint="eastAsia" w:cs="仿宋_GB2312" w:asciiTheme="minorEastAsia" w:hAnsiTheme="minorEastAsia" w:eastAsiaTheme="minorEastAsia"/>
          <w:color w:val="000000"/>
          <w:sz w:val="21"/>
          <w:szCs w:val="21"/>
          <w:shd w:val="clear" w:color="auto" w:fill="FFFFFF"/>
          <w:lang w:val="en-US" w:eastAsia="zh-CN"/>
        </w:rPr>
        <w:t>T</w:t>
      </w:r>
      <w:r>
        <w:rPr>
          <w:rFonts w:hint="eastAsia" w:cs="仿宋_GB2312" w:asciiTheme="minorEastAsia" w:hAnsiTheme="minorEastAsia" w:eastAsiaTheme="minorEastAsia"/>
          <w:color w:val="000000"/>
          <w:sz w:val="21"/>
          <w:szCs w:val="21"/>
          <w:shd w:val="clear" w:color="auto" w:fill="FFFFFF"/>
        </w:rPr>
        <w:t>2019</w:t>
      </w:r>
      <w:r>
        <w:rPr>
          <w:rFonts w:hint="eastAsia" w:cs="仿宋_GB2312" w:asciiTheme="minorEastAsia" w:hAnsiTheme="minorEastAsia" w:eastAsiaTheme="minorEastAsia"/>
          <w:color w:val="000000"/>
          <w:sz w:val="21"/>
          <w:szCs w:val="21"/>
          <w:shd w:val="clear" w:color="auto" w:fill="FFFFFF"/>
          <w:lang w:val="en-US" w:eastAsia="zh-CN"/>
        </w:rPr>
        <w:t>043</w:t>
      </w:r>
      <w:r>
        <w:rPr>
          <w:rFonts w:hint="eastAsia" w:cs="仿宋_GB2312" w:asciiTheme="minorEastAsia" w:hAnsiTheme="minorEastAsia" w:eastAsiaTheme="minorEastAsia"/>
          <w:color w:val="000000"/>
          <w:sz w:val="21"/>
          <w:szCs w:val="21"/>
          <w:shd w:val="clear" w:color="auto" w:fill="FFFFFF"/>
        </w:rPr>
        <w:t xml:space="preserve">号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（三）采购方式：竞争性谈判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（四）项目主要内容、数量及简要规格描述或项目基本概况介绍：网站群系统升级、服务器一台</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w:t>
      </w:r>
      <w:r>
        <w:rPr>
          <w:rFonts w:hint="eastAsia" w:cs="仿宋_GB2312" w:asciiTheme="minorEastAsia" w:hAnsiTheme="minorEastAsia" w:eastAsiaTheme="minorEastAsia"/>
          <w:color w:val="000000"/>
          <w:sz w:val="21"/>
          <w:szCs w:val="21"/>
          <w:shd w:val="clear" w:color="auto" w:fill="FFFFFF"/>
          <w:lang w:val="en-US" w:eastAsia="zh-CN"/>
        </w:rPr>
        <w:t>36万</w:t>
      </w:r>
      <w:r>
        <w:rPr>
          <w:rFonts w:hint="eastAsia" w:cs="仿宋_GB2312" w:asciiTheme="minorEastAsia" w:hAnsiTheme="minorEastAsia" w:eastAsiaTheme="minorEastAsia"/>
          <w:color w:val="000000"/>
          <w:sz w:val="21"/>
          <w:szCs w:val="21"/>
          <w:shd w:val="clear" w:color="auto" w:fill="FFFFFF"/>
        </w:rPr>
        <w:t>元。</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（六）交付（服务、完工）时间 ：自合同生效之日起30天。</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（七）交付（服务、完工）地点：许昌职业技术学院</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本项目落实节能环保、中小微型企业、监狱企业、残疾人福利性单位扶持等相关政府采购政策。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三、供应商资格条件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wordWrap w:val="0"/>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color w:val="000000"/>
          <w:sz w:val="21"/>
          <w:szCs w:val="21"/>
          <w:shd w:val="clear" w:color="auto" w:fill="FFFFFF"/>
        </w:rPr>
        <w:t xml:space="preserve"> </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w:t>
      </w:r>
      <w:bookmarkStart w:id="3" w:name="_GoBack"/>
      <w:bookmarkEnd w:id="3"/>
      <w:r>
        <w:rPr>
          <w:rFonts w:cs="仿宋_GB2312" w:asciiTheme="minorEastAsia" w:hAnsiTheme="minorEastAsia" w:eastAsiaTheme="minorEastAsia"/>
          <w:color w:val="000000"/>
          <w:sz w:val="21"/>
          <w:szCs w:val="21"/>
          <w:shd w:val="clear" w:color="auto" w:fill="FFFFFF"/>
        </w:rPr>
        <w:t>投标人</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）严重违法失信名单的投标人。</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lang w:eastAsia="zh-CN"/>
        </w:rPr>
        <w:t>三</w:t>
      </w:r>
      <w:r>
        <w:rPr>
          <w:rFonts w:hint="eastAsia" w:cs="仿宋_GB2312" w:asciiTheme="minorEastAsia" w:hAnsiTheme="minorEastAsia" w:eastAsiaTheme="minorEastAsia"/>
          <w:color w:val="000000"/>
          <w:sz w:val="21"/>
          <w:szCs w:val="21"/>
          <w:shd w:val="clear" w:color="auto" w:fill="FFFFFF"/>
        </w:rPr>
        <w:t>）本次采购不接受联合体响应。</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四、谈判文件的获取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谈判响应截止时间前均可登录《全国公共资源交易平台（河南省·许昌市）》“投标人/供应商登录”入口（http://221.14.6.70:8088/ggzy/）自行免费下载竞争性谈判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w:t>
      </w:r>
      <w:r>
        <w:rPr>
          <w:rFonts w:hint="eastAsia" w:cs="仿宋_GB2312" w:asciiTheme="minorEastAsia" w:hAnsiTheme="minorEastAsia" w:eastAsiaTheme="minorEastAsia"/>
          <w:b/>
          <w:color w:val="000000"/>
          <w:sz w:val="21"/>
          <w:szCs w:val="21"/>
          <w:shd w:val="clear" w:color="auto" w:fill="FFFFFF"/>
        </w:rPr>
        <w:t>响应文件提交截止时间</w:t>
      </w:r>
      <w:r>
        <w:rPr>
          <w:rFonts w:hint="eastAsia" w:cs="黑体" w:asciiTheme="minorEastAsia" w:hAnsiTheme="minorEastAsia" w:eastAsiaTheme="minorEastAsia"/>
          <w:b/>
          <w:bCs/>
          <w:color w:val="000000"/>
          <w:sz w:val="21"/>
          <w:szCs w:val="21"/>
          <w:shd w:val="clear" w:color="auto" w:fill="FFFFFF"/>
        </w:rPr>
        <w:t>及谈判响应截止时间、谈判时间</w:t>
      </w:r>
    </w:p>
    <w:p>
      <w:pPr>
        <w:pStyle w:val="20"/>
        <w:widowControl/>
        <w:shd w:val="clear" w:color="auto" w:fill="FFFFFF"/>
        <w:spacing w:line="360" w:lineRule="auto"/>
        <w:ind w:firstLine="420"/>
        <w:contextualSpacing/>
        <w:jc w:val="left"/>
        <w:rPr>
          <w:rFonts w:ascii="宋体" w:hAnsi="宋体" w:cs="微软雅黑"/>
          <w:sz w:val="21"/>
          <w:szCs w:val="21"/>
        </w:rPr>
      </w:pPr>
      <w:r>
        <w:rPr>
          <w:rFonts w:hint="eastAsia" w:cs="仿宋_GB2312" w:asciiTheme="minorEastAsia" w:hAnsiTheme="minorEastAsia" w:eastAsiaTheme="minorEastAsia"/>
          <w:color w:val="000000"/>
          <w:sz w:val="21"/>
          <w:szCs w:val="21"/>
          <w:shd w:val="clear" w:color="auto" w:fill="FFFFFF"/>
        </w:rPr>
        <w:t>（一）响应文件提交截止时间及</w:t>
      </w:r>
      <w:r>
        <w:rPr>
          <w:rFonts w:hint="eastAsia" w:cs="仿宋_GB2312" w:asciiTheme="minorEastAsia" w:hAnsiTheme="minorEastAsia" w:eastAsiaTheme="minorEastAsia"/>
          <w:color w:val="000000"/>
          <w:sz w:val="21"/>
          <w:szCs w:val="21"/>
        </w:rPr>
        <w:t>谈判响应截止时间、谈判时间：2019年</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u w:val="single"/>
          <w:lang w:val="en-US" w:eastAsia="zh-CN"/>
        </w:rPr>
        <w:t>13</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u w:val="single"/>
          <w:lang w:val="en-US" w:eastAsia="zh-CN"/>
        </w:rPr>
        <w:t>30</w:t>
      </w:r>
      <w:r>
        <w:rPr>
          <w:rFonts w:hint="eastAsia" w:cs="仿宋_GB2312" w:asciiTheme="minorEastAsia" w:hAnsiTheme="minorEastAsia" w:eastAsiaTheme="minorEastAsia"/>
          <w:color w:val="000000"/>
          <w:sz w:val="21"/>
          <w:szCs w:val="21"/>
        </w:rPr>
        <w:t>分（北京时间），逾期送达或不符合规定的响应文件</w:t>
      </w:r>
      <w:r>
        <w:rPr>
          <w:rFonts w:hint="eastAsia" w:ascii="宋体" w:hAnsi="宋体" w:cs="微软雅黑"/>
          <w:sz w:val="21"/>
          <w:szCs w:val="21"/>
        </w:rPr>
        <w:t>恕不接受。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rPr>
        <w:t>（二）响应文件开启时间：</w:t>
      </w:r>
      <w:r>
        <w:rPr>
          <w:rFonts w:hint="eastAsia" w:cs="仿宋_GB2312" w:asciiTheme="minorEastAsia" w:hAnsiTheme="minorEastAsia" w:eastAsiaTheme="minorEastAsia"/>
          <w:color w:val="000000"/>
          <w:sz w:val="21"/>
          <w:szCs w:val="21"/>
          <w:shd w:val="clear" w:color="auto" w:fill="FFFFFF"/>
        </w:rPr>
        <w:t>同响应文件提交截止时间。</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六、谈判响应文件递交及开启地点、谈判地点：</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（一）谈判响应文件递交地点：许昌市公共资源交易中心（</w:t>
      </w:r>
      <w:r>
        <w:rPr>
          <w:rFonts w:cs="Arial" w:asciiTheme="minorEastAsia" w:hAnsiTheme="minorEastAsia" w:eastAsiaTheme="minorEastAsia"/>
          <w:color w:val="000000"/>
          <w:sz w:val="21"/>
          <w:szCs w:val="21"/>
        </w:rPr>
        <w:t>龙兴路与竹林路交汇处</w:t>
      </w:r>
      <w:r>
        <w:rPr>
          <w:rFonts w:hint="eastAsia" w:cs="仿宋_GB2312" w:asciiTheme="minorEastAsia" w:hAnsiTheme="minorEastAsia" w:eastAsiaTheme="minorEastAsia"/>
          <w:color w:val="000000"/>
          <w:sz w:val="21"/>
          <w:szCs w:val="21"/>
        </w:rPr>
        <w:t>公共资源大厦）三楼开标</w:t>
      </w:r>
      <w:r>
        <w:rPr>
          <w:rFonts w:hint="eastAsia" w:cs="仿宋_GB2312" w:asciiTheme="minorEastAsia" w:hAnsiTheme="minorEastAsia" w:eastAsiaTheme="minorEastAsia"/>
          <w:color w:val="000000"/>
          <w:sz w:val="21"/>
          <w:szCs w:val="21"/>
          <w:lang w:eastAsia="zh-CN"/>
        </w:rPr>
        <w:t>四</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（二）谈判响应文件开启及谈判地点：许昌市公共资源交易中心（</w:t>
      </w:r>
      <w:r>
        <w:rPr>
          <w:rFonts w:cs="Arial" w:asciiTheme="minorEastAsia" w:hAnsiTheme="minorEastAsia" w:eastAsiaTheme="minorEastAsia"/>
          <w:color w:val="000000"/>
          <w:sz w:val="21"/>
          <w:szCs w:val="21"/>
        </w:rPr>
        <w:t>龙兴路与竹林路交汇处</w:t>
      </w:r>
      <w:r>
        <w:rPr>
          <w:rFonts w:hint="eastAsia" w:cs="仿宋_GB2312" w:asciiTheme="minorEastAsia" w:hAnsiTheme="minorEastAsia" w:eastAsiaTheme="minorEastAsia"/>
          <w:color w:val="000000"/>
          <w:sz w:val="21"/>
          <w:szCs w:val="21"/>
        </w:rPr>
        <w:t>公共资源大厦）四楼</w:t>
      </w:r>
      <w:r>
        <w:rPr>
          <w:rFonts w:hint="eastAsia" w:cs="仿宋_GB2312" w:asciiTheme="minorEastAsia" w:hAnsiTheme="minorEastAsia" w:eastAsiaTheme="minorEastAsia"/>
          <w:color w:val="000000"/>
          <w:sz w:val="21"/>
          <w:szCs w:val="21"/>
          <w:lang w:eastAsia="zh-CN"/>
        </w:rPr>
        <w:t>谈判二</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本项目为全流程电子化交易项目，供应商须提交电子响应文件和纸质响应文件。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1、加密电子响应文件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在谈判响应截止时间（谈判时间）前通过《全国公共资源交易平台(河南省</w:t>
      </w:r>
      <w:r>
        <w:rPr>
          <w:rFonts w:hint="eastAsia" w:ascii="MS Mincho" w:hAnsi="MS Mincho" w:eastAsia="MS Mincho" w:cs="MS Mincho"/>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2、纸质响应文件（正本、副本各1份）和备份文件1份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在响应谈判截止时间（谈判时间）前须一并递交。</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lang w:eastAsia="zh-CN"/>
        </w:rPr>
        <w:t>七</w:t>
      </w:r>
      <w:r>
        <w:rPr>
          <w:rFonts w:hint="eastAsia" w:cs="黑体" w:asciiTheme="minorEastAsia" w:hAnsiTheme="minorEastAsia" w:eastAsiaTheme="minorEastAsia"/>
          <w:b/>
          <w:bCs/>
          <w:color w:val="000000"/>
          <w:sz w:val="21"/>
          <w:szCs w:val="21"/>
          <w:shd w:val="clear" w:color="auto" w:fill="FFFFFF"/>
        </w:rPr>
        <w:t>、本次采购公告同时在《中国政府采购网》、《河南省政府采购网》、《许昌市政府采购网》、《全国公共资源交易平台（河南省·许昌市）》、《中国·许昌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lang w:eastAsia="zh-CN"/>
        </w:rPr>
        <w:t>八</w:t>
      </w:r>
      <w:r>
        <w:rPr>
          <w:rFonts w:hint="eastAsia" w:cs="黑体" w:asciiTheme="minorEastAsia" w:hAnsiTheme="minorEastAsia" w:eastAsiaTheme="minorEastAsia"/>
          <w:b/>
          <w:bCs/>
          <w:color w:val="000000"/>
          <w:sz w:val="21"/>
          <w:szCs w:val="21"/>
          <w:shd w:val="clear" w:color="auto" w:fill="FFFFFF"/>
        </w:rPr>
        <w:t>、公告期限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本公告自发布之日起公告期限为3个工作日。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lang w:eastAsia="zh-CN"/>
        </w:rPr>
        <w:t>九</w:t>
      </w:r>
      <w:r>
        <w:rPr>
          <w:rFonts w:hint="eastAsia" w:cs="黑体" w:asciiTheme="minorEastAsia" w:hAnsiTheme="minorEastAsia" w:eastAsiaTheme="minorEastAsia"/>
          <w:b/>
          <w:bCs/>
          <w:color w:val="000000"/>
          <w:sz w:val="21"/>
          <w:szCs w:val="21"/>
        </w:rPr>
        <w:t>、联系方式</w:t>
      </w:r>
    </w:p>
    <w:p>
      <w:pPr>
        <w:adjustRightInd w:val="0"/>
        <w:spacing w:line="360" w:lineRule="auto"/>
        <w:ind w:firstLine="843" w:firstLineChars="400"/>
        <w:contextualSpacing/>
        <w:jc w:val="left"/>
        <w:rPr>
          <w:rFonts w:cs="Arial" w:asciiTheme="minorEastAsia" w:hAnsiTheme="minorEastAsia"/>
          <w:color w:val="000000"/>
          <w:szCs w:val="21"/>
        </w:rPr>
      </w:pPr>
      <w:r>
        <w:rPr>
          <w:rFonts w:hint="eastAsia" w:ascii="宋体" w:hAnsi="宋体"/>
          <w:b/>
          <w:szCs w:val="21"/>
        </w:rPr>
        <w:t>采购人</w:t>
      </w:r>
      <w:r>
        <w:rPr>
          <w:rFonts w:hint="eastAsia" w:ascii="宋体" w:hAnsi="宋体"/>
          <w:szCs w:val="21"/>
        </w:rPr>
        <w:t>：</w:t>
      </w:r>
      <w:r>
        <w:rPr>
          <w:rFonts w:hint="eastAsia" w:cs="Arial" w:asciiTheme="minorEastAsia" w:hAnsiTheme="minorEastAsia"/>
          <w:color w:val="000000"/>
          <w:szCs w:val="21"/>
        </w:rPr>
        <w:t>许昌</w:t>
      </w:r>
      <w:r>
        <w:rPr>
          <w:rFonts w:cs="Arial" w:asciiTheme="minorEastAsia" w:hAnsiTheme="minorEastAsia"/>
          <w:color w:val="000000"/>
          <w:szCs w:val="21"/>
        </w:rPr>
        <w:t>职业技术学院</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地址：许昌</w:t>
      </w:r>
      <w:r>
        <w:rPr>
          <w:rFonts w:cs="Arial" w:asciiTheme="minorEastAsia" w:hAnsiTheme="minorEastAsia"/>
          <w:color w:val="000000"/>
          <w:szCs w:val="21"/>
        </w:rPr>
        <w:t>新兴东路</w:t>
      </w:r>
      <w:r>
        <w:rPr>
          <w:rFonts w:hint="eastAsia" w:cs="Arial" w:asciiTheme="minorEastAsia" w:hAnsiTheme="minorEastAsia"/>
          <w:color w:val="000000"/>
          <w:szCs w:val="21"/>
        </w:rPr>
        <w:t>4336号</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联系人：王甫                   联系电话：18503749668</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公共资源大厦</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0" w:name="联系人电话"/>
      <w:r>
        <w:rPr>
          <w:rFonts w:ascii="宋体" w:hAnsi="宋体"/>
          <w:szCs w:val="21"/>
        </w:rPr>
        <w:t>0</w:t>
      </w:r>
      <w:bookmarkEnd w:id="0"/>
      <w:r>
        <w:rPr>
          <w:rFonts w:hint="eastAsia" w:ascii="宋体" w:hAnsi="宋体"/>
          <w:szCs w:val="21"/>
        </w:rPr>
        <w:t>374-</w:t>
      </w:r>
      <w:r>
        <w:rPr>
          <w:rFonts w:hint="eastAsia" w:ascii="宋体" w:hAnsi="宋体"/>
          <w:szCs w:val="21"/>
          <w:lang w:val="en-US" w:eastAsia="zh-CN"/>
        </w:rPr>
        <w:t>2962805</w:t>
      </w:r>
    </w:p>
    <w:p>
      <w:pPr>
        <w:adjustRightInd w:val="0"/>
        <w:snapToGrid w:val="0"/>
        <w:spacing w:line="360" w:lineRule="auto"/>
        <w:ind w:firstLine="840" w:firstLineChars="400"/>
        <w:jc w:val="left"/>
        <w:rPr>
          <w:rFonts w:ascii="宋体" w:hAnsi="宋体"/>
          <w:szCs w:val="21"/>
        </w:rPr>
      </w:pPr>
    </w:p>
    <w:p>
      <w:pPr>
        <w:adjustRightInd w:val="0"/>
        <w:spacing w:line="360" w:lineRule="auto"/>
        <w:ind w:firstLine="840" w:firstLineChars="400"/>
        <w:contextualSpacing/>
        <w:jc w:val="right"/>
        <w:rPr>
          <w:rFonts w:cs="Arial" w:asciiTheme="minorEastAsia" w:hAnsiTheme="minorEastAsia"/>
          <w:color w:val="000000"/>
          <w:szCs w:val="21"/>
        </w:rPr>
      </w:pPr>
      <w:r>
        <w:rPr>
          <w:rFonts w:hint="eastAsia" w:ascii="宋体" w:hAnsi="宋体"/>
          <w:szCs w:val="21"/>
          <w:lang w:val="en-US" w:eastAsia="zh-CN"/>
        </w:rPr>
        <w:t xml:space="preserve">                                                     </w:t>
      </w:r>
      <w:r>
        <w:rPr>
          <w:rFonts w:hint="eastAsia" w:cs="Arial" w:asciiTheme="minorEastAsia" w:hAnsiTheme="minorEastAsia"/>
          <w:color w:val="000000"/>
          <w:szCs w:val="21"/>
        </w:rPr>
        <w:t>许昌</w:t>
      </w:r>
      <w:r>
        <w:rPr>
          <w:rFonts w:cs="Arial" w:asciiTheme="minorEastAsia" w:hAnsiTheme="minorEastAsia"/>
          <w:color w:val="000000"/>
          <w:szCs w:val="21"/>
        </w:rPr>
        <w:t>职业技术学院</w:t>
      </w:r>
    </w:p>
    <w:p>
      <w:pPr>
        <w:adjustRightInd w:val="0"/>
        <w:spacing w:line="360" w:lineRule="auto"/>
        <w:ind w:firstLine="840" w:firstLineChars="400"/>
        <w:contextualSpacing/>
        <w:jc w:val="right"/>
        <w:rPr>
          <w:rFonts w:cs="Arial" w:asciiTheme="minorEastAsia" w:hAnsiTheme="minorEastAsia"/>
          <w:color w:val="000000"/>
          <w:szCs w:val="21"/>
        </w:rPr>
      </w:pPr>
      <w:r>
        <w:rPr>
          <w:rFonts w:hint="eastAsia" w:cs="Arial" w:asciiTheme="minorEastAsia" w:hAnsiTheme="minorEastAsia"/>
          <w:color w:val="000000"/>
          <w:szCs w:val="21"/>
          <w:lang w:val="en-US" w:eastAsia="zh-CN"/>
        </w:rPr>
        <w:t>二〇一九年八月六日</w:t>
      </w:r>
    </w:p>
    <w:p>
      <w:pPr>
        <w:adjustRightInd w:val="0"/>
        <w:snapToGrid w:val="0"/>
        <w:spacing w:line="360" w:lineRule="auto"/>
        <w:ind w:firstLine="840" w:firstLineChars="400"/>
        <w:jc w:val="left"/>
        <w:rPr>
          <w:rFonts w:hint="default" w:ascii="宋体" w:hAnsi="宋体" w:eastAsiaTheme="minorEastAsia"/>
          <w:szCs w:val="21"/>
          <w:lang w:val="en-US" w:eastAsia="zh-CN"/>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4"/>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实现对学校网站群软件的升级、购买配套服务器。</w:t>
      </w:r>
    </w:p>
    <w:p>
      <w:pPr>
        <w:widowControl/>
        <w:shd w:val="clear" w:color="auto" w:fill="FFFFFF"/>
        <w:spacing w:line="360" w:lineRule="auto"/>
        <w:ind w:firstLine="482" w:firstLineChars="200"/>
        <w:contextualSpacing/>
        <w:jc w:val="left"/>
        <w:rPr>
          <w:rFonts w:ascii="楷体" w:hAnsi="楷体" w:eastAsia="楷体" w:cs="宋体"/>
          <w:color w:val="000000"/>
          <w:kern w:val="0"/>
          <w:sz w:val="24"/>
          <w:szCs w:val="24"/>
          <w:lang w:val="zh-CN"/>
        </w:rPr>
      </w:pPr>
      <w:r>
        <w:rPr>
          <w:rFonts w:hint="eastAsia" w:cs="黑体" w:asciiTheme="minorEastAsia" w:hAnsiTheme="minorEastAsia"/>
          <w:b/>
          <w:bCs/>
          <w:color w:val="000000"/>
          <w:sz w:val="24"/>
          <w:szCs w:val="24"/>
          <w:shd w:val="clear" w:color="auto" w:fill="FFFFFF"/>
        </w:rPr>
        <w:t>二、采购清单</w:t>
      </w:r>
    </w:p>
    <w:tbl>
      <w:tblPr>
        <w:tblStyle w:val="22"/>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819"/>
        <w:gridCol w:w="992"/>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sz w:val="21"/>
                <w:szCs w:val="21"/>
              </w:rPr>
              <w:t>网站群系统升级</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rPr>
              <w:tab/>
            </w:r>
            <w:r>
              <w:rPr>
                <w:rFonts w:hint="eastAsia" w:ascii="宋体" w:hAnsi="宋体" w:eastAsia="宋体" w:cs="宋体"/>
                <w:sz w:val="21"/>
                <w:szCs w:val="21"/>
              </w:rPr>
              <w:t>总体技术与架构要求</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1.1.1网站群平台应支持主站与子站的站群式管理，采用组件式、模块化设计，充分考虑系统纵向和横向的功能扩展，并能提供主框架结构以及模块组件的可持续开发和安全加固。</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1.1.2网站群平台应完全基于B/S的体系结构，网站的后台管理和发布浏览均基于浏览器，无须安装任何客户端或插件，全面兼容各种主流浏览器，至少包括IE、Firefox、Chrome、Safari等。系统需全面兼容Edge浏览器。</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1.1.3网站群管理平台应采用JAVA技术开发，具有跨平台、跨数据库的通用性和移植性；支持Windows、Unix、Solaris、Linux 等主流服务器操作系统；支持SQL Server、Oracle、Sybase、MySQL、IBM DB2等多种主流数据库系统。</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1.1.4提供应用集成能力，免费提供标准的API和webservice接口及相关文档，可与数字化校园统一身份认证、学院信息门户、共享数据中心等业务系统集成。</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1.1.5遵循W3C、JCP等国际组织的HTML，XML，SOAP，JSON等技术标准。</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1.1.6支持无限站点授权。</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1.1.7系统支持在虚拟化环境和物理环境下的部署模式。</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1.1.8支持动态和静态页面发布，并提供跨站点的静态和动态页面的全文检索功能，检索级别达到附件级别。</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1.1.9支持站点管理功能，可根据需要新增、删除、暂停、关闭系统内部站点，可通过IP地址、IP地址段限制站点的访问权限。</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1.1.10对主站与高级子站点的维护功能提供详细的用户权限设置，可根据每个用户工作的分工不同设置不同的权限，支持多人共同维护一个站点，可根据需求自定义子站具有开设并管理下属站点的权限，层级不限，权限的分配可以按业务流程分、按栏目分、按单位组织结构分等。</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1.1.11每个站点可以有独立的空间，并可以设置自己的主域名，系统自动提供二级域名设置；支持站点间内容的分发和共享，一个站点的信息可以发布到一个或多个站群内的子站中；针对移动终端访问可自动识别，并自动选择打开PC网站或者手机网站。</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1.1.12具备网站群管理员客户端功能。为每个管理员提供一个可自动登陆的C/S客户端，无需登录网站后台即可完成对网站的维护操作，客户端至少包含文章管理、消息系统（信件处理消息、信息审核信息、站内信息等）、云文件库、系统备份、系统体检等。</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1.1.13具备系统全备份、数据备份、模板备份、增量备份、计划备份、异地备份、备份包完整性监测、备份包自动清理、子站恢复备份包自动抽取功能。</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1.1.14支持站群内站点的实时监控功能，可检测到站点的可用性、死链空链、响应时间、下载时间等常规内容，可检测到服务器CPU、内存、磁盘空间的使用情况，需提供清晰的图表分析，记录并展示系统运行状态及各项指标。</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1.2</w:t>
            </w:r>
            <w:r>
              <w:rPr>
                <w:rFonts w:hint="eastAsia" w:ascii="宋体" w:hAnsi="宋体" w:eastAsia="宋体" w:cs="宋体"/>
                <w:sz w:val="21"/>
                <w:szCs w:val="21"/>
              </w:rPr>
              <w:tab/>
            </w:r>
            <w:r>
              <w:rPr>
                <w:rFonts w:hint="eastAsia" w:ascii="宋体" w:hAnsi="宋体" w:eastAsia="宋体" w:cs="宋体"/>
                <w:sz w:val="21"/>
                <w:szCs w:val="21"/>
              </w:rPr>
              <w:t>网站建设功能要求</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1.2.1提供网站数据迁移工具，可对原有网站数据进行迁移，也可利用此工具设置对目标站点进行数据采集。</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1.2.2采用模板、栏目、资料分离的模式进行网站的创建。</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1.2.3支持功能组件鼠标拖拽和智能设计（自动分析静态页面并插入功能组件）两种建设模式，内置功能组件不少于300个，包含大量的DIV组件，可对页面展示效果进行定制化调整，针对移动版网站的建设，提供移动版网站功能专用功能组件。</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1.2.4与Dreamweaver软件进行无缝集成，支持在Dreamweaver直接拖拽或添加组件，保存后直接上传服务器。</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1.2.5支持网站栏目的增加、删除、修改、隐藏等操作，可通过EXCEL文件批量创建栏目。</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1.2.6支持网站建设、修改历史版本的保存功能，可根据需要一键恢复历史版本。</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1.2.7支持网站发布的动态发布和静态发布设置，可人工制定精准的发布范围，细化到网站的每个栏目，提高发布效率，可以监控当前的发布状态、传输状态等信息。</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1.2.8支持网站一键变灰和计划变灰设置。</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1.2.9具备一键扒站功能。支持对网上的特殊表现形式进行反编译，生成可直接调用的功能组件。</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1.2.10支持文章评论、留言、领导信箱等互动功能，系统可对互动模块的信息进行统一管理。</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w:t>
            </w:r>
            <w:r>
              <w:rPr>
                <w:rFonts w:hint="eastAsia" w:ascii="宋体" w:hAnsi="宋体" w:eastAsia="宋体" w:cs="宋体"/>
                <w:sz w:val="21"/>
                <w:szCs w:val="21"/>
              </w:rPr>
              <w:tab/>
            </w:r>
            <w:r>
              <w:rPr>
                <w:rFonts w:hint="eastAsia" w:ascii="宋体" w:hAnsi="宋体" w:eastAsia="宋体" w:cs="宋体"/>
                <w:sz w:val="21"/>
                <w:szCs w:val="21"/>
              </w:rPr>
              <w:t>网站内容维护要求</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1.3.1提供资料的增加、删除、修改及自动保存功能。</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1.3.2文章内容维护支持一键排版功能，并且要求支持Word、WPS等多种编辑软件生成文档的直接导入（不采用从word和wps中复制、粘贴的方式）。导入时应保留文档的格式和表格，所嵌入的图片能自动上传，不再需要单独上传每一张图片；支持文章一键转换成PDF或者Flash格式进行发布；一键排版功能要求能自动对内容所属的段落、列表、表格、图片、对象等格式进行保留，并能去除空行、多余表格、隐藏域、样式属性等自动排版功能，可自定义设置学校各类信息格式，例如：新闻信息、通知公告等多种信息标准格式进行一键排版。</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1.3.3具备内容审核机制，机制可灵活修改；具备可视化的审核流程设置（可设置直流或并流流程），针对网站的不同栏目可自定义不同的审核流程。</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1.3.4支持内容访问权限通过IP地址、IP地址段、会员等方式进行控制。</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1.3.5文章发布可支持站点间的相互投递及分发功能；支持网站间的信息共享和信息推送，实现信息一次录入，在不同站点、不同栏目中发布。</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1.3.6可根据需要自定义扩展文章发布的字段。</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1.3.7可根据IP地址、IP段、用户权限、内外网等方式设置文章访问权限。</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1.3.8可以将指定栏目或整站文章导出成文章包，进行备份或迁移，支持历史信息的归档及查询功能。</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1.3.9可以对网站中的文章出处、文章水印进行管理，可对水印图片、水印位置进行管理，并可以针对整个网站进行水印设置。</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1.3.10在用户维护文章资料时提供按照关键字、标题、标签进行文章检索的功能。</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1.3.11可设置文章头条、置顶、排序、重要性、上线及下线时间。</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1.3.12具备视频上传自动转化功能，可将上传的视频统一转化为MP4格式进行播放，以适应各个终端正常访问。</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1.3.13可以为每个子站管理员和主站管理员提供个人使用的文件库，用于存放自己常用的图片、音频、视频、文章、附件等文件，以便在维护网站内容时，可以实时地引用这些资料。可以为整个站群所有管理员提供一个共用的文件库，用于存放图片、音频、视频、文章、附件等文件，以便在维护网站内容时，可以实时的引用共用库中的资料。</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1.4</w:t>
            </w:r>
            <w:r>
              <w:rPr>
                <w:rFonts w:hint="eastAsia" w:ascii="宋体" w:hAnsi="宋体" w:eastAsia="宋体" w:cs="宋体"/>
                <w:sz w:val="21"/>
                <w:szCs w:val="21"/>
              </w:rPr>
              <w:tab/>
            </w:r>
            <w:r>
              <w:rPr>
                <w:rFonts w:hint="eastAsia" w:ascii="宋体" w:hAnsi="宋体" w:eastAsia="宋体" w:cs="宋体"/>
                <w:sz w:val="21"/>
                <w:szCs w:val="21"/>
              </w:rPr>
              <w:t>系统统计功能要求</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1.4.1具有访问日志功能，用于记录访问本网站的IP地址、所访问的栏目等内容。</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1.4.2可以按照栏目的访问量排名，同时可将结果导出成Excel文件。</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1.4.3可以按照总访问量、年访问量、月访问量统计以下内容：</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1.4.4对网站的访问量。</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1.4.5按每日24小时进行分时段的网站访问量统计。</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1.4.6可以IP地址（过滤相同IP地址）为依据，对网站访问量进行统计。</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1.4.7可对整个网站的信息进行访问量排名。</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1.4.8可以统计访问的来源地。</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1.4.9可以统计网站浏览者所使用的浏览器类别、操作系统类别、系统分辨率等。</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1.4.10可以统计各个管理员发布文章的多少。</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1.5</w:t>
            </w:r>
            <w:r>
              <w:rPr>
                <w:rFonts w:hint="eastAsia" w:ascii="宋体" w:hAnsi="宋体" w:eastAsia="宋体" w:cs="宋体"/>
                <w:sz w:val="21"/>
                <w:szCs w:val="21"/>
              </w:rPr>
              <w:tab/>
            </w:r>
            <w:r>
              <w:rPr>
                <w:rFonts w:hint="eastAsia" w:ascii="宋体" w:hAnsi="宋体" w:eastAsia="宋体" w:cs="宋体"/>
                <w:sz w:val="21"/>
                <w:szCs w:val="21"/>
              </w:rPr>
              <w:t>移动化要求</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1.5.1与PC网站使用同一域名。</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1.5.2自动识别浏览终端，根据屏幕大小打开适合的移动网站界面。</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1.5.3网站后台需具备专门的移动终端模拟器，直接预览多种终端下网站页面和移动端内容展示效果。并能在移动端访问时自动对文字、图片、视频进行调整自适应。</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1.5.4网站栏目和数据自动继承PC网站的栏目和数据。</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1.5.5移动端访问时自动对文字、图片、视频进行清洗。</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1.6</w:t>
            </w:r>
            <w:r>
              <w:rPr>
                <w:rFonts w:hint="eastAsia" w:ascii="宋体" w:hAnsi="宋体" w:eastAsia="宋体" w:cs="宋体"/>
                <w:sz w:val="21"/>
                <w:szCs w:val="21"/>
              </w:rPr>
              <w:tab/>
            </w:r>
            <w:r>
              <w:rPr>
                <w:rFonts w:hint="eastAsia" w:ascii="宋体" w:hAnsi="宋体" w:eastAsia="宋体" w:cs="宋体"/>
                <w:sz w:val="21"/>
                <w:szCs w:val="21"/>
              </w:rPr>
              <w:t>系统安全要求</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1.6.1对于站群系统管理员和子站管理员，可以设置和管理其登录的IP地址，并支持IP地址段的设置。</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1.6.2系统高级管理员可为每个站点赋予不同级别的管理员，支持管理员的权限管理，可对网站管理员赋予一定的权限，包含网站管理权限（网站建设、备份与恢复、网站统计等）、网站内容权限（文章管理、资料库管理等）、发布网站权限。</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1.6.3支持用户和组织的管理功能，系统提供详细的用户权限管理，可根据不同的用户设置不同的管理权限，权限分配需支持按照业务流程、按照网站栏目、按照组织结构进行权限划分，权限划分需深入至网站的每个栏目。</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1.6.4可以设置网站用户输入信息中禁止包含的敏感词语，需具备网站群敏感词库并可手动添加敏感词。（如评论、留言、访谈等互动功能）。</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1.6.5网站可以全面防止SQL 注入攻击、密码猜解、木马上传等各种恶意攻击手段；可以采用IP 地址限定方式来确保用户的安全访问；可以防御和设置DDOS配置的各项参数，使站群具有防御DDOS的能力。</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1.6.6系统自带软件防火墙，可对恶意扫描、密码拆解等危险行为按照规则进行IP封禁和账号冻结，能够从系统底层进行防护，阻止非法写入、命令执行、跨目录操作等，提供详细的攻击行为日志，提供对所有数据访问行为的记录，保证每个不安全操作能够查有依据。</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1.6.7支持所有部件的多机工作和热备。</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1.6.8提供网站系统危险文件扫描工具，能够快速扫描网站群系统内部的危险文件并进行处理。</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1.6.9站群系统自带安全隐患检测系统，可对系统内部账号安全情况，站点组件代码编辑，管理员IP限制，攻击记录，系统敏感词过滤，备份包日期和完整性，长时间未登录的管理员账号，产品所在磁盘的剩余空间，是否打开系统防火墙等方面进行检测并打分，提醒管理员及时排除系统安全隐患。</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1.6.10提供站群操作日志，记录管理员在平台中的各项操作及操作时的IP地址。</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1.6.11站群系统具有远程诊断功能，厂商可通过远程的方式对系统进行诊断，确定系统在运行中出现的问题，一旦系统出现问题，厂商可利用远程诊断迅速解决问题。</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1.6.12管理用户登录和信息传递过程中，能够对信息进行加密传输。</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1.7</w:t>
            </w:r>
            <w:r>
              <w:rPr>
                <w:rFonts w:hint="eastAsia" w:ascii="宋体" w:hAnsi="宋体" w:eastAsia="宋体" w:cs="宋体"/>
                <w:sz w:val="21"/>
                <w:szCs w:val="21"/>
              </w:rPr>
              <w:tab/>
            </w:r>
            <w:r>
              <w:rPr>
                <w:rFonts w:hint="eastAsia" w:ascii="宋体" w:hAnsi="宋体" w:eastAsia="宋体" w:cs="宋体"/>
                <w:sz w:val="21"/>
                <w:szCs w:val="21"/>
              </w:rPr>
              <w:t>系统性能要求</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1.7.1具有高可靠性和高安全性，界面友好，易于管理和维护；</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1.7.2网站应充分考虑到系统今后纵向和横向的平滑扩张能力；</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1.7.3页面响应速度不大于</w:t>
            </w:r>
            <w:r>
              <w:rPr>
                <w:rFonts w:hint="eastAsia" w:ascii="宋体" w:hAnsi="宋体" w:eastAsia="宋体" w:cs="宋体"/>
                <w:sz w:val="21"/>
                <w:szCs w:val="21"/>
                <w:lang w:val="en-US" w:eastAsia="zh-CN"/>
              </w:rPr>
              <w:t>2</w:t>
            </w:r>
            <w:r>
              <w:rPr>
                <w:rFonts w:hint="eastAsia" w:ascii="宋体" w:hAnsi="宋体" w:eastAsia="宋体" w:cs="宋体"/>
                <w:sz w:val="21"/>
                <w:szCs w:val="21"/>
              </w:rPr>
              <w:t>秒，同时支持不少于5000用户并发访问，支持大量在线用户的访问和并发检索；</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1.7.4具有可视化的模板制作插件，方便模板制作人员使用，并提供开放的接口，允许用户自行开发新的插件；</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1.7.5符合多层浏览器/服务器体系结构，应能满足新增的需求，而系统的体系结构不需做较大的改变，并能保证系统今后的平滑升级</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1.7.6系统应该提供7X24小时不间断运行。</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ab/>
            </w:r>
            <w:r>
              <w:rPr>
                <w:rFonts w:hint="eastAsia" w:ascii="宋体" w:hAnsi="宋体" w:eastAsia="宋体" w:cs="宋体"/>
                <w:sz w:val="21"/>
                <w:szCs w:val="21"/>
              </w:rPr>
              <w:t>培训及售后服务要求</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.1提供完善的系统文档，包括系统白皮书、系统安装手册、用户使用手册、系统接口技术说明文档、操作视频等资料。</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.2提供系统安装部署、各项功能使用、系统维护及模板制作等培训，使校方人员能独立操作、维护、管理系统，确保系统正常安全运行。</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.3提供二次开发培训与技术支持服务，使用户可在系统基础上进行二次开发。</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.4免费提供3年质保服务，包括系统升级、远程诊断、系统管理咨询、二次开发技术支持、管理人员技术业务培训等服务。提供7*24小时的即时电话、邮件等服务，若远程不能解决问题时，提供上门服务。</w:t>
            </w:r>
          </w:p>
          <w:p>
            <w:pPr>
              <w:pStyle w:val="43"/>
              <w:spacing w:line="480" w:lineRule="exact"/>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.5学院现有网站运行维护及更新以及按照学院要求制作新的PC端站点及移动端站点（共10个）。</w:t>
            </w:r>
          </w:p>
          <w:p>
            <w:pPr>
              <w:pStyle w:val="43"/>
              <w:spacing w:line="480" w:lineRule="exact"/>
              <w:ind w:left="420" w:leftChars="200" w:firstLine="0" w:firstLineChars="0"/>
              <w:jc w:val="left"/>
              <w:rPr>
                <w:rFonts w:hint="eastAsia" w:ascii="宋体" w:hAnsi="宋体" w:eastAsia="宋体" w:cs="宋体"/>
                <w:b/>
                <w:i/>
                <w:color w:val="548DD4" w:themeColor="text2" w:themeTint="99"/>
                <w:kern w:val="0"/>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.6老平台数据原样迁移至新平台，并进行数据清洗,保证迁移过程中老平台数据正常访问。</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网站群服务器</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pStyle w:val="43"/>
              <w:spacing w:line="480" w:lineRule="exact"/>
              <w:ind w:left="420" w:leftChars="200" w:firstLine="0" w:firstLineChars="0"/>
              <w:jc w:val="left"/>
              <w:rPr>
                <w:rFonts w:hint="eastAsia" w:ascii="宋体" w:hAnsi="宋体" w:eastAsia="宋体" w:cs="宋体"/>
                <w:color w:val="000000"/>
                <w:kern w:val="0"/>
                <w:sz w:val="21"/>
                <w:szCs w:val="21"/>
              </w:rPr>
            </w:pPr>
            <w:r>
              <w:rPr>
                <w:rFonts w:hint="eastAsia" w:ascii="宋体" w:hAnsi="宋体" w:eastAsia="宋体" w:cs="宋体"/>
                <w:sz w:val="21"/>
                <w:szCs w:val="21"/>
              </w:rPr>
              <w:t>2U机架式服务器；配置≥2颗CPU，每颗CPU核心数≥16核，每颗CPU主频≥2.2GHz，每颗CPU三级缓存≥64MB；配置≥512GB DDR4 2666MHz ECC RDIMM内存，支持≥32个内存插槽，最大可支持4TB内存容量；支持≥12个前置热插拔3.5硬盘或24个2.5硬盘，可支持2*后置SAS/SATA/SSD硬盘;板载支持≥8个U.2 NVME SSD，不需PCE-E转接卡；支持2个内置M.2 SATA/PCIE SSD；主板支持2个SD卡插槽；配置4TB SAS*4；配置2GB Cache、12Gb RAID控制器，支持RAID0/1/5/10/50，支持电容掉电保护；板载I350芯片高端双口千兆网卡， 支持NCSI、网络唤醒，网络冗余，负载均衡等网络高级特性；最大支持10个PCI-E 3.0插槽（2个内置专用插槽）；配置热插拔1+1冗余电源，单个电源功率≥550W；提供服务器电源认证，并加盖原厂商公章；支持BIOS中英文界面；集成系统管理芯片，支持：1. iKVM和KVM Over IP高级管理功能，本地固件更新、错误日志，提供系统状况的可视显示； 2.配置独立的远程管理控制端口，支持远程监控图形界面, 可实现与操作系统无关的远程对服务器的完全控制，包括远程的开机、关机、重启、虚拟设备挂载等操作；3.可实现监控服务器内部主要部件的状态，包括CPU、内存、硬盘、风扇、电源；支持离线光诊断功能，可断电环境下诊断主板关键信息故障；</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台</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本采购清单中所列技术规格或主要参数为最低要求，不允许负偏离，否则将承担其响应被视为非实质性响应的风险。</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三、采购标的的其他技术、服务等要求</w:t>
      </w:r>
    </w:p>
    <w:p>
      <w:pPr>
        <w:widowControl/>
        <w:shd w:val="clear" w:color="auto" w:fill="FFFFFF"/>
        <w:spacing w:line="360" w:lineRule="auto"/>
        <w:ind w:firstLine="480" w:firstLineChars="200"/>
        <w:contextualSpacing/>
        <w:jc w:val="left"/>
        <w:rPr>
          <w:rFonts w:hint="eastAsia" w:cs="宋体" w:asciiTheme="minorEastAsia" w:hAnsiTheme="minorEastAsia"/>
          <w:b/>
          <w:bCs/>
          <w:color w:val="000000"/>
          <w:kern w:val="0"/>
          <w:sz w:val="24"/>
          <w:szCs w:val="24"/>
          <w:lang w:val="zh-CN"/>
        </w:rPr>
      </w:pPr>
      <w:r>
        <w:rPr>
          <w:rFonts w:hint="eastAsia" w:cs="宋体" w:asciiTheme="minorEastAsia" w:hAnsiTheme="minorEastAsia"/>
          <w:color w:val="000000"/>
          <w:kern w:val="0"/>
          <w:sz w:val="24"/>
          <w:szCs w:val="24"/>
          <w:lang w:val="en-US" w:eastAsia="zh-CN"/>
        </w:rPr>
        <w:t>1、</w:t>
      </w:r>
      <w:r>
        <w:rPr>
          <w:rFonts w:hint="eastAsia" w:cs="宋体" w:asciiTheme="minorEastAsia" w:hAnsiTheme="minorEastAsia"/>
          <w:color w:val="000000"/>
          <w:kern w:val="0"/>
          <w:sz w:val="24"/>
          <w:szCs w:val="24"/>
          <w:lang w:val="zh-CN"/>
        </w:rPr>
        <w:t>供应商须明确响应产品的厂家、产地、品牌、型号、详细参数，</w:t>
      </w:r>
      <w:r>
        <w:rPr>
          <w:rFonts w:hint="eastAsia" w:cs="宋体" w:asciiTheme="minorEastAsia" w:hAnsiTheme="minorEastAsia"/>
          <w:b/>
          <w:bCs/>
          <w:color w:val="000000"/>
          <w:kern w:val="0"/>
          <w:sz w:val="24"/>
          <w:szCs w:val="24"/>
          <w:lang w:val="zh-CN"/>
        </w:rPr>
        <w:t>否则为无效响应。</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eastAsia="zh-CN"/>
        </w:rPr>
      </w:pPr>
      <w:r>
        <w:rPr>
          <w:rFonts w:hint="eastAsia" w:cs="宋体" w:asciiTheme="minorEastAsia" w:hAnsiTheme="minorEastAsia"/>
          <w:color w:val="000000"/>
          <w:kern w:val="0"/>
          <w:sz w:val="24"/>
          <w:szCs w:val="24"/>
          <w:lang w:val="en-US" w:eastAsia="zh-CN"/>
        </w:rPr>
        <w:t>2、</w:t>
      </w:r>
      <w:r>
        <w:rPr>
          <w:rFonts w:hint="eastAsia" w:cs="宋体" w:asciiTheme="minorEastAsia" w:hAnsiTheme="minorEastAsia"/>
          <w:color w:val="000000"/>
          <w:kern w:val="0"/>
          <w:sz w:val="24"/>
          <w:szCs w:val="24"/>
          <w:lang w:val="zh-CN" w:eastAsia="zh-CN"/>
        </w:rPr>
        <w:t>承诺与采购人现有的</w:t>
      </w:r>
      <w:r>
        <w:rPr>
          <w:rFonts w:hint="eastAsia" w:cs="宋体" w:asciiTheme="minorEastAsia" w:hAnsiTheme="minorEastAsia"/>
          <w:color w:val="000000"/>
          <w:kern w:val="0"/>
          <w:sz w:val="24"/>
          <w:szCs w:val="24"/>
          <w:lang w:val="zh-CN" w:eastAsia="zh-CN"/>
        </w:rPr>
        <w:fldChar w:fldCharType="begin"/>
      </w:r>
      <w:r>
        <w:rPr>
          <w:rFonts w:hint="eastAsia" w:cs="宋体" w:asciiTheme="minorEastAsia" w:hAnsiTheme="minorEastAsia"/>
          <w:color w:val="000000"/>
          <w:kern w:val="0"/>
          <w:sz w:val="24"/>
          <w:szCs w:val="24"/>
          <w:lang w:val="zh-CN" w:eastAsia="zh-CN"/>
        </w:rPr>
        <w:instrText xml:space="preserve"> HYPERLINK "https://www.baidu.com/link?url=esvKdgdW_OJK7JDfwG0H18mb9FrQpNkNHfLVC1uman38pf6yGIYi9NKEf7iNFXO4&amp;wd=&amp;eqid=8c4371d3000468ba000000025d352d86" \t "_blank" </w:instrText>
      </w:r>
      <w:r>
        <w:rPr>
          <w:rFonts w:hint="eastAsia" w:cs="宋体" w:asciiTheme="minorEastAsia" w:hAnsiTheme="minorEastAsia"/>
          <w:color w:val="000000"/>
          <w:kern w:val="0"/>
          <w:sz w:val="24"/>
          <w:szCs w:val="24"/>
          <w:lang w:val="zh-CN" w:eastAsia="zh-CN"/>
        </w:rPr>
        <w:fldChar w:fldCharType="separate"/>
      </w:r>
      <w:r>
        <w:rPr>
          <w:rFonts w:hint="eastAsia" w:cs="宋体" w:asciiTheme="minorEastAsia" w:hAnsiTheme="minorEastAsia"/>
          <w:color w:val="000000"/>
          <w:kern w:val="0"/>
          <w:sz w:val="24"/>
          <w:szCs w:val="24"/>
          <w:lang w:val="zh-CN" w:eastAsia="zh-CN"/>
        </w:rPr>
        <w:t>上海树维信息科技有限公司</w:t>
      </w:r>
      <w:r>
        <w:rPr>
          <w:rFonts w:hint="eastAsia" w:cs="宋体" w:asciiTheme="minorEastAsia" w:hAnsiTheme="minorEastAsia"/>
          <w:color w:val="000000"/>
          <w:kern w:val="0"/>
          <w:sz w:val="24"/>
          <w:szCs w:val="24"/>
          <w:lang w:val="zh-CN" w:eastAsia="zh-CN"/>
        </w:rPr>
        <w:fldChar w:fldCharType="end"/>
      </w:r>
      <w:r>
        <w:rPr>
          <w:rFonts w:hint="eastAsia" w:cs="宋体" w:asciiTheme="minorEastAsia" w:hAnsiTheme="minorEastAsia"/>
          <w:color w:val="000000"/>
          <w:kern w:val="0"/>
          <w:sz w:val="24"/>
          <w:szCs w:val="24"/>
          <w:lang w:val="zh-CN" w:eastAsia="zh-CN"/>
        </w:rPr>
        <w:t>的融合门户系统对接，实现</w:t>
      </w:r>
    </w:p>
    <w:p>
      <w:pPr>
        <w:widowControl/>
        <w:shd w:val="clear" w:color="auto" w:fill="FFFFFF"/>
        <w:spacing w:line="360" w:lineRule="auto"/>
        <w:contextualSpacing/>
        <w:jc w:val="left"/>
        <w:rPr>
          <w:rFonts w:hint="eastAsia" w:cs="宋体" w:asciiTheme="minorEastAsia" w:hAnsiTheme="minorEastAsia"/>
          <w:color w:val="000000"/>
          <w:kern w:val="0"/>
          <w:sz w:val="24"/>
          <w:szCs w:val="24"/>
          <w:lang w:val="zh-CN" w:eastAsia="zh-CN"/>
        </w:rPr>
      </w:pPr>
      <w:r>
        <w:rPr>
          <w:rFonts w:hint="eastAsia" w:cs="宋体" w:asciiTheme="minorEastAsia" w:hAnsiTheme="minorEastAsia"/>
          <w:color w:val="000000"/>
          <w:kern w:val="0"/>
          <w:sz w:val="24"/>
          <w:szCs w:val="24"/>
          <w:lang w:val="zh-CN" w:eastAsia="zh-CN"/>
        </w:rPr>
        <w:t>单点登录，数据自动实时交换；</w:t>
      </w:r>
    </w:p>
    <w:p>
      <w:pPr>
        <w:widowControl/>
        <w:numPr>
          <w:ilvl w:val="0"/>
          <w:numId w:val="5"/>
        </w:numPr>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eastAsia="zh-CN"/>
        </w:rPr>
      </w:pPr>
      <w:r>
        <w:rPr>
          <w:rFonts w:hint="eastAsia" w:cs="宋体" w:asciiTheme="minorEastAsia" w:hAnsiTheme="minorEastAsia"/>
          <w:color w:val="000000"/>
          <w:kern w:val="0"/>
          <w:sz w:val="24"/>
          <w:szCs w:val="24"/>
          <w:lang w:val="zh-CN" w:eastAsia="zh-CN"/>
        </w:rPr>
        <w:t>提供标准的API接口；</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en-US" w:eastAsia="zh-CN"/>
        </w:rPr>
      </w:pPr>
      <w:r>
        <w:rPr>
          <w:rFonts w:hint="eastAsia" w:cs="宋体" w:asciiTheme="minorEastAsia" w:hAnsiTheme="minorEastAsia"/>
          <w:color w:val="000000"/>
          <w:kern w:val="0"/>
          <w:sz w:val="24"/>
          <w:szCs w:val="24"/>
          <w:lang w:val="en-US" w:eastAsia="zh-CN"/>
        </w:rPr>
        <w:t>4、网站群系统部署要求</w:t>
      </w:r>
      <w:r>
        <w:rPr>
          <w:rFonts w:hint="eastAsia" w:cs="宋体" w:asciiTheme="minorEastAsia" w:hAnsiTheme="minorEastAsia"/>
          <w:color w:val="000000"/>
          <w:kern w:val="0"/>
          <w:sz w:val="24"/>
          <w:szCs w:val="24"/>
          <w:lang w:val="en-US" w:eastAsia="zh-CN"/>
        </w:rPr>
        <w:tab/>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en-US" w:eastAsia="zh-CN"/>
        </w:rPr>
      </w:pPr>
      <w:r>
        <w:rPr>
          <w:rFonts w:hint="eastAsia" w:cs="宋体" w:asciiTheme="minorEastAsia" w:hAnsiTheme="minorEastAsia"/>
          <w:color w:val="000000"/>
          <w:kern w:val="0"/>
          <w:sz w:val="24"/>
          <w:szCs w:val="24"/>
          <w:lang w:val="en-US" w:eastAsia="zh-CN"/>
        </w:rPr>
        <w:t>(1)系统管理机、发布机分离部署，管理机进行信息维护与管理，发布机进行静态页面发布与访问。</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en-US" w:eastAsia="zh-CN"/>
        </w:rPr>
      </w:pPr>
      <w:r>
        <w:rPr>
          <w:rFonts w:hint="eastAsia" w:cs="宋体" w:asciiTheme="minorEastAsia" w:hAnsiTheme="minorEastAsia"/>
          <w:color w:val="000000"/>
          <w:kern w:val="0"/>
          <w:sz w:val="24"/>
          <w:szCs w:val="24"/>
          <w:lang w:val="en-US" w:eastAsia="zh-CN"/>
        </w:rPr>
        <w:t>(2)前端发布机采用两台物理机或虚拟机发布，数据实时同步，服务器自动分配访问者访问某台发布机，此部署方式可以提高发布端的负载均衡，并且一台发布机宕机，访问自动分配到另一台发布机，保证网站群可持续访问。</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en-US" w:eastAsia="zh-CN"/>
        </w:rPr>
      </w:pPr>
      <w:r>
        <w:rPr>
          <w:rFonts w:hint="eastAsia" w:cs="宋体" w:asciiTheme="minorEastAsia" w:hAnsiTheme="minorEastAsia"/>
          <w:color w:val="000000"/>
          <w:kern w:val="0"/>
          <w:sz w:val="24"/>
          <w:szCs w:val="24"/>
          <w:lang w:val="en-US" w:eastAsia="zh-CN"/>
        </w:rPr>
        <w:t>(3)运行的管理机需进行冷备，当运行的管理机出现宕机现象，可将冷备机启动，导入网站群系统备份包重新发布，系统可在2小时之内恢复运转。</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eastAsia="zh-CN"/>
        </w:rPr>
      </w:pPr>
      <w:r>
        <w:rPr>
          <w:rFonts w:hint="eastAsia" w:cs="宋体" w:asciiTheme="minorEastAsia" w:hAnsiTheme="minorEastAsia"/>
          <w:color w:val="000000"/>
          <w:kern w:val="0"/>
          <w:sz w:val="24"/>
          <w:szCs w:val="24"/>
          <w:lang w:val="en-US" w:eastAsia="zh-CN"/>
        </w:rPr>
        <w:t>(4)网站群系统自动备份的备份包同步传输至备份服务器，保证备份包异地存放，最大程度的保证数据完整与安全。</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eastAsia="zh-CN"/>
        </w:rPr>
      </w:pPr>
      <w:r>
        <w:rPr>
          <w:rFonts w:hint="eastAsia" w:cs="宋体" w:asciiTheme="minorEastAsia" w:hAnsiTheme="minorEastAsia"/>
          <w:color w:val="000000"/>
          <w:kern w:val="0"/>
          <w:sz w:val="24"/>
          <w:szCs w:val="24"/>
          <w:lang w:val="en-US" w:eastAsia="zh-CN"/>
        </w:rPr>
        <w:t>5</w:t>
      </w:r>
      <w:r>
        <w:rPr>
          <w:rFonts w:hint="eastAsia" w:cs="宋体" w:asciiTheme="minorEastAsia" w:hAnsiTheme="minorEastAsia"/>
          <w:color w:val="000000"/>
          <w:kern w:val="0"/>
          <w:sz w:val="24"/>
          <w:szCs w:val="24"/>
          <w:lang w:val="zh-CN" w:eastAsia="zh-CN"/>
        </w:rPr>
        <w:t>、承诺采购人后续建设的系统，与本系统对接时不得收取任何费用。</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en-US" w:eastAsia="zh-CN"/>
        </w:rPr>
        <w:t>6</w:t>
      </w:r>
      <w:r>
        <w:rPr>
          <w:rFonts w:hint="eastAsia" w:cs="宋体" w:asciiTheme="minorEastAsia" w:hAnsiTheme="minorEastAsia"/>
          <w:color w:val="000000"/>
          <w:kern w:val="0"/>
          <w:sz w:val="24"/>
          <w:szCs w:val="24"/>
          <w:lang w:val="zh-CN"/>
        </w:rPr>
        <w:t>、供应商应就本项目完整响应，</w:t>
      </w:r>
      <w:r>
        <w:rPr>
          <w:rFonts w:hint="eastAsia" w:cs="宋体" w:asciiTheme="minorEastAsia" w:hAnsiTheme="minorEastAsia"/>
          <w:b/>
          <w:bCs/>
          <w:color w:val="000000"/>
          <w:kern w:val="0"/>
          <w:sz w:val="24"/>
          <w:szCs w:val="24"/>
          <w:lang w:val="zh-CN"/>
        </w:rPr>
        <w:t>否则为无效响应。</w:t>
      </w:r>
    </w:p>
    <w:p>
      <w:pPr>
        <w:widowControl/>
        <w:shd w:val="clear" w:color="auto" w:fill="FFFFFF"/>
        <w:spacing w:line="360" w:lineRule="auto"/>
        <w:ind w:firstLine="480" w:firstLineChars="200"/>
        <w:contextualSpacing/>
        <w:jc w:val="left"/>
        <w:rPr>
          <w:rFonts w:ascii="宋体" w:cs="宋体"/>
          <w:sz w:val="24"/>
          <w:lang w:val="zh-CN"/>
        </w:rPr>
      </w:pPr>
      <w:r>
        <w:rPr>
          <w:rFonts w:hint="eastAsia" w:cs="宋体" w:asciiTheme="minorEastAsia" w:hAnsiTheme="minorEastAsia"/>
          <w:color w:val="000000"/>
          <w:kern w:val="0"/>
          <w:sz w:val="24"/>
          <w:szCs w:val="24"/>
          <w:lang w:val="en-US" w:eastAsia="zh-CN"/>
        </w:rPr>
        <w:t>7</w:t>
      </w:r>
      <w:r>
        <w:rPr>
          <w:rFonts w:hint="eastAsia" w:cs="宋体" w:asciiTheme="minorEastAsia" w:hAnsiTheme="minorEastAsia"/>
          <w:color w:val="000000"/>
          <w:kern w:val="0"/>
          <w:sz w:val="24"/>
          <w:szCs w:val="24"/>
          <w:lang w:val="zh-CN"/>
        </w:rPr>
        <w:t>、所响应产品必须符合国家质量检测标准和本竞争性谈判文</w:t>
      </w:r>
      <w:r>
        <w:rPr>
          <w:rFonts w:hint="eastAsia" w:ascii="宋体" w:cs="宋体"/>
          <w:sz w:val="24"/>
          <w:lang w:val="zh-CN"/>
        </w:rPr>
        <w:t>件规定标准的全新正品现货。</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8</w:t>
      </w:r>
      <w:r>
        <w:rPr>
          <w:rFonts w:hint="eastAsia" w:ascii="宋体" w:cs="宋体"/>
          <w:sz w:val="24"/>
          <w:lang w:val="zh-CN"/>
        </w:rPr>
        <w:t>、本项目为交钥匙工程。</w:t>
      </w:r>
    </w:p>
    <w:p>
      <w:pPr>
        <w:widowControl/>
        <w:shd w:val="clear" w:color="auto" w:fill="FFFFFF"/>
        <w:spacing w:line="360" w:lineRule="auto"/>
        <w:ind w:firstLine="422" w:firstLineChars="200"/>
        <w:contextualSpacing/>
        <w:jc w:val="left"/>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四、验收标准</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eastAsia="zh-CN"/>
        </w:rPr>
      </w:pPr>
      <w:r>
        <w:rPr>
          <w:rFonts w:hint="eastAsia" w:cs="宋体" w:asciiTheme="minorEastAsia" w:hAnsiTheme="minorEastAsia"/>
          <w:color w:val="000000"/>
          <w:kern w:val="0"/>
          <w:sz w:val="24"/>
          <w:szCs w:val="24"/>
          <w:lang w:val="zh-CN" w:eastAsia="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微软雅黑" w:asciiTheme="minorEastAsia" w:hAnsiTheme="minorEastAsia" w:eastAsiaTheme="minorEastAsia"/>
          <w:b/>
          <w:color w:val="FF0000"/>
          <w:sz w:val="21"/>
          <w:szCs w:val="21"/>
        </w:rPr>
        <w:t>★</w:t>
      </w:r>
      <w:r>
        <w:rPr>
          <w:rFonts w:hint="eastAsia" w:cs="黑体" w:asciiTheme="minorEastAsia" w:hAnsiTheme="minorEastAsia" w:eastAsiaTheme="minorEastAsia"/>
          <w:b/>
          <w:bCs/>
          <w:color w:val="000000"/>
          <w:shd w:val="clear" w:color="auto" w:fill="FFFFFF"/>
          <w:lang w:eastAsia="zh-CN"/>
        </w:rPr>
        <w:t>五</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36万</w:t>
      </w:r>
      <w:r>
        <w:rPr>
          <w:rFonts w:hint="eastAsia" w:cs="黑体" w:asciiTheme="minorEastAsia" w:hAnsiTheme="minorEastAsia" w:eastAsiaTheme="minorEastAsia"/>
          <w:b/>
          <w:bCs/>
          <w:color w:val="000000"/>
          <w:shd w:val="clear" w:color="auto" w:fill="FFFFFF"/>
        </w:rPr>
        <w:t>元。</w:t>
      </w:r>
      <w:r>
        <w:rPr>
          <w:rFonts w:hint="eastAsia" w:cs="宋体" w:asciiTheme="minorEastAsia" w:hAnsiTheme="minorEastAsia" w:eastAsiaTheme="minorEastAsia"/>
          <w:b/>
          <w:color w:val="000000"/>
          <w:kern w:val="0"/>
          <w:lang w:val="zh-CN"/>
        </w:rPr>
        <w:t>超出预算金额的谈判响应无效。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六、资金支付</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eastAsia="zh-CN"/>
        </w:rPr>
      </w:pPr>
      <w:r>
        <w:rPr>
          <w:rFonts w:hint="eastAsia" w:cs="宋体" w:asciiTheme="minorEastAsia" w:hAnsiTheme="minorEastAsia"/>
          <w:color w:val="000000"/>
          <w:kern w:val="0"/>
          <w:sz w:val="24"/>
          <w:szCs w:val="24"/>
          <w:lang w:val="zh-CN"/>
        </w:rPr>
        <w:t>1、支付</w:t>
      </w:r>
      <w:r>
        <w:rPr>
          <w:rFonts w:hint="eastAsia" w:cs="宋体" w:asciiTheme="minorEastAsia" w:hAnsiTheme="minorEastAsia"/>
          <w:color w:val="000000"/>
          <w:kern w:val="0"/>
          <w:sz w:val="24"/>
          <w:szCs w:val="24"/>
          <w:lang w:val="zh-CN" w:eastAsia="zh-CN"/>
        </w:rPr>
        <w:t>方式：银行转账</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eastAsia="zh-CN"/>
        </w:rPr>
      </w:pPr>
      <w:r>
        <w:rPr>
          <w:rFonts w:hint="eastAsia" w:cs="宋体" w:asciiTheme="minorEastAsia" w:hAnsiTheme="minorEastAsia"/>
          <w:color w:val="000000"/>
          <w:kern w:val="0"/>
          <w:sz w:val="24"/>
          <w:szCs w:val="24"/>
          <w:lang w:val="zh-CN" w:eastAsia="zh-CN"/>
        </w:rPr>
        <w:t>2、支付时间及条件：货到付合同总价款的50%，经验收合格后内付合同总价款的40%，验收合格满1年后，支付合同总价款的10%。</w:t>
      </w: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供应商须知前附表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项目名称：智慧校园建设-网站群升级及图书馆系统整合</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w:t>
            </w:r>
            <w:r>
              <w:rPr>
                <w:rFonts w:hint="eastAsia" w:cs="仿宋_GB2312" w:asciiTheme="minorEastAsia" w:hAnsiTheme="minorEastAsia"/>
                <w:szCs w:val="21"/>
                <w:lang w:val="en-US" w:eastAsia="zh-CN"/>
              </w:rPr>
              <w:t>T</w:t>
            </w:r>
            <w:r>
              <w:rPr>
                <w:rFonts w:hint="eastAsia" w:cs="仿宋_GB2312" w:asciiTheme="minorEastAsia" w:hAnsiTheme="minorEastAsia"/>
                <w:szCs w:val="21"/>
              </w:rPr>
              <w:t>2019</w:t>
            </w:r>
            <w:r>
              <w:rPr>
                <w:rFonts w:hint="eastAsia" w:cs="仿宋_GB2312" w:asciiTheme="minorEastAsia" w:hAnsiTheme="minorEastAsia"/>
                <w:szCs w:val="21"/>
                <w:lang w:val="en-US" w:eastAsia="zh-CN"/>
              </w:rPr>
              <w:t>043</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项目内容：网站群系统升级、服务器一台。</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项目地址：许昌职业技术学院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名称：许昌职业技术学院</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地址：许昌新兴东路4336号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联系人：王甫                    电话：18503749668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集中采购机构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地址：许昌市龙兴路与竹林路交汇处公共资源大厦</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lang w:eastAsia="zh-CN"/>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lang w:eastAsia="zh-CN"/>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w:t>
            </w:r>
            <w:r>
              <w:rPr>
                <w:rFonts w:hint="eastAsia" w:cs="仿宋_GB2312" w:asciiTheme="minorEastAsia" w:hAnsiTheme="minorEastAsia"/>
                <w:b/>
                <w:color w:val="000000"/>
                <w:szCs w:val="21"/>
                <w:shd w:val="clear" w:color="auto" w:fill="FFFFFF"/>
                <w:lang w:eastAsia="zh-CN"/>
              </w:rPr>
              <w:t>供应商</w:t>
            </w:r>
            <w:r>
              <w:rPr>
                <w:rFonts w:hint="eastAsia" w:cs="仿宋_GB2312" w:asciiTheme="minorEastAsia" w:hAnsiTheme="minorEastAsia"/>
                <w:b/>
                <w:color w:val="000000"/>
                <w:szCs w:val="21"/>
                <w:shd w:val="clear" w:color="auto" w:fill="FFFFFF"/>
              </w:rPr>
              <w:t>（</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政府采购严重违法失信名单</w:t>
            </w:r>
            <w:r>
              <w:rPr>
                <w:rFonts w:hint="eastAsia" w:cs="宋体" w:asciiTheme="minorEastAsia" w:hAnsiTheme="minorEastAsia"/>
                <w:kern w:val="0"/>
                <w:szCs w:val="21"/>
              </w:rPr>
              <w:t>、</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不良信用记录以采购人查询结果为准，采购人查询之后，网站信息发生的任何变更不再作为评审依据，</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36万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color w:val="000000"/>
                <w:szCs w:val="21"/>
                <w:shd w:val="clear" w:color="auto" w:fill="FFFFFF"/>
              </w:rPr>
              <w:t>响应文件提交截止、</w:t>
            </w:r>
            <w:r>
              <w:rPr>
                <w:rFonts w:hint="eastAsia" w:cs="宋体" w:asciiTheme="minorEastAsia" w:hAnsiTheme="minorEastAsia"/>
                <w:bCs/>
                <w:szCs w:val="21"/>
                <w:lang w:val="zh-CN"/>
              </w:rPr>
              <w:t>谈判响应截止及谈判时间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13</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p>
            <w:pPr>
              <w:autoSpaceDE w:val="0"/>
              <w:autoSpaceDN w:val="0"/>
              <w:adjustRightInd w:val="0"/>
              <w:spacing w:line="360" w:lineRule="auto"/>
              <w:jc w:val="center"/>
              <w:rPr>
                <w:rFonts w:cs="宋体" w:asciiTheme="minorEastAsia" w:hAnsiTheme="minorEastAsia"/>
                <w:bCs/>
                <w:szCs w:val="21"/>
                <w:lang w:val="zh-CN"/>
              </w:rPr>
            </w:pPr>
            <w:r>
              <w:rPr>
                <w:rFonts w:hint="eastAsia" w:cs="黑体" w:asciiTheme="minorEastAsia" w:hAnsiTheme="minorEastAsia"/>
                <w:szCs w:val="21"/>
              </w:rPr>
              <w:t>及开启地点、谈判地点</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1、</w:t>
            </w:r>
            <w:r>
              <w:rPr>
                <w:rFonts w:hint="eastAsia" w:cs="仿宋_GB2312" w:asciiTheme="minorEastAsia" w:hAnsiTheme="minorEastAsia"/>
                <w:color w:val="000000"/>
                <w:szCs w:val="21"/>
              </w:rPr>
              <w:t>响应文件递交地点：</w:t>
            </w:r>
            <w:r>
              <w:rPr>
                <w:rFonts w:hint="eastAsia" w:cs="宋体" w:asciiTheme="minorEastAsia" w:hAnsiTheme="minorEastAsia"/>
                <w:bCs/>
                <w:szCs w:val="21"/>
                <w:lang w:val="zh-CN"/>
              </w:rPr>
              <w:t>许昌市公共资源交易中心三楼开标</w:t>
            </w:r>
            <w:r>
              <w:rPr>
                <w:rFonts w:hint="eastAsia" w:cs="宋体" w:asciiTheme="minorEastAsia" w:hAnsiTheme="minorEastAsia"/>
                <w:bCs/>
                <w:szCs w:val="21"/>
                <w:lang w:val="en-US" w:eastAsia="zh-CN"/>
              </w:rPr>
              <w:t>四</w:t>
            </w:r>
            <w:r>
              <w:rPr>
                <w:rFonts w:hint="eastAsia" w:cs="宋体" w:asciiTheme="minorEastAsia" w:hAnsiTheme="minorEastAsia"/>
                <w:bCs/>
                <w:szCs w:val="21"/>
                <w:lang w:val="zh-CN"/>
              </w:rPr>
              <w:t>室；</w:t>
            </w:r>
          </w:p>
          <w:p>
            <w:pPr>
              <w:autoSpaceDE w:val="0"/>
              <w:autoSpaceDN w:val="0"/>
              <w:adjustRightInd w:val="0"/>
              <w:spacing w:line="360" w:lineRule="auto"/>
              <w:rPr>
                <w:rFonts w:cs="仿宋_GB2312" w:asciiTheme="minorEastAsia" w:hAnsiTheme="minorEastAsia"/>
                <w:szCs w:val="21"/>
                <w:lang w:val="zh-CN"/>
              </w:rPr>
            </w:pPr>
            <w:r>
              <w:rPr>
                <w:rFonts w:hint="eastAsia" w:cs="宋体" w:asciiTheme="minorEastAsia" w:hAnsiTheme="minorEastAsia"/>
                <w:bCs/>
                <w:szCs w:val="21"/>
                <w:lang w:val="zh-CN"/>
              </w:rPr>
              <w:t>2、开启及谈判地点：许昌市公共资源交易中心四楼</w:t>
            </w:r>
            <w:r>
              <w:rPr>
                <w:rFonts w:hint="eastAsia" w:cs="宋体" w:asciiTheme="minorEastAsia" w:hAnsiTheme="minorEastAsia"/>
                <w:bCs/>
                <w:szCs w:val="21"/>
                <w:lang w:val="zh-CN" w:eastAsia="zh-CN"/>
              </w:rPr>
              <w:t>谈判</w:t>
            </w:r>
            <w:r>
              <w:rPr>
                <w:rFonts w:hint="eastAsia" w:cs="宋体" w:asciiTheme="minorEastAsia" w:hAnsiTheme="minorEastAsia"/>
                <w:bCs/>
                <w:szCs w:val="21"/>
                <w:lang w:val="en-US" w:eastAsia="zh-CN"/>
              </w:rPr>
              <w:t>二</w:t>
            </w:r>
            <w:r>
              <w:rPr>
                <w:rFonts w:hint="eastAsia" w:cs="宋体" w:asciiTheme="minorEastAsia" w:hAnsiTheme="minorEastAsia"/>
                <w:bCs/>
                <w:szCs w:val="21"/>
                <w:lang w:val="zh-CN"/>
              </w:rPr>
              <w:t>室</w:t>
            </w:r>
            <w:r>
              <w:rPr>
                <w:rFonts w:hint="eastAsia" w:cs="仿宋_GB2312"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宋体" w:asciiTheme="minorEastAsia" w:hAnsiTheme="minorEastAsia"/>
                <w:kern w:val="0"/>
                <w:szCs w:val="21"/>
              </w:rPr>
              <w:t>谈判保证金</w:t>
            </w:r>
          </w:p>
        </w:tc>
        <w:tc>
          <w:tcPr>
            <w:tcW w:w="6813" w:type="dxa"/>
            <w:tcBorders>
              <w:top w:val="single" w:color="auto" w:sz="4" w:space="0"/>
            </w:tcBorders>
            <w:vAlign w:val="center"/>
          </w:tcPr>
          <w:p>
            <w:pPr>
              <w:tabs>
                <w:tab w:val="left" w:pos="1260"/>
              </w:tabs>
              <w:autoSpaceDE w:val="0"/>
              <w:autoSpaceDN w:val="0"/>
              <w:adjustRightInd w:val="0"/>
              <w:spacing w:line="360" w:lineRule="auto"/>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本项目不收取。</w:t>
            </w:r>
          </w:p>
          <w:p>
            <w:pPr>
              <w:tabs>
                <w:tab w:val="left" w:pos="1260"/>
              </w:tabs>
              <w:autoSpaceDE w:val="0"/>
              <w:autoSpaceDN w:val="0"/>
              <w:spacing w:line="360" w:lineRule="auto"/>
              <w:contextualSpacing/>
              <w:rPr>
                <w:rFonts w:cs="宋体" w:asciiTheme="minorEastAsia" w:hAnsiTheme="minorEastAsia"/>
                <w:bCs/>
                <w:szCs w:val="21"/>
                <w:lang w:val="zh-CN"/>
              </w:rPr>
            </w:pPr>
            <w:r>
              <w:rPr>
                <w:rFonts w:hint="eastAsia" w:cs="仿宋_GB2312" w:asciiTheme="minorEastAsia" w:hAnsiTheme="minorEastAsia"/>
                <w:szCs w:val="21"/>
                <w:lang w:val="zh-CN"/>
              </w:rPr>
              <w:t>供应商应提供投标承诺函。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仿宋_GB2312" w:asciiTheme="minorEastAsia" w:hAnsiTheme="minorEastAsia"/>
                <w:szCs w:val="21"/>
              </w:rPr>
              <w:t>公告发布</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highlight w:val="lightGray"/>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w:t>
            </w:r>
            <w:r>
              <w:rPr>
                <w:rFonts w:hint="eastAsia" w:ascii="新宋体" w:hAnsi="新宋体" w:eastAsia="新宋体"/>
                <w:szCs w:val="21"/>
                <w:lang w:eastAsia="zh-CN"/>
              </w:rPr>
              <w:t>一</w:t>
            </w:r>
            <w:r>
              <w:rPr>
                <w:rFonts w:hint="eastAsia" w:ascii="新宋体" w:hAnsi="新宋体" w:eastAsia="新宋体"/>
                <w:szCs w:val="21"/>
              </w:rPr>
              <w:t>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仿宋_GB2312" w:asciiTheme="minorEastAsia" w:hAnsiTheme="minorEastAsia"/>
                <w:szCs w:val="21"/>
                <w:highlight w:val="lightGray"/>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宋体" w:asciiTheme="minorEastAsia" w:hAnsiTheme="minorEastAsia"/>
                <w:bCs/>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ascii="新宋体" w:hAnsi="新宋体" w:eastAsia="新宋体"/>
                <w:szCs w:val="21"/>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许昌市公共资源交易中心五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向许昌市公共资源交易中心交易见证部发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highlight w:val="none"/>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hint="eastAsia" w:hAnsi="宋体" w:cs="宋体"/>
                <w:szCs w:val="21"/>
                <w:highlight w:val="none"/>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highlight w:val="none"/>
                <w:lang w:val="zh-CN"/>
              </w:rPr>
              <w:t>特别提示</w:t>
            </w:r>
          </w:p>
        </w:tc>
        <w:tc>
          <w:tcPr>
            <w:tcW w:w="6813" w:type="dxa"/>
            <w:vAlign w:val="center"/>
          </w:tcPr>
          <w:p>
            <w:pPr>
              <w:autoSpaceDE w:val="0"/>
              <w:autoSpaceDN w:val="0"/>
              <w:adjustRightInd w:val="0"/>
              <w:spacing w:line="360" w:lineRule="auto"/>
              <w:contextualSpacing/>
              <w:rPr>
                <w:rFonts w:hint="eastAsia"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hint="eastAsia" w:ascii="ˎ̥" w:hAnsi="ˎ̥"/>
              </w:rPr>
            </w:pPr>
            <w:r>
              <w:rPr>
                <w:rFonts w:hint="eastAsia" w:ascii="ˎ̥" w:hAnsi="ˎ̥"/>
              </w:rPr>
              <w:t>不同供应商电子投标文件制作硬件特征码（网卡MAC地址、CPU序号、硬盘序列号等）雷同时，视为‘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hint="eastAsia" w:hAnsi="宋体" w:cs="宋体"/>
                <w:szCs w:val="21"/>
                <w:lang w:val="zh-CN"/>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autoSpaceDE w:val="0"/>
        <w:autoSpaceDN w:val="0"/>
        <w:spacing w:line="360" w:lineRule="auto"/>
        <w:ind w:left="780" w:firstLine="0" w:firstLineChars="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w:t>
      </w:r>
      <w:r>
        <w:rPr>
          <w:rFonts w:hint="eastAsia" w:ascii="宋体" w:hAnsi="宋体"/>
          <w:szCs w:val="21"/>
          <w:lang w:eastAsia="zh-CN"/>
        </w:rPr>
        <w:t>谈判</w:t>
      </w:r>
      <w:r>
        <w:rPr>
          <w:rFonts w:hint="eastAsia" w:ascii="宋体" w:hAnsi="宋体"/>
          <w:szCs w:val="21"/>
        </w:rPr>
        <w:t>文件规定的供应商为完成采购项目所需承担的全部义务。</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w:t>
      </w:r>
      <w:r>
        <w:rPr>
          <w:rFonts w:hint="eastAsia" w:cs="宋体" w:asciiTheme="minorEastAsia" w:hAnsiTheme="minorEastAsia"/>
          <w:kern w:val="0"/>
          <w:szCs w:val="21"/>
          <w:lang w:eastAsia="zh-CN"/>
        </w:rPr>
        <w:t>谈判</w:t>
      </w:r>
      <w:r>
        <w:rPr>
          <w:rFonts w:hint="eastAsia" w:cs="宋体" w:asciiTheme="minorEastAsia" w:hAnsiTheme="minorEastAsia"/>
          <w:kern w:val="0"/>
          <w:szCs w:val="21"/>
        </w:rPr>
        <w:t>文件各项规定的法人、其他组织或者自然人。</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须知前附表”中规定的合格</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所必须具备的条件。</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信用记录的具体要求为：</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未被列入失信被执行人、重大税收违法案件当事人名单、</w:t>
      </w:r>
      <w:r>
        <w:rPr>
          <w:rFonts w:cs="仿宋_GB2312" w:asciiTheme="minorEastAsia" w:hAnsiTheme="minorEastAsia"/>
          <w:color w:val="000000"/>
          <w:szCs w:val="21"/>
          <w:shd w:val="clear" w:color="auto" w:fill="FFFFFF"/>
        </w:rPr>
        <w:t>政府采购严重违法失信名单</w:t>
      </w:r>
      <w:r>
        <w:rPr>
          <w:rFonts w:hint="eastAsia" w:cs="宋体" w:asciiTheme="minorEastAsia" w:hAnsiTheme="minorEastAsia"/>
          <w:kern w:val="0"/>
          <w:szCs w:val="21"/>
        </w:rPr>
        <w:t>、</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43"/>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3.3.1  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autoSpaceDE w:val="0"/>
        <w:autoSpaceDN w:val="0"/>
        <w:spacing w:line="360" w:lineRule="auto"/>
        <w:ind w:firstLine="945" w:firstLineChars="450"/>
        <w:contextualSpacing/>
        <w:rPr>
          <w:rFonts w:cs="宋体" w:asciiTheme="minorEastAsia" w:hAnsiTheme="minorEastAsia"/>
          <w:kern w:val="0"/>
          <w:szCs w:val="21"/>
        </w:rPr>
      </w:pPr>
      <w:r>
        <w:rPr>
          <w:rFonts w:hint="eastAsia" w:cs="宋体" w:asciiTheme="minorEastAsia" w:hAnsiTheme="minorEastAsia"/>
          <w:kern w:val="0"/>
          <w:szCs w:val="21"/>
        </w:rPr>
        <w:t>3.3.2  截止时间：同投标截止时间；</w:t>
      </w:r>
    </w:p>
    <w:p>
      <w:pPr>
        <w:pStyle w:val="43"/>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3.3.3  信用信息查询记录和证据留存具体方式：经采购人确认的查询结果网页截图作为查询记录和证据，与其他采购文件一并保存；</w:t>
      </w:r>
    </w:p>
    <w:p>
      <w:pPr>
        <w:pStyle w:val="43"/>
        <w:autoSpaceDE w:val="0"/>
        <w:autoSpaceDN w:val="0"/>
        <w:spacing w:line="360" w:lineRule="auto"/>
        <w:ind w:left="1698" w:leftChars="452" w:hanging="749" w:hangingChars="357"/>
        <w:contextualSpacing/>
        <w:rPr>
          <w:rFonts w:cs="宋体" w:asciiTheme="minorEastAsia" w:hAnsiTheme="minorEastAsia"/>
          <w:kern w:val="0"/>
          <w:szCs w:val="21"/>
        </w:rPr>
      </w:pPr>
      <w:r>
        <w:rPr>
          <w:rFonts w:hint="eastAsia" w:cs="宋体" w:asciiTheme="minorEastAsia" w:hAnsiTheme="minorEastAsia"/>
          <w:kern w:val="0"/>
          <w:szCs w:val="21"/>
        </w:rPr>
        <w:t>3.3.4  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政府采购严重违法失信名单</w:t>
      </w:r>
      <w:r>
        <w:rPr>
          <w:rFonts w:hint="eastAsia" w:cs="宋体" w:asciiTheme="minorEastAsia" w:hAnsiTheme="minorEastAsia"/>
          <w:kern w:val="0"/>
          <w:szCs w:val="21"/>
        </w:rPr>
        <w:t>、</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，将拒绝其参与本次政府采购活动。</w:t>
      </w:r>
    </w:p>
    <w:p>
      <w:pPr>
        <w:pStyle w:val="43"/>
        <w:autoSpaceDE w:val="0"/>
        <w:autoSpaceDN w:val="0"/>
        <w:spacing w:line="360" w:lineRule="auto"/>
        <w:ind w:left="1698" w:leftChars="453" w:hanging="747" w:hangingChars="356"/>
        <w:contextualSpacing/>
        <w:rPr>
          <w:rFonts w:cs="宋体" w:asciiTheme="minorEastAsia" w:hAnsiTheme="minorEastAsia"/>
          <w:kern w:val="0"/>
          <w:szCs w:val="21"/>
        </w:rPr>
      </w:pPr>
      <w:r>
        <w:rPr>
          <w:rFonts w:hint="eastAsia" w:cs="宋体" w:asciiTheme="minorEastAsia" w:hAnsiTheme="minorEastAsia"/>
          <w:kern w:val="0"/>
          <w:szCs w:val="21"/>
        </w:rPr>
        <w:t xml:space="preserve">3.3.5  </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不良信用记录以采购人查询结果为准，采购人查询之后，网站信息发生的任何变更不再作为评审依据，</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自行提供的与网站信息不一致的其他证明材料亦不作为评审依据。</w:t>
      </w:r>
    </w:p>
    <w:p>
      <w:pPr>
        <w:autoSpaceDE w:val="0"/>
        <w:autoSpaceDN w:val="0"/>
        <w:spacing w:line="360" w:lineRule="auto"/>
        <w:ind w:left="990" w:leftChars="203" w:hanging="564" w:hangingChars="269"/>
        <w:contextualSpacing/>
        <w:rPr>
          <w:rFonts w:cs="宋体" w:asciiTheme="minorEastAsia" w:hAnsiTheme="minorEastAsia"/>
          <w:kern w:val="0"/>
          <w:szCs w:val="21"/>
          <w:highlight w:val="cyan"/>
        </w:rPr>
      </w:pPr>
      <w:r>
        <w:rPr>
          <w:rFonts w:hint="eastAsia" w:cs="宋体" w:asciiTheme="minorEastAsia" w:hAnsiTheme="minorEastAsia"/>
          <w:kern w:val="0"/>
          <w:szCs w:val="21"/>
        </w:rPr>
        <w:t>3.4  单位负责人为同一人或者存在直接控股、管理关系的不同供应商，不得同时参加本项目投标。违反规定的，相关投标均无效。</w:t>
      </w:r>
    </w:p>
    <w:p>
      <w:pPr>
        <w:autoSpaceDE w:val="0"/>
        <w:autoSpaceDN w:val="0"/>
        <w:spacing w:line="360" w:lineRule="auto"/>
        <w:ind w:left="991" w:leftChars="202" w:hanging="567" w:hangingChars="270"/>
        <w:contextualSpacing/>
        <w:rPr>
          <w:rFonts w:cs="宋体" w:asciiTheme="minorEastAsia" w:hAnsiTheme="minorEastAsia"/>
          <w:kern w:val="0"/>
          <w:szCs w:val="21"/>
          <w:highlight w:val="cyan"/>
        </w:rPr>
      </w:pPr>
      <w:r>
        <w:rPr>
          <w:rFonts w:hint="eastAsia" w:cs="宋体" w:asciiTheme="minorEastAsia" w:hAnsiTheme="minorEastAsia"/>
          <w:kern w:val="0"/>
          <w:szCs w:val="21"/>
        </w:rPr>
        <w:t>3.5  为采购项目提供整体设计、规范编制或者项目管理、监理、检测等服务的供应商，不得再参加该采购项目的其他采购活动。</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3.6  “投标邀请”和“</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3.6.1  在投标文件中向采购人提交联合体协议书，明确联合体各方承担的工作和义务；</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3.6.3  招标人根据采购项目的特殊要求规定</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特定条件的，联合体各方中至少应当有一方符合采购规定的特定条件。</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autoSpaceDE w:val="0"/>
        <w:autoSpaceDN w:val="0"/>
        <w:spacing w:line="360" w:lineRule="auto"/>
        <w:ind w:firstLine="424" w:firstLineChars="202"/>
        <w:contextualSpacing/>
        <w:rPr>
          <w:rFonts w:cs="宋体" w:asciiTheme="minorEastAsia" w:hAnsiTheme="minorEastAsia"/>
          <w:kern w:val="0"/>
          <w:szCs w:val="21"/>
        </w:rPr>
      </w:pPr>
      <w:r>
        <w:rPr>
          <w:rFonts w:hint="eastAsia" w:cs="宋体" w:asciiTheme="minorEastAsia" w:hAnsiTheme="minorEastAsia"/>
          <w:kern w:val="0"/>
          <w:szCs w:val="21"/>
        </w:rPr>
        <w:t>3.7  法律、行政法规规定的其他条件。</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提供的货物应当符合</w:t>
      </w:r>
      <w:r>
        <w:rPr>
          <w:rFonts w:hint="eastAsia" w:cs="宋体" w:asciiTheme="minorEastAsia" w:hAnsiTheme="minorEastAsia"/>
          <w:kern w:val="0"/>
          <w:szCs w:val="21"/>
          <w:lang w:eastAsia="zh-CN"/>
        </w:rPr>
        <w:t>谈判文件</w:t>
      </w:r>
      <w:r>
        <w:rPr>
          <w:rFonts w:hint="eastAsia" w:cs="宋体" w:asciiTheme="minorEastAsia" w:hAnsiTheme="minorEastAsia"/>
          <w:kern w:val="0"/>
          <w:szCs w:val="21"/>
        </w:rPr>
        <w:t>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所提供的服务应当没有侵犯任何第三方的知识产权、技术秘密等合法权利。</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lang w:eastAsia="zh-CN"/>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1" w:name="baidusnap0"/>
      <w:bookmarkEnd w:id="1"/>
      <w:r>
        <w:rPr>
          <w:rFonts w:hint="eastAsia" w:cs="宋体" w:asciiTheme="minorEastAsia" w:hAnsiTheme="minorEastAsia"/>
          <w:kern w:val="0"/>
          <w:szCs w:val="21"/>
        </w:rPr>
        <w:t>《关于信息安全产品实施政府采购的通知》（财库[2010]48号）要求，</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lang w:eastAsia="zh-CN"/>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微软雅黑"/>
          <w:color w:val="000000"/>
        </w:rPr>
        <w:t>集中采购机构提供谈判文件免费下载或获取，且不收取成交服务费</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spacing w:line="360" w:lineRule="auto"/>
        <w:ind w:left="964"/>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r>
        <w:rPr>
          <w:rFonts w:cs="宋体" w:asciiTheme="minorEastAsia" w:hAnsiTheme="minorEastAsia"/>
          <w:b/>
          <w:kern w:val="0"/>
          <w:szCs w:val="21"/>
        </w:rPr>
        <w:t xml:space="preserve"> </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经通知参加他怕的供应商，在谈判结束后还有一次最终报价的机会</w:t>
      </w:r>
      <w:r>
        <w:rPr>
          <w:rFonts w:hint="eastAsia" w:cs="宋体" w:asciiTheme="minorEastAsia" w:hAnsiTheme="minorEastAsia"/>
          <w:kern w:val="0"/>
          <w:szCs w:val="21"/>
        </w:rPr>
        <w:t>。</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lang w:eastAsia="zh-CN"/>
        </w:rPr>
        <w:t>本项目不收取谈判保证金。</w:t>
      </w:r>
    </w:p>
    <w:p>
      <w:pPr>
        <w:pStyle w:val="43"/>
        <w:numPr>
          <w:ilvl w:val="1"/>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lang w:eastAsia="zh-CN"/>
        </w:rPr>
        <w:t>供应商应提供投标承诺函。</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lang w:eastAsia="zh-CN"/>
        </w:rPr>
        <w:t>我方</w:t>
      </w:r>
      <w:r>
        <w:rPr>
          <w:rFonts w:hint="eastAsia" w:cs="Courier New" w:asciiTheme="minorEastAsia" w:hAnsiTheme="minorEastAsia" w:eastAsiaTheme="minorEastAsia"/>
          <w:sz w:val="21"/>
          <w:szCs w:val="21"/>
        </w:rPr>
        <w:t>明白并同意，在规定的</w:t>
      </w:r>
      <w:r>
        <w:rPr>
          <w:rFonts w:hint="eastAsia" w:cs="Courier New" w:asciiTheme="minorEastAsia" w:hAnsiTheme="minorEastAsia"/>
          <w:sz w:val="21"/>
          <w:szCs w:val="21"/>
          <w:lang w:eastAsia="zh-CN"/>
        </w:rPr>
        <w:t>谈判</w:t>
      </w:r>
      <w:r>
        <w:rPr>
          <w:rFonts w:hint="eastAsia" w:cs="Courier New" w:asciiTheme="minorEastAsia" w:hAnsiTheme="minorEastAsia" w:eastAsiaTheme="minorEastAsia"/>
          <w:sz w:val="21"/>
          <w:szCs w:val="21"/>
        </w:rPr>
        <w:t>响应时间截止之后，响应有效期之内撤销</w:t>
      </w:r>
      <w:r>
        <w:rPr>
          <w:rFonts w:hint="eastAsia" w:cs="Courier New" w:asciiTheme="minorEastAsia" w:hAnsiTheme="minorEastAsia"/>
          <w:sz w:val="21"/>
          <w:szCs w:val="21"/>
          <w:lang w:eastAsia="zh-CN"/>
        </w:rPr>
        <w:t>谈判</w:t>
      </w:r>
      <w:r>
        <w:rPr>
          <w:rFonts w:hint="eastAsia" w:cs="Courier New" w:asciiTheme="minorEastAsia" w:hAnsiTheme="minorEastAsia" w:eastAsiaTheme="minorEastAsia"/>
          <w:sz w:val="21"/>
          <w:szCs w:val="21"/>
        </w:rPr>
        <w:t>响应的，则我方将承担违背投标承诺函的责任追究</w:t>
      </w:r>
      <w:r>
        <w:rPr>
          <w:rFonts w:hint="eastAsia" w:cs="Courier New" w:asciiTheme="minorEastAsia" w:hAnsiTheme="minorEastAsia"/>
          <w:sz w:val="21"/>
          <w:szCs w:val="21"/>
          <w:lang w:eastAsia="zh-CN"/>
        </w:rPr>
        <w:t>。</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1"/>
        </w:numPr>
        <w:autoSpaceDE w:val="0"/>
        <w:autoSpaceDN w:val="0"/>
        <w:spacing w:line="360" w:lineRule="auto"/>
        <w:ind w:firstLineChars="0"/>
        <w:contextualSpacing/>
        <w:rPr>
          <w:rFonts w:ascii="ˎ̥" w:hAnsi="ˎ̥"/>
          <w:vanish/>
        </w:rPr>
      </w:pP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p>
    <w:p>
      <w:pPr>
        <w:pStyle w:val="43"/>
        <w:numPr>
          <w:ilvl w:val="1"/>
          <w:numId w:val="11"/>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w:t>
      </w:r>
      <w:r>
        <w:rPr>
          <w:rFonts w:hint="eastAsia" w:ascii="ˎ̥" w:hAnsi="ˎ̥"/>
          <w:lang w:eastAsia="zh-CN"/>
        </w:rPr>
        <w:t>供应商</w:t>
      </w:r>
      <w:r>
        <w:rPr>
          <w:rFonts w:hint="eastAsia" w:ascii="ˎ̥" w:hAnsi="ˎ̥"/>
        </w:rPr>
        <w:t>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5"/>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未按照谈判文件的规定提交投标承诺函的；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w:t>
      </w:r>
      <w:r>
        <w:rPr>
          <w:rFonts w:hint="eastAsia" w:cs="宋体" w:asciiTheme="minorEastAsia" w:hAnsiTheme="minorEastAsia"/>
          <w:kern w:val="0"/>
          <w:szCs w:val="21"/>
          <w:lang w:eastAsia="zh-CN"/>
        </w:rPr>
        <w:t>谈判</w:t>
      </w:r>
      <w:r>
        <w:rPr>
          <w:rFonts w:hint="eastAsia" w:cs="宋体" w:asciiTheme="minorEastAsia" w:hAnsiTheme="minorEastAsia"/>
          <w:kern w:val="0"/>
          <w:szCs w:val="21"/>
        </w:rPr>
        <w:t>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highlight w:val="none"/>
        </w:rPr>
      </w:pPr>
      <w:r>
        <w:rPr>
          <w:rFonts w:hint="eastAsia" w:ascii="ˎ̥" w:hAnsi="ˎ̥"/>
          <w:highlight w:val="none"/>
        </w:rPr>
        <w:t>按照《关于推进全流程电子化交易和在线监管工作有关问题的通知》（许公管办[2019]3号）规定，不同供应商电子响应文件制作硬件特征码（网卡MAC地址、CPU序号、硬盘序列号等）雷同时，视为‘</w:t>
      </w:r>
      <w:r>
        <w:rPr>
          <w:rFonts w:ascii="ˎ̥" w:hAnsi="ˎ̥"/>
          <w:highlight w:val="none"/>
        </w:rPr>
        <w:t>不同</w:t>
      </w:r>
      <w:r>
        <w:rPr>
          <w:rFonts w:hint="eastAsia" w:ascii="ˎ̥" w:hAnsi="ˎ̥"/>
          <w:highlight w:val="none"/>
        </w:rPr>
        <w:t>供应商</w:t>
      </w:r>
      <w:r>
        <w:rPr>
          <w:rFonts w:ascii="ˎ̥" w:hAnsi="ˎ̥"/>
          <w:highlight w:val="none"/>
        </w:rPr>
        <w:t>的</w:t>
      </w:r>
      <w:r>
        <w:rPr>
          <w:rFonts w:hint="eastAsia" w:ascii="ˎ̥" w:hAnsi="ˎ̥"/>
          <w:highlight w:val="none"/>
        </w:rPr>
        <w:t>响应</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供应商</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’，其谈判响应无效。</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1"/>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1"/>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1"/>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1"/>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1"/>
        </w:numPr>
        <w:autoSpaceDE w:val="0"/>
        <w:autoSpaceDN w:val="0"/>
        <w:spacing w:line="360" w:lineRule="auto"/>
        <w:ind w:firstLineChars="0"/>
        <w:contextualSpacing/>
        <w:rPr>
          <w:rFonts w:ascii="ˎ̥" w:hAnsi="ˎ̥"/>
          <w:highlight w:val="none"/>
        </w:rPr>
      </w:pPr>
      <w:r>
        <w:rPr>
          <w:rFonts w:hint="eastAsia" w:ascii="ˎ̥" w:hAnsi="ˎ̥"/>
          <w:highlight w:val="none"/>
        </w:rPr>
        <w:t>按照《关于推进全流程电子化交易和在线监管工作有关问题的通知》（许公管办[2019]3号）规定，评审专家应严格按照要求查看“硬件特征码相” 关信息并进行评审。</w:t>
      </w:r>
    </w:p>
    <w:p>
      <w:pPr>
        <w:pStyle w:val="43"/>
        <w:autoSpaceDE w:val="0"/>
        <w:autoSpaceDN w:val="0"/>
        <w:spacing w:line="360" w:lineRule="auto"/>
        <w:ind w:left="964" w:firstLine="0" w:firstLineChars="0"/>
        <w:contextualSpacing/>
        <w:rPr>
          <w:rFonts w:ascii="ˎ̥" w:hAnsi="ˎ̥"/>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谈判小组应当从质量和服务均能满足采购文件实质性响应要求的供应商中，按照最后报价由低到高的顺序提出3名以上成交候选人，并编写评审报告。</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六、确定成交供应商和授予合同</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7"/>
        </w:numPr>
        <w:autoSpaceDE w:val="0"/>
        <w:autoSpaceDN w:val="0"/>
        <w:spacing w:line="360" w:lineRule="auto"/>
        <w:ind w:firstLineChars="0"/>
        <w:contextualSpacing/>
        <w:rPr>
          <w:rFonts w:ascii="ˎ̥" w:hAnsi="ˎ̥"/>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autoSpaceDE w:val="0"/>
        <w:autoSpaceDN w:val="0"/>
        <w:spacing w:line="360" w:lineRule="auto"/>
        <w:ind w:left="964" w:firstLine="0" w:firstLineChars="0"/>
        <w:contextualSpacing/>
        <w:rPr>
          <w:rFonts w:ascii="ˎ̥" w:hAnsi="ˎ̥"/>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w:t>
      </w:r>
      <w:r>
        <w:rPr>
          <w:rFonts w:hint="eastAsia" w:cs="宋体" w:asciiTheme="minorEastAsia" w:hAnsiTheme="minorEastAsia"/>
          <w:kern w:val="0"/>
          <w:szCs w:val="21"/>
          <w:lang w:eastAsia="zh-CN"/>
        </w:rPr>
        <w:t>成交</w:t>
      </w:r>
      <w:r>
        <w:rPr>
          <w:rFonts w:hint="eastAsia" w:cs="宋体" w:asciiTheme="minorEastAsia" w:hAnsiTheme="minorEastAsia"/>
          <w:kern w:val="0"/>
          <w:szCs w:val="21"/>
        </w:rPr>
        <w:t>通知书。</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19"/>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lang w:eastAsia="zh-CN"/>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autoSpaceDE w:val="0"/>
        <w:autoSpaceDN w:val="0"/>
        <w:spacing w:line="360" w:lineRule="auto"/>
        <w:ind w:left="964"/>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pStyle w:val="13"/>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eastAsiaTheme="minor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2" w:name="OLE_LINK6"/>
      <w:r>
        <w:rPr>
          <w:rFonts w:hint="eastAsia" w:cs="仿宋_GB2312" w:asciiTheme="minorEastAsia" w:hAnsiTheme="minorEastAsia"/>
          <w:szCs w:val="21"/>
          <w:lang w:val="zh-CN"/>
        </w:rPr>
        <w:t>财库[2014]68号</w:t>
      </w:r>
      <w:bookmarkEnd w:id="2"/>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w:t>
            </w:r>
            <w:r>
              <w:rPr>
                <w:rFonts w:hint="eastAsia" w:ascii="宋体" w:hAnsi="宋体" w:cs="微软雅黑"/>
                <w:bCs/>
                <w:szCs w:val="21"/>
                <w:lang w:eastAsia="zh-CN"/>
              </w:rPr>
              <w:t>谈判</w:t>
            </w:r>
            <w:r>
              <w:rPr>
                <w:rFonts w:hint="eastAsia" w:ascii="宋体" w:hAnsi="宋体" w:cs="微软雅黑"/>
                <w:bCs/>
                <w:szCs w:val="21"/>
              </w:rPr>
              <w:t>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lang w:eastAsia="zh-CN"/>
              </w:rPr>
              <w:t>谈判</w:t>
            </w:r>
            <w:r>
              <w:rPr>
                <w:rFonts w:hint="eastAsia" w:cs="宋体" w:asciiTheme="minorEastAsia" w:hAnsiTheme="minorEastAsia"/>
                <w:kern w:val="0"/>
                <w:szCs w:val="21"/>
              </w:rPr>
              <w:t>小组</w:t>
            </w:r>
            <w:r>
              <w:rPr>
                <w:rFonts w:hint="eastAsia" w:asciiTheme="minorEastAsia" w:hAnsiTheme="minorEastAsia"/>
                <w:bCs/>
                <w:szCs w:val="21"/>
              </w:rPr>
              <w:t>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lang w:eastAsia="zh-CN"/>
              </w:rPr>
              <w:t>谈判</w:t>
            </w:r>
            <w:r>
              <w:rPr>
                <w:rFonts w:hint="eastAsia" w:cs="宋体" w:asciiTheme="minorEastAsia" w:hAnsiTheme="minorEastAsia"/>
                <w:kern w:val="0"/>
                <w:szCs w:val="21"/>
              </w:rPr>
              <w:t>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lang w:eastAsia="zh-CN"/>
              </w:rPr>
              <w:t>供应商</w:t>
            </w:r>
            <w:r>
              <w:rPr>
                <w:rFonts w:hint="eastAsia" w:asciiTheme="minorEastAsia" w:hAnsiTheme="minorEastAsia"/>
                <w:szCs w:val="21"/>
              </w:rPr>
              <w:t>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①企业（银行、保险、石油石化、电力、电信等行业除外）、事业单位和社会团体以法人身份参加谈判的，法定代表人应与实际提交的“营业执照等证明文件”载明的一致。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从质量和服务均能满足采购文件实质性响应要求的供应商中，按照报价由低到高的顺序提出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响应文件符合谈判文件实质性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lang w:val="en-US" w:eastAsia="zh-CN"/>
        </w:rPr>
        <w:t>2、</w:t>
      </w:r>
      <w:r>
        <w:rPr>
          <w:rFonts w:hint="eastAsia" w:asciiTheme="minorEastAsia" w:hAnsiTheme="minorEastAsia" w:eastAsiaTheme="minorEastAsia"/>
          <w:b/>
          <w:color w:val="000000"/>
          <w:sz w:val="21"/>
          <w:szCs w:val="21"/>
        </w:rPr>
        <w:t>强制采购节能产品和优先采购节能产品、优先采购环保产品</w:t>
      </w:r>
    </w:p>
    <w:p>
      <w:pPr>
        <w:tabs>
          <w:tab w:val="left" w:pos="1260"/>
        </w:tabs>
        <w:autoSpaceDE w:val="0"/>
        <w:autoSpaceDN w:val="0"/>
        <w:spacing w:line="360" w:lineRule="auto"/>
        <w:ind w:firstLine="420" w:firstLineChars="200"/>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lang w:val="en-US" w:eastAsia="zh-CN"/>
        </w:rPr>
        <w:t>1</w:t>
      </w:r>
      <w:r>
        <w:rPr>
          <w:rFonts w:hint="eastAsia" w:cs="仿宋_GB2312" w:asciiTheme="minorEastAsia" w:hAnsiTheme="minor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pPr>
        <w:tabs>
          <w:tab w:val="left" w:pos="1260"/>
        </w:tabs>
        <w:autoSpaceDE w:val="0"/>
        <w:autoSpaceDN w:val="0"/>
        <w:spacing w:line="360" w:lineRule="auto"/>
        <w:ind w:firstLine="420" w:firstLineChars="200"/>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lang w:val="en-US" w:eastAsia="zh-CN"/>
        </w:rPr>
        <w:t>2</w:t>
      </w:r>
      <w:r>
        <w:rPr>
          <w:rFonts w:hint="eastAsia" w:cs="仿宋_GB2312" w:asciiTheme="minorEastAsia" w:hAnsiTheme="minorEastAsia"/>
          <w:szCs w:val="21"/>
          <w:lang w:val="zh-CN"/>
        </w:rPr>
        <w:t>）供应商所投其他产品若属于《节能产品政府采购品目清单》优先采购产品，响应文件中提供具有国家确定的认证机构出具的、处于有效期之内的节能产品认证证书，应当优先采购。</w:t>
      </w:r>
    </w:p>
    <w:p>
      <w:pPr>
        <w:tabs>
          <w:tab w:val="left" w:pos="1260"/>
        </w:tabs>
        <w:autoSpaceDE w:val="0"/>
        <w:autoSpaceDN w:val="0"/>
        <w:spacing w:line="360" w:lineRule="auto"/>
        <w:ind w:firstLine="420" w:firstLineChars="200"/>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lang w:val="en-US" w:eastAsia="zh-CN"/>
        </w:rPr>
        <w:t>3</w:t>
      </w:r>
      <w:r>
        <w:rPr>
          <w:rFonts w:hint="eastAsia" w:cs="仿宋_GB2312" w:asciiTheme="minorEastAsia" w:hAnsiTheme="minorEastAsia"/>
          <w:szCs w:val="21"/>
          <w:lang w:val="zh-CN"/>
        </w:rPr>
        <w:t>）供应商所投产品若属于《环境标志产品政府采购品目清单》内产品，响应文件中提供具有国家确定的认证机构出具的、处于有效期之内的环境标志产品认证证书，应当优先采购。</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lang w:val="en-US" w:eastAsia="zh-CN"/>
        </w:rPr>
        <w:t>3</w:t>
      </w:r>
      <w:r>
        <w:rPr>
          <w:rFonts w:hint="eastAsia" w:asciiTheme="minorEastAsia" w:hAnsiTheme="minorEastAsia" w:eastAsiaTheme="minorEastAsia"/>
          <w:b/>
          <w:color w:val="000000"/>
          <w:sz w:val="21"/>
          <w:szCs w:val="21"/>
        </w:rPr>
        <w:t>、</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三、谈判小组编写评审报告。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numPr>
          <w:ilvl w:val="0"/>
          <w:numId w:val="0"/>
        </w:numPr>
        <w:spacing w:line="360" w:lineRule="auto"/>
        <w:contextualSpacing/>
        <w:rPr>
          <w:rFonts w:hint="eastAsia"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highlight w:val="none"/>
        </w:rPr>
      </w:pPr>
      <w:r>
        <w:rPr>
          <w:rFonts w:hint="eastAsia" w:cs="宋体" w:asciiTheme="majorEastAsia" w:hAnsiTheme="majorEastAsia" w:eastAsiaTheme="majorEastAsia"/>
          <w:b/>
          <w:kern w:val="0"/>
          <w:sz w:val="32"/>
          <w:szCs w:val="32"/>
          <w:highlight w:val="none"/>
        </w:rPr>
        <w:t>第七章 合同条款及格式</w:t>
      </w:r>
    </w:p>
    <w:p>
      <w:pPr>
        <w:pStyle w:val="13"/>
        <w:spacing w:line="360" w:lineRule="auto"/>
        <w:contextualSpacing/>
        <w:jc w:val="center"/>
        <w:rPr>
          <w:rFonts w:cs="宋体" w:asciiTheme="majorEastAsia" w:hAnsiTheme="majorEastAsia" w:eastAsiaTheme="majorEastAsia"/>
          <w:b/>
          <w:kern w:val="0"/>
          <w:sz w:val="36"/>
          <w:szCs w:val="36"/>
          <w:highlight w:val="none"/>
        </w:rPr>
      </w:pP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（此合同仅供参考。以最终采购人与中标人签定的合同条款为准进行公示，</w:t>
      </w: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最终签定合同的主要条款不能与</w:t>
      </w:r>
      <w:r>
        <w:rPr>
          <w:rFonts w:hint="eastAsia" w:ascii="宋体" w:hAnsi="宋体" w:cs="微软雅黑"/>
          <w:b/>
          <w:bCs/>
          <w:szCs w:val="21"/>
          <w:highlight w:val="none"/>
          <w:lang w:eastAsia="zh-CN"/>
        </w:rPr>
        <w:t>谈判</w:t>
      </w:r>
      <w:r>
        <w:rPr>
          <w:rFonts w:hint="eastAsia" w:ascii="宋体" w:hAnsi="宋体" w:cs="微软雅黑"/>
          <w:b/>
          <w:bCs/>
          <w:szCs w:val="21"/>
          <w:highlight w:val="none"/>
        </w:rPr>
        <w:t>文件有冲突）</w:t>
      </w:r>
    </w:p>
    <w:p>
      <w:pPr>
        <w:pStyle w:val="20"/>
        <w:spacing w:before="75" w:after="75" w:line="360" w:lineRule="auto"/>
        <w:rPr>
          <w:rFonts w:hint="eastAsia" w:ascii="宋体" w:hAnsi="宋体" w:eastAsia="微软雅黑"/>
          <w:color w:val="000000"/>
          <w:highlight w:val="none"/>
          <w:u w:val="single"/>
        </w:rPr>
      </w:pP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w:t>
      </w:r>
      <w:r>
        <w:rPr>
          <w:rFonts w:asciiTheme="minorEastAsia" w:hAnsiTheme="minorEastAsia" w:eastAsiaTheme="minorEastAsia"/>
          <w:color w:val="000000"/>
          <w:sz w:val="21"/>
          <w:szCs w:val="21"/>
          <w:highlight w:val="none"/>
          <w:u w:val="single"/>
        </w:rPr>
        <w:t>（采购人全称）</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乙方：</w:t>
      </w:r>
      <w:r>
        <w:rPr>
          <w:rFonts w:asciiTheme="minorEastAsia" w:hAnsiTheme="minorEastAsia" w:eastAsiaTheme="minorEastAsia"/>
          <w:color w:val="000000"/>
          <w:sz w:val="21"/>
          <w:szCs w:val="21"/>
          <w:highlight w:val="none"/>
          <w:u w:val="single"/>
        </w:rPr>
        <w:t>（中标人全称）</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根据招标编号为</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的</w:t>
      </w:r>
      <w:r>
        <w:rPr>
          <w:rFonts w:asciiTheme="minorEastAsia" w:hAnsiTheme="minorEastAsia" w:eastAsiaTheme="minorEastAsia"/>
          <w:color w:val="000000"/>
          <w:sz w:val="21"/>
          <w:szCs w:val="21"/>
          <w:highlight w:val="none"/>
          <w:u w:val="single"/>
        </w:rPr>
        <w:t>（填写“项目名称”）</w:t>
      </w:r>
      <w:r>
        <w:rPr>
          <w:rFonts w:asciiTheme="minorEastAsia" w:hAnsiTheme="minorEastAsia" w:eastAsiaTheme="minorEastAsia"/>
          <w:color w:val="000000"/>
          <w:sz w:val="21"/>
          <w:szCs w:val="21"/>
          <w:highlight w:val="none"/>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w:t>
      </w:r>
      <w:r>
        <w:rPr>
          <w:rFonts w:hint="eastAsia" w:asciiTheme="minorEastAsia" w:hAnsiTheme="minorEastAsia" w:eastAsiaTheme="minorEastAsia"/>
          <w:color w:val="000000"/>
          <w:sz w:val="21"/>
          <w:szCs w:val="21"/>
          <w:highlight w:val="none"/>
          <w:lang w:eastAsia="zh-CN"/>
        </w:rPr>
        <w:t>谈判文件</w:t>
      </w:r>
      <w:r>
        <w:rPr>
          <w:rFonts w:asciiTheme="minorEastAsia" w:hAnsiTheme="minorEastAsia" w:eastAsiaTheme="minorEastAsia"/>
          <w:color w:val="000000"/>
          <w:sz w:val="21"/>
          <w:szCs w:val="21"/>
          <w:highlight w:val="none"/>
        </w:rPr>
        <w:t>、乙方的投标文件；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1.3其他文件或材料：□无。□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2、合同标的</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3、合同总金额</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3.1合同总金额为人民币大写：</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元（￥</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4.1交付时间：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4.2交付地点：</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4.3交付条件：</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5、合同标的应符合</w:t>
      </w:r>
      <w:r>
        <w:rPr>
          <w:rFonts w:hint="eastAsia" w:asciiTheme="minorEastAsia" w:hAnsiTheme="minorEastAsia" w:eastAsiaTheme="minorEastAsia"/>
          <w:color w:val="000000"/>
          <w:sz w:val="21"/>
          <w:szCs w:val="21"/>
          <w:highlight w:val="none"/>
          <w:lang w:eastAsia="zh-CN"/>
        </w:rPr>
        <w:t>谈判文件</w:t>
      </w:r>
      <w:r>
        <w:rPr>
          <w:rFonts w:asciiTheme="minorEastAsia" w:hAnsiTheme="minorEastAsia" w:eastAsiaTheme="minorEastAsia"/>
          <w:color w:val="000000"/>
          <w:sz w:val="21"/>
          <w:szCs w:val="21"/>
          <w:highlight w:val="none"/>
        </w:rPr>
        <w:t>、乙方投标文件的规定或约定，具体如下：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6.1验收应按照</w:t>
      </w:r>
      <w:r>
        <w:rPr>
          <w:rFonts w:hint="eastAsia" w:asciiTheme="minorEastAsia" w:hAnsiTheme="minorEastAsia" w:eastAsiaTheme="minorEastAsia"/>
          <w:color w:val="000000"/>
          <w:sz w:val="21"/>
          <w:szCs w:val="21"/>
          <w:highlight w:val="none"/>
          <w:lang w:eastAsia="zh-CN"/>
        </w:rPr>
        <w:t>谈判文件</w:t>
      </w:r>
      <w:r>
        <w:rPr>
          <w:rFonts w:asciiTheme="minorEastAsia" w:hAnsiTheme="minorEastAsia" w:eastAsiaTheme="minorEastAsia"/>
          <w:color w:val="000000"/>
          <w:sz w:val="21"/>
          <w:szCs w:val="21"/>
          <w:highlight w:val="none"/>
        </w:rPr>
        <w:t>、乙方投标文件的规定或约定进行，具体如下：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6.2本项目是否邀请其他</w:t>
      </w:r>
      <w:r>
        <w:rPr>
          <w:rFonts w:hint="eastAsia" w:asciiTheme="minorEastAsia" w:hAnsiTheme="minorEastAsia" w:eastAsiaTheme="minorEastAsia"/>
          <w:color w:val="000000"/>
          <w:sz w:val="21"/>
          <w:szCs w:val="21"/>
          <w:highlight w:val="none"/>
          <w:lang w:eastAsia="zh-CN"/>
        </w:rPr>
        <w:t>供应商</w:t>
      </w:r>
      <w:r>
        <w:rPr>
          <w:rFonts w:asciiTheme="minorEastAsia" w:hAnsiTheme="minorEastAsia" w:eastAsiaTheme="minorEastAsia"/>
          <w:color w:val="000000"/>
          <w:sz w:val="21"/>
          <w:szCs w:val="21"/>
          <w:highlight w:val="none"/>
        </w:rPr>
        <w:t>参与验收：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□不邀请。□邀请，具体如下：</w:t>
      </w:r>
      <w:r>
        <w:rPr>
          <w:rFonts w:asciiTheme="minorEastAsia" w:hAnsiTheme="minorEastAsia" w:eastAsiaTheme="minorEastAsia"/>
          <w:color w:val="000000"/>
          <w:sz w:val="21"/>
          <w:szCs w:val="21"/>
          <w:highlight w:val="none"/>
          <w:u w:val="single"/>
        </w:rPr>
        <w:t>（按照</w:t>
      </w:r>
      <w:r>
        <w:rPr>
          <w:rFonts w:hint="eastAsia" w:asciiTheme="minorEastAsia" w:hAnsiTheme="minorEastAsia" w:eastAsiaTheme="minorEastAsia"/>
          <w:color w:val="000000"/>
          <w:sz w:val="21"/>
          <w:szCs w:val="21"/>
          <w:highlight w:val="none"/>
          <w:u w:val="single"/>
          <w:lang w:eastAsia="zh-CN"/>
        </w:rPr>
        <w:t>谈判文件</w:t>
      </w:r>
      <w:r>
        <w:rPr>
          <w:rFonts w:asciiTheme="minorEastAsia" w:hAnsiTheme="minorEastAsia" w:eastAsiaTheme="minorEastAsia"/>
          <w:color w:val="000000"/>
          <w:sz w:val="21"/>
          <w:szCs w:val="21"/>
          <w:highlight w:val="none"/>
          <w:u w:val="single"/>
        </w:rPr>
        <w:t>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7、合同款项的支付应按照</w:t>
      </w:r>
      <w:r>
        <w:rPr>
          <w:rFonts w:hint="eastAsia" w:asciiTheme="minorEastAsia" w:hAnsiTheme="minorEastAsia" w:eastAsiaTheme="minorEastAsia"/>
          <w:color w:val="000000"/>
          <w:sz w:val="21"/>
          <w:szCs w:val="21"/>
          <w:highlight w:val="none"/>
          <w:lang w:eastAsia="zh-CN"/>
        </w:rPr>
        <w:t>谈判文件</w:t>
      </w:r>
      <w:r>
        <w:rPr>
          <w:rFonts w:asciiTheme="minorEastAsia" w:hAnsiTheme="minorEastAsia" w:eastAsiaTheme="minorEastAsia"/>
          <w:color w:val="000000"/>
          <w:sz w:val="21"/>
          <w:szCs w:val="21"/>
          <w:highlight w:val="none"/>
        </w:rPr>
        <w:t>的规定进行，具体如下：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（按照实际情况编制填写，可以是表格或文字描述，包括一次性支付或分期支付等）</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8、履约保证金</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□无。□有，具体如下：</w:t>
      </w:r>
      <w:r>
        <w:rPr>
          <w:rFonts w:asciiTheme="minorEastAsia" w:hAnsiTheme="minorEastAsia" w:eastAsiaTheme="minorEastAsia"/>
          <w:color w:val="000000"/>
          <w:sz w:val="21"/>
          <w:szCs w:val="21"/>
          <w:highlight w:val="none"/>
          <w:u w:val="single"/>
        </w:rPr>
        <w:t>（按照</w:t>
      </w:r>
      <w:r>
        <w:rPr>
          <w:rFonts w:hint="eastAsia" w:asciiTheme="minorEastAsia" w:hAnsiTheme="minorEastAsia" w:eastAsiaTheme="minorEastAsia"/>
          <w:color w:val="000000"/>
          <w:sz w:val="21"/>
          <w:szCs w:val="21"/>
          <w:highlight w:val="none"/>
          <w:u w:val="single"/>
          <w:lang w:eastAsia="zh-CN"/>
        </w:rPr>
        <w:t>谈判文件</w:t>
      </w:r>
      <w:r>
        <w:rPr>
          <w:rFonts w:asciiTheme="minorEastAsia" w:hAnsiTheme="minorEastAsia" w:eastAsiaTheme="minorEastAsia"/>
          <w:color w:val="000000"/>
          <w:sz w:val="21"/>
          <w:szCs w:val="21"/>
          <w:highlight w:val="none"/>
          <w:u w:val="single"/>
        </w:rPr>
        <w:t>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9、合同有效期</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10、违约责任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11、知识产权</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12、解决争议的方法</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12.1甲、乙双方协商解决。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□提交仲裁委员会仲裁，具体如下：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□向人民法院提起诉讼，具体如下：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13、不可抗力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14、合同条款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w:t>
      </w:r>
      <w:r>
        <w:rPr>
          <w:rFonts w:hint="eastAsia" w:asciiTheme="minorEastAsia" w:hAnsiTheme="minorEastAsia" w:eastAsiaTheme="minorEastAsia"/>
          <w:color w:val="000000"/>
          <w:sz w:val="21"/>
          <w:szCs w:val="21"/>
          <w:highlight w:val="none"/>
          <w:u w:val="single"/>
          <w:lang w:eastAsia="zh-CN"/>
        </w:rPr>
        <w:t>谈判文件</w:t>
      </w:r>
      <w:r>
        <w:rPr>
          <w:rFonts w:asciiTheme="minorEastAsia" w:hAnsiTheme="minorEastAsia" w:eastAsiaTheme="minorEastAsia"/>
          <w:color w:val="000000"/>
          <w:sz w:val="21"/>
          <w:szCs w:val="21"/>
          <w:highlight w:val="none"/>
          <w:u w:val="single"/>
        </w:rPr>
        <w:t>第五章已有规定的，双方均不得变更或调整；</w:t>
      </w:r>
      <w:r>
        <w:rPr>
          <w:rFonts w:hint="eastAsia" w:asciiTheme="minorEastAsia" w:hAnsiTheme="minorEastAsia" w:eastAsiaTheme="minorEastAsia"/>
          <w:color w:val="000000"/>
          <w:sz w:val="21"/>
          <w:szCs w:val="21"/>
          <w:highlight w:val="none"/>
          <w:u w:val="single"/>
          <w:lang w:eastAsia="zh-CN"/>
        </w:rPr>
        <w:t>谈判文件</w:t>
      </w:r>
      <w:r>
        <w:rPr>
          <w:rFonts w:asciiTheme="minorEastAsia" w:hAnsiTheme="minorEastAsia" w:eastAsiaTheme="minorEastAsia"/>
          <w:color w:val="000000"/>
          <w:sz w:val="21"/>
          <w:szCs w:val="21"/>
          <w:highlight w:val="none"/>
          <w:u w:val="single"/>
        </w:rPr>
        <w:t>第五章未作规定的，双方可通过友好协商进行约定）</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15、其他约定</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15.4本合同一式</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份，经双方授权代表签字并盖章后生效。甲方、乙方各执</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份，送</w:t>
      </w:r>
      <w:r>
        <w:rPr>
          <w:rFonts w:asciiTheme="minorEastAsia" w:hAnsiTheme="minorEastAsia" w:eastAsiaTheme="minorEastAsia"/>
          <w:color w:val="000000"/>
          <w:sz w:val="21"/>
          <w:szCs w:val="21"/>
          <w:highlight w:val="none"/>
          <w:u w:val="single"/>
        </w:rPr>
        <w:t>（填写需要备案的监管部门的全称）</w:t>
      </w:r>
      <w:r>
        <w:rPr>
          <w:rFonts w:asciiTheme="minorEastAsia" w:hAnsiTheme="minorEastAsia" w:eastAsiaTheme="minorEastAsia"/>
          <w:color w:val="000000"/>
          <w:sz w:val="21"/>
          <w:szCs w:val="21"/>
          <w:highlight w:val="none"/>
        </w:rPr>
        <w:t>备案</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份，具有同等效力。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15.5其他：□无。□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                        乙方：</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住所：                        住所：</w:t>
      </w:r>
    </w:p>
    <w:p>
      <w:pPr>
        <w:pStyle w:val="20"/>
        <w:spacing w:before="75" w:after="75" w:line="360" w:lineRule="auto"/>
        <w:rPr>
          <w:rFonts w:asciiTheme="minorEastAsia" w:hAnsiTheme="minorEastAsia" w:eastAsiaTheme="minorEastAsia"/>
          <w:color w:val="000000"/>
          <w:sz w:val="21"/>
          <w:szCs w:val="21"/>
          <w:highlight w:val="none"/>
        </w:rPr>
      </w:pP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              </w:t>
      </w: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联系方法：                      联系方法：</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开户银行：                      开户银行：</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账号：                        账号：</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签订地点：</w:t>
      </w:r>
      <w:r>
        <w:rPr>
          <w:rFonts w:asciiTheme="minorEastAsia" w:hAnsiTheme="minorEastAsia" w:eastAsiaTheme="minorEastAsia"/>
          <w:color w:val="000000"/>
          <w:sz w:val="21"/>
          <w:szCs w:val="21"/>
          <w:highlight w:val="none"/>
          <w:u w:val="singl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签订日期：</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月</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一、供应商应答索引表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lang w:eastAsia="zh-CN"/>
              </w:rPr>
              <w:t>供应商</w:t>
            </w:r>
            <w:r>
              <w:rPr>
                <w:rFonts w:hint="eastAsia" w:ascii="宋体" w:hAnsi="宋体" w:cs="微软雅黑"/>
                <w:b/>
                <w:szCs w:val="21"/>
              </w:rPr>
              <w:t>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int="eastAsia"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int="eastAsia"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int="eastAsia"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lang w:val="en-US" w:eastAsia="zh-CN"/>
              </w:rPr>
              <w:t>26</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lang w:val="en-US" w:eastAsia="zh-CN"/>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28</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29</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rPr>
              <w:t>30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szCs w:val="21"/>
                <w:lang w:val="en-US" w:eastAsia="zh-CN"/>
              </w:rPr>
            </w:pPr>
            <w:r>
              <w:rPr>
                <w:rFonts w:hint="eastAsia" w:ascii="宋体" w:hAnsi="宋体" w:cs="微软雅黑"/>
                <w:szCs w:val="21"/>
              </w:rPr>
              <w:t>31</w:t>
            </w:r>
          </w:p>
        </w:tc>
        <w:tc>
          <w:tcPr>
            <w:tcW w:w="3751" w:type="dxa"/>
            <w:gridSpan w:val="4"/>
            <w:vAlign w:val="center"/>
          </w:tcPr>
          <w:p>
            <w:pPr>
              <w:pStyle w:val="13"/>
              <w:kinsoku w:val="0"/>
              <w:overflowPunct w:val="0"/>
              <w:autoSpaceDE w:val="0"/>
              <w:autoSpaceDN w:val="0"/>
              <w:spacing w:line="320" w:lineRule="exact"/>
              <w:rPr>
                <w:rFonts w:hint="eastAsia"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szCs w:val="21"/>
                <w:lang w:val="en-US" w:eastAsia="zh-CN"/>
              </w:rPr>
            </w:pPr>
            <w:r>
              <w:rPr>
                <w:rFonts w:hint="eastAsia" w:ascii="宋体" w:hAnsi="宋体" w:cs="微软雅黑"/>
                <w:szCs w:val="21"/>
                <w:lang w:val="en-US" w:eastAsia="zh-CN"/>
              </w:rPr>
              <w:t>32</w:t>
            </w:r>
          </w:p>
        </w:tc>
        <w:tc>
          <w:tcPr>
            <w:tcW w:w="3751" w:type="dxa"/>
            <w:gridSpan w:val="4"/>
            <w:vAlign w:val="center"/>
          </w:tcPr>
          <w:p>
            <w:pPr>
              <w:pStyle w:val="13"/>
              <w:kinsoku w:val="0"/>
              <w:overflowPunct w:val="0"/>
              <w:autoSpaceDE w:val="0"/>
              <w:autoSpaceDN w:val="0"/>
              <w:spacing w:line="320" w:lineRule="exact"/>
              <w:rPr>
                <w:rFonts w:hint="eastAsia"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szCs w:val="21"/>
                <w:lang w:val="en-US" w:eastAsia="zh-CN"/>
              </w:rPr>
            </w:pPr>
            <w:r>
              <w:rPr>
                <w:rFonts w:hint="eastAsia" w:ascii="宋体" w:hAnsi="宋体" w:cs="微软雅黑"/>
                <w:szCs w:val="21"/>
                <w:lang w:val="en-US" w:eastAsia="zh-CN"/>
              </w:rPr>
              <w:t>33</w:t>
            </w:r>
          </w:p>
        </w:tc>
        <w:tc>
          <w:tcPr>
            <w:tcW w:w="3751" w:type="dxa"/>
            <w:gridSpan w:val="4"/>
            <w:vAlign w:val="center"/>
          </w:tcPr>
          <w:p>
            <w:pPr>
              <w:pStyle w:val="13"/>
              <w:kinsoku w:val="0"/>
              <w:overflowPunct w:val="0"/>
              <w:autoSpaceDE w:val="0"/>
              <w:autoSpaceDN w:val="0"/>
              <w:spacing w:line="320" w:lineRule="exact"/>
              <w:rPr>
                <w:rFonts w:hint="eastAsia"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注：注：①本表序号8请按照本</w:t>
      </w:r>
      <w:r>
        <w:rPr>
          <w:rFonts w:hint="eastAsia" w:ascii="楷体" w:hAnsi="楷体" w:eastAsia="楷体"/>
          <w:color w:val="000000"/>
          <w:sz w:val="24"/>
          <w:szCs w:val="24"/>
          <w:lang w:eastAsia="zh-CN"/>
        </w:rPr>
        <w:t>谈判文件</w:t>
      </w:r>
      <w:r>
        <w:rPr>
          <w:rFonts w:hint="eastAsia" w:ascii="楷体" w:hAnsi="楷体" w:eastAsia="楷体"/>
          <w:color w:val="000000"/>
          <w:sz w:val="24"/>
          <w:szCs w:val="24"/>
        </w:rPr>
        <w:t xml:space="preserve">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w:t>
      </w:r>
      <w:r>
        <w:rPr>
          <w:rFonts w:hint="eastAsia" w:ascii="楷体" w:hAnsi="楷体" w:eastAsia="楷体"/>
          <w:color w:val="000000"/>
          <w:sz w:val="24"/>
          <w:szCs w:val="24"/>
          <w:lang w:eastAsia="zh-CN"/>
        </w:rPr>
        <w:t>谈判文件</w:t>
      </w:r>
      <w:r>
        <w:rPr>
          <w:rFonts w:hint="eastAsia" w:ascii="楷体" w:hAnsi="楷体" w:eastAsia="楷体"/>
          <w:color w:val="000000"/>
          <w:sz w:val="24"/>
          <w:szCs w:val="24"/>
        </w:rPr>
        <w:t xml:space="preserve">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hint="eastAsia" w:ascii="楷体" w:hAnsi="楷体" w:eastAsia="楷体"/>
          <w:color w:val="000000"/>
          <w:sz w:val="24"/>
          <w:szCs w:val="24"/>
        </w:rPr>
      </w:pPr>
      <w:r>
        <w:rPr>
          <w:rFonts w:hint="eastAsia" w:ascii="楷体" w:hAnsi="楷体" w:eastAsia="楷体"/>
          <w:color w:val="000000"/>
          <w:sz w:val="24"/>
          <w:szCs w:val="24"/>
        </w:rPr>
        <w:t>③本表序号2</w:t>
      </w:r>
      <w:r>
        <w:rPr>
          <w:rFonts w:hint="eastAsia" w:ascii="楷体" w:hAnsi="楷体" w:eastAsia="楷体"/>
          <w:color w:val="000000"/>
          <w:sz w:val="24"/>
          <w:szCs w:val="24"/>
          <w:lang w:val="en-US" w:eastAsia="zh-CN"/>
        </w:rPr>
        <w:t>9</w:t>
      </w:r>
      <w:r>
        <w:rPr>
          <w:rFonts w:hint="eastAsia" w:ascii="楷体" w:hAnsi="楷体" w:eastAsia="楷体"/>
          <w:color w:val="000000"/>
          <w:sz w:val="24"/>
          <w:szCs w:val="24"/>
        </w:rPr>
        <w:t>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ascii="楷体" w:hAnsi="楷体" w:eastAsia="楷体"/>
          <w:color w:val="000000"/>
          <w:sz w:val="24"/>
          <w:szCs w:val="24"/>
        </w:rPr>
        <w:instrText xml:space="preserve"> </w:instrText>
      </w:r>
      <w:r>
        <w:rPr>
          <w:rFonts w:hint="eastAsia" w:ascii="楷体" w:hAnsi="楷体" w:eastAsia="楷体"/>
          <w:color w:val="000000"/>
          <w:sz w:val="24"/>
          <w:szCs w:val="24"/>
        </w:rPr>
        <w:instrText xml:space="preserve">= 4 \* GB3</w:instrText>
      </w:r>
      <w:r>
        <w:rPr>
          <w:rFonts w:ascii="楷体" w:hAnsi="楷体" w:eastAsia="楷体"/>
          <w:color w:val="000000"/>
          <w:sz w:val="24"/>
          <w:szCs w:val="24"/>
        </w:rPr>
        <w:instrText xml:space="preserve"> </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w:t>
      </w:r>
      <w:r>
        <w:rPr>
          <w:rFonts w:hint="eastAsia" w:ascii="楷体" w:hAnsi="楷体" w:eastAsia="楷体"/>
          <w:color w:val="000000"/>
          <w:sz w:val="24"/>
          <w:szCs w:val="24"/>
          <w:lang w:val="en-US" w:eastAsia="zh-CN"/>
        </w:rPr>
        <w:t>30-32</w:t>
      </w:r>
      <w:r>
        <w:rPr>
          <w:rFonts w:hint="eastAsia" w:ascii="楷体" w:hAnsi="楷体" w:eastAsia="楷体"/>
          <w:color w:val="000000"/>
          <w:sz w:val="24"/>
          <w:szCs w:val="24"/>
        </w:rPr>
        <w:t>仅适用于物业项目。</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致：许昌市政府采购中心</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w:t>
      </w:r>
      <w:r>
        <w:rPr>
          <w:rFonts w:hint="eastAsia" w:asciiTheme="minorEastAsia" w:hAnsiTheme="minorEastAsia"/>
          <w:snapToGrid w:val="0"/>
          <w:kern w:val="0"/>
          <w:szCs w:val="21"/>
          <w:lang w:eastAsia="zh-CN"/>
        </w:rPr>
        <w:t>一</w:t>
      </w:r>
      <w:r>
        <w:rPr>
          <w:rFonts w:hint="eastAsia" w:asciiTheme="minorEastAsia" w:hAnsiTheme="minorEastAsia"/>
          <w:snapToGrid w:val="0"/>
          <w:kern w:val="0"/>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hint="eastAsia"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w:t>
      </w:r>
      <w:r>
        <w:rPr>
          <w:rFonts w:hint="eastAsia" w:ascii="宋体" w:hAnsi="宋体"/>
          <w:szCs w:val="21"/>
          <w:lang w:eastAsia="zh-CN"/>
        </w:rPr>
        <w:t>谈判文件</w:t>
      </w:r>
      <w:r>
        <w:rPr>
          <w:rFonts w:hint="eastAsia" w:ascii="宋体" w:hAnsi="宋体"/>
          <w:szCs w:val="21"/>
        </w:rPr>
        <w:t>中规定的开标日起90天内遵守本</w:t>
      </w:r>
      <w:r>
        <w:rPr>
          <w:rFonts w:hint="eastAsia" w:ascii="宋体" w:hAnsi="宋体"/>
          <w:szCs w:val="21"/>
          <w:lang w:eastAsia="zh-CN"/>
        </w:rPr>
        <w:t>谈判</w:t>
      </w:r>
      <w:r>
        <w:rPr>
          <w:rFonts w:hint="eastAsia" w:ascii="宋体" w:hAnsi="宋体"/>
          <w:szCs w:val="21"/>
        </w:rPr>
        <w:t>文件中的承诺且在此期限期满之前均具有约束力。我方同意并遵守本</w:t>
      </w:r>
      <w:r>
        <w:rPr>
          <w:rFonts w:hint="eastAsia" w:ascii="宋体" w:hAnsi="宋体"/>
          <w:szCs w:val="21"/>
          <w:lang w:eastAsia="zh-CN"/>
        </w:rPr>
        <w:t>谈判</w:t>
      </w:r>
      <w:r>
        <w:rPr>
          <w:rFonts w:hint="eastAsia" w:ascii="宋体" w:hAnsi="宋体"/>
          <w:szCs w:val="21"/>
        </w:rPr>
        <w:t>文件“投标人须知”中第十四条第三款关于延长投标有效期的规定。</w:t>
      </w:r>
      <w:r>
        <w:rPr>
          <w:rFonts w:hint="eastAsia" w:cs="Courier New" w:asciiTheme="minorEastAsia" w:hAnsiTheme="minor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r>
        <w:rPr>
          <w:rFonts w:hint="eastAsia" w:cs="宋体" w:asciiTheme="minorEastAsia" w:hAnsiTheme="minorEastAsia"/>
          <w:szCs w:val="21"/>
          <w:u w:val="single"/>
        </w:rPr>
        <w:t xml:space="preserve">         </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color w:val="000000"/>
          <w:sz w:val="21"/>
          <w:szCs w:val="21"/>
          <w:u w:val="single"/>
        </w:rPr>
        <w:t xml:space="preserve">  </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项目编号</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的</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lang w:eastAsia="zh-CN"/>
        </w:rPr>
        <w:t>供应商</w:t>
      </w:r>
      <w:r>
        <w:rPr>
          <w:rFonts w:hint="eastAsia" w:asciiTheme="minorEastAsia" w:hAnsiTheme="minorEastAsia"/>
          <w:szCs w:val="21"/>
        </w:rPr>
        <w:t xml:space="preserve">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 xml:space="preserve">授权代表： </w:t>
      </w:r>
      <w:r>
        <w:rPr>
          <w:rFonts w:hint="eastAsia" w:asciiTheme="minorEastAsia" w:hAnsiTheme="minorEastAsia"/>
          <w:szCs w:val="21"/>
          <w:u w:val="single"/>
        </w:rPr>
        <w:t xml:space="preserve">         </w:t>
      </w:r>
      <w:r>
        <w:rPr>
          <w:rFonts w:hint="eastAsia" w:asciiTheme="minorEastAsia" w:hAnsiTheme="minorEastAsia"/>
          <w:szCs w:val="21"/>
        </w:rPr>
        <w:t xml:space="preserve">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snapToGrid w:val="0"/>
        <w:spacing w:line="360" w:lineRule="auto"/>
        <w:jc w:val="center"/>
        <w:rPr>
          <w:rFonts w:ascii="宋体" w:hAnsi="宋体"/>
          <w:b/>
          <w:bCs/>
          <w:color w:val="000000"/>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许昌市政府采购中心</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ascii="宋体" w:hAnsi="宋体" w:eastAsia="宋体" w:cs="宋体"/>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ascii="宋体" w:hAnsi="宋体" w:eastAsia="宋体" w:cs="宋体"/>
          <w:szCs w:val="21"/>
          <w:u w:val="single"/>
          <w:lang w:val="zh-CN"/>
        </w:rPr>
        <w:t>_</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三、除因不可抗力或谈判文件认可的情形以外，中标后不与采购人签订合同；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五、法律法规及本谈判文件规定的其他严重违法行为。</w:t>
      </w:r>
    </w:p>
    <w:p>
      <w:pPr>
        <w:rPr>
          <w:rFonts w:hint="eastAsia"/>
          <w:color w:val="000000"/>
          <w:sz w:val="28"/>
          <w:szCs w:val="28"/>
          <w:u w:val="single"/>
        </w:rPr>
      </w:pPr>
    </w:p>
    <w:p>
      <w:pPr>
        <w:rPr>
          <w:color w:val="000000"/>
          <w:sz w:val="28"/>
          <w:szCs w:val="28"/>
          <w:u w:val="single"/>
        </w:rPr>
      </w:pPr>
    </w:p>
    <w:p>
      <w:pPr>
        <w:spacing w:line="480" w:lineRule="auto"/>
        <w:ind w:firstLine="4357" w:firstLineChars="2075"/>
        <w:rPr>
          <w:rFonts w:hint="eastAsia" w:cs="Arial" w:asciiTheme="minorEastAsia" w:hAnsiTheme="minorEastAsia"/>
          <w:color w:val="000000"/>
          <w:szCs w:val="21"/>
        </w:rPr>
      </w:pPr>
      <w:r>
        <w:rPr>
          <w:rFonts w:hint="eastAsia" w:cs="Arial" w:asciiTheme="minorEastAsia" w:hAnsiTheme="minorEastAsia"/>
          <w:color w:val="000000"/>
          <w:szCs w:val="21"/>
        </w:rPr>
        <w:t>投标人名称（盖章）：　　　　　　　　　</w:t>
      </w:r>
    </w:p>
    <w:p>
      <w:pPr>
        <w:spacing w:line="480" w:lineRule="auto"/>
        <w:ind w:firstLine="4357" w:firstLineChars="2075"/>
        <w:rPr>
          <w:rFonts w:cs="Arial" w:asciiTheme="minorEastAsia" w:hAnsiTheme="minorEastAsia"/>
          <w:color w:val="000000"/>
          <w:szCs w:val="21"/>
        </w:rPr>
      </w:pPr>
      <w:r>
        <w:rPr>
          <w:rFonts w:hint="eastAsia" w:cs="Arial" w:asciiTheme="minorEastAsia" w:hAnsiTheme="minorEastAsia"/>
          <w:color w:val="000000"/>
          <w:szCs w:val="21"/>
        </w:rPr>
        <w:t>日　  期：      年    月    日</w:t>
      </w: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spacing w:line="300" w:lineRule="exact"/>
        <w:rPr>
          <w:rFonts w:asciiTheme="minorEastAsia" w:hAnsiTheme="minorEastAsia"/>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7"/>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lang w:eastAsia="zh-CN"/>
              </w:rPr>
              <w:t>谈判</w:t>
            </w:r>
            <w:r>
              <w:rPr>
                <w:rFonts w:hint="eastAsia" w:ascii="宋体" w:hAnsi="宋体" w:eastAsia="宋体" w:cs="宋体"/>
                <w:b/>
                <w:bCs/>
                <w:sz w:val="21"/>
                <w:szCs w:val="21"/>
              </w:rPr>
              <w:t>文件</w:t>
            </w:r>
          </w:p>
          <w:p>
            <w:pPr>
              <w:pStyle w:val="7"/>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7"/>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7"/>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7"/>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hint="eastAsia"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2"/>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26"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“节能产品政府采购品目清单”优先采购产品情况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hint="eastAsia"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hint="eastAsia" w:asciiTheme="minorEastAsia" w:hAnsiTheme="minorEastAsia"/>
          <w:color w:val="000000"/>
          <w:szCs w:val="21"/>
        </w:rPr>
      </w:pPr>
    </w:p>
    <w:tbl>
      <w:tblPr>
        <w:tblStyle w:val="22"/>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26"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说明：所投产品节能认证证书须附后。</w:t>
      </w: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hint="eastAsia" w:cs="宋体" w:asciiTheme="minorEastAsia" w:hAnsiTheme="minorEastAsia"/>
          <w:szCs w:val="21"/>
          <w:lang w:val="zh-CN"/>
        </w:rPr>
      </w:pPr>
    </w:p>
    <w:p>
      <w:pPr>
        <w:spacing w:line="360" w:lineRule="auto"/>
        <w:jc w:val="center"/>
        <w:rPr>
          <w:rFonts w:hint="eastAsia" w:cs="宋体" w:asciiTheme="minorEastAsia" w:hAnsiTheme="minorEastAsia"/>
          <w:szCs w:val="21"/>
          <w:lang w:val="zh-CN"/>
        </w:rPr>
      </w:pPr>
    </w:p>
    <w:p>
      <w:pPr>
        <w:spacing w:line="360" w:lineRule="auto"/>
        <w:jc w:val="center"/>
        <w:rPr>
          <w:rFonts w:hint="eastAsia" w:cs="宋体" w:asciiTheme="minorEastAsia" w:hAnsiTheme="minorEastAsia"/>
          <w:szCs w:val="21"/>
          <w:lang w:val="zh-CN"/>
        </w:rPr>
      </w:pPr>
    </w:p>
    <w:p>
      <w:pPr>
        <w:spacing w:line="360" w:lineRule="auto"/>
        <w:jc w:val="center"/>
        <w:rPr>
          <w:rFonts w:hint="eastAsia" w:cs="宋体" w:asciiTheme="minorEastAsia" w:hAnsiTheme="minorEastAsia"/>
          <w:szCs w:val="21"/>
          <w:lang w:val="zh-CN"/>
        </w:rPr>
      </w:pPr>
    </w:p>
    <w:p>
      <w:pPr>
        <w:spacing w:line="360" w:lineRule="auto"/>
        <w:jc w:val="center"/>
        <w:rPr>
          <w:rFonts w:hint="eastAsia" w:cs="宋体" w:asciiTheme="minorEastAsia" w:hAnsiTheme="minorEastAsia"/>
          <w:szCs w:val="21"/>
          <w:lang w:val="zh-CN"/>
        </w:rPr>
      </w:pPr>
    </w:p>
    <w:p>
      <w:pPr>
        <w:spacing w:line="360" w:lineRule="auto"/>
        <w:jc w:val="center"/>
        <w:rPr>
          <w:rFonts w:hint="eastAsia"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hint="eastAsia"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hint="eastAsia" w:asciiTheme="minorEastAsia" w:hAnsiTheme="minorEastAsia"/>
          <w:color w:val="000000"/>
          <w:szCs w:val="21"/>
        </w:rPr>
      </w:pPr>
    </w:p>
    <w:tbl>
      <w:tblPr>
        <w:tblStyle w:val="22"/>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26"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ind w:left="630" w:hanging="630" w:hangingChars="300"/>
        <w:rPr>
          <w:rFonts w:hint="eastAsia"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9</w:t>
      </w:r>
      <w:r>
        <w:rPr>
          <w:rFonts w:hint="eastAsia" w:ascii="宋体" w:hAnsi="宋体"/>
          <w:b/>
          <w:bCs/>
          <w:color w:val="000000"/>
          <w:sz w:val="24"/>
          <w:szCs w:val="24"/>
        </w:rPr>
        <w:t xml:space="preserve">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企业名称（盖章）：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10</w:t>
      </w:r>
      <w:r>
        <w:rPr>
          <w:rFonts w:hint="eastAsia" w:ascii="宋体" w:hAnsi="宋体"/>
          <w:b/>
          <w:bCs/>
          <w:color w:val="000000"/>
          <w:sz w:val="24"/>
          <w:szCs w:val="24"/>
        </w:rPr>
        <w:t xml:space="preserve">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11</w:t>
      </w:r>
      <w:r>
        <w:rPr>
          <w:rFonts w:hint="eastAsia" w:ascii="宋体" w:hAnsi="宋体"/>
          <w:b/>
          <w:bCs/>
          <w:color w:val="000000"/>
          <w:sz w:val="24"/>
          <w:szCs w:val="24"/>
        </w:rPr>
        <w:t xml:space="preserve">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供应商所投产品涉及国家有属强制性规定的，须承诺其所投产品符合国家强制性要求（如CCC认证，格式自拟）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47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EFBAEF"/>
    <w:multiLevelType w:val="singleLevel"/>
    <w:tmpl w:val="97EFBAEF"/>
    <w:lvl w:ilvl="0" w:tentative="0">
      <w:start w:val="3"/>
      <w:numFmt w:val="decimal"/>
      <w:suff w:val="nothing"/>
      <w:lvlText w:val="%1、"/>
      <w:lvlJc w:val="left"/>
    </w:lvl>
  </w:abstractNum>
  <w:abstractNum w:abstractNumId="1">
    <w:nsid w:val="B7963E2D"/>
    <w:multiLevelType w:val="singleLevel"/>
    <w:tmpl w:val="B7963E2D"/>
    <w:lvl w:ilvl="0" w:tentative="0">
      <w:start w:val="1"/>
      <w:numFmt w:val="chineseCounting"/>
      <w:suff w:val="nothing"/>
      <w:lvlText w:val="%1、"/>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2">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3">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9F817E8"/>
    <w:multiLevelType w:val="singleLevel"/>
    <w:tmpl w:val="59F817E8"/>
    <w:lvl w:ilvl="0" w:tentative="0">
      <w:start w:val="1"/>
      <w:numFmt w:val="chineseCounting"/>
      <w:pStyle w:val="53"/>
      <w:suff w:val="nothing"/>
      <w:lvlText w:val="%1、"/>
      <w:lvlJc w:val="left"/>
    </w:lvl>
  </w:abstractNum>
  <w:abstractNum w:abstractNumId="1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14"/>
  </w:num>
  <w:num w:numId="4">
    <w:abstractNumId w:val="1"/>
  </w:num>
  <w:num w:numId="5">
    <w:abstractNumId w:val="0"/>
  </w:num>
  <w:num w:numId="6">
    <w:abstractNumId w:val="11"/>
  </w:num>
  <w:num w:numId="7">
    <w:abstractNumId w:val="15"/>
  </w:num>
  <w:num w:numId="8">
    <w:abstractNumId w:val="9"/>
  </w:num>
  <w:num w:numId="9">
    <w:abstractNumId w:val="4"/>
  </w:num>
  <w:num w:numId="10">
    <w:abstractNumId w:val="10"/>
  </w:num>
  <w:num w:numId="11">
    <w:abstractNumId w:val="12"/>
  </w:num>
  <w:num w:numId="12">
    <w:abstractNumId w:val="18"/>
  </w:num>
  <w:num w:numId="13">
    <w:abstractNumId w:val="8"/>
  </w:num>
  <w:num w:numId="14">
    <w:abstractNumId w:val="5"/>
  </w:num>
  <w:num w:numId="15">
    <w:abstractNumId w:val="16"/>
  </w:num>
  <w:num w:numId="16">
    <w:abstractNumId w:val="13"/>
  </w:num>
  <w:num w:numId="17">
    <w:abstractNumId w:val="7"/>
  </w:num>
  <w:num w:numId="18">
    <w:abstractNumId w:val="17"/>
  </w:num>
  <w:num w:numId="19">
    <w:abstractNumId w:val="1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708B7"/>
    <w:rsid w:val="00370DFF"/>
    <w:rsid w:val="00372753"/>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5216"/>
    <w:rsid w:val="00F847FE"/>
    <w:rsid w:val="00F849D7"/>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47C3555"/>
    <w:rsid w:val="04A6236A"/>
    <w:rsid w:val="053F5432"/>
    <w:rsid w:val="064E7C45"/>
    <w:rsid w:val="079D5524"/>
    <w:rsid w:val="0A1E34A8"/>
    <w:rsid w:val="0A9C03E7"/>
    <w:rsid w:val="0AED524D"/>
    <w:rsid w:val="0B391354"/>
    <w:rsid w:val="0CAE7D79"/>
    <w:rsid w:val="0CB65968"/>
    <w:rsid w:val="0F492F98"/>
    <w:rsid w:val="100B4F00"/>
    <w:rsid w:val="1089684A"/>
    <w:rsid w:val="10A80CF1"/>
    <w:rsid w:val="10CC3B6F"/>
    <w:rsid w:val="136E1AEB"/>
    <w:rsid w:val="14214638"/>
    <w:rsid w:val="149819C8"/>
    <w:rsid w:val="14D058A3"/>
    <w:rsid w:val="15EE44D7"/>
    <w:rsid w:val="17B078B6"/>
    <w:rsid w:val="197B011F"/>
    <w:rsid w:val="1BC27E34"/>
    <w:rsid w:val="1C317F37"/>
    <w:rsid w:val="1C527EEE"/>
    <w:rsid w:val="1D90357B"/>
    <w:rsid w:val="1FF50F01"/>
    <w:rsid w:val="204C3CC9"/>
    <w:rsid w:val="21087196"/>
    <w:rsid w:val="21DF17AC"/>
    <w:rsid w:val="22B643D4"/>
    <w:rsid w:val="23E05008"/>
    <w:rsid w:val="24326801"/>
    <w:rsid w:val="25720679"/>
    <w:rsid w:val="260F1638"/>
    <w:rsid w:val="27B5253B"/>
    <w:rsid w:val="29750590"/>
    <w:rsid w:val="2A211A2C"/>
    <w:rsid w:val="2C2E4C48"/>
    <w:rsid w:val="2D5F028F"/>
    <w:rsid w:val="2F45482D"/>
    <w:rsid w:val="2F477084"/>
    <w:rsid w:val="2FEC1E90"/>
    <w:rsid w:val="305F0D15"/>
    <w:rsid w:val="307D673F"/>
    <w:rsid w:val="310E68BF"/>
    <w:rsid w:val="32B20743"/>
    <w:rsid w:val="32E31462"/>
    <w:rsid w:val="35306958"/>
    <w:rsid w:val="36323AC5"/>
    <w:rsid w:val="371647A4"/>
    <w:rsid w:val="3810140A"/>
    <w:rsid w:val="391E6950"/>
    <w:rsid w:val="3A1A525E"/>
    <w:rsid w:val="3B2F76C5"/>
    <w:rsid w:val="3B380893"/>
    <w:rsid w:val="3BC863F2"/>
    <w:rsid w:val="3CA174FB"/>
    <w:rsid w:val="3CB04E80"/>
    <w:rsid w:val="3D96637E"/>
    <w:rsid w:val="3E164C82"/>
    <w:rsid w:val="42F23437"/>
    <w:rsid w:val="44EA4606"/>
    <w:rsid w:val="46366161"/>
    <w:rsid w:val="467D2F1A"/>
    <w:rsid w:val="46A460EC"/>
    <w:rsid w:val="46CE1703"/>
    <w:rsid w:val="46E35449"/>
    <w:rsid w:val="473960E8"/>
    <w:rsid w:val="485128BA"/>
    <w:rsid w:val="491B0D50"/>
    <w:rsid w:val="49574371"/>
    <w:rsid w:val="4C6A7DA8"/>
    <w:rsid w:val="4D005CCE"/>
    <w:rsid w:val="4DE45808"/>
    <w:rsid w:val="4E580038"/>
    <w:rsid w:val="4E9448CD"/>
    <w:rsid w:val="4F5A00B5"/>
    <w:rsid w:val="4FA03C86"/>
    <w:rsid w:val="505F0174"/>
    <w:rsid w:val="50A050A3"/>
    <w:rsid w:val="51352836"/>
    <w:rsid w:val="51A13899"/>
    <w:rsid w:val="53B81C84"/>
    <w:rsid w:val="5416604D"/>
    <w:rsid w:val="544C0545"/>
    <w:rsid w:val="545877C2"/>
    <w:rsid w:val="55684A64"/>
    <w:rsid w:val="562F3D33"/>
    <w:rsid w:val="58A31F4C"/>
    <w:rsid w:val="5C1717D9"/>
    <w:rsid w:val="5CB139A0"/>
    <w:rsid w:val="5CD938B8"/>
    <w:rsid w:val="5E8E5AC1"/>
    <w:rsid w:val="5EE83EB0"/>
    <w:rsid w:val="5F4A434F"/>
    <w:rsid w:val="614E3A65"/>
    <w:rsid w:val="61BC4DC2"/>
    <w:rsid w:val="634675E2"/>
    <w:rsid w:val="63F4509F"/>
    <w:rsid w:val="64FE6613"/>
    <w:rsid w:val="66206281"/>
    <w:rsid w:val="662947E2"/>
    <w:rsid w:val="67341FB4"/>
    <w:rsid w:val="682979BB"/>
    <w:rsid w:val="69FB4D8B"/>
    <w:rsid w:val="6D32159C"/>
    <w:rsid w:val="6D351CF7"/>
    <w:rsid w:val="6EB746A7"/>
    <w:rsid w:val="704D75D1"/>
    <w:rsid w:val="7072440C"/>
    <w:rsid w:val="7092622D"/>
    <w:rsid w:val="713E5FA3"/>
    <w:rsid w:val="72454BA8"/>
    <w:rsid w:val="732D57AE"/>
    <w:rsid w:val="755E1E93"/>
    <w:rsid w:val="75AB4839"/>
    <w:rsid w:val="767C5E46"/>
    <w:rsid w:val="76B625A7"/>
    <w:rsid w:val="787D7581"/>
    <w:rsid w:val="78AF68A0"/>
    <w:rsid w:val="7E4C7A10"/>
    <w:rsid w:val="7E583278"/>
    <w:rsid w:val="7EB52D4A"/>
    <w:rsid w:val="7F0B0D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63</Pages>
  <Words>5093</Words>
  <Characters>29031</Characters>
  <Lines>241</Lines>
  <Paragraphs>68</Paragraphs>
  <TotalTime>0</TotalTime>
  <ScaleCrop>false</ScaleCrop>
  <LinksUpToDate>false</LinksUpToDate>
  <CharactersWithSpaces>34056</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许昌市公共资源交易中心:杨丹丹（备用2）</cp:lastModifiedBy>
  <cp:lastPrinted>2018-03-20T03:26:00Z</cp:lastPrinted>
  <dcterms:modified xsi:type="dcterms:W3CDTF">2019-08-06T07:42:34Z</dcterms:modified>
  <cp:revision>533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