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asciiTheme="majorEastAsia" w:hAnsiTheme="majorEastAsia" w:eastAsiaTheme="majorEastAsia" w:cstheme="majorEastAsia"/>
          <w:b/>
          <w:bCs/>
          <w:sz w:val="44"/>
          <w:szCs w:val="44"/>
        </w:rPr>
      </w:pPr>
    </w:p>
    <w:p>
      <w:pPr>
        <w:jc w:val="center"/>
        <w:rPr>
          <w:rFonts w:ascii="微软简隶书" w:eastAsia="微软简隶书"/>
          <w:u w:val="single"/>
        </w:rPr>
      </w:pPr>
      <w:r>
        <w:rPr>
          <w:rFonts w:hint="eastAsia" w:asciiTheme="majorEastAsia" w:hAnsiTheme="majorEastAsia" w:eastAsiaTheme="majorEastAsia" w:cstheme="majorEastAsia"/>
          <w:b/>
          <w:bCs/>
          <w:color w:val="000000"/>
          <w:sz w:val="44"/>
          <w:szCs w:val="44"/>
        </w:rPr>
        <w:t>许昌市第六中学“课桌椅办公设备”项目</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jc w:val="center"/>
        <w:rPr>
          <w:rFonts w:ascii="华文隶书" w:eastAsia="华文隶书"/>
          <w:bCs/>
          <w:w w:val="90"/>
          <w:sz w:val="96"/>
        </w:rPr>
      </w:pPr>
      <w:r>
        <w:rPr>
          <w:rFonts w:hint="eastAsia" w:ascii="华文隶书" w:eastAsia="华文隶书"/>
          <w:bCs/>
          <w:w w:val="90"/>
          <w:sz w:val="96"/>
        </w:rPr>
        <w:t>采  购　文　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 xml:space="preserve">      项目编号：ZFCG-T2019</w:t>
      </w:r>
      <w:r>
        <w:rPr>
          <w:rFonts w:hint="eastAsia" w:asciiTheme="majorEastAsia" w:hAnsiTheme="majorEastAsia" w:eastAsiaTheme="majorEastAsia" w:cstheme="majorEastAsia"/>
          <w:b/>
          <w:bCs/>
          <w:sz w:val="36"/>
          <w:szCs w:val="36"/>
          <w:lang w:val="en-US" w:eastAsia="zh-CN"/>
        </w:rPr>
        <w:t>045</w:t>
      </w:r>
      <w:r>
        <w:rPr>
          <w:rFonts w:hint="eastAsia" w:asciiTheme="majorEastAsia" w:hAnsiTheme="majorEastAsia" w:eastAsiaTheme="majorEastAsia" w:cstheme="majorEastAsia"/>
          <w:b/>
          <w:bCs/>
          <w:sz w:val="36"/>
          <w:szCs w:val="36"/>
        </w:rPr>
        <w:t>号</w:t>
      </w:r>
    </w:p>
    <w:p>
      <w:pPr>
        <w:ind w:firstLine="1084" w:firstLineChars="300"/>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采购单位：许昌市第六中学</w:t>
      </w:r>
    </w:p>
    <w:p>
      <w:pPr>
        <w:ind w:firstLine="1084" w:firstLineChars="300"/>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代理机构：许昌市政府采购中心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二〇一九年</w:t>
      </w:r>
      <w:r>
        <w:rPr>
          <w:rFonts w:hint="eastAsia" w:asciiTheme="majorEastAsia" w:hAnsiTheme="majorEastAsia" w:eastAsiaTheme="majorEastAsia" w:cstheme="majorEastAsia"/>
          <w:b/>
          <w:bCs/>
          <w:sz w:val="36"/>
          <w:szCs w:val="36"/>
          <w:lang w:eastAsia="zh-CN"/>
        </w:rPr>
        <w:t>八</w:t>
      </w:r>
      <w:r>
        <w:rPr>
          <w:rFonts w:hint="eastAsia" w:asciiTheme="majorEastAsia" w:hAnsiTheme="majorEastAsia" w:eastAsiaTheme="majorEastAsia" w:cstheme="majorEastAsia"/>
          <w:b/>
          <w:bCs/>
          <w:sz w:val="36"/>
          <w:szCs w:val="36"/>
        </w:rPr>
        <w:t>月</w:t>
      </w:r>
      <w:r>
        <w:rPr>
          <w:rFonts w:hint="eastAsia" w:asciiTheme="majorEastAsia" w:hAnsiTheme="majorEastAsia" w:eastAsiaTheme="majorEastAsia" w:cstheme="majorEastAsia"/>
          <w:b/>
          <w:bCs/>
          <w:sz w:val="36"/>
          <w:szCs w:val="36"/>
          <w:lang w:eastAsia="zh-CN"/>
        </w:rPr>
        <w:t>六</w:t>
      </w:r>
      <w:r>
        <w:rPr>
          <w:rFonts w:hint="eastAsia" w:asciiTheme="majorEastAsia" w:hAnsiTheme="majorEastAsia" w:eastAsiaTheme="majorEastAsia" w:cstheme="majorEastAsia"/>
          <w:b/>
          <w:bCs/>
          <w:sz w:val="36"/>
          <w:szCs w:val="36"/>
        </w:rPr>
        <w:t>日</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第一章 谈判邀请</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p>
    <w:p>
      <w:pPr>
        <w:pStyle w:val="20"/>
        <w:widowControl/>
        <w:shd w:val="clear" w:color="auto" w:fill="FFFFFF"/>
        <w:spacing w:line="360" w:lineRule="auto"/>
        <w:ind w:firstLine="420"/>
        <w:contextualSpacing/>
        <w:jc w:val="left"/>
        <w:rPr>
          <w:rFonts w:ascii="宋体" w:hAnsi="宋体" w:cs="仿宋_GB2312"/>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许昌</w:t>
      </w:r>
      <w:r>
        <w:rPr>
          <w:rFonts w:hint="eastAsia" w:ascii="宋体" w:hAnsi="宋体" w:cs="仿宋_GB2312"/>
          <w:color w:val="000000"/>
          <w:sz w:val="21"/>
          <w:szCs w:val="21"/>
          <w:shd w:val="clear" w:color="auto" w:fill="FFFFFF"/>
        </w:rPr>
        <w:t>市政府采购中心(以下简称采购</w:t>
      </w:r>
      <w:r>
        <w:rPr>
          <w:rFonts w:hint="eastAsia" w:cs="仿宋_GB2312" w:asciiTheme="minorEastAsia" w:hAnsiTheme="minorEastAsia" w:eastAsiaTheme="minorEastAsia"/>
          <w:color w:val="000000"/>
          <w:sz w:val="21"/>
          <w:szCs w:val="21"/>
          <w:shd w:val="clear" w:color="auto" w:fill="FFFFFF"/>
        </w:rPr>
        <w:t>中心)</w:t>
      </w:r>
      <w:r>
        <w:rPr>
          <w:rFonts w:hint="eastAsia" w:ascii="宋体" w:hAnsi="宋体" w:cs="仿宋_GB2312"/>
          <w:color w:val="000000"/>
          <w:sz w:val="21"/>
          <w:szCs w:val="21"/>
          <w:shd w:val="clear" w:color="auto" w:fill="FFFFFF"/>
        </w:rPr>
        <w:t xml:space="preserve"> 受许昌市第六中学</w:t>
      </w:r>
      <w:r>
        <w:rPr>
          <w:rFonts w:hint="eastAsia" w:cs="仿宋_GB2312" w:asciiTheme="minorEastAsia" w:hAnsiTheme="minorEastAsia" w:eastAsiaTheme="minorEastAsia"/>
          <w:color w:val="000000"/>
          <w:sz w:val="21"/>
          <w:szCs w:val="21"/>
          <w:shd w:val="clear" w:color="auto" w:fill="FFFFFF"/>
        </w:rPr>
        <w:t>的委托，对课桌椅办公设备项目进行竞争性谈判采购。现邀请符合本谈判文件规定条件的供应商</w:t>
      </w:r>
      <w:r>
        <w:rPr>
          <w:rFonts w:hint="eastAsia" w:ascii="宋体" w:hAnsi="宋体" w:cs="微软雅黑"/>
          <w:sz w:val="21"/>
          <w:szCs w:val="21"/>
        </w:rPr>
        <w:t>前来谈判。</w:t>
      </w:r>
    </w:p>
    <w:p>
      <w:pPr>
        <w:pStyle w:val="20"/>
        <w:widowControl/>
        <w:shd w:val="clear" w:color="auto" w:fill="FFFFFF"/>
        <w:spacing w:line="360" w:lineRule="auto"/>
        <w:contextualSpacing/>
        <w:jc w:val="left"/>
        <w:rPr>
          <w:rFonts w:cs="黑体" w:asciiTheme="minorEastAsia" w:hAnsiTheme="minorEastAsia" w:eastAsiaTheme="minorEastAsia"/>
          <w:b/>
          <w:bCs/>
          <w:color w:val="000000"/>
          <w:sz w:val="21"/>
          <w:szCs w:val="21"/>
        </w:rPr>
      </w:pPr>
      <w:r>
        <w:rPr>
          <w:rFonts w:hint="eastAsia" w:ascii="黑体" w:hAnsi="黑体" w:eastAsia="黑体" w:cs="黑体"/>
          <w:bCs/>
          <w:color w:val="000000"/>
          <w:sz w:val="21"/>
          <w:szCs w:val="21"/>
          <w:shd w:val="clear" w:color="auto" w:fill="FFFFFF"/>
        </w:rPr>
        <w:t xml:space="preserve">    </w:t>
      </w:r>
      <w:r>
        <w:rPr>
          <w:rFonts w:hint="eastAsia" w:cs="黑体" w:asciiTheme="minorEastAsia" w:hAnsiTheme="minorEastAsia" w:eastAsiaTheme="minorEastAsia"/>
          <w:b/>
          <w:bCs/>
          <w:color w:val="000000"/>
          <w:sz w:val="21"/>
          <w:szCs w:val="21"/>
          <w:shd w:val="clear" w:color="auto" w:fill="FFFFFF"/>
        </w:rPr>
        <w:t>一、项目基本情况</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（一）项目名称：课桌椅办公设备</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（二）项目编号：ZFCG-</w:t>
      </w:r>
      <w:r>
        <w:rPr>
          <w:rFonts w:hint="eastAsia" w:cs="仿宋_GB2312" w:asciiTheme="minorEastAsia" w:hAnsiTheme="minorEastAsia" w:eastAsiaTheme="minorEastAsia"/>
          <w:color w:val="000000"/>
          <w:sz w:val="21"/>
          <w:szCs w:val="21"/>
          <w:shd w:val="clear" w:color="auto" w:fill="FFFFFF"/>
          <w:lang w:val="en-US" w:eastAsia="zh-CN"/>
        </w:rPr>
        <w:t>T</w:t>
      </w:r>
      <w:r>
        <w:rPr>
          <w:rFonts w:hint="eastAsia" w:cs="仿宋_GB2312" w:asciiTheme="minorEastAsia" w:hAnsiTheme="minorEastAsia" w:eastAsiaTheme="minorEastAsia"/>
          <w:color w:val="000000"/>
          <w:sz w:val="21"/>
          <w:szCs w:val="21"/>
          <w:shd w:val="clear" w:color="auto" w:fill="FFFFFF"/>
        </w:rPr>
        <w:t>2019</w:t>
      </w:r>
      <w:r>
        <w:rPr>
          <w:rFonts w:hint="eastAsia" w:cs="仿宋_GB2312" w:asciiTheme="minorEastAsia" w:hAnsiTheme="minorEastAsia" w:eastAsiaTheme="minorEastAsia"/>
          <w:color w:val="000000"/>
          <w:sz w:val="21"/>
          <w:szCs w:val="21"/>
          <w:shd w:val="clear" w:color="auto" w:fill="FFFFFF"/>
          <w:lang w:val="en-US" w:eastAsia="zh-CN"/>
        </w:rPr>
        <w:t>045</w:t>
      </w:r>
      <w:r>
        <w:rPr>
          <w:rFonts w:hint="eastAsia" w:cs="仿宋_GB2312" w:asciiTheme="minorEastAsia" w:hAnsiTheme="minorEastAsia" w:eastAsiaTheme="minorEastAsia"/>
          <w:color w:val="000000"/>
          <w:sz w:val="21"/>
          <w:szCs w:val="21"/>
          <w:shd w:val="clear" w:color="auto" w:fill="FFFFFF"/>
        </w:rPr>
        <w:t xml:space="preserve">号    </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 xml:space="preserve">（三）采购方式：竞争性谈判                                                                                                                         </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（四）项目主要内容、数量及简要规格描述或项目基本概况介绍：学生桌椅、教师办公设备等</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（五）预算金额：386000元。</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（六）交付（服务、完工）时间 ：自合同生效之日起</w:t>
      </w:r>
      <w:r>
        <w:rPr>
          <w:rFonts w:hint="eastAsia" w:cs="仿宋_GB2312" w:asciiTheme="minorEastAsia" w:hAnsiTheme="minorEastAsia" w:eastAsiaTheme="minorEastAsia"/>
          <w:color w:val="000000"/>
          <w:sz w:val="21"/>
          <w:szCs w:val="21"/>
          <w:shd w:val="clear" w:color="auto" w:fill="FFFFFF"/>
          <w:lang w:val="en-US" w:eastAsia="zh-CN"/>
        </w:rPr>
        <w:t>15</w:t>
      </w:r>
      <w:r>
        <w:rPr>
          <w:rFonts w:hint="eastAsia" w:cs="仿宋_GB2312" w:asciiTheme="minorEastAsia" w:hAnsiTheme="minorEastAsia" w:eastAsiaTheme="minorEastAsia"/>
          <w:color w:val="000000"/>
          <w:sz w:val="21"/>
          <w:szCs w:val="21"/>
          <w:shd w:val="clear" w:color="auto" w:fill="FFFFFF"/>
        </w:rPr>
        <w:t>天。</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（七）交付（服务、完工）地点：许昌市第六中学</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（八）进口产品：不允许。</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（九）分包：不允许。</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二、需要落实的政府采购政策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本项目落实中小微型企业、监狱企业、残疾人福利性单位扶持等相关政府采购政策。</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三、供应商资格条件</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（一）符合《中华人民共和国政府采购法》第二十二条之规定。</w:t>
      </w:r>
    </w:p>
    <w:p>
      <w:pPr>
        <w:pStyle w:val="20"/>
        <w:widowControl/>
        <w:shd w:val="clear" w:color="auto" w:fill="FFFFFF"/>
        <w:wordWrap w:val="0"/>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w:t>
      </w:r>
      <w:r>
        <w:rPr>
          <w:rFonts w:cs="仿宋_GB2312" w:asciiTheme="minorEastAsia" w:hAnsiTheme="minorEastAsia" w:eastAsiaTheme="minorEastAsia"/>
          <w:color w:val="000000"/>
          <w:sz w:val="21"/>
          <w:szCs w:val="21"/>
          <w:shd w:val="clear" w:color="auto" w:fill="FFFFFF"/>
        </w:rPr>
        <w:t>未被列入“信用中国”网站(www.creditchina.gov.cn)失信被执行人、重大税收违法案件当事人名单、政府采购严重违法失信名单的</w:t>
      </w:r>
      <w:r>
        <w:rPr>
          <w:rFonts w:hint="eastAsia" w:cs="仿宋_GB2312" w:asciiTheme="minorEastAsia" w:hAnsiTheme="minorEastAsia" w:eastAsiaTheme="minorEastAsia"/>
          <w:color w:val="000000"/>
          <w:sz w:val="21"/>
          <w:szCs w:val="21"/>
          <w:shd w:val="clear" w:color="auto" w:fill="FFFFFF"/>
          <w:lang w:eastAsia="zh-CN"/>
        </w:rPr>
        <w:t>供应商</w:t>
      </w:r>
      <w:r>
        <w:rPr>
          <w:rFonts w:cs="仿宋_GB2312" w:asciiTheme="minorEastAsia" w:hAnsiTheme="minorEastAsia" w:eastAsiaTheme="minorEastAsia"/>
          <w:color w:val="000000"/>
          <w:sz w:val="21"/>
          <w:szCs w:val="21"/>
          <w:shd w:val="clear" w:color="auto" w:fill="FFFFFF"/>
        </w:rPr>
        <w:t>；</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中国政府采购网</w:t>
      </w:r>
      <w:r>
        <w:rPr>
          <w:rFonts w:hint="eastAsia" w:cs="仿宋_GB2312" w:asciiTheme="minorEastAsia" w:hAnsiTheme="minorEastAsia" w:eastAsiaTheme="minorEastAsia"/>
          <w:color w:val="000000"/>
          <w:sz w:val="21"/>
          <w:szCs w:val="21"/>
          <w:shd w:val="clear" w:color="auto" w:fill="FFFFFF"/>
        </w:rPr>
        <w:t>”</w:t>
      </w:r>
      <w:r>
        <w:rPr>
          <w:rFonts w:cs="仿宋_GB2312" w:asciiTheme="minorEastAsia" w:hAnsiTheme="minorEastAsia" w:eastAsiaTheme="minorEastAsia"/>
          <w:color w:val="000000"/>
          <w:sz w:val="21"/>
          <w:szCs w:val="21"/>
          <w:shd w:val="clear" w:color="auto" w:fill="FFFFFF"/>
        </w:rPr>
        <w:t xml:space="preserve"> (www.ccgp.gov.cn)政府采购严重违法失信行为记录名单的</w:t>
      </w:r>
      <w:r>
        <w:rPr>
          <w:rFonts w:hint="eastAsia" w:cs="仿宋_GB2312" w:asciiTheme="minorEastAsia" w:hAnsiTheme="minorEastAsia" w:eastAsiaTheme="minorEastAsia"/>
          <w:color w:val="000000"/>
          <w:sz w:val="21"/>
          <w:szCs w:val="21"/>
          <w:shd w:val="clear" w:color="auto" w:fill="FFFFFF"/>
          <w:lang w:eastAsia="zh-CN"/>
        </w:rPr>
        <w:t>供应商</w:t>
      </w:r>
      <w:r>
        <w:rPr>
          <w:rFonts w:hint="eastAsia" w:cs="仿宋_GB2312" w:asciiTheme="minorEastAsia" w:hAnsiTheme="minorEastAsia" w:eastAsiaTheme="minorEastAsia"/>
          <w:color w:val="000000"/>
          <w:sz w:val="21"/>
          <w:szCs w:val="21"/>
          <w:shd w:val="clear" w:color="auto" w:fill="FFFFFF"/>
        </w:rPr>
        <w:t>；“中国社会组织公共服务平台”网站（</w:t>
      </w:r>
      <w:r>
        <w:rPr>
          <w:rFonts w:cs="仿宋_GB2312" w:asciiTheme="minorEastAsia" w:hAnsiTheme="minorEastAsia" w:eastAsiaTheme="minorEastAsia"/>
          <w:color w:val="000000"/>
          <w:sz w:val="21"/>
          <w:szCs w:val="21"/>
          <w:shd w:val="clear" w:color="auto" w:fill="FFFFFF"/>
        </w:rPr>
        <w:t>www.chinanpo.gov.cn</w:t>
      </w:r>
      <w:r>
        <w:rPr>
          <w:rFonts w:hint="eastAsia" w:cs="仿宋_GB2312" w:asciiTheme="minorEastAsia" w:hAnsiTheme="minorEastAsia" w:eastAsiaTheme="minorEastAsia"/>
          <w:color w:val="000000"/>
          <w:sz w:val="21"/>
          <w:szCs w:val="21"/>
          <w:shd w:val="clear" w:color="auto" w:fill="FFFFFF"/>
        </w:rPr>
        <w:t>）严重违法失信名单的</w:t>
      </w:r>
      <w:r>
        <w:rPr>
          <w:rFonts w:hint="eastAsia" w:cs="仿宋_GB2312" w:asciiTheme="minorEastAsia" w:hAnsiTheme="minorEastAsia" w:eastAsiaTheme="minorEastAsia"/>
          <w:color w:val="000000"/>
          <w:sz w:val="21"/>
          <w:szCs w:val="21"/>
          <w:shd w:val="clear" w:color="auto" w:fill="FFFFFF"/>
          <w:lang w:eastAsia="zh-CN"/>
        </w:rPr>
        <w:t>供应商</w:t>
      </w:r>
      <w:r>
        <w:rPr>
          <w:rFonts w:hint="eastAsia" w:cs="仿宋_GB2312" w:asciiTheme="minorEastAsia" w:hAnsiTheme="minorEastAsia" w:eastAsiaTheme="minorEastAsia"/>
          <w:color w:val="000000"/>
          <w:sz w:val="21"/>
          <w:szCs w:val="21"/>
          <w:shd w:val="clear" w:color="auto" w:fill="FFFFFF"/>
        </w:rPr>
        <w:t>。</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w:t>
      </w:r>
      <w:r>
        <w:rPr>
          <w:rFonts w:hint="eastAsia" w:cs="仿宋_GB2312" w:asciiTheme="minorEastAsia" w:hAnsiTheme="minorEastAsia" w:eastAsiaTheme="minorEastAsia"/>
          <w:color w:val="000000"/>
          <w:sz w:val="21"/>
          <w:szCs w:val="21"/>
          <w:shd w:val="clear" w:color="auto" w:fill="FFFFFF"/>
          <w:lang w:eastAsia="zh-CN"/>
        </w:rPr>
        <w:t>三</w:t>
      </w:r>
      <w:r>
        <w:rPr>
          <w:rFonts w:hint="eastAsia" w:cs="仿宋_GB2312" w:asciiTheme="minorEastAsia" w:hAnsiTheme="minorEastAsia" w:eastAsiaTheme="minorEastAsia"/>
          <w:color w:val="000000"/>
          <w:sz w:val="21"/>
          <w:szCs w:val="21"/>
          <w:shd w:val="clear" w:color="auto" w:fill="FFFFFF"/>
        </w:rPr>
        <w:t>）本次采购不接受联合体响应。</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四、谈判文件的获取</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一）持CA数字认证证书，登录《全国公共资源交易平台（河南省·许昌市）》“系统用户注册”入口http://221.14.6.70:8088/ggzy/eps/public/RegistAllJcxx.html）进行免费注册登记（详见“常见问题解答-诚信库网上注册相关资料下载”）；</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二）在谈判响应截止时间前均可登录《全国公共资源交易平台（河南省·许昌市）》“投标人/供应商登录”入口（http://221.14.6.70:8088/ggzy/）自行免费下载竞争性谈判文件（详见“常见问题解答-交易系统操作手册”）。</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五、</w:t>
      </w:r>
      <w:r>
        <w:rPr>
          <w:rFonts w:hint="eastAsia" w:cs="仿宋_GB2312" w:asciiTheme="minorEastAsia" w:hAnsiTheme="minorEastAsia" w:eastAsiaTheme="minorEastAsia"/>
          <w:b/>
          <w:color w:val="000000"/>
          <w:sz w:val="21"/>
          <w:szCs w:val="21"/>
          <w:shd w:val="clear" w:color="auto" w:fill="FFFFFF"/>
        </w:rPr>
        <w:t>响应文件提交截止时间</w:t>
      </w:r>
      <w:r>
        <w:rPr>
          <w:rFonts w:hint="eastAsia" w:cs="黑体" w:asciiTheme="minorEastAsia" w:hAnsiTheme="minorEastAsia" w:eastAsiaTheme="minorEastAsia"/>
          <w:b/>
          <w:bCs/>
          <w:color w:val="000000"/>
          <w:sz w:val="21"/>
          <w:szCs w:val="21"/>
          <w:shd w:val="clear" w:color="auto" w:fill="FFFFFF"/>
        </w:rPr>
        <w:t>及谈判响应截止时间、谈判时间</w:t>
      </w:r>
    </w:p>
    <w:p>
      <w:pPr>
        <w:pStyle w:val="20"/>
        <w:widowControl/>
        <w:shd w:val="clear" w:color="auto" w:fill="FFFFFF"/>
        <w:spacing w:line="360" w:lineRule="auto"/>
        <w:ind w:firstLine="420"/>
        <w:contextualSpacing/>
        <w:jc w:val="left"/>
        <w:rPr>
          <w:rFonts w:ascii="宋体" w:hAnsi="宋体" w:cs="微软雅黑"/>
          <w:sz w:val="21"/>
          <w:szCs w:val="21"/>
        </w:rPr>
      </w:pPr>
      <w:r>
        <w:rPr>
          <w:rFonts w:hint="eastAsia" w:cs="仿宋_GB2312" w:asciiTheme="minorEastAsia" w:hAnsiTheme="minorEastAsia" w:eastAsiaTheme="minorEastAsia"/>
          <w:color w:val="000000"/>
          <w:sz w:val="21"/>
          <w:szCs w:val="21"/>
          <w:shd w:val="clear" w:color="auto" w:fill="FFFFFF"/>
        </w:rPr>
        <w:t>（一）响应文件提交截止时间及</w:t>
      </w:r>
      <w:r>
        <w:rPr>
          <w:rFonts w:hint="eastAsia" w:cs="仿宋_GB2312" w:asciiTheme="minorEastAsia" w:hAnsiTheme="minorEastAsia" w:eastAsiaTheme="minorEastAsia"/>
          <w:color w:val="000000"/>
          <w:sz w:val="21"/>
          <w:szCs w:val="21"/>
        </w:rPr>
        <w:t>谈判响应截止时间、谈判时间：2019年</w:t>
      </w:r>
      <w:r>
        <w:rPr>
          <w:rFonts w:hint="eastAsia" w:cs="仿宋_GB2312" w:asciiTheme="minorEastAsia" w:hAnsiTheme="minorEastAsia" w:eastAsiaTheme="minorEastAsia"/>
          <w:color w:val="000000"/>
          <w:sz w:val="21"/>
          <w:szCs w:val="21"/>
          <w:u w:val="single"/>
          <w:lang w:val="en-US" w:eastAsia="zh-CN"/>
        </w:rPr>
        <w:t>8</w:t>
      </w:r>
      <w:r>
        <w:rPr>
          <w:rFonts w:hint="eastAsia" w:cs="仿宋_GB2312" w:asciiTheme="minorEastAsia" w:hAnsiTheme="minorEastAsia" w:eastAsiaTheme="minorEastAsia"/>
          <w:color w:val="000000"/>
          <w:sz w:val="21"/>
          <w:szCs w:val="21"/>
        </w:rPr>
        <w:t>月</w:t>
      </w:r>
      <w:r>
        <w:rPr>
          <w:rFonts w:hint="eastAsia" w:cs="仿宋_GB2312" w:asciiTheme="minorEastAsia" w:hAnsiTheme="minorEastAsia" w:eastAsiaTheme="minorEastAsia"/>
          <w:color w:val="000000"/>
          <w:sz w:val="21"/>
          <w:szCs w:val="21"/>
          <w:u w:val="single"/>
          <w:lang w:val="en-US" w:eastAsia="zh-CN"/>
        </w:rPr>
        <w:t>12</w:t>
      </w:r>
      <w:r>
        <w:rPr>
          <w:rFonts w:hint="eastAsia" w:cs="仿宋_GB2312" w:asciiTheme="minorEastAsia" w:hAnsiTheme="minorEastAsia" w:eastAsiaTheme="minorEastAsia"/>
          <w:color w:val="000000"/>
          <w:sz w:val="21"/>
          <w:szCs w:val="21"/>
        </w:rPr>
        <w:t>日</w:t>
      </w:r>
      <w:r>
        <w:rPr>
          <w:rFonts w:hint="eastAsia" w:cs="仿宋_GB2312" w:asciiTheme="minorEastAsia" w:hAnsiTheme="minorEastAsia" w:eastAsiaTheme="minorEastAsia"/>
          <w:color w:val="000000"/>
          <w:sz w:val="21"/>
          <w:szCs w:val="21"/>
          <w:u w:val="single"/>
          <w:lang w:val="en-US" w:eastAsia="zh-CN"/>
        </w:rPr>
        <w:t>9</w:t>
      </w:r>
      <w:r>
        <w:rPr>
          <w:rFonts w:hint="eastAsia" w:cs="仿宋_GB2312" w:asciiTheme="minorEastAsia" w:hAnsiTheme="minorEastAsia" w:eastAsiaTheme="minorEastAsia"/>
          <w:color w:val="000000"/>
          <w:sz w:val="21"/>
          <w:szCs w:val="21"/>
        </w:rPr>
        <w:t>时</w:t>
      </w:r>
      <w:r>
        <w:rPr>
          <w:rFonts w:hint="eastAsia" w:cs="仿宋_GB2312" w:asciiTheme="minorEastAsia" w:hAnsiTheme="minorEastAsia" w:eastAsiaTheme="minorEastAsia"/>
          <w:color w:val="000000"/>
          <w:sz w:val="21"/>
          <w:szCs w:val="21"/>
          <w:u w:val="single"/>
          <w:lang w:val="en-US" w:eastAsia="zh-CN"/>
        </w:rPr>
        <w:t>30</w:t>
      </w:r>
      <w:r>
        <w:rPr>
          <w:rFonts w:hint="eastAsia" w:cs="仿宋_GB2312" w:asciiTheme="minorEastAsia" w:hAnsiTheme="minorEastAsia" w:eastAsiaTheme="minorEastAsia"/>
          <w:color w:val="000000"/>
          <w:sz w:val="21"/>
          <w:szCs w:val="21"/>
        </w:rPr>
        <w:t>分（北京时间），逾期送达或不符合规定的响应文件</w:t>
      </w:r>
      <w:r>
        <w:rPr>
          <w:rFonts w:hint="eastAsia" w:ascii="宋体" w:hAnsi="宋体" w:cs="微软雅黑"/>
          <w:sz w:val="21"/>
          <w:szCs w:val="21"/>
        </w:rPr>
        <w:t>恕不接受。</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rPr>
        <w:t>（二）响应文件开启时间：</w:t>
      </w:r>
      <w:r>
        <w:rPr>
          <w:rFonts w:hint="eastAsia" w:cs="仿宋_GB2312" w:asciiTheme="minorEastAsia" w:hAnsiTheme="minorEastAsia" w:eastAsiaTheme="minorEastAsia"/>
          <w:color w:val="000000"/>
          <w:sz w:val="21"/>
          <w:szCs w:val="21"/>
          <w:shd w:val="clear" w:color="auto" w:fill="FFFFFF"/>
        </w:rPr>
        <w:t>同响应文件提交截止时间。</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rPr>
        <w:t>六、谈判响应文件递交及开启地点、谈判地点：</w:t>
      </w:r>
    </w:p>
    <w:p>
      <w:pPr>
        <w:pStyle w:val="20"/>
        <w:widowControl/>
        <w:shd w:val="clear" w:color="auto" w:fill="FFFFFF"/>
        <w:spacing w:line="360" w:lineRule="auto"/>
        <w:ind w:firstLine="420"/>
        <w:contextualSpacing/>
        <w:jc w:val="left"/>
        <w:rPr>
          <w:rFonts w:hint="eastAsia"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（一）谈判响应文件递交地点：许昌市公共资源交易中心（龙兴路与竹林路交汇处公共资源大厦）三楼开标</w:t>
      </w:r>
      <w:r>
        <w:rPr>
          <w:rFonts w:hint="eastAsia" w:cs="仿宋_GB2312" w:asciiTheme="minorEastAsia" w:hAnsiTheme="minorEastAsia" w:eastAsiaTheme="minorEastAsia"/>
          <w:color w:val="000000"/>
          <w:sz w:val="21"/>
          <w:szCs w:val="21"/>
          <w:lang w:eastAsia="zh-CN"/>
        </w:rPr>
        <w:t>五</w:t>
      </w:r>
      <w:r>
        <w:rPr>
          <w:rFonts w:hint="eastAsia" w:cs="仿宋_GB2312" w:asciiTheme="minorEastAsia" w:hAnsiTheme="minorEastAsia" w:eastAsiaTheme="minorEastAsia"/>
          <w:color w:val="000000"/>
          <w:sz w:val="21"/>
          <w:szCs w:val="21"/>
        </w:rPr>
        <w:t>室。</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（二）谈判响应文件开启及谈判地点：许昌市公共资源交易中心（龙兴路与竹林路交汇处公共资源大厦）四楼</w:t>
      </w:r>
      <w:r>
        <w:rPr>
          <w:rFonts w:hint="eastAsia" w:cs="仿宋_GB2312" w:asciiTheme="minorEastAsia" w:hAnsiTheme="minorEastAsia" w:eastAsiaTheme="minorEastAsia"/>
          <w:color w:val="000000"/>
          <w:sz w:val="21"/>
          <w:szCs w:val="21"/>
          <w:lang w:eastAsia="zh-CN"/>
        </w:rPr>
        <w:t>谈判一</w:t>
      </w:r>
      <w:r>
        <w:rPr>
          <w:rFonts w:hint="eastAsia" w:cs="仿宋_GB2312" w:asciiTheme="minorEastAsia" w:hAnsiTheme="minorEastAsia" w:eastAsiaTheme="minorEastAsia"/>
          <w:color w:val="000000"/>
          <w:sz w:val="21"/>
          <w:szCs w:val="21"/>
        </w:rPr>
        <w:t>室。</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（三） 本项目为全流程电子化交易项目，供应商须提交电子响应文件和纸质响应文件。</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1、加密电子响应文件</w:t>
      </w:r>
      <w:r>
        <w:rPr>
          <w:rFonts w:hint="eastAsia" w:cs="宋体" w:asciiTheme="minorEastAsia" w:hAnsiTheme="minorEastAsia"/>
          <w:color w:val="000000"/>
          <w:sz w:val="21"/>
          <w:szCs w:val="21"/>
        </w:rPr>
        <w:t>（</w:t>
      </w:r>
      <w:r>
        <w:rPr>
          <w:rFonts w:asciiTheme="minorEastAsia" w:hAnsiTheme="minorEastAsia" w:eastAsiaTheme="minorEastAsia"/>
          <w:color w:val="000000"/>
          <w:sz w:val="21"/>
          <w:szCs w:val="21"/>
        </w:rPr>
        <w:t>.file</w:t>
      </w:r>
      <w:r>
        <w:rPr>
          <w:rFonts w:hint="eastAsia" w:cs="宋体" w:asciiTheme="minorEastAsia" w:hAnsiTheme="minorEastAsia"/>
          <w:color w:val="000000"/>
          <w:sz w:val="21"/>
          <w:szCs w:val="21"/>
        </w:rPr>
        <w:t>格式）须</w:t>
      </w:r>
      <w:r>
        <w:rPr>
          <w:rFonts w:hint="eastAsia" w:cs="仿宋_GB2312" w:asciiTheme="minorEastAsia" w:hAnsiTheme="minorEastAsia" w:eastAsiaTheme="minorEastAsia"/>
          <w:color w:val="000000"/>
          <w:sz w:val="21"/>
          <w:szCs w:val="21"/>
        </w:rPr>
        <w:t>在谈判响应截止时间（谈判时间）前通过《全国公共资源交易平台(河南省</w:t>
      </w:r>
      <w:r>
        <w:rPr>
          <w:rFonts w:hint="eastAsia" w:ascii="MS Mincho" w:hAnsi="MS Mincho" w:eastAsia="MS Mincho" w:cs="MS Mincho"/>
          <w:color w:val="000000"/>
          <w:sz w:val="21"/>
          <w:szCs w:val="21"/>
        </w:rPr>
        <w:t>▪</w:t>
      </w:r>
      <w:r>
        <w:rPr>
          <w:rFonts w:hint="eastAsia" w:ascii="宋体" w:hAnsi="宋体" w:cs="宋体"/>
          <w:color w:val="000000"/>
          <w:sz w:val="21"/>
          <w:szCs w:val="21"/>
        </w:rPr>
        <w:t>许昌市</w:t>
      </w:r>
      <w:r>
        <w:rPr>
          <w:rFonts w:hint="eastAsia" w:cs="仿宋_GB2312" w:asciiTheme="minorEastAsia" w:hAnsiTheme="minorEastAsia" w:eastAsiaTheme="minorEastAsia"/>
          <w:color w:val="000000"/>
          <w:sz w:val="21"/>
          <w:szCs w:val="21"/>
        </w:rPr>
        <w:t>)》公共资源交易系统成功上传。</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shd w:val="pct10" w:color="auto" w:fill="FFFFFF"/>
        </w:rPr>
      </w:pPr>
      <w:r>
        <w:rPr>
          <w:rFonts w:hint="eastAsia" w:cs="仿宋_GB2312" w:asciiTheme="minorEastAsia" w:hAnsiTheme="minorEastAsia" w:eastAsiaTheme="minorEastAsia"/>
          <w:color w:val="000000"/>
          <w:sz w:val="21"/>
          <w:szCs w:val="21"/>
        </w:rPr>
        <w:t>2、纸质响应文件（正本、副本各1份）和备份文件1份</w:t>
      </w:r>
      <w:r>
        <w:rPr>
          <w:rFonts w:hint="eastAsia" w:hAnsi="宋体"/>
          <w:color w:val="000000"/>
          <w:sz w:val="21"/>
          <w:szCs w:val="21"/>
        </w:rPr>
        <w:t>（使用电子介质存储）</w:t>
      </w:r>
      <w:r>
        <w:rPr>
          <w:rFonts w:hint="eastAsia" w:cs="仿宋_GB2312" w:asciiTheme="minorEastAsia" w:hAnsiTheme="minorEastAsia" w:eastAsiaTheme="minorEastAsia"/>
          <w:color w:val="000000"/>
          <w:sz w:val="21"/>
          <w:szCs w:val="21"/>
        </w:rPr>
        <w:t>在响应谈判截止时间（谈判时间）前须一并递交。</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lang w:eastAsia="zh-CN"/>
        </w:rPr>
        <w:t>七</w:t>
      </w:r>
      <w:r>
        <w:rPr>
          <w:rFonts w:hint="eastAsia" w:cs="黑体" w:asciiTheme="minorEastAsia" w:hAnsiTheme="minorEastAsia" w:eastAsiaTheme="minorEastAsia"/>
          <w:b/>
          <w:bCs/>
          <w:color w:val="000000"/>
          <w:sz w:val="21"/>
          <w:szCs w:val="21"/>
          <w:shd w:val="clear" w:color="auto" w:fill="FFFFFF"/>
        </w:rPr>
        <w:t>、本次采购公告同时在《中国政府采购网》、《河南省政府采购网》、《许昌市政府采购网》、《全国公共资源交易平台（河南省·许昌市）》、《中国·许昌 许昌市政府网》发布。</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黑体" w:asciiTheme="minorEastAsia" w:hAnsiTheme="minorEastAsia" w:eastAsiaTheme="minorEastAsia"/>
          <w:b/>
          <w:bCs/>
          <w:color w:val="000000"/>
          <w:sz w:val="21"/>
          <w:szCs w:val="21"/>
          <w:shd w:val="clear" w:color="auto" w:fill="FFFFFF"/>
          <w:lang w:eastAsia="zh-CN"/>
        </w:rPr>
        <w:t>八</w:t>
      </w:r>
      <w:r>
        <w:rPr>
          <w:rFonts w:hint="eastAsia" w:cs="黑体" w:asciiTheme="minorEastAsia" w:hAnsiTheme="minorEastAsia" w:eastAsiaTheme="minorEastAsia"/>
          <w:b/>
          <w:bCs/>
          <w:color w:val="000000"/>
          <w:sz w:val="21"/>
          <w:szCs w:val="21"/>
          <w:shd w:val="clear" w:color="auto" w:fill="FFFFFF"/>
        </w:rPr>
        <w:t>、公告期限</w:t>
      </w:r>
    </w:p>
    <w:p>
      <w:pPr>
        <w:pStyle w:val="20"/>
        <w:widowControl/>
        <w:shd w:val="clear" w:color="auto" w:fill="FFFFFF"/>
        <w:spacing w:line="360" w:lineRule="auto"/>
        <w:ind w:firstLine="420"/>
        <w:contextualSpacing/>
        <w:jc w:val="left"/>
        <w:rPr>
          <w:rFonts w:cs="仿宋_GB2312" w:asciiTheme="minorEastAsia" w:hAnsiTheme="minorEastAsia" w:eastAsiaTheme="minorEastAsia"/>
          <w:color w:val="000000"/>
          <w:sz w:val="21"/>
          <w:szCs w:val="21"/>
        </w:rPr>
      </w:pPr>
      <w:r>
        <w:rPr>
          <w:rFonts w:hint="eastAsia" w:cs="仿宋_GB2312" w:asciiTheme="minorEastAsia" w:hAnsiTheme="minorEastAsia" w:eastAsiaTheme="minorEastAsia"/>
          <w:color w:val="000000"/>
          <w:sz w:val="21"/>
          <w:szCs w:val="21"/>
        </w:rPr>
        <w:t>本公告自发布之日起公告期限为3个工作日。</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rPr>
      </w:pPr>
      <w:r>
        <w:rPr>
          <w:rFonts w:hint="eastAsia" w:cs="黑体" w:asciiTheme="minorEastAsia" w:hAnsiTheme="minorEastAsia" w:eastAsiaTheme="minorEastAsia"/>
          <w:b/>
          <w:bCs/>
          <w:color w:val="000000"/>
          <w:sz w:val="21"/>
          <w:szCs w:val="21"/>
          <w:lang w:eastAsia="zh-CN"/>
        </w:rPr>
        <w:t>九</w:t>
      </w:r>
      <w:r>
        <w:rPr>
          <w:rFonts w:hint="eastAsia" w:cs="黑体" w:asciiTheme="minorEastAsia" w:hAnsiTheme="minorEastAsia" w:eastAsiaTheme="minorEastAsia"/>
          <w:b/>
          <w:bCs/>
          <w:color w:val="000000"/>
          <w:sz w:val="21"/>
          <w:szCs w:val="21"/>
        </w:rPr>
        <w:t>、联系方式</w:t>
      </w:r>
    </w:p>
    <w:p>
      <w:pPr>
        <w:adjustRightInd w:val="0"/>
        <w:spacing w:line="360" w:lineRule="auto"/>
        <w:ind w:firstLine="843" w:firstLineChars="400"/>
        <w:contextualSpacing/>
        <w:jc w:val="left"/>
        <w:rPr>
          <w:rFonts w:ascii="宋体" w:hAnsi="宋体"/>
          <w:szCs w:val="21"/>
        </w:rPr>
      </w:pPr>
      <w:r>
        <w:rPr>
          <w:rFonts w:hint="eastAsia" w:ascii="宋体" w:hAnsi="宋体"/>
          <w:b/>
          <w:szCs w:val="21"/>
        </w:rPr>
        <w:t>采购人</w:t>
      </w:r>
      <w:r>
        <w:rPr>
          <w:rFonts w:hint="eastAsia" w:ascii="宋体" w:hAnsi="宋体"/>
          <w:szCs w:val="21"/>
        </w:rPr>
        <w:t>：</w:t>
      </w:r>
      <w:r>
        <w:rPr>
          <w:rFonts w:hint="eastAsia" w:cs="仿宋_GB2312" w:asciiTheme="minorEastAsia" w:hAnsiTheme="minorEastAsia" w:eastAsiaTheme="minorEastAsia"/>
          <w:color w:val="000000"/>
          <w:sz w:val="21"/>
          <w:szCs w:val="21"/>
          <w:shd w:val="clear" w:color="auto" w:fill="FFFFFF"/>
        </w:rPr>
        <w:t>许昌市第六中学</w:t>
      </w:r>
    </w:p>
    <w:p>
      <w:pPr>
        <w:adjustRightInd w:val="0"/>
        <w:spacing w:line="360" w:lineRule="auto"/>
        <w:ind w:firstLine="840" w:firstLineChars="400"/>
        <w:contextualSpacing/>
        <w:jc w:val="left"/>
        <w:rPr>
          <w:rFonts w:hint="eastAsia" w:cs="仿宋_GB2312" w:asciiTheme="minorEastAsia" w:hAnsiTheme="minorEastAsia" w:eastAsiaTheme="minorEastAsia"/>
          <w:color w:val="000000"/>
          <w:sz w:val="21"/>
          <w:szCs w:val="21"/>
          <w:shd w:val="clear" w:color="auto" w:fill="FFFFFF"/>
        </w:rPr>
      </w:pPr>
      <w:r>
        <w:rPr>
          <w:rFonts w:hint="eastAsia" w:ascii="宋体" w:hAnsi="宋体"/>
          <w:szCs w:val="21"/>
        </w:rPr>
        <w:t>地址</w:t>
      </w:r>
      <w:r>
        <w:rPr>
          <w:rFonts w:hint="eastAsia" w:cs="仿宋_GB2312" w:asciiTheme="minorEastAsia" w:hAnsiTheme="minorEastAsia" w:eastAsiaTheme="minorEastAsia"/>
          <w:color w:val="000000"/>
          <w:sz w:val="21"/>
          <w:szCs w:val="21"/>
          <w:shd w:val="clear" w:color="auto" w:fill="FFFFFF"/>
        </w:rPr>
        <w:t>：许昌市新兴路138号</w:t>
      </w:r>
    </w:p>
    <w:p>
      <w:pPr>
        <w:adjustRightInd w:val="0"/>
        <w:spacing w:line="360" w:lineRule="auto"/>
        <w:ind w:firstLine="840" w:firstLineChars="400"/>
        <w:contextualSpacing/>
        <w:jc w:val="left"/>
        <w:rPr>
          <w:rFonts w:hint="eastAsia" w:cs="仿宋_GB2312" w:asciiTheme="minorEastAsia" w:hAnsiTheme="minorEastAsia" w:eastAsiaTheme="minorEastAsia"/>
          <w:color w:val="000000"/>
          <w:sz w:val="21"/>
          <w:szCs w:val="21"/>
          <w:shd w:val="clear" w:color="auto" w:fill="FFFFFF"/>
        </w:rPr>
      </w:pPr>
      <w:r>
        <w:rPr>
          <w:rFonts w:hint="eastAsia" w:cs="仿宋_GB2312" w:asciiTheme="minorEastAsia" w:hAnsiTheme="minorEastAsia" w:eastAsiaTheme="minorEastAsia"/>
          <w:color w:val="000000"/>
          <w:sz w:val="21"/>
          <w:szCs w:val="21"/>
          <w:shd w:val="clear" w:color="auto" w:fill="FFFFFF"/>
        </w:rPr>
        <w:t>联系人：刘俊立                   联系电话：15837416190</w:t>
      </w:r>
    </w:p>
    <w:p>
      <w:pPr>
        <w:adjustRightInd w:val="0"/>
        <w:spacing w:line="360" w:lineRule="auto"/>
        <w:ind w:firstLine="843" w:firstLineChars="400"/>
        <w:contextualSpacing/>
        <w:jc w:val="left"/>
        <w:rPr>
          <w:rFonts w:ascii="宋体" w:hAnsi="宋体"/>
          <w:szCs w:val="21"/>
        </w:rPr>
      </w:pPr>
      <w:r>
        <w:rPr>
          <w:rFonts w:hint="eastAsia" w:ascii="宋体" w:hAnsi="宋体"/>
          <w:b/>
          <w:szCs w:val="21"/>
        </w:rPr>
        <w:t>集中采购机构</w:t>
      </w:r>
      <w:r>
        <w:rPr>
          <w:rFonts w:hint="eastAsia" w:ascii="宋体" w:hAnsi="宋体"/>
          <w:szCs w:val="21"/>
        </w:rPr>
        <w:t xml:space="preserve">：许昌市政府采购中心 </w:t>
      </w:r>
    </w:p>
    <w:p>
      <w:pPr>
        <w:adjustRightInd w:val="0"/>
        <w:spacing w:line="360" w:lineRule="auto"/>
        <w:ind w:firstLine="840" w:firstLineChars="400"/>
        <w:contextualSpacing/>
        <w:jc w:val="left"/>
        <w:rPr>
          <w:rFonts w:ascii="宋体" w:hAnsi="宋体"/>
          <w:szCs w:val="21"/>
        </w:rPr>
      </w:pPr>
      <w:r>
        <w:rPr>
          <w:rFonts w:hint="eastAsia" w:ascii="宋体" w:hAnsi="宋体"/>
          <w:szCs w:val="21"/>
        </w:rPr>
        <w:t>地址：许昌市</w:t>
      </w:r>
      <w:r>
        <w:rPr>
          <w:rFonts w:cs="Arial" w:asciiTheme="minorEastAsia" w:hAnsiTheme="minorEastAsia"/>
          <w:color w:val="000000"/>
          <w:szCs w:val="21"/>
        </w:rPr>
        <w:t>龙兴路与竹林路交汇处</w:t>
      </w:r>
      <w:r>
        <w:rPr>
          <w:rFonts w:hint="eastAsia" w:cs="仿宋_GB2312" w:asciiTheme="minorEastAsia" w:hAnsiTheme="minorEastAsia"/>
          <w:color w:val="000000"/>
          <w:szCs w:val="21"/>
        </w:rPr>
        <w:t>公共资源大厦</w:t>
      </w:r>
    </w:p>
    <w:p>
      <w:pPr>
        <w:adjustRightInd w:val="0"/>
        <w:spacing w:line="360" w:lineRule="auto"/>
        <w:ind w:firstLine="840" w:firstLineChars="400"/>
        <w:contextualSpacing/>
        <w:jc w:val="left"/>
        <w:rPr>
          <w:rFonts w:hint="default" w:ascii="宋体" w:hAnsi="宋体" w:eastAsiaTheme="minorEastAsia"/>
          <w:szCs w:val="21"/>
          <w:lang w:val="en-US" w:eastAsia="zh-CN"/>
        </w:rPr>
      </w:pPr>
      <w:r>
        <w:rPr>
          <w:rFonts w:hint="eastAsia" w:ascii="宋体" w:hAnsi="宋体"/>
          <w:szCs w:val="21"/>
        </w:rPr>
        <w:t>联系人：</w:t>
      </w:r>
      <w:r>
        <w:rPr>
          <w:rFonts w:hint="eastAsia" w:ascii="宋体" w:hAnsi="宋体"/>
          <w:szCs w:val="21"/>
          <w:lang w:eastAsia="zh-CN"/>
        </w:rPr>
        <w:t>杨女士</w:t>
      </w:r>
      <w:r>
        <w:rPr>
          <w:rFonts w:hint="eastAsia" w:ascii="宋体" w:hAnsi="宋体"/>
          <w:szCs w:val="21"/>
        </w:rPr>
        <w:t xml:space="preserve">                           联系电话：</w:t>
      </w:r>
      <w:bookmarkStart w:id="0" w:name="联系人电话"/>
      <w:r>
        <w:rPr>
          <w:rFonts w:ascii="宋体" w:hAnsi="宋体"/>
          <w:szCs w:val="21"/>
        </w:rPr>
        <w:t>0</w:t>
      </w:r>
      <w:bookmarkEnd w:id="0"/>
      <w:r>
        <w:rPr>
          <w:rFonts w:hint="eastAsia" w:ascii="宋体" w:hAnsi="宋体"/>
          <w:szCs w:val="21"/>
        </w:rPr>
        <w:t>374-</w:t>
      </w:r>
      <w:r>
        <w:rPr>
          <w:rFonts w:hint="eastAsia" w:ascii="宋体" w:hAnsi="宋体"/>
          <w:szCs w:val="21"/>
          <w:lang w:val="en-US" w:eastAsia="zh-CN"/>
        </w:rPr>
        <w:t>2962805</w:t>
      </w:r>
    </w:p>
    <w:p>
      <w:pPr>
        <w:adjustRightInd w:val="0"/>
        <w:snapToGrid w:val="0"/>
        <w:spacing w:line="360" w:lineRule="auto"/>
        <w:ind w:firstLine="840" w:firstLineChars="400"/>
        <w:jc w:val="left"/>
        <w:rPr>
          <w:rFonts w:ascii="宋体" w:hAnsi="宋体"/>
          <w:szCs w:val="21"/>
        </w:rPr>
      </w:pPr>
    </w:p>
    <w:p>
      <w:pPr>
        <w:adjustRightInd w:val="0"/>
        <w:spacing w:line="360" w:lineRule="auto"/>
        <w:ind w:firstLine="840" w:firstLineChars="400"/>
        <w:contextualSpacing/>
        <w:jc w:val="right"/>
        <w:rPr>
          <w:rFonts w:cs="Arial" w:asciiTheme="minorEastAsia" w:hAnsiTheme="minorEastAsia"/>
          <w:color w:val="000000"/>
          <w:szCs w:val="21"/>
        </w:rPr>
      </w:pPr>
      <w:r>
        <w:rPr>
          <w:rFonts w:hint="eastAsia" w:ascii="宋体" w:hAnsi="宋体"/>
          <w:szCs w:val="21"/>
          <w:lang w:val="en-US" w:eastAsia="zh-CN"/>
        </w:rPr>
        <w:t xml:space="preserve">                                                      </w:t>
      </w:r>
      <w:r>
        <w:rPr>
          <w:rFonts w:hint="eastAsia" w:cs="仿宋_GB2312" w:asciiTheme="minorEastAsia" w:hAnsiTheme="minorEastAsia" w:eastAsiaTheme="minorEastAsia"/>
          <w:color w:val="000000"/>
          <w:sz w:val="21"/>
          <w:szCs w:val="21"/>
          <w:shd w:val="clear" w:color="auto" w:fill="FFFFFF"/>
        </w:rPr>
        <w:t>许昌市第六中学</w:t>
      </w:r>
    </w:p>
    <w:p>
      <w:pPr>
        <w:adjustRightInd w:val="0"/>
        <w:spacing w:line="360" w:lineRule="auto"/>
        <w:ind w:firstLine="840" w:firstLineChars="400"/>
        <w:contextualSpacing/>
        <w:jc w:val="right"/>
        <w:rPr>
          <w:rFonts w:cs="Arial" w:asciiTheme="minorEastAsia" w:hAnsiTheme="minorEastAsia"/>
          <w:color w:val="000000"/>
          <w:szCs w:val="21"/>
        </w:rPr>
      </w:pPr>
      <w:r>
        <w:rPr>
          <w:rFonts w:hint="eastAsia" w:cs="Arial" w:asciiTheme="minorEastAsia" w:hAnsiTheme="minorEastAsia"/>
          <w:color w:val="000000"/>
          <w:szCs w:val="21"/>
          <w:lang w:val="en-US" w:eastAsia="zh-CN"/>
        </w:rPr>
        <w:t>二〇一九年八月六日</w:t>
      </w:r>
    </w:p>
    <w:p>
      <w:pPr>
        <w:adjustRightInd w:val="0"/>
        <w:snapToGrid w:val="0"/>
        <w:spacing w:line="360" w:lineRule="auto"/>
        <w:ind w:firstLine="840" w:firstLineChars="400"/>
        <w:jc w:val="left"/>
        <w:rPr>
          <w:rFonts w:hint="default" w:ascii="宋体" w:hAnsi="宋体" w:eastAsiaTheme="minorEastAsia"/>
          <w:szCs w:val="21"/>
          <w:lang w:val="en-US" w:eastAsia="zh-CN"/>
        </w:rPr>
      </w:pPr>
    </w:p>
    <w:p>
      <w:pPr>
        <w:adjustRightInd w:val="0"/>
        <w:snapToGrid w:val="0"/>
        <w:spacing w:line="360" w:lineRule="auto"/>
        <w:ind w:firstLine="840" w:firstLineChars="400"/>
        <w:jc w:val="left"/>
        <w:rPr>
          <w:rFonts w:ascii="宋体" w:hAnsi="宋体"/>
          <w:szCs w:val="21"/>
        </w:rPr>
      </w:pP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w:t>
      </w:r>
      <w:r>
        <w:rPr>
          <w:rFonts w:hint="eastAsia" w:hAnsi="宋体"/>
          <w:color w:val="000000"/>
          <w:szCs w:val="21"/>
          <w:lang w:eastAsia="zh-CN"/>
        </w:rPr>
        <w:t>投标人</w:t>
      </w:r>
      <w:r>
        <w:rPr>
          <w:rFonts w:hint="eastAsia" w:hAnsi="宋体"/>
          <w:color w:val="000000"/>
          <w:szCs w:val="21"/>
        </w:rPr>
        <w:t>、供应商）。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hint="eastAsia" w:hAnsi="宋体"/>
          <w:color w:val="000000"/>
          <w:szCs w:val="21"/>
        </w:rPr>
        <w:t xml:space="preserve">    </w:t>
      </w: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rPr>
          <w:rFonts w:cs="宋体" w:asciiTheme="majorEastAsia" w:hAnsiTheme="majorEastAsia" w:eastAsiaTheme="majorEastAsia"/>
          <w:b/>
          <w:kern w:val="0"/>
          <w:sz w:val="32"/>
          <w:szCs w:val="32"/>
        </w:rPr>
      </w:pPr>
    </w:p>
    <w:p>
      <w:pPr>
        <w:widowControl/>
        <w:shd w:val="clear" w:color="auto" w:fill="FFFFFF"/>
        <w:spacing w:line="360" w:lineRule="auto"/>
        <w:ind w:firstLine="482" w:firstLineChars="200"/>
        <w:contextualSpacing/>
        <w:jc w:val="left"/>
        <w:rPr>
          <w:rFonts w:ascii="楷体" w:hAnsi="楷体" w:eastAsia="楷体" w:cs="宋体"/>
          <w:color w:val="000000"/>
          <w:kern w:val="0"/>
          <w:sz w:val="24"/>
          <w:szCs w:val="24"/>
          <w:lang w:val="zh-CN"/>
        </w:rPr>
      </w:pPr>
      <w:r>
        <w:rPr>
          <w:rFonts w:hint="eastAsia" w:cs="黑体" w:asciiTheme="minorEastAsia" w:hAnsiTheme="minorEastAsia"/>
          <w:b/>
          <w:bCs/>
          <w:color w:val="000000"/>
          <w:sz w:val="24"/>
          <w:szCs w:val="24"/>
          <w:shd w:val="clear" w:color="auto" w:fill="FFFFFF"/>
        </w:rPr>
        <w:t>一、采购清单</w:t>
      </w:r>
    </w:p>
    <w:tbl>
      <w:tblPr>
        <w:tblStyle w:val="22"/>
        <w:tblW w:w="903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14"/>
        <w:gridCol w:w="1418"/>
        <w:gridCol w:w="4819"/>
        <w:gridCol w:w="992"/>
        <w:gridCol w:w="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序号</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货物名称</w:t>
            </w:r>
          </w:p>
        </w:tc>
        <w:tc>
          <w:tcPr>
            <w:tcW w:w="481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技术规格及主要参数</w:t>
            </w:r>
          </w:p>
        </w:tc>
        <w:tc>
          <w:tcPr>
            <w:tcW w:w="99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单位</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widowControl/>
              <w:spacing w:line="360" w:lineRule="auto"/>
              <w:contextualSpacing/>
              <w:jc w:val="center"/>
              <w:rPr>
                <w:rFonts w:cs="宋体" w:asciiTheme="minorEastAsia" w:hAnsiTheme="minorEastAsia"/>
                <w:color w:val="000000"/>
                <w:kern w:val="0"/>
                <w:szCs w:val="21"/>
              </w:rPr>
            </w:pPr>
            <w:r>
              <w:rPr>
                <w:rFonts w:hint="eastAsia" w:cs="Times New Roman" w:asciiTheme="minorEastAsia" w:hAnsiTheme="minorEastAsia"/>
                <w:color w:val="000000"/>
                <w:kern w:val="0"/>
                <w:szCs w:val="21"/>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snapToGrid w:val="0"/>
              <w:spacing w:before="0" w:beforeAutospacing="0" w:after="0" w:afterAutospacing="0"/>
              <w:ind w:left="0" w:leftChars="0" w:right="0" w:rightChars="0"/>
              <w:jc w:val="center"/>
              <w:rPr>
                <w:rFonts w:ascii="宋体" w:hAnsi="宋体" w:eastAsia="宋体" w:cs="宋体"/>
                <w:color w:val="000000"/>
                <w:kern w:val="0"/>
                <w:szCs w:val="21"/>
              </w:rPr>
            </w:pPr>
            <w:r>
              <w:rPr>
                <w:rFonts w:hint="eastAsia" w:ascii="宋体" w:hAnsi="宋体"/>
                <w:kern w:val="0"/>
                <w:sz w:val="22"/>
              </w:rPr>
              <w:t>1</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snapToGrid w:val="0"/>
              <w:spacing w:before="0" w:beforeAutospacing="0" w:after="0" w:afterAutospacing="0"/>
              <w:ind w:left="0" w:right="0"/>
              <w:jc w:val="center"/>
              <w:rPr>
                <w:rFonts w:hint="eastAsia" w:ascii="宋体" w:hAnsi="宋体"/>
                <w:kern w:val="0"/>
                <w:sz w:val="22"/>
                <w:lang w:val="en-US" w:eastAsia="zh-CN"/>
              </w:rPr>
            </w:pPr>
            <w:r>
              <w:rPr>
                <w:rFonts w:hint="eastAsia" w:ascii="宋体" w:hAnsi="宋体"/>
                <w:kern w:val="0"/>
                <w:sz w:val="22"/>
                <w:lang w:val="en-US" w:eastAsia="zh-CN"/>
              </w:rPr>
              <w:t>学生</w:t>
            </w:r>
          </w:p>
          <w:p>
            <w:pPr>
              <w:keepNext w:val="0"/>
              <w:keepLines w:val="0"/>
              <w:widowControl/>
              <w:suppressLineNumbers w:val="0"/>
              <w:snapToGrid w:val="0"/>
              <w:spacing w:before="0" w:beforeAutospacing="0" w:after="0" w:afterAutospacing="0"/>
              <w:ind w:left="0" w:right="0"/>
              <w:jc w:val="center"/>
              <w:rPr>
                <w:rFonts w:hint="eastAsia" w:ascii="宋体" w:hAnsi="宋体"/>
                <w:kern w:val="0"/>
                <w:sz w:val="22"/>
              </w:rPr>
            </w:pPr>
            <w:r>
              <w:rPr>
                <w:rFonts w:hint="eastAsia" w:ascii="宋体" w:hAnsi="宋体"/>
                <w:kern w:val="0"/>
                <w:sz w:val="22"/>
              </w:rPr>
              <w:t>课桌</w:t>
            </w:r>
            <w:r>
              <w:rPr>
                <w:rFonts w:hint="eastAsia" w:ascii="宋体" w:hAnsi="宋体"/>
                <w:kern w:val="0"/>
                <w:sz w:val="22"/>
                <w:lang w:eastAsia="zh-CN"/>
              </w:rPr>
              <w:t>凳子</w:t>
            </w:r>
          </w:p>
          <w:p>
            <w:pPr>
              <w:keepNext w:val="0"/>
              <w:keepLines w:val="0"/>
              <w:widowControl/>
              <w:suppressLineNumbers w:val="0"/>
              <w:snapToGrid w:val="0"/>
              <w:spacing w:before="0" w:beforeAutospacing="0" w:after="0" w:afterAutospacing="0"/>
              <w:ind w:left="0" w:right="0"/>
              <w:jc w:val="center"/>
              <w:rPr>
                <w:rFonts w:hint="eastAsia" w:ascii="宋体" w:hAnsi="宋体"/>
                <w:kern w:val="0"/>
                <w:sz w:val="22"/>
              </w:rPr>
            </w:pPr>
          </w:p>
          <w:p>
            <w:pPr>
              <w:keepNext w:val="0"/>
              <w:keepLines w:val="0"/>
              <w:widowControl/>
              <w:suppressLineNumbers w:val="0"/>
              <w:snapToGrid w:val="0"/>
              <w:spacing w:before="0" w:beforeAutospacing="0" w:after="0" w:afterAutospacing="0"/>
              <w:ind w:left="0" w:leftChars="0" w:right="0" w:rightChars="0" w:firstLine="210" w:firstLineChars="100"/>
              <w:rPr>
                <w:rFonts w:ascii="宋体" w:hAnsi="宋体" w:eastAsia="宋体" w:cs="宋体"/>
                <w:color w:val="000000"/>
                <w:kern w:val="0"/>
                <w:szCs w:val="21"/>
              </w:rPr>
            </w:pPr>
          </w:p>
        </w:tc>
        <w:tc>
          <w:tcPr>
            <w:tcW w:w="481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left"/>
              <w:rPr>
                <w:rFonts w:hint="eastAsia"/>
              </w:rPr>
            </w:pPr>
            <w:r>
              <w:rPr>
                <w:rFonts w:hint="eastAsia"/>
                <w:b/>
                <w:bCs/>
              </w:rPr>
              <w:t>桌子规格</w:t>
            </w:r>
            <w:r>
              <w:rPr>
                <w:rFonts w:hint="eastAsia"/>
                <w:b/>
                <w:bCs/>
                <w:lang w:eastAsia="zh-CN"/>
              </w:rPr>
              <w:t>：</w:t>
            </w:r>
            <w:r>
              <w:rPr>
                <w:rFonts w:hint="eastAsia"/>
              </w:rPr>
              <w:t>650*450*（700-760）mm</w:t>
            </w:r>
            <w:r>
              <w:rPr>
                <w:rFonts w:hint="eastAsia"/>
                <w:lang w:eastAsia="zh-CN"/>
              </w:rPr>
              <w:t>，</w:t>
            </w:r>
            <w:r>
              <w:rPr>
                <w:rFonts w:hint="eastAsia"/>
              </w:rPr>
              <w:t>桌面采用650*450mm，</w:t>
            </w:r>
            <w:r>
              <w:rPr>
                <w:rFonts w:hint="eastAsia"/>
                <w:lang w:eastAsia="zh-CN"/>
              </w:rPr>
              <w:t>厚</w:t>
            </w:r>
            <w:r>
              <w:rPr>
                <w:rFonts w:hint="eastAsia"/>
                <w:lang w:val="en-US" w:eastAsia="zh-CN"/>
              </w:rPr>
              <w:t>20mm，</w:t>
            </w:r>
            <w:r>
              <w:rPr>
                <w:rFonts w:hint="eastAsia"/>
              </w:rPr>
              <w:t>环保材料中空吹塑一次成型</w:t>
            </w:r>
            <w:r>
              <w:rPr>
                <w:rFonts w:hint="eastAsia"/>
                <w:lang w:eastAsia="zh-CN"/>
              </w:rPr>
              <w:t>，桌面按照人体工程学原理设计，桌面周边棱角成圆弧形；书箱规格：</w:t>
            </w:r>
            <w:r>
              <w:rPr>
                <w:rFonts w:hint="eastAsia"/>
                <w:lang w:val="en-US" w:eastAsia="zh-CN"/>
              </w:rPr>
              <w:t>500</w:t>
            </w:r>
            <w:r>
              <w:rPr>
                <w:rFonts w:hint="eastAsia"/>
              </w:rPr>
              <w:t>×</w:t>
            </w:r>
            <w:r>
              <w:rPr>
                <w:rFonts w:hint="eastAsia"/>
                <w:lang w:val="en-US" w:eastAsia="zh-CN"/>
              </w:rPr>
              <w:t>37</w:t>
            </w:r>
            <w:r>
              <w:rPr>
                <w:rFonts w:hint="eastAsia"/>
              </w:rPr>
              <w:t>0×</w:t>
            </w:r>
            <w:r>
              <w:rPr>
                <w:rFonts w:hint="eastAsia"/>
                <w:lang w:val="en-US" w:eastAsia="zh-CN"/>
              </w:rPr>
              <w:t>200</w:t>
            </w:r>
            <w:r>
              <w:rPr>
                <w:rFonts w:hint="eastAsia"/>
              </w:rPr>
              <w:t>mm</w:t>
            </w:r>
            <w:r>
              <w:rPr>
                <w:rFonts w:hint="eastAsia"/>
                <w:lang w:eastAsia="zh-CN"/>
              </w:rPr>
              <w:t>；书箱两侧中心位置设置独立书包挂钩，挂钩采用高抗冲</w:t>
            </w:r>
            <w:r>
              <w:rPr>
                <w:rFonts w:hint="eastAsia"/>
                <w:lang w:val="en-US" w:eastAsia="zh-CN"/>
              </w:rPr>
              <w:t>ABS一体注塑成型，最大可承重15KG。</w:t>
            </w:r>
            <w:r>
              <w:rPr>
                <w:rFonts w:hint="eastAsia"/>
                <w:b/>
                <w:bCs/>
                <w:lang w:val="en-US" w:eastAsia="zh-CN"/>
              </w:rPr>
              <w:t>凳子规格：</w:t>
            </w:r>
            <w:r>
              <w:rPr>
                <w:rFonts w:hint="eastAsia"/>
                <w:lang w:val="en-US" w:eastAsia="zh-CN"/>
              </w:rPr>
              <w:t>凳面400</w:t>
            </w:r>
            <w:r>
              <w:rPr>
                <w:rFonts w:hint="eastAsia"/>
              </w:rPr>
              <w:t>×</w:t>
            </w:r>
            <w:r>
              <w:rPr>
                <w:rFonts w:hint="eastAsia"/>
                <w:lang w:val="en-US" w:eastAsia="zh-CN"/>
              </w:rPr>
              <w:t>345</w:t>
            </w:r>
            <w:r>
              <w:rPr>
                <w:rFonts w:hint="eastAsia"/>
              </w:rPr>
              <w:t>×（</w:t>
            </w:r>
            <w:r>
              <w:rPr>
                <w:rFonts w:hint="eastAsia"/>
                <w:lang w:val="en-US" w:eastAsia="zh-CN"/>
              </w:rPr>
              <w:t>36</w:t>
            </w:r>
            <w:r>
              <w:rPr>
                <w:rFonts w:hint="eastAsia"/>
              </w:rPr>
              <w:t>0-</w:t>
            </w:r>
            <w:r>
              <w:rPr>
                <w:rFonts w:hint="eastAsia"/>
                <w:lang w:val="en-US" w:eastAsia="zh-CN"/>
              </w:rPr>
              <w:t>42</w:t>
            </w:r>
            <w:r>
              <w:rPr>
                <w:rFonts w:hint="eastAsia"/>
              </w:rPr>
              <w:t>0）mm</w:t>
            </w:r>
            <w:r>
              <w:rPr>
                <w:rFonts w:hint="eastAsia"/>
                <w:lang w:eastAsia="zh-CN"/>
              </w:rPr>
              <w:t>，靠背：</w:t>
            </w:r>
            <w:r>
              <w:rPr>
                <w:rFonts w:hint="eastAsia"/>
                <w:lang w:val="en-US" w:eastAsia="zh-CN"/>
              </w:rPr>
              <w:t>395</w:t>
            </w:r>
            <w:r>
              <w:rPr>
                <w:rFonts w:hint="eastAsia"/>
              </w:rPr>
              <w:t>×</w:t>
            </w:r>
            <w:r>
              <w:rPr>
                <w:rFonts w:hint="eastAsia"/>
                <w:lang w:val="en-US" w:eastAsia="zh-CN"/>
              </w:rPr>
              <w:t>280</w:t>
            </w:r>
            <w:r>
              <w:rPr>
                <w:rFonts w:hint="eastAsia"/>
              </w:rPr>
              <w:t>mm</w:t>
            </w:r>
            <w:r>
              <w:rPr>
                <w:rFonts w:hint="eastAsia"/>
                <w:lang w:eastAsia="zh-CN"/>
              </w:rPr>
              <w:t>，设有宽度小于</w:t>
            </w:r>
            <w:r>
              <w:rPr>
                <w:rFonts w:hint="eastAsia"/>
                <w:lang w:val="en-US" w:eastAsia="zh-CN"/>
              </w:rPr>
              <w:t>7mm的透气孔，</w:t>
            </w:r>
            <w:r>
              <w:rPr>
                <w:rFonts w:hint="eastAsia"/>
                <w:lang w:eastAsia="zh-CN"/>
              </w:rPr>
              <w:t>采用一级</w:t>
            </w:r>
            <w:r>
              <w:rPr>
                <w:rFonts w:hint="eastAsia"/>
              </w:rPr>
              <w:t>环保材料一次</w:t>
            </w:r>
            <w:r>
              <w:rPr>
                <w:rFonts w:hint="eastAsia"/>
                <w:lang w:eastAsia="zh-CN"/>
              </w:rPr>
              <w:t>注塑</w:t>
            </w:r>
            <w:r>
              <w:rPr>
                <w:rFonts w:hint="eastAsia"/>
              </w:rPr>
              <w:t>成型</w:t>
            </w:r>
            <w:r>
              <w:rPr>
                <w:rFonts w:hint="eastAsia"/>
                <w:lang w:eastAsia="zh-CN"/>
              </w:rPr>
              <w:t>，高韧性，耐冲击性强，人体工程学原理设计。</w:t>
            </w:r>
            <w:r>
              <w:rPr>
                <w:rFonts w:hint="eastAsia"/>
                <w:b/>
                <w:bCs/>
                <w:lang w:eastAsia="zh-CN"/>
              </w:rPr>
              <w:t>钢架要求：</w:t>
            </w:r>
            <w:r>
              <w:rPr>
                <w:rFonts w:hint="eastAsia"/>
              </w:rPr>
              <w:t>桌椅脚上部立管钢管尺寸为 20×50×1.2mm； 桌椅脚下立管钢管尺寸为： 30×60×1.2mm，横撑采用20×50×1.2mm</w:t>
            </w:r>
            <w:r>
              <w:rPr>
                <w:rFonts w:hint="eastAsia"/>
                <w:lang w:eastAsia="zh-CN"/>
              </w:rPr>
              <w:t>；</w:t>
            </w:r>
            <w:r>
              <w:rPr>
                <w:rFonts w:hint="eastAsia"/>
              </w:rPr>
              <w:t>立腿前焊接直径16</w:t>
            </w:r>
            <w:r>
              <w:rPr>
                <w:rFonts w:hint="eastAsia"/>
                <w:lang w:val="en-US" w:eastAsia="zh-CN"/>
              </w:rPr>
              <w:t>mm</w:t>
            </w:r>
            <w:r>
              <w:rPr>
                <w:rFonts w:hint="eastAsia"/>
              </w:rPr>
              <w:t>圆管折弯连接两侧立柱，并焊接4mm实心钢丝与下横撑连接，椅腿上直径16</w:t>
            </w:r>
            <w:r>
              <w:rPr>
                <w:rFonts w:hint="eastAsia"/>
                <w:lang w:val="en-US" w:eastAsia="zh-CN"/>
              </w:rPr>
              <w:t>mm</w:t>
            </w:r>
            <w:r>
              <w:rPr>
                <w:rFonts w:hint="eastAsia"/>
              </w:rPr>
              <w:t>圆管折弯连接两侧立柱，并焊接4mm实心钢丝</w:t>
            </w:r>
            <w:r>
              <w:rPr>
                <w:rFonts w:hint="eastAsia"/>
                <w:lang w:eastAsia="zh-CN"/>
              </w:rPr>
              <w:t>；</w:t>
            </w:r>
            <w:r>
              <w:rPr>
                <w:rFonts w:hint="eastAsia"/>
              </w:rPr>
              <w:t>桌椅腿采用二氧化碳气体保护焊接制作，要求焊道均匀，无假焊、漏焊、夹渣等现象，桌椅金属部分需经抛丸机进行表面除锈，物理除油、除锈后采用高压静电喷涂，喷涂</w:t>
            </w:r>
            <w:r>
              <w:rPr>
                <w:rFonts w:hint="eastAsia"/>
                <w:lang w:eastAsia="zh-CN"/>
              </w:rPr>
              <w:t>，</w:t>
            </w:r>
            <w:r>
              <w:rPr>
                <w:rFonts w:hint="eastAsia"/>
              </w:rPr>
              <w:t>螺丝采用圆柱头内六方自攻丝</w:t>
            </w:r>
            <w:r>
              <w:rPr>
                <w:rFonts w:hint="eastAsia"/>
                <w:lang w:eastAsia="zh-CN"/>
              </w:rPr>
              <w:t>。</w:t>
            </w:r>
            <w:r>
              <w:rPr>
                <w:rFonts w:hint="eastAsia"/>
                <w:b/>
                <w:bCs/>
              </w:rPr>
              <w:t>脚帽</w:t>
            </w:r>
            <w:r>
              <w:rPr>
                <w:rFonts w:hint="eastAsia"/>
                <w:b/>
                <w:bCs/>
                <w:lang w:eastAsia="zh-CN"/>
              </w:rPr>
              <w:t>：</w:t>
            </w:r>
            <w:r>
              <w:rPr>
                <w:rFonts w:hint="eastAsia"/>
              </w:rPr>
              <w:t>采用</w:t>
            </w:r>
            <w:r>
              <w:rPr>
                <w:rFonts w:hint="eastAsia"/>
                <w:lang w:eastAsia="zh-CN"/>
              </w:rPr>
              <w:t>一级聚丙烯一次注塑成型，内置一个水平调节螺丝，调节范围</w:t>
            </w:r>
            <w:r>
              <w:rPr>
                <w:rFonts w:hint="eastAsia"/>
                <w:lang w:val="en-US" w:eastAsia="zh-CN"/>
              </w:rPr>
              <w:t>0-15mm,同时镶嵌有防滑垫，保证桌椅着地平稳。</w:t>
            </w:r>
            <w:r>
              <w:rPr>
                <w:rFonts w:hint="eastAsia"/>
              </w:rPr>
              <w:t>颜色为蓝色。</w:t>
            </w:r>
          </w:p>
          <w:p>
            <w:pPr>
              <w:keepNext w:val="0"/>
              <w:keepLines w:val="0"/>
              <w:widowControl/>
              <w:suppressLineNumbers w:val="0"/>
              <w:spacing w:before="0" w:beforeAutospacing="0" w:after="0" w:afterAutospacing="0"/>
              <w:ind w:left="0" w:right="0"/>
              <w:jc w:val="left"/>
              <w:rPr>
                <w:rFonts w:hint="eastAsia" w:eastAsiaTheme="minorEastAsia"/>
                <w:lang w:eastAsia="zh-CN"/>
              </w:rPr>
            </w:pPr>
            <w:r>
              <w:rPr>
                <w:rFonts w:hint="default" w:ascii="Times New Roman" w:hAnsi="Times New Roman" w:eastAsia="宋体" w:cs="Times New Roman"/>
                <w:kern w:val="2"/>
                <w:sz w:val="21"/>
                <w:szCs w:val="24"/>
                <w:lang w:val="en-US" w:eastAsia="zh-CN" w:bidi="ar"/>
              </w:rPr>
              <w:drawing>
                <wp:anchor distT="0" distB="0" distL="114300" distR="114300" simplePos="0" relativeHeight="251665408" behindDoc="0" locked="0" layoutInCell="1" allowOverlap="1">
                  <wp:simplePos x="0" y="0"/>
                  <wp:positionH relativeFrom="column">
                    <wp:posOffset>1840865</wp:posOffset>
                  </wp:positionH>
                  <wp:positionV relativeFrom="paragraph">
                    <wp:posOffset>171450</wp:posOffset>
                  </wp:positionV>
                  <wp:extent cx="1000760" cy="1104900"/>
                  <wp:effectExtent l="0" t="0" r="8890" b="0"/>
                  <wp:wrapSquare wrapText="bothSides"/>
                  <wp:docPr id="1" name="图片 1" descr="de1824d0313b7ede48d4db3acbbdfd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e1824d0313b7ede48d4db3acbbdfd7"/>
                          <pic:cNvPicPr>
                            <a:picLocks noChangeAspect="1"/>
                          </pic:cNvPicPr>
                        </pic:nvPicPr>
                        <pic:blipFill>
                          <a:blip r:embed="rId5"/>
                          <a:srcRect l="25993" t="3561" r="28520" b="29541"/>
                          <a:stretch>
                            <a:fillRect/>
                          </a:stretch>
                        </pic:blipFill>
                        <pic:spPr>
                          <a:xfrm>
                            <a:off x="0" y="0"/>
                            <a:ext cx="1000760" cy="1104900"/>
                          </a:xfrm>
                          <a:prstGeom prst="rect">
                            <a:avLst/>
                          </a:prstGeom>
                          <a:noFill/>
                          <a:ln w="9525">
                            <a:noFill/>
                          </a:ln>
                        </pic:spPr>
                      </pic:pic>
                    </a:graphicData>
                  </a:graphic>
                </wp:anchor>
              </w:drawing>
            </w:r>
            <w:r>
              <w:rPr>
                <w:rFonts w:hint="eastAsia"/>
                <w:lang w:eastAsia="zh-CN"/>
              </w:rPr>
              <w:t>参考图片：</w:t>
            </w:r>
          </w:p>
          <w:p>
            <w:pPr>
              <w:pStyle w:val="21"/>
              <w:keepNext w:val="0"/>
              <w:keepLines w:val="0"/>
              <w:suppressLineNumbers w:val="0"/>
              <w:spacing w:before="0" w:beforeAutospacing="0" w:afterAutospacing="0"/>
              <w:ind w:left="0" w:right="0"/>
              <w:rPr>
                <w:rFonts w:hint="eastAsia" w:eastAsia="宋体"/>
                <w:lang w:val="en-US" w:eastAsia="zh-CN"/>
              </w:rPr>
            </w:pPr>
          </w:p>
          <w:p>
            <w:pPr>
              <w:pStyle w:val="21"/>
              <w:keepNext w:val="0"/>
              <w:keepLines w:val="0"/>
              <w:suppressLineNumbers w:val="0"/>
              <w:spacing w:before="0" w:beforeAutospacing="0" w:afterAutospacing="0"/>
              <w:ind w:left="0" w:leftChars="0" w:right="0" w:rightChars="0" w:firstLine="341" w:firstLineChars="100"/>
              <w:rPr>
                <w:rFonts w:ascii="Times New Roman" w:hAnsi="Times New Roman" w:eastAsia="仿宋_GB2312" w:cs="Times New Roman"/>
                <w:b/>
                <w:i/>
                <w:color w:val="548DD4" w:themeColor="text2" w:themeTint="99"/>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leftChars="0" w:right="0" w:rightChars="0"/>
              <w:jc w:val="center"/>
              <w:rPr>
                <w:rFonts w:ascii="宋体" w:hAnsi="宋体" w:eastAsia="宋体" w:cs="宋体"/>
                <w:color w:val="000000"/>
                <w:kern w:val="0"/>
                <w:szCs w:val="21"/>
              </w:rPr>
            </w:pPr>
            <w:r>
              <w:rPr>
                <w:rFonts w:hint="eastAsia" w:ascii="宋体" w:hAnsi="宋体"/>
                <w:kern w:val="0"/>
                <w:sz w:val="22"/>
              </w:rPr>
              <w:t>套</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leftChars="0" w:right="0" w:rightChars="0"/>
              <w:jc w:val="center"/>
              <w:rPr>
                <w:rFonts w:ascii="宋体" w:hAnsi="宋体" w:eastAsia="宋体" w:cs="宋体"/>
                <w:color w:val="000000"/>
                <w:kern w:val="0"/>
                <w:szCs w:val="21"/>
              </w:rPr>
            </w:pPr>
            <w:r>
              <w:rPr>
                <w:rFonts w:hint="eastAsia" w:ascii="宋体" w:hAnsi="宋体" w:eastAsia="宋体"/>
                <w:kern w:val="0"/>
                <w:sz w:val="22"/>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5"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snapToGrid w:val="0"/>
              <w:spacing w:before="0" w:beforeAutospacing="0" w:after="0" w:afterAutospacing="0"/>
              <w:ind w:left="0" w:leftChars="0" w:right="0" w:rightChars="0"/>
              <w:jc w:val="center"/>
              <w:rPr>
                <w:rFonts w:ascii="宋体" w:hAnsi="宋体" w:eastAsia="宋体" w:cs="宋体"/>
                <w:color w:val="000000"/>
                <w:kern w:val="0"/>
                <w:szCs w:val="21"/>
              </w:rPr>
            </w:pPr>
            <w:r>
              <w:rPr>
                <w:rFonts w:hint="eastAsia" w:ascii="宋体" w:hAnsi="宋体"/>
                <w:kern w:val="0"/>
                <w:sz w:val="22"/>
              </w:rPr>
              <w:t>2</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snapToGrid w:val="0"/>
              <w:spacing w:before="0" w:beforeAutospacing="0" w:after="0" w:afterAutospacing="0"/>
              <w:ind w:left="0" w:right="0" w:firstLine="220" w:firstLineChars="100"/>
              <w:rPr>
                <w:rFonts w:hint="default" w:ascii="宋体" w:hAnsi="宋体"/>
                <w:kern w:val="0"/>
                <w:sz w:val="22"/>
              </w:rPr>
            </w:pPr>
            <w:r>
              <w:rPr>
                <w:rFonts w:hint="eastAsia" w:ascii="宋体" w:hAnsi="宋体"/>
                <w:kern w:val="0"/>
                <w:sz w:val="22"/>
              </w:rPr>
              <w:t>讲</w:t>
            </w:r>
          </w:p>
          <w:p>
            <w:pPr>
              <w:keepNext w:val="0"/>
              <w:keepLines w:val="0"/>
              <w:widowControl/>
              <w:suppressLineNumbers w:val="0"/>
              <w:snapToGrid w:val="0"/>
              <w:spacing w:before="0" w:beforeAutospacing="0" w:after="0" w:afterAutospacing="0"/>
              <w:ind w:left="0" w:leftChars="0" w:right="0" w:rightChars="0" w:firstLine="220" w:firstLineChars="100"/>
              <w:rPr>
                <w:rFonts w:ascii="宋体" w:hAnsi="宋体" w:eastAsia="宋体" w:cs="宋体"/>
                <w:color w:val="000000"/>
                <w:kern w:val="0"/>
                <w:szCs w:val="21"/>
              </w:rPr>
            </w:pPr>
            <w:r>
              <w:rPr>
                <w:rFonts w:hint="eastAsia" w:ascii="宋体" w:hAnsi="宋体"/>
                <w:kern w:val="0"/>
                <w:sz w:val="22"/>
              </w:rPr>
              <w:t>桌</w:t>
            </w:r>
          </w:p>
        </w:tc>
        <w:tc>
          <w:tcPr>
            <w:tcW w:w="481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left"/>
              <w:rPr>
                <w:rFonts w:hint="default" w:ascii="宋体" w:hAnsi="宋体"/>
                <w:kern w:val="0"/>
                <w:sz w:val="22"/>
              </w:rPr>
            </w:pPr>
            <w:r>
              <w:rPr>
                <w:rFonts w:hint="eastAsia" w:ascii="宋体" w:hAnsi="宋体"/>
                <w:kern w:val="0"/>
                <w:sz w:val="22"/>
              </w:rPr>
              <w:t>讲桌整体规格：1000mm（长）×460mm（宽）×930mm高×18mm(厚）。</w:t>
            </w:r>
          </w:p>
          <w:p>
            <w:pPr>
              <w:keepNext w:val="0"/>
              <w:keepLines w:val="0"/>
              <w:widowControl/>
              <w:suppressLineNumbers w:val="0"/>
              <w:spacing w:before="0" w:beforeAutospacing="0" w:after="0" w:afterAutospacing="0"/>
              <w:ind w:left="0" w:leftChars="0" w:right="0" w:rightChars="0"/>
              <w:jc w:val="left"/>
              <w:rPr>
                <w:rFonts w:ascii="宋体" w:hAnsi="宋体" w:eastAsia="宋体" w:cs="宋体"/>
                <w:color w:val="000000"/>
                <w:kern w:val="0"/>
                <w:szCs w:val="21"/>
              </w:rPr>
            </w:pPr>
            <w:r>
              <w:rPr>
                <w:rFonts w:hint="eastAsia" w:ascii="宋体" w:hAnsi="宋体"/>
                <w:kern w:val="0"/>
                <w:sz w:val="22"/>
              </w:rPr>
              <w:t>材质：全实木，机器封边，无毒无味。</w:t>
            </w:r>
          </w:p>
        </w:tc>
        <w:tc>
          <w:tcPr>
            <w:tcW w:w="99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leftChars="0" w:right="0" w:rightChars="0"/>
              <w:jc w:val="center"/>
              <w:rPr>
                <w:rFonts w:ascii="宋体" w:hAnsi="宋体" w:eastAsia="宋体" w:cs="宋体"/>
                <w:color w:val="000000"/>
                <w:kern w:val="0"/>
                <w:szCs w:val="21"/>
              </w:rPr>
            </w:pPr>
            <w:r>
              <w:rPr>
                <w:rFonts w:hint="eastAsia" w:ascii="宋体" w:hAnsi="宋体"/>
                <w:kern w:val="0"/>
                <w:sz w:val="22"/>
              </w:rPr>
              <w:t>张</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leftChars="0" w:right="0" w:rightChars="0"/>
              <w:jc w:val="center"/>
              <w:rPr>
                <w:rFonts w:ascii="宋体" w:hAnsi="宋体" w:eastAsia="宋体" w:cs="宋体"/>
                <w:color w:val="000000"/>
                <w:kern w:val="0"/>
                <w:szCs w:val="21"/>
              </w:rPr>
            </w:pPr>
            <w:r>
              <w:rPr>
                <w:rFonts w:hint="eastAsia" w:ascii="宋体" w:hAnsi="宋体" w:eastAsia="宋体"/>
                <w:kern w:val="0"/>
                <w:sz w:val="22"/>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814"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snapToGrid w:val="0"/>
              <w:spacing w:before="0" w:beforeAutospacing="0" w:after="0" w:afterAutospacing="0"/>
              <w:ind w:left="0" w:leftChars="0" w:right="0" w:rightChars="0"/>
              <w:jc w:val="center"/>
              <w:rPr>
                <w:rFonts w:ascii="宋体" w:hAnsi="宋体" w:eastAsia="宋体" w:cs="宋体"/>
                <w:color w:val="000000"/>
                <w:kern w:val="0"/>
                <w:szCs w:val="21"/>
              </w:rPr>
            </w:pPr>
            <w:r>
              <w:rPr>
                <w:rFonts w:hint="eastAsia" w:ascii="宋体" w:hAnsi="宋体"/>
                <w:kern w:val="0"/>
                <w:sz w:val="22"/>
              </w:rPr>
              <w:t>3</w:t>
            </w:r>
          </w:p>
        </w:tc>
        <w:tc>
          <w:tcPr>
            <w:tcW w:w="1418"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snapToGrid w:val="0"/>
              <w:spacing w:before="0" w:beforeAutospacing="0" w:after="0" w:afterAutospacing="0"/>
              <w:ind w:left="0" w:right="0"/>
              <w:jc w:val="center"/>
              <w:rPr>
                <w:rFonts w:hint="eastAsia"/>
              </w:rPr>
            </w:pPr>
            <w:r>
              <w:rPr>
                <w:rFonts w:hint="eastAsia"/>
              </w:rPr>
              <w:t>教室</w:t>
            </w:r>
            <w:r>
              <w:rPr>
                <w:rFonts w:hint="eastAsia"/>
                <w:lang w:eastAsia="zh-CN"/>
              </w:rPr>
              <w:t>书</w:t>
            </w:r>
            <w:r>
              <w:rPr>
                <w:rFonts w:hint="eastAsia"/>
              </w:rPr>
              <w:t>柜</w:t>
            </w:r>
          </w:p>
          <w:p>
            <w:pPr>
              <w:keepNext w:val="0"/>
              <w:keepLines w:val="0"/>
              <w:widowControl/>
              <w:suppressLineNumbers w:val="0"/>
              <w:snapToGrid w:val="0"/>
              <w:spacing w:before="0" w:beforeAutospacing="0" w:after="0" w:afterAutospacing="0"/>
              <w:ind w:left="0" w:leftChars="0" w:right="0" w:rightChars="0"/>
              <w:jc w:val="center"/>
              <w:rPr>
                <w:rFonts w:ascii="宋体" w:hAnsi="宋体" w:eastAsia="宋体" w:cs="宋体"/>
                <w:color w:val="000000"/>
                <w:kern w:val="0"/>
                <w:szCs w:val="21"/>
              </w:rPr>
            </w:pPr>
            <w:r>
              <w:rPr>
                <w:rFonts w:hint="eastAsia"/>
                <w:lang w:eastAsia="zh-CN"/>
              </w:rPr>
              <w:t>储物柜</w:t>
            </w:r>
          </w:p>
        </w:tc>
        <w:tc>
          <w:tcPr>
            <w:tcW w:w="4819"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right="0"/>
              <w:jc w:val="left"/>
              <w:rPr>
                <w:rFonts w:hint="eastAsia" w:ascii="宋体" w:hAnsi="宋体" w:eastAsiaTheme="minorEastAsia"/>
                <w:kern w:val="0"/>
                <w:sz w:val="22"/>
                <w:lang w:eastAsia="zh-CN"/>
              </w:rPr>
            </w:pPr>
            <w:r>
              <w:rPr>
                <w:rFonts w:hint="eastAsia" w:ascii="宋体" w:hAnsi="宋体"/>
                <w:kern w:val="0"/>
                <w:sz w:val="22"/>
              </w:rPr>
              <w:t>规格：5800mm（长）×1000mm（高）×400mm(深）×20mm(厚）,每个格子3</w:t>
            </w:r>
            <w:r>
              <w:rPr>
                <w:rFonts w:hint="eastAsia" w:ascii="宋体" w:hAnsi="宋体"/>
                <w:kern w:val="0"/>
                <w:sz w:val="22"/>
                <w:lang w:val="en-US" w:eastAsia="zh-CN"/>
              </w:rPr>
              <w:t>5</w:t>
            </w:r>
            <w:r>
              <w:rPr>
                <w:rFonts w:hint="eastAsia" w:ascii="宋体" w:hAnsi="宋体"/>
                <w:kern w:val="0"/>
                <w:sz w:val="22"/>
              </w:rPr>
              <w:t>0mm（长）×3</w:t>
            </w:r>
            <w:r>
              <w:rPr>
                <w:rFonts w:hint="eastAsia" w:ascii="宋体" w:hAnsi="宋体"/>
                <w:kern w:val="0"/>
                <w:sz w:val="22"/>
                <w:lang w:val="en-US" w:eastAsia="zh-CN"/>
              </w:rPr>
              <w:t>5</w:t>
            </w:r>
            <w:r>
              <w:rPr>
                <w:rFonts w:hint="eastAsia" w:ascii="宋体" w:hAnsi="宋体"/>
                <w:kern w:val="0"/>
                <w:sz w:val="22"/>
              </w:rPr>
              <w:t>0mm（高）</w:t>
            </w:r>
            <w:r>
              <w:rPr>
                <w:rFonts w:hint="eastAsia" w:ascii="宋体" w:hAnsi="宋体"/>
                <w:kern w:val="0"/>
                <w:sz w:val="22"/>
                <w:lang w:eastAsia="zh-CN"/>
              </w:rPr>
              <w:t>，无门</w:t>
            </w:r>
            <w:r>
              <w:rPr>
                <w:rFonts w:hint="eastAsia" w:ascii="宋体" w:hAnsi="宋体"/>
                <w:kern w:val="0"/>
                <w:sz w:val="22"/>
              </w:rPr>
              <w:t>。采用E1级优质环保免漆颗粒板，外观亮丽，纹理细腻，硬度高，有防水、耐腐蚀、耐磨、耐划、耐热、耐污染、防静电、易于清洁等性能。专业定制PVC封边，厚度≥1mm。</w:t>
            </w:r>
            <w:r>
              <w:rPr>
                <w:rFonts w:hint="eastAsia" w:ascii="宋体" w:hAnsi="宋体"/>
                <w:kern w:val="0"/>
                <w:sz w:val="22"/>
                <w:lang w:eastAsia="zh-CN"/>
              </w:rPr>
              <w:t>储物柜规格：</w:t>
            </w:r>
            <w:r>
              <w:rPr>
                <w:rFonts w:hint="eastAsia" w:ascii="宋体" w:hAnsi="宋体"/>
                <w:kern w:val="0"/>
                <w:sz w:val="22"/>
                <w:lang w:val="en-US" w:eastAsia="zh-CN"/>
              </w:rPr>
              <w:t>600</w:t>
            </w:r>
            <w:r>
              <w:rPr>
                <w:rFonts w:hint="eastAsia" w:ascii="宋体" w:hAnsi="宋体"/>
                <w:kern w:val="0"/>
                <w:sz w:val="22"/>
              </w:rPr>
              <w:t>mm（长）×1</w:t>
            </w:r>
            <w:r>
              <w:rPr>
                <w:rFonts w:hint="eastAsia" w:ascii="宋体" w:hAnsi="宋体"/>
                <w:kern w:val="0"/>
                <w:sz w:val="22"/>
                <w:lang w:val="en-US" w:eastAsia="zh-CN"/>
              </w:rPr>
              <w:t>3</w:t>
            </w:r>
            <w:r>
              <w:rPr>
                <w:rFonts w:hint="eastAsia" w:ascii="宋体" w:hAnsi="宋体"/>
                <w:kern w:val="0"/>
                <w:sz w:val="22"/>
              </w:rPr>
              <w:t>00mm（高）×400mm(深）×20mm(厚）</w:t>
            </w:r>
            <w:r>
              <w:rPr>
                <w:rFonts w:hint="eastAsia" w:ascii="宋体" w:hAnsi="宋体"/>
                <w:kern w:val="0"/>
                <w:sz w:val="22"/>
                <w:lang w:eastAsia="zh-CN"/>
              </w:rPr>
              <w:t>，有对开门。</w:t>
            </w:r>
          </w:p>
          <w:p>
            <w:pPr>
              <w:keepNext w:val="0"/>
              <w:keepLines w:val="0"/>
              <w:widowControl/>
              <w:suppressLineNumbers w:val="0"/>
              <w:spacing w:before="0" w:beforeAutospacing="0" w:after="0" w:afterAutospacing="0"/>
              <w:ind w:left="0" w:right="0"/>
              <w:jc w:val="left"/>
              <w:rPr>
                <w:rFonts w:hint="eastAsia" w:hAnsi="宋体"/>
                <w:kern w:val="0"/>
                <w:sz w:val="22"/>
                <w:lang w:eastAsia="zh-CN"/>
              </w:rPr>
            </w:pPr>
            <w:r>
              <w:rPr>
                <w:rFonts w:hint="default" w:ascii="Times New Roman" w:hAnsi="Times New Roman" w:eastAsia="宋体" w:cs="Times New Roman"/>
                <w:kern w:val="2"/>
                <w:sz w:val="21"/>
                <w:szCs w:val="24"/>
                <w:lang w:val="en-US" w:eastAsia="zh-CN" w:bidi="ar"/>
              </w:rPr>
              <w:drawing>
                <wp:anchor distT="0" distB="0" distL="114300" distR="114300" simplePos="0" relativeHeight="251672576" behindDoc="0" locked="0" layoutInCell="1" allowOverlap="1">
                  <wp:simplePos x="0" y="0"/>
                  <wp:positionH relativeFrom="column">
                    <wp:posOffset>878840</wp:posOffset>
                  </wp:positionH>
                  <wp:positionV relativeFrom="paragraph">
                    <wp:posOffset>109855</wp:posOffset>
                  </wp:positionV>
                  <wp:extent cx="1233170" cy="984885"/>
                  <wp:effectExtent l="0" t="0" r="5080" b="5715"/>
                  <wp:wrapSquare wrapText="bothSides"/>
                  <wp:docPr id="3" name="图片 2" descr="99e9324e5f76b34e3a31a5dcb73c97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99e9324e5f76b34e3a31a5dcb73c97f"/>
                          <pic:cNvPicPr>
                            <a:picLocks noChangeAspect="1"/>
                          </pic:cNvPicPr>
                        </pic:nvPicPr>
                        <pic:blipFill>
                          <a:blip r:embed="rId6"/>
                          <a:stretch>
                            <a:fillRect/>
                          </a:stretch>
                        </pic:blipFill>
                        <pic:spPr>
                          <a:xfrm>
                            <a:off x="0" y="0"/>
                            <a:ext cx="1233170" cy="984885"/>
                          </a:xfrm>
                          <a:prstGeom prst="rect">
                            <a:avLst/>
                          </a:prstGeom>
                          <a:noFill/>
                          <a:ln w="9525">
                            <a:noFill/>
                          </a:ln>
                        </pic:spPr>
                      </pic:pic>
                    </a:graphicData>
                  </a:graphic>
                </wp:anchor>
              </w:drawing>
            </w:r>
            <w:r>
              <w:rPr>
                <w:rFonts w:hint="eastAsia" w:hAnsi="宋体"/>
                <w:kern w:val="0"/>
                <w:sz w:val="22"/>
                <w:lang w:eastAsia="zh-CN"/>
              </w:rPr>
              <w:t>参考图片：</w:t>
            </w:r>
          </w:p>
          <w:p>
            <w:pPr>
              <w:keepNext w:val="0"/>
              <w:keepLines w:val="0"/>
              <w:widowControl/>
              <w:suppressLineNumbers w:val="0"/>
              <w:spacing w:before="0" w:beforeAutospacing="0" w:after="0" w:afterAutospacing="0"/>
              <w:ind w:left="0" w:leftChars="0" w:right="0" w:rightChars="0"/>
              <w:jc w:val="left"/>
              <w:rPr>
                <w:rFonts w:ascii="宋体" w:hAnsi="宋体" w:eastAsia="宋体" w:cs="宋体"/>
                <w:color w:val="000000"/>
                <w:kern w:val="0"/>
                <w:szCs w:val="21"/>
              </w:rPr>
            </w:pPr>
          </w:p>
        </w:tc>
        <w:tc>
          <w:tcPr>
            <w:tcW w:w="99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leftChars="0" w:right="0" w:rightChars="0"/>
              <w:jc w:val="center"/>
              <w:rPr>
                <w:rFonts w:ascii="宋体" w:hAnsi="宋体" w:eastAsia="宋体" w:cs="宋体"/>
                <w:color w:val="000000"/>
                <w:kern w:val="0"/>
                <w:szCs w:val="21"/>
              </w:rPr>
            </w:pPr>
            <w:r>
              <w:rPr>
                <w:rFonts w:hint="eastAsia" w:ascii="宋体" w:hAnsi="宋体"/>
                <w:kern w:val="0"/>
                <w:sz w:val="22"/>
              </w:rPr>
              <w:t>套</w:t>
            </w:r>
          </w:p>
        </w:tc>
        <w:tc>
          <w:tcPr>
            <w:tcW w:w="993"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pPr>
              <w:keepNext w:val="0"/>
              <w:keepLines w:val="0"/>
              <w:widowControl/>
              <w:suppressLineNumbers w:val="0"/>
              <w:spacing w:before="0" w:beforeAutospacing="0" w:after="0" w:afterAutospacing="0"/>
              <w:ind w:left="0" w:leftChars="0" w:right="0" w:rightChars="0"/>
              <w:jc w:val="center"/>
              <w:rPr>
                <w:rFonts w:ascii="宋体" w:hAnsi="宋体" w:eastAsia="宋体" w:cs="宋体"/>
                <w:color w:val="000000"/>
                <w:kern w:val="0"/>
                <w:szCs w:val="21"/>
              </w:rPr>
            </w:pPr>
            <w:r>
              <w:rPr>
                <w:rFonts w:hint="eastAsia" w:ascii="宋体" w:hAnsi="宋体" w:eastAsia="宋体"/>
                <w:kern w:val="0"/>
                <w:sz w:val="22"/>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814" w:type="dxa"/>
            <w:vAlign w:val="center"/>
          </w:tcPr>
          <w:p>
            <w:pPr>
              <w:keepNext w:val="0"/>
              <w:keepLines w:val="0"/>
              <w:widowControl/>
              <w:suppressLineNumbers w:val="0"/>
              <w:snapToGrid w:val="0"/>
              <w:spacing w:before="0" w:beforeAutospacing="0" w:after="0" w:afterAutospacing="0"/>
              <w:ind w:left="0" w:leftChars="0" w:right="0" w:rightChars="0"/>
              <w:jc w:val="center"/>
              <w:rPr>
                <w:rFonts w:ascii="宋体" w:hAnsi="宋体" w:eastAsia="宋体" w:cs="宋体"/>
                <w:color w:val="000000"/>
                <w:kern w:val="0"/>
                <w:szCs w:val="21"/>
              </w:rPr>
            </w:pPr>
            <w:r>
              <w:rPr>
                <w:rFonts w:hint="eastAsia" w:ascii="宋体" w:hAnsi="宋体"/>
                <w:kern w:val="0"/>
                <w:sz w:val="22"/>
              </w:rPr>
              <w:t>4</w:t>
            </w:r>
          </w:p>
        </w:tc>
        <w:tc>
          <w:tcPr>
            <w:tcW w:w="1418" w:type="dxa"/>
            <w:vAlign w:val="center"/>
          </w:tcPr>
          <w:p>
            <w:pPr>
              <w:keepNext w:val="0"/>
              <w:keepLines w:val="0"/>
              <w:widowControl/>
              <w:suppressLineNumbers w:val="0"/>
              <w:snapToGrid w:val="0"/>
              <w:spacing w:before="0" w:beforeAutospacing="0" w:after="0" w:afterAutospacing="0"/>
              <w:ind w:left="0" w:leftChars="0" w:right="0" w:rightChars="0" w:firstLine="220" w:firstLineChars="100"/>
              <w:rPr>
                <w:rFonts w:ascii="宋体" w:hAnsi="宋体" w:eastAsia="宋体" w:cs="宋体"/>
                <w:color w:val="000000"/>
                <w:kern w:val="0"/>
                <w:szCs w:val="21"/>
              </w:rPr>
            </w:pPr>
            <w:r>
              <w:rPr>
                <w:rFonts w:hint="eastAsia" w:ascii="宋体" w:hAnsi="宋体"/>
                <w:kern w:val="0"/>
                <w:sz w:val="22"/>
              </w:rPr>
              <w:t>办公柜</w:t>
            </w:r>
          </w:p>
        </w:tc>
        <w:tc>
          <w:tcPr>
            <w:tcW w:w="4819" w:type="dxa"/>
            <w:vAlign w:val="center"/>
          </w:tcPr>
          <w:p>
            <w:pPr>
              <w:keepNext w:val="0"/>
              <w:keepLines w:val="0"/>
              <w:widowControl/>
              <w:suppressLineNumbers w:val="0"/>
              <w:spacing w:before="0" w:beforeAutospacing="0" w:after="0" w:afterAutospacing="0"/>
              <w:ind w:left="0" w:leftChars="0" w:right="0" w:rightChars="0"/>
              <w:jc w:val="left"/>
              <w:rPr>
                <w:rFonts w:ascii="宋体" w:hAnsi="宋体" w:eastAsia="宋体" w:cs="宋体"/>
                <w:color w:val="000000"/>
                <w:kern w:val="0"/>
                <w:szCs w:val="21"/>
              </w:rPr>
            </w:pPr>
            <w:r>
              <w:rPr>
                <w:rFonts w:hint="eastAsia" w:ascii="宋体" w:hAnsi="宋体"/>
                <w:kern w:val="0"/>
                <w:sz w:val="22"/>
              </w:rPr>
              <w:t>规格：0.85m×0.40m×1.8m，采用优质冷轧0.</w:t>
            </w:r>
            <w:r>
              <w:rPr>
                <w:rFonts w:hint="eastAsia" w:ascii="宋体" w:hAnsi="宋体"/>
                <w:kern w:val="0"/>
                <w:sz w:val="22"/>
                <w:lang w:val="en-US" w:eastAsia="zh-CN"/>
              </w:rPr>
              <w:t>7</w:t>
            </w:r>
            <w:r>
              <w:rPr>
                <w:rFonts w:hint="eastAsia" w:ascii="宋体" w:hAnsi="宋体"/>
                <w:kern w:val="0"/>
                <w:sz w:val="22"/>
              </w:rPr>
              <w:t>mm钢板冲压成型，表面经过酸洗磷化处理,环保静电喷塑，环保无异味，内部结构设计合理，可调节隔板</w:t>
            </w:r>
            <w:r>
              <w:rPr>
                <w:rFonts w:hint="eastAsia" w:ascii="宋体" w:hAnsi="宋体"/>
                <w:kern w:val="0"/>
                <w:sz w:val="22"/>
                <w:lang w:eastAsia="zh-CN"/>
              </w:rPr>
              <w:t>厚度</w:t>
            </w:r>
            <w:r>
              <w:rPr>
                <w:rFonts w:hint="eastAsia" w:ascii="宋体" w:hAnsi="宋体"/>
                <w:kern w:val="0"/>
                <w:sz w:val="22"/>
                <w:lang w:val="en-US" w:eastAsia="zh-CN"/>
              </w:rPr>
              <w:t>0.7mm，上半部为玻璃对开门，下半部为金属对开门</w:t>
            </w:r>
            <w:r>
              <w:rPr>
                <w:rFonts w:hint="eastAsia" w:ascii="宋体" w:hAnsi="宋体"/>
                <w:kern w:val="0"/>
                <w:sz w:val="22"/>
              </w:rPr>
              <w:t>。</w:t>
            </w:r>
          </w:p>
        </w:tc>
        <w:tc>
          <w:tcPr>
            <w:tcW w:w="992" w:type="dxa"/>
            <w:vAlign w:val="center"/>
          </w:tcPr>
          <w:p>
            <w:pPr>
              <w:keepNext w:val="0"/>
              <w:keepLines w:val="0"/>
              <w:widowControl/>
              <w:suppressLineNumbers w:val="0"/>
              <w:spacing w:before="0" w:beforeAutospacing="0" w:after="0" w:afterAutospacing="0"/>
              <w:ind w:left="0" w:leftChars="0" w:right="0" w:rightChars="0"/>
              <w:jc w:val="center"/>
              <w:rPr>
                <w:rFonts w:ascii="宋体" w:hAnsi="宋体" w:eastAsia="宋体" w:cs="宋体"/>
                <w:color w:val="000000"/>
                <w:kern w:val="0"/>
                <w:szCs w:val="21"/>
              </w:rPr>
            </w:pPr>
            <w:r>
              <w:rPr>
                <w:rFonts w:hint="eastAsia" w:ascii="宋体" w:hAnsi="宋体"/>
                <w:kern w:val="0"/>
                <w:sz w:val="22"/>
              </w:rPr>
              <w:t>个</w:t>
            </w:r>
          </w:p>
        </w:tc>
        <w:tc>
          <w:tcPr>
            <w:tcW w:w="993" w:type="dxa"/>
            <w:vAlign w:val="center"/>
          </w:tcPr>
          <w:p>
            <w:pPr>
              <w:keepNext w:val="0"/>
              <w:keepLines w:val="0"/>
              <w:widowControl/>
              <w:suppressLineNumbers w:val="0"/>
              <w:spacing w:before="0" w:beforeAutospacing="0" w:after="0" w:afterAutospacing="0"/>
              <w:ind w:left="0" w:leftChars="0" w:right="0" w:rightChars="0"/>
              <w:jc w:val="center"/>
              <w:rPr>
                <w:rFonts w:ascii="宋体" w:hAnsi="宋体" w:eastAsia="宋体" w:cs="宋体"/>
                <w:color w:val="000000"/>
                <w:kern w:val="0"/>
                <w:szCs w:val="21"/>
              </w:rPr>
            </w:pPr>
            <w:r>
              <w:rPr>
                <w:rFonts w:hint="eastAsia" w:ascii="宋体" w:hAnsi="宋体" w:eastAsia="宋体"/>
                <w:kern w:val="0"/>
                <w:sz w:val="2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814" w:type="dxa"/>
            <w:vAlign w:val="center"/>
          </w:tcPr>
          <w:p>
            <w:pPr>
              <w:keepNext w:val="0"/>
              <w:keepLines w:val="0"/>
              <w:widowControl/>
              <w:suppressLineNumbers w:val="0"/>
              <w:snapToGrid w:val="0"/>
              <w:spacing w:before="0" w:beforeAutospacing="0" w:after="0" w:afterAutospacing="0"/>
              <w:ind w:left="0" w:leftChars="0" w:right="0" w:rightChars="0"/>
              <w:jc w:val="center"/>
              <w:rPr>
                <w:rFonts w:ascii="宋体" w:hAnsi="宋体" w:eastAsia="宋体" w:cs="宋体"/>
                <w:color w:val="000000"/>
                <w:kern w:val="0"/>
                <w:szCs w:val="21"/>
              </w:rPr>
            </w:pPr>
            <w:r>
              <w:rPr>
                <w:rFonts w:hint="eastAsia" w:ascii="宋体" w:hAnsi="宋体"/>
                <w:kern w:val="0"/>
                <w:sz w:val="22"/>
              </w:rPr>
              <w:t>5</w:t>
            </w:r>
          </w:p>
        </w:tc>
        <w:tc>
          <w:tcPr>
            <w:tcW w:w="1418" w:type="dxa"/>
            <w:vAlign w:val="center"/>
          </w:tcPr>
          <w:p>
            <w:pPr>
              <w:keepNext w:val="0"/>
              <w:keepLines w:val="0"/>
              <w:widowControl/>
              <w:suppressLineNumbers w:val="0"/>
              <w:snapToGrid w:val="0"/>
              <w:spacing w:before="0" w:beforeAutospacing="0" w:after="0" w:afterAutospacing="0"/>
              <w:ind w:left="0" w:leftChars="0" w:right="0" w:rightChars="0"/>
              <w:jc w:val="center"/>
              <w:rPr>
                <w:rFonts w:ascii="宋体" w:hAnsi="宋体" w:eastAsia="宋体" w:cs="宋体"/>
                <w:color w:val="000000"/>
                <w:kern w:val="0"/>
                <w:szCs w:val="21"/>
              </w:rPr>
            </w:pPr>
            <w:r>
              <w:rPr>
                <w:rFonts w:hint="eastAsia" w:ascii="宋体" w:hAnsi="宋体"/>
                <w:kern w:val="0"/>
                <w:sz w:val="22"/>
              </w:rPr>
              <w:t>办公桌椅</w:t>
            </w:r>
          </w:p>
        </w:tc>
        <w:tc>
          <w:tcPr>
            <w:tcW w:w="4819" w:type="dxa"/>
            <w:vAlign w:val="center"/>
          </w:tcPr>
          <w:p>
            <w:pPr>
              <w:keepNext w:val="0"/>
              <w:keepLines w:val="0"/>
              <w:widowControl/>
              <w:suppressLineNumbers w:val="0"/>
              <w:spacing w:before="0" w:beforeAutospacing="0" w:after="0" w:afterAutospacing="0"/>
              <w:ind w:left="0" w:right="0"/>
              <w:jc w:val="left"/>
              <w:rPr>
                <w:rFonts w:hint="default"/>
              </w:rPr>
            </w:pPr>
            <w:r>
              <w:rPr>
                <w:rFonts w:hint="eastAsia"/>
                <w:lang w:eastAsia="zh-CN"/>
              </w:rPr>
              <w:t>办公桌规格</w:t>
            </w:r>
            <w:r>
              <w:rPr>
                <w:rFonts w:hint="eastAsia"/>
              </w:rPr>
              <w:t xml:space="preserve">：1500mm*1200mm*1150mm 隔断：桌面采用E1级免漆颗粒板，甲醛释放量≤0.124mg/L，具有防腐、防污、耐磨、耐划痕、高硬度等特性，桌面板厚度为25mm。台脚及支撑为钢制结构，壁厚1.5mm，静电喷涂，装饰面上涂层平滑、均匀、不允许有皱纹、流痕、鼓泡、裂纹等影响使用的缺陷。配件：均采用优质五金配件，所有五金配件做防锈、防腐处理。 </w:t>
            </w:r>
          </w:p>
          <w:p>
            <w:pPr>
              <w:keepNext w:val="0"/>
              <w:keepLines w:val="0"/>
              <w:widowControl/>
              <w:suppressLineNumbers w:val="0"/>
              <w:spacing w:before="0" w:beforeAutospacing="0" w:after="0" w:afterAutospacing="0"/>
              <w:ind w:left="0" w:right="0"/>
              <w:jc w:val="left"/>
              <w:rPr>
                <w:rFonts w:hint="eastAsia"/>
              </w:rPr>
            </w:pPr>
            <w:r>
              <w:rPr>
                <w:rFonts w:hint="eastAsia"/>
              </w:rPr>
              <w:t>椅子</w:t>
            </w:r>
            <w:r>
              <w:rPr>
                <w:rFonts w:hint="eastAsia"/>
                <w:lang w:eastAsia="zh-CN"/>
              </w:rPr>
              <w:t>规格</w:t>
            </w:r>
            <w:r>
              <w:rPr>
                <w:rFonts w:hint="eastAsia"/>
              </w:rPr>
              <w:t>：550mm*630mm*950mm 外贸电镀，优质钢架结构，1.5管壁，采用优质进口网布，比较耐磨，高弹力优质海绵，回弹型好，靠背采用PVＣ材质，韧性强。</w:t>
            </w:r>
          </w:p>
          <w:p>
            <w:pPr>
              <w:pStyle w:val="21"/>
              <w:keepNext w:val="0"/>
              <w:keepLines w:val="0"/>
              <w:suppressLineNumbers w:val="0"/>
              <w:spacing w:before="0" w:beforeAutospacing="0" w:afterAutospacing="0"/>
              <w:ind w:left="0" w:right="0"/>
              <w:rPr>
                <w:rFonts w:hint="eastAsia" w:ascii="宋体" w:hAnsi="宋体" w:eastAsia="宋体"/>
                <w:kern w:val="0"/>
                <w:sz w:val="22"/>
                <w:lang w:eastAsia="zh-CN"/>
              </w:rPr>
            </w:pPr>
            <w:r>
              <w:rPr>
                <w:rFonts w:hint="default"/>
              </w:rPr>
              <w:drawing>
                <wp:anchor distT="0" distB="0" distL="114300" distR="114300" simplePos="0" relativeHeight="251674624" behindDoc="0" locked="0" layoutInCell="1" allowOverlap="1">
                  <wp:simplePos x="0" y="0"/>
                  <wp:positionH relativeFrom="column">
                    <wp:posOffset>1120775</wp:posOffset>
                  </wp:positionH>
                  <wp:positionV relativeFrom="paragraph">
                    <wp:posOffset>49530</wp:posOffset>
                  </wp:positionV>
                  <wp:extent cx="1194435" cy="1416685"/>
                  <wp:effectExtent l="0" t="0" r="5715" b="12065"/>
                  <wp:wrapSquare wrapText="bothSides"/>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94435" cy="1416685"/>
                          </a:xfrm>
                          <a:prstGeom prst="rect">
                            <a:avLst/>
                          </a:prstGeom>
                        </pic:spPr>
                      </pic:pic>
                    </a:graphicData>
                  </a:graphic>
                </wp:anchor>
              </w:drawing>
            </w:r>
            <w:r>
              <w:rPr>
                <w:rFonts w:hint="default"/>
              </w:rPr>
              <w:drawing>
                <wp:anchor distT="0" distB="0" distL="114300" distR="114300" simplePos="0" relativeHeight="251675648" behindDoc="0" locked="0" layoutInCell="1" allowOverlap="1">
                  <wp:simplePos x="0" y="0"/>
                  <wp:positionH relativeFrom="column">
                    <wp:posOffset>2603500</wp:posOffset>
                  </wp:positionH>
                  <wp:positionV relativeFrom="paragraph">
                    <wp:posOffset>40005</wp:posOffset>
                  </wp:positionV>
                  <wp:extent cx="1090930" cy="1404620"/>
                  <wp:effectExtent l="0" t="0" r="13970" b="5080"/>
                  <wp:wrapSquare wrapText="bothSides"/>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90930" cy="1404620"/>
                          </a:xfrm>
                          <a:prstGeom prst="rect">
                            <a:avLst/>
                          </a:prstGeom>
                        </pic:spPr>
                      </pic:pic>
                    </a:graphicData>
                  </a:graphic>
                </wp:anchor>
              </w:drawing>
            </w:r>
            <w:r>
              <w:rPr>
                <w:rFonts w:hint="eastAsia"/>
                <w:lang w:val="en-US" w:eastAsia="zh-CN"/>
              </w:rPr>
              <w:t xml:space="preserve">   </w:t>
            </w:r>
          </w:p>
          <w:p>
            <w:pPr>
              <w:pStyle w:val="21"/>
              <w:keepNext w:val="0"/>
              <w:keepLines w:val="0"/>
              <w:suppressLineNumbers w:val="0"/>
              <w:spacing w:before="0" w:beforeAutospacing="0" w:afterAutospacing="0"/>
              <w:ind w:left="0" w:leftChars="0" w:right="0" w:rightChars="0" w:firstLine="220" w:firstLineChars="100"/>
              <w:rPr>
                <w:rFonts w:ascii="宋体" w:hAnsi="宋体" w:eastAsia="宋体" w:cs="宋体"/>
                <w:color w:val="000000"/>
                <w:kern w:val="0"/>
                <w:szCs w:val="21"/>
              </w:rPr>
            </w:pPr>
            <w:r>
              <w:rPr>
                <w:rFonts w:hint="eastAsia" w:hAnsi="宋体"/>
                <w:kern w:val="0"/>
                <w:sz w:val="22"/>
                <w:lang w:eastAsia="zh-CN"/>
              </w:rPr>
              <w:t>参考图片：</w:t>
            </w:r>
          </w:p>
        </w:tc>
        <w:tc>
          <w:tcPr>
            <w:tcW w:w="992" w:type="dxa"/>
            <w:vAlign w:val="center"/>
          </w:tcPr>
          <w:p>
            <w:pPr>
              <w:keepNext w:val="0"/>
              <w:keepLines w:val="0"/>
              <w:widowControl/>
              <w:suppressLineNumbers w:val="0"/>
              <w:spacing w:before="0" w:beforeAutospacing="0" w:after="0" w:afterAutospacing="0"/>
              <w:ind w:left="0" w:leftChars="0" w:right="0" w:rightChars="0"/>
              <w:jc w:val="center"/>
              <w:rPr>
                <w:rFonts w:ascii="宋体" w:hAnsi="宋体" w:eastAsia="宋体" w:cs="宋体"/>
                <w:color w:val="000000"/>
                <w:kern w:val="0"/>
                <w:szCs w:val="21"/>
              </w:rPr>
            </w:pPr>
            <w:r>
              <w:rPr>
                <w:rFonts w:hint="eastAsia" w:ascii="宋体" w:hAnsi="宋体"/>
                <w:kern w:val="0"/>
                <w:sz w:val="22"/>
              </w:rPr>
              <w:t>套</w:t>
            </w:r>
          </w:p>
        </w:tc>
        <w:tc>
          <w:tcPr>
            <w:tcW w:w="993" w:type="dxa"/>
            <w:vAlign w:val="center"/>
          </w:tcPr>
          <w:p>
            <w:pPr>
              <w:keepNext w:val="0"/>
              <w:keepLines w:val="0"/>
              <w:widowControl/>
              <w:suppressLineNumbers w:val="0"/>
              <w:spacing w:before="0" w:beforeAutospacing="0" w:after="0" w:afterAutospacing="0"/>
              <w:ind w:left="0" w:right="0"/>
              <w:jc w:val="center"/>
              <w:rPr>
                <w:rFonts w:hint="eastAsia" w:ascii="宋体" w:hAnsi="宋体" w:eastAsia="宋体"/>
                <w:kern w:val="0"/>
                <w:sz w:val="22"/>
              </w:rPr>
            </w:pPr>
            <w:r>
              <w:rPr>
                <w:rFonts w:hint="eastAsia" w:ascii="宋体" w:hAnsi="宋体" w:eastAsia="宋体"/>
                <w:kern w:val="0"/>
                <w:sz w:val="22"/>
              </w:rPr>
              <w:t>40</w:t>
            </w:r>
          </w:p>
          <w:p>
            <w:pPr>
              <w:keepNext w:val="0"/>
              <w:keepLines w:val="0"/>
              <w:widowControl/>
              <w:suppressLineNumbers w:val="0"/>
              <w:spacing w:before="0" w:beforeAutospacing="0" w:after="0" w:afterAutospacing="0"/>
              <w:ind w:left="0" w:leftChars="0" w:right="0" w:rightChars="0"/>
              <w:jc w:val="center"/>
              <w:rPr>
                <w:rFonts w:ascii="宋体" w:hAnsi="宋体" w:eastAsia="宋体" w:cs="宋体"/>
                <w:color w:val="000000"/>
                <w:kern w:val="0"/>
                <w:szCs w:val="21"/>
              </w:rPr>
            </w:pPr>
            <w:r>
              <w:rPr>
                <w:rFonts w:hint="eastAsia" w:ascii="宋体" w:hAnsi="宋体" w:eastAsia="宋体"/>
                <w:kern w:val="0"/>
                <w:sz w:val="22"/>
                <w:lang w:val="en-US" w:eastAsia="zh-CN"/>
              </w:rPr>
              <w:t>(双人位隔断20，椅子40）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814" w:type="dxa"/>
            <w:vAlign w:val="center"/>
          </w:tcPr>
          <w:p>
            <w:pPr>
              <w:keepNext w:val="0"/>
              <w:keepLines w:val="0"/>
              <w:widowControl/>
              <w:suppressLineNumbers w:val="0"/>
              <w:snapToGrid w:val="0"/>
              <w:spacing w:before="0" w:beforeAutospacing="0" w:after="0" w:afterAutospacing="0"/>
              <w:ind w:left="0" w:leftChars="0" w:right="0" w:rightChars="0"/>
              <w:jc w:val="center"/>
              <w:rPr>
                <w:rFonts w:ascii="宋体" w:hAnsi="宋体" w:eastAsia="宋体" w:cs="宋体"/>
                <w:color w:val="000000"/>
                <w:kern w:val="0"/>
                <w:szCs w:val="21"/>
              </w:rPr>
            </w:pPr>
            <w:r>
              <w:rPr>
                <w:rFonts w:hint="eastAsia" w:ascii="宋体" w:hAnsi="宋体"/>
                <w:kern w:val="0"/>
                <w:sz w:val="22"/>
              </w:rPr>
              <w:t>6</w:t>
            </w:r>
          </w:p>
        </w:tc>
        <w:tc>
          <w:tcPr>
            <w:tcW w:w="1418" w:type="dxa"/>
            <w:vAlign w:val="center"/>
          </w:tcPr>
          <w:p>
            <w:pPr>
              <w:keepNext w:val="0"/>
              <w:keepLines w:val="0"/>
              <w:widowControl/>
              <w:suppressLineNumbers w:val="0"/>
              <w:snapToGrid w:val="0"/>
              <w:spacing w:before="0" w:beforeAutospacing="0" w:after="0" w:afterAutospacing="0"/>
              <w:ind w:left="0" w:leftChars="0" w:right="0" w:rightChars="0"/>
              <w:jc w:val="center"/>
              <w:rPr>
                <w:rFonts w:ascii="宋体" w:hAnsi="宋体" w:eastAsia="宋体" w:cs="宋体"/>
                <w:color w:val="000000"/>
                <w:kern w:val="0"/>
                <w:szCs w:val="21"/>
              </w:rPr>
            </w:pPr>
            <w:r>
              <w:rPr>
                <w:rFonts w:hint="eastAsia" w:ascii="宋体" w:hAnsi="宋体"/>
                <w:kern w:val="0"/>
                <w:sz w:val="22"/>
              </w:rPr>
              <w:t>施工费及其他</w:t>
            </w:r>
          </w:p>
        </w:tc>
        <w:tc>
          <w:tcPr>
            <w:tcW w:w="4819" w:type="dxa"/>
            <w:vAlign w:val="center"/>
          </w:tcPr>
          <w:p>
            <w:pPr>
              <w:keepNext w:val="0"/>
              <w:keepLines w:val="0"/>
              <w:widowControl/>
              <w:suppressLineNumbers w:val="0"/>
              <w:spacing w:before="0" w:beforeAutospacing="0" w:after="0" w:afterAutospacing="0"/>
              <w:ind w:left="0" w:leftChars="0" w:right="0" w:rightChars="0"/>
              <w:jc w:val="left"/>
              <w:rPr>
                <w:rFonts w:ascii="宋体" w:hAnsi="宋体" w:eastAsia="宋体" w:cs="宋体"/>
                <w:color w:val="000000"/>
                <w:kern w:val="0"/>
                <w:szCs w:val="21"/>
              </w:rPr>
            </w:pPr>
            <w:r>
              <w:rPr>
                <w:rFonts w:hint="eastAsia" w:ascii="宋体" w:hAnsi="宋体"/>
                <w:kern w:val="0"/>
                <w:sz w:val="22"/>
              </w:rPr>
              <w:t>施工安装调试费（含技术服务费、维护费、培训费、运费等）</w:t>
            </w:r>
          </w:p>
        </w:tc>
        <w:tc>
          <w:tcPr>
            <w:tcW w:w="992" w:type="dxa"/>
            <w:vAlign w:val="center"/>
          </w:tcPr>
          <w:p>
            <w:pPr>
              <w:keepNext w:val="0"/>
              <w:keepLines w:val="0"/>
              <w:widowControl/>
              <w:suppressLineNumbers w:val="0"/>
              <w:spacing w:before="0" w:beforeAutospacing="0" w:after="0" w:afterAutospacing="0"/>
              <w:ind w:left="0" w:leftChars="0" w:right="0" w:rightChars="0"/>
              <w:jc w:val="center"/>
              <w:rPr>
                <w:rFonts w:ascii="宋体" w:hAnsi="宋体" w:eastAsia="宋体" w:cs="宋体"/>
                <w:color w:val="000000"/>
                <w:kern w:val="0"/>
                <w:szCs w:val="21"/>
              </w:rPr>
            </w:pPr>
            <w:r>
              <w:rPr>
                <w:rFonts w:hint="eastAsia" w:ascii="宋体" w:hAnsi="宋体"/>
                <w:kern w:val="0"/>
                <w:sz w:val="22"/>
              </w:rPr>
              <w:t>项</w:t>
            </w:r>
          </w:p>
        </w:tc>
        <w:tc>
          <w:tcPr>
            <w:tcW w:w="993" w:type="dxa"/>
            <w:vAlign w:val="center"/>
          </w:tcPr>
          <w:p>
            <w:pPr>
              <w:keepNext w:val="0"/>
              <w:keepLines w:val="0"/>
              <w:widowControl/>
              <w:suppressLineNumbers w:val="0"/>
              <w:spacing w:before="0" w:beforeAutospacing="0" w:after="0" w:afterAutospacing="0"/>
              <w:ind w:left="0" w:leftChars="0" w:right="0" w:rightChars="0"/>
              <w:jc w:val="center"/>
              <w:rPr>
                <w:rFonts w:ascii="宋体" w:hAnsi="宋体" w:eastAsia="宋体" w:cs="宋体"/>
                <w:color w:val="000000"/>
                <w:kern w:val="0"/>
                <w:szCs w:val="21"/>
              </w:rPr>
            </w:pPr>
            <w:r>
              <w:rPr>
                <w:rFonts w:hint="eastAsia" w:ascii="宋体" w:hAnsi="宋体" w:eastAsia="宋体"/>
                <w:kern w:val="0"/>
                <w:sz w:val="22"/>
              </w:rPr>
              <w:t>1</w:t>
            </w:r>
          </w:p>
        </w:tc>
      </w:tr>
    </w:tbl>
    <w:p>
      <w:pPr>
        <w:spacing w:line="360" w:lineRule="auto"/>
        <w:ind w:firstLine="482" w:firstLineChars="200"/>
        <w:contextualSpacing/>
        <w:rPr>
          <w:rFonts w:cs="微软雅黑" w:asciiTheme="minorEastAsia" w:hAnsiTheme="minorEastAsia"/>
          <w:b/>
          <w:color w:val="FF0000"/>
          <w:sz w:val="24"/>
          <w:szCs w:val="24"/>
        </w:rPr>
      </w:pPr>
      <w:r>
        <w:rPr>
          <w:rFonts w:hint="eastAsia" w:cs="微软雅黑" w:asciiTheme="minorEastAsia" w:hAnsiTheme="minorEastAsia"/>
          <w:b/>
          <w:color w:val="FF0000"/>
          <w:sz w:val="24"/>
          <w:szCs w:val="24"/>
        </w:rPr>
        <w:t>本采购清单中所列技术规格或主要参数为最低要求，不允许负偏离，否则将承担其响应被视为非实质性响应的风险。</w:t>
      </w:r>
    </w:p>
    <w:p>
      <w:pPr>
        <w:widowControl/>
        <w:shd w:val="clear" w:color="auto" w:fill="FFFFFF"/>
        <w:spacing w:line="360" w:lineRule="auto"/>
        <w:ind w:firstLine="422" w:firstLineChars="200"/>
        <w:contextualSpacing/>
        <w:jc w:val="left"/>
        <w:rPr>
          <w:rFonts w:cs="宋体" w:asciiTheme="minorEastAsia" w:hAnsiTheme="minorEastAsia"/>
          <w:b/>
          <w:color w:val="000000"/>
          <w:kern w:val="0"/>
          <w:szCs w:val="21"/>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二、采购标的的其他技术、服务等要求</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1、投标人须明确投标产品的厂家、产地、品牌、型号、详细参数（采购清单中序号6项除外），否则为无效投标。</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本项目为交钥匙工程（包含货物采购、包装、运输、装卸、备品备件、专用工具、特殊工具、保险、安装调试、检测验收、现场协调、人员培训、质保、税金等一切费用）。投标文件中须承诺送货到指定地点，并负责安装调试。</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3、保修及服务：供应商投标文件中须提供设备免费质保3年，并每年进行免费巡检，质保期内所有设备免费保修或更换。</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4、设备要求：中标供应商保证其提供的设备是全新的、未使用过的设备，并在各个方面符合合同规定的质量、规格和性能要求。在规定的质保期内，供应商应对由于设计、工艺或材料的缺陷或故障负责。</w:t>
      </w:r>
    </w:p>
    <w:p>
      <w:pPr>
        <w:wordWrap w:val="0"/>
        <w:topLinePunct/>
        <w:autoSpaceDE w:val="0"/>
        <w:autoSpaceDN w:val="0"/>
        <w:adjustRightInd w:val="0"/>
        <w:spacing w:line="360" w:lineRule="auto"/>
        <w:ind w:firstLine="482"/>
        <w:rPr>
          <w:rFonts w:ascii="宋体" w:cs="宋体"/>
          <w:b/>
          <w:sz w:val="24"/>
          <w:lang w:val="zh-CN"/>
        </w:rPr>
      </w:pPr>
      <w:r>
        <w:rPr>
          <w:rFonts w:hint="eastAsia" w:ascii="宋体" w:cs="宋体"/>
          <w:sz w:val="24"/>
          <w:lang w:val="en-US" w:eastAsia="zh-CN"/>
        </w:rPr>
        <w:t>5</w:t>
      </w:r>
      <w:r>
        <w:rPr>
          <w:rFonts w:hint="eastAsia" w:ascii="宋体" w:cs="宋体"/>
          <w:sz w:val="24"/>
          <w:lang w:val="zh-CN"/>
        </w:rPr>
        <w:t>、供应商应就本项目完整响应，</w:t>
      </w:r>
      <w:r>
        <w:rPr>
          <w:rFonts w:hint="eastAsia" w:ascii="宋体" w:cs="宋体"/>
          <w:b/>
          <w:sz w:val="24"/>
          <w:lang w:val="zh-CN"/>
        </w:rPr>
        <w:t>否则为无效响应。</w:t>
      </w:r>
    </w:p>
    <w:p>
      <w:pPr>
        <w:wordWrap w:val="0"/>
        <w:topLinePunct/>
        <w:spacing w:line="360" w:lineRule="auto"/>
        <w:ind w:firstLine="480" w:firstLineChars="200"/>
        <w:rPr>
          <w:rFonts w:ascii="宋体" w:cs="宋体"/>
          <w:sz w:val="24"/>
          <w:lang w:val="zh-CN"/>
        </w:rPr>
      </w:pPr>
      <w:r>
        <w:rPr>
          <w:rFonts w:hint="eastAsia" w:ascii="宋体" w:cs="宋体"/>
          <w:sz w:val="24"/>
          <w:lang w:val="en-US" w:eastAsia="zh-CN"/>
        </w:rPr>
        <w:t>6</w:t>
      </w:r>
      <w:r>
        <w:rPr>
          <w:rFonts w:hint="eastAsia" w:ascii="宋体" w:cs="宋体"/>
          <w:sz w:val="24"/>
          <w:lang w:val="zh-CN"/>
        </w:rPr>
        <w:t>、所响应产品必须符合国家质量检测标准和本竞争性谈判文件规定标准的全新正品现货。</w:t>
      </w:r>
    </w:p>
    <w:p>
      <w:pPr>
        <w:widowControl/>
        <w:shd w:val="clear" w:color="auto" w:fill="FFFFFF"/>
        <w:spacing w:line="360" w:lineRule="auto"/>
        <w:ind w:firstLine="422" w:firstLineChars="200"/>
        <w:contextualSpacing/>
        <w:jc w:val="left"/>
        <w:rPr>
          <w:rFonts w:ascii="楷体" w:hAnsi="楷体" w:eastAsia="楷体" w:cs="宋体"/>
          <w:color w:val="000000"/>
          <w:kern w:val="0"/>
          <w:szCs w:val="21"/>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三、验收标准</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1、由采购人成立验收小组,按照采购合同的约定对中标人履约情况进行验收。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2、验收时,按照采购合同的约定对每一项技术、服务、安全标准的履约情况进行确认。</w:t>
      </w:r>
    </w:p>
    <w:p>
      <w:pPr>
        <w:wordWrap w:val="0"/>
        <w:topLinePunct/>
        <w:spacing w:line="360" w:lineRule="auto"/>
        <w:ind w:firstLine="480" w:firstLineChars="200"/>
        <w:rPr>
          <w:rFonts w:hint="eastAsia" w:ascii="仿宋" w:hAnsi="仿宋" w:eastAsia="仿宋" w:cs="仿宋"/>
          <w:kern w:val="0"/>
          <w:sz w:val="30"/>
          <w:szCs w:val="30"/>
          <w:shd w:val="clear" w:color="auto" w:fill="FFFFFF"/>
        </w:rPr>
      </w:pPr>
      <w:r>
        <w:rPr>
          <w:rFonts w:hint="eastAsia" w:ascii="宋体" w:cs="宋体"/>
          <w:sz w:val="24"/>
          <w:lang w:val="zh-CN"/>
        </w:rPr>
        <w:t>3、验收结束后,出具验收书,列明各项标准的验收情况及项目总体评价,由验收双方共同签署。</w:t>
      </w:r>
    </w:p>
    <w:p>
      <w:pPr>
        <w:pStyle w:val="20"/>
        <w:widowControl/>
        <w:shd w:val="clear" w:color="auto" w:fill="FFFFFF"/>
        <w:spacing w:line="360" w:lineRule="auto"/>
        <w:ind w:firstLine="420"/>
        <w:contextualSpacing/>
        <w:jc w:val="left"/>
        <w:rPr>
          <w:rFonts w:cs="黑体" w:asciiTheme="minorEastAsia" w:hAnsiTheme="minorEastAsia" w:eastAsiaTheme="minorEastAsia"/>
          <w:b/>
          <w:bCs/>
          <w:color w:val="000000"/>
          <w:sz w:val="21"/>
          <w:szCs w:val="21"/>
          <w:shd w:val="clear" w:color="auto" w:fill="FFFFFF"/>
        </w:rPr>
      </w:pPr>
      <w:r>
        <w:rPr>
          <w:rFonts w:hint="eastAsia" w:cs="微软雅黑" w:asciiTheme="minorEastAsia" w:hAnsiTheme="minorEastAsia" w:eastAsiaTheme="minorEastAsia"/>
          <w:b/>
          <w:color w:val="FF0000"/>
          <w:sz w:val="21"/>
          <w:szCs w:val="21"/>
        </w:rPr>
        <w:t>★</w:t>
      </w:r>
      <w:r>
        <w:rPr>
          <w:rFonts w:hint="eastAsia" w:cs="黑体" w:asciiTheme="minorEastAsia" w:hAnsiTheme="minorEastAsia" w:eastAsiaTheme="minorEastAsia"/>
          <w:b/>
          <w:bCs/>
          <w:color w:val="000000"/>
          <w:shd w:val="clear" w:color="auto" w:fill="FFFFFF"/>
          <w:lang w:eastAsia="zh-CN"/>
        </w:rPr>
        <w:t>四</w:t>
      </w:r>
      <w:r>
        <w:rPr>
          <w:rFonts w:hint="eastAsia" w:cs="黑体" w:asciiTheme="minorEastAsia" w:hAnsiTheme="minorEastAsia" w:eastAsiaTheme="minorEastAsia"/>
          <w:b/>
          <w:bCs/>
          <w:color w:val="000000"/>
          <w:shd w:val="clear" w:color="auto" w:fill="FFFFFF"/>
        </w:rPr>
        <w:t>、本项目预算金额</w:t>
      </w:r>
      <w:r>
        <w:rPr>
          <w:rFonts w:hint="eastAsia" w:cs="黑体" w:asciiTheme="minorEastAsia" w:hAnsiTheme="minorEastAsia" w:eastAsiaTheme="minorEastAsia"/>
          <w:b/>
          <w:bCs/>
          <w:color w:val="000000"/>
          <w:shd w:val="clear" w:color="auto" w:fill="FFFFFF"/>
          <w:lang w:val="en-US" w:eastAsia="zh-CN"/>
        </w:rPr>
        <w:t>386000</w:t>
      </w:r>
      <w:r>
        <w:rPr>
          <w:rFonts w:hint="eastAsia" w:cs="黑体" w:asciiTheme="minorEastAsia" w:hAnsiTheme="minorEastAsia" w:eastAsiaTheme="minorEastAsia"/>
          <w:b/>
          <w:bCs/>
          <w:color w:val="000000"/>
          <w:shd w:val="clear" w:color="auto" w:fill="FFFFFF"/>
        </w:rPr>
        <w:t>元。</w:t>
      </w:r>
      <w:r>
        <w:rPr>
          <w:rFonts w:hint="eastAsia" w:cs="宋体" w:asciiTheme="minorEastAsia" w:hAnsiTheme="minorEastAsia" w:eastAsiaTheme="minorEastAsia"/>
          <w:b/>
          <w:color w:val="000000"/>
          <w:kern w:val="0"/>
          <w:lang w:val="zh-CN"/>
        </w:rPr>
        <w:t>超出预算金额的谈判响应无效。</w:t>
      </w:r>
    </w:p>
    <w:p>
      <w:pPr>
        <w:widowControl/>
        <w:shd w:val="clear" w:color="auto" w:fill="FFFFFF"/>
        <w:spacing w:line="360" w:lineRule="auto"/>
        <w:ind w:firstLine="422" w:firstLineChars="200"/>
        <w:contextualSpacing/>
        <w:jc w:val="left"/>
        <w:rPr>
          <w:rFonts w:cs="宋体" w:asciiTheme="minorEastAsia" w:hAnsiTheme="minorEastAsia"/>
          <w:b/>
          <w:color w:val="000000"/>
          <w:kern w:val="0"/>
          <w:sz w:val="24"/>
          <w:szCs w:val="24"/>
          <w:lang w:val="zh-CN"/>
        </w:rPr>
      </w:pPr>
      <w:r>
        <w:rPr>
          <w:rFonts w:hint="eastAsia" w:cs="微软雅黑" w:asciiTheme="minorEastAsia" w:hAnsiTheme="minorEastAsia"/>
          <w:b/>
          <w:color w:val="FF0000"/>
          <w:szCs w:val="21"/>
        </w:rPr>
        <w:t>★</w:t>
      </w:r>
      <w:r>
        <w:rPr>
          <w:rFonts w:hint="eastAsia" w:cs="宋体" w:asciiTheme="minorEastAsia" w:hAnsiTheme="minorEastAsia"/>
          <w:b/>
          <w:color w:val="000000"/>
          <w:kern w:val="0"/>
          <w:sz w:val="24"/>
          <w:szCs w:val="24"/>
          <w:lang w:val="zh-CN"/>
        </w:rPr>
        <w:t>五、资金支付</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1、支付方式：银行转账</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2、支付时间及条件：设备到货经安装调试验收合格，付总价的95%，剩余5%满一年无质量问题一次付清。</w:t>
      </w:r>
      <w:bookmarkStart w:id="3" w:name="_GoBack"/>
      <w:bookmarkEnd w:id="3"/>
    </w:p>
    <w:p>
      <w:pPr>
        <w:wordWrap w:val="0"/>
        <w:topLinePunct/>
        <w:spacing w:line="360" w:lineRule="auto"/>
        <w:ind w:firstLine="480" w:firstLineChars="200"/>
        <w:rPr>
          <w:rFonts w:hint="eastAsia" w:ascii="宋体" w:cs="宋体"/>
          <w:sz w:val="24"/>
          <w:lang w:val="zh-CN"/>
        </w:rPr>
      </w:pPr>
    </w:p>
    <w:p>
      <w:pPr>
        <w:wordWrap w:val="0"/>
        <w:topLinePunct/>
        <w:spacing w:line="360" w:lineRule="auto"/>
        <w:ind w:firstLine="480" w:firstLineChars="200"/>
        <w:rPr>
          <w:rFonts w:hint="eastAsia" w:ascii="宋体" w:cs="宋体"/>
          <w:sz w:val="24"/>
          <w:lang w:val="zh-CN"/>
        </w:rPr>
      </w:pPr>
    </w:p>
    <w:p>
      <w:pPr>
        <w:wordWrap w:val="0"/>
        <w:topLinePunct/>
        <w:spacing w:line="360" w:lineRule="auto"/>
        <w:ind w:firstLine="480" w:firstLineChars="200"/>
        <w:rPr>
          <w:rFonts w:hint="eastAsia" w:ascii="宋体" w:cs="宋体"/>
          <w:sz w:val="24"/>
          <w:lang w:val="zh-CN"/>
        </w:rPr>
      </w:pP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供应商须知前附表</w:t>
      </w: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项目名称：课桌椅办公设备</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项目编号：ZFCG-</w:t>
            </w:r>
            <w:r>
              <w:rPr>
                <w:rFonts w:hint="eastAsia" w:cs="仿宋_GB2312" w:asciiTheme="minorEastAsia" w:hAnsiTheme="minorEastAsia"/>
                <w:szCs w:val="21"/>
                <w:lang w:val="en-US" w:eastAsia="zh-CN"/>
              </w:rPr>
              <w:t>T</w:t>
            </w:r>
            <w:r>
              <w:rPr>
                <w:rFonts w:hint="eastAsia" w:cs="仿宋_GB2312" w:asciiTheme="minorEastAsia" w:hAnsiTheme="minorEastAsia"/>
                <w:szCs w:val="21"/>
              </w:rPr>
              <w:t>2019</w:t>
            </w:r>
            <w:r>
              <w:rPr>
                <w:rFonts w:hint="eastAsia" w:cs="仿宋_GB2312" w:asciiTheme="minorEastAsia" w:hAnsiTheme="minorEastAsia"/>
                <w:szCs w:val="21"/>
                <w:lang w:val="en-US" w:eastAsia="zh-CN"/>
              </w:rPr>
              <w:t>045</w:t>
            </w:r>
            <w:r>
              <w:rPr>
                <w:rFonts w:hint="eastAsia" w:cs="仿宋_GB2312" w:asciiTheme="minorEastAsia" w:hAnsiTheme="minorEastAsia"/>
                <w:szCs w:val="21"/>
              </w:rPr>
              <w:t>号</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项目内容：学生桌椅、教师办公设备等</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项目地址：许昌市第六中学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名称：许昌市第六中学</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地址：许昌市新兴路138号</w:t>
            </w:r>
          </w:p>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联系人： 刘俊立                   电话：15837416190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集中采购机构</w:t>
            </w:r>
          </w:p>
        </w:tc>
        <w:tc>
          <w:tcPr>
            <w:tcW w:w="6813" w:type="dxa"/>
            <w:vAlign w:val="center"/>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名称：许昌市政府采购中心</w:t>
            </w:r>
          </w:p>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地址：许昌市龙兴路与竹林路交汇处公共资源大厦</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杨女士</w:t>
            </w:r>
            <w:r>
              <w:rPr>
                <w:rFonts w:hint="eastAsia" w:cs="仿宋_GB2312" w:asciiTheme="minorEastAsia" w:hAnsiTheme="minorEastAsia"/>
                <w:szCs w:val="21"/>
              </w:rPr>
              <w:t xml:space="preserve">                    电话：0374-</w:t>
            </w:r>
            <w:r>
              <w:rPr>
                <w:rFonts w:hint="eastAsia" w:cs="仿宋_GB2312" w:asciiTheme="minorEastAsia" w:hAnsiTheme="minorEastAsia"/>
                <w:szCs w:val="21"/>
                <w:lang w:val="en-US" w:eastAsia="zh-CN"/>
              </w:rPr>
              <w:t>2962805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参加本次政府采购项目谈判响应截止时间前六个月内任意一个月缴纳税收凭据。（依法免税的供应商，应提供相应文件证明依法免税）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参加本次政府采购项目谈判响应截止时间前六个月内任意一个月缴纳社会保险凭据。（依法不需要缴纳社会保障资金的供应商，应提供相应文件证明依法不需要缴纳社会保障资金）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wordWrap w:val="0"/>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未被列入“信用中国”网站(www.creditchina.gov.cn)失信被执行人、重大税收违法案件当事人名单、政府采购严重违法失信名单的</w:t>
            </w:r>
            <w:r>
              <w:rPr>
                <w:rFonts w:hint="eastAsia" w:cs="仿宋_GB2312" w:asciiTheme="minorEastAsia" w:hAnsiTheme="minorEastAsia"/>
                <w:b/>
                <w:color w:val="000000"/>
                <w:szCs w:val="21"/>
                <w:shd w:val="clear" w:color="auto" w:fill="FFFFFF"/>
                <w:lang w:eastAsia="zh-CN"/>
              </w:rPr>
              <w:t>供应商</w:t>
            </w:r>
            <w:r>
              <w:rPr>
                <w:rFonts w:cs="仿宋_GB2312" w:asciiTheme="minorEastAsia" w:hAnsiTheme="minorEastAsia"/>
                <w:b/>
                <w:color w:val="000000"/>
                <w:szCs w:val="21"/>
                <w:shd w:val="clear" w:color="auto" w:fill="FFFFFF"/>
              </w:rPr>
              <w:t>；</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lang w:eastAsia="zh-CN"/>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 xml:space="preserve"> “中国社会组织公共服务平台”网站（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w:t>
            </w:r>
            <w:r>
              <w:rPr>
                <w:rFonts w:hint="eastAsia" w:cs="仿宋_GB2312" w:asciiTheme="minorEastAsia" w:hAnsiTheme="minorEastAsia"/>
                <w:b/>
                <w:color w:val="000000"/>
                <w:szCs w:val="21"/>
                <w:shd w:val="clear" w:color="auto" w:fill="FFFFFF"/>
                <w:lang w:eastAsia="zh-CN"/>
              </w:rPr>
              <w:t>供应商</w:t>
            </w:r>
            <w:r>
              <w:rPr>
                <w:rFonts w:hint="eastAsia" w:cs="仿宋_GB2312" w:asciiTheme="minorEastAsia" w:hAnsiTheme="minorEastAsia"/>
                <w:b/>
                <w:color w:val="000000"/>
                <w:szCs w:val="21"/>
                <w:shd w:val="clear" w:color="auto" w:fill="FFFFFF"/>
              </w:rPr>
              <w:t>（</w:t>
            </w:r>
            <w:r>
              <w:rPr>
                <w:rFonts w:hint="eastAsia" w:cs="宋体" w:asciiTheme="minorEastAsia" w:hAnsiTheme="minorEastAsia"/>
                <w:kern w:val="0"/>
                <w:szCs w:val="21"/>
              </w:rPr>
              <w:t>联合体形式投标的，联合体成员存在不良信用记录，视同联合体存在不良信用记录）。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2、截止时间：同投标截止时间；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4、信用信息的使用原则：经采购人认定的被列入失信被执行人、重大税收违法案件当事人名单、</w:t>
            </w:r>
            <w:r>
              <w:rPr>
                <w:rFonts w:cs="仿宋_GB2312" w:asciiTheme="minorEastAsia" w:hAnsiTheme="minorEastAsia"/>
                <w:color w:val="000000"/>
                <w:szCs w:val="21"/>
                <w:shd w:val="clear" w:color="auto" w:fill="FFFFFF"/>
              </w:rPr>
              <w:t>政府采购严重违法失信名单</w:t>
            </w:r>
            <w:r>
              <w:rPr>
                <w:rFonts w:hint="eastAsia" w:cs="宋体" w:asciiTheme="minorEastAsia" w:hAnsiTheme="minorEastAsia"/>
                <w:kern w:val="0"/>
                <w:szCs w:val="21"/>
              </w:rPr>
              <w:t>、</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严重违法失信社会组织名单的</w:t>
            </w: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，将拒绝其参与本次政府采购活动。</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rPr>
              <w:t>5、</w:t>
            </w: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不良信用记录以采购人查询结果为准，采购人查询之后，网站信息发生的任何变更不再作为评审依据，</w:t>
            </w: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386000</w:t>
            </w:r>
            <w:r>
              <w:rPr>
                <w:rFonts w:hint="eastAsia" w:cs="宋体" w:asciiTheme="minorEastAsia" w:hAnsiTheme="minorEastAsia"/>
                <w:bCs/>
                <w:szCs w:val="21"/>
                <w:lang w:val="zh-CN"/>
              </w:rPr>
              <w:t>元，超出预算金额的响应无效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90天（自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color w:val="000000"/>
                <w:szCs w:val="21"/>
                <w:shd w:val="clear" w:color="auto" w:fill="FFFFFF"/>
              </w:rPr>
              <w:t>响应文件提交截止、</w:t>
            </w:r>
            <w:r>
              <w:rPr>
                <w:rFonts w:hint="eastAsia" w:cs="宋体" w:asciiTheme="minorEastAsia" w:hAnsiTheme="minorEastAsia"/>
                <w:bCs/>
                <w:szCs w:val="21"/>
                <w:lang w:val="zh-CN"/>
              </w:rPr>
              <w:t>谈判响应截止及谈判时间</w:t>
            </w:r>
          </w:p>
        </w:tc>
        <w:tc>
          <w:tcPr>
            <w:tcW w:w="6813" w:type="dxa"/>
            <w:vAlign w:val="center"/>
          </w:tcPr>
          <w:p>
            <w:pPr>
              <w:autoSpaceDE w:val="0"/>
              <w:autoSpaceDN w:val="0"/>
              <w:adjustRightInd w:val="0"/>
              <w:spacing w:line="360" w:lineRule="auto"/>
              <w:ind w:firstLine="210" w:firstLineChars="100"/>
              <w:rPr>
                <w:rFonts w:cs="宋体" w:asciiTheme="minorEastAsia" w:hAnsiTheme="minorEastAsia"/>
                <w:bCs/>
                <w:szCs w:val="21"/>
                <w:lang w:val="zh-CN"/>
              </w:rPr>
            </w:pPr>
            <w:r>
              <w:rPr>
                <w:rFonts w:hint="eastAsia" w:cs="宋体" w:asciiTheme="minorEastAsia" w:hAnsiTheme="minorEastAsia"/>
                <w:bCs/>
                <w:szCs w:val="21"/>
                <w:lang w:val="en-US" w:eastAsia="zh-CN"/>
              </w:rPr>
              <w:t>2019</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8</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12</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9</w:t>
            </w:r>
            <w:r>
              <w:rPr>
                <w:rFonts w:hint="eastAsia" w:cs="宋体" w:asciiTheme="minorEastAsia" w:hAnsiTheme="minorEastAsia"/>
                <w:bCs/>
                <w:szCs w:val="21"/>
                <w:lang w:val="zh-CN"/>
              </w:rPr>
              <w:t>时</w:t>
            </w:r>
            <w:r>
              <w:rPr>
                <w:rFonts w:hint="eastAsia" w:cs="宋体" w:asciiTheme="minorEastAsia" w:hAnsiTheme="minorEastAsia"/>
                <w:bCs/>
                <w:szCs w:val="21"/>
                <w:lang w:val="en-US" w:eastAsia="zh-CN"/>
              </w:rPr>
              <w:t>30</w:t>
            </w:r>
            <w:r>
              <w:rPr>
                <w:rFonts w:hint="eastAsia" w:cs="宋体" w:asciiTheme="minorEastAsia" w:hAnsiTheme="minorEastAsia"/>
                <w:bCs/>
                <w:szCs w:val="21"/>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及开启地点、谈判地点</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rPr>
            </w:pPr>
            <w:r>
              <w:rPr>
                <w:rFonts w:hint="eastAsia" w:cs="宋体" w:asciiTheme="minorEastAsia" w:hAnsiTheme="minorEastAsia"/>
                <w:bCs/>
                <w:szCs w:val="21"/>
                <w:lang w:val="zh-CN"/>
              </w:rPr>
              <w:t>1、</w:t>
            </w:r>
            <w:r>
              <w:rPr>
                <w:rFonts w:hint="eastAsia" w:cs="仿宋_GB2312" w:asciiTheme="minorEastAsia" w:hAnsiTheme="minorEastAsia"/>
                <w:color w:val="000000"/>
                <w:szCs w:val="21"/>
              </w:rPr>
              <w:t>响应文件递交地点：</w:t>
            </w:r>
            <w:r>
              <w:rPr>
                <w:rFonts w:hint="eastAsia" w:cs="宋体" w:asciiTheme="minorEastAsia" w:hAnsiTheme="minorEastAsia"/>
                <w:bCs/>
                <w:szCs w:val="21"/>
                <w:lang w:val="zh-CN"/>
              </w:rPr>
              <w:t>许昌市公共资源交易中心三楼开标五室；</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2、开启及谈判地点：许昌市公共资源交易中心四楼</w:t>
            </w:r>
            <w:r>
              <w:rPr>
                <w:rFonts w:hint="eastAsia" w:cs="宋体" w:asciiTheme="minorEastAsia" w:hAnsiTheme="minorEastAsia"/>
                <w:bCs/>
                <w:szCs w:val="21"/>
                <w:lang w:val="zh-CN" w:eastAsia="zh-CN"/>
              </w:rPr>
              <w:t>谈判</w:t>
            </w:r>
            <w:r>
              <w:rPr>
                <w:rFonts w:hint="eastAsia" w:cs="宋体" w:asciiTheme="minorEastAsia" w:hAnsiTheme="minorEastAsia"/>
                <w:bCs/>
                <w:szCs w:val="21"/>
                <w:lang w:val="zh-CN"/>
              </w:rPr>
              <w:t>一室</w:t>
            </w:r>
            <w:r>
              <w:rPr>
                <w:rFonts w:hint="eastAsia" w:cs="仿宋_GB2312" w:asciiTheme="minorEastAsia" w:hAnsiTheme="min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tabs>
                <w:tab w:val="left" w:pos="1260"/>
              </w:tabs>
              <w:autoSpaceDE w:val="0"/>
              <w:autoSpaceDN w:val="0"/>
              <w:adjustRightInd w:val="0"/>
              <w:spacing w:line="360" w:lineRule="auto"/>
              <w:contextualSpacing/>
              <w:rPr>
                <w:rFonts w:hint="eastAsia" w:cs="仿宋_GB2312" w:asciiTheme="minorEastAsia" w:hAnsiTheme="minorEastAsia"/>
                <w:szCs w:val="21"/>
                <w:lang w:val="zh-CN"/>
              </w:rPr>
            </w:pPr>
            <w:r>
              <w:rPr>
                <w:rFonts w:hint="eastAsia" w:cs="仿宋_GB2312" w:asciiTheme="minorEastAsia" w:hAnsiTheme="minorEastAsia"/>
                <w:szCs w:val="21"/>
                <w:lang w:val="zh-CN"/>
              </w:rPr>
              <w:t>本项目不收取。</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供应商应提供投标承诺函。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许昌市政府采购网》、《全国公共资源交易平台（河南省·许昌市）》、《</w:t>
            </w:r>
            <w:r>
              <w:fldChar w:fldCharType="begin"/>
            </w:r>
            <w:r>
              <w:instrText xml:space="preserve"> HYPERLINK "https://www.baidu.com/link?url=8rmedzOhlAuXDcXgh4Ih79cf3oX63OtO_HyxHSCPnTT6Bb4nFcbI-6b-kaJFEjJrZKGkaq6fZ0YCvibRAKulsXONz3kZBFBKcnun2fra-tu&amp;wd=&amp;eqid=f166cd3a00044721000000025acd62c1" \t "_blank" </w:instrText>
            </w:r>
            <w:r>
              <w:fldChar w:fldCharType="separate"/>
            </w:r>
            <w:r>
              <w:rPr>
                <w:rFonts w:cs="宋体" w:asciiTheme="minorEastAsia" w:hAnsiTheme="minorEastAsia"/>
                <w:color w:val="000000"/>
                <w:szCs w:val="21"/>
              </w:rPr>
              <w:t>中国·许昌</w:t>
            </w:r>
            <w:r>
              <w:rPr>
                <w:rFonts w:hint="eastAsia" w:cs="宋体" w:asciiTheme="minorEastAsia" w:hAnsiTheme="minorEastAsia"/>
                <w:color w:val="000000"/>
                <w:szCs w:val="21"/>
              </w:rPr>
              <w:t xml:space="preserve">  </w:t>
            </w:r>
            <w:r>
              <w:rPr>
                <w:rFonts w:cs="宋体" w:asciiTheme="minorEastAsia" w:hAnsiTheme="minorEastAsia"/>
                <w:color w:val="000000"/>
                <w:szCs w:val="21"/>
              </w:rPr>
              <w:t>许昌市政府网</w:t>
            </w:r>
            <w:r>
              <w:rPr>
                <w:rFonts w:cs="宋体" w:asciiTheme="minorEastAsia" w:hAnsiTheme="minorEastAsia"/>
                <w:color w:val="000000"/>
                <w:szCs w:val="21"/>
              </w:rPr>
              <w:fldChar w:fldCharType="end"/>
            </w:r>
            <w:r>
              <w:rPr>
                <w:rFonts w:hint="eastAsia" w:cs="宋体" w:asciiTheme="minorEastAsia" w:hAnsiTheme="minorEastAsia"/>
                <w:color w:val="00000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w:t>
            </w:r>
            <w:r>
              <w:rPr>
                <w:rFonts w:hint="eastAsia" w:ascii="新宋体" w:hAnsi="新宋体" w:eastAsia="新宋体"/>
                <w:szCs w:val="21"/>
                <w:lang w:eastAsia="zh-CN"/>
              </w:rPr>
              <w:t>一</w:t>
            </w:r>
            <w:r>
              <w:rPr>
                <w:rFonts w:hint="eastAsia" w:ascii="新宋体" w:hAnsi="新宋体" w:eastAsia="新宋体"/>
                <w:szCs w:val="21"/>
              </w:rPr>
              <w:t>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ascii="新宋体" w:hAnsi="新宋体" w:eastAsia="新宋体"/>
                <w:b/>
                <w:szCs w:val="21"/>
              </w:rPr>
              <w:instrText xml:space="preserve"> </w:instrText>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许昌市公共资源交易中心五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向许昌市公共资源交易中心交易见证部发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送响应报价及分项报价一览表（包含主要成交标的的名称、规格型号、数量、单价、服务要求等）电子文档，并同时电话告知交易见证部。联系电话：0374-2968027；邮箱：jzb2968027@163.com。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cs="宋体" w:asciiTheme="minorEastAsia" w:hAnsiTheme="minorEastAsia"/>
                <w:b/>
                <w:color w:val="000000"/>
                <w:kern w:val="0"/>
                <w:szCs w:val="21"/>
                <w:lang w:val="zh-CN"/>
              </w:rPr>
              <w:instrText xml:space="preserve"> </w:instrText>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hint="eastAsia"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highlight w:val="none"/>
                <w:lang w:val="zh-CN"/>
              </w:rPr>
            </w:pPr>
            <w:r>
              <w:rPr>
                <w:rFonts w:hint="eastAsia" w:cs="宋体" w:asciiTheme="minorEastAsia" w:hAnsiTheme="minorEastAsia"/>
                <w:bCs/>
                <w:szCs w:val="21"/>
                <w:highlight w:val="none"/>
                <w:lang w:val="zh-CN"/>
              </w:rPr>
              <w:t>特别提示</w:t>
            </w:r>
          </w:p>
        </w:tc>
        <w:tc>
          <w:tcPr>
            <w:tcW w:w="6813" w:type="dxa"/>
            <w:vAlign w:val="center"/>
          </w:tcPr>
          <w:p>
            <w:pPr>
              <w:autoSpaceDE w:val="0"/>
              <w:autoSpaceDN w:val="0"/>
              <w:adjustRightInd w:val="0"/>
              <w:spacing w:line="360" w:lineRule="auto"/>
              <w:contextualSpacing/>
              <w:rPr>
                <w:rFonts w:hint="eastAsia"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hint="eastAsia" w:ascii="ˎ̥" w:hAnsi="ˎ̥"/>
              </w:rPr>
            </w:pPr>
            <w:r>
              <w:rPr>
                <w:rFonts w:hint="eastAsia" w:ascii="ˎ̥" w:hAnsi="ˎ̥"/>
              </w:rPr>
              <w:t>不同供应商电子投标文件制作硬件特征码（网卡MAC地址、CPU序号、硬盘序列号等）雷同时，视为‘</w:t>
            </w:r>
            <w:r>
              <w:rPr>
                <w:rFonts w:ascii="ˎ̥" w:hAnsi="ˎ̥"/>
              </w:rPr>
              <w:t>不同</w:t>
            </w:r>
            <w:r>
              <w:rPr>
                <w:rFonts w:hint="eastAsia" w:ascii="ˎ̥" w:hAnsi="ˎ̥"/>
              </w:rPr>
              <w:t>投标人的投标</w:t>
            </w:r>
            <w:r>
              <w:rPr>
                <w:rFonts w:ascii="ˎ̥" w:hAnsi="ˎ̥"/>
              </w:rPr>
              <w:t>文件由同一单位或者个人编制</w:t>
            </w:r>
            <w:r>
              <w:rPr>
                <w:rFonts w:hint="eastAsia" w:ascii="ˎ̥" w:hAnsi="ˎ̥"/>
              </w:rPr>
              <w:t>’或‘</w:t>
            </w:r>
            <w:r>
              <w:rPr>
                <w:rFonts w:ascii="ˎ̥" w:hAnsi="ˎ̥"/>
              </w:rPr>
              <w:t>不同</w:t>
            </w:r>
            <w:r>
              <w:rPr>
                <w:rFonts w:hint="eastAsia" w:ascii="ˎ̥" w:hAnsi="ˎ̥"/>
              </w:rPr>
              <w:t>投标人</w:t>
            </w:r>
            <w:r>
              <w:rPr>
                <w:rFonts w:ascii="ˎ̥" w:hAnsi="ˎ̥"/>
              </w:rPr>
              <w:t>委托同一单位或者个人办理</w:t>
            </w:r>
            <w:r>
              <w:rPr>
                <w:rFonts w:hint="eastAsia" w:ascii="ˎ̥" w:hAnsi="ˎ̥"/>
              </w:rPr>
              <w:t>响应</w:t>
            </w:r>
            <w:r>
              <w:rPr>
                <w:rFonts w:ascii="ˎ̥" w:hAnsi="ˎ̥"/>
              </w:rPr>
              <w:t>事宜</w:t>
            </w:r>
            <w:r>
              <w:rPr>
                <w:rFonts w:hint="eastAsia" w:ascii="ˎ̥" w:hAnsi="ˎ̥"/>
              </w:rPr>
              <w:t>’，其投标无效。</w:t>
            </w:r>
          </w:p>
          <w:p>
            <w:pPr>
              <w:autoSpaceDE w:val="0"/>
              <w:autoSpaceDN w:val="0"/>
              <w:adjustRightInd w:val="0"/>
              <w:spacing w:line="360" w:lineRule="auto"/>
              <w:contextualSpacing/>
              <w:rPr>
                <w:rFonts w:hint="eastAsia" w:hAnsi="宋体" w:cs="宋体"/>
                <w:szCs w:val="21"/>
                <w:highlight w:val="none"/>
                <w:lang w:val="zh-CN"/>
              </w:rPr>
            </w:pPr>
            <w:r>
              <w:rPr>
                <w:rFonts w:hint="eastAsia" w:ascii="ˎ̥" w:hAnsi="ˎ̥"/>
              </w:rPr>
              <w:t>评审专家应严格按照要求查看“硬件特征码” 相关信息并进行评审，在评审报告中显示“不同投标人电子投标文件制作硬件特征码”是否雷同的分析及判定结果。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autoSpaceDE w:val="0"/>
        <w:autoSpaceDN w:val="0"/>
        <w:spacing w:line="360" w:lineRule="auto"/>
        <w:ind w:left="780"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w:t>
      </w:r>
      <w:r>
        <w:rPr>
          <w:rFonts w:hint="eastAsia" w:ascii="宋体" w:hAnsi="宋体"/>
          <w:szCs w:val="21"/>
          <w:lang w:eastAsia="zh-CN"/>
        </w:rPr>
        <w:t>谈判</w:t>
      </w:r>
      <w:r>
        <w:rPr>
          <w:rFonts w:hint="eastAsia" w:ascii="宋体" w:hAnsi="宋体"/>
          <w:szCs w:val="21"/>
        </w:rPr>
        <w:t>文件规定的供应商为完成采购项目所需承担的全部义务。</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谈判文件中凡标有“</w:t>
      </w:r>
      <w:r>
        <w:rPr>
          <w:rFonts w:hint="eastAsia" w:cs="宋体" w:asciiTheme="minorEastAsia" w:hAnsiTheme="minorEastAsia"/>
          <w:color w:val="FF0000"/>
          <w:kern w:val="0"/>
          <w:szCs w:val="21"/>
        </w:rPr>
        <w:t>★</w:t>
      </w:r>
      <w:r>
        <w:rPr>
          <w:rFonts w:hint="eastAsia" w:cs="宋体" w:asciiTheme="minorEastAsia" w:hAnsiTheme="minorEastAsia"/>
          <w:kern w:val="0"/>
          <w:szCs w:val="21"/>
        </w:rPr>
        <w:t>”的条款均系实质性要求条款。</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w:t>
      </w:r>
      <w:r>
        <w:rPr>
          <w:rFonts w:hint="eastAsia" w:cs="宋体" w:asciiTheme="minorEastAsia" w:hAnsiTheme="minorEastAsia"/>
          <w:kern w:val="0"/>
          <w:szCs w:val="21"/>
          <w:lang w:eastAsia="zh-CN"/>
        </w:rPr>
        <w:t>谈判</w:t>
      </w:r>
      <w:r>
        <w:rPr>
          <w:rFonts w:hint="eastAsia" w:cs="宋体" w:asciiTheme="minorEastAsia" w:hAnsiTheme="minorEastAsia"/>
          <w:kern w:val="0"/>
          <w:szCs w:val="21"/>
        </w:rPr>
        <w:t>文件各项规定的法人、其他组织或者自然人。</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符合本项目“投标邀请”和“</w:t>
      </w: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须知前附表”中规定的合格</w:t>
      </w: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所必须具备的条件。</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按照财政部《</w:t>
      </w:r>
      <w:r>
        <w:rPr>
          <w:rFonts w:hint="eastAsia" w:ascii="宋体" w:hAnsi="宋体" w:cs="微软雅黑"/>
          <w:bCs/>
          <w:szCs w:val="21"/>
        </w:rPr>
        <w:t>关于在政府采购活动中查询及使用信用记录有关问题的通知</w:t>
      </w:r>
      <w:r>
        <w:rPr>
          <w:rFonts w:hint="eastAsia" w:ascii="宋体" w:hAnsi="宋体"/>
          <w:szCs w:val="21"/>
        </w:rPr>
        <w:t>》（财库</w:t>
      </w:r>
      <w:r>
        <w:rPr>
          <w:rFonts w:hint="eastAsia" w:ascii="宋体" w:hAnsi="宋体" w:cs="微软雅黑"/>
          <w:bCs/>
          <w:szCs w:val="21"/>
        </w:rPr>
        <w:t>〔2016〕</w:t>
      </w:r>
      <w:r>
        <w:rPr>
          <w:rFonts w:hint="eastAsia" w:ascii="宋体" w:hAnsi="宋体"/>
          <w:szCs w:val="21"/>
        </w:rPr>
        <w:t>125号）要求，</w:t>
      </w:r>
      <w:r>
        <w:rPr>
          <w:rFonts w:hint="eastAsia" w:cs="宋体" w:asciiTheme="minorEastAsia" w:hAnsiTheme="minorEastAsia"/>
          <w:kern w:val="0"/>
          <w:szCs w:val="21"/>
        </w:rPr>
        <w:t>政府采购活动中查询及使用</w:t>
      </w: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信用记录的具体要求为：</w:t>
      </w: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未被列入失信被执行人、重大税收违法案件当事人名单、</w:t>
      </w:r>
      <w:r>
        <w:rPr>
          <w:rFonts w:cs="仿宋_GB2312" w:asciiTheme="minorEastAsia" w:hAnsiTheme="minorEastAsia"/>
          <w:color w:val="000000"/>
          <w:szCs w:val="21"/>
          <w:shd w:val="clear" w:color="auto" w:fill="FFFFFF"/>
        </w:rPr>
        <w:t>政府采购严重违法失信名单</w:t>
      </w:r>
      <w:r>
        <w:rPr>
          <w:rFonts w:hint="eastAsia" w:cs="宋体" w:asciiTheme="minorEastAsia" w:hAnsiTheme="minorEastAsia"/>
          <w:kern w:val="0"/>
          <w:szCs w:val="21"/>
        </w:rPr>
        <w:t>、</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严重违法失信社会组织名单（联合体形式投标的，联合体成员存在不良信用记录，视同联合体存在不良信用记录）。</w:t>
      </w:r>
    </w:p>
    <w:p>
      <w:pPr>
        <w:pStyle w:val="43"/>
        <w:autoSpaceDE w:val="0"/>
        <w:autoSpaceDN w:val="0"/>
        <w:spacing w:line="360" w:lineRule="auto"/>
        <w:ind w:left="1700" w:leftChars="473" w:hanging="707" w:hangingChars="337"/>
        <w:contextualSpacing/>
        <w:rPr>
          <w:rFonts w:cs="宋体" w:asciiTheme="minorEastAsia" w:hAnsiTheme="minorEastAsia"/>
          <w:kern w:val="0"/>
          <w:szCs w:val="21"/>
        </w:rPr>
      </w:pPr>
      <w:r>
        <w:rPr>
          <w:rFonts w:hint="eastAsia" w:cs="宋体" w:asciiTheme="minorEastAsia" w:hAnsiTheme="minorEastAsia"/>
          <w:kern w:val="0"/>
          <w:szCs w:val="21"/>
        </w:rPr>
        <w:t>3.3.1  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autoSpaceDE w:val="0"/>
        <w:autoSpaceDN w:val="0"/>
        <w:spacing w:line="360" w:lineRule="auto"/>
        <w:ind w:firstLine="945" w:firstLineChars="450"/>
        <w:contextualSpacing/>
        <w:rPr>
          <w:rFonts w:cs="宋体" w:asciiTheme="minorEastAsia" w:hAnsiTheme="minorEastAsia"/>
          <w:kern w:val="0"/>
          <w:szCs w:val="21"/>
        </w:rPr>
      </w:pPr>
      <w:r>
        <w:rPr>
          <w:rFonts w:hint="eastAsia" w:cs="宋体" w:asciiTheme="minorEastAsia" w:hAnsiTheme="minorEastAsia"/>
          <w:kern w:val="0"/>
          <w:szCs w:val="21"/>
        </w:rPr>
        <w:t>3.3.2  截止时间：同投标截止时间；</w:t>
      </w:r>
    </w:p>
    <w:p>
      <w:pPr>
        <w:pStyle w:val="43"/>
        <w:autoSpaceDE w:val="0"/>
        <w:autoSpaceDN w:val="0"/>
        <w:spacing w:line="360" w:lineRule="auto"/>
        <w:ind w:left="1700" w:leftChars="473" w:hanging="707" w:hangingChars="337"/>
        <w:contextualSpacing/>
        <w:rPr>
          <w:rFonts w:cs="宋体" w:asciiTheme="minorEastAsia" w:hAnsiTheme="minorEastAsia"/>
          <w:kern w:val="0"/>
          <w:szCs w:val="21"/>
        </w:rPr>
      </w:pPr>
      <w:r>
        <w:rPr>
          <w:rFonts w:hint="eastAsia" w:cs="宋体" w:asciiTheme="minorEastAsia" w:hAnsiTheme="minorEastAsia"/>
          <w:kern w:val="0"/>
          <w:szCs w:val="21"/>
        </w:rPr>
        <w:t>3.3.3  信用信息查询记录和证据留存具体方式：经采购人确认的查询结果网页截图作为查询记录和证据，与其他采购文件一并保存；</w:t>
      </w:r>
    </w:p>
    <w:p>
      <w:pPr>
        <w:pStyle w:val="43"/>
        <w:autoSpaceDE w:val="0"/>
        <w:autoSpaceDN w:val="0"/>
        <w:spacing w:line="360" w:lineRule="auto"/>
        <w:ind w:left="1698" w:leftChars="452" w:hanging="749" w:hangingChars="357"/>
        <w:contextualSpacing/>
        <w:rPr>
          <w:rFonts w:cs="宋体" w:asciiTheme="minorEastAsia" w:hAnsiTheme="minorEastAsia"/>
          <w:kern w:val="0"/>
          <w:szCs w:val="21"/>
        </w:rPr>
      </w:pPr>
      <w:r>
        <w:rPr>
          <w:rFonts w:hint="eastAsia" w:cs="宋体" w:asciiTheme="minorEastAsia" w:hAnsiTheme="minorEastAsia"/>
          <w:kern w:val="0"/>
          <w:szCs w:val="21"/>
        </w:rPr>
        <w:t>3.3.4  信用信息的使用原则：经采购人认定的被列入失信被执行人、重大税收违法案件当事人名单、</w:t>
      </w:r>
      <w:r>
        <w:rPr>
          <w:rFonts w:cs="仿宋_GB2312" w:asciiTheme="minorEastAsia" w:hAnsiTheme="minorEastAsia"/>
          <w:color w:val="000000"/>
          <w:szCs w:val="21"/>
          <w:shd w:val="clear" w:color="auto" w:fill="FFFFFF"/>
        </w:rPr>
        <w:t>政府采购严重违法失信名单</w:t>
      </w:r>
      <w:r>
        <w:rPr>
          <w:rFonts w:hint="eastAsia" w:cs="宋体" w:asciiTheme="minorEastAsia" w:hAnsiTheme="minorEastAsia"/>
          <w:kern w:val="0"/>
          <w:szCs w:val="21"/>
        </w:rPr>
        <w:t>、</w:t>
      </w:r>
      <w:r>
        <w:rPr>
          <w:rFonts w:cs="仿宋_GB2312" w:asciiTheme="minorEastAsia" w:hAnsiTheme="minorEastAsia"/>
          <w:color w:val="000000"/>
          <w:szCs w:val="21"/>
          <w:shd w:val="clear" w:color="auto" w:fill="FFFFFF"/>
        </w:rPr>
        <w:t>政府采购严重违法失信行为记录名单</w:t>
      </w:r>
      <w:r>
        <w:rPr>
          <w:rFonts w:hint="eastAsia" w:cs="仿宋_GB2312" w:asciiTheme="minorEastAsia" w:hAnsiTheme="minorEastAsia"/>
          <w:color w:val="000000"/>
          <w:szCs w:val="21"/>
          <w:shd w:val="clear" w:color="auto" w:fill="FFFFFF"/>
        </w:rPr>
        <w:t>、</w:t>
      </w:r>
      <w:r>
        <w:rPr>
          <w:rFonts w:hint="eastAsia" w:cs="宋体" w:asciiTheme="minorEastAsia" w:hAnsiTheme="minorEastAsia"/>
          <w:kern w:val="0"/>
          <w:szCs w:val="21"/>
        </w:rPr>
        <w:t>严重违法失信社会组织名单的</w:t>
      </w: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，将拒绝其参与本次政府采购活动。</w:t>
      </w:r>
    </w:p>
    <w:p>
      <w:pPr>
        <w:pStyle w:val="43"/>
        <w:autoSpaceDE w:val="0"/>
        <w:autoSpaceDN w:val="0"/>
        <w:spacing w:line="360" w:lineRule="auto"/>
        <w:ind w:left="1698" w:leftChars="453" w:hanging="747" w:hangingChars="356"/>
        <w:contextualSpacing/>
        <w:rPr>
          <w:rFonts w:cs="宋体" w:asciiTheme="minorEastAsia" w:hAnsiTheme="minorEastAsia"/>
          <w:kern w:val="0"/>
          <w:szCs w:val="21"/>
        </w:rPr>
      </w:pPr>
      <w:r>
        <w:rPr>
          <w:rFonts w:hint="eastAsia" w:cs="宋体" w:asciiTheme="minorEastAsia" w:hAnsiTheme="minorEastAsia"/>
          <w:kern w:val="0"/>
          <w:szCs w:val="21"/>
        </w:rPr>
        <w:t xml:space="preserve">3.3.5  </w:t>
      </w: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不良信用记录以采购人查询结果为准，采购人查询之后，网站信息发生的任何变更不再作为评审依据，</w:t>
      </w: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自行提供的与网站信息不一致的其他证明材料亦不作为评审依据。</w:t>
      </w:r>
    </w:p>
    <w:p>
      <w:pPr>
        <w:autoSpaceDE w:val="0"/>
        <w:autoSpaceDN w:val="0"/>
        <w:spacing w:line="360" w:lineRule="auto"/>
        <w:ind w:left="990" w:leftChars="203" w:hanging="564" w:hangingChars="269"/>
        <w:contextualSpacing/>
        <w:rPr>
          <w:rFonts w:cs="宋体" w:asciiTheme="minorEastAsia" w:hAnsiTheme="minorEastAsia"/>
          <w:kern w:val="0"/>
          <w:szCs w:val="21"/>
          <w:highlight w:val="cyan"/>
        </w:rPr>
      </w:pPr>
      <w:r>
        <w:rPr>
          <w:rFonts w:hint="eastAsia" w:cs="宋体" w:asciiTheme="minorEastAsia" w:hAnsiTheme="minorEastAsia"/>
          <w:kern w:val="0"/>
          <w:szCs w:val="21"/>
        </w:rPr>
        <w:t>3.4  单位负责人为同一人或者存在直接控股、管理关系的不同供应商，不得同时参加本项目投标。违反规定的，相关投标均无效。</w:t>
      </w:r>
    </w:p>
    <w:p>
      <w:pPr>
        <w:autoSpaceDE w:val="0"/>
        <w:autoSpaceDN w:val="0"/>
        <w:spacing w:line="360" w:lineRule="auto"/>
        <w:ind w:left="991" w:leftChars="202" w:hanging="567" w:hangingChars="270"/>
        <w:contextualSpacing/>
        <w:rPr>
          <w:rFonts w:cs="宋体" w:asciiTheme="minorEastAsia" w:hAnsiTheme="minorEastAsia"/>
          <w:kern w:val="0"/>
          <w:szCs w:val="21"/>
          <w:highlight w:val="cyan"/>
        </w:rPr>
      </w:pPr>
      <w:r>
        <w:rPr>
          <w:rFonts w:hint="eastAsia" w:cs="宋体" w:asciiTheme="minorEastAsia" w:hAnsiTheme="minorEastAsia"/>
          <w:kern w:val="0"/>
          <w:szCs w:val="21"/>
        </w:rPr>
        <w:t>3.5  为采购项目提供整体设计、规范编制或者项目管理、监理、检测等服务的供应商，不得再参加该采购项目的其他采购活动。</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3.6  “投标邀请”和“</w:t>
      </w: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须知前附表”规定接受联合体投标的，除应符合本章第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3.6.1  在投标文件中向采购人提交联合体协议书，明确联合体各方承担的工作和义务；</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3.6.3  招标人根据采购项目的特殊要求规定</w:t>
      </w: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特定条件的，联合体各方中至少应当有一方符合采购规定的特定条件。</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autoSpaceDE w:val="0"/>
        <w:autoSpaceDN w:val="0"/>
        <w:spacing w:line="360" w:lineRule="auto"/>
        <w:ind w:left="1700" w:leftChars="472" w:hanging="709" w:hangingChars="338"/>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autoSpaceDE w:val="0"/>
        <w:autoSpaceDN w:val="0"/>
        <w:spacing w:line="360" w:lineRule="auto"/>
        <w:ind w:firstLine="424" w:firstLineChars="202"/>
        <w:contextualSpacing/>
        <w:rPr>
          <w:rFonts w:cs="宋体" w:asciiTheme="minorEastAsia" w:hAnsiTheme="minorEastAsia"/>
          <w:kern w:val="0"/>
          <w:szCs w:val="21"/>
        </w:rPr>
      </w:pPr>
      <w:r>
        <w:rPr>
          <w:rFonts w:hint="eastAsia" w:cs="宋体" w:asciiTheme="minorEastAsia" w:hAnsiTheme="minorEastAsia"/>
          <w:kern w:val="0"/>
          <w:szCs w:val="21"/>
        </w:rPr>
        <w:t>3.7  法律、行政法规规定的其他条件。</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提供的货物应当符合</w:t>
      </w:r>
      <w:r>
        <w:rPr>
          <w:rFonts w:hint="eastAsia" w:cs="宋体" w:asciiTheme="minorEastAsia" w:hAnsiTheme="minorEastAsia"/>
          <w:kern w:val="0"/>
          <w:szCs w:val="21"/>
          <w:lang w:eastAsia="zh-CN"/>
        </w:rPr>
        <w:t>谈判文件</w:t>
      </w:r>
      <w:r>
        <w:rPr>
          <w:rFonts w:hint="eastAsia" w:cs="宋体" w:asciiTheme="minorEastAsia" w:hAnsiTheme="minorEastAsia"/>
          <w:kern w:val="0"/>
          <w:szCs w:val="21"/>
        </w:rPr>
        <w:t>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所提供的服务应当没有侵犯任何第三方的知识产权、技术秘密等合法权利。</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发展改革委、生态环境部、市场监管总局关于调整优化节能产品、环境标志产品政府采购执行机制的通知》（财库〔2019〕9号）要求，采购属于政府强制采购产品类别的，该产品必须具有国家确定的认证机构出具的、处于有效期之内的节能产品或环境标志产品认证证书，否则其投标将被拒绝。</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olor w:val="333333"/>
          <w:szCs w:val="21"/>
          <w:shd w:val="clear" w:color="auto" w:fill="FFFFFF"/>
        </w:rPr>
        <w:t>根据《强制性产品认证管理规定》（质检总局第117号令）要求，</w:t>
      </w:r>
      <w:r>
        <w:rPr>
          <w:rFonts w:hint="eastAsia" w:cs="宋体" w:asciiTheme="minorEastAsia" w:hAnsiTheme="minorEastAsia"/>
          <w:kern w:val="0"/>
          <w:szCs w:val="21"/>
        </w:rPr>
        <w:t>如</w:t>
      </w: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lang w:eastAsia="zh-CN"/>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根据财政部、工业和信息化部、国家质检总局、国家认监委联合发布</w:t>
      </w:r>
      <w:bookmarkStart w:id="1" w:name="baidusnap0"/>
      <w:bookmarkEnd w:id="1"/>
      <w:r>
        <w:rPr>
          <w:rFonts w:hint="eastAsia" w:cs="宋体" w:asciiTheme="minorEastAsia" w:hAnsiTheme="minorEastAsia"/>
          <w:kern w:val="0"/>
          <w:szCs w:val="21"/>
        </w:rPr>
        <w:t>《关于信息安全产品实施政府采购的通知》（财库[2010]48号）要求，</w:t>
      </w: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lang w:eastAsia="zh-CN"/>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许昌市政府采购网》和《全国公共资源交易平台（河南省·许昌市）》、《中国·许昌 许昌市政府网》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微软雅黑"/>
          <w:color w:val="000000"/>
        </w:rPr>
        <w:t>集中采购机构提供谈判文件免费下载或获取，且不收取成交服务费</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spacing w:line="360" w:lineRule="auto"/>
        <w:ind w:left="964"/>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r>
        <w:rPr>
          <w:rFonts w:cs="宋体" w:asciiTheme="minorEastAsia" w:hAnsiTheme="minorEastAsia"/>
          <w:b/>
          <w:kern w:val="0"/>
          <w:szCs w:val="21"/>
        </w:rPr>
        <w:t xml:space="preserve"> </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报价。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经通知参加他怕的供应商，在谈判结束后还有一次最终报价的机会</w:t>
      </w:r>
      <w:r>
        <w:rPr>
          <w:rFonts w:hint="eastAsia" w:cs="宋体" w:asciiTheme="minorEastAsia" w:hAnsiTheme="minorEastAsia"/>
          <w:kern w:val="0"/>
          <w:szCs w:val="21"/>
        </w:rPr>
        <w:t>。</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autoSpaceDE w:val="0"/>
        <w:autoSpaceDN w:val="0"/>
        <w:spacing w:line="360" w:lineRule="auto"/>
        <w:ind w:left="42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autoSpaceDE w:val="0"/>
        <w:autoSpaceDN w:val="0"/>
        <w:spacing w:line="360" w:lineRule="auto"/>
        <w:ind w:left="42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w:t>
      </w:r>
    </w:p>
    <w:p>
      <w:pPr>
        <w:pStyle w:val="43"/>
        <w:numPr>
          <w:ilvl w:val="0"/>
          <w:numId w:val="7"/>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lang w:eastAsia="zh-CN"/>
        </w:rPr>
        <w:t>本项目不收取谈判保证金。</w:t>
      </w:r>
    </w:p>
    <w:p>
      <w:pPr>
        <w:pStyle w:val="43"/>
        <w:numPr>
          <w:ilvl w:val="1"/>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lang w:eastAsia="zh-CN"/>
        </w:rPr>
        <w:t>供应商应提供投标承诺函。</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autoSpaceDE w:val="0"/>
        <w:autoSpaceDN w:val="0"/>
        <w:spacing w:line="360" w:lineRule="auto"/>
        <w:ind w:left="42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lang w:eastAsia="zh-CN"/>
        </w:rPr>
        <w:t>我方</w:t>
      </w:r>
      <w:r>
        <w:rPr>
          <w:rFonts w:hint="eastAsia" w:cs="Courier New" w:asciiTheme="minorEastAsia" w:hAnsiTheme="minorEastAsia" w:eastAsiaTheme="minorEastAsia"/>
          <w:sz w:val="21"/>
          <w:szCs w:val="21"/>
        </w:rPr>
        <w:t>明白并同意，在规定的</w:t>
      </w:r>
      <w:r>
        <w:rPr>
          <w:rFonts w:hint="eastAsia" w:cs="Courier New" w:asciiTheme="minorEastAsia" w:hAnsiTheme="minorEastAsia"/>
          <w:sz w:val="21"/>
          <w:szCs w:val="21"/>
          <w:lang w:eastAsia="zh-CN"/>
        </w:rPr>
        <w:t>谈判</w:t>
      </w:r>
      <w:r>
        <w:rPr>
          <w:rFonts w:hint="eastAsia" w:cs="Courier New" w:asciiTheme="minorEastAsia" w:hAnsiTheme="minorEastAsia" w:eastAsiaTheme="minorEastAsia"/>
          <w:sz w:val="21"/>
          <w:szCs w:val="21"/>
        </w:rPr>
        <w:t>响应时间截止之后，响应有效期之内撤销</w:t>
      </w:r>
      <w:r>
        <w:rPr>
          <w:rFonts w:hint="eastAsia" w:cs="Courier New" w:asciiTheme="minorEastAsia" w:hAnsiTheme="minorEastAsia"/>
          <w:sz w:val="21"/>
          <w:szCs w:val="21"/>
          <w:lang w:eastAsia="zh-CN"/>
        </w:rPr>
        <w:t>谈判</w:t>
      </w:r>
      <w:r>
        <w:rPr>
          <w:rFonts w:hint="eastAsia" w:cs="Courier New" w:asciiTheme="minorEastAsia" w:hAnsiTheme="minorEastAsia" w:eastAsiaTheme="minorEastAsia"/>
          <w:sz w:val="21"/>
          <w:szCs w:val="21"/>
        </w:rPr>
        <w:t>响应的，则我方将承担违背投标承诺函的责任追究</w:t>
      </w:r>
      <w:r>
        <w:rPr>
          <w:rFonts w:hint="eastAsia" w:cs="Courier New" w:asciiTheme="minorEastAsia" w:hAnsiTheme="minorEastAsia"/>
          <w:sz w:val="21"/>
          <w:szCs w:val="21"/>
          <w:lang w:eastAsia="zh-CN"/>
        </w:rPr>
        <w:t>。</w:t>
      </w:r>
    </w:p>
    <w:p>
      <w:pPr>
        <w:autoSpaceDE w:val="0"/>
        <w:autoSpaceDN w:val="0"/>
        <w:spacing w:line="360" w:lineRule="auto"/>
        <w:ind w:left="420"/>
        <w:contextualSpacing/>
        <w:rPr>
          <w:rFonts w:cs="宋体" w:asciiTheme="minorEastAsia" w:hAnsiTheme="minorEastAsia"/>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4"/>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9"/>
        </w:numPr>
        <w:autoSpaceDE w:val="0"/>
        <w:autoSpaceDN w:val="0"/>
        <w:spacing w:line="360" w:lineRule="auto"/>
        <w:ind w:firstLineChars="0"/>
        <w:contextualSpacing/>
        <w:rPr>
          <w:rFonts w:ascii="ˎ̥" w:hAnsi="ˎ̥"/>
          <w:vanish/>
        </w:rPr>
      </w:pP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autoSpaceDE w:val="0"/>
        <w:autoSpaceDN w:val="0"/>
        <w:spacing w:line="360" w:lineRule="auto"/>
        <w:ind w:left="420"/>
        <w:contextualSpacing/>
        <w:rPr>
          <w:rFonts w:cs="宋体" w:asciiTheme="minorEastAsia" w:hAnsiTheme="minorEastAsia"/>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4"/>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4"/>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p>
    <w:p>
      <w:pPr>
        <w:pStyle w:val="43"/>
        <w:numPr>
          <w:ilvl w:val="1"/>
          <w:numId w:val="9"/>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lang w:eastAsia="zh-CN"/>
        </w:rPr>
        <w:t>供应商</w:t>
      </w:r>
      <w:r>
        <w:rPr>
          <w:rFonts w:hint="eastAsia" w:cs="宋体" w:asciiTheme="minorEastAsia" w:hAnsiTheme="minorEastAsia"/>
          <w:kern w:val="0"/>
          <w:szCs w:val="21"/>
        </w:rPr>
        <w:t>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w:t>
      </w:r>
      <w:r>
        <w:rPr>
          <w:rFonts w:hint="eastAsia" w:ascii="ˎ̥" w:hAnsi="ˎ̥"/>
          <w:lang w:eastAsia="zh-CN"/>
        </w:rPr>
        <w:t>供应商</w:t>
      </w:r>
      <w:r>
        <w:rPr>
          <w:rFonts w:hint="eastAsia" w:ascii="ˎ̥" w:hAnsi="ˎ̥"/>
        </w:rPr>
        <w:t>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13"/>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未按照谈判文件的规定提交投标承诺函的；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w:t>
      </w:r>
      <w:r>
        <w:rPr>
          <w:rFonts w:hint="eastAsia" w:cs="宋体" w:asciiTheme="minorEastAsia" w:hAnsiTheme="minorEastAsia"/>
          <w:kern w:val="0"/>
          <w:szCs w:val="21"/>
          <w:lang w:eastAsia="zh-CN"/>
        </w:rPr>
        <w:t>谈判</w:t>
      </w:r>
      <w:r>
        <w:rPr>
          <w:rFonts w:hint="eastAsia" w:cs="宋体" w:asciiTheme="minorEastAsia" w:hAnsiTheme="minorEastAsia"/>
          <w:kern w:val="0"/>
          <w:szCs w:val="21"/>
        </w:rPr>
        <w:t>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28.1.5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highlight w:val="none"/>
        </w:rPr>
      </w:pPr>
      <w:r>
        <w:rPr>
          <w:rFonts w:hint="eastAsia" w:ascii="ˎ̥" w:hAnsi="ˎ̥"/>
          <w:highlight w:val="none"/>
        </w:rPr>
        <w:t>按照《关于推进全流程电子化交易和在线监管工作有关问题的通知》（许公管办[2019]3号）规定，不同供应商电子响应文件制作硬件特征码（网卡MAC地址、CPU序号、硬盘序列号等）雷同时，视为‘</w:t>
      </w:r>
      <w:r>
        <w:rPr>
          <w:rFonts w:ascii="ˎ̥" w:hAnsi="ˎ̥"/>
          <w:highlight w:val="none"/>
        </w:rPr>
        <w:t>不同</w:t>
      </w:r>
      <w:r>
        <w:rPr>
          <w:rFonts w:hint="eastAsia" w:ascii="ˎ̥" w:hAnsi="ˎ̥"/>
          <w:highlight w:val="none"/>
        </w:rPr>
        <w:t>供应商</w:t>
      </w:r>
      <w:r>
        <w:rPr>
          <w:rFonts w:ascii="ˎ̥" w:hAnsi="ˎ̥"/>
          <w:highlight w:val="none"/>
        </w:rPr>
        <w:t>的</w:t>
      </w:r>
      <w:r>
        <w:rPr>
          <w:rFonts w:hint="eastAsia" w:ascii="ˎ̥" w:hAnsi="ˎ̥"/>
          <w:highlight w:val="none"/>
        </w:rPr>
        <w:t>响应</w:t>
      </w:r>
      <w:r>
        <w:rPr>
          <w:rFonts w:ascii="ˎ̥" w:hAnsi="ˎ̥"/>
          <w:highlight w:val="none"/>
        </w:rPr>
        <w:t>文件由同一单位或者个人编制</w:t>
      </w:r>
      <w:r>
        <w:rPr>
          <w:rFonts w:hint="eastAsia" w:ascii="ˎ̥" w:hAnsi="ˎ̥"/>
          <w:highlight w:val="none"/>
        </w:rPr>
        <w:t>’或‘</w:t>
      </w:r>
      <w:r>
        <w:rPr>
          <w:rFonts w:ascii="ˎ̥" w:hAnsi="ˎ̥"/>
          <w:highlight w:val="none"/>
        </w:rPr>
        <w:t>不同</w:t>
      </w:r>
      <w:r>
        <w:rPr>
          <w:rFonts w:hint="eastAsia" w:ascii="ˎ̥" w:hAnsi="ˎ̥"/>
          <w:highlight w:val="none"/>
        </w:rPr>
        <w:t>供应商</w:t>
      </w:r>
      <w:r>
        <w:rPr>
          <w:rFonts w:ascii="ˎ̥" w:hAnsi="ˎ̥"/>
          <w:highlight w:val="none"/>
        </w:rPr>
        <w:t>委托同一单位或者个人办理</w:t>
      </w:r>
      <w:r>
        <w:rPr>
          <w:rFonts w:hint="eastAsia" w:ascii="ˎ̥" w:hAnsi="ˎ̥"/>
          <w:highlight w:val="none"/>
        </w:rPr>
        <w:t>响应</w:t>
      </w:r>
      <w:r>
        <w:rPr>
          <w:rFonts w:ascii="ˎ̥" w:hAnsi="ˎ̥"/>
          <w:highlight w:val="none"/>
        </w:rPr>
        <w:t>事宜</w:t>
      </w:r>
      <w:r>
        <w:rPr>
          <w:rFonts w:hint="eastAsia" w:ascii="ˎ̥" w:hAnsi="ˎ̥"/>
          <w:highlight w:val="none"/>
        </w:rPr>
        <w:t>’，其谈判响应无效。</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9"/>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9"/>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谈判文件能够详细列明采购标的的技术、服务要求的，谈判结束后，谈判小组应当要求所有继续参加谈判的供应商在规定时间内提交最后报价，提交最后报价的供应商不得少于3家</w:t>
      </w:r>
      <w:r>
        <w:rPr>
          <w:rFonts w:hint="eastAsia" w:ascii="ˎ̥" w:hAnsi="ˎ̥"/>
        </w:rPr>
        <w:t>。</w:t>
      </w:r>
    </w:p>
    <w:p>
      <w:pPr>
        <w:autoSpaceDE w:val="0"/>
        <w:autoSpaceDN w:val="0"/>
        <w:spacing w:line="360" w:lineRule="auto"/>
        <w:ind w:left="964"/>
        <w:contextualSpacing/>
        <w:rPr>
          <w:rFonts w:ascii="ˎ̥" w:hAnsi="ˎ̥"/>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9"/>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9"/>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9"/>
        </w:numPr>
        <w:autoSpaceDE w:val="0"/>
        <w:autoSpaceDN w:val="0"/>
        <w:spacing w:line="360" w:lineRule="auto"/>
        <w:ind w:firstLineChars="0"/>
        <w:contextualSpacing/>
        <w:rPr>
          <w:rFonts w:ascii="ˎ̥" w:hAnsi="ˎ̥"/>
          <w:highlight w:val="none"/>
        </w:rPr>
      </w:pPr>
      <w:r>
        <w:rPr>
          <w:rFonts w:hint="eastAsia" w:ascii="ˎ̥" w:hAnsi="ˎ̥"/>
          <w:highlight w:val="none"/>
        </w:rPr>
        <w:t>按照《关于推进全流程电子化交易和在线监管工作有关问题的通知》（许公管办[2019]3号）规定，评审专家应严格按照要求查看“硬件特征码相” 关信息并进行评审。</w:t>
      </w:r>
    </w:p>
    <w:p>
      <w:pPr>
        <w:pStyle w:val="43"/>
        <w:autoSpaceDE w:val="0"/>
        <w:autoSpaceDN w:val="0"/>
        <w:spacing w:line="360" w:lineRule="auto"/>
        <w:ind w:left="964" w:firstLine="0" w:firstLineChars="0"/>
        <w:contextualSpacing/>
        <w:rPr>
          <w:rFonts w:ascii="ˎ̥" w:hAnsi="ˎ̥"/>
        </w:rPr>
      </w:pP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谈判小组应当从质量和服务均能满足采购文件实质性响应要求的供应商中，按照最后报价由低到高的顺序提出3名以上成交候选人，并编写评审报告。</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六、确定成交供应商和授予合同</w:t>
      </w:r>
    </w:p>
    <w:p>
      <w:pPr>
        <w:pStyle w:val="43"/>
        <w:numPr>
          <w:ilvl w:val="0"/>
          <w:numId w:val="9"/>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15"/>
        </w:numPr>
        <w:autoSpaceDE w:val="0"/>
        <w:autoSpaceDN w:val="0"/>
        <w:spacing w:line="360" w:lineRule="auto"/>
        <w:ind w:firstLineChars="0"/>
        <w:contextualSpacing/>
        <w:rPr>
          <w:rFonts w:ascii="ˎ̥" w:hAnsi="ˎ̥"/>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9"/>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9"/>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9"/>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autoSpaceDE w:val="0"/>
        <w:autoSpaceDN w:val="0"/>
        <w:spacing w:line="360" w:lineRule="auto"/>
        <w:ind w:left="964" w:firstLine="0" w:firstLineChars="0"/>
        <w:contextualSpacing/>
        <w:rPr>
          <w:rFonts w:ascii="ˎ̥" w:hAnsi="ˎ̥"/>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w:t>
      </w:r>
      <w:r>
        <w:rPr>
          <w:rFonts w:hint="eastAsia" w:cs="宋体" w:asciiTheme="minorEastAsia" w:hAnsiTheme="minorEastAsia"/>
          <w:kern w:val="0"/>
          <w:szCs w:val="21"/>
          <w:lang w:eastAsia="zh-CN"/>
        </w:rPr>
        <w:t>成交</w:t>
      </w:r>
      <w:r>
        <w:rPr>
          <w:rFonts w:hint="eastAsia" w:cs="宋体" w:asciiTheme="minorEastAsia" w:hAnsiTheme="minorEastAsia"/>
          <w:kern w:val="0"/>
          <w:szCs w:val="21"/>
        </w:rPr>
        <w:t>通知书。</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17"/>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lang w:eastAsia="zh-CN"/>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1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1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autoSpaceDE w:val="0"/>
        <w:autoSpaceDN w:val="0"/>
        <w:spacing w:line="360" w:lineRule="auto"/>
        <w:ind w:left="964"/>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jc w:val="center"/>
        <w:rPr>
          <w:rFonts w:cs="宋体" w:asciiTheme="majorEastAsia" w:hAnsiTheme="majorEastAsia" w:eastAsiaTheme="majorEastAsia"/>
          <w:b/>
          <w:kern w:val="0"/>
          <w:sz w:val="36"/>
          <w:szCs w:val="36"/>
        </w:rPr>
      </w:pPr>
    </w:p>
    <w:p>
      <w:pPr>
        <w:pStyle w:val="13"/>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eastAsiaTheme="minorEastAsia"/>
          <w:sz w:val="21"/>
          <w:szCs w:val="21"/>
          <w:lang w:val="zh-CN"/>
        </w:rPr>
        <w:t>根据《中华人民共和国政府采购法》、《中华人民共和国政府采购法实施条例》、《政府采购货物和服务招标投标管理办法》等规定，政府采购项目应落实节约能源、保护环境、促进中小企业发展、支持监狱企业发展、促进残疾人就业、支持脱贫攻坚等政府采购政策。</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一、节能能源、保护环境</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按照《财政部、发展改革委、生态环境部、市场监管总局关于调整优化节能产品、环境标志产品政府采购执行机制的通知》（财库〔2019〕9号）和</w:t>
      </w:r>
      <w:r>
        <w:rPr>
          <w:rFonts w:hint="eastAsia" w:cs="仿宋_GB2312" w:asciiTheme="minorEastAsia" w:hAnsiTheme="minorEastAsia" w:eastAsiaTheme="minorEastAsia"/>
          <w:sz w:val="21"/>
          <w:szCs w:val="21"/>
        </w:rPr>
        <w:t>财政部、生态环境部</w:t>
      </w:r>
      <w:r>
        <w:rPr>
          <w:rFonts w:hint="eastAsia" w:cs="仿宋_GB2312" w:asciiTheme="minorEastAsia" w:hAnsiTheme="minorEastAsia" w:eastAsiaTheme="minorEastAsia"/>
          <w:sz w:val="21"/>
          <w:szCs w:val="21"/>
          <w:lang w:val="zh-CN"/>
        </w:rPr>
        <w:t>《关于印发环境标志产品政府采购品目清单的通知》</w:t>
      </w:r>
      <w:r>
        <w:rPr>
          <w:rFonts w:hint="eastAsia" w:cs="仿宋_GB2312" w:asciiTheme="minorEastAsia" w:hAnsiTheme="minorEastAsia" w:eastAsiaTheme="minorEastAsia"/>
          <w:sz w:val="21"/>
          <w:szCs w:val="21"/>
        </w:rPr>
        <w:t>（财库[2019]18号）以及</w:t>
      </w:r>
      <w:r>
        <w:rPr>
          <w:rFonts w:hint="eastAsia" w:cs="仿宋_GB2312" w:asciiTheme="minorEastAsia" w:hAnsiTheme="minorEastAsia" w:eastAsiaTheme="minorEastAsia"/>
          <w:sz w:val="21"/>
          <w:szCs w:val="21"/>
          <w:lang w:val="zh-CN"/>
        </w:rPr>
        <w:t>财政部、发展改革委</w:t>
      </w:r>
      <w:r>
        <w:rPr>
          <w:rFonts w:hint="eastAsia" w:cs="仿宋_GB2312" w:asciiTheme="minorEastAsia" w:hAnsiTheme="minorEastAsia" w:eastAsiaTheme="minorEastAsia"/>
          <w:sz w:val="21"/>
          <w:szCs w:val="21"/>
        </w:rPr>
        <w:t>《关于印发节能产品政府采购品目清单的通知》（财库[2019]19号）</w:t>
      </w:r>
      <w:r>
        <w:rPr>
          <w:rFonts w:hint="eastAsia"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rPr>
        <w:t>采购属于政府强</w:t>
      </w:r>
      <w:r>
        <w:rPr>
          <w:rFonts w:hint="eastAsia" w:cs="仿宋_GB2312" w:asciiTheme="minorEastAsia" w:hAnsiTheme="minorEastAsia" w:eastAsiaTheme="minorEastAsia"/>
          <w:sz w:val="21"/>
          <w:szCs w:val="21"/>
          <w:lang w:val="zh-CN"/>
        </w:rPr>
        <w:t>制采购产品类别的，该产品必须具有国家确定的认证机构出具的、处于有效期之内的节能产品或环境标志产品认证证书；采购属于政府优先采购产品类别的，该产品具有国家确定的认证机构出具的、处于有效期之内的节能产品或环境标志产品认证证书，应当优先采购。</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二、</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根据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w:t>
      </w:r>
      <w:bookmarkStart w:id="2" w:name="OLE_LINK6"/>
      <w:r>
        <w:rPr>
          <w:rFonts w:hint="eastAsia" w:cs="仿宋_GB2312" w:asciiTheme="minorEastAsia" w:hAnsiTheme="minorEastAsia"/>
          <w:szCs w:val="21"/>
          <w:lang w:val="zh-CN"/>
        </w:rPr>
        <w:t>财库[2014]68号</w:t>
      </w:r>
      <w:bookmarkEnd w:id="2"/>
      <w:r>
        <w:rPr>
          <w:rFonts w:hint="eastAsia" w:cs="仿宋_GB2312" w:asciiTheme="minorEastAsia" w:hAnsiTheme="minor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四、促进残疾人就业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3、中标人为残疾人福利性单位的，招标人应当随中标结果同时公告其《残疾人福利性单位声明函》，接受社会监督。</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五、支持脱贫攻坚（物业服务采购）</w:t>
      </w:r>
    </w:p>
    <w:p>
      <w:pPr>
        <w:topLinePunct/>
        <w:spacing w:line="360" w:lineRule="auto"/>
        <w:ind w:firstLine="420" w:firstLineChars="200"/>
        <w:contextualSpacing/>
        <w:rPr>
          <w:rFonts w:hint="eastAsia" w:cs="仿宋_GB2312" w:asciiTheme="minorEastAsia" w:hAnsiTheme="minorEastAsia"/>
          <w:szCs w:val="21"/>
          <w:lang w:val="zh-CN"/>
        </w:rPr>
      </w:pPr>
      <w:r>
        <w:rPr>
          <w:rFonts w:hint="eastAsia" w:cs="仿宋_GB2312" w:asciiTheme="minorEastAsia" w:hAnsiTheme="minorEastAsia"/>
          <w:szCs w:val="21"/>
          <w:lang w:val="zh-CN"/>
        </w:rPr>
        <w:t>1、根据《财政部 国务院扶贫办关于运用政府采购政策支持脱贫攻坚的通知》财库〔2019〕27号有关要求，鼓励优先采购聘用建档立卡贫困人员物业公司提供的物业服务。各级预算单位使用财政性资金采购物业服务的，有条件的应当优先采购注册地在832个国家级贫困县域内，且聘用建档立卡贫困人员物业公司提供的物业服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优先采购有关物业公司物业服务的，除按规定在政府采购指定媒体公开项目采购信息外，还应公开物业公司注册所在县扶贫部门出具的聘用建档立卡贫困人员具体数量的证明，确保支持政策落到实处，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w:t>
            </w:r>
            <w:r>
              <w:rPr>
                <w:rFonts w:hint="eastAsia" w:ascii="宋体" w:hAnsi="宋体" w:cs="微软雅黑"/>
                <w:bCs/>
                <w:szCs w:val="21"/>
                <w:lang w:eastAsia="zh-CN"/>
              </w:rPr>
              <w:t>谈判</w:t>
            </w:r>
            <w:r>
              <w:rPr>
                <w:rFonts w:hint="eastAsia" w:ascii="宋体" w:hAnsi="宋体" w:cs="微软雅黑"/>
                <w:bCs/>
                <w:szCs w:val="21"/>
              </w:rPr>
              <w:t>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投标截止时间前六个月内任意一个月缴纳税收凭据。（依法免税的供应商，应提供相应文件证明依法免税）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投标截止时间前六个月内任意一个月缴纳社会保险凭据。（依法不需要缴纳社会保障资金的供应商，应提供相应文件证明依法不需要缴纳社会保障资金）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政府采购严重违法失信名单</w:t>
            </w:r>
            <w:r>
              <w:rPr>
                <w:rFonts w:hint="eastAsia" w:asciiTheme="minorEastAsia" w:hAnsiTheme="minorEastAsia"/>
                <w:bCs/>
                <w:szCs w:val="21"/>
              </w:rPr>
              <w:t>、“</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 xml:space="preserve"> “中国社会组织公共服务平台”网站（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lang w:eastAsia="zh-CN"/>
              </w:rPr>
              <w:t>谈判</w:t>
            </w:r>
            <w:r>
              <w:rPr>
                <w:rFonts w:hint="eastAsia" w:cs="宋体" w:asciiTheme="minorEastAsia" w:hAnsiTheme="minorEastAsia"/>
                <w:kern w:val="0"/>
                <w:szCs w:val="21"/>
              </w:rPr>
              <w:t>小组</w:t>
            </w:r>
            <w:r>
              <w:rPr>
                <w:rFonts w:hint="eastAsia" w:asciiTheme="minorEastAsia" w:hAnsiTheme="minorEastAsia"/>
                <w:bCs/>
                <w:szCs w:val="21"/>
              </w:rPr>
              <w:t>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lang w:eastAsia="zh-CN"/>
              </w:rPr>
              <w:t>谈判</w:t>
            </w:r>
            <w:r>
              <w:rPr>
                <w:rFonts w:hint="eastAsia" w:cs="宋体" w:asciiTheme="minorEastAsia" w:hAnsiTheme="minorEastAsia"/>
                <w:kern w:val="0"/>
                <w:szCs w:val="21"/>
              </w:rPr>
              <w:t>小组</w:t>
            </w:r>
            <w:r>
              <w:rPr>
                <w:rFonts w:hint="eastAsia" w:asciiTheme="minorEastAsia" w:hAnsiTheme="minorEastAsia"/>
                <w:bCs/>
                <w:szCs w:val="21"/>
              </w:rPr>
              <w:t>确认认定的被列入失信被执行人、重大税收违法案件当事人名单、政府采购严重违法失信行为记录名单的供应商，</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asciiTheme="minorEastAsia" w:hAnsiTheme="minorEastAsia"/>
                <w:b/>
                <w:bCs/>
                <w:szCs w:val="21"/>
              </w:rPr>
            </w:pPr>
            <w:r>
              <w:rPr>
                <w:rFonts w:hint="eastAsia" w:asciiTheme="minorEastAsia" w:hAnsiTheme="minorEastAsia"/>
                <w:b/>
                <w:bCs/>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投标承诺函</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lang w:eastAsia="zh-CN"/>
              </w:rPr>
              <w:t>供应商</w:t>
            </w:r>
            <w:r>
              <w:rPr>
                <w:rFonts w:hint="eastAsia" w:asciiTheme="minorEastAsia" w:hAnsiTheme="minorEastAsia"/>
                <w:szCs w:val="21"/>
              </w:rPr>
              <w:t>以投标承诺函的形式替代投标保证金。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13</w:t>
            </w:r>
          </w:p>
        </w:tc>
        <w:tc>
          <w:tcPr>
            <w:tcW w:w="2410"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供应商身份证明及授权</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（1）法定代表人身份证明或提供法定代表人授权委托书及被授权人身份证明。（法人提供）</w:t>
            </w:r>
          </w:p>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（2）单位负责人身份证明或提供单位负责人授权委托书及被授权人身份证明。（非法人提供）</w:t>
            </w:r>
          </w:p>
          <w:p>
            <w:pPr>
              <w:spacing w:line="360" w:lineRule="auto"/>
              <w:rPr>
                <w:rFonts w:ascii="楷体" w:hAnsi="楷体" w:eastAsia="楷体" w:cs="仿宋_GB2312"/>
                <w:b/>
                <w:sz w:val="24"/>
                <w:szCs w:val="24"/>
                <w:lang w:val="zh-CN"/>
              </w:rPr>
            </w:pPr>
            <w:r>
              <w:rPr>
                <w:rFonts w:hint="eastAsia" w:ascii="楷体" w:hAnsi="楷体" w:eastAsia="楷体" w:cs="仿宋_GB2312"/>
                <w:b/>
                <w:sz w:val="24"/>
                <w:szCs w:val="24"/>
                <w:lang w:val="zh-CN"/>
              </w:rPr>
              <w:t>注：</w:t>
            </w:r>
          </w:p>
          <w:p>
            <w:pPr>
              <w:spacing w:line="360" w:lineRule="auto"/>
              <w:rPr>
                <w:rFonts w:asciiTheme="minorEastAsia" w:hAnsiTheme="minorEastAsia"/>
                <w:b/>
                <w:sz w:val="24"/>
                <w:szCs w:val="24"/>
              </w:rPr>
            </w:pPr>
            <w:r>
              <w:rPr>
                <w:rFonts w:hint="eastAsia" w:ascii="楷体" w:hAnsi="楷体" w:eastAsia="楷体"/>
                <w:color w:val="000000"/>
                <w:sz w:val="24"/>
                <w:szCs w:val="24"/>
              </w:rPr>
              <w:t>①企业（银行、保险、石油石化、电力、电信等行业除外）、事业单位和社会团体以法人身份参加谈判的，法定代表人应与实际提交的“营业执照等证明文件”载明的一致。</w:t>
            </w:r>
          </w:p>
          <w:p>
            <w:pPr>
              <w:spacing w:line="360" w:lineRule="auto"/>
              <w:contextualSpacing/>
              <w:rPr>
                <w:rFonts w:ascii="楷体" w:hAnsi="楷体" w:eastAsia="楷体"/>
                <w:color w:val="000000"/>
                <w:sz w:val="24"/>
                <w:szCs w:val="24"/>
              </w:rPr>
            </w:pPr>
            <w:r>
              <w:rPr>
                <w:rFonts w:hint="eastAsia" w:ascii="楷体" w:hAnsi="楷体" w:eastAsia="楷体"/>
                <w:color w:val="000000"/>
                <w:sz w:val="24"/>
                <w:szCs w:val="24"/>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contextualSpacing/>
              <w:rPr>
                <w:rFonts w:asciiTheme="minorEastAsia" w:hAnsiTheme="minorEastAsia"/>
                <w:b/>
                <w:szCs w:val="21"/>
              </w:rPr>
            </w:pPr>
            <w:r>
              <w:rPr>
                <w:rFonts w:hint="eastAsia" w:ascii="楷体" w:hAnsi="楷体" w:eastAsia="楷体"/>
                <w:color w:val="000000"/>
                <w:sz w:val="24"/>
                <w:szCs w:val="24"/>
              </w:rPr>
              <w:t>③</w:t>
            </w:r>
            <w:r>
              <w:rPr>
                <w:rFonts w:hint="eastAsia" w:ascii="楷体" w:hAnsi="楷体" w:eastAsia="楷体"/>
                <w:color w:val="000000"/>
                <w:kern w:val="0"/>
                <w:sz w:val="24"/>
                <w:szCs w:val="24"/>
              </w:rPr>
              <w:t>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p>
            <w:pPr>
              <w:spacing w:line="360" w:lineRule="auto"/>
              <w:rPr>
                <w:rFonts w:cs="仿宋_GB2312" w:asciiTheme="minorEastAsia" w:hAnsiTheme="minorEastAsia"/>
                <w:szCs w:val="21"/>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从质量和服务均能满足采购文件实质性响应要求的供应商中，按照报价由低到高的顺序提出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评审价格＝响应报价×</w:t>
            </w:r>
            <w:r>
              <w:rPr>
                <w:rFonts w:hint="eastAsia" w:ascii="宋体" w:hAnsi="宋体"/>
                <w:color w:val="000000" w:themeColor="text1"/>
                <w:szCs w:val="21"/>
              </w:rPr>
              <w:t>(1-</w:t>
            </w:r>
            <w:r>
              <w:rPr>
                <w:rFonts w:ascii="宋体" w:hAnsi="宋体"/>
                <w:color w:val="000000" w:themeColor="text1"/>
                <w:szCs w:val="21"/>
                <w:u w:val="single"/>
              </w:rPr>
              <w:t>2</w:t>
            </w:r>
            <w:r>
              <w:rPr>
                <w:rFonts w:hint="eastAsia" w:ascii="宋体" w:hAnsi="宋体"/>
                <w:color w:val="000000" w:themeColor="text1"/>
                <w:szCs w:val="21"/>
                <w:u w:val="single"/>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响应文件符合谈判文件实质性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lang w:val="en-US" w:eastAsia="zh-CN"/>
        </w:rPr>
        <w:t>2、</w:t>
      </w:r>
      <w:r>
        <w:rPr>
          <w:rFonts w:hint="eastAsia" w:asciiTheme="minorEastAsia" w:hAnsiTheme="minorEastAsia" w:eastAsiaTheme="minorEastAsia"/>
          <w:b/>
          <w:color w:val="000000"/>
          <w:sz w:val="21"/>
          <w:szCs w:val="21"/>
        </w:rPr>
        <w:t>强制采购节能产品和优先采购节能产品、优先采购环保产品</w:t>
      </w:r>
    </w:p>
    <w:p>
      <w:pPr>
        <w:tabs>
          <w:tab w:val="left" w:pos="1260"/>
        </w:tabs>
        <w:autoSpaceDE w:val="0"/>
        <w:autoSpaceDN w:val="0"/>
        <w:spacing w:line="360" w:lineRule="auto"/>
        <w:ind w:firstLine="420" w:firstLineChars="200"/>
        <w:contextualSpacing/>
        <w:rPr>
          <w:rFonts w:hint="eastAsia" w:cs="仿宋_GB2312" w:asciiTheme="minorEastAsia" w:hAnsiTheme="minorEastAsia"/>
          <w:szCs w:val="21"/>
          <w:lang w:val="zh-CN"/>
        </w:rPr>
      </w:pPr>
      <w:r>
        <w:rPr>
          <w:rFonts w:hint="eastAsia" w:cs="仿宋_GB2312" w:asciiTheme="minorEastAsia" w:hAnsiTheme="minorEastAsia"/>
          <w:szCs w:val="21"/>
          <w:lang w:val="zh-CN"/>
        </w:rPr>
        <w:t>（</w:t>
      </w:r>
      <w:r>
        <w:rPr>
          <w:rFonts w:hint="eastAsia" w:cs="仿宋_GB2312" w:asciiTheme="minorEastAsia" w:hAnsiTheme="minorEastAsia"/>
          <w:szCs w:val="21"/>
          <w:lang w:val="en-US" w:eastAsia="zh-CN"/>
        </w:rPr>
        <w:t>1</w:t>
      </w:r>
      <w:r>
        <w:rPr>
          <w:rFonts w:hint="eastAsia" w:cs="仿宋_GB2312" w:asciiTheme="minorEastAsia" w:hAnsiTheme="minorEastAsia"/>
          <w:szCs w:val="21"/>
          <w:lang w:val="zh-CN"/>
        </w:rPr>
        <w:t>）对《节能产品政府采购品目清单》所列的政府强制采购节能产品，供应商响应文件中应提供具有国家确定的认证机构出具的、处于有效期之内的节能产品或环境标志产品认证证书，否则将承担其投标被视为非实质性响应投标的风险。</w:t>
      </w:r>
    </w:p>
    <w:p>
      <w:pPr>
        <w:tabs>
          <w:tab w:val="left" w:pos="1260"/>
        </w:tabs>
        <w:autoSpaceDE w:val="0"/>
        <w:autoSpaceDN w:val="0"/>
        <w:spacing w:line="360" w:lineRule="auto"/>
        <w:ind w:firstLine="420" w:firstLineChars="200"/>
        <w:contextualSpacing/>
        <w:rPr>
          <w:rFonts w:hint="eastAsia" w:cs="仿宋_GB2312" w:asciiTheme="minorEastAsia" w:hAnsiTheme="minorEastAsia"/>
          <w:szCs w:val="21"/>
          <w:lang w:val="zh-CN"/>
        </w:rPr>
      </w:pPr>
      <w:r>
        <w:rPr>
          <w:rFonts w:hint="eastAsia" w:cs="仿宋_GB2312" w:asciiTheme="minorEastAsia" w:hAnsiTheme="minorEastAsia"/>
          <w:szCs w:val="21"/>
          <w:lang w:val="zh-CN"/>
        </w:rPr>
        <w:t>（</w:t>
      </w:r>
      <w:r>
        <w:rPr>
          <w:rFonts w:hint="eastAsia" w:cs="仿宋_GB2312" w:asciiTheme="minorEastAsia" w:hAnsiTheme="minorEastAsia"/>
          <w:szCs w:val="21"/>
          <w:lang w:val="en-US" w:eastAsia="zh-CN"/>
        </w:rPr>
        <w:t>2</w:t>
      </w:r>
      <w:r>
        <w:rPr>
          <w:rFonts w:hint="eastAsia" w:cs="仿宋_GB2312" w:asciiTheme="minorEastAsia" w:hAnsiTheme="minorEastAsia"/>
          <w:szCs w:val="21"/>
          <w:lang w:val="zh-CN"/>
        </w:rPr>
        <w:t>）供应商所投其他产品若属于《节能产品政府采购品目清单》优先采购产品，响应文件中提供具有国家确定的认证机构出具的、处于有效期之内的节能产品认证证书，应当优先采购。</w:t>
      </w:r>
    </w:p>
    <w:p>
      <w:pPr>
        <w:tabs>
          <w:tab w:val="left" w:pos="1260"/>
        </w:tabs>
        <w:autoSpaceDE w:val="0"/>
        <w:autoSpaceDN w:val="0"/>
        <w:spacing w:line="360" w:lineRule="auto"/>
        <w:ind w:firstLine="420" w:firstLineChars="200"/>
        <w:contextualSpacing/>
        <w:rPr>
          <w:rFonts w:hint="eastAsia" w:cs="仿宋_GB2312" w:asciiTheme="minorEastAsia" w:hAnsiTheme="minorEastAsia"/>
          <w:szCs w:val="21"/>
          <w:lang w:val="zh-CN"/>
        </w:rPr>
      </w:pPr>
      <w:r>
        <w:rPr>
          <w:rFonts w:hint="eastAsia" w:cs="仿宋_GB2312" w:asciiTheme="minorEastAsia" w:hAnsiTheme="minorEastAsia"/>
          <w:szCs w:val="21"/>
          <w:lang w:val="zh-CN"/>
        </w:rPr>
        <w:t>（</w:t>
      </w:r>
      <w:r>
        <w:rPr>
          <w:rFonts w:hint="eastAsia" w:cs="仿宋_GB2312" w:asciiTheme="minorEastAsia" w:hAnsiTheme="minorEastAsia"/>
          <w:szCs w:val="21"/>
          <w:lang w:val="en-US" w:eastAsia="zh-CN"/>
        </w:rPr>
        <w:t>3</w:t>
      </w:r>
      <w:r>
        <w:rPr>
          <w:rFonts w:hint="eastAsia" w:cs="仿宋_GB2312" w:asciiTheme="minorEastAsia" w:hAnsiTheme="minorEastAsia"/>
          <w:szCs w:val="21"/>
          <w:lang w:val="zh-CN"/>
        </w:rPr>
        <w:t>）供应商所投产品若属于《环境标志产品政府采购品目清单》内产品，响应文件中提供具有国家确定的认证机构出具的、处于有效期之内的环境标志产品认证证书，应当优先采购。</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lang w:val="en-US" w:eastAsia="zh-CN"/>
        </w:rPr>
        <w:t>3</w:t>
      </w:r>
      <w:r>
        <w:rPr>
          <w:rFonts w:hint="eastAsia" w:asciiTheme="minorEastAsia" w:hAnsiTheme="minorEastAsia" w:eastAsiaTheme="minorEastAsia"/>
          <w:b/>
          <w:color w:val="000000"/>
          <w:sz w:val="21"/>
          <w:szCs w:val="21"/>
        </w:rPr>
        <w:t>、</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三、谈判小组编写评审报告。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numPr>
          <w:ilvl w:val="0"/>
          <w:numId w:val="0"/>
        </w:numPr>
        <w:spacing w:line="360" w:lineRule="auto"/>
        <w:contextualSpacing/>
        <w:rPr>
          <w:rFonts w:hint="eastAsia"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highlight w:val="none"/>
        </w:rPr>
      </w:pPr>
      <w:r>
        <w:rPr>
          <w:rFonts w:hint="eastAsia" w:cs="宋体" w:asciiTheme="majorEastAsia" w:hAnsiTheme="majorEastAsia" w:eastAsiaTheme="majorEastAsia"/>
          <w:b/>
          <w:kern w:val="0"/>
          <w:sz w:val="32"/>
          <w:szCs w:val="32"/>
          <w:highlight w:val="none"/>
        </w:rPr>
        <w:t>第七章 合同条款及格式</w:t>
      </w:r>
    </w:p>
    <w:p>
      <w:pPr>
        <w:pStyle w:val="13"/>
        <w:spacing w:line="360" w:lineRule="auto"/>
        <w:contextualSpacing/>
        <w:jc w:val="center"/>
        <w:rPr>
          <w:rFonts w:cs="宋体" w:asciiTheme="majorEastAsia" w:hAnsiTheme="majorEastAsia" w:eastAsiaTheme="majorEastAsia"/>
          <w:b/>
          <w:kern w:val="0"/>
          <w:sz w:val="36"/>
          <w:szCs w:val="36"/>
          <w:highlight w:val="none"/>
        </w:rPr>
      </w:pPr>
    </w:p>
    <w:p>
      <w:pPr>
        <w:spacing w:line="360" w:lineRule="auto"/>
        <w:jc w:val="center"/>
        <w:rPr>
          <w:rFonts w:ascii="宋体" w:hAnsi="宋体" w:cs="微软雅黑"/>
          <w:b/>
          <w:bCs/>
          <w:szCs w:val="21"/>
          <w:highlight w:val="none"/>
        </w:rPr>
      </w:pPr>
      <w:r>
        <w:rPr>
          <w:rFonts w:hint="eastAsia" w:ascii="宋体" w:hAnsi="宋体" w:cs="微软雅黑"/>
          <w:b/>
          <w:bCs/>
          <w:szCs w:val="21"/>
          <w:highlight w:val="none"/>
        </w:rPr>
        <w:t>（此合同仅供参考。以最终采购人与中标人签定的合同条款为准进行公示，</w:t>
      </w:r>
    </w:p>
    <w:p>
      <w:pPr>
        <w:spacing w:line="360" w:lineRule="auto"/>
        <w:jc w:val="center"/>
        <w:rPr>
          <w:rFonts w:ascii="宋体" w:hAnsi="宋体" w:cs="微软雅黑"/>
          <w:b/>
          <w:bCs/>
          <w:szCs w:val="21"/>
          <w:highlight w:val="none"/>
        </w:rPr>
      </w:pPr>
      <w:r>
        <w:rPr>
          <w:rFonts w:hint="eastAsia" w:ascii="宋体" w:hAnsi="宋体" w:cs="微软雅黑"/>
          <w:b/>
          <w:bCs/>
          <w:szCs w:val="21"/>
          <w:highlight w:val="none"/>
        </w:rPr>
        <w:t>最终签定合同的主要条款不能与</w:t>
      </w:r>
      <w:r>
        <w:rPr>
          <w:rFonts w:hint="eastAsia" w:ascii="宋体" w:hAnsi="宋体" w:cs="微软雅黑"/>
          <w:b/>
          <w:bCs/>
          <w:szCs w:val="21"/>
          <w:highlight w:val="none"/>
          <w:lang w:eastAsia="zh-CN"/>
        </w:rPr>
        <w:t>谈判</w:t>
      </w:r>
      <w:r>
        <w:rPr>
          <w:rFonts w:hint="eastAsia" w:ascii="宋体" w:hAnsi="宋体" w:cs="微软雅黑"/>
          <w:b/>
          <w:bCs/>
          <w:szCs w:val="21"/>
          <w:highlight w:val="none"/>
        </w:rPr>
        <w:t>文件有冲突）</w:t>
      </w:r>
    </w:p>
    <w:p>
      <w:pPr>
        <w:pStyle w:val="20"/>
        <w:spacing w:before="75" w:after="75" w:line="360" w:lineRule="auto"/>
        <w:rPr>
          <w:rFonts w:hint="eastAsia" w:ascii="宋体" w:hAnsi="宋体" w:eastAsia="微软雅黑"/>
          <w:color w:val="000000"/>
          <w:highlight w:val="none"/>
          <w:u w:val="single"/>
        </w:rPr>
      </w:pP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甲方：</w:t>
      </w:r>
      <w:r>
        <w:rPr>
          <w:rFonts w:asciiTheme="minorEastAsia" w:hAnsiTheme="minorEastAsia" w:eastAsiaTheme="minorEastAsia"/>
          <w:color w:val="000000"/>
          <w:sz w:val="21"/>
          <w:szCs w:val="21"/>
          <w:highlight w:val="none"/>
          <w:u w:val="single"/>
        </w:rPr>
        <w:t>（采购人全称）</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乙方：</w:t>
      </w:r>
      <w:r>
        <w:rPr>
          <w:rFonts w:asciiTheme="minorEastAsia" w:hAnsiTheme="minorEastAsia" w:eastAsiaTheme="minorEastAsia"/>
          <w:color w:val="000000"/>
          <w:sz w:val="21"/>
          <w:szCs w:val="21"/>
          <w:highlight w:val="none"/>
          <w:u w:val="single"/>
        </w:rPr>
        <w:t>（中标人全称）</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根据招标编号为</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的</w:t>
      </w:r>
      <w:r>
        <w:rPr>
          <w:rFonts w:asciiTheme="minorEastAsia" w:hAnsiTheme="minorEastAsia" w:eastAsiaTheme="minorEastAsia"/>
          <w:color w:val="000000"/>
          <w:sz w:val="21"/>
          <w:szCs w:val="21"/>
          <w:highlight w:val="none"/>
          <w:u w:val="single"/>
        </w:rPr>
        <w:t>（填写“项目名称”）</w:t>
      </w:r>
      <w:r>
        <w:rPr>
          <w:rFonts w:asciiTheme="minorEastAsia" w:hAnsiTheme="minorEastAsia" w:eastAsiaTheme="minorEastAsia"/>
          <w:color w:val="000000"/>
          <w:sz w:val="21"/>
          <w:szCs w:val="21"/>
          <w:highlight w:val="none"/>
        </w:rPr>
        <w:t>项目（以下简称：“本项目”）的招标结果，乙方为中标人。现经甲乙双方友好协商，就以下事项达成一致并签订本合同：</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1、下列合同文件是构成本合同不可分割的部分：</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1.1合同条款；</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w:t>
      </w:r>
      <w:r>
        <w:rPr>
          <w:rFonts w:hint="eastAsia" w:asciiTheme="minorEastAsia" w:hAnsiTheme="minorEastAsia" w:eastAsiaTheme="minorEastAsia"/>
          <w:color w:val="000000"/>
          <w:sz w:val="21"/>
          <w:szCs w:val="21"/>
          <w:highlight w:val="none"/>
          <w:lang w:eastAsia="zh-CN"/>
        </w:rPr>
        <w:t>谈判文件</w:t>
      </w:r>
      <w:r>
        <w:rPr>
          <w:rFonts w:asciiTheme="minorEastAsia" w:hAnsiTheme="minorEastAsia" w:eastAsiaTheme="minorEastAsia"/>
          <w:color w:val="000000"/>
          <w:sz w:val="21"/>
          <w:szCs w:val="21"/>
          <w:highlight w:val="none"/>
        </w:rPr>
        <w:t>、乙方的投标文件；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1.3其他文件或材料：□无。□</w:t>
      </w:r>
      <w:r>
        <w:rPr>
          <w:rFonts w:asciiTheme="minorEastAsia" w:hAnsiTheme="minorEastAsia" w:eastAsiaTheme="minorEastAsia"/>
          <w:color w:val="000000"/>
          <w:sz w:val="21"/>
          <w:szCs w:val="21"/>
          <w:highlight w:val="none"/>
          <w:u w:val="single"/>
        </w:rPr>
        <w:t>（按照实际情况编制填写需要增加的内容）</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2、合同标的</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3、合同总金额</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3.1合同总金额为人民币大写：</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元（￥</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4、合同标的交付时间、地点和条件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4.1交付时间：</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4.2交付地点：</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4.3交付条件：</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5、合同标的应符合</w:t>
      </w:r>
      <w:r>
        <w:rPr>
          <w:rFonts w:hint="eastAsia" w:asciiTheme="minorEastAsia" w:hAnsiTheme="minorEastAsia" w:eastAsiaTheme="minorEastAsia"/>
          <w:color w:val="000000"/>
          <w:sz w:val="21"/>
          <w:szCs w:val="21"/>
          <w:highlight w:val="none"/>
          <w:lang w:eastAsia="zh-CN"/>
        </w:rPr>
        <w:t>谈判文件</w:t>
      </w:r>
      <w:r>
        <w:rPr>
          <w:rFonts w:asciiTheme="minorEastAsia" w:hAnsiTheme="minorEastAsia" w:eastAsiaTheme="minorEastAsia"/>
          <w:color w:val="000000"/>
          <w:sz w:val="21"/>
          <w:szCs w:val="21"/>
          <w:highlight w:val="none"/>
        </w:rPr>
        <w:t>、乙方投标文件的规定或约定，具体如下：</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6、验收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6.1验收应按照</w:t>
      </w:r>
      <w:r>
        <w:rPr>
          <w:rFonts w:hint="eastAsia" w:asciiTheme="minorEastAsia" w:hAnsiTheme="minorEastAsia" w:eastAsiaTheme="minorEastAsia"/>
          <w:color w:val="000000"/>
          <w:sz w:val="21"/>
          <w:szCs w:val="21"/>
          <w:highlight w:val="none"/>
          <w:lang w:eastAsia="zh-CN"/>
        </w:rPr>
        <w:t>谈判文件</w:t>
      </w:r>
      <w:r>
        <w:rPr>
          <w:rFonts w:asciiTheme="minorEastAsia" w:hAnsiTheme="minorEastAsia" w:eastAsiaTheme="minorEastAsia"/>
          <w:color w:val="000000"/>
          <w:sz w:val="21"/>
          <w:szCs w:val="21"/>
          <w:highlight w:val="none"/>
        </w:rPr>
        <w:t>、乙方投标文件的规定或约定进行，具体如下：</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6.2本项目是否邀请其他</w:t>
      </w:r>
      <w:r>
        <w:rPr>
          <w:rFonts w:hint="eastAsia" w:asciiTheme="minorEastAsia" w:hAnsiTheme="minorEastAsia" w:eastAsiaTheme="minorEastAsia"/>
          <w:color w:val="000000"/>
          <w:sz w:val="21"/>
          <w:szCs w:val="21"/>
          <w:highlight w:val="none"/>
          <w:lang w:eastAsia="zh-CN"/>
        </w:rPr>
        <w:t>供应商</w:t>
      </w:r>
      <w:r>
        <w:rPr>
          <w:rFonts w:asciiTheme="minorEastAsia" w:hAnsiTheme="minorEastAsia" w:eastAsiaTheme="minorEastAsia"/>
          <w:color w:val="000000"/>
          <w:sz w:val="21"/>
          <w:szCs w:val="21"/>
          <w:highlight w:val="none"/>
        </w:rPr>
        <w:t>参与验收：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□不邀请。□邀请，具体如下：</w:t>
      </w:r>
      <w:r>
        <w:rPr>
          <w:rFonts w:asciiTheme="minorEastAsia" w:hAnsiTheme="minorEastAsia" w:eastAsiaTheme="minorEastAsia"/>
          <w:color w:val="000000"/>
          <w:sz w:val="21"/>
          <w:szCs w:val="21"/>
          <w:highlight w:val="none"/>
          <w:u w:val="single"/>
        </w:rPr>
        <w:t>（按照</w:t>
      </w:r>
      <w:r>
        <w:rPr>
          <w:rFonts w:hint="eastAsia" w:asciiTheme="minorEastAsia" w:hAnsiTheme="minorEastAsia" w:eastAsiaTheme="minorEastAsia"/>
          <w:color w:val="000000"/>
          <w:sz w:val="21"/>
          <w:szCs w:val="21"/>
          <w:highlight w:val="none"/>
          <w:u w:val="single"/>
          <w:lang w:eastAsia="zh-CN"/>
        </w:rPr>
        <w:t>谈判文件</w:t>
      </w:r>
      <w:r>
        <w:rPr>
          <w:rFonts w:asciiTheme="minorEastAsia" w:hAnsiTheme="minorEastAsia" w:eastAsiaTheme="minorEastAsia"/>
          <w:color w:val="000000"/>
          <w:sz w:val="21"/>
          <w:szCs w:val="21"/>
          <w:highlight w:val="none"/>
          <w:u w:val="single"/>
        </w:rPr>
        <w:t>规定填写）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7、合同款项的支付应按照</w:t>
      </w:r>
      <w:r>
        <w:rPr>
          <w:rFonts w:hint="eastAsia" w:asciiTheme="minorEastAsia" w:hAnsiTheme="minorEastAsia" w:eastAsiaTheme="minorEastAsia"/>
          <w:color w:val="000000"/>
          <w:sz w:val="21"/>
          <w:szCs w:val="21"/>
          <w:highlight w:val="none"/>
          <w:lang w:eastAsia="zh-CN"/>
        </w:rPr>
        <w:t>谈判文件</w:t>
      </w:r>
      <w:r>
        <w:rPr>
          <w:rFonts w:asciiTheme="minorEastAsia" w:hAnsiTheme="minorEastAsia" w:eastAsiaTheme="minorEastAsia"/>
          <w:color w:val="000000"/>
          <w:sz w:val="21"/>
          <w:szCs w:val="21"/>
          <w:highlight w:val="none"/>
        </w:rPr>
        <w:t>的规定进行，具体如下：</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（按照实际情况编制填写，可以是表格或文字描述，包括一次性支付或分期支付等）</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8、履约保证金</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□无。□有，具体如下：</w:t>
      </w:r>
      <w:r>
        <w:rPr>
          <w:rFonts w:asciiTheme="minorEastAsia" w:hAnsiTheme="minorEastAsia" w:eastAsiaTheme="minorEastAsia"/>
          <w:color w:val="000000"/>
          <w:sz w:val="21"/>
          <w:szCs w:val="21"/>
          <w:highlight w:val="none"/>
          <w:u w:val="single"/>
        </w:rPr>
        <w:t>（按照</w:t>
      </w:r>
      <w:r>
        <w:rPr>
          <w:rFonts w:hint="eastAsia" w:asciiTheme="minorEastAsia" w:hAnsiTheme="minorEastAsia" w:eastAsiaTheme="minorEastAsia"/>
          <w:color w:val="000000"/>
          <w:sz w:val="21"/>
          <w:szCs w:val="21"/>
          <w:highlight w:val="none"/>
          <w:u w:val="single"/>
          <w:lang w:eastAsia="zh-CN"/>
        </w:rPr>
        <w:t>谈判文件</w:t>
      </w:r>
      <w:r>
        <w:rPr>
          <w:rFonts w:asciiTheme="minorEastAsia" w:hAnsiTheme="minorEastAsia" w:eastAsiaTheme="minorEastAsia"/>
          <w:color w:val="000000"/>
          <w:sz w:val="21"/>
          <w:szCs w:val="21"/>
          <w:highlight w:val="none"/>
          <w:u w:val="single"/>
        </w:rPr>
        <w:t>规定填写）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9、合同有效期</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10、违约责任</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（按照实际情况编制填写，可以是表格或文字描述）</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11、知识产权</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11.2若乙方提供的采购标的不符合国家知识产权法律、法规的规定或被有关主管机关认定为假冒伪劣品，则乙方中标资格将被取消；甲方还将按照有关法律、法规和规章的规定进行处理，具体如下：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12、解决争议的方法</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12.1甲、乙双方协商解决。</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12.2若协商解决不成，则通过下列途径之一解决：</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□提交仲裁委员会仲裁，具体如下：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□向人民法院提起诉讼，具体如下：</w:t>
      </w:r>
      <w:r>
        <w:rPr>
          <w:rFonts w:asciiTheme="minorEastAsia" w:hAnsiTheme="minorEastAsia" w:eastAsiaTheme="minorEastAsia"/>
          <w:color w:val="000000"/>
          <w:sz w:val="21"/>
          <w:szCs w:val="21"/>
          <w:highlight w:val="none"/>
          <w:u w:val="single"/>
        </w:rPr>
        <w:t>（按照实际情况编制填写）</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13、不可抗力</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13.1因不可抗力造成违约的，遭受不可抗力一方应及时向对方通报不能履行或不能完全履行的理由，并在随后取得有关主管机关证明后的15日内向另一方提供不可抗力发生及持续期间的充分证据。基于以上行为，允许遭受不可抗力一方延期履行、部分履行或不履行合同，并根据情况可部分或全部免于承担违约责任。</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13.2本合同中的不可抗力指不能预见、不能避免、不能克服的客观情况，包括但不限于：自然灾害如地震、台风、洪水、火灾及政府行为、法律规定或其适用的变化或其他任何无法预见、避免或控制的事件。</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14、合同条款</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u w:val="single"/>
        </w:rPr>
        <w:t>（按照实际情况编制填写。</w:t>
      </w:r>
      <w:r>
        <w:rPr>
          <w:rFonts w:hint="eastAsia" w:asciiTheme="minorEastAsia" w:hAnsiTheme="minorEastAsia" w:eastAsiaTheme="minorEastAsia"/>
          <w:color w:val="000000"/>
          <w:sz w:val="21"/>
          <w:szCs w:val="21"/>
          <w:highlight w:val="none"/>
          <w:u w:val="single"/>
          <w:lang w:eastAsia="zh-CN"/>
        </w:rPr>
        <w:t>谈判文件</w:t>
      </w:r>
      <w:r>
        <w:rPr>
          <w:rFonts w:asciiTheme="minorEastAsia" w:hAnsiTheme="minorEastAsia" w:eastAsiaTheme="minorEastAsia"/>
          <w:color w:val="000000"/>
          <w:sz w:val="21"/>
          <w:szCs w:val="21"/>
          <w:highlight w:val="none"/>
          <w:u w:val="single"/>
        </w:rPr>
        <w:t>第五章已有规定的，双方均不得变更或调整；</w:t>
      </w:r>
      <w:r>
        <w:rPr>
          <w:rFonts w:hint="eastAsia" w:asciiTheme="minorEastAsia" w:hAnsiTheme="minorEastAsia" w:eastAsiaTheme="minorEastAsia"/>
          <w:color w:val="000000"/>
          <w:sz w:val="21"/>
          <w:szCs w:val="21"/>
          <w:highlight w:val="none"/>
          <w:u w:val="single"/>
          <w:lang w:eastAsia="zh-CN"/>
        </w:rPr>
        <w:t>谈判文件</w:t>
      </w:r>
      <w:r>
        <w:rPr>
          <w:rFonts w:asciiTheme="minorEastAsia" w:hAnsiTheme="minorEastAsia" w:eastAsiaTheme="minorEastAsia"/>
          <w:color w:val="000000"/>
          <w:sz w:val="21"/>
          <w:szCs w:val="21"/>
          <w:highlight w:val="none"/>
          <w:u w:val="single"/>
        </w:rPr>
        <w:t>第五章未作规定的，双方可通过友好协商进行约定）</w:t>
      </w:r>
      <w:r>
        <w:rPr>
          <w:rFonts w:asciiTheme="minorEastAsia" w:hAnsiTheme="minorEastAsia" w:eastAsiaTheme="minorEastAsia"/>
          <w:color w:val="000000"/>
          <w:sz w:val="21"/>
          <w:szCs w:val="21"/>
          <w:highlight w:val="none"/>
        </w:rPr>
        <w:t>。</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15、其他约定</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15.1合同文件与本合同具有同等法律效力。</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15.2本合同未尽事宜，双方可另行补充。</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15.3合同生效：自签订之日起生效。</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15.4本合同一式</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份，经双方授权代表签字并盖章后生效。甲方、乙方各执</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份，送</w:t>
      </w:r>
      <w:r>
        <w:rPr>
          <w:rFonts w:asciiTheme="minorEastAsia" w:hAnsiTheme="minorEastAsia" w:eastAsiaTheme="minorEastAsia"/>
          <w:color w:val="000000"/>
          <w:sz w:val="21"/>
          <w:szCs w:val="21"/>
          <w:highlight w:val="none"/>
          <w:u w:val="single"/>
        </w:rPr>
        <w:t>（填写需要备案的监管部门的全称）</w:t>
      </w:r>
      <w:r>
        <w:rPr>
          <w:rFonts w:asciiTheme="minorEastAsia" w:hAnsiTheme="minorEastAsia" w:eastAsiaTheme="minorEastAsia"/>
          <w:color w:val="000000"/>
          <w:sz w:val="21"/>
          <w:szCs w:val="21"/>
          <w:highlight w:val="none"/>
        </w:rPr>
        <w:t>备案</w:t>
      </w:r>
      <w:r>
        <w:rPr>
          <w:rFonts w:asciiTheme="minorEastAsia" w:hAnsiTheme="minorEastAsia" w:eastAsiaTheme="minorEastAsia"/>
          <w:color w:val="000000"/>
          <w:sz w:val="21"/>
          <w:szCs w:val="21"/>
          <w:highlight w:val="none"/>
          <w:u w:val="single"/>
        </w:rPr>
        <w:t>（填写具体份数）</w:t>
      </w:r>
      <w:r>
        <w:rPr>
          <w:rFonts w:asciiTheme="minorEastAsia" w:hAnsiTheme="minorEastAsia" w:eastAsiaTheme="minorEastAsia"/>
          <w:color w:val="000000"/>
          <w:sz w:val="21"/>
          <w:szCs w:val="21"/>
          <w:highlight w:val="none"/>
        </w:rPr>
        <w:t>份，具有同等效力。</w:t>
      </w:r>
    </w:p>
    <w:p>
      <w:pPr>
        <w:pStyle w:val="20"/>
        <w:spacing w:before="75" w:after="75" w:line="360" w:lineRule="auto"/>
        <w:ind w:firstLine="482"/>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15.5其他：□无。□</w:t>
      </w:r>
      <w:r>
        <w:rPr>
          <w:rFonts w:asciiTheme="minorEastAsia" w:hAnsiTheme="minorEastAsia" w:eastAsiaTheme="minorEastAsia"/>
          <w:color w:val="000000"/>
          <w:sz w:val="21"/>
          <w:szCs w:val="21"/>
          <w:highlight w:val="none"/>
          <w:u w:val="single"/>
        </w:rPr>
        <w:t>（按照实际情况编制填写需要增加的内容）</w:t>
      </w:r>
      <w:r>
        <w:rPr>
          <w:rFonts w:asciiTheme="minorEastAsia" w:hAnsiTheme="minorEastAsia" w:eastAsiaTheme="minorEastAsia"/>
          <w:color w:val="000000"/>
          <w:sz w:val="21"/>
          <w:szCs w:val="21"/>
          <w:highlight w:val="none"/>
        </w:rPr>
        <w:t>。</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甲方：                        乙方：</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住所：                        住所：</w:t>
      </w:r>
    </w:p>
    <w:p>
      <w:pPr>
        <w:pStyle w:val="20"/>
        <w:spacing w:before="75" w:after="75" w:line="360" w:lineRule="auto"/>
        <w:rPr>
          <w:rFonts w:asciiTheme="minorEastAsia" w:hAnsiTheme="minorEastAsia" w:eastAsiaTheme="minorEastAsia"/>
          <w:color w:val="000000"/>
          <w:sz w:val="21"/>
          <w:szCs w:val="21"/>
          <w:highlight w:val="none"/>
        </w:rPr>
      </w:pPr>
      <w:r>
        <w:rPr>
          <w:rFonts w:hint="eastAsia" w:asciiTheme="minorEastAsia" w:hAnsiTheme="minorEastAsia" w:eastAsiaTheme="minorEastAsia"/>
          <w:color w:val="000000"/>
          <w:sz w:val="21"/>
          <w:szCs w:val="21"/>
          <w:highlight w:val="none"/>
        </w:rPr>
        <w:t>法定代表人（</w:t>
      </w:r>
      <w:r>
        <w:rPr>
          <w:rFonts w:asciiTheme="minorEastAsia" w:hAnsiTheme="minorEastAsia" w:eastAsiaTheme="minorEastAsia"/>
          <w:color w:val="000000"/>
          <w:sz w:val="21"/>
          <w:szCs w:val="21"/>
          <w:highlight w:val="none"/>
        </w:rPr>
        <w:t>单位负责人</w:t>
      </w:r>
      <w:r>
        <w:rPr>
          <w:rFonts w:hint="eastAsia" w:asciiTheme="minorEastAsia" w:hAnsiTheme="minorEastAsia" w:eastAsiaTheme="minorEastAsia"/>
          <w:color w:val="000000"/>
          <w:sz w:val="21"/>
          <w:szCs w:val="21"/>
          <w:highlight w:val="none"/>
        </w:rPr>
        <w:t>）</w:t>
      </w:r>
      <w:r>
        <w:rPr>
          <w:rFonts w:asciiTheme="minorEastAsia" w:hAnsiTheme="minorEastAsia" w:eastAsiaTheme="minorEastAsia"/>
          <w:color w:val="000000"/>
          <w:sz w:val="21"/>
          <w:szCs w:val="21"/>
          <w:highlight w:val="none"/>
        </w:rPr>
        <w:t>：              </w:t>
      </w:r>
      <w:r>
        <w:rPr>
          <w:rFonts w:hint="eastAsia" w:asciiTheme="minorEastAsia" w:hAnsiTheme="minorEastAsia" w:eastAsiaTheme="minorEastAsia"/>
          <w:color w:val="000000"/>
          <w:sz w:val="21"/>
          <w:szCs w:val="21"/>
          <w:highlight w:val="none"/>
        </w:rPr>
        <w:t>法定代表人（</w:t>
      </w:r>
      <w:r>
        <w:rPr>
          <w:rFonts w:asciiTheme="minorEastAsia" w:hAnsiTheme="minorEastAsia" w:eastAsiaTheme="minorEastAsia"/>
          <w:color w:val="000000"/>
          <w:sz w:val="21"/>
          <w:szCs w:val="21"/>
          <w:highlight w:val="none"/>
        </w:rPr>
        <w:t>单位负责人</w:t>
      </w:r>
      <w:r>
        <w:rPr>
          <w:rFonts w:hint="eastAsia" w:asciiTheme="minorEastAsia" w:hAnsiTheme="minorEastAsia" w:eastAsiaTheme="minorEastAsia"/>
          <w:color w:val="000000"/>
          <w:sz w:val="21"/>
          <w:szCs w:val="21"/>
          <w:highlight w:val="none"/>
        </w:rPr>
        <w:t>）</w:t>
      </w:r>
      <w:r>
        <w:rPr>
          <w:rFonts w:asciiTheme="minorEastAsia" w:hAnsiTheme="minorEastAsia" w:eastAsiaTheme="minorEastAsia"/>
          <w:color w:val="000000"/>
          <w:sz w:val="21"/>
          <w:szCs w:val="21"/>
          <w:highlight w:val="none"/>
        </w:rPr>
        <w:t>：</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联系方法：                      联系方法：</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开户银行：                      开户银行：</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账号：                        账号：</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 </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签订地点：</w:t>
      </w:r>
      <w:r>
        <w:rPr>
          <w:rFonts w:asciiTheme="minorEastAsia" w:hAnsiTheme="minorEastAsia" w:eastAsiaTheme="minorEastAsia"/>
          <w:color w:val="000000"/>
          <w:sz w:val="21"/>
          <w:szCs w:val="21"/>
          <w:highlight w:val="none"/>
          <w:u w:val="single"/>
        </w:rPr>
        <w:t>                </w:t>
      </w:r>
    </w:p>
    <w:p>
      <w:pPr>
        <w:pStyle w:val="20"/>
        <w:spacing w:before="75" w:after="75" w:line="360" w:lineRule="auto"/>
        <w:rPr>
          <w:rFonts w:asciiTheme="minorEastAsia" w:hAnsiTheme="minorEastAsia" w:eastAsiaTheme="minorEastAsia"/>
          <w:color w:val="000000"/>
          <w:sz w:val="21"/>
          <w:szCs w:val="21"/>
          <w:highlight w:val="none"/>
        </w:rPr>
      </w:pPr>
      <w:r>
        <w:rPr>
          <w:rFonts w:asciiTheme="minorEastAsia" w:hAnsiTheme="minorEastAsia" w:eastAsiaTheme="minorEastAsia"/>
          <w:color w:val="000000"/>
          <w:sz w:val="21"/>
          <w:szCs w:val="21"/>
          <w:highlight w:val="none"/>
        </w:rPr>
        <w:t>签订日期：</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年</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月</w:t>
      </w:r>
      <w:r>
        <w:rPr>
          <w:rFonts w:asciiTheme="minorEastAsia" w:hAnsiTheme="minorEastAsia" w:eastAsiaTheme="minorEastAsia"/>
          <w:color w:val="000000"/>
          <w:sz w:val="21"/>
          <w:szCs w:val="21"/>
          <w:highlight w:val="none"/>
          <w:u w:val="single"/>
        </w:rPr>
        <w:t>   </w:t>
      </w:r>
      <w:r>
        <w:rPr>
          <w:rFonts w:asciiTheme="minorEastAsia" w:hAnsiTheme="minorEastAsia" w:eastAsiaTheme="minorEastAsia"/>
          <w:color w:val="000000"/>
          <w:sz w:val="21"/>
          <w:szCs w:val="21"/>
          <w:highlight w:val="none"/>
        </w:rPr>
        <w:t>日</w:t>
      </w: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一、供应商应答索引表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lang w:eastAsia="zh-CN"/>
              </w:rPr>
              <w:t>供应商</w:t>
            </w:r>
            <w:r>
              <w:rPr>
                <w:rFonts w:hint="eastAsia" w:ascii="宋体" w:hAnsi="宋体" w:cs="微软雅黑"/>
                <w:b/>
                <w:szCs w:val="21"/>
              </w:rPr>
              <w:t>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8"/>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int="eastAsia" w:hAnsi="宋体" w:cs="微软雅黑"/>
                <w:bCs/>
                <w:kern w:val="0"/>
                <w:sz w:val="21"/>
                <w:szCs w:val="21"/>
              </w:rPr>
            </w:pPr>
            <w:r>
              <w:rPr>
                <w:rFonts w:hint="eastAsia" w:hAnsi="宋体" w:cs="微软雅黑"/>
                <w:bCs/>
                <w:kern w:val="0"/>
                <w:sz w:val="21"/>
                <w:szCs w:val="21"/>
              </w:rPr>
              <w:t>政府强制采购节能产品品目清单情况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int="eastAsia" w:hAnsi="宋体" w:cs="微软雅黑"/>
                <w:bCs/>
                <w:kern w:val="0"/>
                <w:sz w:val="21"/>
                <w:szCs w:val="21"/>
              </w:rPr>
            </w:pPr>
            <w:r>
              <w:rPr>
                <w:rFonts w:hint="eastAsia" w:hAnsi="宋体" w:cs="微软雅黑"/>
                <w:bCs/>
                <w:kern w:val="0"/>
                <w:sz w:val="21"/>
                <w:szCs w:val="21"/>
              </w:rPr>
              <w:t>优先采购节能产品政府采购品目清单情况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int="eastAsia" w:hAnsi="宋体" w:cs="微软雅黑"/>
                <w:bCs/>
                <w:kern w:val="0"/>
                <w:sz w:val="21"/>
                <w:szCs w:val="21"/>
              </w:rPr>
            </w:pPr>
            <w:r>
              <w:rPr>
                <w:rFonts w:hint="eastAsia" w:ascii="宋体" w:hAnsi="宋体"/>
                <w:color w:val="000000"/>
                <w:sz w:val="21"/>
                <w:szCs w:val="21"/>
                <w:lang w:val="en-GB"/>
              </w:rPr>
              <w:t>优先采购环境标志产品政府采购品目清单情况</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lang w:val="en-US" w:eastAsia="zh-CN"/>
              </w:rPr>
              <w:t>26</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lang w:val="en-US" w:eastAsia="zh-CN"/>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28</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lang w:val="en-US" w:eastAsia="zh-CN"/>
              </w:rPr>
              <w:t>29</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default" w:ascii="宋体" w:hAnsi="宋体" w:cs="微软雅黑" w:eastAsiaTheme="minorEastAsia"/>
                <w:szCs w:val="21"/>
                <w:lang w:val="en-US" w:eastAsia="zh-CN"/>
              </w:rPr>
            </w:pPr>
            <w:r>
              <w:rPr>
                <w:rFonts w:hint="eastAsia" w:ascii="宋体" w:hAnsi="宋体" w:cs="微软雅黑"/>
                <w:szCs w:val="21"/>
              </w:rPr>
              <w:t>30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国家级贫困县域注册地证明材料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szCs w:val="21"/>
                <w:lang w:val="en-US" w:eastAsia="zh-CN"/>
              </w:rPr>
            </w:pPr>
            <w:r>
              <w:rPr>
                <w:rFonts w:hint="eastAsia" w:ascii="宋体" w:hAnsi="宋体" w:cs="微软雅黑"/>
                <w:szCs w:val="21"/>
              </w:rPr>
              <w:t>31</w:t>
            </w:r>
          </w:p>
        </w:tc>
        <w:tc>
          <w:tcPr>
            <w:tcW w:w="3751" w:type="dxa"/>
            <w:gridSpan w:val="4"/>
            <w:vAlign w:val="center"/>
          </w:tcPr>
          <w:p>
            <w:pPr>
              <w:pStyle w:val="13"/>
              <w:kinsoku w:val="0"/>
              <w:overflowPunct w:val="0"/>
              <w:autoSpaceDE w:val="0"/>
              <w:autoSpaceDN w:val="0"/>
              <w:spacing w:line="320" w:lineRule="exact"/>
              <w:rPr>
                <w:rFonts w:hint="eastAsia" w:hAnsi="宋体" w:cs="微软雅黑"/>
                <w:bCs/>
                <w:kern w:val="0"/>
                <w:sz w:val="21"/>
                <w:szCs w:val="21"/>
              </w:rPr>
            </w:pPr>
            <w:r>
              <w:rPr>
                <w:rFonts w:hint="eastAsia" w:ascii="宋体" w:hAnsi="宋体"/>
                <w:color w:val="000000"/>
                <w:sz w:val="21"/>
                <w:szCs w:val="21"/>
                <w:lang w:val="en-GB"/>
              </w:rPr>
              <w:t>扶贫部门出具的聘用建档立卡贫困人员身份证明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szCs w:val="21"/>
                <w:lang w:val="en-US" w:eastAsia="zh-CN"/>
              </w:rPr>
            </w:pPr>
            <w:r>
              <w:rPr>
                <w:rFonts w:hint="eastAsia" w:ascii="宋体" w:hAnsi="宋体" w:cs="微软雅黑"/>
                <w:szCs w:val="21"/>
                <w:lang w:val="en-US" w:eastAsia="zh-CN"/>
              </w:rPr>
              <w:t>32</w:t>
            </w:r>
          </w:p>
        </w:tc>
        <w:tc>
          <w:tcPr>
            <w:tcW w:w="3751" w:type="dxa"/>
            <w:gridSpan w:val="4"/>
            <w:vAlign w:val="center"/>
          </w:tcPr>
          <w:p>
            <w:pPr>
              <w:pStyle w:val="13"/>
              <w:kinsoku w:val="0"/>
              <w:overflowPunct w:val="0"/>
              <w:autoSpaceDE w:val="0"/>
              <w:autoSpaceDN w:val="0"/>
              <w:spacing w:line="320" w:lineRule="exact"/>
              <w:rPr>
                <w:rFonts w:hint="eastAsia" w:hAnsi="宋体" w:cs="微软雅黑"/>
                <w:bCs/>
                <w:kern w:val="0"/>
                <w:sz w:val="21"/>
                <w:szCs w:val="21"/>
              </w:rPr>
            </w:pPr>
            <w:r>
              <w:rPr>
                <w:rFonts w:hint="eastAsia" w:ascii="宋体" w:hAnsi="宋体"/>
                <w:color w:val="000000"/>
                <w:sz w:val="21"/>
                <w:szCs w:val="21"/>
                <w:lang w:val="en-GB"/>
              </w:rPr>
              <w:t>建档立卡贫困人员社保材料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hint="eastAsia" w:ascii="宋体" w:hAnsi="宋体" w:cs="微软雅黑"/>
                <w:szCs w:val="21"/>
                <w:lang w:val="en-US" w:eastAsia="zh-CN"/>
              </w:rPr>
            </w:pPr>
            <w:r>
              <w:rPr>
                <w:rFonts w:hint="eastAsia" w:ascii="宋体" w:hAnsi="宋体" w:cs="微软雅黑"/>
                <w:szCs w:val="21"/>
                <w:lang w:val="en-US" w:eastAsia="zh-CN"/>
              </w:rPr>
              <w:t>33</w:t>
            </w:r>
          </w:p>
        </w:tc>
        <w:tc>
          <w:tcPr>
            <w:tcW w:w="3751" w:type="dxa"/>
            <w:gridSpan w:val="4"/>
            <w:vAlign w:val="center"/>
          </w:tcPr>
          <w:p>
            <w:pPr>
              <w:pStyle w:val="13"/>
              <w:kinsoku w:val="0"/>
              <w:overflowPunct w:val="0"/>
              <w:autoSpaceDE w:val="0"/>
              <w:autoSpaceDN w:val="0"/>
              <w:spacing w:line="320" w:lineRule="exact"/>
              <w:rPr>
                <w:rFonts w:hint="eastAsia"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注：注：①本表序号8请按照本</w:t>
      </w:r>
      <w:r>
        <w:rPr>
          <w:rFonts w:hint="eastAsia" w:ascii="楷体" w:hAnsi="楷体" w:eastAsia="楷体"/>
          <w:color w:val="000000"/>
          <w:sz w:val="24"/>
          <w:szCs w:val="24"/>
          <w:lang w:eastAsia="zh-CN"/>
        </w:rPr>
        <w:t>谈判文件</w:t>
      </w:r>
      <w:r>
        <w:rPr>
          <w:rFonts w:hint="eastAsia" w:ascii="楷体" w:hAnsi="楷体" w:eastAsia="楷体"/>
          <w:color w:val="000000"/>
          <w:sz w:val="24"/>
          <w:szCs w:val="24"/>
        </w:rPr>
        <w:t xml:space="preserve"> “第六章资格审查与评标”资格审查表中序号3要求，根据所提供经审计财务报告、基本开户银行资信证明、银行资信证明、政府采购投标担保函情况填写其中一项即可。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w:t>
      </w:r>
      <w:r>
        <w:rPr>
          <w:rFonts w:hint="eastAsia" w:ascii="楷体" w:hAnsi="楷体" w:eastAsia="楷体"/>
          <w:color w:val="000000"/>
          <w:sz w:val="24"/>
          <w:szCs w:val="24"/>
          <w:lang w:eastAsia="zh-CN"/>
        </w:rPr>
        <w:t>谈判文件</w:t>
      </w:r>
      <w:r>
        <w:rPr>
          <w:rFonts w:hint="eastAsia" w:ascii="楷体" w:hAnsi="楷体" w:eastAsia="楷体"/>
          <w:color w:val="000000"/>
          <w:sz w:val="24"/>
          <w:szCs w:val="24"/>
        </w:rPr>
        <w:t xml:space="preserve"> “第六章资格审查与评标”资格审查表中序号6要求提供，根据所提供证明材料或承诺函（声明）情况填写其中一项即可。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hint="eastAsia" w:ascii="楷体" w:hAnsi="楷体" w:eastAsia="楷体"/>
          <w:color w:val="000000"/>
          <w:sz w:val="24"/>
          <w:szCs w:val="24"/>
        </w:rPr>
      </w:pPr>
      <w:r>
        <w:rPr>
          <w:rFonts w:hint="eastAsia" w:ascii="楷体" w:hAnsi="楷体" w:eastAsia="楷体"/>
          <w:color w:val="000000"/>
          <w:sz w:val="24"/>
          <w:szCs w:val="24"/>
        </w:rPr>
        <w:t>③本表序号2</w:t>
      </w:r>
      <w:r>
        <w:rPr>
          <w:rFonts w:hint="eastAsia" w:ascii="楷体" w:hAnsi="楷体" w:eastAsia="楷体"/>
          <w:color w:val="000000"/>
          <w:sz w:val="24"/>
          <w:szCs w:val="24"/>
          <w:lang w:val="en-US" w:eastAsia="zh-CN"/>
        </w:rPr>
        <w:t>9</w:t>
      </w:r>
      <w:r>
        <w:rPr>
          <w:rFonts w:hint="eastAsia" w:ascii="楷体" w:hAnsi="楷体" w:eastAsia="楷体"/>
          <w:color w:val="000000"/>
          <w:sz w:val="24"/>
          <w:szCs w:val="24"/>
        </w:rPr>
        <w:t>请根据所投产品提供证书或截图情况填写其中一项即可。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ascii="楷体" w:hAnsi="楷体" w:eastAsia="楷体"/>
          <w:color w:val="000000"/>
          <w:sz w:val="24"/>
          <w:szCs w:val="24"/>
        </w:rPr>
        <w:fldChar w:fldCharType="begin"/>
      </w:r>
      <w:r>
        <w:rPr>
          <w:rFonts w:ascii="楷体" w:hAnsi="楷体" w:eastAsia="楷体"/>
          <w:color w:val="000000"/>
          <w:sz w:val="24"/>
          <w:szCs w:val="24"/>
        </w:rPr>
        <w:instrText xml:space="preserve"> </w:instrText>
      </w:r>
      <w:r>
        <w:rPr>
          <w:rFonts w:hint="eastAsia" w:ascii="楷体" w:hAnsi="楷体" w:eastAsia="楷体"/>
          <w:color w:val="000000"/>
          <w:sz w:val="24"/>
          <w:szCs w:val="24"/>
        </w:rPr>
        <w:instrText xml:space="preserve">= 4 \* GB3</w:instrText>
      </w:r>
      <w:r>
        <w:rPr>
          <w:rFonts w:ascii="楷体" w:hAnsi="楷体" w:eastAsia="楷体"/>
          <w:color w:val="000000"/>
          <w:sz w:val="24"/>
          <w:szCs w:val="24"/>
        </w:rPr>
        <w:instrText xml:space="preserve"> </w:instrText>
      </w:r>
      <w:r>
        <w:rPr>
          <w:rFonts w:ascii="楷体" w:hAnsi="楷体" w:eastAsia="楷体"/>
          <w:color w:val="000000"/>
          <w:sz w:val="24"/>
          <w:szCs w:val="24"/>
        </w:rPr>
        <w:fldChar w:fldCharType="separate"/>
      </w:r>
      <w:r>
        <w:rPr>
          <w:rFonts w:hint="eastAsia" w:ascii="楷体" w:hAnsi="楷体" w:eastAsia="楷体"/>
          <w:color w:val="000000"/>
          <w:sz w:val="24"/>
          <w:szCs w:val="24"/>
        </w:rPr>
        <w:t>④</w:t>
      </w:r>
      <w:r>
        <w:rPr>
          <w:rFonts w:ascii="楷体" w:hAnsi="楷体" w:eastAsia="楷体"/>
          <w:color w:val="000000"/>
          <w:sz w:val="24"/>
          <w:szCs w:val="24"/>
        </w:rPr>
        <w:fldChar w:fldCharType="end"/>
      </w:r>
      <w:r>
        <w:rPr>
          <w:rFonts w:hint="eastAsia" w:ascii="楷体" w:hAnsi="楷体" w:eastAsia="楷体"/>
          <w:color w:val="000000"/>
          <w:sz w:val="24"/>
          <w:szCs w:val="24"/>
        </w:rPr>
        <w:t>本表序号</w:t>
      </w:r>
      <w:r>
        <w:rPr>
          <w:rFonts w:hint="eastAsia" w:ascii="楷体" w:hAnsi="楷体" w:eastAsia="楷体"/>
          <w:color w:val="000000"/>
          <w:sz w:val="24"/>
          <w:szCs w:val="24"/>
          <w:lang w:val="en-US" w:eastAsia="zh-CN"/>
        </w:rPr>
        <w:t>30-32</w:t>
      </w:r>
      <w:r>
        <w:rPr>
          <w:rFonts w:hint="eastAsia" w:ascii="楷体" w:hAnsi="楷体" w:eastAsia="楷体"/>
          <w:color w:val="000000"/>
          <w:sz w:val="24"/>
          <w:szCs w:val="24"/>
        </w:rPr>
        <w:t>仅适用于物业项目。</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w:t>
      </w:r>
      <w:r>
        <w:rPr>
          <w:rFonts w:cs="宋体" w:asciiTheme="minorEastAsia" w:hAnsiTheme="minorEastAsia"/>
          <w:szCs w:val="21"/>
          <w:lang w:val="zh-CN"/>
        </w:rPr>
        <w:t xml:space="preserve">    </w:t>
      </w:r>
      <w:r>
        <w:rPr>
          <w:rFonts w:hint="eastAsia" w:cs="宋体" w:asciiTheme="minorEastAsia" w:hAnsiTheme="minorEastAsia"/>
          <w:szCs w:val="21"/>
          <w:lang w:val="zh-CN"/>
        </w:rPr>
        <w:t>年</w:t>
      </w:r>
      <w:r>
        <w:rPr>
          <w:rFonts w:cs="宋体" w:asciiTheme="minorEastAsia" w:hAnsiTheme="minorEastAsia"/>
          <w:szCs w:val="21"/>
          <w:lang w:val="zh-CN"/>
        </w:rPr>
        <w:t xml:space="preserve">    </w:t>
      </w:r>
      <w:r>
        <w:rPr>
          <w:rFonts w:hint="eastAsia" w:cs="宋体" w:asciiTheme="minorEastAsia" w:hAnsiTheme="minorEastAsia"/>
          <w:szCs w:val="21"/>
          <w:lang w:val="zh-CN"/>
        </w:rPr>
        <w:t>月</w:t>
      </w:r>
      <w:r>
        <w:rPr>
          <w:rFonts w:cs="宋体" w:asciiTheme="minorEastAsia" w:hAnsiTheme="minorEastAsia"/>
          <w:szCs w:val="21"/>
          <w:lang w:val="zh-CN"/>
        </w:rPr>
        <w:t xml:space="preserve">    </w:t>
      </w:r>
      <w:r>
        <w:rPr>
          <w:rFonts w:hint="eastAsia" w:cs="宋体" w:asciiTheme="minorEastAsia" w:hAnsiTheme="minorEastAsia"/>
          <w:szCs w:val="21"/>
          <w:lang w:val="zh-CN"/>
        </w:rPr>
        <w:t>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致：许昌市政府采购中心</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w:t>
      </w:r>
      <w:r>
        <w:rPr>
          <w:rFonts w:hint="eastAsia" w:asciiTheme="minorEastAsia" w:hAnsiTheme="minorEastAsia"/>
          <w:snapToGrid w:val="0"/>
          <w:kern w:val="0"/>
          <w:szCs w:val="21"/>
          <w:u w:val="single"/>
        </w:rPr>
        <w:t xml:space="preserve">         </w:t>
      </w:r>
      <w:r>
        <w:rPr>
          <w:rFonts w:hint="eastAsia" w:asciiTheme="minorEastAsia" w:hAnsiTheme="minorEastAsia"/>
          <w:snapToGrid w:val="0"/>
          <w:kern w:val="0"/>
          <w:szCs w:val="21"/>
        </w:rPr>
        <w:t>（供应商名称、地址）提交。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u w:val="single"/>
        </w:rPr>
        <w:t xml:space="preserve">           </w:t>
      </w:r>
      <w:r>
        <w:rPr>
          <w:rFonts w:asciiTheme="minorEastAsia" w:hAnsiTheme="minorEastAsia" w:eastAsiaTheme="minorEastAsia"/>
          <w:snapToGrid w:val="0"/>
          <w:kern w:val="0"/>
          <w:sz w:val="21"/>
          <w:szCs w:val="21"/>
          <w:u w:val="single"/>
        </w:rPr>
        <w:t xml:space="preserve">  </w:t>
      </w:r>
      <w:r>
        <w:rPr>
          <w:rFonts w:hint="eastAsia" w:asciiTheme="minorEastAsia" w:hAnsiTheme="minorEastAsia" w:eastAsiaTheme="minorEastAsia"/>
          <w:snapToGrid w:val="0"/>
          <w:kern w:val="0"/>
          <w:sz w:val="21"/>
          <w:szCs w:val="21"/>
        </w:rPr>
        <w:t>（项目名称、招标编号）谈判文件的全部内容。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u w:val="single"/>
        </w:rPr>
        <w:t xml:space="preserve">      </w:t>
      </w: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snapToGrid w:val="0"/>
          <w:kern w:val="0"/>
          <w:szCs w:val="21"/>
          <w:u w:val="single"/>
        </w:rPr>
        <w:t xml:space="preserve">     </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w:t>
      </w:r>
      <w:r>
        <w:rPr>
          <w:rFonts w:hint="eastAsia" w:asciiTheme="minorEastAsia" w:hAnsiTheme="minorEastAsia"/>
          <w:snapToGrid w:val="0"/>
          <w:kern w:val="0"/>
          <w:szCs w:val="21"/>
          <w:lang w:eastAsia="zh-CN"/>
        </w:rPr>
        <w:t>一</w:t>
      </w:r>
      <w:r>
        <w:rPr>
          <w:rFonts w:hint="eastAsia" w:asciiTheme="minorEastAsia" w:hAnsiTheme="minorEastAsia"/>
          <w:snapToGrid w:val="0"/>
          <w:kern w:val="0"/>
          <w:szCs w:val="21"/>
        </w:rPr>
        <w:t>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hint="eastAsia" w:cs="Courier New" w:asciiTheme="minorEastAsia" w:hAnsiTheme="minorEastAsia"/>
          <w:szCs w:val="21"/>
        </w:rPr>
      </w:pPr>
      <w:r>
        <w:rPr>
          <w:rFonts w:hint="eastAsia" w:cs="Courier New" w:asciiTheme="minorEastAsia" w:hAnsiTheme="minorEastAsia"/>
          <w:szCs w:val="21"/>
        </w:rPr>
        <w:t>二、</w:t>
      </w:r>
      <w:r>
        <w:rPr>
          <w:rFonts w:hint="eastAsia" w:ascii="宋体" w:hAnsi="宋体"/>
          <w:szCs w:val="21"/>
        </w:rPr>
        <w:t>我方同意在本项目</w:t>
      </w:r>
      <w:r>
        <w:rPr>
          <w:rFonts w:hint="eastAsia" w:ascii="宋体" w:hAnsi="宋体"/>
          <w:szCs w:val="21"/>
          <w:lang w:eastAsia="zh-CN"/>
        </w:rPr>
        <w:t>谈判文件</w:t>
      </w:r>
      <w:r>
        <w:rPr>
          <w:rFonts w:hint="eastAsia" w:ascii="宋体" w:hAnsi="宋体"/>
          <w:szCs w:val="21"/>
        </w:rPr>
        <w:t>中规定的开标日起90天内遵守本</w:t>
      </w:r>
      <w:r>
        <w:rPr>
          <w:rFonts w:hint="eastAsia" w:ascii="宋体" w:hAnsi="宋体"/>
          <w:szCs w:val="21"/>
          <w:lang w:eastAsia="zh-CN"/>
        </w:rPr>
        <w:t>谈判</w:t>
      </w:r>
      <w:r>
        <w:rPr>
          <w:rFonts w:hint="eastAsia" w:ascii="宋体" w:hAnsi="宋体"/>
          <w:szCs w:val="21"/>
        </w:rPr>
        <w:t>文件中的承诺且在此期限期满之前均具有约束力。我方同意并遵守本</w:t>
      </w:r>
      <w:r>
        <w:rPr>
          <w:rFonts w:hint="eastAsia" w:ascii="宋体" w:hAnsi="宋体"/>
          <w:szCs w:val="21"/>
          <w:lang w:eastAsia="zh-CN"/>
        </w:rPr>
        <w:t>谈判</w:t>
      </w:r>
      <w:r>
        <w:rPr>
          <w:rFonts w:hint="eastAsia" w:ascii="宋体" w:hAnsi="宋体"/>
          <w:szCs w:val="21"/>
        </w:rPr>
        <w:t>文件“投标人须知”中第十四条第三款关于延长投标有效期的规定。</w:t>
      </w:r>
      <w:r>
        <w:rPr>
          <w:rFonts w:hint="eastAsia" w:cs="Courier New" w:asciiTheme="minorEastAsia" w:hAnsiTheme="minorEastAsia"/>
          <w:szCs w:val="21"/>
        </w:rPr>
        <w:t>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w:t>
      </w:r>
      <w:r>
        <w:rPr>
          <w:rFonts w:hint="eastAsia" w:cs="宋体" w:asciiTheme="minorEastAsia" w:hAnsiTheme="minorEastAsia"/>
          <w:szCs w:val="21"/>
          <w:u w:val="single"/>
        </w:rPr>
        <w:t xml:space="preserve">                     </w:t>
      </w:r>
      <w:r>
        <w:rPr>
          <w:rFonts w:hint="eastAsia" w:cs="宋体" w:asciiTheme="minorEastAsia" w:hAnsiTheme="minorEastAsia"/>
          <w:szCs w:val="21"/>
        </w:rPr>
        <w:t>.  邮政编码：</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w:t>
      </w:r>
      <w:r>
        <w:rPr>
          <w:rFonts w:hint="eastAsia" w:cs="宋体" w:asciiTheme="minorEastAsia" w:hAnsiTheme="minorEastAsia"/>
          <w:szCs w:val="21"/>
          <w:u w:val="single"/>
        </w:rPr>
        <w:t xml:space="preserve">                     </w:t>
      </w:r>
      <w:r>
        <w:rPr>
          <w:rFonts w:hint="eastAsia" w:cs="宋体" w:asciiTheme="minorEastAsia" w:hAnsiTheme="minorEastAsia"/>
          <w:szCs w:val="21"/>
        </w:rPr>
        <w:t>.  传    真：</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w:t>
      </w:r>
      <w:r>
        <w:rPr>
          <w:rFonts w:hint="eastAsia" w:cs="宋体" w:asciiTheme="minorEastAsia" w:hAnsiTheme="minorEastAsia"/>
          <w:szCs w:val="21"/>
          <w:u w:val="single"/>
        </w:rPr>
        <w:t xml:space="preserve">               </w:t>
      </w:r>
      <w:r>
        <w:rPr>
          <w:rFonts w:hint="eastAsia" w:cs="宋体" w:asciiTheme="minorEastAsia" w:hAnsiTheme="minorEastAsia"/>
          <w:szCs w:val="21"/>
        </w:rPr>
        <w:t>.  职    务：</w:t>
      </w:r>
      <w:r>
        <w:rPr>
          <w:rFonts w:hint="eastAsia" w:cs="宋体" w:asciiTheme="minorEastAsia" w:hAnsiTheme="minorEastAsia"/>
          <w:szCs w:val="21"/>
          <w:u w:val="single"/>
        </w:rPr>
        <w:t xml:space="preserve">                 </w:t>
      </w:r>
      <w:r>
        <w:rPr>
          <w:rFonts w:hint="eastAsia" w:cs="宋体" w:asciiTheme="minorEastAsia" w:hAnsiTheme="minorEastAsia"/>
          <w:szCs w:val="21"/>
        </w:rPr>
        <w:t>.</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r>
        <w:rPr>
          <w:rFonts w:hint="eastAsia" w:cs="宋体" w:asciiTheme="minorEastAsia" w:hAnsiTheme="minorEastAsia"/>
          <w:szCs w:val="21"/>
          <w:u w:val="single"/>
        </w:rPr>
        <w:t xml:space="preserve">         </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r>
        <w:rPr>
          <w:rFonts w:hint="eastAsia" w:cs="宋体" w:asciiTheme="minorEastAsia" w:hAnsiTheme="minorEastAsia"/>
          <w:szCs w:val="21"/>
          <w:u w:val="single"/>
        </w:rPr>
        <w:t xml:space="preserve">                   </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color w:val="000000"/>
          <w:sz w:val="21"/>
          <w:szCs w:val="21"/>
          <w:u w:val="single"/>
        </w:rPr>
        <w:t xml:space="preserve">  </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i/>
          <w:snapToGrid w:val="0"/>
          <w:sz w:val="21"/>
          <w:szCs w:val="21"/>
          <w:u w:val="single"/>
        </w:rPr>
        <w:t xml:space="preserve">  </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hint="eastAsia" w:asciiTheme="minorEastAsia" w:hAnsiTheme="minorEastAsia"/>
          <w:color w:val="000000"/>
          <w:sz w:val="21"/>
          <w:szCs w:val="21"/>
          <w:u w:val="single"/>
        </w:rPr>
        <w:t xml:space="preserve">  </w:t>
      </w:r>
      <w:r>
        <w:rPr>
          <w:rFonts w:asciiTheme="minorEastAsia" w:hAnsiTheme="minorEastAsia"/>
          <w:i/>
          <w:color w:val="000000"/>
          <w:sz w:val="21"/>
          <w:szCs w:val="21"/>
          <w:u w:val="single"/>
        </w:rPr>
        <w:t>项目编号</w:t>
      </w:r>
      <w:r>
        <w:rPr>
          <w:rFonts w:hint="eastAsia" w:asciiTheme="minorEastAsia" w:hAnsiTheme="minorEastAsia"/>
          <w:i/>
          <w:color w:val="000000"/>
          <w:sz w:val="21"/>
          <w:szCs w:val="21"/>
          <w:u w:val="single"/>
        </w:rPr>
        <w:t xml:space="preserve"> </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的</w:t>
      </w:r>
      <w:r>
        <w:rPr>
          <w:rFonts w:hint="eastAsia" w:asciiTheme="minorEastAsia" w:hAnsiTheme="minorEastAsia"/>
          <w:color w:val="000000"/>
          <w:sz w:val="21"/>
          <w:szCs w:val="21"/>
          <w:u w:val="single"/>
        </w:rPr>
        <w:t xml:space="preserve">  </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i/>
          <w:color w:val="000000"/>
          <w:sz w:val="21"/>
          <w:szCs w:val="21"/>
          <w:u w:val="single"/>
        </w:rPr>
        <w:t xml:space="preserve"> </w:t>
      </w:r>
      <w:r>
        <w:rPr>
          <w:rFonts w:hint="eastAsia" w:asciiTheme="minorEastAsia" w:hAnsiTheme="minorEastAsia"/>
          <w:color w:val="000000"/>
          <w:sz w:val="21"/>
          <w:szCs w:val="21"/>
          <w:u w:val="single"/>
        </w:rPr>
        <w:t xml:space="preserve">   </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asciiTheme="minorEastAsia" w:hAnsiTheme="minorEastAsia"/>
          <w:szCs w:val="21"/>
        </w:rPr>
        <w:t xml:space="preserve"> </w:t>
      </w: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u w:val="single"/>
        </w:rPr>
        <w:t xml:space="preserve">  </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u w:val="single"/>
        </w:rPr>
        <w:t xml:space="preserve">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u w:val="single"/>
        </w:rPr>
        <w:t xml:space="preserve">    </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lang w:eastAsia="zh-CN"/>
        </w:rPr>
        <w:t>供应商</w:t>
      </w:r>
      <w:r>
        <w:rPr>
          <w:rFonts w:hint="eastAsia" w:asciiTheme="minorEastAsia" w:hAnsiTheme="minorEastAsia"/>
          <w:szCs w:val="21"/>
        </w:rPr>
        <w:t xml:space="preserve">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 xml:space="preserve">授权代表： </w:t>
      </w:r>
      <w:r>
        <w:rPr>
          <w:rFonts w:hint="eastAsia" w:asciiTheme="minorEastAsia" w:hAnsiTheme="minorEastAsia"/>
          <w:szCs w:val="21"/>
          <w:u w:val="single"/>
        </w:rPr>
        <w:t xml:space="preserve">         </w:t>
      </w:r>
      <w:r>
        <w:rPr>
          <w:rFonts w:hint="eastAsia" w:asciiTheme="minorEastAsia" w:hAnsiTheme="minorEastAsia"/>
          <w:szCs w:val="21"/>
        </w:rPr>
        <w:t xml:space="preserve">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3.5 投标承诺函</w:t>
      </w:r>
    </w:p>
    <w:p>
      <w:pPr>
        <w:autoSpaceDE w:val="0"/>
        <w:autoSpaceDN w:val="0"/>
        <w:snapToGrid w:val="0"/>
        <w:spacing w:line="360" w:lineRule="auto"/>
        <w:jc w:val="center"/>
        <w:rPr>
          <w:rFonts w:ascii="宋体" w:hAnsi="宋体"/>
          <w:b/>
          <w:bCs/>
          <w:color w:val="000000"/>
          <w:sz w:val="24"/>
          <w:szCs w:val="24"/>
        </w:rPr>
      </w:pPr>
    </w:p>
    <w:p>
      <w:pPr>
        <w:spacing w:beforeLines="50" w:afterLines="50" w:line="360" w:lineRule="auto"/>
        <w:contextualSpacing/>
        <w:rPr>
          <w:rFonts w:ascii="宋体" w:hAnsi="宋体" w:eastAsia="宋体" w:cs="宋体"/>
          <w:szCs w:val="21"/>
          <w:lang w:val="zh-CN"/>
        </w:rPr>
      </w:pPr>
      <w:r>
        <w:rPr>
          <w:rFonts w:hint="eastAsia" w:ascii="宋体" w:hAnsi="宋体" w:eastAsia="宋体" w:cs="宋体"/>
          <w:szCs w:val="21"/>
          <w:lang w:val="zh-CN"/>
        </w:rPr>
        <w:t>许昌市政府采购中心</w:t>
      </w:r>
      <w:r>
        <w:rPr>
          <w:rFonts w:ascii="宋体" w:hAnsi="宋体" w:eastAsia="宋体" w:cs="宋体"/>
          <w:szCs w:val="21"/>
          <w:lang w:val="zh-CN"/>
        </w:rPr>
        <w:t>：</w:t>
      </w:r>
    </w:p>
    <w:p>
      <w:pPr>
        <w:spacing w:beforeLines="50" w:afterLines="50" w:line="360" w:lineRule="auto"/>
        <w:ind w:firstLine="420" w:firstLineChars="200"/>
        <w:contextualSpacing/>
        <w:rPr>
          <w:rFonts w:cs="宋体" w:asciiTheme="minorEastAsia" w:hAnsiTheme="minorEastAsia"/>
          <w:szCs w:val="21"/>
          <w:lang w:val="zh-CN"/>
        </w:rPr>
      </w:pPr>
      <w:r>
        <w:rPr>
          <w:rFonts w:ascii="宋体" w:hAnsi="宋体" w:eastAsia="宋体" w:cs="宋体"/>
          <w:szCs w:val="21"/>
          <w:lang w:val="zh-CN"/>
        </w:rPr>
        <w:t>经研究，我</w:t>
      </w:r>
      <w:r>
        <w:rPr>
          <w:rFonts w:hint="eastAsia" w:cs="宋体" w:asciiTheme="minorEastAsia" w:hAnsiTheme="minorEastAsia"/>
          <w:szCs w:val="21"/>
          <w:lang w:val="zh-CN"/>
        </w:rPr>
        <w:t>方自愿参与贵方</w:t>
      </w:r>
      <w:r>
        <w:rPr>
          <w:rFonts w:hint="eastAsia" w:ascii="宋体" w:hAnsi="宋体" w:eastAsia="宋体" w:cs="宋体"/>
          <w:szCs w:val="21"/>
          <w:u w:val="single"/>
          <w:lang w:val="zh-CN"/>
        </w:rPr>
        <w:t xml:space="preserve"> </w:t>
      </w:r>
      <w:r>
        <w:rPr>
          <w:rFonts w:hint="eastAsia" w:cs="宋体" w:asciiTheme="minorEastAsia" w:hAnsiTheme="minorEastAsia"/>
          <w:szCs w:val="21"/>
          <w:u w:val="single"/>
          <w:lang w:val="zh-CN"/>
        </w:rPr>
        <w:t xml:space="preserve">  </w:t>
      </w:r>
      <w:r>
        <w:rPr>
          <w:rFonts w:hint="eastAsia" w:ascii="宋体" w:hAnsi="宋体" w:eastAsia="宋体" w:cs="宋体"/>
          <w:szCs w:val="21"/>
          <w:u w:val="single"/>
          <w:lang w:val="zh-CN"/>
        </w:rPr>
        <w:t xml:space="preserve"> </w:t>
      </w:r>
      <w:r>
        <w:rPr>
          <w:rFonts w:hint="eastAsia" w:cs="宋体" w:asciiTheme="minorEastAsia" w:hAnsiTheme="minorEastAsia"/>
          <w:szCs w:val="21"/>
          <w:u w:val="single"/>
          <w:lang w:val="zh-CN"/>
        </w:rPr>
        <w:t xml:space="preserve">  </w:t>
      </w:r>
      <w:r>
        <w:rPr>
          <w:rFonts w:hint="eastAsia" w:ascii="宋体" w:hAnsi="宋体" w:eastAsia="宋体" w:cs="宋体"/>
          <w:szCs w:val="21"/>
          <w:u w:val="single"/>
          <w:lang w:val="zh-CN"/>
        </w:rPr>
        <w:t xml:space="preserve"> </w:t>
      </w:r>
      <w:r>
        <w:rPr>
          <w:rFonts w:ascii="宋体" w:hAnsi="宋体" w:eastAsia="宋体" w:cs="宋体"/>
          <w:szCs w:val="21"/>
          <w:lang w:val="zh-CN"/>
        </w:rPr>
        <w:t>年____月</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zh-CN"/>
        </w:rPr>
        <w:t xml:space="preserve"> </w:t>
      </w:r>
      <w:r>
        <w:rPr>
          <w:rFonts w:ascii="宋体" w:hAnsi="宋体" w:eastAsia="宋体" w:cs="宋体"/>
          <w:szCs w:val="21"/>
          <w:lang w:val="zh-CN"/>
        </w:rPr>
        <w:t>日</w:t>
      </w:r>
      <w:r>
        <w:rPr>
          <w:rFonts w:hint="eastAsia" w:cs="宋体" w:asciiTheme="minorEastAsia" w:hAnsiTheme="minorEastAsia"/>
          <w:szCs w:val="21"/>
          <w:lang w:val="zh-CN"/>
        </w:rPr>
        <w:t xml:space="preserve"> </w:t>
      </w:r>
      <w:r>
        <w:rPr>
          <w:rFonts w:hint="eastAsia" w:cs="宋体" w:asciiTheme="minorEastAsia" w:hAnsiTheme="minorEastAsia"/>
          <w:szCs w:val="21"/>
          <w:u w:val="single"/>
          <w:lang w:val="zh-CN"/>
        </w:rPr>
        <w:t xml:space="preserve">                     </w:t>
      </w:r>
      <w:r>
        <w:rPr>
          <w:rFonts w:ascii="宋体" w:hAnsi="宋体" w:eastAsia="宋体" w:cs="宋体"/>
          <w:szCs w:val="21"/>
          <w:u w:val="single"/>
          <w:lang w:val="zh-CN"/>
        </w:rPr>
        <w:t>_</w:t>
      </w:r>
      <w:r>
        <w:rPr>
          <w:rFonts w:hint="eastAsia" w:cs="宋体" w:asciiTheme="minorEastAsia" w:hAnsiTheme="minorEastAsia"/>
          <w:szCs w:val="21"/>
          <w:lang w:val="zh-CN"/>
        </w:rPr>
        <w:t>（招标编号、项目名称）的</w:t>
      </w:r>
      <w:r>
        <w:rPr>
          <w:rFonts w:ascii="宋体" w:hAnsi="宋体" w:eastAsia="宋体" w:cs="宋体"/>
          <w:szCs w:val="21"/>
          <w:lang w:val="zh-CN"/>
        </w:rPr>
        <w:t>投标，</w:t>
      </w:r>
      <w:r>
        <w:rPr>
          <w:rFonts w:hint="eastAsia" w:cs="宋体" w:asciiTheme="minorEastAsia" w:hAnsiTheme="minorEastAsia"/>
          <w:szCs w:val="21"/>
          <w:lang w:val="zh-CN"/>
        </w:rPr>
        <w:t>将</w:t>
      </w:r>
      <w:r>
        <w:rPr>
          <w:rFonts w:ascii="宋体" w:hAnsi="宋体" w:eastAsia="宋体" w:cs="宋体"/>
          <w:szCs w:val="21"/>
          <w:lang w:val="zh-CN"/>
        </w:rPr>
        <w:t>严格</w:t>
      </w:r>
      <w:r>
        <w:rPr>
          <w:rFonts w:hint="eastAsia" w:cs="宋体" w:asciiTheme="minorEastAsia" w:hAnsiTheme="minorEastAsia"/>
          <w:szCs w:val="21"/>
          <w:lang w:val="zh-CN"/>
        </w:rPr>
        <w:t>遵守</w:t>
      </w:r>
      <w:r>
        <w:rPr>
          <w:rFonts w:ascii="宋体" w:hAnsi="宋体" w:eastAsia="宋体" w:cs="宋体"/>
          <w:szCs w:val="21"/>
          <w:lang w:val="zh-CN"/>
        </w:rPr>
        <w:t>《</w:t>
      </w:r>
      <w:r>
        <w:rPr>
          <w:rFonts w:hint="eastAsia" w:cs="宋体" w:asciiTheme="minorEastAsia" w:hAnsiTheme="minorEastAsia"/>
          <w:szCs w:val="21"/>
          <w:lang w:val="zh-CN"/>
        </w:rPr>
        <w:t>中华人民共和国政府采购</w:t>
      </w:r>
      <w:r>
        <w:rPr>
          <w:rFonts w:ascii="宋体" w:hAnsi="宋体" w:eastAsia="宋体" w:cs="宋体"/>
          <w:szCs w:val="21"/>
          <w:lang w:val="zh-CN"/>
        </w:rPr>
        <w:t>法》等</w:t>
      </w:r>
      <w:r>
        <w:rPr>
          <w:rFonts w:hint="eastAsia" w:cs="宋体" w:asciiTheme="minorEastAsia" w:hAnsiTheme="minorEastAsia"/>
          <w:szCs w:val="21"/>
          <w:lang w:val="zh-CN"/>
        </w:rPr>
        <w:t>相关</w:t>
      </w:r>
      <w:r>
        <w:rPr>
          <w:rFonts w:ascii="宋体" w:hAnsi="宋体" w:eastAsia="宋体" w:cs="宋体"/>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投标</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三、除因不可抗力或谈判文件认可的情形以外，中标后不与采购人签订合同；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四、与采购人、其他投标人或者采购代理机构恶意串通；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五、法律法规及本谈判文件规定的其他严重违法行为。</w:t>
      </w:r>
    </w:p>
    <w:p>
      <w:pPr>
        <w:rPr>
          <w:rFonts w:hint="eastAsia"/>
          <w:color w:val="000000"/>
          <w:sz w:val="28"/>
          <w:szCs w:val="28"/>
          <w:u w:val="single"/>
        </w:rPr>
      </w:pPr>
    </w:p>
    <w:p>
      <w:pPr>
        <w:rPr>
          <w:color w:val="000000"/>
          <w:sz w:val="28"/>
          <w:szCs w:val="28"/>
          <w:u w:val="single"/>
        </w:rPr>
      </w:pPr>
    </w:p>
    <w:p>
      <w:pPr>
        <w:spacing w:line="480" w:lineRule="auto"/>
        <w:ind w:firstLine="4357" w:firstLineChars="2075"/>
        <w:rPr>
          <w:rFonts w:hint="eastAsia" w:cs="Arial" w:asciiTheme="minorEastAsia" w:hAnsiTheme="minorEastAsia"/>
          <w:color w:val="000000"/>
          <w:szCs w:val="21"/>
        </w:rPr>
      </w:pPr>
      <w:r>
        <w:rPr>
          <w:rFonts w:hint="eastAsia" w:cs="Arial" w:asciiTheme="minorEastAsia" w:hAnsiTheme="minorEastAsia"/>
          <w:color w:val="000000"/>
          <w:szCs w:val="21"/>
        </w:rPr>
        <w:t>投标人名称（盖章）：　　　　　　　　　</w:t>
      </w:r>
    </w:p>
    <w:p>
      <w:pPr>
        <w:spacing w:line="480" w:lineRule="auto"/>
        <w:ind w:firstLine="4357" w:firstLineChars="2075"/>
        <w:rPr>
          <w:rFonts w:cs="Arial" w:asciiTheme="minorEastAsia" w:hAnsiTheme="minorEastAsia"/>
          <w:color w:val="000000"/>
          <w:szCs w:val="21"/>
        </w:rPr>
      </w:pPr>
      <w:r>
        <w:rPr>
          <w:rFonts w:hint="eastAsia" w:cs="Arial" w:asciiTheme="minorEastAsia" w:hAnsiTheme="minorEastAsia"/>
          <w:color w:val="000000"/>
          <w:szCs w:val="21"/>
        </w:rPr>
        <w:t>日　  期：      年    月    日</w:t>
      </w: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4.1分项报价表（货物类项目）</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2"/>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w:t>
            </w:r>
            <w:r>
              <w:rPr>
                <w:rFonts w:cs="宋体" w:asciiTheme="minorEastAsia" w:hAnsiTheme="minorEastAsia"/>
                <w:b/>
                <w:szCs w:val="21"/>
                <w:lang w:val="zh-CN"/>
              </w:rPr>
              <w:t xml:space="preserve"> </w:t>
            </w:r>
            <w:r>
              <w:rPr>
                <w:rFonts w:hint="eastAsia" w:cs="宋体" w:asciiTheme="minorEastAsia" w:hAnsiTheme="minorEastAsia"/>
                <w:b/>
                <w:szCs w:val="21"/>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技术</w:t>
            </w:r>
          </w:p>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w:t>
            </w:r>
            <w:r>
              <w:rPr>
                <w:rFonts w:cs="宋体" w:asciiTheme="minorEastAsia" w:hAnsiTheme="minorEastAsia"/>
                <w:b/>
                <w:szCs w:val="21"/>
                <w:lang w:val="zh-CN"/>
              </w:rPr>
              <w:t xml:space="preserve"> </w:t>
            </w:r>
            <w:r>
              <w:rPr>
                <w:rFonts w:hint="eastAsia" w:cs="宋体" w:asciiTheme="minorEastAsia" w:hAnsiTheme="minorEastAsia"/>
                <w:b/>
                <w:szCs w:val="21"/>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w:t>
            </w:r>
            <w:r>
              <w:rPr>
                <w:rFonts w:cs="宋体" w:asciiTheme="minorEastAsia" w:hAnsiTheme="minorEastAsia"/>
                <w:b/>
                <w:szCs w:val="21"/>
                <w:lang w:val="zh-CN"/>
              </w:rPr>
              <w:t xml:space="preserve"> </w:t>
            </w:r>
            <w:r>
              <w:rPr>
                <w:rFonts w:hint="eastAsia" w:cs="宋体" w:asciiTheme="minorEastAsia" w:hAnsiTheme="minorEastAsia"/>
                <w:b/>
                <w:szCs w:val="21"/>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产地及</w:t>
            </w:r>
          </w:p>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厂家</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Layout w:type="fixed"/>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cs="宋体" w:asciiTheme="minorEastAsia" w:hAnsiTheme="minorEastAsia"/>
                <w:szCs w:val="21"/>
                <w:lang w:val="zh-CN"/>
              </w:rPr>
              <w:t>合</w:t>
            </w:r>
            <w:r>
              <w:rPr>
                <w:rFonts w:asciiTheme="minorEastAsia" w:hAnsiTheme="minorEastAsia"/>
                <w:szCs w:val="21"/>
              </w:rPr>
              <w:t xml:space="preserve">  </w:t>
            </w:r>
            <w:r>
              <w:rPr>
                <w:rFonts w:hint="eastAsia" w:cs="宋体" w:asciiTheme="minorEastAsia" w:hAnsiTheme="minorEastAsia"/>
                <w:szCs w:val="21"/>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lang w:val="zh-CN"/>
              </w:rPr>
            </w:pPr>
            <w:r>
              <w:rPr>
                <w:rFonts w:hint="eastAsia" w:cs="宋体" w:asciiTheme="minorEastAsia" w:hAnsiTheme="minorEastAsia"/>
                <w:szCs w:val="21"/>
                <w:lang w:val="zh-CN"/>
              </w:rPr>
              <w:t>大写：　　　　　　</w:t>
            </w:r>
            <w:r>
              <w:rPr>
                <w:rFonts w:asciiTheme="minorEastAsia" w:hAnsiTheme="minorEastAsia"/>
                <w:szCs w:val="21"/>
              </w:rPr>
              <w:t xml:space="preserve">              </w:t>
            </w:r>
            <w:r>
              <w:rPr>
                <w:rFonts w:hint="eastAsia" w:cs="宋体" w:asciiTheme="minorEastAsia" w:hAnsiTheme="minorEastAsia"/>
                <w:szCs w:val="21"/>
                <w:lang w:val="zh-CN"/>
              </w:rPr>
              <w:t>小写：</w:t>
            </w: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 w:val="24"/>
          <w:szCs w:val="24"/>
          <w:lang w:val="zh-CN"/>
        </w:rPr>
      </w:pPr>
    </w:p>
    <w:p>
      <w:pPr>
        <w:spacing w:line="300" w:lineRule="exact"/>
        <w:rPr>
          <w:rFonts w:asciiTheme="minorEastAsia" w:hAnsiTheme="minorEastAsia"/>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4.2 技术规格偏离表（货物类项目）</w:t>
      </w: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2"/>
        <w:tblW w:w="9322" w:type="dxa"/>
        <w:tblInd w:w="0" w:type="dxa"/>
        <w:tblLayout w:type="fixed"/>
        <w:tblCellMar>
          <w:top w:w="0" w:type="dxa"/>
          <w:left w:w="108" w:type="dxa"/>
          <w:bottom w:w="0" w:type="dxa"/>
          <w:right w:w="108" w:type="dxa"/>
        </w:tblCellMar>
      </w:tblPr>
      <w:tblGrid>
        <w:gridCol w:w="675"/>
        <w:gridCol w:w="1418"/>
        <w:gridCol w:w="1276"/>
        <w:gridCol w:w="1559"/>
        <w:gridCol w:w="1417"/>
        <w:gridCol w:w="1560"/>
        <w:gridCol w:w="1417"/>
      </w:tblGrid>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418"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货物服务</w:t>
            </w:r>
          </w:p>
          <w:p>
            <w:pPr>
              <w:pStyle w:val="7"/>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276"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lang w:eastAsia="zh-CN"/>
              </w:rPr>
              <w:t>谈判</w:t>
            </w:r>
            <w:r>
              <w:rPr>
                <w:rFonts w:hint="eastAsia" w:ascii="宋体" w:hAnsi="宋体" w:eastAsia="宋体" w:cs="宋体"/>
                <w:b/>
                <w:bCs/>
                <w:sz w:val="21"/>
                <w:szCs w:val="21"/>
              </w:rPr>
              <w:t>文件</w:t>
            </w:r>
          </w:p>
          <w:p>
            <w:pPr>
              <w:pStyle w:val="7"/>
              <w:jc w:val="center"/>
              <w:rPr>
                <w:rFonts w:ascii="宋体" w:hAnsi="宋体" w:eastAsia="宋体" w:cs="宋体"/>
                <w:b/>
                <w:bCs/>
                <w:sz w:val="21"/>
                <w:szCs w:val="21"/>
              </w:rPr>
            </w:pPr>
            <w:r>
              <w:rPr>
                <w:rFonts w:hint="eastAsia" w:ascii="宋体" w:hAnsi="宋体" w:eastAsia="宋体" w:cs="宋体"/>
                <w:b/>
                <w:bCs/>
                <w:sz w:val="21"/>
                <w:szCs w:val="21"/>
              </w:rPr>
              <w:t>技术参数</w:t>
            </w:r>
          </w:p>
        </w:tc>
        <w:tc>
          <w:tcPr>
            <w:tcW w:w="1417"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投标技术</w:t>
            </w:r>
          </w:p>
          <w:p>
            <w:pPr>
              <w:pStyle w:val="7"/>
              <w:jc w:val="center"/>
              <w:rPr>
                <w:rFonts w:ascii="宋体" w:hAnsi="宋体" w:eastAsia="宋体" w:cs="宋体"/>
                <w:b/>
                <w:bCs/>
                <w:sz w:val="21"/>
                <w:szCs w:val="21"/>
              </w:rPr>
            </w:pPr>
            <w:r>
              <w:rPr>
                <w:rFonts w:hint="eastAsia" w:ascii="宋体" w:hAnsi="宋体" w:eastAsia="宋体" w:cs="宋体"/>
                <w:b/>
                <w:bCs/>
                <w:sz w:val="21"/>
                <w:szCs w:val="21"/>
              </w:rPr>
              <w:t>参数</w:t>
            </w:r>
          </w:p>
        </w:tc>
        <w:tc>
          <w:tcPr>
            <w:tcW w:w="1560"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偏离</w:t>
            </w:r>
          </w:p>
          <w:p>
            <w:pPr>
              <w:jc w:val="center"/>
              <w:rPr>
                <w:rFonts w:ascii="宋体" w:hAnsi="宋体" w:eastAsia="宋体" w:cs="宋体"/>
                <w:b/>
                <w:bCs/>
                <w:szCs w:val="21"/>
              </w:rPr>
            </w:pPr>
            <w:r>
              <w:rPr>
                <w:rFonts w:hint="eastAsia" w:ascii="宋体" w:hAnsi="宋体" w:eastAsia="宋体" w:cs="宋体"/>
                <w:b/>
                <w:bCs/>
                <w:szCs w:val="21"/>
              </w:rPr>
              <w:t>（无偏离/正偏离/负偏离）</w:t>
            </w:r>
          </w:p>
        </w:tc>
        <w:tc>
          <w:tcPr>
            <w:tcW w:w="1417" w:type="dxa"/>
            <w:tcBorders>
              <w:top w:val="single" w:color="auto" w:sz="6" w:space="0"/>
              <w:left w:val="single" w:color="auto" w:sz="6" w:space="0"/>
              <w:bottom w:val="single" w:color="auto" w:sz="6" w:space="0"/>
              <w:right w:val="single" w:color="auto" w:sz="6" w:space="0"/>
            </w:tcBorders>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偏离内容</w:t>
            </w:r>
          </w:p>
          <w:p>
            <w:pPr>
              <w:pStyle w:val="7"/>
              <w:jc w:val="center"/>
              <w:rPr>
                <w:rFonts w:ascii="宋体" w:hAnsi="宋体" w:eastAsia="宋体" w:cs="宋体"/>
                <w:b/>
                <w:bCs/>
                <w:sz w:val="21"/>
                <w:szCs w:val="21"/>
              </w:rPr>
            </w:pPr>
            <w:r>
              <w:rPr>
                <w:rFonts w:hint="eastAsia" w:ascii="宋体" w:hAnsi="宋体" w:eastAsia="宋体" w:cs="宋体"/>
                <w:b/>
                <w:bCs/>
                <w:sz w:val="21"/>
                <w:szCs w:val="21"/>
              </w:rPr>
              <w:t>说明</w:t>
            </w:r>
          </w:p>
        </w:tc>
      </w:tr>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1</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Layout w:type="fixed"/>
          <w:tblCellMar>
            <w:top w:w="0" w:type="dxa"/>
            <w:left w:w="108" w:type="dxa"/>
            <w:bottom w:w="0" w:type="dxa"/>
            <w:right w:w="108" w:type="dxa"/>
          </w:tblCellMar>
        </w:tblPrEx>
        <w:trPr>
          <w:trHeight w:val="851" w:hRule="atLeast"/>
        </w:trPr>
        <w:tc>
          <w:tcPr>
            <w:tcW w:w="67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szCs w:val="21"/>
              </w:rPr>
              <w:t>…</w:t>
            </w:r>
          </w:p>
        </w:tc>
        <w:tc>
          <w:tcPr>
            <w:tcW w:w="141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27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r>
        <w:rPr>
          <w:rFonts w:cs="宋体" w:asciiTheme="minorEastAsia" w:hAnsiTheme="minorEastAsia"/>
          <w:szCs w:val="21"/>
          <w:lang w:val="zh-CN"/>
        </w:rPr>
        <w:t xml:space="preserve"> </w:t>
      </w:r>
    </w:p>
    <w:p>
      <w:pPr>
        <w:autoSpaceDE w:val="0"/>
        <w:autoSpaceDN w:val="0"/>
        <w:adjustRightInd w:val="0"/>
        <w:spacing w:line="480" w:lineRule="auto"/>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4.3 技术方案（实施方案）</w:t>
      </w: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snapToGrid w:val="0"/>
        <w:spacing w:line="360" w:lineRule="auto"/>
        <w:jc w:val="center"/>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4.4 业绩情况表</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napToGrid w:val="0"/>
        <w:spacing w:line="360" w:lineRule="auto"/>
        <w:rPr>
          <w:rFonts w:hAnsi="宋体" w:eastAsia="宋体"/>
          <w:b/>
          <w:snapToGrid w:val="0"/>
          <w:kern w:val="0"/>
          <w:szCs w:val="21"/>
        </w:rPr>
      </w:pPr>
      <w:r>
        <w:rPr>
          <w:rFonts w:hint="eastAsia" w:asciiTheme="minorEastAsia" w:hAnsiTheme="minorEastAsia"/>
          <w:color w:val="000000"/>
          <w:szCs w:val="21"/>
        </w:rPr>
        <w:t xml:space="preserve">项目名称：   </w:t>
      </w:r>
    </w:p>
    <w:tbl>
      <w:tblPr>
        <w:tblStyle w:val="22"/>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序号</w:t>
            </w:r>
          </w:p>
        </w:tc>
        <w:tc>
          <w:tcPr>
            <w:tcW w:w="1808"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客户单位名称</w:t>
            </w:r>
          </w:p>
        </w:tc>
        <w:tc>
          <w:tcPr>
            <w:tcW w:w="3579"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项目名称及主要内容</w:t>
            </w:r>
          </w:p>
        </w:tc>
        <w:tc>
          <w:tcPr>
            <w:tcW w:w="1440" w:type="dxa"/>
            <w:shd w:val="clear" w:color="auto" w:fill="F3F3F3"/>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合同金额</w:t>
            </w:r>
          </w:p>
          <w:p>
            <w:pPr>
              <w:pStyle w:val="7"/>
              <w:jc w:val="center"/>
              <w:rPr>
                <w:rFonts w:ascii="宋体" w:hAnsi="宋体" w:eastAsia="宋体" w:cs="Times New Roman"/>
                <w:b/>
                <w:bCs/>
                <w:sz w:val="21"/>
                <w:szCs w:val="21"/>
              </w:rPr>
            </w:pPr>
            <w:r>
              <w:rPr>
                <w:rFonts w:hint="eastAsia" w:ascii="宋体" w:hAnsi="宋体" w:eastAsia="宋体" w:cs="宋体"/>
                <w:b/>
                <w:bCs/>
                <w:sz w:val="21"/>
                <w:szCs w:val="21"/>
              </w:rPr>
              <w:t>（万元）</w:t>
            </w:r>
          </w:p>
        </w:tc>
        <w:tc>
          <w:tcPr>
            <w:tcW w:w="1706" w:type="dxa"/>
            <w:shd w:val="clear" w:color="auto" w:fill="F3F3F3"/>
            <w:vAlign w:val="center"/>
          </w:tcPr>
          <w:p>
            <w:pPr>
              <w:pStyle w:val="7"/>
              <w:jc w:val="center"/>
              <w:rPr>
                <w:rFonts w:ascii="宋体" w:hAnsi="宋体" w:eastAsia="宋体" w:cs="Times New Roman"/>
                <w:b/>
                <w:bCs/>
                <w:sz w:val="21"/>
                <w:szCs w:val="21"/>
              </w:rPr>
            </w:pPr>
            <w:r>
              <w:rPr>
                <w:rFonts w:hint="eastAsia" w:ascii="宋体" w:hAnsi="宋体" w:eastAsia="宋体" w:cs="宋体"/>
                <w:b/>
                <w:bCs/>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1</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2</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3</w:t>
            </w:r>
          </w:p>
        </w:tc>
        <w:tc>
          <w:tcPr>
            <w:tcW w:w="1808" w:type="dxa"/>
            <w:vAlign w:val="center"/>
          </w:tcPr>
          <w:p>
            <w:pPr>
              <w:pStyle w:val="7"/>
              <w:spacing w:line="360" w:lineRule="auto"/>
              <w:rPr>
                <w:rFonts w:ascii="宋体" w:hAnsi="宋体" w:eastAsia="宋体" w:cs="Times New Roman"/>
                <w:sz w:val="21"/>
                <w:szCs w:val="21"/>
              </w:rPr>
            </w:pPr>
          </w:p>
        </w:tc>
        <w:tc>
          <w:tcPr>
            <w:tcW w:w="3579" w:type="dxa"/>
            <w:vAlign w:val="center"/>
          </w:tcPr>
          <w:p>
            <w:pPr>
              <w:pStyle w:val="7"/>
              <w:spacing w:line="360" w:lineRule="auto"/>
              <w:rPr>
                <w:rFonts w:ascii="宋体" w:hAnsi="宋体" w:eastAsia="宋体" w:cs="Times New Roman"/>
                <w:sz w:val="21"/>
                <w:szCs w:val="21"/>
              </w:rPr>
            </w:pPr>
          </w:p>
        </w:tc>
        <w:tc>
          <w:tcPr>
            <w:tcW w:w="1440" w:type="dxa"/>
            <w:vAlign w:val="center"/>
          </w:tcPr>
          <w:p>
            <w:pPr>
              <w:pStyle w:val="7"/>
              <w:spacing w:line="360" w:lineRule="auto"/>
              <w:rPr>
                <w:rFonts w:ascii="宋体" w:hAnsi="宋体" w:eastAsia="宋体" w:cs="Times New Roman"/>
                <w:sz w:val="21"/>
                <w:szCs w:val="21"/>
              </w:rPr>
            </w:pPr>
          </w:p>
        </w:tc>
        <w:tc>
          <w:tcPr>
            <w:tcW w:w="1706" w:type="dxa"/>
            <w:vAlign w:val="center"/>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sz w:val="21"/>
                <w:szCs w:val="21"/>
              </w:rPr>
            </w:pPr>
            <w:r>
              <w:rPr>
                <w:rFonts w:ascii="宋体" w:hAnsi="宋体" w:eastAsia="宋体" w:cs="宋体"/>
                <w:sz w:val="21"/>
                <w:szCs w:val="21"/>
              </w:rPr>
              <w:t>4</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r>
        <w:rPr>
          <w:rFonts w:cs="宋体" w:asciiTheme="minorEastAsia" w:hAnsiTheme="minorEastAsia"/>
          <w:szCs w:val="21"/>
          <w:lang w:val="zh-CN"/>
        </w:rPr>
        <w:t xml:space="preserve"> </w:t>
      </w:r>
    </w:p>
    <w:p>
      <w:pPr>
        <w:autoSpaceDE w:val="0"/>
        <w:autoSpaceDN w:val="0"/>
        <w:adjustRightInd w:val="0"/>
        <w:spacing w:line="480" w:lineRule="auto"/>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4.5 售后服务方案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4.6“节能产品政府采购品目清单”强制节能产品情况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hint="eastAsia"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ascii="宋体" w:hAnsi="宋体"/>
          <w:szCs w:val="21"/>
        </w:rPr>
      </w:pPr>
    </w:p>
    <w:tbl>
      <w:tblPr>
        <w:tblStyle w:val="22"/>
        <w:tblW w:w="93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26"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374"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1518"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1240"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1648"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1600"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1417"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投标人法定代表人（单位负责人）或授权代表签字：</w:t>
      </w:r>
      <w:r>
        <w:rPr>
          <w:rFonts w:cs="宋体" w:asciiTheme="minorEastAsia" w:hAnsiTheme="minorEastAsia"/>
          <w:szCs w:val="21"/>
          <w:lang w:val="zh-CN"/>
        </w:rPr>
        <w:t xml:space="preserve"> </w:t>
      </w:r>
    </w:p>
    <w:p>
      <w:pPr>
        <w:snapToGrid w:val="0"/>
        <w:spacing w:line="500" w:lineRule="exact"/>
        <w:rPr>
          <w:rFonts w:cs="宋体" w:asciiTheme="minorEastAsia" w:hAnsiTheme="minorEastAsia"/>
          <w:szCs w:val="21"/>
          <w:lang w:val="zh-CN"/>
        </w:rPr>
      </w:pPr>
    </w:p>
    <w:p>
      <w:pPr>
        <w:rPr>
          <w:rFonts w:cs="宋体" w:asciiTheme="minorEastAsia" w:hAnsiTheme="minorEastAsia"/>
          <w:szCs w:val="21"/>
          <w:lang w:val="zh-CN"/>
        </w:rPr>
      </w:pPr>
      <w:r>
        <w:rPr>
          <w:rFonts w:hint="eastAsia" w:cs="宋体" w:asciiTheme="minorEastAsia" w:hAnsiTheme="minorEastAsia"/>
          <w:szCs w:val="21"/>
          <w:lang w:val="zh-CN"/>
        </w:rPr>
        <w:t>说明：所投产品节能认证证书须附后。</w:t>
      </w: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4.7 “节能产品政府采购品目清单”优先采购产品情况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hint="eastAsia"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hint="eastAsia" w:asciiTheme="minorEastAsia" w:hAnsiTheme="minorEastAsia"/>
          <w:color w:val="000000"/>
          <w:szCs w:val="21"/>
        </w:rPr>
      </w:pPr>
    </w:p>
    <w:tbl>
      <w:tblPr>
        <w:tblStyle w:val="22"/>
        <w:tblW w:w="93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26"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374"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1518"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1240"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1648"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1600"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1417"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投标人法定代表人（单位负责人）或授权代表签字：</w:t>
      </w:r>
      <w:r>
        <w:rPr>
          <w:rFonts w:cs="宋体" w:asciiTheme="minorEastAsia" w:hAnsiTheme="minorEastAsia"/>
          <w:szCs w:val="21"/>
          <w:lang w:val="zh-CN"/>
        </w:rPr>
        <w:t xml:space="preserve"> </w:t>
      </w:r>
    </w:p>
    <w:p>
      <w:pPr>
        <w:snapToGrid w:val="0"/>
        <w:spacing w:line="500" w:lineRule="exact"/>
        <w:rPr>
          <w:rFonts w:cs="宋体" w:asciiTheme="minorEastAsia" w:hAnsiTheme="minorEastAsia"/>
          <w:szCs w:val="21"/>
          <w:lang w:val="zh-CN"/>
        </w:rPr>
      </w:pPr>
    </w:p>
    <w:p>
      <w:pPr>
        <w:spacing w:line="360" w:lineRule="auto"/>
        <w:rPr>
          <w:rFonts w:ascii="宋体" w:hAnsi="宋体"/>
          <w:b/>
          <w:bCs/>
          <w:color w:val="000000"/>
          <w:sz w:val="36"/>
          <w:szCs w:val="36"/>
        </w:rPr>
      </w:pPr>
      <w:r>
        <w:rPr>
          <w:rFonts w:hint="eastAsia" w:cs="宋体" w:asciiTheme="minorEastAsia" w:hAnsiTheme="minorEastAsia"/>
          <w:szCs w:val="21"/>
          <w:lang w:val="zh-CN"/>
        </w:rPr>
        <w:t>说明：所投产品节能认证证书须附后。</w:t>
      </w: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spacing w:line="360" w:lineRule="auto"/>
        <w:jc w:val="center"/>
        <w:rPr>
          <w:rFonts w:hint="eastAsia" w:cs="宋体" w:asciiTheme="minorEastAsia" w:hAnsiTheme="minorEastAsia"/>
          <w:szCs w:val="21"/>
          <w:lang w:val="zh-CN"/>
        </w:rPr>
      </w:pPr>
    </w:p>
    <w:p>
      <w:pPr>
        <w:spacing w:line="360" w:lineRule="auto"/>
        <w:jc w:val="center"/>
        <w:rPr>
          <w:rFonts w:hint="eastAsia" w:cs="宋体" w:asciiTheme="minorEastAsia" w:hAnsiTheme="minorEastAsia"/>
          <w:szCs w:val="21"/>
          <w:lang w:val="zh-CN"/>
        </w:rPr>
      </w:pPr>
    </w:p>
    <w:p>
      <w:pPr>
        <w:spacing w:line="360" w:lineRule="auto"/>
        <w:jc w:val="center"/>
        <w:rPr>
          <w:rFonts w:hint="eastAsia" w:cs="宋体" w:asciiTheme="minorEastAsia" w:hAnsiTheme="minorEastAsia"/>
          <w:szCs w:val="21"/>
          <w:lang w:val="zh-CN"/>
        </w:rPr>
      </w:pPr>
    </w:p>
    <w:p>
      <w:pPr>
        <w:spacing w:line="360" w:lineRule="auto"/>
        <w:jc w:val="center"/>
        <w:rPr>
          <w:rFonts w:hint="eastAsia" w:cs="宋体" w:asciiTheme="minorEastAsia" w:hAnsiTheme="minorEastAsia"/>
          <w:szCs w:val="21"/>
          <w:lang w:val="zh-CN"/>
        </w:rPr>
      </w:pPr>
    </w:p>
    <w:p>
      <w:pPr>
        <w:spacing w:line="360" w:lineRule="auto"/>
        <w:jc w:val="center"/>
        <w:rPr>
          <w:rFonts w:hint="eastAsia" w:cs="宋体" w:asciiTheme="minorEastAsia" w:hAnsiTheme="minorEastAsia"/>
          <w:szCs w:val="21"/>
          <w:lang w:val="zh-CN"/>
        </w:rPr>
      </w:pPr>
    </w:p>
    <w:p>
      <w:pPr>
        <w:spacing w:line="360" w:lineRule="auto"/>
        <w:jc w:val="center"/>
        <w:rPr>
          <w:rFonts w:hint="eastAsia" w:cs="宋体" w:asciiTheme="minorEastAsia" w:hAnsiTheme="minorEastAsia"/>
          <w:szCs w:val="21"/>
          <w:lang w:val="zh-CN"/>
        </w:rPr>
      </w:pPr>
    </w:p>
    <w:p>
      <w:pPr>
        <w:spacing w:line="360" w:lineRule="auto"/>
        <w:jc w:val="center"/>
        <w:rPr>
          <w:rFonts w:cs="宋体" w:asciiTheme="minorEastAsia" w:hAnsiTheme="minorEastAsia"/>
          <w:szCs w:val="21"/>
          <w:lang w:val="zh-CN"/>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4.8 “环境标志产品政府采购品目清单”优先采购产品情况</w:t>
      </w:r>
    </w:p>
    <w:p>
      <w:pPr>
        <w:autoSpaceDE w:val="0"/>
        <w:autoSpaceDN w:val="0"/>
        <w:adjustRightInd w:val="0"/>
        <w:spacing w:line="360" w:lineRule="auto"/>
        <w:jc w:val="center"/>
        <w:outlineLvl w:val="0"/>
        <w:rPr>
          <w:rFonts w:ascii="宋体" w:hAnsi="宋体"/>
          <w:b/>
          <w:bCs/>
          <w:color w:val="00000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tabs>
          <w:tab w:val="left" w:pos="1800"/>
          <w:tab w:val="left" w:pos="5580"/>
        </w:tabs>
        <w:spacing w:line="360" w:lineRule="auto"/>
        <w:rPr>
          <w:rFonts w:hint="eastAsia" w:asciiTheme="minorEastAsia" w:hAnsiTheme="minorEastAsia"/>
          <w:color w:val="000000"/>
          <w:szCs w:val="21"/>
        </w:rPr>
      </w:pPr>
      <w:r>
        <w:rPr>
          <w:rFonts w:hint="eastAsia" w:asciiTheme="minorEastAsia" w:hAnsiTheme="minorEastAsia"/>
          <w:color w:val="000000"/>
          <w:szCs w:val="21"/>
        </w:rPr>
        <w:t>项目名称：</w:t>
      </w:r>
    </w:p>
    <w:p>
      <w:pPr>
        <w:tabs>
          <w:tab w:val="left" w:pos="1800"/>
          <w:tab w:val="left" w:pos="5580"/>
        </w:tabs>
        <w:spacing w:line="360" w:lineRule="auto"/>
        <w:rPr>
          <w:rFonts w:hint="eastAsia" w:asciiTheme="minorEastAsia" w:hAnsiTheme="minorEastAsia"/>
          <w:color w:val="000000"/>
          <w:szCs w:val="21"/>
        </w:rPr>
      </w:pPr>
    </w:p>
    <w:tbl>
      <w:tblPr>
        <w:tblStyle w:val="22"/>
        <w:tblW w:w="93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
        <w:gridCol w:w="1374"/>
        <w:gridCol w:w="1518"/>
        <w:gridCol w:w="1240"/>
        <w:gridCol w:w="1648"/>
        <w:gridCol w:w="1600"/>
        <w:gridCol w:w="1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26"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374"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产品名称</w:t>
            </w:r>
          </w:p>
        </w:tc>
        <w:tc>
          <w:tcPr>
            <w:tcW w:w="1518"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品牌</w:t>
            </w:r>
          </w:p>
        </w:tc>
        <w:tc>
          <w:tcPr>
            <w:tcW w:w="1240"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产品型号</w:t>
            </w:r>
          </w:p>
        </w:tc>
        <w:tc>
          <w:tcPr>
            <w:tcW w:w="1648"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认证证书编号</w:t>
            </w:r>
          </w:p>
        </w:tc>
        <w:tc>
          <w:tcPr>
            <w:tcW w:w="1600"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证书有效期</w:t>
            </w:r>
          </w:p>
        </w:tc>
        <w:tc>
          <w:tcPr>
            <w:tcW w:w="1417" w:type="dxa"/>
            <w:shd w:val="clear" w:color="auto" w:fill="BCE1C0" w:themeFill="background1" w:themeFillShade="F2"/>
            <w:vAlign w:val="center"/>
          </w:tcPr>
          <w:p>
            <w:pPr>
              <w:pStyle w:val="7"/>
              <w:jc w:val="center"/>
              <w:rPr>
                <w:rFonts w:ascii="宋体" w:hAnsi="宋体" w:eastAsia="宋体" w:cs="宋体"/>
                <w:b/>
                <w:bCs/>
                <w:sz w:val="21"/>
                <w:szCs w:val="21"/>
              </w:rPr>
            </w:pPr>
            <w:r>
              <w:rPr>
                <w:rFonts w:hint="eastAsia" w:ascii="宋体" w:hAnsi="宋体" w:eastAsia="宋体" w:cs="宋体"/>
                <w:b/>
                <w:bCs/>
                <w:sz w:val="21"/>
                <w:szCs w:val="21"/>
              </w:rPr>
              <w:t>认证机构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1</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Times New Roman"/>
                <w:sz w:val="21"/>
                <w:szCs w:val="21"/>
              </w:rPr>
              <w:t>2</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26" w:type="dxa"/>
            <w:vAlign w:val="center"/>
          </w:tcPr>
          <w:p>
            <w:pPr>
              <w:pStyle w:val="7"/>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374" w:type="dxa"/>
            <w:vAlign w:val="center"/>
          </w:tcPr>
          <w:p>
            <w:pPr>
              <w:pStyle w:val="7"/>
              <w:spacing w:line="360" w:lineRule="auto"/>
              <w:rPr>
                <w:rFonts w:ascii="宋体" w:hAnsi="宋体" w:eastAsia="宋体" w:cs="Times New Roman"/>
                <w:sz w:val="21"/>
                <w:szCs w:val="21"/>
              </w:rPr>
            </w:pPr>
          </w:p>
        </w:tc>
        <w:tc>
          <w:tcPr>
            <w:tcW w:w="1518" w:type="dxa"/>
            <w:vAlign w:val="center"/>
          </w:tcPr>
          <w:p>
            <w:pPr>
              <w:pStyle w:val="7"/>
              <w:spacing w:line="360" w:lineRule="auto"/>
              <w:rPr>
                <w:rFonts w:ascii="宋体" w:hAnsi="宋体" w:eastAsia="宋体" w:cs="Times New Roman"/>
                <w:sz w:val="21"/>
                <w:szCs w:val="21"/>
              </w:rPr>
            </w:pPr>
          </w:p>
        </w:tc>
        <w:tc>
          <w:tcPr>
            <w:tcW w:w="1240" w:type="dxa"/>
          </w:tcPr>
          <w:p>
            <w:pPr>
              <w:pStyle w:val="7"/>
              <w:spacing w:line="360" w:lineRule="auto"/>
              <w:rPr>
                <w:rFonts w:ascii="宋体" w:hAnsi="宋体" w:eastAsia="宋体" w:cs="Times New Roman"/>
                <w:sz w:val="21"/>
                <w:szCs w:val="21"/>
              </w:rPr>
            </w:pPr>
          </w:p>
        </w:tc>
        <w:tc>
          <w:tcPr>
            <w:tcW w:w="1648" w:type="dxa"/>
          </w:tcPr>
          <w:p>
            <w:pPr>
              <w:pStyle w:val="7"/>
              <w:spacing w:line="360" w:lineRule="auto"/>
              <w:rPr>
                <w:rFonts w:ascii="宋体" w:hAnsi="宋体" w:eastAsia="宋体" w:cs="Times New Roman"/>
                <w:sz w:val="21"/>
                <w:szCs w:val="21"/>
              </w:rPr>
            </w:pPr>
          </w:p>
        </w:tc>
        <w:tc>
          <w:tcPr>
            <w:tcW w:w="1600" w:type="dxa"/>
          </w:tcPr>
          <w:p>
            <w:pPr>
              <w:pStyle w:val="7"/>
              <w:spacing w:line="360" w:lineRule="auto"/>
              <w:rPr>
                <w:rFonts w:ascii="宋体" w:hAnsi="宋体" w:eastAsia="宋体" w:cs="Times New Roman"/>
                <w:sz w:val="21"/>
                <w:szCs w:val="21"/>
              </w:rPr>
            </w:pPr>
          </w:p>
        </w:tc>
        <w:tc>
          <w:tcPr>
            <w:tcW w:w="1417" w:type="dxa"/>
          </w:tcPr>
          <w:p>
            <w:pPr>
              <w:pStyle w:val="7"/>
              <w:spacing w:line="360" w:lineRule="auto"/>
              <w:rPr>
                <w:rFonts w:ascii="宋体" w:hAnsi="宋体" w:eastAsia="宋体" w:cs="Times New Roman"/>
                <w:sz w:val="21"/>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投标人法定代表人（单位负责人）或授权代表签字：</w:t>
      </w:r>
      <w:r>
        <w:rPr>
          <w:rFonts w:cs="宋体" w:asciiTheme="minorEastAsia" w:hAnsiTheme="minorEastAsia"/>
          <w:szCs w:val="21"/>
          <w:lang w:val="zh-CN"/>
        </w:rPr>
        <w:t xml:space="preserve"> </w:t>
      </w:r>
    </w:p>
    <w:p>
      <w:pPr>
        <w:snapToGrid w:val="0"/>
        <w:spacing w:line="500" w:lineRule="exact"/>
        <w:rPr>
          <w:rFonts w:cs="宋体" w:asciiTheme="minorEastAsia" w:hAnsiTheme="minorEastAsia"/>
          <w:szCs w:val="21"/>
          <w:lang w:val="zh-CN"/>
        </w:rPr>
      </w:pPr>
    </w:p>
    <w:p>
      <w:pPr>
        <w:ind w:left="630" w:hanging="630" w:hangingChars="300"/>
        <w:rPr>
          <w:rFonts w:hint="eastAsia" w:cs="宋体" w:asciiTheme="minorEastAsia" w:hAnsiTheme="minorEastAsia"/>
          <w:szCs w:val="21"/>
          <w:lang w:val="zh-CN"/>
        </w:rPr>
      </w:pPr>
      <w:r>
        <w:rPr>
          <w:rFonts w:hint="eastAsia" w:cs="宋体" w:asciiTheme="minorEastAsia" w:hAnsiTheme="minorEastAsia"/>
          <w:szCs w:val="21"/>
          <w:lang w:val="zh-CN"/>
        </w:rPr>
        <w:t>说明：所投产品节能认证证书须附后。</w:t>
      </w: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w:t>
      </w:r>
      <w:r>
        <w:rPr>
          <w:rFonts w:hint="eastAsia" w:ascii="宋体" w:hAnsi="宋体"/>
          <w:b/>
          <w:bCs/>
          <w:color w:val="000000"/>
          <w:sz w:val="24"/>
          <w:szCs w:val="24"/>
          <w:lang w:val="en-US" w:eastAsia="zh-CN"/>
        </w:rPr>
        <w:t>9</w:t>
      </w:r>
      <w:r>
        <w:rPr>
          <w:rFonts w:hint="eastAsia" w:ascii="宋体" w:hAnsi="宋体"/>
          <w:b/>
          <w:bCs/>
          <w:color w:val="000000"/>
          <w:sz w:val="24"/>
          <w:szCs w:val="24"/>
        </w:rPr>
        <w:t xml:space="preserve"> 中小企业声明函</w:t>
      </w:r>
    </w:p>
    <w:p>
      <w:pPr>
        <w:spacing w:line="360" w:lineRule="auto"/>
        <w:jc w:val="center"/>
        <w:rPr>
          <w:rFonts w:ascii="宋体" w:hAnsi="宋体"/>
          <w:b/>
          <w:bCs/>
          <w:color w:val="000000"/>
          <w:szCs w:val="21"/>
        </w:rPr>
      </w:pP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本公司郑重声明，根据《政府采购促进中小企业发展暂行办法》（财库[2011]181号）的规定，本公司为______（请填写：中型、小型、微型）企业。即，本公司同时满足以下条件：</w:t>
      </w:r>
      <w:r>
        <w:rPr>
          <w:rFonts w:hint="eastAsia" w:ascii="宋体" w:hAnsi="宋体" w:cs="Arial"/>
          <w:color w:val="000000"/>
          <w:kern w:val="0"/>
          <w:szCs w:val="21"/>
        </w:rPr>
        <w:br w:type="textWrapping"/>
      </w:r>
      <w:r>
        <w:rPr>
          <w:rFonts w:hint="eastAsia" w:ascii="宋体" w:hAnsi="宋体" w:cs="Arial"/>
          <w:color w:val="000000"/>
          <w:kern w:val="0"/>
          <w:szCs w:val="21"/>
        </w:rPr>
        <w:t>　　根据《工业和信息化部、国家统计局、国家发展和改革委员会、财政部关于印发中小企业划型标准规定的通知》（工信部联企业[2011]300号）规定的划分标准，</w:t>
      </w:r>
      <w:r>
        <w:rPr>
          <w:rFonts w:hint="eastAsia"/>
          <w:color w:val="000000"/>
          <w:szCs w:val="21"/>
        </w:rPr>
        <w:t>按照《国家统计局关于印发统计上大中小微型企业划分办法的通知》（国统字</w:t>
      </w:r>
      <w:r>
        <w:rPr>
          <w:color w:val="000000"/>
          <w:szCs w:val="21"/>
        </w:rPr>
        <w:t>[2011] 75</w:t>
      </w:r>
      <w:r>
        <w:rPr>
          <w:rFonts w:hint="eastAsia"/>
          <w:color w:val="000000"/>
          <w:szCs w:val="21"/>
        </w:rPr>
        <w:t>号）规定，本公司所属行业为</w:t>
      </w:r>
      <w:r>
        <w:rPr>
          <w:color w:val="000000"/>
          <w:szCs w:val="21"/>
        </w:rPr>
        <w:t>______</w:t>
      </w:r>
      <w:r>
        <w:rPr>
          <w:rFonts w:hint="eastAsia"/>
          <w:color w:val="000000"/>
          <w:szCs w:val="21"/>
        </w:rPr>
        <w:t>，截至上一财年末，公司资产总额</w:t>
      </w:r>
      <w:r>
        <w:rPr>
          <w:color w:val="000000"/>
          <w:szCs w:val="21"/>
        </w:rPr>
        <w:t>______</w:t>
      </w:r>
      <w:r>
        <w:rPr>
          <w:rFonts w:hint="eastAsia"/>
          <w:color w:val="000000"/>
          <w:szCs w:val="21"/>
        </w:rPr>
        <w:t>万元，营业收入</w:t>
      </w:r>
      <w:r>
        <w:rPr>
          <w:color w:val="000000"/>
          <w:szCs w:val="21"/>
        </w:rPr>
        <w:t>______</w:t>
      </w:r>
      <w:r>
        <w:rPr>
          <w:rFonts w:hint="eastAsia"/>
          <w:color w:val="000000"/>
          <w:szCs w:val="21"/>
        </w:rPr>
        <w:t>万元，从业人员</w:t>
      </w:r>
      <w:r>
        <w:rPr>
          <w:color w:val="000000"/>
          <w:szCs w:val="21"/>
        </w:rPr>
        <w:t>______</w:t>
      </w:r>
      <w:r>
        <w:rPr>
          <w:rFonts w:hint="eastAsia"/>
          <w:color w:val="000000"/>
          <w:szCs w:val="21"/>
        </w:rPr>
        <w:t>人，</w:t>
      </w:r>
      <w:r>
        <w:rPr>
          <w:rFonts w:hint="eastAsia" w:ascii="宋体" w:hAnsi="宋体" w:cs="Arial"/>
          <w:color w:val="000000"/>
          <w:kern w:val="0"/>
          <w:szCs w:val="21"/>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000000"/>
          <w:kern w:val="0"/>
          <w:szCs w:val="21"/>
        </w:rPr>
      </w:pPr>
      <w:r>
        <w:rPr>
          <w:rFonts w:hint="eastAsia" w:ascii="宋体" w:hAnsi="宋体" w:cs="Arial"/>
          <w:color w:val="000000"/>
          <w:kern w:val="0"/>
          <w:szCs w:val="21"/>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企业名称（盖章）：　　　　　　　　　</w:t>
      </w:r>
      <w:r>
        <w:rPr>
          <w:rFonts w:hint="eastAsia" w:ascii="宋体" w:hAnsi="宋体" w:cs="Arial"/>
          <w:color w:val="000000"/>
          <w:kern w:val="0"/>
          <w:szCs w:val="21"/>
        </w:rPr>
        <w:br w:type="textWrapping"/>
      </w:r>
      <w:r>
        <w:rPr>
          <w:rFonts w:hint="eastAsia" w:ascii="宋体" w:hAnsi="宋体" w:cs="Arial"/>
          <w:color w:val="000000"/>
          <w:kern w:val="0"/>
          <w:szCs w:val="21"/>
        </w:rPr>
        <w:t xml:space="preserve">日　  期：      </w:t>
      </w:r>
      <w:r>
        <w:rPr>
          <w:rFonts w:hint="eastAsia" w:cs="宋体" w:asciiTheme="minorEastAsia" w:hAnsiTheme="minorEastAsia"/>
          <w:szCs w:val="21"/>
        </w:rPr>
        <w:t>年    月    日</w:t>
      </w:r>
    </w:p>
    <w:p>
      <w:pPr>
        <w:widowControl/>
        <w:spacing w:before="100" w:beforeAutospacing="1" w:after="100" w:afterAutospacing="1" w:line="360" w:lineRule="auto"/>
        <w:contextualSpacing/>
        <w:jc w:val="left"/>
        <w:rPr>
          <w:rFonts w:ascii="宋体" w:hAnsi="宋体"/>
          <w:color w:val="000000"/>
          <w:szCs w:val="21"/>
        </w:rPr>
      </w:pPr>
      <w:r>
        <w:rPr>
          <w:rFonts w:hint="eastAsia" w:ascii="宋体" w:hAnsi="宋体"/>
          <w:color w:val="000000"/>
          <w:szCs w:val="21"/>
        </w:rPr>
        <w:t>说明：</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2、如供应商为联合投标的，联合供应商需分别填写上述《中小企业声明函》。</w:t>
      </w:r>
    </w:p>
    <w:p>
      <w:pPr>
        <w:widowControl/>
        <w:spacing w:before="100" w:beforeAutospacing="1" w:after="100" w:afterAutospacing="1" w:line="360" w:lineRule="auto"/>
        <w:contextualSpacing/>
        <w:jc w:val="left"/>
        <w:rPr>
          <w:rFonts w:ascii="宋体" w:hAnsi="宋体" w:cs="Arial"/>
          <w:color w:val="000000"/>
          <w:kern w:val="0"/>
          <w:szCs w:val="21"/>
        </w:rPr>
      </w:pPr>
      <w:r>
        <w:rPr>
          <w:rFonts w:hint="eastAsia" w:ascii="宋体" w:hAnsi="宋体" w:cs="Arial"/>
          <w:color w:val="000000"/>
          <w:kern w:val="0"/>
          <w:szCs w:val="21"/>
        </w:rPr>
        <w:t>3、小型和微型企业不包括民办非企业。</w:t>
      </w: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w:t>
      </w:r>
      <w:r>
        <w:rPr>
          <w:rFonts w:hint="eastAsia" w:ascii="宋体" w:hAnsi="宋体"/>
          <w:b/>
          <w:bCs/>
          <w:color w:val="000000"/>
          <w:sz w:val="24"/>
          <w:szCs w:val="24"/>
          <w:lang w:val="en-US" w:eastAsia="zh-CN"/>
        </w:rPr>
        <w:t>10</w:t>
      </w:r>
      <w:r>
        <w:rPr>
          <w:rFonts w:hint="eastAsia" w:ascii="宋体" w:hAnsi="宋体"/>
          <w:b/>
          <w:bCs/>
          <w:color w:val="000000"/>
          <w:sz w:val="24"/>
          <w:szCs w:val="24"/>
        </w:rPr>
        <w:t xml:space="preserve"> 残疾人福利性单位声明函</w:t>
      </w:r>
    </w:p>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szCs w:val="21"/>
          <w:u w:val="single"/>
        </w:rPr>
        <w:t xml:space="preserve">        </w:t>
      </w:r>
      <w:r>
        <w:rPr>
          <w:rFonts w:hint="eastAsia" w:ascii="宋体" w:hAnsi="宋体"/>
          <w:szCs w:val="21"/>
        </w:rPr>
        <w:t>单位的</w:t>
      </w:r>
      <w:r>
        <w:rPr>
          <w:rFonts w:hint="eastAsia" w:ascii="宋体" w:hAnsi="宋体"/>
          <w:szCs w:val="21"/>
          <w:u w:val="single"/>
        </w:rPr>
        <w:t xml:space="preserve">           </w:t>
      </w:r>
      <w:r>
        <w:rPr>
          <w:rFonts w:hint="eastAsia" w:ascii="宋体" w:hAnsi="宋体"/>
          <w:szCs w:val="21"/>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 xml:space="preserve">                                    单位名称（盖章）：</w:t>
      </w:r>
    </w:p>
    <w:p>
      <w:pPr>
        <w:spacing w:line="360" w:lineRule="auto"/>
        <w:rPr>
          <w:rFonts w:ascii="宋体" w:hAnsi="宋体"/>
          <w:szCs w:val="21"/>
        </w:rPr>
      </w:pPr>
      <w:r>
        <w:rPr>
          <w:rFonts w:hint="eastAsia" w:ascii="宋体" w:hAnsi="宋体"/>
          <w:szCs w:val="21"/>
        </w:rPr>
        <w:t xml:space="preserve">                                    日    期：      </w:t>
      </w:r>
      <w:r>
        <w:rPr>
          <w:rFonts w:hint="eastAsia" w:cs="宋体" w:asciiTheme="minorEastAsia" w:hAnsiTheme="minorEastAsia"/>
          <w:szCs w:val="21"/>
        </w:rPr>
        <w:t>年    月    日</w:t>
      </w:r>
    </w:p>
    <w:p/>
    <w:p/>
    <w:p/>
    <w:p/>
    <w:p/>
    <w:p/>
    <w:p/>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w:t>
      </w:r>
      <w:r>
        <w:rPr>
          <w:rFonts w:hint="eastAsia" w:ascii="宋体" w:hAnsi="宋体"/>
          <w:b/>
          <w:bCs/>
          <w:color w:val="000000"/>
          <w:sz w:val="24"/>
          <w:szCs w:val="24"/>
          <w:lang w:val="en-US" w:eastAsia="zh-CN"/>
        </w:rPr>
        <w:t>11</w:t>
      </w:r>
      <w:r>
        <w:rPr>
          <w:rFonts w:hint="eastAsia" w:ascii="宋体" w:hAnsi="宋体"/>
          <w:b/>
          <w:bCs/>
          <w:color w:val="000000"/>
          <w:sz w:val="24"/>
          <w:szCs w:val="24"/>
        </w:rPr>
        <w:t xml:space="preserve"> 所投产品符合国家强制性要求承诺函 </w:t>
      </w:r>
    </w:p>
    <w:p>
      <w:pPr>
        <w:autoSpaceDE w:val="0"/>
        <w:autoSpaceDN w:val="0"/>
        <w:adjustRightInd w:val="0"/>
        <w:spacing w:line="360" w:lineRule="auto"/>
        <w:jc w:val="center"/>
        <w:outlineLvl w:val="0"/>
        <w:rPr>
          <w:rFonts w:ascii="宋体" w:hAnsi="宋体"/>
          <w:b/>
          <w:bCs/>
          <w:color w:val="000000"/>
          <w:sz w:val="28"/>
          <w:szCs w:val="28"/>
        </w:rPr>
      </w:pPr>
    </w:p>
    <w:p>
      <w:pPr>
        <w:spacing w:line="360" w:lineRule="auto"/>
        <w:jc w:val="center"/>
        <w:rPr>
          <w:rFonts w:ascii="宋体" w:hAnsi="宋体" w:cs="Arial"/>
          <w:color w:val="000000"/>
          <w:kern w:val="0"/>
          <w:szCs w:val="21"/>
        </w:rPr>
      </w:pPr>
      <w:r>
        <w:rPr>
          <w:rFonts w:hint="eastAsia" w:ascii="宋体" w:hAnsi="宋体" w:cs="Arial"/>
          <w:color w:val="000000"/>
          <w:kern w:val="0"/>
          <w:szCs w:val="21"/>
        </w:rPr>
        <w:t>供应商所投产品涉及国家有属强制性规定的，须承诺其所投产品符合国家强制性要求（如CCC认证，格式自拟）</w:t>
      </w:r>
    </w:p>
    <w:p>
      <w:pPr>
        <w:widowControl/>
        <w:spacing w:before="100" w:beforeAutospacing="1" w:after="100" w:afterAutospacing="1" w:line="360" w:lineRule="auto"/>
        <w:jc w:val="center"/>
        <w:rPr>
          <w:rFonts w:ascii="宋体" w:hAnsi="宋体"/>
          <w:b/>
          <w:bCs/>
          <w:color w:val="000000"/>
          <w:sz w:val="36"/>
          <w:szCs w:val="36"/>
        </w:rPr>
      </w:pPr>
    </w:p>
    <w:p>
      <w:pPr>
        <w:widowControl/>
        <w:spacing w:before="100" w:beforeAutospacing="1" w:after="100" w:afterAutospacing="1" w:line="360" w:lineRule="auto"/>
        <w:jc w:val="center"/>
        <w:rPr>
          <w:rFonts w:ascii="宋体" w:hAnsi="宋体"/>
          <w:b/>
          <w:bCs/>
          <w:color w:val="000000"/>
          <w:sz w:val="36"/>
          <w:szCs w:val="36"/>
        </w:rPr>
      </w:pPr>
    </w:p>
    <w:p/>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华文隶书">
    <w:panose1 w:val="02010800040101010101"/>
    <w:charset w:val="86"/>
    <w:family w:val="auto"/>
    <w:pitch w:val="default"/>
    <w:sig w:usb0="00000001" w:usb1="080F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v:path/>
          <v:fill on="f" focussize="0,0"/>
          <v:stroke on="f" joinstyle="miter"/>
          <v:imagedata o:title=""/>
          <o:lock v:ext="edit"/>
          <v:textbox inset="0mm,0mm,0mm,0mm" style="mso-fit-shape-to-text:t;">
            <w:txbxContent>
              <w:p>
                <w:pPr>
                  <w:pStyle w:val="16"/>
                </w:pPr>
                <w:r>
                  <w:fldChar w:fldCharType="begin"/>
                </w:r>
                <w:r>
                  <w:instrText xml:space="preserve"> PAGE  \* MERGEFORMAT </w:instrText>
                </w:r>
                <w:r>
                  <w:fldChar w:fldCharType="separate"/>
                </w:r>
                <w:r>
                  <w:t>47</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6">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0">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1">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59F817E8"/>
    <w:multiLevelType w:val="singleLevel"/>
    <w:tmpl w:val="59F817E8"/>
    <w:lvl w:ilvl="0" w:tentative="0">
      <w:start w:val="1"/>
      <w:numFmt w:val="chineseCounting"/>
      <w:pStyle w:val="53"/>
      <w:suff w:val="nothing"/>
      <w:lvlText w:val="%1、"/>
      <w:lvlJc w:val="left"/>
    </w:lvl>
  </w:abstractNum>
  <w:abstractNum w:abstractNumId="13">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4">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12"/>
  </w:num>
  <w:num w:numId="4">
    <w:abstractNumId w:val="9"/>
  </w:num>
  <w:num w:numId="5">
    <w:abstractNumId w:val="13"/>
  </w:num>
  <w:num w:numId="6">
    <w:abstractNumId w:val="7"/>
  </w:num>
  <w:num w:numId="7">
    <w:abstractNumId w:val="2"/>
  </w:num>
  <w:num w:numId="8">
    <w:abstractNumId w:val="8"/>
  </w:num>
  <w:num w:numId="9">
    <w:abstractNumId w:val="10"/>
  </w:num>
  <w:num w:numId="10">
    <w:abstractNumId w:val="16"/>
  </w:num>
  <w:num w:numId="11">
    <w:abstractNumId w:val="6"/>
  </w:num>
  <w:num w:numId="12">
    <w:abstractNumId w:val="3"/>
  </w:num>
  <w:num w:numId="13">
    <w:abstractNumId w:val="14"/>
  </w:num>
  <w:num w:numId="14">
    <w:abstractNumId w:val="11"/>
  </w:num>
  <w:num w:numId="15">
    <w:abstractNumId w:val="5"/>
  </w:num>
  <w:num w:numId="16">
    <w:abstractNumId w:val="15"/>
  </w:num>
  <w:num w:numId="17">
    <w:abstractNumId w:val="17"/>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6510"/>
    <w:rsid w:val="00360DAD"/>
    <w:rsid w:val="003620CD"/>
    <w:rsid w:val="00362359"/>
    <w:rsid w:val="003650E5"/>
    <w:rsid w:val="00365286"/>
    <w:rsid w:val="00365BDD"/>
    <w:rsid w:val="00366838"/>
    <w:rsid w:val="003708B7"/>
    <w:rsid w:val="00370DFF"/>
    <w:rsid w:val="00372753"/>
    <w:rsid w:val="00373F74"/>
    <w:rsid w:val="00376F8E"/>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5216"/>
    <w:rsid w:val="00F847FE"/>
    <w:rsid w:val="00F849D7"/>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4A6236A"/>
    <w:rsid w:val="053F5432"/>
    <w:rsid w:val="064E7C45"/>
    <w:rsid w:val="0A1406E2"/>
    <w:rsid w:val="0A1E34A8"/>
    <w:rsid w:val="0A9C03E7"/>
    <w:rsid w:val="0AED524D"/>
    <w:rsid w:val="0B391354"/>
    <w:rsid w:val="0CAE7D79"/>
    <w:rsid w:val="0EB7104C"/>
    <w:rsid w:val="0F492F98"/>
    <w:rsid w:val="100B4F00"/>
    <w:rsid w:val="14214638"/>
    <w:rsid w:val="149819C8"/>
    <w:rsid w:val="14D058A3"/>
    <w:rsid w:val="15EE44D7"/>
    <w:rsid w:val="17B078B6"/>
    <w:rsid w:val="192B469B"/>
    <w:rsid w:val="197B011F"/>
    <w:rsid w:val="1BC27E34"/>
    <w:rsid w:val="1C317F37"/>
    <w:rsid w:val="1C527EEE"/>
    <w:rsid w:val="1D90357B"/>
    <w:rsid w:val="202B7C11"/>
    <w:rsid w:val="204C3CC9"/>
    <w:rsid w:val="21087196"/>
    <w:rsid w:val="21DF17AC"/>
    <w:rsid w:val="22B643D4"/>
    <w:rsid w:val="24326801"/>
    <w:rsid w:val="25720679"/>
    <w:rsid w:val="257D3B7C"/>
    <w:rsid w:val="27B5253B"/>
    <w:rsid w:val="29A8232F"/>
    <w:rsid w:val="2A211A2C"/>
    <w:rsid w:val="2BA71B7C"/>
    <w:rsid w:val="2C2E4C48"/>
    <w:rsid w:val="2D5F028F"/>
    <w:rsid w:val="2F45482D"/>
    <w:rsid w:val="2F477084"/>
    <w:rsid w:val="305F0D15"/>
    <w:rsid w:val="307D673F"/>
    <w:rsid w:val="32B20743"/>
    <w:rsid w:val="32E31462"/>
    <w:rsid w:val="337D1E9C"/>
    <w:rsid w:val="35306958"/>
    <w:rsid w:val="37251065"/>
    <w:rsid w:val="3810140A"/>
    <w:rsid w:val="391E6950"/>
    <w:rsid w:val="3A1A525E"/>
    <w:rsid w:val="3B380893"/>
    <w:rsid w:val="3C5E5427"/>
    <w:rsid w:val="3CB04E80"/>
    <w:rsid w:val="3D96637E"/>
    <w:rsid w:val="3E486B1F"/>
    <w:rsid w:val="42F23437"/>
    <w:rsid w:val="44EA4606"/>
    <w:rsid w:val="46192721"/>
    <w:rsid w:val="46366161"/>
    <w:rsid w:val="467D2F1A"/>
    <w:rsid w:val="46CE1703"/>
    <w:rsid w:val="46E35449"/>
    <w:rsid w:val="473960E8"/>
    <w:rsid w:val="485128BA"/>
    <w:rsid w:val="491B0D50"/>
    <w:rsid w:val="49574371"/>
    <w:rsid w:val="49705BA1"/>
    <w:rsid w:val="4D005CCE"/>
    <w:rsid w:val="4DE45808"/>
    <w:rsid w:val="4E9448CD"/>
    <w:rsid w:val="4E955232"/>
    <w:rsid w:val="50121038"/>
    <w:rsid w:val="505F0174"/>
    <w:rsid w:val="50A050A3"/>
    <w:rsid w:val="51352836"/>
    <w:rsid w:val="51A13899"/>
    <w:rsid w:val="520F1168"/>
    <w:rsid w:val="53B81C84"/>
    <w:rsid w:val="544C0545"/>
    <w:rsid w:val="55684A64"/>
    <w:rsid w:val="56371271"/>
    <w:rsid w:val="58A31F4C"/>
    <w:rsid w:val="5AEE29B1"/>
    <w:rsid w:val="5C1717D9"/>
    <w:rsid w:val="5CB139A0"/>
    <w:rsid w:val="5CD938B8"/>
    <w:rsid w:val="5E8E5AC1"/>
    <w:rsid w:val="5EE83EB0"/>
    <w:rsid w:val="5F4A434F"/>
    <w:rsid w:val="614E3A65"/>
    <w:rsid w:val="61BC4DC2"/>
    <w:rsid w:val="634675E2"/>
    <w:rsid w:val="63F4509F"/>
    <w:rsid w:val="64FE6613"/>
    <w:rsid w:val="662947E2"/>
    <w:rsid w:val="664B3558"/>
    <w:rsid w:val="67341FB4"/>
    <w:rsid w:val="69FB4D8B"/>
    <w:rsid w:val="6C305526"/>
    <w:rsid w:val="6D32159C"/>
    <w:rsid w:val="6D351CF7"/>
    <w:rsid w:val="6EB746A7"/>
    <w:rsid w:val="704D75D1"/>
    <w:rsid w:val="7072440C"/>
    <w:rsid w:val="7092622D"/>
    <w:rsid w:val="713E5FA3"/>
    <w:rsid w:val="732D57AE"/>
    <w:rsid w:val="755E1E93"/>
    <w:rsid w:val="75AB4839"/>
    <w:rsid w:val="767C5E46"/>
    <w:rsid w:val="76B625A7"/>
    <w:rsid w:val="77A5267F"/>
    <w:rsid w:val="787D7581"/>
    <w:rsid w:val="78AF68A0"/>
    <w:rsid w:val="7A4E522D"/>
    <w:rsid w:val="7E4C7A10"/>
    <w:rsid w:val="7E583278"/>
    <w:rsid w:val="7EB52D4A"/>
    <w:rsid w:val="7F0B0D7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55E6AB-26FF-4703-85F4-72F8C14235AC}">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63</Pages>
  <Words>5093</Words>
  <Characters>29031</Characters>
  <Lines>241</Lines>
  <Paragraphs>68</Paragraphs>
  <TotalTime>0</TotalTime>
  <ScaleCrop>false</ScaleCrop>
  <LinksUpToDate>false</LinksUpToDate>
  <CharactersWithSpaces>34056</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许昌市公共资源交易中心:杨丹丹</cp:lastModifiedBy>
  <cp:lastPrinted>2019-08-06T01:02:00Z</cp:lastPrinted>
  <dcterms:modified xsi:type="dcterms:W3CDTF">2019-08-06T01:17:18Z</dcterms:modified>
  <cp:revision>533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