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after="156" w:afterLines="50" w:line="360" w:lineRule="auto"/>
        <w:contextualSpacing/>
        <w:jc w:val="left"/>
        <w:rPr>
          <w:rFonts w:hint="eastAsia" w:ascii="宋体" w:hAnsi="宋体"/>
          <w:color w:val="000000"/>
          <w:sz w:val="28"/>
          <w:szCs w:val="28"/>
        </w:rPr>
      </w:pPr>
    </w:p>
    <w:p>
      <w:pPr>
        <w:spacing w:before="50" w:after="156" w:afterLines="50" w:line="360" w:lineRule="auto"/>
        <w:contextualSpacing/>
        <w:jc w:val="left"/>
        <w:rPr>
          <w:rFonts w:ascii="宋体" w:hAnsi="宋体"/>
          <w:color w:val="000000"/>
          <w:sz w:val="28"/>
          <w:szCs w:val="28"/>
        </w:rPr>
      </w:pPr>
      <w:r>
        <w:rPr>
          <w:rFonts w:hint="eastAsia" w:ascii="宋体" w:hAnsi="宋体"/>
          <w:color w:val="000000"/>
          <w:sz w:val="28"/>
          <w:szCs w:val="28"/>
        </w:rPr>
        <w:t>项目编号：YZCG-T2019169</w:t>
      </w:r>
    </w:p>
    <w:p>
      <w:pPr>
        <w:spacing w:line="360" w:lineRule="auto"/>
        <w:ind w:left="6440" w:hanging="6440" w:hangingChars="2300"/>
        <w:contextualSpacing/>
        <w:jc w:val="left"/>
        <w:rPr>
          <w:rFonts w:hint="eastAsia" w:ascii="宋体" w:hAnsi="宋体"/>
          <w:color w:val="000000"/>
          <w:sz w:val="28"/>
          <w:szCs w:val="28"/>
        </w:rPr>
      </w:pPr>
      <w:r>
        <w:rPr>
          <w:rFonts w:hint="eastAsia" w:ascii="宋体" w:hAnsi="宋体"/>
          <w:color w:val="000000"/>
          <w:sz w:val="28"/>
          <w:szCs w:val="28"/>
        </w:rPr>
        <w:t xml:space="preserve">项目名称：禹州市交通局2019年第二批扶贫道路监理项目      </w:t>
      </w:r>
    </w:p>
    <w:p>
      <w:pPr>
        <w:spacing w:line="360" w:lineRule="auto"/>
        <w:ind w:left="6440" w:hanging="6440" w:hangingChars="2300"/>
        <w:contextualSpacing/>
        <w:jc w:val="right"/>
        <w:rPr>
          <w:rFonts w:ascii="宋体" w:hAnsi="宋体"/>
          <w:color w:val="000000"/>
          <w:sz w:val="28"/>
          <w:szCs w:val="28"/>
        </w:rPr>
      </w:pPr>
      <w:r>
        <w:rPr>
          <w:rFonts w:hint="eastAsia" w:ascii="宋体" w:hAnsi="宋体" w:cs="Arial"/>
          <w:sz w:val="28"/>
          <w:szCs w:val="28"/>
        </w:rPr>
        <w:t>单位：元（人民币）</w:t>
      </w:r>
    </w:p>
    <w:tbl>
      <w:tblPr>
        <w:tblStyle w:val="5"/>
        <w:tblW w:w="8514" w:type="dxa"/>
        <w:tblInd w:w="0" w:type="dxa"/>
        <w:tblLayout w:type="fixed"/>
        <w:tblCellMar>
          <w:top w:w="0" w:type="dxa"/>
          <w:left w:w="108" w:type="dxa"/>
          <w:bottom w:w="0" w:type="dxa"/>
          <w:right w:w="108" w:type="dxa"/>
        </w:tblCellMar>
      </w:tblPr>
      <w:tblGrid>
        <w:gridCol w:w="1404"/>
        <w:gridCol w:w="2940"/>
        <w:gridCol w:w="3105"/>
        <w:gridCol w:w="1065"/>
      </w:tblGrid>
      <w:tr>
        <w:tblPrEx>
          <w:tblLayout w:type="fixed"/>
          <w:tblCellMar>
            <w:top w:w="0" w:type="dxa"/>
            <w:left w:w="108" w:type="dxa"/>
            <w:bottom w:w="0" w:type="dxa"/>
            <w:right w:w="108" w:type="dxa"/>
          </w:tblCellMar>
        </w:tblPrEx>
        <w:trPr>
          <w:trHeight w:val="851" w:hRule="atLeast"/>
        </w:trPr>
        <w:tc>
          <w:tcPr>
            <w:tcW w:w="1404"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8"/>
                <w:szCs w:val="28"/>
                <w:lang w:val="zh-CN"/>
              </w:rPr>
            </w:pPr>
            <w:r>
              <w:rPr>
                <w:rFonts w:hint="eastAsia" w:ascii="宋体" w:hAnsi="宋体" w:cs="宋体"/>
                <w:b/>
                <w:sz w:val="28"/>
                <w:szCs w:val="28"/>
                <w:lang w:val="zh-CN"/>
              </w:rPr>
              <w:t>标段</w:t>
            </w:r>
          </w:p>
        </w:tc>
        <w:tc>
          <w:tcPr>
            <w:tcW w:w="294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8"/>
                <w:szCs w:val="28"/>
                <w:lang w:val="zh-CN"/>
              </w:rPr>
            </w:pPr>
            <w:r>
              <w:rPr>
                <w:rFonts w:hint="eastAsia" w:ascii="宋体" w:hAnsi="宋体" w:cs="宋体"/>
                <w:b/>
                <w:sz w:val="28"/>
                <w:szCs w:val="28"/>
                <w:lang w:val="zh-CN"/>
              </w:rPr>
              <w:t>项目名称</w:t>
            </w:r>
          </w:p>
        </w:tc>
        <w:tc>
          <w:tcPr>
            <w:tcW w:w="310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hint="eastAsia" w:ascii="宋体" w:hAnsi="宋体" w:eastAsia="宋体" w:cs="宋体"/>
                <w:b/>
                <w:sz w:val="28"/>
                <w:szCs w:val="28"/>
                <w:lang w:val="en-US" w:eastAsia="zh-CN"/>
              </w:rPr>
            </w:pPr>
            <w:r>
              <w:rPr>
                <w:rFonts w:hint="eastAsia" w:ascii="宋体" w:hAnsi="宋体" w:cs="宋体"/>
                <w:b/>
                <w:sz w:val="28"/>
                <w:szCs w:val="28"/>
                <w:lang w:val="en-US" w:eastAsia="zh-CN"/>
              </w:rPr>
              <w:t>中标价格</w:t>
            </w:r>
          </w:p>
        </w:tc>
        <w:tc>
          <w:tcPr>
            <w:tcW w:w="1065"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autoSpaceDE w:val="0"/>
              <w:autoSpaceDN w:val="0"/>
              <w:adjustRightInd w:val="0"/>
              <w:spacing w:line="480" w:lineRule="exact"/>
              <w:jc w:val="center"/>
              <w:rPr>
                <w:rFonts w:ascii="宋体" w:hAnsi="宋体" w:cs="宋体"/>
                <w:b/>
                <w:sz w:val="28"/>
                <w:szCs w:val="28"/>
                <w:lang w:val="zh-CN"/>
              </w:rPr>
            </w:pPr>
            <w:r>
              <w:rPr>
                <w:rFonts w:hint="eastAsia" w:ascii="宋体" w:hAnsi="宋体" w:cs="宋体"/>
                <w:b/>
                <w:sz w:val="28"/>
                <w:szCs w:val="28"/>
                <w:lang w:val="zh-CN"/>
              </w:rPr>
              <w:t>备注</w:t>
            </w:r>
          </w:p>
        </w:tc>
      </w:tr>
      <w:tr>
        <w:tblPrEx>
          <w:tblLayout w:type="fixed"/>
          <w:tblCellMar>
            <w:top w:w="0" w:type="dxa"/>
            <w:left w:w="108" w:type="dxa"/>
            <w:bottom w:w="0" w:type="dxa"/>
            <w:right w:w="108" w:type="dxa"/>
          </w:tblCellMar>
        </w:tblPrEx>
        <w:trPr>
          <w:trHeight w:val="851" w:hRule="atLeast"/>
        </w:trPr>
        <w:tc>
          <w:tcPr>
            <w:tcW w:w="140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left"/>
              <w:rPr>
                <w:rFonts w:hint="eastAsia" w:ascii="宋体" w:hAnsi="宋体"/>
                <w:sz w:val="28"/>
                <w:szCs w:val="28"/>
              </w:rPr>
            </w:pPr>
            <w:r>
              <w:rPr>
                <w:rFonts w:hint="eastAsia" w:ascii="宋体" w:hAnsi="宋体"/>
                <w:sz w:val="28"/>
                <w:szCs w:val="28"/>
              </w:rPr>
              <w:t>第一标段</w:t>
            </w:r>
          </w:p>
        </w:tc>
        <w:tc>
          <w:tcPr>
            <w:tcW w:w="294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ascii="宋体" w:hAnsi="宋体"/>
                <w:sz w:val="28"/>
                <w:szCs w:val="28"/>
              </w:rPr>
            </w:pPr>
            <w:r>
              <w:rPr>
                <w:rFonts w:hint="eastAsia" w:ascii="宋体" w:hAnsi="宋体"/>
                <w:color w:val="000000"/>
                <w:sz w:val="28"/>
                <w:szCs w:val="28"/>
              </w:rPr>
              <w:t>禹州市交通局2019年第二批扶贫道路监理项目</w:t>
            </w:r>
          </w:p>
        </w:tc>
        <w:tc>
          <w:tcPr>
            <w:tcW w:w="31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宋体" w:hAnsi="宋体" w:cs="宋体"/>
                <w:sz w:val="28"/>
                <w:szCs w:val="28"/>
                <w:lang w:val="zh-CN"/>
              </w:rPr>
            </w:pPr>
            <w:r>
              <w:rPr>
                <w:rFonts w:hint="eastAsia" w:ascii="宋体" w:hAnsi="宋体" w:cs="宋体"/>
                <w:sz w:val="28"/>
                <w:szCs w:val="28"/>
                <w:lang w:val="zh-CN"/>
              </w:rPr>
              <w:t>大写：壹拾壹万元整</w:t>
            </w:r>
          </w:p>
          <w:p>
            <w:pPr>
              <w:autoSpaceDE w:val="0"/>
              <w:autoSpaceDN w:val="0"/>
              <w:adjustRightInd w:val="0"/>
              <w:spacing w:line="480" w:lineRule="exact"/>
              <w:rPr>
                <w:rFonts w:ascii="宋体" w:hAnsi="宋体" w:cs="宋体"/>
                <w:sz w:val="28"/>
                <w:szCs w:val="28"/>
                <w:lang w:val="zh-CN"/>
              </w:rPr>
            </w:pPr>
            <w:r>
              <w:rPr>
                <w:rFonts w:hint="eastAsia" w:ascii="宋体" w:hAnsi="宋体" w:cs="宋体"/>
                <w:sz w:val="28"/>
                <w:szCs w:val="28"/>
                <w:lang w:val="zh-CN"/>
              </w:rPr>
              <w:t>小写：11</w:t>
            </w:r>
            <w:r>
              <w:rPr>
                <w:rFonts w:hint="eastAsia" w:ascii="宋体" w:hAnsi="宋体" w:cs="宋体"/>
                <w:sz w:val="28"/>
                <w:szCs w:val="28"/>
                <w:lang w:val="en-US" w:eastAsia="zh-CN"/>
              </w:rPr>
              <w:t>0</w:t>
            </w:r>
            <w:r>
              <w:rPr>
                <w:rFonts w:hint="eastAsia" w:ascii="宋体" w:hAnsi="宋体" w:cs="宋体"/>
                <w:sz w:val="28"/>
                <w:szCs w:val="28"/>
                <w:lang w:val="zh-CN"/>
              </w:rPr>
              <w:t>000.00</w:t>
            </w:r>
          </w:p>
        </w:tc>
        <w:tc>
          <w:tcPr>
            <w:tcW w:w="106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rPr>
                <w:rFonts w:ascii="宋体" w:hAnsi="宋体" w:cs="宋体"/>
                <w:sz w:val="28"/>
                <w:szCs w:val="28"/>
                <w:lang w:val="zh-CN"/>
              </w:rPr>
            </w:pPr>
            <w:r>
              <w:rPr>
                <w:rFonts w:hint="eastAsia" w:ascii="宋体" w:hAnsi="宋体" w:cs="宋体"/>
                <w:sz w:val="28"/>
                <w:szCs w:val="28"/>
                <w:lang w:val="zh-CN"/>
              </w:rPr>
              <w:t>/</w:t>
            </w:r>
          </w:p>
        </w:tc>
      </w:tr>
    </w:tbl>
    <w:p>
      <w:pPr>
        <w:autoSpaceDE w:val="0"/>
        <w:autoSpaceDN w:val="0"/>
        <w:adjustRightInd w:val="0"/>
        <w:spacing w:line="480" w:lineRule="auto"/>
        <w:rPr>
          <w:rFonts w:ascii="宋体" w:hAnsi="宋体" w:cs="宋体"/>
          <w:sz w:val="28"/>
          <w:szCs w:val="28"/>
          <w:lang w:val="zh-CN"/>
        </w:rPr>
      </w:pPr>
      <w:r>
        <w:rPr>
          <w:rFonts w:hint="eastAsia" w:ascii="宋体" w:hAnsi="宋体" w:cs="宋体"/>
          <w:sz w:val="28"/>
          <w:szCs w:val="28"/>
          <w:lang w:val="zh-CN"/>
        </w:rPr>
        <w:t>供应商名称：</w:t>
      </w:r>
      <w:r>
        <w:rPr>
          <w:rFonts w:hint="eastAsia" w:ascii="宋体" w:hAnsi="宋体" w:cs="宋体"/>
          <w:sz w:val="28"/>
          <w:szCs w:val="28"/>
          <w:u w:val="single"/>
          <w:lang w:val="zh-CN"/>
        </w:rPr>
        <w:t>河南大同路桥技术咨询有限公司（全称）</w:t>
      </w:r>
    </w:p>
    <w:p>
      <w:pPr>
        <w:sectPr>
          <w:pgSz w:w="11906" w:h="16838"/>
          <w:pgMar w:top="1440" w:right="1800" w:bottom="1440" w:left="1800" w:header="851" w:footer="992" w:gutter="0"/>
          <w:cols w:space="425" w:num="1"/>
          <w:docGrid w:type="lines" w:linePitch="312" w:charSpace="0"/>
        </w:sectPr>
      </w:pPr>
    </w:p>
    <w:p>
      <w:pPr>
        <w:jc w:val="center"/>
        <w:rPr>
          <w:rFonts w:hint="eastAsia"/>
          <w:b/>
          <w:bCs/>
          <w:sz w:val="28"/>
          <w:szCs w:val="28"/>
          <w:lang w:eastAsia="zh-CN"/>
        </w:rPr>
      </w:pPr>
      <w:r>
        <w:rPr>
          <w:rFonts w:hint="eastAsia"/>
          <w:b/>
          <w:bCs/>
          <w:sz w:val="28"/>
          <w:szCs w:val="28"/>
          <w:lang w:eastAsia="zh-CN"/>
        </w:rPr>
        <w:t>分项报价一览表</w:t>
      </w:r>
    </w:p>
    <w:tbl>
      <w:tblPr>
        <w:tblW w:w="12465" w:type="dxa"/>
        <w:tblInd w:w="0" w:type="dxa"/>
        <w:shd w:val="clear"/>
        <w:tblLayout w:type="fixed"/>
        <w:tblCellMar>
          <w:top w:w="0" w:type="dxa"/>
          <w:left w:w="0" w:type="dxa"/>
          <w:bottom w:w="0" w:type="dxa"/>
          <w:right w:w="0" w:type="dxa"/>
        </w:tblCellMar>
      </w:tblPr>
      <w:tblGrid>
        <w:gridCol w:w="611"/>
        <w:gridCol w:w="4014"/>
        <w:gridCol w:w="3567"/>
        <w:gridCol w:w="1611"/>
        <w:gridCol w:w="2662"/>
      </w:tblGrid>
      <w:tr>
        <w:tblPrEx>
          <w:shd w:val="clear"/>
          <w:tblLayout w:type="fixed"/>
          <w:tblCellMar>
            <w:top w:w="0" w:type="dxa"/>
            <w:left w:w="0" w:type="dxa"/>
            <w:bottom w:w="0" w:type="dxa"/>
            <w:right w:w="0" w:type="dxa"/>
          </w:tblCellMar>
        </w:tblPrEx>
        <w:trPr>
          <w:trHeight w:val="1002" w:hRule="atLeast"/>
        </w:trPr>
        <w:tc>
          <w:tcPr>
            <w:tcW w:w="12465" w:type="dxa"/>
            <w:gridSpan w:val="5"/>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none" w:color="auto" w:sz="0" w:space="0"/>
                <w:lang w:val="en-US" w:eastAsia="zh-CN" w:bidi="ar"/>
              </w:rPr>
              <w:t>监理服务费用报价汇总表</w:t>
            </w:r>
          </w:p>
        </w:tc>
      </w:tr>
      <w:tr>
        <w:tblPrEx>
          <w:tblLayout w:type="fixed"/>
          <w:tblCellMar>
            <w:top w:w="0" w:type="dxa"/>
            <w:left w:w="0" w:type="dxa"/>
            <w:bottom w:w="0" w:type="dxa"/>
            <w:right w:w="0" w:type="dxa"/>
          </w:tblCellMar>
        </w:tblPrEx>
        <w:trPr>
          <w:trHeight w:val="435" w:hRule="atLeast"/>
        </w:trPr>
        <w:tc>
          <w:tcPr>
            <w:tcW w:w="12465" w:type="dxa"/>
            <w:gridSpan w:val="5"/>
            <w:tcBorders>
              <w:top w:val="nil"/>
              <w:left w:val="nil"/>
              <w:bottom w:val="single" w:color="000000" w:sz="4" w:space="0"/>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 xml:space="preserve">                                                   单位：人民币元 </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序号</w:t>
            </w:r>
          </w:p>
        </w:tc>
        <w:tc>
          <w:tcPr>
            <w:tcW w:w="401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项目 </w:t>
            </w:r>
          </w:p>
        </w:tc>
        <w:tc>
          <w:tcPr>
            <w:tcW w:w="35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施工期 </w:t>
            </w:r>
          </w:p>
        </w:tc>
        <w:tc>
          <w:tcPr>
            <w:tcW w:w="1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缺陷责任期 </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小计金额 </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 </w:t>
            </w:r>
          </w:p>
        </w:tc>
        <w:tc>
          <w:tcPr>
            <w:tcW w:w="401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监理人员服务费</w:t>
            </w:r>
          </w:p>
        </w:tc>
        <w:tc>
          <w:tcPr>
            <w:tcW w:w="356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52500</w:t>
            </w:r>
          </w:p>
        </w:tc>
        <w:tc>
          <w:tcPr>
            <w:tcW w:w="1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63000</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2 </w:t>
            </w:r>
          </w:p>
        </w:tc>
        <w:tc>
          <w:tcPr>
            <w:tcW w:w="401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监理办公设施费</w:t>
            </w:r>
          </w:p>
        </w:tc>
        <w:tc>
          <w:tcPr>
            <w:tcW w:w="356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5250</w:t>
            </w:r>
          </w:p>
        </w:tc>
        <w:tc>
          <w:tcPr>
            <w:tcW w:w="1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5250</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 </w:t>
            </w:r>
          </w:p>
        </w:tc>
        <w:tc>
          <w:tcPr>
            <w:tcW w:w="40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监理交通设施费（含燃料消耗等费用）</w:t>
            </w:r>
          </w:p>
        </w:tc>
        <w:tc>
          <w:tcPr>
            <w:tcW w:w="356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w:t>
            </w:r>
          </w:p>
        </w:tc>
        <w:tc>
          <w:tcPr>
            <w:tcW w:w="1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4 </w:t>
            </w:r>
          </w:p>
        </w:tc>
        <w:tc>
          <w:tcPr>
            <w:tcW w:w="401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监理试验设施费</w:t>
            </w:r>
          </w:p>
        </w:tc>
        <w:tc>
          <w:tcPr>
            <w:tcW w:w="356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w:t>
            </w:r>
          </w:p>
        </w:tc>
        <w:tc>
          <w:tcPr>
            <w:tcW w:w="1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5250</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15750</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5 </w:t>
            </w:r>
          </w:p>
        </w:tc>
        <w:tc>
          <w:tcPr>
            <w:tcW w:w="401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监理生活设施费</w:t>
            </w:r>
          </w:p>
        </w:tc>
        <w:tc>
          <w:tcPr>
            <w:tcW w:w="356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w:t>
            </w:r>
          </w:p>
        </w:tc>
        <w:tc>
          <w:tcPr>
            <w:tcW w:w="1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 </w:t>
            </w:r>
          </w:p>
        </w:tc>
        <w:tc>
          <w:tcPr>
            <w:tcW w:w="9192"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各项费用合计（6=1+2+3+4+5）</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105000</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7 </w:t>
            </w:r>
          </w:p>
        </w:tc>
        <w:tc>
          <w:tcPr>
            <w:tcW w:w="9192"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利润（按6的百分比报价）</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5000 </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8 </w:t>
            </w:r>
          </w:p>
        </w:tc>
        <w:tc>
          <w:tcPr>
            <w:tcW w:w="9192"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暂列金额</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0 </w:t>
            </w:r>
          </w:p>
        </w:tc>
      </w:tr>
      <w:tr>
        <w:tblPrEx>
          <w:tblLayout w:type="fixed"/>
          <w:tblCellMar>
            <w:top w:w="0" w:type="dxa"/>
            <w:left w:w="0" w:type="dxa"/>
            <w:bottom w:w="0" w:type="dxa"/>
            <w:right w:w="0" w:type="dxa"/>
          </w:tblCellMar>
        </w:tblPrEx>
        <w:trPr>
          <w:trHeight w:val="585" w:hRule="atLeast"/>
        </w:trPr>
        <w:tc>
          <w:tcPr>
            <w:tcW w:w="61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9 </w:t>
            </w:r>
          </w:p>
        </w:tc>
        <w:tc>
          <w:tcPr>
            <w:tcW w:w="9192" w:type="dxa"/>
            <w:gridSpan w:val="3"/>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投标报价总计（9=</w:t>
            </w:r>
            <w:r>
              <w:rPr>
                <w:rStyle w:val="7"/>
                <w:bdr w:val="none" w:color="auto" w:sz="0" w:space="0"/>
                <w:lang w:val="en-US" w:eastAsia="zh-CN" w:bidi="ar"/>
              </w:rPr>
              <w:t>6+7+8）</w:t>
            </w:r>
          </w:p>
        </w:tc>
        <w:tc>
          <w:tcPr>
            <w:tcW w:w="2662"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110000 </w:t>
            </w:r>
          </w:p>
        </w:tc>
      </w:tr>
    </w:tbl>
    <w:p>
      <w:pPr>
        <w:jc w:val="center"/>
        <w:rPr>
          <w:rFonts w:hint="eastAsia"/>
          <w:b/>
          <w:bCs/>
          <w:sz w:val="28"/>
          <w:szCs w:val="28"/>
          <w:lang w:eastAsia="zh-CN"/>
        </w:rPr>
        <w:sectPr>
          <w:pgSz w:w="16838" w:h="11906" w:orient="landscape"/>
          <w:pgMar w:top="1800" w:right="1440" w:bottom="1800" w:left="1440" w:header="851" w:footer="992" w:gutter="0"/>
          <w:cols w:space="425" w:num="1"/>
          <w:docGrid w:type="lines" w:linePitch="312" w:charSpace="0"/>
        </w:sectPr>
      </w:pPr>
    </w:p>
    <w:p>
      <w:pPr>
        <w:spacing w:line="500" w:lineRule="exact"/>
        <w:jc w:val="center"/>
        <w:outlineLvl w:val="0"/>
        <w:rPr>
          <w:rFonts w:ascii="仿宋" w:hAnsi="仿宋" w:eastAsia="仿宋" w:cs="仿宋"/>
          <w:b/>
          <w:sz w:val="24"/>
        </w:rPr>
      </w:pPr>
      <w:r>
        <w:rPr>
          <w:rFonts w:hint="eastAsia" w:ascii="仿宋" w:hAnsi="仿宋" w:eastAsia="仿宋" w:cs="仿宋"/>
          <w:b/>
          <w:sz w:val="24"/>
        </w:rPr>
        <w:t>服务承诺</w:t>
      </w:r>
    </w:p>
    <w:p>
      <w:pPr>
        <w:spacing w:line="360" w:lineRule="auto"/>
        <w:jc w:val="center"/>
        <w:outlineLvl w:val="0"/>
        <w:rPr>
          <w:rFonts w:ascii="宋体" w:hAnsi="宋体" w:cs="宋体"/>
          <w:bCs/>
          <w:sz w:val="24"/>
        </w:rPr>
      </w:pPr>
      <w:r>
        <w:rPr>
          <w:rFonts w:hint="eastAsia" w:ascii="宋体" w:hAnsi="宋体" w:cs="宋体"/>
          <w:bCs/>
          <w:sz w:val="24"/>
        </w:rPr>
        <w:t>（1）施工期间的服务承诺</w:t>
      </w:r>
    </w:p>
    <w:p>
      <w:pPr>
        <w:tabs>
          <w:tab w:val="left" w:pos="0"/>
        </w:tabs>
        <w:spacing w:line="360" w:lineRule="auto"/>
        <w:rPr>
          <w:rFonts w:ascii="宋体" w:hAnsi="宋体" w:cs="宋体"/>
          <w:sz w:val="24"/>
        </w:rPr>
      </w:pPr>
      <w:r>
        <w:rPr>
          <w:rFonts w:hint="eastAsia" w:ascii="宋体" w:hAnsi="宋体" w:cs="宋体"/>
          <w:sz w:val="24"/>
        </w:rPr>
        <w:t>1.1 投标文件中拟定的总监及主要技术管理人员在工程监理的过程中不经招标人同意不进行更换，上岗时接受甲方对投标书中提供的管理人员验证上岗，对甲方人为不符合要求的人员无条件更换。</w:t>
      </w:r>
    </w:p>
    <w:p>
      <w:pPr>
        <w:tabs>
          <w:tab w:val="left" w:pos="0"/>
        </w:tabs>
        <w:spacing w:line="360" w:lineRule="auto"/>
        <w:rPr>
          <w:rFonts w:ascii="宋体" w:hAnsi="宋体" w:cs="宋体"/>
          <w:sz w:val="24"/>
        </w:rPr>
      </w:pPr>
      <w:r>
        <w:rPr>
          <w:rFonts w:hint="eastAsia" w:ascii="宋体" w:hAnsi="宋体" w:cs="宋体"/>
          <w:sz w:val="24"/>
        </w:rPr>
        <w:t>1.2 在施工期间完全遵守招标文件及投标文件的约定以及其他有关对监理要求和管理规定的文件，全面履行监理的责任和义务，采用先进、科学的手段，和信息化管理，认真开展监理工作，并无条件接受建设单位对监理工作的监督。在工程的关键部位，项目监理人员坚持旁站监理。</w:t>
      </w:r>
    </w:p>
    <w:p>
      <w:pPr>
        <w:tabs>
          <w:tab w:val="left" w:pos="0"/>
        </w:tabs>
        <w:spacing w:line="360" w:lineRule="auto"/>
        <w:rPr>
          <w:rFonts w:ascii="宋体" w:hAnsi="宋体" w:cs="宋体"/>
          <w:sz w:val="24"/>
        </w:rPr>
      </w:pPr>
      <w:r>
        <w:rPr>
          <w:rFonts w:hint="eastAsia" w:ascii="宋体" w:hAnsi="宋体" w:cs="宋体"/>
          <w:sz w:val="24"/>
        </w:rPr>
        <w:t>1.3 合同签订后，派驻到本工程的总监理工程师在本工程竣工验收合格前不兼任其他任何项目的任何职务，也不担任公司的其他职务，总监理工程师每周在现场办公时间不少于5个工作日，其他成员每周在现场在工作时间不少于7天，总监理工程师离开工地时，向建设单位代表报告，在处理完急需处理的事项并经过同意后再离开工地，同时以书面形式指定代表人在总监离开期间处理相关事项，指定的代表人保证胜任并得到建设单位的认可。</w:t>
      </w:r>
    </w:p>
    <w:p>
      <w:pPr>
        <w:tabs>
          <w:tab w:val="left" w:pos="0"/>
        </w:tabs>
        <w:spacing w:line="360" w:lineRule="auto"/>
        <w:rPr>
          <w:rFonts w:ascii="宋体" w:hAnsi="宋体" w:cs="宋体"/>
          <w:color w:val="000000"/>
          <w:sz w:val="24"/>
        </w:rPr>
      </w:pPr>
      <w:r>
        <w:rPr>
          <w:rFonts w:hint="eastAsia" w:ascii="宋体" w:hAnsi="宋体" w:cs="宋体"/>
          <w:sz w:val="24"/>
        </w:rPr>
        <w:t xml:space="preserve">1.4 </w:t>
      </w:r>
      <w:r>
        <w:rPr>
          <w:rFonts w:hint="eastAsia" w:ascii="宋体" w:hAnsi="宋体" w:cs="宋体"/>
          <w:color w:val="000000"/>
          <w:sz w:val="24"/>
        </w:rPr>
        <w:t>在建设监理期间项目总监理工程师及其他监理人员的素质、数量、年龄、专业配置、执业资格及层次结构事先得到业主的认可，经业主认可后不再进行更换，直到</w:t>
      </w:r>
      <w:r>
        <w:rPr>
          <w:rFonts w:hint="eastAsia" w:ascii="宋体" w:hAnsi="宋体" w:cs="宋体"/>
          <w:sz w:val="24"/>
        </w:rPr>
        <w:t>本工程竣工验收合格。进场后向发包人提出监理人员进场计划，并按照计划组织进场。按计划进场的主要监理人员，</w:t>
      </w:r>
      <w:r>
        <w:rPr>
          <w:rFonts w:hint="eastAsia" w:ascii="宋体" w:hAnsi="宋体" w:cs="宋体"/>
          <w:color w:val="000000"/>
          <w:sz w:val="24"/>
        </w:rPr>
        <w:t>业主单位认为不合适的人员保证在三天内调换，根据工程需要增加监理人员时，保证7日内将称职的监理人员派驻到现场，直到圆满完成工作后离开。项目监理部所有人员未经招标人同意不擅自离开工作岗位，如需离岗向建设单位履行请假手续。</w:t>
      </w:r>
    </w:p>
    <w:p>
      <w:pPr>
        <w:tabs>
          <w:tab w:val="left" w:pos="0"/>
        </w:tabs>
        <w:spacing w:line="360" w:lineRule="auto"/>
        <w:rPr>
          <w:rFonts w:ascii="宋体" w:hAnsi="宋体" w:cs="宋体"/>
          <w:color w:val="000000"/>
          <w:sz w:val="24"/>
        </w:rPr>
      </w:pPr>
      <w:r>
        <w:rPr>
          <w:rFonts w:hint="eastAsia" w:ascii="宋体" w:hAnsi="宋体" w:cs="宋体"/>
          <w:color w:val="000000"/>
          <w:sz w:val="24"/>
        </w:rPr>
        <w:t>1.5 监理部人员确保身体健康，无老弱病残人员，由于自身原因在施工现场发生任何人身伤亡事故，均有监理人自行负责。</w:t>
      </w:r>
    </w:p>
    <w:p>
      <w:pPr>
        <w:tabs>
          <w:tab w:val="left" w:pos="0"/>
        </w:tabs>
        <w:spacing w:line="360" w:lineRule="auto"/>
        <w:rPr>
          <w:rFonts w:ascii="宋体" w:hAnsi="宋体" w:cs="宋体"/>
          <w:sz w:val="24"/>
        </w:rPr>
      </w:pPr>
      <w:r>
        <w:rPr>
          <w:rFonts w:hint="eastAsia" w:ascii="宋体" w:hAnsi="宋体" w:cs="宋体"/>
          <w:color w:val="000000"/>
          <w:sz w:val="24"/>
        </w:rPr>
        <w:t xml:space="preserve">1.6 </w:t>
      </w:r>
      <w:r>
        <w:rPr>
          <w:rFonts w:hint="eastAsia" w:ascii="宋体" w:hAnsi="宋体" w:cs="宋体"/>
          <w:sz w:val="24"/>
        </w:rPr>
        <w:t>对施工组织设计的质量、进度和安全情况进行预评价，并及时向业主反馈有关信息，研究确定对存在问题的解决方案，并督促落实，确保事先发现问题、解决问题。理顺各方关系，对可能发生的问题提前提出处理意见，确保工程的顺利进行，避免无谓的人力、物力、财力和工期的浪费，节约社会资源。</w:t>
      </w:r>
    </w:p>
    <w:p>
      <w:pPr>
        <w:tabs>
          <w:tab w:val="left" w:pos="0"/>
        </w:tabs>
        <w:spacing w:line="360" w:lineRule="auto"/>
        <w:rPr>
          <w:rFonts w:ascii="宋体" w:hAnsi="宋体" w:cs="宋体"/>
          <w:sz w:val="24"/>
        </w:rPr>
      </w:pPr>
      <w:r>
        <w:rPr>
          <w:rFonts w:hint="eastAsia" w:ascii="宋体" w:hAnsi="宋体" w:cs="宋体"/>
          <w:sz w:val="24"/>
        </w:rPr>
        <w:t>1.7 我公司将本项目作为公司的重点项目，在人力、物力等方面给予大力支持，公司将充分利用公司具备设计、咨询、造价等多种资质和能力的条件，协助建设单位做好工程建设工作。在项目建设期间，公司保证每月对项目监理部的检查不少于两次，对业主的回访不少于一次，在检查和回访过程中发现项目监理部存在问题的在3天内整改完毕。</w:t>
      </w:r>
    </w:p>
    <w:p>
      <w:pPr>
        <w:tabs>
          <w:tab w:val="left" w:pos="0"/>
        </w:tabs>
        <w:spacing w:line="360" w:lineRule="auto"/>
        <w:rPr>
          <w:rFonts w:ascii="宋体" w:hAnsi="宋体" w:cs="宋体"/>
          <w:sz w:val="24"/>
        </w:rPr>
      </w:pPr>
      <w:r>
        <w:rPr>
          <w:rFonts w:hint="eastAsia" w:ascii="宋体" w:hAnsi="宋体" w:cs="宋体"/>
          <w:sz w:val="24"/>
        </w:rPr>
        <w:t>1.8 投入到本项目的监理设备不随意撤离现场，撤离现场时向建设单位代表报告，经过同意后方可撤离，在使用期间保持设备的完好，不影响设备的正常使用，需要校验和标定时及时进行校验和标定，需要增加监理设备时，保证7日内到场。</w:t>
      </w:r>
    </w:p>
    <w:p>
      <w:pPr>
        <w:tabs>
          <w:tab w:val="left" w:pos="0"/>
        </w:tabs>
        <w:spacing w:line="360" w:lineRule="auto"/>
        <w:rPr>
          <w:rFonts w:ascii="宋体" w:hAnsi="宋体" w:cs="宋体"/>
          <w:b/>
          <w:bCs/>
          <w:sz w:val="24"/>
        </w:rPr>
      </w:pPr>
      <w:r>
        <w:rPr>
          <w:rFonts w:hint="eastAsia" w:ascii="宋体" w:hAnsi="宋体" w:cs="宋体"/>
          <w:sz w:val="24"/>
        </w:rPr>
        <w:t>1.9 在项目建设期间我单位将根据项目的特点及实际情况对派驻到现场的监理人员进行定期的培训，提高监理人员的业务素质和职业素养，提高监理工作手段和工作效率，全面的、高水平的完成监理工作。</w:t>
      </w:r>
    </w:p>
    <w:p>
      <w:pPr>
        <w:tabs>
          <w:tab w:val="left" w:pos="0"/>
        </w:tabs>
        <w:spacing w:line="360" w:lineRule="auto"/>
        <w:jc w:val="center"/>
        <w:rPr>
          <w:rFonts w:ascii="宋体" w:hAnsi="宋体" w:cs="宋体"/>
          <w:bCs/>
          <w:sz w:val="24"/>
        </w:rPr>
      </w:pPr>
      <w:r>
        <w:rPr>
          <w:rFonts w:hint="eastAsia" w:ascii="宋体" w:hAnsi="宋体" w:cs="宋体"/>
          <w:bCs/>
          <w:sz w:val="24"/>
        </w:rPr>
        <w:t>（2）与监理工作相关的协调工作承诺</w:t>
      </w:r>
    </w:p>
    <w:p>
      <w:pPr>
        <w:tabs>
          <w:tab w:val="left" w:pos="0"/>
        </w:tabs>
        <w:spacing w:line="360" w:lineRule="auto"/>
        <w:rPr>
          <w:rFonts w:ascii="宋体" w:hAnsi="宋体" w:cs="宋体"/>
          <w:sz w:val="24"/>
        </w:rPr>
      </w:pPr>
      <w:r>
        <w:rPr>
          <w:rFonts w:hint="eastAsia" w:ascii="宋体" w:hAnsi="宋体" w:cs="宋体"/>
          <w:sz w:val="24"/>
        </w:rPr>
        <w:t>2.1 积极协调项目监理部内部的关系，明确职责、团结互助、相互配合、分工协作，打造出一个高效、廉洁、团结、进取的监理团队，做好本项目的监理工作。</w:t>
      </w:r>
    </w:p>
    <w:p>
      <w:pPr>
        <w:tabs>
          <w:tab w:val="left" w:pos="0"/>
        </w:tabs>
        <w:spacing w:line="360" w:lineRule="auto"/>
        <w:rPr>
          <w:rFonts w:ascii="宋体" w:hAnsi="宋体" w:cs="宋体"/>
          <w:sz w:val="24"/>
        </w:rPr>
      </w:pPr>
      <w:r>
        <w:rPr>
          <w:rFonts w:hint="eastAsia" w:ascii="宋体" w:hAnsi="宋体" w:cs="宋体"/>
          <w:sz w:val="24"/>
        </w:rPr>
        <w:t>2.2 本着严格监理、热情服务的原则协调好与发包人的关系，建立与发包人的沟通机制，加强与发包人现场代表的联系与沟通，在工程管理思想上、处理问题的方式方法上与发包人保持一致。对于存在的问题及时向发包人报告，绝不瞒报、漏报，不超越监理权限下任何指令、签署任何文件，使监理的工作能得到业主单位的理解、支持和帮助，为监理工作创造良好的环境，促进监理工作。</w:t>
      </w:r>
    </w:p>
    <w:p>
      <w:pPr>
        <w:tabs>
          <w:tab w:val="left" w:pos="0"/>
        </w:tabs>
        <w:spacing w:line="360" w:lineRule="auto"/>
        <w:rPr>
          <w:rFonts w:ascii="宋体" w:hAnsi="宋体" w:cs="宋体"/>
          <w:sz w:val="24"/>
        </w:rPr>
      </w:pPr>
      <w:r>
        <w:rPr>
          <w:rFonts w:hint="eastAsia" w:ascii="宋体" w:hAnsi="宋体" w:cs="宋体"/>
          <w:sz w:val="24"/>
        </w:rPr>
        <w:t>2.3 站在公正的立场上，协调好与承包单位的关系，以一切为工程服务、一切为完成工程的各项目标工作的理念与施工承包单位统一立场，充分发挥施工单位的主管能动性，以法律、法规、规范为依据客观的解决工程实施过程中存在的问题，坚持实事求是妥善处理意见和分歧，创造出一个和谐的施工环境，实现工程建设的各项目标。</w:t>
      </w:r>
    </w:p>
    <w:p>
      <w:pPr>
        <w:tabs>
          <w:tab w:val="left" w:pos="0"/>
        </w:tabs>
        <w:spacing w:line="360" w:lineRule="auto"/>
        <w:rPr>
          <w:rFonts w:ascii="宋体" w:hAnsi="宋体" w:cs="宋体"/>
          <w:sz w:val="24"/>
        </w:rPr>
      </w:pPr>
      <w:r>
        <w:rPr>
          <w:rFonts w:hint="eastAsia" w:ascii="宋体" w:hAnsi="宋体" w:cs="宋体"/>
          <w:sz w:val="24"/>
        </w:rPr>
        <w:t>2.4 以科学的态度协调好与勘察设计单位的关系，尊重勘察设计单位的劳动，不随意变更设计，积极配合勘察设计单位在现场的服务工作，对存在的问题和困难，虚心向勘察设计单位请教，为设计和施工架起沟通的桥梁。</w:t>
      </w:r>
    </w:p>
    <w:p>
      <w:pPr>
        <w:tabs>
          <w:tab w:val="left" w:pos="0"/>
        </w:tabs>
        <w:spacing w:line="360" w:lineRule="auto"/>
        <w:rPr>
          <w:rFonts w:ascii="宋体" w:hAnsi="宋体" w:cs="宋体"/>
          <w:sz w:val="24"/>
        </w:rPr>
      </w:pPr>
      <w:r>
        <w:rPr>
          <w:rFonts w:hint="eastAsia" w:ascii="宋体" w:hAnsi="宋体" w:cs="宋体"/>
          <w:sz w:val="24"/>
        </w:rPr>
        <w:t>2.5 以高度的社会责任感协调好与政府主管部门的关系。进场后积极和当地建设主管部门进行联系和沟通，了解当地对工程监理和工程建设的要求，遵守当地的建设政策及地方标准，使监理工作得到他们的支持和帮助。认真对待建设行政主管部门对工作的检查，积极认真的对检查发现的问题进行整改，虚心接受意见和建议。</w:t>
      </w:r>
    </w:p>
    <w:p>
      <w:pPr>
        <w:tabs>
          <w:tab w:val="left" w:pos="0"/>
        </w:tabs>
        <w:spacing w:line="360" w:lineRule="auto"/>
        <w:rPr>
          <w:rFonts w:ascii="宋体" w:hAnsi="宋体" w:cs="宋体"/>
          <w:sz w:val="24"/>
        </w:rPr>
      </w:pPr>
      <w:r>
        <w:rPr>
          <w:rFonts w:hint="eastAsia" w:ascii="宋体" w:hAnsi="宋体" w:cs="宋体"/>
          <w:sz w:val="24"/>
        </w:rPr>
        <w:t>2.6 不泄露与本工程业务活动有关的保密资料。</w:t>
      </w:r>
    </w:p>
    <w:p>
      <w:pPr>
        <w:spacing w:line="360" w:lineRule="auto"/>
        <w:jc w:val="center"/>
        <w:rPr>
          <w:rFonts w:ascii="宋体" w:hAnsi="宋体" w:cs="宋体"/>
          <w:bCs/>
          <w:sz w:val="24"/>
        </w:rPr>
      </w:pPr>
      <w:r>
        <w:rPr>
          <w:rFonts w:hint="eastAsia" w:ascii="宋体" w:hAnsi="宋体" w:cs="宋体"/>
          <w:bCs/>
          <w:sz w:val="24"/>
        </w:rPr>
        <w:t>（3）保修期间的服务承诺</w:t>
      </w:r>
    </w:p>
    <w:p>
      <w:pPr>
        <w:spacing w:line="360" w:lineRule="auto"/>
        <w:rPr>
          <w:rFonts w:ascii="宋体" w:hAnsi="宋体" w:cs="宋体"/>
          <w:sz w:val="24"/>
        </w:rPr>
      </w:pPr>
      <w:r>
        <w:rPr>
          <w:rFonts w:hint="eastAsia" w:ascii="宋体" w:hAnsi="宋体" w:cs="宋体"/>
          <w:sz w:val="24"/>
        </w:rPr>
        <w:t>3.1 在竣工验收阶段，协助建设单位组织竣工验收，对验收过程中提出的问题认真督促施工承包单位在规定的时间内整改完毕，协助建设单位与工程承包单位签订保修合同。</w:t>
      </w:r>
    </w:p>
    <w:p>
      <w:pPr>
        <w:spacing w:line="360" w:lineRule="auto"/>
        <w:rPr>
          <w:rFonts w:ascii="宋体" w:hAnsi="宋体" w:cs="宋体"/>
          <w:sz w:val="24"/>
        </w:rPr>
      </w:pPr>
      <w:r>
        <w:rPr>
          <w:rFonts w:hint="eastAsia" w:ascii="宋体" w:hAnsi="宋体" w:cs="宋体"/>
          <w:sz w:val="24"/>
        </w:rPr>
        <w:t>3.2 工程竣工后向招标人提供一套完整的监理档案资料及电子文档。</w:t>
      </w:r>
    </w:p>
    <w:p>
      <w:pPr>
        <w:spacing w:line="360" w:lineRule="auto"/>
        <w:rPr>
          <w:rFonts w:ascii="宋体" w:hAnsi="宋体" w:cs="宋体"/>
          <w:sz w:val="24"/>
        </w:rPr>
      </w:pPr>
      <w:r>
        <w:rPr>
          <w:rFonts w:hint="eastAsia" w:ascii="宋体" w:hAnsi="宋体" w:cs="宋体"/>
          <w:sz w:val="24"/>
        </w:rPr>
        <w:t>3.3 工程保活养护期间，我单位在现场安排两名监理人员负责处理工程保活养护问题。公司每个月对现场及业主单位回访一次，发现工程质量问题，协助业主单位制定维修计划，安排维修，并全程跟踪维修过程，直到验收合格。</w:t>
      </w:r>
    </w:p>
    <w:p>
      <w:pPr>
        <w:spacing w:line="360" w:lineRule="auto"/>
        <w:rPr>
          <w:rFonts w:ascii="宋体" w:hAnsi="宋体" w:cs="宋体"/>
          <w:sz w:val="24"/>
        </w:rPr>
      </w:pPr>
      <w:r>
        <w:rPr>
          <w:rFonts w:hint="eastAsia" w:ascii="宋体" w:hAnsi="宋体" w:cs="宋体"/>
          <w:sz w:val="24"/>
        </w:rPr>
        <w:t>3.4 保修期间，遇到紧急情况需要监理到场时，保证在接到通知后8小时内赶到现场并开始工作。</w:t>
      </w:r>
    </w:p>
    <w:p>
      <w:pPr>
        <w:spacing w:line="360" w:lineRule="auto"/>
        <w:rPr>
          <w:rFonts w:ascii="宋体" w:hAnsi="宋体" w:cs="宋体"/>
          <w:sz w:val="24"/>
        </w:rPr>
      </w:pPr>
      <w:r>
        <w:rPr>
          <w:rFonts w:hint="eastAsia" w:ascii="宋体" w:hAnsi="宋体" w:cs="宋体"/>
          <w:sz w:val="24"/>
        </w:rPr>
        <w:t>3.5 保修期间做好保修期监理工作记录，并积极协调好与施工承包单位的关系，督促他们认真履行保修合同的义务。</w:t>
      </w:r>
    </w:p>
    <w:p>
      <w:pPr>
        <w:spacing w:line="360" w:lineRule="auto"/>
        <w:jc w:val="center"/>
        <w:rPr>
          <w:rFonts w:ascii="宋体" w:hAnsi="宋体" w:cs="宋体"/>
          <w:bCs/>
          <w:sz w:val="24"/>
        </w:rPr>
      </w:pPr>
      <w:r>
        <w:rPr>
          <w:rFonts w:hint="eastAsia" w:ascii="宋体" w:hAnsi="宋体" w:cs="宋体"/>
          <w:bCs/>
          <w:sz w:val="24"/>
        </w:rPr>
        <w:t>（4）监理服务目标承诺</w:t>
      </w:r>
    </w:p>
    <w:p>
      <w:pPr>
        <w:spacing w:line="360" w:lineRule="auto"/>
        <w:rPr>
          <w:rFonts w:ascii="宋体" w:hAnsi="宋体" w:cs="宋体"/>
          <w:sz w:val="24"/>
        </w:rPr>
      </w:pPr>
      <w:r>
        <w:rPr>
          <w:rFonts w:hint="eastAsia" w:ascii="宋体" w:hAnsi="宋体" w:cs="宋体"/>
          <w:sz w:val="24"/>
        </w:rPr>
        <w:t>4.1 质量目标：确保合格，争创优秀；严格按照现行的国家、行业施工及验收规范，对不符合设计要求及国家、行业施工及验收规范，对不符合设计要求及国家质量标准的原材料、设备，及时通知停止使用，对不符合规范和质量要求的工序、工程和不安全施工作业，随时通知整改、返工。</w:t>
      </w:r>
    </w:p>
    <w:p>
      <w:pPr>
        <w:spacing w:line="360" w:lineRule="auto"/>
        <w:rPr>
          <w:rFonts w:ascii="宋体" w:hAnsi="宋体" w:cs="宋体"/>
          <w:sz w:val="24"/>
        </w:rPr>
      </w:pPr>
      <w:r>
        <w:rPr>
          <w:rFonts w:hint="eastAsia" w:ascii="宋体" w:hAnsi="宋体" w:cs="宋体"/>
          <w:sz w:val="24"/>
        </w:rPr>
        <w:t>4.2 工期目标：控制在合同工期内，工期控制自施工准备阶段起，贯穿整个施工过程，在确保质量和安全的前提下，积极协调，加班工作，促进施工进度。</w:t>
      </w:r>
    </w:p>
    <w:p>
      <w:pPr>
        <w:spacing w:line="360" w:lineRule="auto"/>
        <w:rPr>
          <w:rFonts w:ascii="宋体" w:hAnsi="宋体" w:cs="宋体"/>
          <w:sz w:val="24"/>
        </w:rPr>
      </w:pPr>
      <w:r>
        <w:rPr>
          <w:rFonts w:hint="eastAsia" w:ascii="宋体" w:hAnsi="宋体" w:cs="宋体"/>
          <w:sz w:val="24"/>
        </w:rPr>
        <w:t>4.3 安全目标：无重大安全事故，确保市级安全文明工地，争创省级安全文明工地。</w:t>
      </w:r>
    </w:p>
    <w:p>
      <w:pPr>
        <w:spacing w:line="360" w:lineRule="auto"/>
        <w:rPr>
          <w:rFonts w:ascii="宋体" w:hAnsi="宋体" w:cs="宋体"/>
          <w:sz w:val="24"/>
        </w:rPr>
      </w:pPr>
      <w:r>
        <w:rPr>
          <w:rFonts w:hint="eastAsia" w:ascii="宋体" w:hAnsi="宋体" w:cs="宋体"/>
          <w:sz w:val="24"/>
        </w:rPr>
        <w:t>4.4 投资目标：控制工程总投资在预算范围内，力争节约，创造良好的社会效益和经济效益。</w:t>
      </w:r>
    </w:p>
    <w:p>
      <w:pPr>
        <w:spacing w:line="360" w:lineRule="auto"/>
        <w:jc w:val="center"/>
        <w:rPr>
          <w:rFonts w:ascii="宋体" w:hAnsi="宋体" w:cs="宋体"/>
          <w:bCs/>
          <w:sz w:val="24"/>
        </w:rPr>
      </w:pPr>
      <w:r>
        <w:rPr>
          <w:rFonts w:hint="eastAsia" w:ascii="宋体" w:hAnsi="宋体" w:cs="宋体"/>
          <w:bCs/>
          <w:sz w:val="24"/>
        </w:rPr>
        <w:t>（5）其他服务承诺及优惠条件</w:t>
      </w:r>
    </w:p>
    <w:p>
      <w:pPr>
        <w:spacing w:line="360" w:lineRule="auto"/>
        <w:rPr>
          <w:rFonts w:ascii="宋体" w:hAnsi="宋体" w:cs="宋体"/>
          <w:sz w:val="24"/>
        </w:rPr>
      </w:pPr>
      <w:r>
        <w:rPr>
          <w:rFonts w:hint="eastAsia" w:ascii="宋体" w:hAnsi="宋体" w:cs="宋体"/>
          <w:sz w:val="24"/>
        </w:rPr>
        <w:t>5.1 投标时承诺的人员、设备不能全部到位或未能全面履行监理职责视为违约，招标人有权处罚，并可单方面解除委托监理合同。</w:t>
      </w:r>
    </w:p>
    <w:p>
      <w:pPr>
        <w:spacing w:line="360" w:lineRule="auto"/>
        <w:rPr>
          <w:rFonts w:ascii="宋体" w:hAnsi="宋体" w:cs="宋体"/>
          <w:sz w:val="24"/>
        </w:rPr>
      </w:pPr>
      <w:r>
        <w:rPr>
          <w:rFonts w:hint="eastAsia" w:ascii="宋体" w:hAnsi="宋体" w:cs="宋体"/>
          <w:sz w:val="24"/>
        </w:rPr>
        <w:t>5.2 我单位自行解决交通、通讯、计算机和办公用具、食宿等条件。</w:t>
      </w:r>
    </w:p>
    <w:p>
      <w:pPr>
        <w:spacing w:line="360" w:lineRule="auto"/>
        <w:rPr>
          <w:rFonts w:ascii="宋体" w:hAnsi="宋体" w:cs="宋体"/>
          <w:sz w:val="24"/>
        </w:rPr>
      </w:pPr>
      <w:r>
        <w:rPr>
          <w:rFonts w:hint="eastAsia" w:ascii="宋体" w:hAnsi="宋体" w:cs="宋体"/>
          <w:sz w:val="24"/>
        </w:rPr>
        <w:t>5.3 因监理人的过失造成发包人直接经济损失的，将按照下述的计算方法进行赔偿：赔偿金=直接经济损失*20%。</w:t>
      </w:r>
    </w:p>
    <w:p>
      <w:pPr>
        <w:spacing w:line="360" w:lineRule="auto"/>
        <w:rPr>
          <w:rFonts w:ascii="宋体" w:hAnsi="宋体" w:cs="宋体"/>
          <w:color w:val="000000"/>
          <w:sz w:val="24"/>
        </w:rPr>
      </w:pPr>
      <w:r>
        <w:rPr>
          <w:rFonts w:hint="eastAsia" w:ascii="宋体" w:hAnsi="宋体" w:cs="宋体"/>
          <w:sz w:val="24"/>
        </w:rPr>
        <w:t xml:space="preserve">5.4 </w:t>
      </w:r>
      <w:r>
        <w:rPr>
          <w:rFonts w:hint="eastAsia" w:ascii="宋体" w:hAnsi="宋体" w:cs="宋体"/>
          <w:color w:val="000000"/>
          <w:sz w:val="24"/>
        </w:rPr>
        <w:t>建设单位提出的合理的现场监理人员应具备的素质和能力范围内做好设计方面、采购、施工准备及招标、咨询等方面的工作，我方将按照建设单位的要求认真完成。</w:t>
      </w:r>
    </w:p>
    <w:p>
      <w:pPr>
        <w:spacing w:line="360" w:lineRule="auto"/>
        <w:rPr>
          <w:rFonts w:ascii="宋体" w:hAnsi="宋体" w:cs="宋体"/>
          <w:color w:val="000000"/>
          <w:sz w:val="24"/>
        </w:rPr>
      </w:pPr>
      <w:r>
        <w:rPr>
          <w:rFonts w:hint="eastAsia" w:ascii="宋体" w:hAnsi="宋体" w:cs="宋体"/>
          <w:color w:val="000000"/>
          <w:sz w:val="24"/>
        </w:rPr>
        <w:t>5.5 监理人员确需更换时，接受招标人对拟定人员的考察，并承担相关费用。</w:t>
      </w:r>
    </w:p>
    <w:p>
      <w:pPr>
        <w:spacing w:line="360" w:lineRule="auto"/>
        <w:rPr>
          <w:rFonts w:ascii="宋体" w:hAnsi="宋体" w:cs="宋体"/>
          <w:sz w:val="24"/>
        </w:rPr>
      </w:pPr>
      <w:r>
        <w:rPr>
          <w:rFonts w:hint="eastAsia" w:ascii="宋体" w:hAnsi="宋体" w:cs="宋体"/>
          <w:color w:val="000000"/>
          <w:sz w:val="24"/>
        </w:rPr>
        <w:t xml:space="preserve">5.6 </w:t>
      </w:r>
      <w:r>
        <w:rPr>
          <w:rFonts w:hint="eastAsia" w:ascii="宋体" w:hAnsi="宋体" w:cs="宋体"/>
          <w:sz w:val="24"/>
        </w:rPr>
        <w:t>工程建设的基本目标达不到甲方预定的目标，愿意接受建设单位的处罚。</w:t>
      </w:r>
    </w:p>
    <w:p>
      <w:pPr>
        <w:spacing w:line="360" w:lineRule="auto"/>
        <w:rPr>
          <w:rFonts w:ascii="宋体" w:hAnsi="宋体" w:cs="宋体"/>
          <w:sz w:val="24"/>
        </w:rPr>
      </w:pPr>
      <w:r>
        <w:rPr>
          <w:rFonts w:hint="eastAsia" w:ascii="宋体" w:hAnsi="宋体" w:cs="宋体"/>
          <w:sz w:val="24"/>
        </w:rPr>
        <w:t>5.7 帮助发包人整理施工期间的资料并在竣工后帮助办理竣工验收备案手续，不收取任何人工报酬。</w:t>
      </w:r>
    </w:p>
    <w:p>
      <w:pPr>
        <w:spacing w:line="360" w:lineRule="auto"/>
        <w:rPr>
          <w:rFonts w:ascii="宋体" w:hAnsi="宋体" w:cs="宋体"/>
          <w:sz w:val="24"/>
        </w:rPr>
      </w:pPr>
      <w:r>
        <w:rPr>
          <w:rFonts w:hint="eastAsia" w:ascii="宋体" w:hAnsi="宋体" w:cs="宋体"/>
          <w:sz w:val="24"/>
        </w:rPr>
        <w:t>5.8 协助发包人进行竣工结算审核工作，需要配合时积极派出人员配合，不收取任何人工报酬。</w:t>
      </w:r>
    </w:p>
    <w:p>
      <w:pPr>
        <w:spacing w:line="360" w:lineRule="auto"/>
        <w:rPr>
          <w:rFonts w:ascii="宋体" w:hAnsi="宋体" w:cs="宋体"/>
          <w:sz w:val="24"/>
        </w:rPr>
      </w:pPr>
      <w:r>
        <w:rPr>
          <w:rFonts w:hint="eastAsia" w:ascii="宋体" w:hAnsi="宋体" w:cs="宋体"/>
          <w:sz w:val="24"/>
        </w:rPr>
        <w:t>5.9 监理人提供的全部办公设施、仪器、设备无需委托人补偿，全部费用由监理人承担。</w:t>
      </w:r>
    </w:p>
    <w:p>
      <w:pPr>
        <w:spacing w:line="360" w:lineRule="auto"/>
        <w:rPr>
          <w:rFonts w:ascii="宋体" w:hAnsi="宋体" w:cs="宋体"/>
          <w:sz w:val="24"/>
        </w:rPr>
      </w:pPr>
      <w:r>
        <w:rPr>
          <w:rFonts w:hint="eastAsia" w:ascii="宋体" w:hAnsi="宋体" w:cs="宋体"/>
          <w:sz w:val="24"/>
        </w:rPr>
        <w:t>5.10 如遇委托人资金紧张的情况，可延期支付监理费，并不需支付利息，同时监理人正常按照委托监理合同履行监理服务。</w:t>
      </w:r>
    </w:p>
    <w:p>
      <w:pPr>
        <w:spacing w:line="360" w:lineRule="auto"/>
        <w:rPr>
          <w:rFonts w:ascii="宋体" w:hAnsi="宋体" w:cs="宋体"/>
          <w:sz w:val="24"/>
        </w:rPr>
      </w:pPr>
      <w:r>
        <w:rPr>
          <w:rFonts w:hint="eastAsia" w:ascii="宋体" w:hAnsi="宋体" w:cs="宋体"/>
          <w:sz w:val="24"/>
        </w:rPr>
        <w:t>5.11 监理合同履约完成后，建设单位提出的各种工程建设技术咨询服务，我公司都将积极完成。</w:t>
      </w:r>
    </w:p>
    <w:p>
      <w:pPr>
        <w:spacing w:before="120" w:beforeLines="50"/>
        <w:jc w:val="right"/>
        <w:rPr>
          <w:rFonts w:ascii="宋体" w:hAnsi="宋体"/>
          <w:sz w:val="24"/>
        </w:rPr>
      </w:pPr>
      <w:r>
        <w:rPr>
          <w:rFonts w:hint="eastAsia" w:ascii="宋体" w:hAnsi="宋体"/>
          <w:sz w:val="24"/>
        </w:rPr>
        <w:t>投标人：河南大同路桥技术咨询有限公司</w:t>
      </w:r>
      <w:bookmarkStart w:id="0" w:name="_GoBack"/>
      <w:bookmarkEnd w:id="0"/>
    </w:p>
    <w:p>
      <w:pPr>
        <w:spacing w:line="500" w:lineRule="exact"/>
        <w:jc w:val="right"/>
        <w:outlineLvl w:val="0"/>
        <w:rPr>
          <w:rFonts w:ascii="宋体" w:hAnsi="宋体"/>
          <w:sz w:val="24"/>
        </w:rPr>
      </w:pPr>
      <w:r>
        <w:rPr>
          <w:rFonts w:hint="eastAsia" w:ascii="宋体" w:hAnsi="宋体"/>
          <w:sz w:val="24"/>
        </w:rPr>
        <w:t xml:space="preserve">          日  期：2019年</w:t>
      </w:r>
      <w:r>
        <w:rPr>
          <w:rFonts w:hint="eastAsia" w:ascii="宋体" w:hAnsi="宋体"/>
          <w:sz w:val="24"/>
          <w:lang w:val="en-US" w:eastAsia="zh-CN"/>
        </w:rPr>
        <w:t>8</w:t>
      </w:r>
      <w:r>
        <w:rPr>
          <w:rFonts w:hint="eastAsia" w:ascii="宋体" w:hAnsi="宋体"/>
          <w:sz w:val="24"/>
        </w:rPr>
        <w:t>月</w:t>
      </w:r>
      <w:r>
        <w:rPr>
          <w:rFonts w:hint="eastAsia" w:ascii="宋体" w:hAnsi="宋体"/>
          <w:sz w:val="24"/>
          <w:lang w:val="en-US" w:eastAsia="zh-CN"/>
        </w:rPr>
        <w:t>12</w:t>
      </w:r>
      <w:r>
        <w:rPr>
          <w:rFonts w:hint="eastAsia" w:ascii="宋体" w:hAnsi="宋体"/>
          <w:sz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C2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无间隔1"/>
    <w:qFormat/>
    <w:uiPriority w:val="0"/>
    <w:rPr>
      <w:rFonts w:ascii="Calibri" w:hAnsi="Calibri" w:eastAsia="宋体" w:cs="Times New Roman"/>
      <w:sz w:val="22"/>
      <w:szCs w:val="22"/>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01"/>
    <w:basedOn w:val="6"/>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2019-08-12T04:38:25Z</dcterms:created>
  <dc:creator>Administrator</dc:creator>
  <cp:lastModifiedBy>西瓜</cp:lastModifiedBy>
  <dcterms:modified xsi:type="dcterms:W3CDTF">2019-08-12T04:49:04Z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