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rPr>
          <w:rFonts w:ascii="微软简隶书" w:eastAsia="微软简隶书"/>
        </w:rPr>
      </w:pPr>
    </w:p>
    <w:p>
      <w:pPr>
        <w:ind w:firstLine="1325" w:firstLineChars="300"/>
        <w:rPr>
          <w:rFonts w:ascii="微软简隶书" w:eastAsia="微软简隶书"/>
        </w:rPr>
      </w:pPr>
      <w:r>
        <w:rPr>
          <w:rFonts w:hint="eastAsia"/>
          <w:b/>
          <w:bCs/>
          <w:sz w:val="44"/>
          <w:szCs w:val="44"/>
        </w:rPr>
        <w:t>禹州市</w:t>
      </w:r>
      <w:r>
        <w:rPr>
          <w:rFonts w:hint="eastAsia"/>
          <w:b/>
          <w:bCs/>
          <w:sz w:val="44"/>
          <w:szCs w:val="44"/>
          <w:lang w:eastAsia="zh-CN"/>
        </w:rPr>
        <w:t>顺店镇总体规划修编项目</w:t>
      </w:r>
    </w:p>
    <w:p>
      <w:pPr>
        <w:rPr>
          <w:rFonts w:ascii="微软简隶书" w:eastAsia="微软简隶书"/>
        </w:rPr>
      </w:pPr>
    </w:p>
    <w:p>
      <w:pPr>
        <w:rPr>
          <w:rFonts w:ascii="微软简隶书" w:eastAsia="微软简隶书"/>
        </w:rPr>
      </w:pPr>
    </w:p>
    <w:p>
      <w:pPr>
        <w:jc w:val="center"/>
        <w:rPr>
          <w:rFonts w:hint="eastAsia" w:ascii="华文隶书" w:eastAsia="华文隶书"/>
          <w:bCs/>
          <w:w w:val="90"/>
          <w:sz w:val="44"/>
          <w:szCs w:val="44"/>
          <w:lang w:eastAsia="zh-CN"/>
        </w:rPr>
      </w:pPr>
    </w:p>
    <w:p>
      <w:pPr>
        <w:jc w:val="center"/>
        <w:rPr>
          <w:rFonts w:hint="eastAsia" w:ascii="华文隶书" w:eastAsia="华文隶书"/>
          <w:b/>
          <w:bCs w:val="0"/>
          <w:w w:val="90"/>
          <w:sz w:val="48"/>
          <w:szCs w:val="48"/>
          <w:lang w:eastAsia="zh-CN"/>
        </w:rPr>
      </w:pPr>
    </w:p>
    <w:p>
      <w:pPr>
        <w:jc w:val="center"/>
        <w:rPr>
          <w:rFonts w:hint="eastAsia" w:ascii="华文隶书" w:eastAsia="华文隶书"/>
          <w:b/>
          <w:bCs w:val="0"/>
          <w:w w:val="90"/>
          <w:sz w:val="48"/>
          <w:szCs w:val="48"/>
          <w:lang w:eastAsia="zh-CN"/>
        </w:rPr>
      </w:pPr>
    </w:p>
    <w:p>
      <w:pPr>
        <w:jc w:val="center"/>
        <w:rPr>
          <w:rFonts w:ascii="华文隶书" w:eastAsia="华文隶书"/>
          <w:b/>
          <w:bCs w:val="0"/>
          <w:w w:val="90"/>
          <w:sz w:val="48"/>
          <w:szCs w:val="48"/>
        </w:rPr>
      </w:pPr>
      <w:r>
        <w:rPr>
          <w:rFonts w:hint="eastAsia" w:ascii="华文隶书" w:eastAsia="华文隶书"/>
          <w:b/>
          <w:bCs w:val="0"/>
          <w:w w:val="90"/>
          <w:sz w:val="48"/>
          <w:szCs w:val="48"/>
          <w:lang w:eastAsia="zh-CN"/>
        </w:rPr>
        <w:t>竞争性谈判</w:t>
      </w:r>
      <w:r>
        <w:rPr>
          <w:rFonts w:hint="eastAsia" w:ascii="华文隶书" w:eastAsia="华文隶书"/>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YZCG-T2019180</w:t>
      </w:r>
    </w:p>
    <w:p>
      <w:pPr>
        <w:ind w:firstLine="1080" w:firstLineChars="300"/>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采购单位：禹州市</w:t>
      </w:r>
      <w:r>
        <w:rPr>
          <w:rFonts w:hint="eastAsia" w:asciiTheme="majorEastAsia" w:hAnsiTheme="majorEastAsia" w:eastAsiaTheme="majorEastAsia" w:cstheme="majorEastAsia"/>
          <w:b w:val="0"/>
          <w:bCs w:val="0"/>
          <w:sz w:val="36"/>
          <w:szCs w:val="36"/>
          <w:lang w:eastAsia="zh-CN"/>
        </w:rPr>
        <w:t>顺店镇人民政府</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八</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jc w:val="center"/>
        <w:rPr>
          <w:rFonts w:hint="eastAsia"/>
          <w:b/>
          <w:bCs/>
          <w:sz w:val="36"/>
          <w:szCs w:val="36"/>
        </w:rPr>
      </w:pPr>
      <w:r>
        <w:rPr>
          <w:rFonts w:hint="eastAsia"/>
          <w:b/>
          <w:bCs/>
          <w:sz w:val="36"/>
          <w:szCs w:val="36"/>
        </w:rPr>
        <w:t>禹州市顺店镇总体规划修编项目</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b/>
          <w:bCs/>
          <w:sz w:val="36"/>
          <w:szCs w:val="36"/>
          <w:lang w:eastAsia="zh-CN"/>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顺店镇人民政府</w:t>
      </w:r>
      <w:r>
        <w:rPr>
          <w:rFonts w:hint="eastAsia" w:ascii="新宋体" w:hAnsi="新宋体" w:eastAsia="新宋体" w:cs="新宋体"/>
          <w:sz w:val="24"/>
          <w:szCs w:val="24"/>
        </w:rPr>
        <w:t>的委托，就“禹州市顺店镇总体规划修编项目”进行竞争性谈判，欢迎合格的投标人前来投标。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新宋体" w:hAnsi="新宋体" w:eastAsia="新宋体" w:cs="新宋体"/>
          <w:sz w:val="24"/>
          <w:szCs w:val="24"/>
        </w:rPr>
      </w:pPr>
      <w:r>
        <w:rPr>
          <w:rFonts w:hint="eastAsia" w:ascii="新宋体" w:hAnsi="新宋体" w:eastAsia="新宋体" w:cs="新宋体"/>
          <w:b/>
          <w:color w:val="000000"/>
          <w:kern w:val="0"/>
          <w:sz w:val="24"/>
          <w:szCs w:val="24"/>
        </w:rPr>
        <w:t xml:space="preserve">  </w:t>
      </w:r>
      <w:r>
        <w:rPr>
          <w:rFonts w:hint="eastAsia" w:ascii="新宋体" w:hAnsi="新宋体" w:eastAsia="新宋体" w:cs="新宋体"/>
          <w:sz w:val="24"/>
          <w:szCs w:val="24"/>
        </w:rPr>
        <w:t xml:space="preserve"> 1、采购人：禹州市顺店镇人民政府</w:t>
      </w:r>
    </w:p>
    <w:p>
      <w:pPr>
        <w:keepNext w:val="0"/>
        <w:keepLines w:val="0"/>
        <w:pageBreakBefore w:val="0"/>
        <w:widowControl/>
        <w:shd w:val="clear" w:color="auto" w:fill="FFFFFF"/>
        <w:kinsoku/>
        <w:overflowPunct/>
        <w:bidi w:val="0"/>
        <w:spacing w:line="440" w:lineRule="exact"/>
        <w:ind w:firstLine="360" w:firstLineChars="15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2、项目名称：禹州市顺店镇总体规划修编项目</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YZCG-T2019</w:t>
      </w:r>
      <w:r>
        <w:rPr>
          <w:rFonts w:hint="eastAsia" w:ascii="新宋体" w:hAnsi="新宋体" w:eastAsia="新宋体" w:cs="新宋体"/>
          <w:sz w:val="24"/>
          <w:szCs w:val="24"/>
          <w:lang w:val="en-US" w:eastAsia="zh-CN"/>
        </w:rPr>
        <w:t>180</w:t>
      </w:r>
      <w:r>
        <w:rPr>
          <w:rFonts w:hint="eastAsia" w:ascii="新宋体" w:hAnsi="新宋体" w:eastAsia="新宋体" w:cs="新宋体"/>
          <w:sz w:val="24"/>
          <w:szCs w:val="24"/>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4、项目需求：顺店镇总体规划修编</w:t>
      </w:r>
      <w:r>
        <w:rPr>
          <w:rFonts w:hint="eastAsia" w:ascii="新宋体" w:hAnsi="新宋体" w:eastAsia="新宋体" w:cs="新宋体"/>
          <w:sz w:val="24"/>
          <w:szCs w:val="24"/>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21.7</w:t>
      </w:r>
      <w:r>
        <w:rPr>
          <w:rFonts w:hint="eastAsia" w:ascii="新宋体" w:hAnsi="新宋体" w:eastAsia="新宋体" w:cs="新宋体"/>
          <w:sz w:val="24"/>
          <w:szCs w:val="24"/>
        </w:rPr>
        <w:t>万元</w:t>
      </w:r>
    </w:p>
    <w:p>
      <w:pPr>
        <w:keepNext w:val="0"/>
        <w:keepLines w:val="0"/>
        <w:pageBreakBefore w:val="0"/>
        <w:widowControl/>
        <w:shd w:val="clear" w:color="auto" w:fill="FFFFFF"/>
        <w:kinsoku/>
        <w:overflowPunct/>
        <w:bidi w:val="0"/>
        <w:spacing w:line="44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5"/>
        </w:numPr>
        <w:shd w:val="clear" w:color="auto" w:fill="FFFFFF"/>
        <w:kinsoku/>
        <w:overflowPunct/>
        <w:bidi w:val="0"/>
        <w:spacing w:line="440" w:lineRule="exact"/>
        <w:ind w:left="0" w:leftChars="0" w:firstLine="482" w:firstLineChars="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供应商资格要求</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2.投标商须有行政主管部门颁发的城乡规划编制乙级及以上资质；</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3、拟派项目负责人须具有中级及以上职称及注册规划及注册规划师资格；</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、被委托人是须是本单位职工，须提供公司为本人缴纳社会保险证明；</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b/>
          <w:color w:val="000000"/>
          <w:kern w:val="0"/>
          <w:sz w:val="24"/>
          <w:szCs w:val="24"/>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四、获取谈判文件的方式、时间、地点</w:t>
      </w:r>
    </w:p>
    <w:p>
      <w:pPr>
        <w:keepNext w:val="0"/>
        <w:keepLines w:val="0"/>
        <w:pageBreakBefore w:val="0"/>
        <w:kinsoku/>
        <w:wordWrap w:val="0"/>
        <w:overflowPunct/>
        <w:topLinePunct/>
        <w:bidi w:val="0"/>
        <w:snapToGrid w:val="0"/>
        <w:spacing w:line="44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7"/>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7"/>
          <w:rFonts w:hint="eastAsia" w:ascii="新宋体" w:hAnsi="新宋体" w:eastAsia="新宋体" w:cs="新宋体"/>
          <w:sz w:val="24"/>
          <w:szCs w:val="24"/>
          <w:lang w:val="zh-CN"/>
        </w:rPr>
        <w:t>http://</w:t>
      </w:r>
      <w:r>
        <w:rPr>
          <w:rStyle w:val="27"/>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，自行下载谈判文件（详见全国公共资源交易平台（河南省·许昌市）“常见问题解答-交易系统操作手册”）。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w:t>
      </w:r>
      <w:r>
        <w:rPr>
          <w:rFonts w:hint="eastAsia" w:ascii="新宋体" w:hAnsi="新宋体" w:eastAsia="新宋体" w:cs="新宋体"/>
          <w:sz w:val="24"/>
          <w:szCs w:val="24"/>
          <w:lang w:eastAsia="zh-CN"/>
        </w:rPr>
        <w:t>谈判文件</w:t>
      </w:r>
      <w:r>
        <w:rPr>
          <w:rFonts w:hint="eastAsia" w:ascii="新宋体" w:hAnsi="新宋体" w:eastAsia="新宋体" w:cs="新宋体"/>
          <w:sz w:val="24"/>
          <w:szCs w:val="24"/>
        </w:rPr>
        <w:t>的投标企业，拒收其递交的投标文件。</w:t>
      </w:r>
    </w:p>
    <w:p>
      <w:pPr>
        <w:keepNext w:val="0"/>
        <w:keepLines w:val="0"/>
        <w:pageBreakBefore w:val="0"/>
        <w:kinsoku/>
        <w:overflowPunct/>
        <w:bidi w:val="0"/>
        <w:spacing w:line="44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4、谈判文件每份售价人民币300元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五、谈判截止时间、谈判时间及地点：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1、谈判截止及谈判时间：2019年</w:t>
      </w:r>
      <w:r>
        <w:rPr>
          <w:rFonts w:hint="eastAsia" w:ascii="新宋体" w:hAnsi="新宋体" w:eastAsia="新宋体" w:cs="新宋体"/>
          <w:color w:val="000000"/>
          <w:kern w:val="0"/>
          <w:sz w:val="24"/>
          <w:szCs w:val="24"/>
          <w:lang w:val="en-US" w:eastAsia="zh-CN"/>
        </w:rPr>
        <w:t>8</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19</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 10：00 </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2、谈判地点：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（二）采购单位：禹州市顺店镇人民政府</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地址：禹州市顺店镇</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刘先生</w:t>
      </w:r>
      <w:r>
        <w:rPr>
          <w:rFonts w:hint="eastAsia" w:ascii="新宋体" w:hAnsi="新宋体" w:eastAsia="新宋体" w:cs="新宋体"/>
          <w:color w:val="000000"/>
          <w:kern w:val="0"/>
          <w:sz w:val="24"/>
          <w:szCs w:val="24"/>
        </w:rPr>
        <w:t xml:space="preserve">   </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联系电话：</w:t>
      </w:r>
      <w:r>
        <w:rPr>
          <w:rFonts w:hint="eastAsia" w:ascii="新宋体" w:hAnsi="新宋体" w:eastAsia="新宋体" w:cs="新宋体"/>
          <w:color w:val="000000"/>
          <w:kern w:val="0"/>
          <w:sz w:val="24"/>
          <w:szCs w:val="24"/>
          <w:lang w:val="en-US" w:eastAsia="zh-CN"/>
        </w:rPr>
        <w:t>18864666776</w:t>
      </w:r>
    </w:p>
    <w:p>
      <w:pPr>
        <w:keepNext w:val="0"/>
        <w:keepLines w:val="0"/>
        <w:pageBreakBefore w:val="0"/>
        <w:kinsoku/>
        <w:overflowPunct/>
        <w:bidi w:val="0"/>
        <w:spacing w:line="440" w:lineRule="exact"/>
        <w:ind w:firstLine="4080" w:firstLineChars="17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5040" w:firstLineChars="2100"/>
        <w:textAlignment w:val="auto"/>
        <w:rPr>
          <w:rFonts w:hint="eastAsia" w:ascii="新宋体" w:hAnsi="新宋体" w:eastAsia="新宋体" w:cs="新宋体"/>
          <w:color w:val="000000"/>
          <w:kern w:val="0"/>
          <w:sz w:val="24"/>
          <w:szCs w:val="24"/>
        </w:rPr>
      </w:pP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2019年</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12</w:t>
      </w:r>
      <w:r>
        <w:rPr>
          <w:rFonts w:hint="eastAsia" w:ascii="新宋体" w:hAnsi="新宋体" w:eastAsia="新宋体" w:cs="新宋体"/>
          <w:sz w:val="24"/>
          <w:szCs w:val="24"/>
        </w:rPr>
        <w:t>日</w:t>
      </w:r>
    </w:p>
    <w:p>
      <w:pPr>
        <w:spacing w:line="600" w:lineRule="exact"/>
        <w:jc w:val="center"/>
        <w:rPr>
          <w:rFonts w:hint="eastAsia" w:ascii="新宋体" w:hAnsi="新宋体" w:eastAsia="新宋体" w:cs="新宋体"/>
          <w:b/>
          <w:bCs/>
          <w:sz w:val="24"/>
          <w:szCs w:val="24"/>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6"/>
        </w:numPr>
        <w:shd w:val="clear" w:color="auto" w:fill="FFFFFF"/>
        <w:spacing w:line="360" w:lineRule="auto"/>
        <w:ind w:firstLine="482" w:firstLineChars="200"/>
        <w:contextualSpacing/>
        <w:jc w:val="left"/>
        <w:rPr>
          <w:rFonts w:hint="eastAsia" w:ascii="新宋体" w:hAnsi="新宋体" w:eastAsia="新宋体" w:cs="新宋体"/>
          <w:b/>
          <w:bCs/>
          <w:color w:val="000000"/>
          <w:sz w:val="24"/>
          <w:szCs w:val="24"/>
          <w:shd w:val="clear" w:color="auto" w:fill="FFFFFF"/>
        </w:rPr>
      </w:pPr>
      <w:r>
        <w:rPr>
          <w:rFonts w:hint="eastAsia" w:ascii="新宋体" w:hAnsi="新宋体" w:eastAsia="新宋体" w:cs="新宋体"/>
          <w:b/>
          <w:bCs/>
          <w:color w:val="000000"/>
          <w:sz w:val="24"/>
          <w:szCs w:val="24"/>
          <w:shd w:val="clear" w:color="auto" w:fill="FFFFFF"/>
        </w:rPr>
        <w:t>本项目需实现的功能或者目标</w:t>
      </w:r>
    </w:p>
    <w:p>
      <w:pPr>
        <w:widowControl/>
        <w:numPr>
          <w:ilvl w:val="0"/>
          <w:numId w:val="0"/>
        </w:numPr>
        <w:shd w:val="clear" w:color="auto" w:fill="FFFFFF"/>
        <w:spacing w:line="360" w:lineRule="auto"/>
        <w:contextualSpacing/>
        <w:jc w:val="left"/>
        <w:rPr>
          <w:rFonts w:hint="eastAsia" w:ascii="新宋体" w:hAnsi="新宋体" w:eastAsia="新宋体" w:cs="新宋体"/>
          <w:b w:val="0"/>
          <w:bCs w:val="0"/>
          <w:color w:val="000000"/>
          <w:sz w:val="24"/>
          <w:szCs w:val="24"/>
          <w:shd w:val="clear" w:color="auto" w:fill="FFFFFF"/>
          <w:lang w:val="en-US" w:eastAsia="zh-CN"/>
        </w:rPr>
      </w:pPr>
      <w:r>
        <w:rPr>
          <w:rFonts w:hint="eastAsia" w:ascii="新宋体" w:hAnsi="新宋体" w:eastAsia="新宋体" w:cs="新宋体"/>
          <w:b w:val="0"/>
          <w:bCs w:val="0"/>
          <w:color w:val="000000"/>
          <w:sz w:val="24"/>
          <w:szCs w:val="24"/>
          <w:shd w:val="clear" w:color="auto" w:fill="FFFFFF"/>
          <w:lang w:val="en-US" w:eastAsia="zh-CN"/>
        </w:rPr>
        <w:t xml:space="preserve">   满足小城镇发展的实际需要，突出特色小镇，达到省市技术规范要求。</w:t>
      </w:r>
    </w:p>
    <w:p>
      <w:pPr>
        <w:widowControl/>
        <w:numPr>
          <w:ilvl w:val="0"/>
          <w:numId w:val="0"/>
        </w:numPr>
        <w:shd w:val="clear" w:color="auto" w:fill="FFFFFF"/>
        <w:spacing w:line="360" w:lineRule="auto"/>
        <w:ind w:leftChars="200"/>
        <w:contextualSpacing/>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lang w:eastAsia="zh-CN"/>
        </w:rPr>
        <w:t xml:space="preserve">二、项目概况： </w:t>
      </w:r>
      <w:r>
        <w:rPr>
          <w:rFonts w:hint="eastAsia" w:ascii="新宋体" w:hAnsi="新宋体" w:eastAsia="新宋体" w:cs="新宋体"/>
          <w:b w:val="0"/>
          <w:bCs w:val="0"/>
          <w:color w:val="000000"/>
          <w:sz w:val="24"/>
          <w:szCs w:val="24"/>
          <w:shd w:val="clear" w:color="auto" w:fill="FFFFFF"/>
          <w:lang w:eastAsia="zh-CN"/>
        </w:rPr>
        <w:t>该项目位于禹州市顺店镇，镇域面积70.3平方公里，人口7.8万人，辖39个行政村，68个自然村。禹州市城乡总体规划对该镇要求镇区镇区建设用地控制面积：5平方公里。</w:t>
      </w:r>
    </w:p>
    <w:p>
      <w:pPr>
        <w:widowControl/>
        <w:spacing w:line="500" w:lineRule="exact"/>
        <w:ind w:firstLine="482"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b/>
          <w:bCs/>
          <w:color w:val="000000"/>
          <w:sz w:val="24"/>
          <w:szCs w:val="24"/>
          <w:shd w:val="clear" w:color="auto" w:fill="FFFFFF"/>
          <w:lang w:eastAsia="zh-CN"/>
        </w:rPr>
        <w:t>三、采购内容：</w:t>
      </w:r>
      <w:r>
        <w:rPr>
          <w:rFonts w:hint="eastAsia" w:ascii="新宋体" w:hAnsi="新宋体" w:eastAsia="新宋体" w:cs="新宋体"/>
          <w:color w:val="000000"/>
          <w:kern w:val="0"/>
          <w:sz w:val="24"/>
          <w:szCs w:val="24"/>
        </w:rPr>
        <w:t>对现行总体规划实施评估报告，小城镇人口及用地规模专题研究报告，小城镇总体规划修编。</w:t>
      </w:r>
    </w:p>
    <w:p>
      <w:pPr>
        <w:widowControl/>
        <w:spacing w:line="500" w:lineRule="exact"/>
        <w:ind w:firstLine="240" w:firstLineChars="1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要求：按照《中华人民共和国城乡规划法》、《河南省实施&lt;中华人民共和国城乡规划法&gt;办法》、《城市规划编制办法》要求，满足国家、省市技术规范要求。</w:t>
      </w:r>
    </w:p>
    <w:p>
      <w:pPr>
        <w:spacing w:line="360" w:lineRule="auto"/>
        <w:ind w:firstLine="482" w:firstLineChars="200"/>
        <w:contextualSpacing/>
        <w:rPr>
          <w:rFonts w:hint="eastAsia" w:ascii="新宋体" w:hAnsi="新宋体" w:eastAsia="新宋体" w:cs="新宋体"/>
          <w:color w:val="000000"/>
          <w:kern w:val="0"/>
          <w:sz w:val="24"/>
          <w:szCs w:val="24"/>
          <w:lang w:val="zh-CN"/>
        </w:rPr>
      </w:pPr>
      <w:r>
        <w:rPr>
          <w:rFonts w:hint="eastAsia" w:ascii="新宋体" w:hAnsi="新宋体" w:eastAsia="新宋体" w:cs="新宋体"/>
          <w:b/>
          <w:color w:val="000000"/>
          <w:kern w:val="0"/>
          <w:sz w:val="24"/>
          <w:szCs w:val="24"/>
          <w:lang w:val="zh-CN"/>
        </w:rPr>
        <w:t>四、采购标的执行标准</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按照国家相关标准执行。</w:t>
      </w:r>
    </w:p>
    <w:p>
      <w:pPr>
        <w:spacing w:line="360" w:lineRule="auto"/>
        <w:ind w:firstLine="482" w:firstLineChars="200"/>
        <w:contextualSpacing/>
        <w:rPr>
          <w:rFonts w:hint="eastAsia" w:ascii="新宋体" w:hAnsi="新宋体" w:eastAsia="新宋体" w:cs="新宋体"/>
          <w:color w:val="000000"/>
          <w:kern w:val="0"/>
          <w:sz w:val="24"/>
          <w:szCs w:val="24"/>
          <w:lang w:val="zh-CN"/>
        </w:rPr>
      </w:pPr>
      <w:r>
        <w:rPr>
          <w:rFonts w:hint="eastAsia" w:ascii="新宋体" w:hAnsi="新宋体" w:eastAsia="新宋体" w:cs="新宋体"/>
          <w:b/>
          <w:color w:val="000000"/>
          <w:kern w:val="0"/>
          <w:sz w:val="24"/>
          <w:szCs w:val="24"/>
          <w:lang w:val="zh-CN" w:eastAsia="zh-CN"/>
        </w:rPr>
        <w:t>五、</w:t>
      </w:r>
      <w:r>
        <w:rPr>
          <w:rFonts w:hint="eastAsia" w:ascii="新宋体" w:hAnsi="新宋体" w:eastAsia="新宋体" w:cs="新宋体"/>
          <w:b/>
          <w:color w:val="000000"/>
          <w:kern w:val="0"/>
          <w:sz w:val="24"/>
          <w:szCs w:val="24"/>
          <w:lang w:val="zh-CN"/>
        </w:rPr>
        <w:t>服务标准、期限、效率等要求：</w:t>
      </w:r>
      <w:r>
        <w:rPr>
          <w:rFonts w:hint="eastAsia" w:ascii="新宋体" w:hAnsi="新宋体" w:eastAsia="新宋体" w:cs="新宋体"/>
          <w:color w:val="000000"/>
          <w:kern w:val="0"/>
          <w:sz w:val="24"/>
          <w:szCs w:val="24"/>
          <w:lang w:val="zh-CN"/>
        </w:rPr>
        <w:t>满足业主需求。</w:t>
      </w:r>
    </w:p>
    <w:p>
      <w:pPr>
        <w:widowControl/>
        <w:shd w:val="clear" w:color="auto" w:fill="FFFFFF"/>
        <w:spacing w:line="360" w:lineRule="auto"/>
        <w:ind w:firstLine="482" w:firstLineChars="200"/>
        <w:contextualSpacing/>
        <w:jc w:val="left"/>
        <w:rPr>
          <w:rFonts w:hint="eastAsia" w:ascii="新宋体" w:hAnsi="新宋体" w:eastAsia="新宋体" w:cs="新宋体"/>
          <w:color w:val="000000"/>
          <w:kern w:val="0"/>
          <w:sz w:val="24"/>
          <w:szCs w:val="24"/>
          <w:lang w:val="zh-CN"/>
        </w:rPr>
      </w:pPr>
      <w:r>
        <w:rPr>
          <w:rFonts w:hint="eastAsia" w:ascii="新宋体" w:hAnsi="新宋体" w:eastAsia="新宋体" w:cs="新宋体"/>
          <w:b/>
          <w:color w:val="000000"/>
          <w:kern w:val="0"/>
          <w:sz w:val="24"/>
          <w:szCs w:val="24"/>
          <w:lang w:val="zh-CN"/>
        </w:rPr>
        <w:t>六、验收标准</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1、按照采购标的相关国家标准规范验收；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2、按照谈判文件要求、投标文件响应和承诺验收。</w:t>
      </w:r>
    </w:p>
    <w:p>
      <w:pPr>
        <w:widowControl/>
        <w:shd w:val="clear" w:color="auto" w:fill="FFFFFF"/>
        <w:spacing w:line="360" w:lineRule="auto"/>
        <w:ind w:firstLine="482" w:firstLineChars="200"/>
        <w:contextualSpacing/>
        <w:jc w:val="left"/>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eastAsia="zh-CN"/>
        </w:rPr>
        <w:t>七、</w:t>
      </w:r>
      <w:r>
        <w:rPr>
          <w:rFonts w:hint="eastAsia" w:ascii="新宋体" w:hAnsi="新宋体" w:eastAsia="新宋体" w:cs="新宋体"/>
          <w:b/>
          <w:color w:val="000000"/>
          <w:kern w:val="0"/>
          <w:sz w:val="24"/>
          <w:szCs w:val="24"/>
          <w:lang w:val="zh-CN"/>
        </w:rPr>
        <w:t>特别别示：</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1、以上要求为最低要求，投标商不得低于以上要求，否则为无效响应文件。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2、投标商须有合理的工作方案，否则为无效响应文件 。</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3、投标人应就该项目完整投标（报价含运输费、税费等综合费用），否则为无效响应文件。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4、投标商必须由法定代表人或其授权代表参加开标会议，随时接受谈判小组询问，并予作出书面解答。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5、采购人确定成交人后，中标人须向禹州市政府采购中心发送投标报价及分项报价（如果货物需求中有分项的话）一览表电子档，并同时通知采购中心。邮箱：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wordWrap w:val="0"/>
        <w:topLinePunct/>
        <w:spacing w:line="360" w:lineRule="auto"/>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6、付款方式 ：以签订合同为准。</w:t>
      </w:r>
    </w:p>
    <w:p>
      <w:pPr>
        <w:spacing w:line="500" w:lineRule="exact"/>
        <w:jc w:val="left"/>
        <w:rPr>
          <w:rFonts w:hint="eastAsia" w:ascii="新宋体" w:hAnsi="新宋体" w:eastAsia="新宋体" w:cs="新宋体"/>
          <w:b/>
          <w:sz w:val="24"/>
          <w:szCs w:val="24"/>
          <w:lang w:val="en-US" w:eastAsia="zh-CN"/>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numPr>
          <w:ilvl w:val="0"/>
          <w:numId w:val="4"/>
        </w:numPr>
        <w:autoSpaceDE w:val="0"/>
        <w:autoSpaceDN w:val="0"/>
        <w:adjustRightInd w:val="0"/>
        <w:ind w:left="0" w:leftChars="0" w:firstLine="0" w:firstLineChars="0"/>
        <w:jc w:val="center"/>
        <w:rPr>
          <w:rFonts w:hint="eastAsia" w:ascii="新宋体" w:hAnsi="新宋体" w:eastAsia="新宋体" w:cs="新宋体"/>
          <w:b/>
          <w:kern w:val="0"/>
          <w:sz w:val="30"/>
          <w:szCs w:val="30"/>
        </w:rPr>
      </w:pPr>
      <w:r>
        <w:rPr>
          <w:rFonts w:hint="eastAsia" w:ascii="新宋体" w:hAnsi="新宋体" w:eastAsia="新宋体" w:cs="新宋体"/>
          <w:b/>
          <w:kern w:val="0"/>
          <w:sz w:val="30"/>
          <w:szCs w:val="30"/>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81"/>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8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0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00"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项目名称：禹州市</w:t>
            </w:r>
            <w:r>
              <w:rPr>
                <w:rFonts w:hint="eastAsia" w:cs="仿宋_GB2312" w:asciiTheme="minorEastAsia" w:hAnsiTheme="minorEastAsia"/>
                <w:szCs w:val="21"/>
                <w:lang w:eastAsia="zh-CN"/>
              </w:rPr>
              <w:t>顺店镇总体规划修编项目</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YZCG-T2019180</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工期：签订合同后</w:t>
            </w:r>
            <w:r>
              <w:rPr>
                <w:rFonts w:hint="eastAsia" w:cs="仿宋_GB2312" w:asciiTheme="minorEastAsia" w:hAnsiTheme="minorEastAsia"/>
                <w:szCs w:val="21"/>
                <w:lang w:val="en-US" w:eastAsia="zh-CN"/>
              </w:rPr>
              <w:t>60日历天</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禹州市顺店镇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00"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顺店镇人民政府</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禹州市顺店镇</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联系人：刘先生      联系电话：18864666776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00"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w:t>
            </w: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00"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八、1.投标商须有行政主管部门颁发的城乡规划编制乙级及以上资质；</w:t>
            </w:r>
          </w:p>
          <w:p>
            <w:pPr>
              <w:autoSpaceDE w:val="0"/>
              <w:autoSpaceDN w:val="0"/>
              <w:spacing w:line="360" w:lineRule="auto"/>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2、拟派项目负责人须具有中级及以上职称及注册规划及注册规划师资格；</w:t>
            </w:r>
          </w:p>
          <w:p>
            <w:pPr>
              <w:autoSpaceDE w:val="0"/>
              <w:autoSpaceDN w:val="0"/>
              <w:spacing w:line="360" w:lineRule="auto"/>
              <w:contextualSpacing/>
              <w:rPr>
                <w:rFonts w:hint="eastAsia" w:cs="仿宋_GB2312" w:asciiTheme="minorEastAsia" w:hAnsiTheme="minorEastAsia" w:eastAsiaTheme="minorEastAsia"/>
                <w:szCs w:val="21"/>
                <w:lang w:eastAsia="zh-CN"/>
              </w:rPr>
            </w:pP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、被委托人是须是本单位职工，须提供公司为本人缴纳社会保险证明</w:t>
            </w:r>
            <w:r>
              <w:rPr>
                <w:rFonts w:hint="eastAsia" w:cs="宋体"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00"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0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21.7</w:t>
            </w:r>
            <w:r>
              <w:rPr>
                <w:rFonts w:hint="eastAsia" w:cs="宋体" w:asciiTheme="minorEastAsia" w:hAnsiTheme="minorEastAsia"/>
                <w:bCs/>
                <w:szCs w:val="21"/>
              </w:rPr>
              <w:t>万</w:t>
            </w:r>
            <w:r>
              <w:rPr>
                <w:rFonts w:hint="eastAsia" w:cs="宋体" w:asciiTheme="minorEastAsia" w:hAnsiTheme="minorEastAsia"/>
                <w:bCs/>
                <w:szCs w:val="21"/>
                <w:lang w:val="zh-CN"/>
              </w:rPr>
              <w:t>元，超出预算金额的响应无效</w:t>
            </w:r>
            <w:r>
              <w:rPr>
                <w:rFonts w:hint="eastAsia" w:cs="宋体" w:asciiTheme="minorEastAsia" w:hAnsiTheme="minorEastAsia"/>
                <w:bCs/>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0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0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8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0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81"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00"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00" w:type="dxa"/>
            <w:vAlign w:val="center"/>
          </w:tcPr>
          <w:p>
            <w:pPr>
              <w:numPr>
                <w:numId w:val="0"/>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1.不收取。</w:t>
            </w:r>
          </w:p>
          <w:p>
            <w:pPr>
              <w:numPr>
                <w:numId w:val="0"/>
              </w:num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00"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0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00"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00"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0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00"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00"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3"/>
        <w:numPr>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2"/>
        </w:numPr>
        <w:autoSpaceDE w:val="0"/>
        <w:autoSpaceDN w:val="0"/>
        <w:spacing w:line="360" w:lineRule="auto"/>
        <w:ind w:firstLineChars="0"/>
        <w:contextualSpacing/>
        <w:rPr>
          <w:rFonts w:ascii="ˎ̥" w:hAnsi="ˎ̥"/>
          <w:vanish/>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3"/>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2"/>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2"/>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2"/>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2"/>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2"/>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7"/>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21"/>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szCs w:val="21"/>
              </w:rPr>
              <w:t>www.gsxt.gov.cn</w:t>
            </w:r>
            <w:r>
              <w:rPr>
                <w:rStyle w:val="27"/>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bCs/>
                <w:szCs w:val="21"/>
                <w:lang w:val="en-US" w:eastAsia="zh-CN"/>
              </w:rPr>
            </w:pPr>
            <w:r>
              <w:rPr>
                <w:rFonts w:hint="eastAsia" w:asciiTheme="minorEastAsia" w:hAnsiTheme="minorEastAsia"/>
                <w:bCs/>
                <w:szCs w:val="21"/>
                <w:lang w:val="en-US" w:eastAsia="zh-CN"/>
              </w:rPr>
              <w:t>1.投标商须有行政主管部门颁发的城乡规划编制乙级及以上资质；</w:t>
            </w:r>
          </w:p>
          <w:p>
            <w:pPr>
              <w:spacing w:line="360" w:lineRule="auto"/>
              <w:rPr>
                <w:rFonts w:hint="eastAsia" w:asciiTheme="minorEastAsia" w:hAnsiTheme="minorEastAsia" w:eastAsiaTheme="minorEastAsia"/>
                <w:bCs/>
                <w:szCs w:val="21"/>
                <w:lang w:val="en-US" w:eastAsia="zh-CN"/>
              </w:rPr>
            </w:pPr>
            <w:r>
              <w:rPr>
                <w:rFonts w:hint="eastAsia" w:asciiTheme="minorEastAsia" w:hAnsiTheme="minorEastAsia"/>
                <w:bCs/>
                <w:szCs w:val="21"/>
                <w:lang w:val="en-US" w:eastAsia="zh-CN"/>
              </w:rPr>
              <w:t>2、拟派项目负责人须具有中级及以上职称及注册规划及注册规划师资格。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cs="仿宋_GB2312" w:asciiTheme="minorEastAsia" w:hAnsiTheme="minorEastAsia"/>
                <w:szCs w:val="21"/>
                <w:lang w:val="zh-CN" w:eastAsia="zh-CN"/>
              </w:rPr>
              <w:t>是否按照谈判文件要求在</w:t>
            </w:r>
            <w:r>
              <w:rPr>
                <w:rFonts w:hint="eastAsia" w:cs="仿宋_GB2312" w:asciiTheme="minorEastAsia" w:hAnsiTheme="minorEastAsia"/>
                <w:szCs w:val="21"/>
                <w:lang w:val="zh-CN" w:eastAsia="zh-CN"/>
              </w:rPr>
              <w:t>谈判文件中做出承诺。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numPr>
          <w:ilvl w:val="0"/>
          <w:numId w:val="22"/>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line="360" w:lineRule="auto"/>
        <w:rPr>
          <w:rFonts w:ascii="宋体" w:hAnsi="宋体" w:eastAsia="微软雅黑"/>
          <w:color w:val="000000"/>
          <w:u w:val="single"/>
        </w:rPr>
      </w:pPr>
    </w:p>
    <w:p>
      <w:pPr>
        <w:pStyle w:val="13"/>
        <w:spacing w:line="360" w:lineRule="auto"/>
        <w:contextualSpacing/>
        <w:jc w:val="center"/>
        <w:rPr>
          <w:rFonts w:cs="宋体" w:asciiTheme="majorEastAsia" w:hAnsiTheme="majorEastAsia" w:eastAsiaTheme="majorEastAsia"/>
          <w:b/>
          <w:kern w:val="0"/>
          <w:sz w:val="36"/>
          <w:szCs w:val="36"/>
        </w:rPr>
      </w:pPr>
    </w:p>
    <w:p>
      <w:pPr>
        <w:pStyle w:val="4"/>
        <w:spacing w:line="500" w:lineRule="exact"/>
        <w:jc w:val="center"/>
        <w:rPr>
          <w:rFonts w:hint="eastAsia" w:ascii="仿宋" w:hAnsi="仿宋" w:eastAsia="仿宋"/>
          <w:bCs w:val="0"/>
          <w:color w:val="000000"/>
          <w:sz w:val="24"/>
          <w:szCs w:val="24"/>
        </w:rPr>
      </w:pPr>
      <w:bookmarkStart w:id="0" w:name="_Toc326060505"/>
      <w:bookmarkStart w:id="1" w:name="_Toc354922980"/>
      <w:bookmarkStart w:id="2" w:name="_Toc364457259"/>
      <w:bookmarkStart w:id="3" w:name="_Toc357868214"/>
      <w:bookmarkStart w:id="4" w:name="_Toc354923119"/>
      <w:bookmarkStart w:id="5" w:name="_Toc355649942"/>
      <w:bookmarkStart w:id="6" w:name="_Toc354404029"/>
      <w:bookmarkStart w:id="7" w:name="_Toc329278149"/>
      <w:bookmarkStart w:id="8" w:name="_Toc356744034"/>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9" w:name="_Toc354404030"/>
      <w:bookmarkStart w:id="10" w:name="_Toc364457260"/>
      <w:bookmarkStart w:id="11" w:name="_Toc326060506"/>
      <w:bookmarkStart w:id="12" w:name="_Toc356744035"/>
      <w:bookmarkStart w:id="13" w:name="_Toc355649943"/>
      <w:bookmarkStart w:id="14" w:name="_Toc357868215"/>
      <w:bookmarkStart w:id="15" w:name="_Toc354923120"/>
      <w:bookmarkStart w:id="16" w:name="_Toc329278150"/>
      <w:bookmarkStart w:id="17" w:name="_Toc354922981"/>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59"/>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3"/>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54923121"/>
      <w:bookmarkStart w:id="19" w:name="_Toc329278151"/>
      <w:bookmarkStart w:id="20" w:name="_Toc364457261"/>
      <w:bookmarkStart w:id="21" w:name="_Toc355649944"/>
      <w:bookmarkStart w:id="22" w:name="_Toc326060507"/>
      <w:bookmarkStart w:id="23" w:name="_Toc356744036"/>
      <w:bookmarkStart w:id="24" w:name="_Toc354922982"/>
      <w:bookmarkStart w:id="25" w:name="_Toc354404031"/>
      <w:bookmarkStart w:id="26" w:name="_Toc357868216"/>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3"/>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54922983"/>
      <w:bookmarkStart w:id="28" w:name="_Toc354923122"/>
      <w:bookmarkStart w:id="29" w:name="_Toc326060508"/>
      <w:bookmarkStart w:id="30" w:name="_Toc329278152"/>
      <w:bookmarkStart w:id="31" w:name="_Toc354404032"/>
      <w:bookmarkStart w:id="32" w:name="_Toc355649945"/>
      <w:bookmarkStart w:id="33" w:name="_Toc357868217"/>
      <w:bookmarkStart w:id="34" w:name="_Toc356744037"/>
      <w:bookmarkStart w:id="35" w:name="_Toc364457262"/>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3"/>
        <w:numPr>
          <w:ilvl w:val="1"/>
          <w:numId w:val="25"/>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56744038"/>
      <w:bookmarkStart w:id="37" w:name="_Toc354922984"/>
      <w:bookmarkStart w:id="38" w:name="_Toc326060509"/>
      <w:bookmarkStart w:id="39" w:name="_Toc355649946"/>
      <w:bookmarkStart w:id="40" w:name="_Toc354923123"/>
      <w:bookmarkStart w:id="41" w:name="_Toc357868218"/>
      <w:bookmarkStart w:id="42" w:name="_Toc354404033"/>
      <w:bookmarkStart w:id="43" w:name="_Toc329278153"/>
      <w:bookmarkStart w:id="44" w:name="_Toc364457263"/>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5649947"/>
      <w:bookmarkStart w:id="46" w:name="_Toc364457264"/>
      <w:bookmarkStart w:id="47" w:name="_Toc354923124"/>
      <w:bookmarkStart w:id="48" w:name="_Toc326060510"/>
      <w:bookmarkStart w:id="49" w:name="_Toc329278154"/>
      <w:bookmarkStart w:id="50" w:name="_Toc357868219"/>
      <w:bookmarkStart w:id="51" w:name="_Toc354404034"/>
      <w:bookmarkStart w:id="52" w:name="_Toc354922985"/>
      <w:bookmarkStart w:id="53" w:name="_Toc356744039"/>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3"/>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3"/>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3"/>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3"/>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3"/>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3"/>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3"/>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3"/>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29278155"/>
      <w:bookmarkStart w:id="55" w:name="_Toc355649948"/>
      <w:bookmarkStart w:id="56" w:name="_Toc356744040"/>
      <w:bookmarkStart w:id="57" w:name="_Toc326060511"/>
      <w:bookmarkStart w:id="58" w:name="_Toc354404035"/>
      <w:bookmarkStart w:id="59" w:name="_Toc357868220"/>
      <w:bookmarkStart w:id="60" w:name="_Toc364457265"/>
      <w:bookmarkStart w:id="61" w:name="_Toc354922986"/>
      <w:bookmarkStart w:id="62" w:name="_Toc354923125"/>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57868221"/>
      <w:bookmarkStart w:id="64" w:name="_Toc355649949"/>
      <w:bookmarkStart w:id="65" w:name="_Toc356744041"/>
      <w:bookmarkStart w:id="66" w:name="_Toc364457266"/>
      <w:bookmarkStart w:id="67" w:name="_Toc329278156"/>
      <w:bookmarkStart w:id="68" w:name="_Toc354404036"/>
      <w:bookmarkStart w:id="69" w:name="_Toc326060512"/>
      <w:bookmarkStart w:id="70" w:name="_Toc354923126"/>
      <w:bookmarkStart w:id="71" w:name="_Toc354922987"/>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3"/>
        <w:numPr>
          <w:ilvl w:val="0"/>
          <w:numId w:val="28"/>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3"/>
        <w:numPr>
          <w:ilvl w:val="0"/>
          <w:numId w:val="28"/>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29278157"/>
      <w:bookmarkStart w:id="73" w:name="_Toc326060513"/>
      <w:bookmarkStart w:id="74" w:name="_Toc356744042"/>
      <w:bookmarkStart w:id="75" w:name="_Toc354404037"/>
      <w:bookmarkStart w:id="76" w:name="_Toc355649950"/>
      <w:bookmarkStart w:id="77" w:name="_Toc354922988"/>
      <w:bookmarkStart w:id="78" w:name="_Toc354923127"/>
      <w:bookmarkStart w:id="79" w:name="_Toc357868222"/>
      <w:bookmarkStart w:id="80" w:name="_Toc364457267"/>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3"/>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3"/>
        <w:spacing w:line="360" w:lineRule="auto"/>
        <w:jc w:val="both"/>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780" w:firstLineChars="180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lang w:val="zh-CN"/>
        </w:rPr>
      </w:pPr>
      <w:r>
        <w:rPr>
          <w:rFonts w:hint="eastAsia" w:ascii="宋体" w:hAnsi="宋体"/>
          <w:b/>
          <w:bCs/>
          <w:color w:val="000000"/>
          <w:sz w:val="36"/>
          <w:szCs w:val="36"/>
          <w:lang w:val="zh-CN"/>
        </w:rPr>
        <w:t>投标承诺函</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法定代表人或者被委托人（签字盖章)：</w:t>
      </w: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spacing w:line="500" w:lineRule="exact"/>
        <w:outlineLvl w:val="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outlineLvl w:val="0"/>
        <w:rPr>
          <w:rFonts w:hint="eastAsia" w:ascii="仿宋" w:hAnsi="仿宋" w:eastAsia="仿宋" w:cs="仿宋"/>
          <w:sz w:val="24"/>
          <w:szCs w:val="24"/>
        </w:rPr>
      </w:pPr>
    </w:p>
    <w:p>
      <w:pPr>
        <w:spacing w:line="500" w:lineRule="exact"/>
        <w:outlineLvl w:val="0"/>
        <w:rPr>
          <w:rFonts w:hint="eastAsia" w:ascii="仿宋" w:hAnsi="仿宋" w:eastAsia="仿宋" w:cs="仿宋"/>
          <w:b/>
          <w:sz w:val="24"/>
          <w:szCs w:val="24"/>
          <w:lang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b/>
          <w:sz w:val="24"/>
          <w:szCs w:val="24"/>
        </w:rPr>
        <w:t xml:space="preserve"> </w:t>
      </w:r>
      <w:r>
        <w:rPr>
          <w:rFonts w:hint="eastAsia" w:ascii="仿宋" w:hAnsi="仿宋" w:eastAsia="仿宋" w:cs="仿宋"/>
          <w:sz w:val="24"/>
          <w:szCs w:val="24"/>
          <w:lang w:val="en-US" w:eastAsia="zh-CN"/>
        </w:rPr>
        <w:t>4.1</w:t>
      </w:r>
      <w:r>
        <w:rPr>
          <w:rFonts w:hint="eastAsia" w:ascii="仿宋" w:hAnsi="仿宋" w:eastAsia="仿宋" w:cs="仿宋"/>
          <w:sz w:val="24"/>
          <w:szCs w:val="24"/>
        </w:rPr>
        <w:t xml:space="preserve">   </w:t>
      </w:r>
      <w:r>
        <w:rPr>
          <w:rFonts w:hint="eastAsia" w:ascii="仿宋" w:hAnsi="仿宋" w:eastAsia="仿宋" w:cs="仿宋"/>
          <w:b/>
          <w:sz w:val="24"/>
          <w:szCs w:val="24"/>
        </w:rPr>
        <w:t>工</w:t>
      </w:r>
      <w:r>
        <w:rPr>
          <w:rFonts w:hint="eastAsia" w:ascii="仿宋" w:hAnsi="仿宋" w:eastAsia="仿宋" w:cs="仿宋"/>
          <w:b/>
          <w:sz w:val="24"/>
          <w:szCs w:val="24"/>
          <w:lang w:eastAsia="zh-CN"/>
        </w:rPr>
        <w:t>作</w:t>
      </w:r>
      <w:r>
        <w:rPr>
          <w:rFonts w:hint="eastAsia" w:ascii="仿宋" w:hAnsi="仿宋" w:eastAsia="仿宋" w:cs="仿宋"/>
          <w:b/>
          <w:sz w:val="24"/>
          <w:szCs w:val="24"/>
        </w:rPr>
        <w:t>方案</w:t>
      </w:r>
    </w:p>
    <w:p>
      <w:pPr>
        <w:spacing w:line="500" w:lineRule="exact"/>
        <w:ind w:firstLine="1687" w:firstLineChars="700"/>
        <w:outlineLvl w:val="0"/>
        <w:rPr>
          <w:rFonts w:hint="eastAsia" w:ascii="仿宋" w:hAnsi="仿宋" w:eastAsia="仿宋" w:cs="仿宋"/>
          <w:b/>
          <w:sz w:val="24"/>
          <w:szCs w:val="24"/>
        </w:rPr>
      </w:pPr>
      <w:r>
        <w:rPr>
          <w:rFonts w:hint="eastAsia" w:ascii="仿宋" w:hAnsi="仿宋" w:eastAsia="仿宋" w:cs="仿宋"/>
          <w:b/>
          <w:sz w:val="24"/>
          <w:szCs w:val="24"/>
        </w:rPr>
        <w:t>（根据谈判文件规定及供应商自身条件编制）</w:t>
      </w:r>
    </w:p>
    <w:p>
      <w:pPr>
        <w:spacing w:line="500" w:lineRule="exact"/>
        <w:outlineLvl w:val="0"/>
        <w:rPr>
          <w:rFonts w:hint="eastAsia" w:ascii="仿宋" w:hAnsi="仿宋" w:eastAsia="仿宋" w:cs="仿宋"/>
          <w:b/>
          <w:sz w:val="24"/>
          <w:szCs w:val="24"/>
        </w:rPr>
      </w:pPr>
    </w:p>
    <w:p>
      <w:pPr>
        <w:spacing w:line="500" w:lineRule="exact"/>
        <w:outlineLvl w:val="0"/>
        <w:rPr>
          <w:rFonts w:hint="eastAsia" w:ascii="仿宋" w:hAnsi="仿宋" w:eastAsia="仿宋" w:cs="仿宋"/>
          <w:b/>
          <w:sz w:val="24"/>
          <w:szCs w:val="24"/>
        </w:rPr>
      </w:pPr>
      <w:bookmarkStart w:id="81" w:name="_GoBack"/>
      <w:bookmarkEnd w:id="81"/>
    </w:p>
    <w:p>
      <w:pPr>
        <w:spacing w:line="500" w:lineRule="exact"/>
        <w:outlineLvl w:val="0"/>
        <w:rPr>
          <w:rFonts w:hint="eastAsia" w:ascii="仿宋" w:hAnsi="仿宋" w:eastAsia="仿宋" w:cs="仿宋"/>
          <w:b/>
          <w:sz w:val="24"/>
          <w:szCs w:val="24"/>
        </w:rPr>
      </w:pPr>
    </w:p>
    <w:p>
      <w:pPr>
        <w:spacing w:line="500" w:lineRule="exact"/>
        <w:outlineLvl w:val="0"/>
        <w:rPr>
          <w:rFonts w:hint="eastAsia" w:ascii="仿宋" w:hAnsi="仿宋" w:eastAsia="仿宋" w:cs="仿宋"/>
          <w:b/>
          <w:sz w:val="24"/>
          <w:szCs w:val="24"/>
        </w:rPr>
      </w:pPr>
    </w:p>
    <w:p>
      <w:pPr>
        <w:spacing w:line="500" w:lineRule="exact"/>
        <w:jc w:val="center"/>
        <w:outlineLvl w:val="0"/>
        <w:rPr>
          <w:rFonts w:hint="eastAsia" w:ascii="仿宋" w:hAnsi="仿宋" w:eastAsia="仿宋" w:cs="仿宋"/>
          <w:b/>
          <w:sz w:val="24"/>
          <w:szCs w:val="24"/>
        </w:rPr>
      </w:pPr>
      <w:r>
        <w:rPr>
          <w:rFonts w:hint="eastAsia" w:ascii="仿宋" w:hAnsi="仿宋" w:eastAsia="仿宋" w:cs="仿宋"/>
          <w:sz w:val="24"/>
          <w:szCs w:val="24"/>
          <w:lang w:val="en-US" w:eastAsia="zh-CN"/>
        </w:rPr>
        <w:t>4.2</w:t>
      </w:r>
      <w:r>
        <w:rPr>
          <w:rFonts w:hint="eastAsia" w:ascii="仿宋" w:hAnsi="仿宋" w:eastAsia="仿宋" w:cs="仿宋"/>
          <w:b/>
          <w:sz w:val="24"/>
          <w:szCs w:val="24"/>
        </w:rPr>
        <w:t>服务承诺</w:t>
      </w:r>
    </w:p>
    <w:p>
      <w:pPr>
        <w:spacing w:line="500" w:lineRule="exact"/>
        <w:jc w:val="center"/>
        <w:outlineLvl w:val="0"/>
        <w:rPr>
          <w:rFonts w:hint="eastAsia" w:ascii="仿宋" w:hAnsi="仿宋" w:eastAsia="仿宋" w:cs="仿宋"/>
          <w:b/>
          <w:sz w:val="24"/>
          <w:szCs w:val="24"/>
        </w:rPr>
      </w:pPr>
      <w:r>
        <w:rPr>
          <w:rFonts w:hint="eastAsia" w:ascii="仿宋" w:hAnsi="仿宋" w:eastAsia="仿宋" w:cs="仿宋"/>
          <w:b/>
          <w:sz w:val="24"/>
          <w:szCs w:val="24"/>
        </w:rPr>
        <w:t>（根据谈判文件规定及供应商自身条件编制）</w:t>
      </w:r>
    </w:p>
    <w:p>
      <w:pPr>
        <w:spacing w:line="500" w:lineRule="exact"/>
        <w:outlineLvl w:val="0"/>
        <w:rPr>
          <w:rFonts w:hint="eastAsia" w:ascii="仿宋" w:hAnsi="仿宋" w:eastAsia="仿宋" w:cs="仿宋"/>
          <w:b/>
          <w:sz w:val="24"/>
          <w:szCs w:val="24"/>
        </w:rPr>
      </w:pPr>
    </w:p>
    <w:p>
      <w:pPr>
        <w:spacing w:line="500" w:lineRule="exact"/>
        <w:outlineLvl w:val="0"/>
        <w:rPr>
          <w:rFonts w:hint="eastAsia" w:ascii="仿宋" w:hAnsi="仿宋" w:eastAsia="仿宋" w:cs="仿宋"/>
          <w:b/>
          <w:sz w:val="24"/>
          <w:szCs w:val="24"/>
        </w:rPr>
      </w:pPr>
    </w:p>
    <w:p>
      <w:pPr>
        <w:spacing w:line="500" w:lineRule="exact"/>
        <w:jc w:val="center"/>
        <w:outlineLvl w:val="0"/>
        <w:rPr>
          <w:rFonts w:hint="eastAsia" w:ascii="仿宋" w:hAnsi="仿宋" w:eastAsia="仿宋" w:cs="仿宋"/>
          <w:b/>
          <w:sz w:val="24"/>
          <w:szCs w:val="24"/>
        </w:rPr>
      </w:pPr>
    </w:p>
    <w:p>
      <w:pPr>
        <w:tabs>
          <w:tab w:val="left" w:pos="1439"/>
        </w:tabs>
        <w:spacing w:line="500" w:lineRule="exact"/>
        <w:outlineLvl w:val="0"/>
        <w:rPr>
          <w:rFonts w:hint="eastAsia" w:ascii="仿宋" w:hAnsi="仿宋" w:eastAsia="仿宋" w:cs="仿宋"/>
          <w:sz w:val="24"/>
          <w:szCs w:val="24"/>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A"/>
    <w:multiLevelType w:val="singleLevel"/>
    <w:tmpl w:val="0000000A"/>
    <w:lvl w:ilvl="0" w:tentative="0">
      <w:start w:val="1"/>
      <w:numFmt w:val="decimal"/>
      <w:suff w:val="nothing"/>
      <w:lvlText w:val="（%1）"/>
      <w:lvlJc w:val="left"/>
    </w:lvl>
  </w:abstractNum>
  <w:abstractNum w:abstractNumId="4">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8">
    <w:nsid w:val="00000013"/>
    <w:multiLevelType w:val="singleLevel"/>
    <w:tmpl w:val="00000013"/>
    <w:lvl w:ilvl="0" w:tentative="0">
      <w:start w:val="17"/>
      <w:numFmt w:val="decimal"/>
      <w:suff w:val="nothing"/>
      <w:lvlText w:val="%1、"/>
      <w:lvlJc w:val="left"/>
    </w:lvl>
  </w:abstractNum>
  <w:abstractNum w:abstractNumId="9">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tentative="0">
      <w:start w:val="6"/>
      <w:numFmt w:val="chineseCounting"/>
      <w:suff w:val="nothing"/>
      <w:lvlText w:val="%1、"/>
      <w:lvlJc w:val="left"/>
      <w:rPr>
        <w:rFonts w:hint="eastAsia"/>
      </w:rPr>
    </w:lvl>
  </w:abstractNum>
  <w:abstractNum w:abstractNumId="11">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9F817E8"/>
    <w:multiLevelType w:val="singleLevel"/>
    <w:tmpl w:val="59F817E8"/>
    <w:lvl w:ilvl="0" w:tentative="0">
      <w:start w:val="1"/>
      <w:numFmt w:val="chineseCounting"/>
      <w:pStyle w:val="53"/>
      <w:suff w:val="nothing"/>
      <w:lvlText w:val="%1、"/>
      <w:lvlJc w:val="left"/>
    </w:lvl>
  </w:abstractNum>
  <w:abstractNum w:abstractNumId="22">
    <w:nsid w:val="5A051E9E"/>
    <w:multiLevelType w:val="singleLevel"/>
    <w:tmpl w:val="5A051E9E"/>
    <w:lvl w:ilvl="0" w:tentative="0">
      <w:start w:val="1"/>
      <w:numFmt w:val="chineseCounting"/>
      <w:suff w:val="nothing"/>
      <w:lvlText w:val="%1、"/>
      <w:lvlJc w:val="left"/>
    </w:lvl>
  </w:abstractNum>
  <w:abstractNum w:abstractNumId="2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54E4703"/>
    <w:multiLevelType w:val="singleLevel"/>
    <w:tmpl w:val="754E4703"/>
    <w:lvl w:ilvl="0" w:tentative="0">
      <w:start w:val="1"/>
      <w:numFmt w:val="chineseCounting"/>
      <w:suff w:val="nothing"/>
      <w:lvlText w:val="%1、"/>
      <w:lvlJc w:val="left"/>
      <w:rPr>
        <w:rFonts w:hint="eastAsia"/>
      </w:rPr>
    </w:lvl>
  </w:abstractNum>
  <w:abstractNum w:abstractNumId="2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21"/>
  </w:num>
  <w:num w:numId="4">
    <w:abstractNumId w:val="1"/>
  </w:num>
  <w:num w:numId="5">
    <w:abstractNumId w:val="22"/>
  </w:num>
  <w:num w:numId="6">
    <w:abstractNumId w:val="26"/>
  </w:num>
  <w:num w:numId="7">
    <w:abstractNumId w:val="18"/>
  </w:num>
  <w:num w:numId="8">
    <w:abstractNumId w:val="23"/>
  </w:num>
  <w:num w:numId="9">
    <w:abstractNumId w:val="16"/>
  </w:num>
  <w:num w:numId="10">
    <w:abstractNumId w:val="11"/>
  </w:num>
  <w:num w:numId="11">
    <w:abstractNumId w:val="17"/>
  </w:num>
  <w:num w:numId="12">
    <w:abstractNumId w:val="19"/>
  </w:num>
  <w:num w:numId="13">
    <w:abstractNumId w:val="27"/>
  </w:num>
  <w:num w:numId="14">
    <w:abstractNumId w:val="15"/>
  </w:num>
  <w:num w:numId="15">
    <w:abstractNumId w:val="12"/>
  </w:num>
  <w:num w:numId="16">
    <w:abstractNumId w:val="24"/>
  </w:num>
  <w:num w:numId="17">
    <w:abstractNumId w:val="10"/>
  </w:num>
  <w:num w:numId="18">
    <w:abstractNumId w:val="20"/>
  </w:num>
  <w:num w:numId="19">
    <w:abstractNumId w:val="14"/>
  </w:num>
  <w:num w:numId="20">
    <w:abstractNumId w:val="25"/>
  </w:num>
  <w:num w:numId="21">
    <w:abstractNumId w:val="28"/>
  </w:num>
  <w:num w:numId="22">
    <w:abstractNumId w:val="0"/>
  </w:num>
  <w:num w:numId="23">
    <w:abstractNumId w:val="4"/>
  </w:num>
  <w:num w:numId="24">
    <w:abstractNumId w:val="8"/>
  </w:num>
  <w:num w:numId="25">
    <w:abstractNumId w:val="5"/>
  </w:num>
  <w:num w:numId="26">
    <w:abstractNumId w:val="7"/>
  </w:num>
  <w:num w:numId="27">
    <w:abstractNumId w:val="3"/>
  </w:num>
  <w:num w:numId="28">
    <w:abstractNumId w:val="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A03053"/>
    <w:rsid w:val="02042EF4"/>
    <w:rsid w:val="02314E41"/>
    <w:rsid w:val="032C493C"/>
    <w:rsid w:val="03625DE6"/>
    <w:rsid w:val="04A6236A"/>
    <w:rsid w:val="053F5432"/>
    <w:rsid w:val="064E7C45"/>
    <w:rsid w:val="07BF5E31"/>
    <w:rsid w:val="07F96DEB"/>
    <w:rsid w:val="08ED0258"/>
    <w:rsid w:val="08EF08AA"/>
    <w:rsid w:val="09B61E03"/>
    <w:rsid w:val="0A115352"/>
    <w:rsid w:val="0A1E34A8"/>
    <w:rsid w:val="0AED524D"/>
    <w:rsid w:val="0B042130"/>
    <w:rsid w:val="0B391354"/>
    <w:rsid w:val="0CAE7D79"/>
    <w:rsid w:val="0DAC0795"/>
    <w:rsid w:val="0DF14212"/>
    <w:rsid w:val="0F492F98"/>
    <w:rsid w:val="100B4F00"/>
    <w:rsid w:val="10ED3EAB"/>
    <w:rsid w:val="110E6C6E"/>
    <w:rsid w:val="115D39B8"/>
    <w:rsid w:val="122C725F"/>
    <w:rsid w:val="128E3D8E"/>
    <w:rsid w:val="12E50F51"/>
    <w:rsid w:val="13BF63D1"/>
    <w:rsid w:val="14214638"/>
    <w:rsid w:val="149819C8"/>
    <w:rsid w:val="14B173D9"/>
    <w:rsid w:val="14D058A3"/>
    <w:rsid w:val="15EE44D7"/>
    <w:rsid w:val="16B051B6"/>
    <w:rsid w:val="17B078B6"/>
    <w:rsid w:val="197B011F"/>
    <w:rsid w:val="198F1D07"/>
    <w:rsid w:val="1B70335D"/>
    <w:rsid w:val="1BC27E34"/>
    <w:rsid w:val="1C317F37"/>
    <w:rsid w:val="1C527EEE"/>
    <w:rsid w:val="1D7E1DFE"/>
    <w:rsid w:val="1D90357B"/>
    <w:rsid w:val="1EAC0576"/>
    <w:rsid w:val="1F457DEB"/>
    <w:rsid w:val="1F4F76D7"/>
    <w:rsid w:val="1F5E25BF"/>
    <w:rsid w:val="204C3CC9"/>
    <w:rsid w:val="20ED0E50"/>
    <w:rsid w:val="20FF154F"/>
    <w:rsid w:val="21DF17AC"/>
    <w:rsid w:val="22B643D4"/>
    <w:rsid w:val="2301785C"/>
    <w:rsid w:val="24326801"/>
    <w:rsid w:val="2461458C"/>
    <w:rsid w:val="24D83346"/>
    <w:rsid w:val="25720679"/>
    <w:rsid w:val="25DF5154"/>
    <w:rsid w:val="25F75E26"/>
    <w:rsid w:val="265B42DF"/>
    <w:rsid w:val="27A229B2"/>
    <w:rsid w:val="27B5253B"/>
    <w:rsid w:val="281A0202"/>
    <w:rsid w:val="283E3CD3"/>
    <w:rsid w:val="2B3F5F01"/>
    <w:rsid w:val="2C0B7CF9"/>
    <w:rsid w:val="2C2E4C48"/>
    <w:rsid w:val="2D5F028F"/>
    <w:rsid w:val="2F124B1C"/>
    <w:rsid w:val="2F45482D"/>
    <w:rsid w:val="2F477084"/>
    <w:rsid w:val="2FE113B9"/>
    <w:rsid w:val="2FF24A9E"/>
    <w:rsid w:val="305F0D15"/>
    <w:rsid w:val="307D673F"/>
    <w:rsid w:val="31324247"/>
    <w:rsid w:val="320D3218"/>
    <w:rsid w:val="32985053"/>
    <w:rsid w:val="32B20743"/>
    <w:rsid w:val="32E31462"/>
    <w:rsid w:val="340A14ED"/>
    <w:rsid w:val="34280373"/>
    <w:rsid w:val="3439458D"/>
    <w:rsid w:val="345D5D57"/>
    <w:rsid w:val="350A079B"/>
    <w:rsid w:val="35306958"/>
    <w:rsid w:val="35C46C85"/>
    <w:rsid w:val="35F6337B"/>
    <w:rsid w:val="36D45DBC"/>
    <w:rsid w:val="391E6950"/>
    <w:rsid w:val="398F43B6"/>
    <w:rsid w:val="3A1A525E"/>
    <w:rsid w:val="3B380893"/>
    <w:rsid w:val="3C175755"/>
    <w:rsid w:val="3C725167"/>
    <w:rsid w:val="3C9839FA"/>
    <w:rsid w:val="3CB04E80"/>
    <w:rsid w:val="3CC67CD4"/>
    <w:rsid w:val="3D96637E"/>
    <w:rsid w:val="3DEC2498"/>
    <w:rsid w:val="3E034405"/>
    <w:rsid w:val="40BE3049"/>
    <w:rsid w:val="42547D8B"/>
    <w:rsid w:val="42F23437"/>
    <w:rsid w:val="43663E29"/>
    <w:rsid w:val="44D2564B"/>
    <w:rsid w:val="44EA4606"/>
    <w:rsid w:val="458C667A"/>
    <w:rsid w:val="46366161"/>
    <w:rsid w:val="46465AAA"/>
    <w:rsid w:val="467D2F1A"/>
    <w:rsid w:val="46CE1703"/>
    <w:rsid w:val="46E35449"/>
    <w:rsid w:val="473960E8"/>
    <w:rsid w:val="47A07BC1"/>
    <w:rsid w:val="48080763"/>
    <w:rsid w:val="485128BA"/>
    <w:rsid w:val="48737219"/>
    <w:rsid w:val="48C0687E"/>
    <w:rsid w:val="48EE371C"/>
    <w:rsid w:val="49574371"/>
    <w:rsid w:val="49CF3E0F"/>
    <w:rsid w:val="4A222BB1"/>
    <w:rsid w:val="4D005CCE"/>
    <w:rsid w:val="4DE45808"/>
    <w:rsid w:val="4E9448CD"/>
    <w:rsid w:val="4F374C6E"/>
    <w:rsid w:val="4FF65309"/>
    <w:rsid w:val="505F0174"/>
    <w:rsid w:val="50A050A3"/>
    <w:rsid w:val="51352836"/>
    <w:rsid w:val="51A13899"/>
    <w:rsid w:val="51FD06C0"/>
    <w:rsid w:val="52581E68"/>
    <w:rsid w:val="528771C6"/>
    <w:rsid w:val="531600B4"/>
    <w:rsid w:val="535A1FCB"/>
    <w:rsid w:val="536561B2"/>
    <w:rsid w:val="53FA012A"/>
    <w:rsid w:val="544C0545"/>
    <w:rsid w:val="55684A64"/>
    <w:rsid w:val="557F3457"/>
    <w:rsid w:val="56626902"/>
    <w:rsid w:val="57B8361E"/>
    <w:rsid w:val="57D2139A"/>
    <w:rsid w:val="57DF4B76"/>
    <w:rsid w:val="58057299"/>
    <w:rsid w:val="58A31F4C"/>
    <w:rsid w:val="5BAE2A99"/>
    <w:rsid w:val="5C1717D9"/>
    <w:rsid w:val="5C20031E"/>
    <w:rsid w:val="5CB139A0"/>
    <w:rsid w:val="5CD938B8"/>
    <w:rsid w:val="5D1F61F2"/>
    <w:rsid w:val="5DD54801"/>
    <w:rsid w:val="5DE56A37"/>
    <w:rsid w:val="5E4758E5"/>
    <w:rsid w:val="5E8E5AC1"/>
    <w:rsid w:val="5E921C4D"/>
    <w:rsid w:val="5EE83EB0"/>
    <w:rsid w:val="5F4A434F"/>
    <w:rsid w:val="5FD542E1"/>
    <w:rsid w:val="6001186C"/>
    <w:rsid w:val="614E3A65"/>
    <w:rsid w:val="61BC4DC2"/>
    <w:rsid w:val="62183117"/>
    <w:rsid w:val="634675E2"/>
    <w:rsid w:val="638962A8"/>
    <w:rsid w:val="63F4509F"/>
    <w:rsid w:val="64BF36B4"/>
    <w:rsid w:val="64C76A4D"/>
    <w:rsid w:val="64FE6613"/>
    <w:rsid w:val="66980FBD"/>
    <w:rsid w:val="67341FB4"/>
    <w:rsid w:val="67F03A67"/>
    <w:rsid w:val="69294622"/>
    <w:rsid w:val="69995CD6"/>
    <w:rsid w:val="69CA0494"/>
    <w:rsid w:val="69FB4D8B"/>
    <w:rsid w:val="6C2234CC"/>
    <w:rsid w:val="6C863FC4"/>
    <w:rsid w:val="6D32159C"/>
    <w:rsid w:val="6D351CF7"/>
    <w:rsid w:val="6EB746A7"/>
    <w:rsid w:val="6F34277B"/>
    <w:rsid w:val="6F832092"/>
    <w:rsid w:val="704D75D1"/>
    <w:rsid w:val="70506DB5"/>
    <w:rsid w:val="7072440C"/>
    <w:rsid w:val="7092622D"/>
    <w:rsid w:val="70F02C62"/>
    <w:rsid w:val="71CB356E"/>
    <w:rsid w:val="71EC2A56"/>
    <w:rsid w:val="737E090F"/>
    <w:rsid w:val="741756AE"/>
    <w:rsid w:val="741A563C"/>
    <w:rsid w:val="74E651D2"/>
    <w:rsid w:val="751414C1"/>
    <w:rsid w:val="755446EC"/>
    <w:rsid w:val="755E1E93"/>
    <w:rsid w:val="75752706"/>
    <w:rsid w:val="75AB4839"/>
    <w:rsid w:val="76015A01"/>
    <w:rsid w:val="764D727E"/>
    <w:rsid w:val="767C5E46"/>
    <w:rsid w:val="76B625A7"/>
    <w:rsid w:val="76D609C3"/>
    <w:rsid w:val="787D7581"/>
    <w:rsid w:val="78AF68A0"/>
    <w:rsid w:val="78C37659"/>
    <w:rsid w:val="790B56C3"/>
    <w:rsid w:val="7BC16393"/>
    <w:rsid w:val="7C1D0C87"/>
    <w:rsid w:val="7DE1586C"/>
    <w:rsid w:val="7E4C7A10"/>
    <w:rsid w:val="7E583278"/>
    <w:rsid w:val="7EB52D4A"/>
    <w:rsid w:val="7EC43622"/>
    <w:rsid w:val="7EEC1A19"/>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 w:type="character" w:customStyle="1" w:styleId="58">
    <w:name w:val="样式 标书正文 + 下划线 Char"/>
    <w:qFormat/>
    <w:uiPriority w:val="0"/>
    <w:rPr>
      <w:rFonts w:eastAsia="Ari"/>
      <w:kern w:val="2"/>
      <w:sz w:val="28"/>
      <w:szCs w:val="28"/>
      <w:u w:val="single"/>
      <w:lang w:val="en-US" w:eastAsia="zh-CN"/>
    </w:rPr>
  </w:style>
  <w:style w:type="paragraph" w:customStyle="1" w:styleId="5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0">
    <w:name w:val="Plain Text"/>
    <w:basedOn w:val="1"/>
    <w:qFormat/>
    <w:uiPriority w:val="0"/>
    <w:rPr>
      <w:rFonts w:ascii="宋体" w:hAnsi="Courier New"/>
      <w:kern w:val="0"/>
      <w:sz w:val="20"/>
      <w:szCs w:val="21"/>
    </w:rPr>
  </w:style>
  <w:style w:type="paragraph" w:customStyle="1" w:styleId="61">
    <w:name w:val="无间隔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2</TotalTime>
  <ScaleCrop>false</ScaleCrop>
  <LinksUpToDate>false</LinksUpToDate>
  <CharactersWithSpaces>34645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禹州市公共资源交易中心:侯英红</cp:lastModifiedBy>
  <cp:lastPrinted>2018-03-20T03:26:00Z</cp:lastPrinted>
  <dcterms:modified xsi:type="dcterms:W3CDTF">2019-08-12T02:15:36Z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