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 xml:space="preserve">  禹州市民政局居家养老服务项目（二次）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禹州市民政局居家养老服务项目（二次）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G2019109-1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508"/>
        <w:gridCol w:w="1665"/>
        <w:gridCol w:w="17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投标人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投标报价</w:t>
            </w: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  <w:t>交付日期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河南禹铨大数据研究院有限公司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0.99</w:t>
            </w: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365天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禹州市龙运老年公寓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0.9</w:t>
            </w: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365天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许昌市华济颐养院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0.85</w:t>
            </w:r>
          </w:p>
        </w:tc>
        <w:tc>
          <w:tcPr>
            <w:tcW w:w="1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365天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河南禹铨大数据研究院有限公司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禹州市龙运老年公寓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许昌市华济颐养院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b w:val="0"/>
          <w:i w:val="0"/>
          <w:color w:val="auto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3"/>
        <w:tblW w:w="7312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928"/>
        <w:gridCol w:w="2006"/>
        <w:gridCol w:w="1870"/>
        <w:gridCol w:w="696"/>
        <w:gridCol w:w="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0" w:hRule="atLeast"/>
        </w:trPr>
        <w:tc>
          <w:tcPr>
            <w:tcW w:w="7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900" w:firstLineChars="3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河南禹铨大数据研究院有限公司（小微企业）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firstLine="480" w:firstLineChars="200"/>
              <w:jc w:val="both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55分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18.28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18.28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18.28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18.28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87.28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18.28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90.28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86.08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0" w:hRule="atLeast"/>
        </w:trPr>
        <w:tc>
          <w:tcPr>
            <w:tcW w:w="7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禹州市龙运老年公寓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rightChars="0" w:firstLine="480" w:firstLineChars="200"/>
              <w:jc w:val="both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55分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18.89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18.89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16.5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77.39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18.89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31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18.89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39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18.89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42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0" w:hRule="atLeast"/>
        </w:trPr>
        <w:tc>
          <w:tcPr>
            <w:tcW w:w="7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0" w:hRule="atLeast"/>
        </w:trPr>
        <w:tc>
          <w:tcPr>
            <w:tcW w:w="7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许昌市华济颐养院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right="0" w:rightChars="0" w:firstLine="480" w:firstLineChars="200"/>
              <w:jc w:val="both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55分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35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19.5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83.5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37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44</w:t>
            </w:r>
          </w:p>
        </w:tc>
        <w:tc>
          <w:tcPr>
            <w:tcW w:w="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65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77.50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478"/>
        <w:gridCol w:w="1950"/>
        <w:gridCol w:w="14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序号</w:t>
            </w:r>
          </w:p>
        </w:tc>
        <w:tc>
          <w:tcPr>
            <w:tcW w:w="4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投标人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得分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河南禹铨大数据研究院有限公司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86.08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许昌市华济颐养院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77.50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禹州市龙运老年公寓</w:t>
            </w:r>
          </w:p>
        </w:tc>
        <w:tc>
          <w:tcPr>
            <w:tcW w:w="1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74.59</w:t>
            </w:r>
          </w:p>
        </w:tc>
        <w:tc>
          <w:tcPr>
            <w:tcW w:w="1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河南禹铨大数据研究院有限公司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禹州市颍川办府东路（人防办3楼）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张涛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13333741433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0.99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许昌市华济颐养院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许昌市东城区邓庄食品工业聚集区南800米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庞照峰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13298238838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0.85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中标候选人名称：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禹州市龙运老年公寓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禹州市夏都办货栈路中段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13700890848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0.9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2019年8月9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97111"/>
    <w:rsid w:val="0E3D02A4"/>
    <w:rsid w:val="11365DD9"/>
    <w:rsid w:val="17D926FA"/>
    <w:rsid w:val="1C411794"/>
    <w:rsid w:val="20E50FD6"/>
    <w:rsid w:val="27F34801"/>
    <w:rsid w:val="2ED67925"/>
    <w:rsid w:val="336E5322"/>
    <w:rsid w:val="399B24AE"/>
    <w:rsid w:val="3DE177DD"/>
    <w:rsid w:val="42A668D7"/>
    <w:rsid w:val="44DB16A0"/>
    <w:rsid w:val="463B1FB6"/>
    <w:rsid w:val="46ED2167"/>
    <w:rsid w:val="4B677006"/>
    <w:rsid w:val="5030403F"/>
    <w:rsid w:val="5530500D"/>
    <w:rsid w:val="58835CFD"/>
    <w:rsid w:val="5D384637"/>
    <w:rsid w:val="5DE74906"/>
    <w:rsid w:val="6DC21D54"/>
    <w:rsid w:val="73F74092"/>
    <w:rsid w:val="74B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2019-07-19T06:39:00Z</cp:lastPrinted>
  <dcterms:modified xsi:type="dcterms:W3CDTF">2019-08-09T02:57:41Z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