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auto"/>
        <w:jc w:val="center"/>
        <w:rPr>
          <w:rFonts w:hAnsi="宋体"/>
          <w:b/>
          <w:bCs/>
          <w:sz w:val="44"/>
          <w:szCs w:val="44"/>
        </w:rPr>
      </w:pPr>
    </w:p>
    <w:p>
      <w:pPr>
        <w:autoSpaceDE w:val="0"/>
        <w:autoSpaceDN w:val="0"/>
        <w:adjustRightInd w:val="0"/>
        <w:ind w:firstLine="440" w:firstLineChars="100"/>
        <w:rPr>
          <w:rFonts w:ascii="Calibri" w:hAnsi="宋体" w:cs="宋体"/>
          <w:b/>
          <w:kern w:val="2"/>
          <w:sz w:val="52"/>
          <w:szCs w:val="52"/>
        </w:rPr>
      </w:pPr>
      <w:r>
        <w:rPr>
          <w:rFonts w:hint="eastAsia" w:ascii="Calibri" w:hAnsi="宋体" w:cs="宋体"/>
          <w:b/>
          <w:kern w:val="2"/>
          <w:sz w:val="44"/>
          <w:szCs w:val="44"/>
        </w:rPr>
        <w:t>瑞贝卡大道与阳光大道连通工程</w:t>
      </w:r>
      <w:r>
        <w:rPr>
          <w:rFonts w:hint="eastAsia" w:ascii="Calibri" w:hAnsi="宋体" w:cs="宋体"/>
          <w:b/>
          <w:kern w:val="2"/>
          <w:sz w:val="44"/>
          <w:szCs w:val="44"/>
          <w:lang w:eastAsia="zh-CN"/>
        </w:rPr>
        <w:t>电</w:t>
      </w:r>
      <w:r>
        <w:rPr>
          <w:rFonts w:hint="eastAsia" w:ascii="Calibri" w:hAnsi="宋体" w:cs="宋体"/>
          <w:b/>
          <w:kern w:val="2"/>
          <w:sz w:val="44"/>
          <w:szCs w:val="44"/>
        </w:rPr>
        <w:t>缆迁改项目</w:t>
      </w:r>
    </w:p>
    <w:p>
      <w:pPr>
        <w:autoSpaceDE w:val="0"/>
        <w:autoSpaceDN w:val="0"/>
        <w:adjustRightInd w:val="0"/>
        <w:jc w:val="center"/>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招标文件</w:t>
      </w:r>
    </w:p>
    <w:p>
      <w:pPr>
        <w:autoSpaceDE w:val="0"/>
        <w:autoSpaceDN w:val="0"/>
        <w:adjustRightInd w:val="0"/>
        <w:rPr>
          <w:rFonts w:ascii="Calibri" w:hAnsi="宋体" w:cs="黑体"/>
          <w:b/>
          <w:kern w:val="2"/>
          <w:sz w:val="32"/>
          <w:szCs w:val="32"/>
        </w:rPr>
      </w:pPr>
    </w:p>
    <w:p>
      <w:pPr>
        <w:autoSpaceDE w:val="0"/>
        <w:autoSpaceDN w:val="0"/>
        <w:adjustRightInd w:val="0"/>
        <w:ind w:firstLine="3200" w:firstLineChars="1000"/>
        <w:rPr>
          <w:rFonts w:hint="default" w:ascii="Calibri" w:hAnsi="宋体" w:eastAsia="宋体" w:cs="宋体"/>
          <w:b/>
          <w:kern w:val="2"/>
          <w:sz w:val="32"/>
          <w:szCs w:val="32"/>
          <w:lang w:val="en-US" w:eastAsia="zh-CN"/>
        </w:rPr>
      </w:pPr>
      <w:r>
        <w:rPr>
          <w:rFonts w:hint="eastAsia" w:ascii="Calibri" w:hAnsi="宋体" w:cs="宋体"/>
          <w:b/>
          <w:kern w:val="2"/>
          <w:sz w:val="32"/>
          <w:szCs w:val="32"/>
        </w:rPr>
        <w:t>项目编号：XCGC-F2019</w:t>
      </w:r>
      <w:r>
        <w:rPr>
          <w:rFonts w:hint="eastAsia" w:ascii="Calibri" w:hAnsi="宋体" w:cs="宋体"/>
          <w:b/>
          <w:kern w:val="2"/>
          <w:sz w:val="32"/>
          <w:szCs w:val="32"/>
          <w:lang w:val="en-US" w:eastAsia="zh-CN"/>
        </w:rPr>
        <w:t>154-1</w:t>
      </w:r>
    </w:p>
    <w:p>
      <w:pPr>
        <w:spacing w:after="120"/>
        <w:ind w:firstLine="210" w:firstLineChars="100"/>
        <w:rPr>
          <w:rFonts w:ascii="Calibri" w:hAnsi="Calibri"/>
          <w:kern w:val="2"/>
          <w:sz w:val="21"/>
          <w:szCs w:val="22"/>
        </w:rPr>
      </w:pPr>
    </w:p>
    <w:p>
      <w:pPr>
        <w:jc w:val="center"/>
        <w:rPr>
          <w:rFonts w:ascii="Calibri" w:hAnsi="宋体"/>
          <w:b/>
          <w:color w:val="000000"/>
          <w:kern w:val="2"/>
          <w:sz w:val="30"/>
          <w:szCs w:val="30"/>
        </w:rPr>
      </w:pPr>
    </w:p>
    <w:p>
      <w:pPr>
        <w:spacing w:line="360" w:lineRule="auto"/>
        <w:rPr>
          <w:rFonts w:ascii="Calibri" w:hAnsi="宋体"/>
          <w:b/>
          <w:color w:val="000000"/>
          <w:kern w:val="2"/>
          <w:sz w:val="30"/>
          <w:szCs w:val="30"/>
        </w:rPr>
      </w:pPr>
    </w:p>
    <w:p>
      <w:pPr>
        <w:spacing w:line="360" w:lineRule="auto"/>
        <w:rPr>
          <w:rFonts w:ascii="Calibri" w:hAnsi="宋体"/>
          <w:b/>
          <w:color w:val="000000"/>
          <w:kern w:val="2"/>
          <w:sz w:val="30"/>
          <w:szCs w:val="30"/>
        </w:rPr>
      </w:pPr>
    </w:p>
    <w:p>
      <w:pPr>
        <w:spacing w:line="360" w:lineRule="auto"/>
        <w:rPr>
          <w:rFonts w:ascii="Calibri" w:hAnsi="宋体"/>
          <w:b/>
          <w:color w:val="000000"/>
          <w:kern w:val="2"/>
          <w:sz w:val="52"/>
          <w:szCs w:val="52"/>
        </w:rPr>
      </w:pPr>
    </w:p>
    <w:p>
      <w:pPr>
        <w:spacing w:line="360" w:lineRule="auto"/>
        <w:rPr>
          <w:rFonts w:ascii="黑体" w:hAnsi="宋体" w:eastAsia="黑体" w:cs="Courier New"/>
          <w:color w:val="000000"/>
          <w:kern w:val="2"/>
          <w:sz w:val="30"/>
          <w:szCs w:val="30"/>
        </w:rPr>
      </w:pPr>
    </w:p>
    <w:p>
      <w:pPr>
        <w:pStyle w:val="10"/>
        <w:ind w:firstLine="0" w:firstLineChars="0"/>
      </w:pPr>
    </w:p>
    <w:p>
      <w:pPr>
        <w:spacing w:after="312" w:afterLines="100" w:line="360" w:lineRule="auto"/>
        <w:ind w:firstLine="2100" w:firstLineChars="750"/>
        <w:rPr>
          <w:rFonts w:ascii="黑体" w:hAnsi="宋体" w:eastAsia="黑体" w:cs="Courier New"/>
          <w:color w:val="000000"/>
          <w:kern w:val="2"/>
          <w:sz w:val="28"/>
          <w:szCs w:val="28"/>
        </w:rPr>
      </w:pPr>
    </w:p>
    <w:p>
      <w:pPr>
        <w:spacing w:after="312" w:afterLines="100" w:line="360" w:lineRule="auto"/>
        <w:ind w:firstLine="2100" w:firstLineChars="750"/>
        <w:rPr>
          <w:rFonts w:ascii="黑体" w:hAnsi="宋体" w:eastAsia="黑体" w:cs="Courier New"/>
          <w:color w:val="000000"/>
          <w:kern w:val="2"/>
          <w:sz w:val="28"/>
          <w:szCs w:val="28"/>
        </w:rPr>
      </w:pPr>
      <w:r>
        <w:rPr>
          <w:rFonts w:hint="eastAsia" w:ascii="黑体" w:hAnsi="宋体" w:eastAsia="黑体" w:cs="Courier New"/>
          <w:color w:val="000000"/>
          <w:kern w:val="2"/>
          <w:sz w:val="28"/>
          <w:szCs w:val="28"/>
        </w:rPr>
        <w:t>招   标   人：许昌市住房和城乡建设局</w:t>
      </w:r>
    </w:p>
    <w:p>
      <w:pPr>
        <w:spacing w:after="312" w:afterLines="100" w:line="360" w:lineRule="auto"/>
        <w:ind w:firstLine="2100" w:firstLineChars="750"/>
        <w:rPr>
          <w:rFonts w:ascii="黑体" w:hAnsi="宋体" w:eastAsia="黑体" w:cs="Courier New"/>
          <w:color w:val="000000"/>
          <w:kern w:val="2"/>
          <w:sz w:val="28"/>
          <w:szCs w:val="28"/>
        </w:rPr>
      </w:pPr>
      <w:r>
        <w:rPr>
          <w:rFonts w:hint="eastAsia" w:ascii="黑体" w:hAnsi="宋体" w:eastAsia="黑体" w:cs="Courier New"/>
          <w:color w:val="000000"/>
          <w:kern w:val="2"/>
          <w:sz w:val="28"/>
          <w:szCs w:val="28"/>
        </w:rPr>
        <w:t>招标代理机构：东霖工程管理有限公司</w:t>
      </w:r>
    </w:p>
    <w:p>
      <w:pPr>
        <w:ind w:firstLine="3200" w:firstLineChars="1000"/>
        <w:rPr>
          <w:rFonts w:hAnsi="宋体" w:cs="黑体"/>
          <w:b/>
          <w:sz w:val="32"/>
          <w:szCs w:val="32"/>
        </w:rPr>
      </w:pPr>
      <w:r>
        <w:rPr>
          <w:rFonts w:hint="eastAsia" w:hAnsi="宋体" w:cs="黑体"/>
          <w:b/>
          <w:sz w:val="32"/>
          <w:szCs w:val="32"/>
        </w:rPr>
        <w:t>二〇一九年</w:t>
      </w:r>
      <w:r>
        <w:rPr>
          <w:rFonts w:hint="eastAsia" w:hAnsi="宋体" w:cs="黑体"/>
          <w:b/>
          <w:sz w:val="32"/>
          <w:szCs w:val="32"/>
          <w:lang w:eastAsia="zh-CN"/>
        </w:rPr>
        <w:t>八</w:t>
      </w:r>
      <w:r>
        <w:rPr>
          <w:rFonts w:hint="eastAsia" w:hAnsi="宋体" w:cs="黑体"/>
          <w:b/>
          <w:sz w:val="32"/>
          <w:szCs w:val="32"/>
        </w:rPr>
        <w:t>月</w:t>
      </w:r>
    </w:p>
    <w:p>
      <w:pPr>
        <w:pStyle w:val="10"/>
        <w:ind w:firstLine="280"/>
        <w:rPr>
          <w:rFonts w:ascii="黑体" w:hAnsi="宋体" w:eastAsia="黑体" w:cs="Courier New"/>
          <w:color w:val="000000"/>
          <w:kern w:val="2"/>
          <w:sz w:val="28"/>
          <w:szCs w:val="28"/>
        </w:rPr>
        <w:sectPr>
          <w:headerReference r:id="rId4" w:type="first"/>
          <w:headerReference r:id="rId3" w:type="default"/>
          <w:footerReference r:id="rId5" w:type="default"/>
          <w:footerReference r:id="rId6" w:type="even"/>
          <w:pgSz w:w="11906" w:h="16838"/>
          <w:pgMar w:top="1304" w:right="1134" w:bottom="1304" w:left="1134" w:header="851" w:footer="992" w:gutter="0"/>
          <w:pgNumType w:start="0"/>
          <w:cols w:space="720" w:num="1"/>
          <w:titlePg/>
          <w:docGrid w:type="linesAndChars" w:linePitch="312" w:charSpace="0"/>
        </w:sectPr>
      </w:pPr>
    </w:p>
    <w:p>
      <w:pPr>
        <w:rPr>
          <w:rFonts w:hAnsi="宋体"/>
          <w:b/>
          <w:bCs/>
          <w:sz w:val="44"/>
          <w:szCs w:val="44"/>
        </w:rPr>
      </w:pPr>
    </w:p>
    <w:p>
      <w:pPr>
        <w:jc w:val="center"/>
        <w:rPr>
          <w:rFonts w:hAnsi="宋体"/>
          <w:b/>
          <w:bCs/>
          <w:sz w:val="44"/>
          <w:szCs w:val="44"/>
        </w:rPr>
      </w:pPr>
    </w:p>
    <w:p>
      <w:pPr>
        <w:jc w:val="center"/>
        <w:rPr>
          <w:rFonts w:hAnsi="宋体"/>
          <w:b/>
          <w:bCs/>
          <w:sz w:val="44"/>
          <w:szCs w:val="44"/>
        </w:rPr>
      </w:pPr>
      <w:r>
        <w:rPr>
          <w:rFonts w:hAnsi="宋体"/>
          <w:b/>
          <w:bCs/>
          <w:sz w:val="44"/>
          <w:szCs w:val="44"/>
        </w:rPr>
        <w:t>目录</w:t>
      </w:r>
    </w:p>
    <w:p>
      <w:pPr>
        <w:pStyle w:val="10"/>
        <w:ind w:firstLine="321"/>
        <w:rPr>
          <w:rFonts w:hint="default" w:ascii="仿宋_GB2312" w:eastAsia="仿宋_GB2312"/>
          <w:b/>
          <w:sz w:val="32"/>
          <w:szCs w:val="32"/>
          <w:lang w:val="en-US" w:eastAsia="zh-CN"/>
        </w:rPr>
      </w:pPr>
      <w:r>
        <w:rPr>
          <w:rFonts w:hint="eastAsia" w:ascii="仿宋_GB2312" w:eastAsia="仿宋_GB2312"/>
          <w:b/>
          <w:sz w:val="32"/>
          <w:szCs w:val="32"/>
          <w:lang w:val="en-US" w:eastAsia="zh-CN"/>
        </w:rPr>
        <w:t xml:space="preserve">                            </w:t>
      </w:r>
    </w:p>
    <w:p>
      <w:pPr>
        <w:pStyle w:val="8"/>
        <w:tabs>
          <w:tab w:val="right" w:leader="dot" w:pos="9639"/>
          <w:tab w:val="clear" w:pos="9060"/>
        </w:tabs>
        <w:rPr>
          <w:rFonts w:ascii="宋体" w:eastAsia="宋体" w:cs="Times New Roman"/>
          <w:b/>
          <w:kern w:val="2"/>
          <w:sz w:val="21"/>
          <w:szCs w:val="22"/>
        </w:rPr>
      </w:pPr>
      <w:r>
        <w:rPr>
          <w:rFonts w:ascii="宋体" w:eastAsia="宋体"/>
        </w:rPr>
        <w:fldChar w:fldCharType="begin"/>
      </w:r>
      <w:r>
        <w:rPr>
          <w:rFonts w:ascii="宋体" w:eastAsia="宋体"/>
        </w:rPr>
        <w:instrText xml:space="preserve"> TOC \o "1-3" \h \z \u </w:instrText>
      </w:r>
      <w:r>
        <w:rPr>
          <w:rFonts w:ascii="宋体" w:eastAsia="宋体"/>
        </w:rPr>
        <w:fldChar w:fldCharType="separate"/>
      </w:r>
      <w:r>
        <w:fldChar w:fldCharType="begin"/>
      </w:r>
      <w:r>
        <w:instrText xml:space="preserve"> HYPERLINK \l "_Toc508875505" </w:instrText>
      </w:r>
      <w:r>
        <w:fldChar w:fldCharType="separate"/>
      </w:r>
      <w:r>
        <w:rPr>
          <w:rStyle w:val="14"/>
          <w:rFonts w:hint="eastAsia" w:ascii="宋体" w:eastAsia="宋体"/>
          <w:b/>
          <w:color w:val="auto"/>
        </w:rPr>
        <w:t>第一章</w:t>
      </w:r>
      <w:r>
        <w:rPr>
          <w:rStyle w:val="14"/>
          <w:rFonts w:ascii="宋体" w:eastAsia="宋体"/>
          <w:b/>
          <w:color w:val="auto"/>
        </w:rPr>
        <w:t xml:space="preserve">  </w:t>
      </w:r>
      <w:r>
        <w:rPr>
          <w:rStyle w:val="14"/>
          <w:rFonts w:hint="eastAsia" w:ascii="宋体" w:eastAsia="宋体"/>
          <w:b/>
          <w:color w:val="auto"/>
        </w:rPr>
        <w:t>招标公告</w:t>
      </w:r>
      <w:r>
        <w:rPr>
          <w:rFonts w:ascii="宋体" w:eastAsia="宋体"/>
          <w:b/>
        </w:rPr>
        <w:tab/>
      </w:r>
      <w:r>
        <w:rPr>
          <w:rFonts w:ascii="宋体" w:eastAsia="宋体"/>
          <w:b/>
        </w:rPr>
        <w:fldChar w:fldCharType="begin"/>
      </w:r>
      <w:r>
        <w:rPr>
          <w:rFonts w:ascii="宋体" w:eastAsia="宋体"/>
          <w:b/>
        </w:rPr>
        <w:instrText xml:space="preserve"> PAGEREF _Toc508875505 \h </w:instrText>
      </w:r>
      <w:r>
        <w:rPr>
          <w:rFonts w:ascii="宋体" w:eastAsia="宋体"/>
          <w:b/>
        </w:rPr>
        <w:fldChar w:fldCharType="separate"/>
      </w:r>
      <w:r>
        <w:rPr>
          <w:rFonts w:ascii="宋体" w:eastAsia="宋体"/>
          <w:b/>
        </w:rPr>
        <w:t>2</w:t>
      </w:r>
      <w:r>
        <w:rPr>
          <w:rFonts w:ascii="宋体" w:eastAsia="宋体"/>
          <w:b/>
        </w:rPr>
        <w:fldChar w:fldCharType="end"/>
      </w:r>
      <w:r>
        <w:rPr>
          <w:rFonts w:ascii="宋体" w:eastAsia="宋体"/>
          <w:b/>
        </w:rPr>
        <w:fldChar w:fldCharType="end"/>
      </w:r>
    </w:p>
    <w:p>
      <w:pPr>
        <w:pStyle w:val="8"/>
        <w:tabs>
          <w:tab w:val="right" w:leader="dot" w:pos="9639"/>
          <w:tab w:val="clear" w:pos="9060"/>
        </w:tabs>
        <w:rPr>
          <w:rFonts w:ascii="宋体" w:eastAsia="宋体" w:cs="Times New Roman"/>
          <w:b/>
          <w:kern w:val="2"/>
          <w:sz w:val="21"/>
          <w:szCs w:val="22"/>
        </w:rPr>
      </w:pPr>
      <w:r>
        <w:fldChar w:fldCharType="begin"/>
      </w:r>
      <w:r>
        <w:instrText xml:space="preserve"> HYPERLINK \l "_Toc508875506" </w:instrText>
      </w:r>
      <w:r>
        <w:fldChar w:fldCharType="separate"/>
      </w:r>
      <w:r>
        <w:rPr>
          <w:rStyle w:val="14"/>
          <w:rFonts w:hint="eastAsia" w:ascii="宋体" w:eastAsia="宋体"/>
          <w:b/>
          <w:color w:val="auto"/>
        </w:rPr>
        <w:t>第二章</w:t>
      </w:r>
      <w:r>
        <w:rPr>
          <w:rStyle w:val="14"/>
          <w:rFonts w:ascii="宋体" w:eastAsia="宋体"/>
          <w:b/>
          <w:color w:val="auto"/>
        </w:rPr>
        <w:t xml:space="preserve">  </w:t>
      </w:r>
      <w:r>
        <w:rPr>
          <w:rStyle w:val="14"/>
          <w:rFonts w:hint="eastAsia" w:ascii="宋体" w:eastAsia="宋体"/>
          <w:b/>
          <w:color w:val="auto"/>
        </w:rPr>
        <w:t>投标人须知</w:t>
      </w:r>
      <w:r>
        <w:rPr>
          <w:rFonts w:ascii="宋体" w:eastAsia="宋体"/>
          <w:b/>
        </w:rPr>
        <w:tab/>
      </w:r>
      <w:r>
        <w:rPr>
          <w:rFonts w:ascii="宋体" w:eastAsia="宋体"/>
          <w:b/>
        </w:rPr>
        <w:fldChar w:fldCharType="begin"/>
      </w:r>
      <w:r>
        <w:rPr>
          <w:rFonts w:ascii="宋体" w:eastAsia="宋体"/>
          <w:b/>
        </w:rPr>
        <w:instrText xml:space="preserve"> PAGEREF _Toc508875506 \h </w:instrText>
      </w:r>
      <w:r>
        <w:rPr>
          <w:rFonts w:ascii="宋体" w:eastAsia="宋体"/>
          <w:b/>
        </w:rPr>
        <w:fldChar w:fldCharType="separate"/>
      </w:r>
      <w:r>
        <w:rPr>
          <w:rFonts w:ascii="宋体" w:eastAsia="宋体"/>
          <w:b/>
        </w:rPr>
        <w:t>6</w:t>
      </w:r>
      <w:r>
        <w:rPr>
          <w:rFonts w:ascii="宋体" w:eastAsia="宋体"/>
          <w:b/>
        </w:rPr>
        <w:fldChar w:fldCharType="end"/>
      </w:r>
      <w:r>
        <w:rPr>
          <w:rFonts w:ascii="宋体" w:eastAsia="宋体"/>
          <w:b/>
        </w:rPr>
        <w:fldChar w:fldCharType="end"/>
      </w:r>
    </w:p>
    <w:p>
      <w:pPr>
        <w:pStyle w:val="8"/>
        <w:tabs>
          <w:tab w:val="right" w:leader="dot" w:pos="9639"/>
          <w:tab w:val="clear" w:pos="9060"/>
        </w:tabs>
        <w:rPr>
          <w:rFonts w:ascii="宋体" w:eastAsia="宋体" w:cs="Times New Roman"/>
          <w:b/>
          <w:kern w:val="2"/>
          <w:sz w:val="21"/>
          <w:szCs w:val="22"/>
        </w:rPr>
      </w:pPr>
      <w:r>
        <w:fldChar w:fldCharType="begin"/>
      </w:r>
      <w:r>
        <w:instrText xml:space="preserve"> HYPERLINK \l "_Toc508875507" </w:instrText>
      </w:r>
      <w:r>
        <w:fldChar w:fldCharType="separate"/>
      </w:r>
      <w:r>
        <w:rPr>
          <w:rStyle w:val="14"/>
          <w:rFonts w:hint="eastAsia" w:ascii="宋体" w:eastAsia="宋体"/>
          <w:b/>
          <w:color w:val="auto"/>
        </w:rPr>
        <w:t>第三章</w:t>
      </w:r>
      <w:r>
        <w:rPr>
          <w:rStyle w:val="14"/>
          <w:rFonts w:ascii="宋体" w:eastAsia="宋体"/>
          <w:b/>
          <w:color w:val="auto"/>
        </w:rPr>
        <w:t xml:space="preserve"> </w:t>
      </w:r>
      <w:r>
        <w:rPr>
          <w:rStyle w:val="14"/>
          <w:rFonts w:hint="eastAsia" w:ascii="宋体" w:eastAsia="宋体"/>
          <w:b/>
          <w:color w:val="auto"/>
        </w:rPr>
        <w:t>评标办法</w:t>
      </w:r>
      <w:r>
        <w:rPr>
          <w:rStyle w:val="14"/>
          <w:rFonts w:hint="eastAsia" w:ascii="宋体" w:eastAsia="宋体" w:cs="新宋体"/>
          <w:b/>
          <w:bCs/>
          <w:color w:val="auto"/>
        </w:rPr>
        <w:t>（综合计分法）</w:t>
      </w:r>
      <w:r>
        <w:rPr>
          <w:rFonts w:ascii="宋体" w:eastAsia="宋体"/>
          <w:b/>
        </w:rPr>
        <w:tab/>
      </w:r>
      <w:r>
        <w:rPr>
          <w:rFonts w:ascii="宋体" w:eastAsia="宋体"/>
          <w:b/>
        </w:rPr>
        <w:fldChar w:fldCharType="begin"/>
      </w:r>
      <w:r>
        <w:rPr>
          <w:rFonts w:ascii="宋体" w:eastAsia="宋体"/>
          <w:b/>
        </w:rPr>
        <w:instrText xml:space="preserve"> PAGEREF _Toc508875507 \h </w:instrText>
      </w:r>
      <w:r>
        <w:rPr>
          <w:rFonts w:ascii="宋体" w:eastAsia="宋体"/>
          <w:b/>
        </w:rPr>
        <w:fldChar w:fldCharType="separate"/>
      </w:r>
      <w:r>
        <w:rPr>
          <w:rFonts w:ascii="宋体" w:eastAsia="宋体"/>
          <w:b/>
        </w:rPr>
        <w:t>26</w:t>
      </w:r>
      <w:r>
        <w:rPr>
          <w:rFonts w:ascii="宋体" w:eastAsia="宋体"/>
          <w:b/>
        </w:rPr>
        <w:fldChar w:fldCharType="end"/>
      </w:r>
      <w:r>
        <w:rPr>
          <w:rFonts w:ascii="宋体" w:eastAsia="宋体"/>
          <w:b/>
        </w:rPr>
        <w:fldChar w:fldCharType="end"/>
      </w:r>
    </w:p>
    <w:p>
      <w:pPr>
        <w:pStyle w:val="8"/>
        <w:tabs>
          <w:tab w:val="right" w:leader="dot" w:pos="9639"/>
          <w:tab w:val="clear" w:pos="9060"/>
        </w:tabs>
        <w:rPr>
          <w:rFonts w:ascii="宋体" w:eastAsia="宋体" w:cs="Times New Roman"/>
          <w:b/>
          <w:kern w:val="2"/>
          <w:sz w:val="21"/>
          <w:szCs w:val="22"/>
        </w:rPr>
      </w:pPr>
      <w:r>
        <w:fldChar w:fldCharType="begin"/>
      </w:r>
      <w:r>
        <w:instrText xml:space="preserve"> HYPERLINK \l "_Toc508875510" </w:instrText>
      </w:r>
      <w:r>
        <w:fldChar w:fldCharType="separate"/>
      </w:r>
      <w:r>
        <w:rPr>
          <w:rStyle w:val="14"/>
          <w:rFonts w:hint="eastAsia" w:ascii="宋体" w:eastAsia="宋体" w:cs="黑体"/>
          <w:b/>
          <w:color w:val="auto"/>
        </w:rPr>
        <w:t>第四章</w:t>
      </w:r>
      <w:r>
        <w:rPr>
          <w:rStyle w:val="14"/>
          <w:rFonts w:ascii="宋体" w:eastAsia="宋体" w:cs="黑体"/>
          <w:b/>
          <w:color w:val="auto"/>
        </w:rPr>
        <w:t xml:space="preserve"> </w:t>
      </w:r>
      <w:r>
        <w:rPr>
          <w:rStyle w:val="14"/>
          <w:rFonts w:hint="eastAsia" w:ascii="宋体" w:eastAsia="宋体" w:cs="黑体"/>
          <w:b/>
          <w:color w:val="auto"/>
        </w:rPr>
        <w:t>合同条款及格式</w:t>
      </w:r>
      <w:r>
        <w:rPr>
          <w:rFonts w:ascii="宋体" w:eastAsia="宋体"/>
          <w:b/>
        </w:rPr>
        <w:tab/>
      </w:r>
      <w:r>
        <w:rPr>
          <w:rFonts w:ascii="宋体" w:eastAsia="宋体"/>
          <w:b/>
        </w:rPr>
        <w:fldChar w:fldCharType="begin"/>
      </w:r>
      <w:r>
        <w:rPr>
          <w:rFonts w:ascii="宋体" w:eastAsia="宋体"/>
          <w:b/>
        </w:rPr>
        <w:instrText xml:space="preserve"> PAGEREF _Toc508875510 \h </w:instrText>
      </w:r>
      <w:r>
        <w:rPr>
          <w:rFonts w:ascii="宋体" w:eastAsia="宋体"/>
          <w:b/>
        </w:rPr>
        <w:fldChar w:fldCharType="separate"/>
      </w:r>
      <w:r>
        <w:rPr>
          <w:rFonts w:ascii="宋体" w:eastAsia="宋体"/>
          <w:b/>
        </w:rPr>
        <w:t>33</w:t>
      </w:r>
      <w:r>
        <w:rPr>
          <w:rFonts w:ascii="宋体" w:eastAsia="宋体"/>
          <w:b/>
        </w:rPr>
        <w:fldChar w:fldCharType="end"/>
      </w:r>
      <w:r>
        <w:rPr>
          <w:rFonts w:ascii="宋体" w:eastAsia="宋体"/>
          <w:b/>
        </w:rPr>
        <w:fldChar w:fldCharType="end"/>
      </w:r>
    </w:p>
    <w:p>
      <w:pPr>
        <w:pStyle w:val="8"/>
        <w:tabs>
          <w:tab w:val="right" w:leader="dot" w:pos="9639"/>
          <w:tab w:val="clear" w:pos="9060"/>
        </w:tabs>
        <w:rPr>
          <w:rFonts w:ascii="宋体" w:eastAsia="宋体" w:cs="Times New Roman"/>
          <w:b/>
          <w:kern w:val="2"/>
          <w:sz w:val="21"/>
          <w:szCs w:val="22"/>
        </w:rPr>
      </w:pPr>
      <w:r>
        <w:fldChar w:fldCharType="begin"/>
      </w:r>
      <w:r>
        <w:instrText xml:space="preserve"> HYPERLINK \l "_Toc508875511" </w:instrText>
      </w:r>
      <w:r>
        <w:fldChar w:fldCharType="separate"/>
      </w:r>
      <w:r>
        <w:rPr>
          <w:rStyle w:val="14"/>
          <w:rFonts w:hint="eastAsia" w:ascii="宋体" w:eastAsia="宋体" w:cs="黑体"/>
          <w:b/>
          <w:color w:val="auto"/>
        </w:rPr>
        <w:t>第五章</w:t>
      </w:r>
      <w:r>
        <w:rPr>
          <w:rStyle w:val="14"/>
          <w:rFonts w:ascii="宋体" w:eastAsia="宋体" w:cs="黑体"/>
          <w:b/>
          <w:color w:val="auto"/>
        </w:rPr>
        <w:t xml:space="preserve"> </w:t>
      </w:r>
      <w:r>
        <w:rPr>
          <w:rStyle w:val="14"/>
          <w:rFonts w:hint="eastAsia" w:ascii="宋体" w:eastAsia="宋体" w:cs="黑体"/>
          <w:b/>
          <w:color w:val="auto"/>
        </w:rPr>
        <w:t>工程量清单</w:t>
      </w:r>
      <w:r>
        <w:rPr>
          <w:rFonts w:ascii="宋体" w:eastAsia="宋体"/>
          <w:b/>
        </w:rPr>
        <w:tab/>
      </w:r>
      <w:r>
        <w:rPr>
          <w:rFonts w:ascii="宋体" w:eastAsia="宋体"/>
          <w:b/>
        </w:rPr>
        <w:fldChar w:fldCharType="begin"/>
      </w:r>
      <w:r>
        <w:rPr>
          <w:rFonts w:ascii="宋体" w:eastAsia="宋体"/>
          <w:b/>
        </w:rPr>
        <w:instrText xml:space="preserve"> PAGEREF _Toc508875511 \h </w:instrText>
      </w:r>
      <w:r>
        <w:rPr>
          <w:rFonts w:ascii="宋体" w:eastAsia="宋体"/>
          <w:b/>
        </w:rPr>
        <w:fldChar w:fldCharType="separate"/>
      </w:r>
      <w:r>
        <w:rPr>
          <w:rFonts w:ascii="宋体" w:eastAsia="宋体"/>
          <w:b/>
        </w:rPr>
        <w:t>34</w:t>
      </w:r>
      <w:r>
        <w:rPr>
          <w:rFonts w:ascii="宋体" w:eastAsia="宋体"/>
          <w:b/>
        </w:rPr>
        <w:fldChar w:fldCharType="end"/>
      </w:r>
      <w:r>
        <w:rPr>
          <w:rFonts w:ascii="宋体" w:eastAsia="宋体"/>
          <w:b/>
        </w:rPr>
        <w:fldChar w:fldCharType="end"/>
      </w:r>
    </w:p>
    <w:p>
      <w:pPr>
        <w:pStyle w:val="8"/>
        <w:tabs>
          <w:tab w:val="right" w:leader="dot" w:pos="9639"/>
          <w:tab w:val="clear" w:pos="9060"/>
        </w:tabs>
        <w:rPr>
          <w:rFonts w:ascii="宋体" w:eastAsia="宋体" w:cs="Times New Roman"/>
          <w:b/>
          <w:kern w:val="2"/>
          <w:sz w:val="21"/>
          <w:szCs w:val="22"/>
        </w:rPr>
      </w:pPr>
      <w:r>
        <w:fldChar w:fldCharType="begin"/>
      </w:r>
      <w:r>
        <w:instrText xml:space="preserve"> HYPERLINK \l "_Toc508875512" </w:instrText>
      </w:r>
      <w:r>
        <w:fldChar w:fldCharType="separate"/>
      </w:r>
      <w:r>
        <w:rPr>
          <w:rStyle w:val="14"/>
          <w:rFonts w:hint="eastAsia" w:ascii="宋体" w:eastAsia="宋体" w:cs="黑体"/>
          <w:b/>
          <w:color w:val="auto"/>
        </w:rPr>
        <w:t>第六章</w:t>
      </w:r>
      <w:r>
        <w:rPr>
          <w:rStyle w:val="14"/>
          <w:rFonts w:ascii="宋体" w:eastAsia="宋体" w:cs="黑体"/>
          <w:b/>
          <w:color w:val="auto"/>
        </w:rPr>
        <w:t xml:space="preserve"> </w:t>
      </w:r>
      <w:r>
        <w:rPr>
          <w:rStyle w:val="14"/>
          <w:rFonts w:hint="eastAsia" w:ascii="宋体" w:eastAsia="宋体" w:cs="黑体"/>
          <w:b/>
          <w:color w:val="auto"/>
        </w:rPr>
        <w:t>图</w:t>
      </w:r>
      <w:r>
        <w:rPr>
          <w:rStyle w:val="14"/>
          <w:rFonts w:ascii="宋体" w:eastAsia="宋体" w:cs="黑体"/>
          <w:b/>
          <w:color w:val="auto"/>
        </w:rPr>
        <w:t xml:space="preserve"> </w:t>
      </w:r>
      <w:r>
        <w:rPr>
          <w:rStyle w:val="14"/>
          <w:rFonts w:hint="eastAsia" w:ascii="宋体" w:eastAsia="宋体" w:cs="黑体"/>
          <w:b/>
          <w:color w:val="auto"/>
        </w:rPr>
        <w:t>纸</w:t>
      </w:r>
      <w:r>
        <w:rPr>
          <w:rFonts w:ascii="宋体" w:eastAsia="宋体"/>
          <w:b/>
        </w:rPr>
        <w:tab/>
      </w:r>
      <w:r>
        <w:rPr>
          <w:rFonts w:ascii="宋体" w:eastAsia="宋体"/>
          <w:b/>
        </w:rPr>
        <w:fldChar w:fldCharType="begin"/>
      </w:r>
      <w:r>
        <w:rPr>
          <w:rFonts w:ascii="宋体" w:eastAsia="宋体"/>
          <w:b/>
        </w:rPr>
        <w:instrText xml:space="preserve"> PAGEREF _Toc508875512 \h </w:instrText>
      </w:r>
      <w:r>
        <w:rPr>
          <w:rFonts w:ascii="宋体" w:eastAsia="宋体"/>
          <w:b/>
        </w:rPr>
        <w:fldChar w:fldCharType="separate"/>
      </w:r>
      <w:r>
        <w:rPr>
          <w:rFonts w:ascii="宋体" w:eastAsia="宋体"/>
          <w:b/>
        </w:rPr>
        <w:t>41</w:t>
      </w:r>
      <w:r>
        <w:rPr>
          <w:rFonts w:ascii="宋体" w:eastAsia="宋体"/>
          <w:b/>
        </w:rPr>
        <w:fldChar w:fldCharType="end"/>
      </w:r>
      <w:r>
        <w:rPr>
          <w:rFonts w:ascii="宋体" w:eastAsia="宋体"/>
          <w:b/>
        </w:rPr>
        <w:fldChar w:fldCharType="end"/>
      </w:r>
    </w:p>
    <w:p>
      <w:pPr>
        <w:pStyle w:val="8"/>
        <w:tabs>
          <w:tab w:val="right" w:leader="dot" w:pos="9639"/>
          <w:tab w:val="clear" w:pos="9060"/>
        </w:tabs>
        <w:rPr>
          <w:rFonts w:ascii="宋体" w:eastAsia="宋体" w:cs="Times New Roman"/>
          <w:b/>
          <w:kern w:val="2"/>
          <w:sz w:val="21"/>
          <w:szCs w:val="22"/>
        </w:rPr>
      </w:pPr>
      <w:r>
        <w:fldChar w:fldCharType="begin"/>
      </w:r>
      <w:r>
        <w:instrText xml:space="preserve"> HYPERLINK \l "_Toc508875513" </w:instrText>
      </w:r>
      <w:r>
        <w:fldChar w:fldCharType="separate"/>
      </w:r>
      <w:r>
        <w:rPr>
          <w:rStyle w:val="14"/>
          <w:rFonts w:hint="eastAsia" w:ascii="宋体" w:eastAsia="宋体" w:cs="黑体"/>
          <w:b/>
          <w:color w:val="auto"/>
        </w:rPr>
        <w:t>第七章</w:t>
      </w:r>
      <w:r>
        <w:rPr>
          <w:rStyle w:val="14"/>
          <w:rFonts w:ascii="宋体" w:eastAsia="宋体" w:cs="黑体"/>
          <w:b/>
          <w:color w:val="auto"/>
        </w:rPr>
        <w:t xml:space="preserve"> </w:t>
      </w:r>
      <w:r>
        <w:rPr>
          <w:rStyle w:val="14"/>
          <w:rFonts w:hint="eastAsia" w:ascii="宋体" w:eastAsia="宋体" w:cs="黑体"/>
          <w:b/>
          <w:color w:val="auto"/>
        </w:rPr>
        <w:t>技术标准和要求</w:t>
      </w:r>
      <w:r>
        <w:rPr>
          <w:rFonts w:ascii="宋体" w:eastAsia="宋体"/>
          <w:b/>
        </w:rPr>
        <w:tab/>
      </w:r>
      <w:r>
        <w:rPr>
          <w:rFonts w:ascii="宋体" w:eastAsia="宋体"/>
          <w:b/>
        </w:rPr>
        <w:fldChar w:fldCharType="begin"/>
      </w:r>
      <w:r>
        <w:rPr>
          <w:rFonts w:ascii="宋体" w:eastAsia="宋体"/>
          <w:b/>
        </w:rPr>
        <w:instrText xml:space="preserve"> PAGEREF _Toc508875513 \h </w:instrText>
      </w:r>
      <w:r>
        <w:rPr>
          <w:rFonts w:ascii="宋体" w:eastAsia="宋体"/>
          <w:b/>
        </w:rPr>
        <w:fldChar w:fldCharType="separate"/>
      </w:r>
      <w:r>
        <w:rPr>
          <w:rFonts w:ascii="宋体" w:eastAsia="宋体"/>
          <w:b/>
        </w:rPr>
        <w:t>42</w:t>
      </w:r>
      <w:r>
        <w:rPr>
          <w:rFonts w:ascii="宋体" w:eastAsia="宋体"/>
          <w:b/>
        </w:rPr>
        <w:fldChar w:fldCharType="end"/>
      </w:r>
      <w:r>
        <w:rPr>
          <w:rFonts w:ascii="宋体" w:eastAsia="宋体"/>
          <w:b/>
        </w:rPr>
        <w:fldChar w:fldCharType="end"/>
      </w:r>
    </w:p>
    <w:p>
      <w:pPr>
        <w:pStyle w:val="8"/>
        <w:tabs>
          <w:tab w:val="right" w:leader="dot" w:pos="9639"/>
          <w:tab w:val="clear" w:pos="9060"/>
        </w:tabs>
        <w:rPr>
          <w:rFonts w:ascii="宋体" w:eastAsia="宋体" w:cs="Times New Roman"/>
          <w:kern w:val="2"/>
          <w:sz w:val="21"/>
          <w:szCs w:val="22"/>
        </w:rPr>
      </w:pPr>
      <w:r>
        <w:fldChar w:fldCharType="begin"/>
      </w:r>
      <w:r>
        <w:instrText xml:space="preserve"> HYPERLINK \l "_Toc508875514" </w:instrText>
      </w:r>
      <w:r>
        <w:fldChar w:fldCharType="separate"/>
      </w:r>
      <w:r>
        <w:rPr>
          <w:rStyle w:val="14"/>
          <w:rFonts w:hint="eastAsia" w:ascii="宋体" w:eastAsia="宋体" w:cs="宋体"/>
          <w:b/>
          <w:color w:val="auto"/>
        </w:rPr>
        <w:t>第八章</w:t>
      </w:r>
      <w:r>
        <w:rPr>
          <w:rStyle w:val="14"/>
          <w:rFonts w:ascii="宋体" w:eastAsia="宋体" w:cs="宋体"/>
          <w:b/>
          <w:color w:val="auto"/>
        </w:rPr>
        <w:t xml:space="preserve"> </w:t>
      </w:r>
      <w:r>
        <w:rPr>
          <w:rStyle w:val="14"/>
          <w:rFonts w:hint="eastAsia" w:ascii="宋体" w:eastAsia="宋体" w:cs="宋体"/>
          <w:b/>
          <w:color w:val="auto"/>
        </w:rPr>
        <w:t>投标文件格式</w:t>
      </w:r>
      <w:r>
        <w:rPr>
          <w:rFonts w:ascii="宋体" w:eastAsia="宋体"/>
          <w:b/>
        </w:rPr>
        <w:tab/>
      </w:r>
      <w:r>
        <w:rPr>
          <w:rFonts w:ascii="宋体" w:eastAsia="宋体"/>
          <w:b/>
        </w:rPr>
        <w:fldChar w:fldCharType="begin"/>
      </w:r>
      <w:r>
        <w:rPr>
          <w:rFonts w:ascii="宋体" w:eastAsia="宋体"/>
          <w:b/>
        </w:rPr>
        <w:instrText xml:space="preserve"> PAGEREF _Toc508875514 \h </w:instrText>
      </w:r>
      <w:r>
        <w:rPr>
          <w:rFonts w:ascii="宋体" w:eastAsia="宋体"/>
          <w:b/>
        </w:rPr>
        <w:fldChar w:fldCharType="separate"/>
      </w:r>
      <w:r>
        <w:rPr>
          <w:rFonts w:ascii="宋体" w:eastAsia="宋体"/>
          <w:b/>
        </w:rPr>
        <w:t>43</w:t>
      </w:r>
      <w:r>
        <w:rPr>
          <w:rFonts w:ascii="宋体" w:eastAsia="宋体"/>
          <w:b/>
        </w:rPr>
        <w:fldChar w:fldCharType="end"/>
      </w:r>
      <w:r>
        <w:rPr>
          <w:rFonts w:ascii="宋体" w:eastAsia="宋体"/>
          <w:b/>
        </w:rPr>
        <w:fldChar w:fldCharType="end"/>
      </w:r>
    </w:p>
    <w:p>
      <w:pPr>
        <w:tabs>
          <w:tab w:val="right" w:leader="dot" w:pos="9639"/>
        </w:tabs>
      </w:pPr>
      <w:r>
        <w:rPr>
          <w:rFonts w:hAnsi="宋体"/>
        </w:rPr>
        <w:fldChar w:fldCharType="end"/>
      </w:r>
    </w:p>
    <w:p>
      <w:pPr>
        <w:pStyle w:val="3"/>
        <w:jc w:val="center"/>
      </w:pPr>
      <w:bookmarkStart w:id="0" w:name="_Toc2465"/>
      <w:bookmarkStart w:id="1" w:name="_Toc215282124"/>
      <w:r>
        <w:br w:type="page"/>
      </w:r>
      <w:bookmarkStart w:id="2" w:name="_Toc508875505"/>
      <w:r>
        <w:rPr>
          <w:rFonts w:hint="eastAsia"/>
        </w:rPr>
        <w:t>第一章  招标公告</w:t>
      </w:r>
      <w:bookmarkEnd w:id="0"/>
      <w:bookmarkEnd w:id="2"/>
    </w:p>
    <w:p>
      <w:pPr>
        <w:spacing w:line="360" w:lineRule="auto"/>
        <w:jc w:val="center"/>
        <w:outlineLvl w:val="1"/>
        <w:rPr>
          <w:rFonts w:hAnsi="宋体" w:cs="宋体"/>
          <w:b/>
          <w:sz w:val="32"/>
          <w:szCs w:val="32"/>
        </w:rPr>
      </w:pPr>
      <w:r>
        <w:rPr>
          <w:rFonts w:hint="eastAsia" w:hAnsi="宋体" w:cs="宋体"/>
          <w:b/>
          <w:sz w:val="32"/>
          <w:szCs w:val="32"/>
        </w:rPr>
        <w:t>XCGC-F2019</w:t>
      </w:r>
      <w:r>
        <w:rPr>
          <w:rFonts w:hint="eastAsia" w:hAnsi="宋体" w:cs="宋体"/>
          <w:b/>
          <w:sz w:val="32"/>
          <w:szCs w:val="32"/>
          <w:lang w:val="en-US" w:eastAsia="zh-CN"/>
        </w:rPr>
        <w:t>154 -1</w:t>
      </w:r>
      <w:r>
        <w:rPr>
          <w:rFonts w:hint="eastAsia" w:hAnsi="宋体" w:cs="宋体"/>
          <w:b/>
          <w:sz w:val="32"/>
          <w:szCs w:val="32"/>
        </w:rPr>
        <w:t>许昌市住房和城乡建设局“瑞贝卡大道与阳光大道连通工程</w:t>
      </w:r>
      <w:r>
        <w:rPr>
          <w:rFonts w:hint="eastAsia" w:hAnsi="宋体" w:cs="宋体"/>
          <w:b/>
          <w:sz w:val="32"/>
          <w:szCs w:val="32"/>
          <w:lang w:eastAsia="zh-CN"/>
        </w:rPr>
        <w:t>电</w:t>
      </w:r>
      <w:r>
        <w:rPr>
          <w:rFonts w:hint="eastAsia" w:hAnsi="宋体" w:cs="宋体"/>
          <w:b/>
          <w:sz w:val="32"/>
          <w:szCs w:val="32"/>
        </w:rPr>
        <w:t>缆迁改项目”招标公告</w:t>
      </w:r>
    </w:p>
    <w:p>
      <w:pPr>
        <w:spacing w:line="560" w:lineRule="exact"/>
        <w:outlineLvl w:val="1"/>
        <w:rPr>
          <w:rFonts w:hAnsi="宋体" w:cs="宋体"/>
          <w:b/>
          <w:sz w:val="24"/>
          <w:szCs w:val="24"/>
        </w:rPr>
      </w:pPr>
      <w:r>
        <w:rPr>
          <w:rFonts w:hint="eastAsia" w:hAnsi="宋体" w:cs="宋体"/>
          <w:b/>
          <w:sz w:val="24"/>
          <w:szCs w:val="24"/>
        </w:rPr>
        <w:t>1.招标条件</w:t>
      </w:r>
    </w:p>
    <w:p>
      <w:pPr>
        <w:tabs>
          <w:tab w:val="left" w:pos="4420"/>
        </w:tabs>
        <w:spacing w:line="560" w:lineRule="exact"/>
        <w:ind w:firstLine="480" w:firstLineChars="200"/>
        <w:outlineLvl w:val="1"/>
        <w:rPr>
          <w:rFonts w:hAnsi="宋体" w:cs="宋体"/>
          <w:sz w:val="24"/>
          <w:szCs w:val="24"/>
        </w:rPr>
      </w:pPr>
      <w:r>
        <w:rPr>
          <w:rFonts w:hint="eastAsia" w:hAnsi="宋体" w:cs="宋体"/>
          <w:sz w:val="24"/>
          <w:szCs w:val="24"/>
        </w:rPr>
        <w:t>瑞贝卡大道与阳光大道连通工程已由许发改投资市审〔2016〕65号文件批准，招标人为许昌市住房和城乡建设局，建设资金为财政资金 ，项目出资比例为100% ，项目已具备招标条件，现对该项目进行公开招标，欢迎符合条件的潜在投标人参加报名。</w:t>
      </w:r>
    </w:p>
    <w:p>
      <w:pPr>
        <w:tabs>
          <w:tab w:val="left" w:pos="4420"/>
        </w:tabs>
        <w:spacing w:line="560" w:lineRule="exact"/>
        <w:outlineLvl w:val="1"/>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1"/>
        <w:rPr>
          <w:rFonts w:hint="default" w:hAnsi="宋体" w:eastAsia="宋体" w:cs="宋体"/>
          <w:sz w:val="24"/>
          <w:szCs w:val="24"/>
          <w:lang w:val="en-US" w:eastAsia="zh-CN"/>
        </w:rPr>
      </w:pPr>
      <w:r>
        <w:rPr>
          <w:rFonts w:hint="eastAsia" w:hAnsi="宋体" w:cs="宋体"/>
          <w:sz w:val="24"/>
          <w:szCs w:val="24"/>
        </w:rPr>
        <w:t>2.1项目编号：XCGC-F2019</w:t>
      </w:r>
      <w:r>
        <w:rPr>
          <w:rFonts w:hint="eastAsia" w:hAnsi="宋体" w:cs="宋体"/>
          <w:sz w:val="24"/>
          <w:szCs w:val="24"/>
          <w:lang w:val="en-US" w:eastAsia="zh-CN"/>
        </w:rPr>
        <w:t>154-1</w:t>
      </w:r>
    </w:p>
    <w:p>
      <w:pPr>
        <w:spacing w:line="560" w:lineRule="exact"/>
        <w:ind w:firstLine="480" w:firstLineChars="200"/>
        <w:rPr>
          <w:rFonts w:hint="eastAsia" w:hAnsi="宋体" w:cs="宋体"/>
          <w:color w:val="auto"/>
          <w:sz w:val="24"/>
          <w:szCs w:val="24"/>
        </w:rPr>
      </w:pPr>
      <w:r>
        <w:rPr>
          <w:rFonts w:hint="eastAsia" w:hAnsi="宋体" w:cs="宋体"/>
          <w:sz w:val="24"/>
          <w:szCs w:val="24"/>
        </w:rPr>
        <w:t>2.2项目概况：</w:t>
      </w:r>
      <w:r>
        <w:rPr>
          <w:rFonts w:hint="eastAsia" w:hAnsi="宋体" w:cs="宋体"/>
          <w:color w:val="auto"/>
          <w:sz w:val="24"/>
          <w:szCs w:val="24"/>
        </w:rPr>
        <w:t>本工程为瑞贝卡大道与阳光大道连通工程电缆迁改项目。主要工程内容为：1、新建ZC-YJLV22-8.7/15-3×400电缆线路2.44千米；ZC-YJLV22-10-3×120电缆线路0.43千米，ZC-YJV22-1-4×240低压电缆线路0.27千米，ZC-YJV22-1-4×120低压电缆线路0.41千米。新建400千伏安变压器2台(含JP柜等全套设备)，二进四出环网柜7台，一进四出低压分接箱2台，双回钢管杆1基，单回钢管杆1基，15米杆4基。移装用户专用变压器2台，用户分界开关1台。</w:t>
      </w:r>
    </w:p>
    <w:p>
      <w:pPr>
        <w:spacing w:line="560" w:lineRule="exact"/>
        <w:ind w:firstLine="480" w:firstLineChars="200"/>
        <w:rPr>
          <w:rFonts w:hint="eastAsia" w:hAnsi="宋体" w:cs="宋体"/>
          <w:color w:val="auto"/>
          <w:sz w:val="24"/>
          <w:szCs w:val="24"/>
        </w:rPr>
      </w:pPr>
      <w:r>
        <w:rPr>
          <w:rFonts w:hint="eastAsia" w:hAnsi="宋体" w:cs="宋体"/>
          <w:color w:val="auto"/>
          <w:sz w:val="24"/>
          <w:szCs w:val="24"/>
        </w:rPr>
        <w:t>2、新建12位CPVC埋管12×840米，采用混凝土全包封。一位顶管3处共计150米，二位顶管5处共计2×540米，四位顶管1处4×100米，12位顶管1处12×70米，顶管总计2470米。双回钢管杆基础1座，单回钢管杆基础1座，环网柜基础7座，低压分接箱基础2座，检查井16座。3、拆除10米杆18基，15米杆2基，钢管杆1基，变压器2台，JKLJYJ-10-240双回绝缘线路0.1千米、JKLJYJ-10-240单回绝缘线路0.15千米，JKLJYJ-1-120绝缘线路0.9千米。移装用户专用变压器2台(全套)，用户分界开关1台，刀闸2组、避雷器2组，12米杆6基。</w:t>
      </w:r>
    </w:p>
    <w:p>
      <w:pPr>
        <w:spacing w:line="560" w:lineRule="exact"/>
        <w:ind w:firstLine="480" w:firstLineChars="200"/>
        <w:rPr>
          <w:rFonts w:hAnsi="宋体" w:cs="宋体"/>
          <w:sz w:val="24"/>
          <w:szCs w:val="24"/>
        </w:rPr>
      </w:pPr>
      <w:r>
        <w:rPr>
          <w:rFonts w:hint="eastAsia" w:hAnsi="宋体" w:cs="宋体"/>
          <w:sz w:val="24"/>
          <w:szCs w:val="24"/>
        </w:rPr>
        <w:t>2.3招标控制价为：</w:t>
      </w:r>
      <w:r>
        <w:rPr>
          <w:rFonts w:hint="eastAsia" w:hAnsi="宋体" w:cs="宋体"/>
          <w:sz w:val="24"/>
          <w:szCs w:val="24"/>
          <w:lang w:val="en-US" w:eastAsia="zh-CN"/>
        </w:rPr>
        <w:t>7418017.34</w:t>
      </w:r>
      <w:r>
        <w:rPr>
          <w:rFonts w:hint="eastAsia" w:hAnsi="宋体" w:cs="宋体"/>
          <w:sz w:val="24"/>
          <w:szCs w:val="24"/>
        </w:rPr>
        <w:t>元。</w:t>
      </w:r>
    </w:p>
    <w:p>
      <w:pPr>
        <w:pStyle w:val="9"/>
        <w:spacing w:before="0" w:beforeAutospacing="0" w:after="0" w:afterAutospacing="0" w:line="440" w:lineRule="exact"/>
        <w:ind w:firstLine="480" w:firstLineChars="200"/>
        <w:contextualSpacing/>
        <w:jc w:val="both"/>
        <w:rPr>
          <w:szCs w:val="24"/>
        </w:rPr>
      </w:pPr>
      <w:r>
        <w:rPr>
          <w:rFonts w:hint="eastAsia"/>
          <w:szCs w:val="24"/>
        </w:rPr>
        <w:t>2.4招标范围：招标范围为招标文件、施工图纸、工程量清单、答疑纪要和补充文件（如有）范围内的所有建设内容。</w:t>
      </w:r>
    </w:p>
    <w:p>
      <w:pPr>
        <w:spacing w:line="560" w:lineRule="exact"/>
        <w:ind w:firstLine="480" w:firstLineChars="200"/>
        <w:rPr>
          <w:rFonts w:hAnsi="宋体" w:cs="宋体"/>
          <w:sz w:val="24"/>
          <w:szCs w:val="24"/>
        </w:rPr>
      </w:pPr>
      <w:r>
        <w:rPr>
          <w:rFonts w:hint="eastAsia" w:hAnsi="宋体" w:cs="宋体"/>
          <w:sz w:val="24"/>
          <w:szCs w:val="24"/>
        </w:rPr>
        <w:t>2.5标段划分：本次招标分为1个标段。</w:t>
      </w:r>
    </w:p>
    <w:p>
      <w:pPr>
        <w:spacing w:line="560" w:lineRule="exact"/>
        <w:ind w:firstLine="480" w:firstLineChars="200"/>
        <w:rPr>
          <w:rFonts w:hAnsi="宋体" w:cs="宋体"/>
          <w:color w:val="auto"/>
          <w:sz w:val="24"/>
          <w:szCs w:val="24"/>
        </w:rPr>
      </w:pPr>
      <w:r>
        <w:rPr>
          <w:rFonts w:hint="eastAsia" w:hAnsi="宋体" w:cs="宋体"/>
          <w:color w:val="auto"/>
          <w:sz w:val="24"/>
          <w:szCs w:val="24"/>
        </w:rPr>
        <w:t>2.6计划工期：</w:t>
      </w:r>
      <w:r>
        <w:rPr>
          <w:rFonts w:hint="eastAsia" w:hAnsi="宋体" w:cs="宋体"/>
          <w:color w:val="auto"/>
          <w:sz w:val="24"/>
          <w:szCs w:val="24"/>
          <w:lang w:val="en-US" w:eastAsia="zh-CN"/>
        </w:rPr>
        <w:t>60</w:t>
      </w:r>
      <w:r>
        <w:rPr>
          <w:rFonts w:hint="eastAsia" w:hAnsi="宋体" w:cs="宋体"/>
          <w:color w:val="auto"/>
          <w:sz w:val="24"/>
          <w:szCs w:val="24"/>
        </w:rPr>
        <w:t xml:space="preserve">日历天。 </w:t>
      </w:r>
    </w:p>
    <w:p>
      <w:pPr>
        <w:spacing w:line="560" w:lineRule="exact"/>
        <w:ind w:firstLine="480" w:firstLineChars="200"/>
        <w:rPr>
          <w:rFonts w:hAnsi="宋体" w:cs="宋体"/>
          <w:sz w:val="24"/>
          <w:szCs w:val="24"/>
        </w:rPr>
      </w:pPr>
      <w:r>
        <w:rPr>
          <w:rFonts w:hint="eastAsia" w:hAnsi="宋体" w:cs="宋体"/>
          <w:sz w:val="24"/>
          <w:szCs w:val="24"/>
        </w:rPr>
        <w:t>2.7质量要求：合格</w:t>
      </w:r>
      <w:r>
        <w:rPr>
          <w:rFonts w:hAnsi="宋体" w:cs="宋体"/>
          <w:sz w:val="24"/>
          <w:szCs w:val="24"/>
        </w:rPr>
        <w:t>（符合国家现行的验收规范和标准）</w:t>
      </w:r>
    </w:p>
    <w:p>
      <w:pPr>
        <w:widowControl/>
        <w:spacing w:line="360" w:lineRule="auto"/>
        <w:rPr>
          <w:rFonts w:hAnsi="宋体"/>
          <w:b/>
          <w:sz w:val="24"/>
        </w:rPr>
      </w:pPr>
      <w:r>
        <w:rPr>
          <w:rFonts w:hint="eastAsia" w:hAnsi="宋体"/>
          <w:b/>
          <w:sz w:val="24"/>
        </w:rPr>
        <w:t>3、投标人资格要求</w:t>
      </w:r>
    </w:p>
    <w:p>
      <w:pPr>
        <w:pStyle w:val="9"/>
        <w:spacing w:line="360" w:lineRule="auto"/>
        <w:ind w:firstLine="480" w:firstLineChars="200"/>
        <w:contextualSpacing/>
        <w:jc w:val="both"/>
        <w:rPr>
          <w:rFonts w:hint="eastAsia"/>
          <w:color w:val="auto"/>
          <w:szCs w:val="24"/>
        </w:rPr>
      </w:pPr>
      <w:r>
        <w:rPr>
          <w:rFonts w:hint="eastAsia"/>
          <w:color w:val="auto"/>
          <w:szCs w:val="24"/>
        </w:rPr>
        <w:t>3.1投标人须具有建设行政主管部门颁发的电力工程施工总承包</w:t>
      </w:r>
      <w:r>
        <w:rPr>
          <w:rFonts w:hint="eastAsia"/>
          <w:color w:val="auto"/>
          <w:szCs w:val="24"/>
          <w:lang w:eastAsia="zh-CN"/>
        </w:rPr>
        <w:t>叁</w:t>
      </w:r>
      <w:r>
        <w:rPr>
          <w:rFonts w:hint="eastAsia"/>
          <w:color w:val="auto"/>
          <w:szCs w:val="24"/>
        </w:rPr>
        <w:t>级及以上资质且同时具备承装（修、试）</w:t>
      </w:r>
      <w:r>
        <w:rPr>
          <w:rFonts w:hint="eastAsia"/>
          <w:color w:val="auto"/>
          <w:szCs w:val="24"/>
          <w:lang w:eastAsia="zh-CN"/>
        </w:rPr>
        <w:t>叁</w:t>
      </w:r>
      <w:r>
        <w:rPr>
          <w:rFonts w:hint="eastAsia"/>
          <w:color w:val="auto"/>
          <w:szCs w:val="24"/>
        </w:rPr>
        <w:t>级及以上资质，并具有有效的安全生产许可证；拟派项目负责人具有机电工程专业二级及以上注册建造师证及安全生产考核合格证，且未担任其它在施建设工程的项目负责人。</w:t>
      </w:r>
    </w:p>
    <w:p>
      <w:pPr>
        <w:pStyle w:val="9"/>
        <w:spacing w:line="360" w:lineRule="auto"/>
        <w:ind w:firstLine="480" w:firstLineChars="200"/>
        <w:contextualSpacing/>
        <w:jc w:val="both"/>
        <w:rPr>
          <w:szCs w:val="24"/>
        </w:rPr>
      </w:pPr>
      <w:r>
        <w:rPr>
          <w:rFonts w:hint="eastAsia"/>
          <w:szCs w:val="24"/>
        </w:rPr>
        <w:t>3.2 未被列入“信用中国”网站（www.creditchina.gov.cn)失信被执行人名单的投标人（招标人、代理机构或评标专家委员会于评标现场查询）</w:t>
      </w:r>
      <w:r>
        <w:rPr>
          <w:szCs w:val="24"/>
        </w:rPr>
        <w:t>及未被列入“国家企业信用公示系统”网站（www.gsxt.gov.cn）严重违法失信企业名单（黑名单）的投标人</w:t>
      </w:r>
      <w:r>
        <w:rPr>
          <w:rFonts w:hint="eastAsia"/>
          <w:szCs w:val="24"/>
        </w:rPr>
        <w:t>；信用信息查询记录和证据留存具体方式：经评标委员会确认的查询结果网页截图作为查询记录和证据，与其他文件一并保存。</w:t>
      </w:r>
    </w:p>
    <w:p>
      <w:pPr>
        <w:pStyle w:val="9"/>
        <w:spacing w:before="0" w:beforeAutospacing="0" w:after="0" w:afterAutospacing="0" w:line="360" w:lineRule="auto"/>
        <w:ind w:firstLine="480" w:firstLineChars="200"/>
        <w:contextualSpacing/>
        <w:jc w:val="both"/>
        <w:rPr>
          <w:szCs w:val="24"/>
        </w:rPr>
      </w:pPr>
      <w:r>
        <w:rPr>
          <w:rFonts w:hint="eastAsia"/>
          <w:szCs w:val="24"/>
          <w:lang w:val="en-US" w:eastAsia="zh-CN"/>
        </w:rPr>
        <w:t>3.3</w:t>
      </w:r>
      <w:r>
        <w:rPr>
          <w:rFonts w:hint="eastAsia"/>
          <w:szCs w:val="24"/>
        </w:rPr>
        <w:t>本次招标不接受联合体投标。</w:t>
      </w:r>
    </w:p>
    <w:p>
      <w:pPr>
        <w:pStyle w:val="9"/>
        <w:spacing w:before="0" w:beforeAutospacing="0" w:after="0" w:afterAutospacing="0" w:line="360" w:lineRule="auto"/>
        <w:ind w:firstLine="480" w:firstLineChars="200"/>
        <w:contextualSpacing/>
        <w:jc w:val="both"/>
        <w:rPr>
          <w:szCs w:val="24"/>
        </w:rPr>
      </w:pPr>
      <w:r>
        <w:rPr>
          <w:rFonts w:hint="eastAsia"/>
          <w:szCs w:val="24"/>
          <w:lang w:val="en-US" w:eastAsia="zh-CN"/>
        </w:rPr>
        <w:t>3.4</w:t>
      </w:r>
      <w:r>
        <w:rPr>
          <w:rFonts w:hint="eastAsia"/>
          <w:szCs w:val="24"/>
        </w:rPr>
        <w:t>本次招标实行资格后审。</w:t>
      </w:r>
    </w:p>
    <w:p>
      <w:pPr>
        <w:widowControl/>
        <w:spacing w:line="360" w:lineRule="auto"/>
        <w:rPr>
          <w:rFonts w:hAnsi="宋体"/>
          <w:b/>
          <w:sz w:val="24"/>
        </w:rPr>
      </w:pPr>
      <w:r>
        <w:rPr>
          <w:rFonts w:hint="eastAsia" w:hAnsi="宋体"/>
          <w:b/>
          <w:bCs/>
          <w:sz w:val="24"/>
        </w:rPr>
        <w:t>4、网上下载招标文件</w:t>
      </w:r>
    </w:p>
    <w:p>
      <w:pPr>
        <w:spacing w:line="440" w:lineRule="exact"/>
        <w:ind w:right="-170" w:rightChars="-50" w:firstLine="480"/>
        <w:rPr>
          <w:sz w:val="24"/>
          <w:lang w:bidi="ar"/>
        </w:rPr>
      </w:pPr>
      <w:r>
        <w:rPr>
          <w:rFonts w:hint="eastAsia"/>
          <w:sz w:val="24"/>
          <w:lang w:bidi="ar"/>
        </w:rPr>
        <w:t>4.1投标人持CA数字认证证书，登录《全国公共资源交易平台（河南省·许昌市）》“系统用户注册”入口（http://221.14.6.70:8088/ggzy/eps/public/RegistAllJcxx.html）进行免费注册登记（详见“常见问题解答-诚信库网上注册相关资料下载”）；</w:t>
      </w:r>
    </w:p>
    <w:p>
      <w:pPr>
        <w:spacing w:line="440" w:lineRule="exact"/>
        <w:ind w:right="-170" w:rightChars="-50" w:firstLine="480"/>
        <w:rPr>
          <w:sz w:val="24"/>
          <w:lang w:bidi="ar"/>
        </w:rPr>
      </w:pPr>
      <w:r>
        <w:rPr>
          <w:rFonts w:hint="eastAsia"/>
          <w:sz w:val="24"/>
          <w:lang w:bidi="ar"/>
        </w:rPr>
        <w:t>4.2在投标截止时间前登录《全国公共资源交易平台（河南省·许昌市）》“投标人/供应商登录”入口（http://221.14.6.70:8088/ggzy/）自行下载招标文件（详见“常见问题解答-交易系统操作手册”）。</w:t>
      </w:r>
    </w:p>
    <w:p>
      <w:pPr>
        <w:spacing w:line="360" w:lineRule="auto"/>
        <w:rPr>
          <w:rFonts w:hAnsi="宋体"/>
          <w:b/>
          <w:sz w:val="24"/>
          <w:szCs w:val="24"/>
        </w:rPr>
      </w:pPr>
      <w:r>
        <w:rPr>
          <w:rFonts w:hint="eastAsia" w:hAnsi="宋体"/>
          <w:b/>
          <w:sz w:val="24"/>
          <w:szCs w:val="24"/>
        </w:rPr>
        <w:t>5、招标文件和施工图纸的获取</w:t>
      </w:r>
    </w:p>
    <w:p>
      <w:pPr>
        <w:autoSpaceDE w:val="0"/>
        <w:autoSpaceDN w:val="0"/>
        <w:adjustRightInd w:val="0"/>
        <w:spacing w:line="360" w:lineRule="auto"/>
        <w:ind w:firstLine="480"/>
        <w:jc w:val="left"/>
        <w:rPr>
          <w:rFonts w:hint="eastAsia" w:hAnsi="宋体"/>
          <w:sz w:val="24"/>
          <w:szCs w:val="24"/>
        </w:rPr>
      </w:pPr>
      <w:r>
        <w:rPr>
          <w:rFonts w:hint="eastAsia" w:hAnsi="宋体"/>
          <w:sz w:val="24"/>
          <w:szCs w:val="24"/>
        </w:rPr>
        <w:t xml:space="preserve">  5.1招标文件和工程量清单的获取： 投标人于投标文件递交截止时间前均可登录全国公共资源交易平台(河南省▪许昌市)网址：http://ggzy.xuchang.gov.cn/，进入“投标人/供应商登录”入口自行下载。</w:t>
      </w:r>
    </w:p>
    <w:p>
      <w:pPr>
        <w:autoSpaceDE w:val="0"/>
        <w:autoSpaceDN w:val="0"/>
        <w:adjustRightInd w:val="0"/>
        <w:spacing w:line="360" w:lineRule="auto"/>
        <w:ind w:firstLine="480"/>
        <w:jc w:val="left"/>
        <w:rPr>
          <w:rFonts w:hint="eastAsia" w:hAnsi="宋体"/>
          <w:sz w:val="24"/>
          <w:szCs w:val="24"/>
        </w:rPr>
      </w:pPr>
      <w:r>
        <w:rPr>
          <w:rFonts w:hint="eastAsia" w:hAnsi="宋体"/>
          <w:sz w:val="24"/>
          <w:szCs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int="eastAsia" w:hAnsi="宋体" w:cs="宋体"/>
          <w:b/>
          <w:bCs/>
          <w:sz w:val="24"/>
          <w:szCs w:val="24"/>
        </w:rPr>
      </w:pPr>
      <w:r>
        <w:rPr>
          <w:rFonts w:hint="eastAsia" w:hAnsi="宋体"/>
          <w:sz w:val="24"/>
          <w:szCs w:val="24"/>
        </w:rPr>
        <w:t>5.3 招标文件每套售价300元，递交投标文件时缴纳给招标代理机构，售后不退。</w:t>
      </w:r>
    </w:p>
    <w:p>
      <w:pPr>
        <w:autoSpaceDE w:val="0"/>
        <w:autoSpaceDN w:val="0"/>
        <w:adjustRightInd w:val="0"/>
        <w:spacing w:line="360" w:lineRule="auto"/>
        <w:jc w:val="left"/>
        <w:rPr>
          <w:rFonts w:hAnsi="宋体" w:cs="宋体"/>
          <w:sz w:val="24"/>
          <w:szCs w:val="24"/>
        </w:rPr>
      </w:pPr>
      <w:r>
        <w:rPr>
          <w:rFonts w:hint="eastAsia" w:hAnsi="宋体" w:cs="宋体"/>
          <w:b/>
          <w:bCs/>
          <w:sz w:val="24"/>
        </w:rPr>
        <w:t>6、投标文件的提交</w:t>
      </w:r>
    </w:p>
    <w:p>
      <w:pPr>
        <w:spacing w:line="530" w:lineRule="exact"/>
        <w:ind w:firstLine="465"/>
        <w:rPr>
          <w:rFonts w:hAnsi="宋体" w:cs="宋体"/>
          <w:sz w:val="24"/>
          <w:szCs w:val="24"/>
        </w:rPr>
      </w:pPr>
      <w:r>
        <w:rPr>
          <w:rFonts w:hint="eastAsia" w:hAnsi="宋体" w:cs="宋体"/>
          <w:sz w:val="24"/>
          <w:szCs w:val="24"/>
        </w:rPr>
        <w:t>6.1 本项目为全流程电子化交易项目，须提交电子投标文件和电子介质存储的投标文件。</w:t>
      </w:r>
    </w:p>
    <w:p>
      <w:pPr>
        <w:spacing w:line="530" w:lineRule="exact"/>
        <w:ind w:firstLine="465"/>
        <w:rPr>
          <w:rFonts w:hAnsi="宋体" w:cs="宋体"/>
          <w:color w:val="auto"/>
          <w:sz w:val="24"/>
          <w:szCs w:val="24"/>
        </w:rPr>
      </w:pPr>
      <w:r>
        <w:rPr>
          <w:rFonts w:hint="eastAsia" w:hAnsi="宋体" w:cs="宋体"/>
          <w:color w:val="auto"/>
          <w:sz w:val="24"/>
          <w:szCs w:val="24"/>
        </w:rPr>
        <w:t>6.2 投标文件提交的截止时间及开标时间：2019年</w:t>
      </w:r>
      <w:r>
        <w:rPr>
          <w:rFonts w:hint="eastAsia" w:hAnsi="宋体" w:cs="宋体"/>
          <w:color w:val="auto"/>
          <w:sz w:val="24"/>
          <w:szCs w:val="24"/>
          <w:lang w:val="en-US" w:eastAsia="zh-CN"/>
        </w:rPr>
        <w:t>8</w:t>
      </w:r>
      <w:r>
        <w:rPr>
          <w:rFonts w:hint="eastAsia" w:hAnsi="宋体" w:cs="宋体"/>
          <w:color w:val="auto"/>
          <w:sz w:val="24"/>
          <w:szCs w:val="24"/>
        </w:rPr>
        <w:t>月</w:t>
      </w:r>
      <w:r>
        <w:rPr>
          <w:rFonts w:hint="eastAsia" w:hAnsi="宋体" w:cs="宋体"/>
          <w:color w:val="auto"/>
          <w:sz w:val="24"/>
          <w:szCs w:val="24"/>
          <w:lang w:val="en-US" w:eastAsia="zh-CN"/>
        </w:rPr>
        <w:t>30</w:t>
      </w:r>
      <w:r>
        <w:rPr>
          <w:rFonts w:hint="eastAsia" w:hAnsi="宋体" w:cs="宋体"/>
          <w:color w:val="auto"/>
          <w:sz w:val="24"/>
          <w:szCs w:val="24"/>
        </w:rPr>
        <w:t>日</w:t>
      </w:r>
      <w:r>
        <w:rPr>
          <w:rFonts w:hint="eastAsia" w:hAnsi="宋体" w:cs="宋体"/>
          <w:color w:val="auto"/>
          <w:sz w:val="24"/>
          <w:szCs w:val="24"/>
          <w:lang w:val="en-US" w:eastAsia="zh-CN"/>
        </w:rPr>
        <w:t>9</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p>
    <w:p>
      <w:pPr>
        <w:autoSpaceDE w:val="0"/>
        <w:autoSpaceDN w:val="0"/>
        <w:adjustRightInd w:val="0"/>
        <w:spacing w:line="440" w:lineRule="exact"/>
        <w:ind w:firstLine="480"/>
        <w:outlineLvl w:val="0"/>
        <w:rPr>
          <w:sz w:val="24"/>
          <w:lang w:bidi="ar"/>
        </w:rPr>
      </w:pPr>
      <w:r>
        <w:rPr>
          <w:rFonts w:hint="eastAsia"/>
          <w:sz w:val="24"/>
          <w:lang w:bidi="ar"/>
        </w:rPr>
        <w:t>6.3</w:t>
      </w:r>
      <w:r>
        <w:rPr>
          <w:sz w:val="24"/>
          <w:lang w:bidi="ar"/>
        </w:rPr>
        <w:t xml:space="preserve"> </w:t>
      </w:r>
      <w:r>
        <w:rPr>
          <w:rFonts w:hint="eastAsia"/>
          <w:sz w:val="24"/>
          <w:lang w:bidi="ar"/>
        </w:rPr>
        <w:t>电子投标文件的提交：电子投标文件应在投标文件提交截止时间（开标时间）之前成功提交至《全国公共资源交易平台(河南省▪许昌市)》公共资源交易系统，提交</w:t>
      </w:r>
      <w:r>
        <w:rPr>
          <w:rFonts w:hint="eastAsia"/>
          <w:sz w:val="24"/>
          <w:lang w:val="en-US" w:eastAsia="zh-CN" w:bidi="ar"/>
        </w:rPr>
        <w:t>2</w:t>
      </w:r>
      <w:r>
        <w:rPr>
          <w:rFonts w:hint="eastAsia"/>
          <w:sz w:val="24"/>
          <w:lang w:bidi="ar"/>
        </w:rPr>
        <w:t>份使用电子介质存储的备份文件。</w:t>
      </w:r>
    </w:p>
    <w:p>
      <w:pPr>
        <w:autoSpaceDE w:val="0"/>
        <w:autoSpaceDN w:val="0"/>
        <w:adjustRightInd w:val="0"/>
        <w:spacing w:line="440" w:lineRule="exact"/>
        <w:ind w:firstLine="480"/>
        <w:outlineLvl w:val="0"/>
        <w:rPr>
          <w:color w:val="auto"/>
          <w:sz w:val="24"/>
          <w:lang w:bidi="ar"/>
        </w:rPr>
      </w:pPr>
      <w:r>
        <w:rPr>
          <w:rFonts w:hint="eastAsia"/>
          <w:sz w:val="24"/>
          <w:lang w:bidi="ar"/>
        </w:rPr>
        <w:t>6.4</w:t>
      </w:r>
      <w:r>
        <w:rPr>
          <w:color w:val="auto"/>
          <w:sz w:val="24"/>
          <w:lang w:bidi="ar"/>
        </w:rPr>
        <w:t xml:space="preserve"> </w:t>
      </w:r>
      <w:r>
        <w:rPr>
          <w:rFonts w:hint="eastAsia"/>
          <w:color w:val="auto"/>
          <w:sz w:val="24"/>
          <w:lang w:bidi="ar"/>
        </w:rPr>
        <w:t>电子投标文件提交地点：许昌市公共资源交易中心（许昌市龙兴路竹林路交汇处公共资源大厦）开标</w:t>
      </w:r>
      <w:r>
        <w:rPr>
          <w:rFonts w:hint="eastAsia"/>
          <w:color w:val="auto"/>
          <w:sz w:val="24"/>
          <w:lang w:eastAsia="zh-CN" w:bidi="ar"/>
        </w:rPr>
        <w:t>一</w:t>
      </w:r>
      <w:r>
        <w:rPr>
          <w:rFonts w:hint="eastAsia"/>
          <w:color w:val="auto"/>
          <w:sz w:val="24"/>
          <w:lang w:bidi="ar"/>
        </w:rPr>
        <w:t>室。</w:t>
      </w:r>
    </w:p>
    <w:p>
      <w:pPr>
        <w:autoSpaceDE w:val="0"/>
        <w:autoSpaceDN w:val="0"/>
        <w:adjustRightInd w:val="0"/>
        <w:spacing w:line="440" w:lineRule="exact"/>
        <w:ind w:firstLine="480"/>
        <w:outlineLvl w:val="0"/>
        <w:rPr>
          <w:sz w:val="24"/>
          <w:lang w:bidi="ar"/>
        </w:rPr>
      </w:pPr>
      <w:r>
        <w:rPr>
          <w:rFonts w:hint="eastAsia"/>
          <w:sz w:val="24"/>
          <w:lang w:bidi="ar"/>
        </w:rPr>
        <w:t>6.5</w:t>
      </w:r>
      <w:r>
        <w:rPr>
          <w:sz w:val="24"/>
          <w:lang w:bidi="ar"/>
        </w:rPr>
        <w:t xml:space="preserve"> </w:t>
      </w:r>
      <w:r>
        <w:rPr>
          <w:rFonts w:hint="eastAsia"/>
          <w:sz w:val="24"/>
          <w:lang w:bidi="ar"/>
        </w:rPr>
        <w:t>逾期送达的或者未送达指定地点的</w:t>
      </w:r>
      <w:r>
        <w:rPr>
          <w:rFonts w:hint="eastAsia" w:hAnsi="宋体" w:cs="宋体"/>
          <w:sz w:val="24"/>
          <w:szCs w:val="24"/>
        </w:rPr>
        <w:t>电子介质存储的投标文件</w:t>
      </w:r>
      <w:r>
        <w:rPr>
          <w:rFonts w:hint="eastAsia"/>
          <w:sz w:val="24"/>
          <w:lang w:bidi="ar"/>
        </w:rPr>
        <w:t>的，招标人不予受理。</w:t>
      </w:r>
    </w:p>
    <w:p>
      <w:pPr>
        <w:spacing w:line="530" w:lineRule="exact"/>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widowControl/>
        <w:spacing w:line="312" w:lineRule="auto"/>
        <w:rPr>
          <w:rFonts w:hAnsi="宋体"/>
          <w:b/>
          <w:sz w:val="24"/>
        </w:rPr>
      </w:pPr>
      <w:r>
        <w:rPr>
          <w:rFonts w:hint="eastAsia" w:hAnsi="宋体"/>
          <w:b/>
          <w:sz w:val="24"/>
        </w:rPr>
        <w:t>8、联系方式</w:t>
      </w:r>
    </w:p>
    <w:p>
      <w:pPr>
        <w:spacing w:line="336" w:lineRule="auto"/>
        <w:rPr>
          <w:rFonts w:hAnsi="宋体"/>
          <w:sz w:val="24"/>
        </w:rPr>
      </w:pPr>
      <w:r>
        <w:rPr>
          <w:rFonts w:hint="eastAsia" w:hAnsi="宋体"/>
          <w:sz w:val="24"/>
        </w:rPr>
        <w:t>8.联系方式</w:t>
      </w:r>
    </w:p>
    <w:p>
      <w:pPr>
        <w:spacing w:line="336" w:lineRule="auto"/>
        <w:rPr>
          <w:rFonts w:hAnsi="宋体"/>
          <w:sz w:val="24"/>
        </w:rPr>
      </w:pPr>
      <w:r>
        <w:rPr>
          <w:rFonts w:hint="eastAsia" w:hAnsi="宋体"/>
          <w:sz w:val="24"/>
        </w:rPr>
        <w:t>招 标 人：许昌市住房和城乡建设局</w:t>
      </w:r>
    </w:p>
    <w:p>
      <w:pPr>
        <w:spacing w:line="336" w:lineRule="auto"/>
        <w:rPr>
          <w:rFonts w:hAnsi="宋体"/>
          <w:sz w:val="24"/>
        </w:rPr>
      </w:pPr>
      <w:r>
        <w:rPr>
          <w:rFonts w:hint="eastAsia" w:hAnsi="宋体"/>
          <w:sz w:val="24"/>
        </w:rPr>
        <w:t>地    址：许昌市东城区龙兴路创业服务中心B座</w:t>
      </w:r>
    </w:p>
    <w:p>
      <w:pPr>
        <w:spacing w:line="336" w:lineRule="auto"/>
        <w:rPr>
          <w:rFonts w:hAnsi="宋体"/>
          <w:sz w:val="24"/>
        </w:rPr>
      </w:pPr>
      <w:r>
        <w:rPr>
          <w:rFonts w:hint="eastAsia" w:hAnsi="宋体"/>
          <w:sz w:val="24"/>
        </w:rPr>
        <w:t xml:space="preserve">联 系 人：郑先生              </w:t>
      </w:r>
    </w:p>
    <w:p>
      <w:pPr>
        <w:spacing w:line="336" w:lineRule="auto"/>
        <w:rPr>
          <w:rFonts w:hAnsi="宋体"/>
          <w:sz w:val="24"/>
        </w:rPr>
      </w:pPr>
      <w:r>
        <w:rPr>
          <w:rFonts w:hint="eastAsia" w:hAnsi="宋体"/>
          <w:sz w:val="24"/>
        </w:rPr>
        <w:t>电    话：13938783927</w:t>
      </w:r>
    </w:p>
    <w:p>
      <w:pPr>
        <w:spacing w:line="336" w:lineRule="auto"/>
        <w:rPr>
          <w:rFonts w:hAnsi="宋体"/>
          <w:sz w:val="24"/>
        </w:rPr>
      </w:pPr>
      <w:r>
        <w:rPr>
          <w:rFonts w:hint="eastAsia" w:hAnsi="宋体"/>
          <w:sz w:val="24"/>
        </w:rPr>
        <w:t>代理机构：东霖工程管理有限公司</w:t>
      </w:r>
    </w:p>
    <w:p>
      <w:pPr>
        <w:spacing w:line="336" w:lineRule="auto"/>
        <w:rPr>
          <w:rFonts w:hAnsi="宋体"/>
          <w:sz w:val="24"/>
        </w:rPr>
      </w:pPr>
      <w:r>
        <w:rPr>
          <w:rFonts w:hint="eastAsia" w:hAnsi="宋体"/>
          <w:sz w:val="24"/>
        </w:rPr>
        <w:t>地    址：郑州市金水区东风路28号世博中心404室</w:t>
      </w:r>
    </w:p>
    <w:p>
      <w:pPr>
        <w:spacing w:line="336" w:lineRule="auto"/>
        <w:rPr>
          <w:rFonts w:hint="eastAsia" w:hAnsi="宋体" w:eastAsia="宋体"/>
          <w:sz w:val="24"/>
          <w:lang w:eastAsia="zh-CN"/>
        </w:rPr>
      </w:pPr>
      <w:r>
        <w:rPr>
          <w:rFonts w:hint="eastAsia" w:hAnsi="宋体"/>
          <w:sz w:val="24"/>
        </w:rPr>
        <w:t>联 系 人：</w:t>
      </w:r>
      <w:r>
        <w:rPr>
          <w:rFonts w:hint="eastAsia" w:hAnsi="宋体"/>
          <w:sz w:val="24"/>
          <w:lang w:eastAsia="zh-CN"/>
        </w:rPr>
        <w:t>尤女士</w:t>
      </w:r>
    </w:p>
    <w:p>
      <w:pPr>
        <w:spacing w:line="336" w:lineRule="auto"/>
        <w:rPr>
          <w:rFonts w:hint="default" w:hAnsi="宋体" w:eastAsia="宋体"/>
          <w:sz w:val="24"/>
          <w:lang w:val="en-US" w:eastAsia="zh-CN"/>
        </w:rPr>
      </w:pPr>
      <w:r>
        <w:rPr>
          <w:rFonts w:hint="eastAsia" w:hAnsi="宋体"/>
          <w:sz w:val="24"/>
        </w:rPr>
        <w:t>联系电话：</w:t>
      </w:r>
      <w:r>
        <w:rPr>
          <w:rFonts w:hint="eastAsia" w:hAnsi="宋体"/>
          <w:sz w:val="24"/>
          <w:lang w:val="en-US" w:eastAsia="zh-CN"/>
        </w:rPr>
        <w:t>13460560840</w:t>
      </w:r>
    </w:p>
    <w:p>
      <w:pPr>
        <w:spacing w:line="336" w:lineRule="auto"/>
        <w:jc w:val="right"/>
        <w:rPr>
          <w:rFonts w:hAnsi="宋体"/>
          <w:sz w:val="24"/>
        </w:rPr>
      </w:pPr>
      <w:r>
        <w:rPr>
          <w:rFonts w:hint="eastAsia" w:hAnsi="宋体"/>
          <w:sz w:val="24"/>
        </w:rPr>
        <w:t>许昌市住房和城乡建设局</w:t>
      </w:r>
    </w:p>
    <w:p>
      <w:pPr>
        <w:spacing w:line="336" w:lineRule="auto"/>
        <w:jc w:val="right"/>
        <w:rPr>
          <w:rFonts w:hAnsi="宋体"/>
          <w:sz w:val="24"/>
        </w:rPr>
      </w:pPr>
      <w:r>
        <w:rPr>
          <w:rFonts w:hint="eastAsia" w:hAnsi="宋体"/>
          <w:sz w:val="24"/>
        </w:rPr>
        <w:t xml:space="preserve"> </w:t>
      </w:r>
    </w:p>
    <w:p>
      <w:pPr>
        <w:spacing w:line="336" w:lineRule="auto"/>
        <w:rPr>
          <w:rFonts w:hAnsi="宋体"/>
          <w:b/>
          <w:sz w:val="28"/>
          <w:szCs w:val="28"/>
        </w:rPr>
      </w:pPr>
      <w:r>
        <w:rPr>
          <w:rFonts w:hint="eastAsia" w:hAnsi="宋体"/>
          <w:b/>
          <w:sz w:val="28"/>
          <w:szCs w:val="28"/>
        </w:rPr>
        <w:t>温馨提示：</w:t>
      </w:r>
    </w:p>
    <w:p>
      <w:pPr>
        <w:spacing w:line="360" w:lineRule="auto"/>
        <w:ind w:firstLine="562"/>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w:t>
      </w:r>
      <w:r>
        <w:rPr>
          <w:rFonts w:hint="eastAsia" w:hAnsi="宋体"/>
          <w:b/>
          <w:sz w:val="24"/>
          <w:lang w:eastAsia="zh-CN"/>
        </w:rPr>
        <w:t>投标</w:t>
      </w:r>
      <w:r>
        <w:rPr>
          <w:rFonts w:hint="eastAsia" w:hAnsi="宋体"/>
          <w:b/>
          <w:sz w:val="24"/>
        </w:rPr>
        <w:t>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color w:val="auto"/>
          <w:sz w:val="24"/>
        </w:rPr>
        <w:t>http://221.14.6.70:8088/ggzy/</w:t>
      </w:r>
      <w:r>
        <w:rPr>
          <w:rStyle w:val="14"/>
          <w:rFonts w:hAnsi="宋体"/>
          <w:color w:val="auto"/>
          <w:sz w:val="24"/>
        </w:rPr>
        <w:fldChar w:fldCharType="end"/>
      </w:r>
      <w:r>
        <w:rPr>
          <w:rFonts w:hint="eastAsia" w:hAnsi="宋体"/>
          <w:sz w:val="24"/>
        </w:rPr>
        <w:t>）下载“许昌投标文件制作系统SEARUN V1.0</w:t>
      </w:r>
      <w:r>
        <w:rPr>
          <w:rFonts w:hint="eastAsia" w:hAnsi="宋体"/>
          <w:sz w:val="24"/>
          <w:szCs w:val="24"/>
        </w:rPr>
        <w:t>（如有新版本，请以最新版本为准）</w:t>
      </w:r>
      <w:r>
        <w:rPr>
          <w:rFonts w:hint="eastAsia" w:hAnsi="宋体"/>
          <w:sz w:val="24"/>
        </w:rPr>
        <w:t>”，按招标文件要求制作电子投标文件。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color w:val="auto"/>
          <w:sz w:val="24"/>
        </w:rPr>
        <w:t>http://221.14.6.70:8088/ggzy/</w:t>
      </w:r>
      <w:r>
        <w:rPr>
          <w:rStyle w:val="14"/>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7095"/>
        </w:tabs>
        <w:spacing w:line="360" w:lineRule="auto"/>
        <w:ind w:firstLine="480"/>
        <w:contextualSpacing/>
        <w:rPr>
          <w:rFonts w:hAnsi="宋体"/>
          <w:sz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p>
    <w:p>
      <w:pPr>
        <w:tabs>
          <w:tab w:val="left" w:pos="7095"/>
        </w:tabs>
        <w:spacing w:line="336" w:lineRule="auto"/>
        <w:ind w:firstLine="480" w:firstLineChars="200"/>
        <w:contextualSpacing/>
        <w:rPr>
          <w:rFonts w:hAnsi="宋体"/>
          <w:sz w:val="24"/>
          <w:szCs w:val="24"/>
        </w:rPr>
      </w:pPr>
    </w:p>
    <w:p>
      <w:pPr>
        <w:pStyle w:val="3"/>
        <w:jc w:val="center"/>
      </w:pPr>
      <w:r>
        <w:rPr>
          <w:sz w:val="24"/>
        </w:rPr>
        <w:br w:type="page"/>
      </w:r>
      <w:bookmarkStart w:id="3" w:name="_Toc508875506"/>
      <w:bookmarkStart w:id="4" w:name="_Toc11872"/>
      <w:r>
        <w:rPr>
          <w:rFonts w:hint="eastAsia"/>
        </w:rPr>
        <w:t xml:space="preserve">第二章  </w:t>
      </w:r>
      <w:bookmarkEnd w:id="1"/>
      <w:r>
        <w:rPr>
          <w:rFonts w:hint="eastAsia"/>
        </w:rPr>
        <w:t>投标人须知</w:t>
      </w:r>
      <w:bookmarkEnd w:id="3"/>
      <w:bookmarkEnd w:id="4"/>
    </w:p>
    <w:p>
      <w:pPr>
        <w:autoSpaceDE w:val="0"/>
        <w:autoSpaceDN w:val="0"/>
        <w:adjustRightInd w:val="0"/>
        <w:rPr>
          <w:rFonts w:hAnsi="宋体" w:cs="黑体"/>
          <w:b/>
          <w:sz w:val="28"/>
          <w:szCs w:val="28"/>
        </w:rPr>
      </w:pPr>
      <w:bookmarkStart w:id="5" w:name="_Toc283559940"/>
      <w:r>
        <w:rPr>
          <w:rFonts w:hint="eastAsia" w:hAnsi="宋体" w:cs="黑体"/>
          <w:b/>
          <w:sz w:val="28"/>
          <w:szCs w:val="28"/>
        </w:rPr>
        <w:t>投标人须知前附表</w:t>
      </w:r>
      <w:bookmarkEnd w:id="5"/>
    </w:p>
    <w:tbl>
      <w:tblPr>
        <w:tblStyle w:val="11"/>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w:t>
            </w:r>
            <w:r>
              <w:rPr>
                <w:rFonts w:hAnsi="宋体" w:cs="仿宋_GB2312"/>
                <w:b/>
                <w:sz w:val="24"/>
              </w:rPr>
              <w:t xml:space="preserve"> </w:t>
            </w:r>
            <w:r>
              <w:rPr>
                <w:rFonts w:hint="eastAsia" w:hAnsi="宋体" w:cs="仿宋_GB2312"/>
                <w:b/>
                <w:sz w:val="24"/>
              </w:rPr>
              <w:t>款</w:t>
            </w:r>
            <w:r>
              <w:rPr>
                <w:rFonts w:hAnsi="宋体" w:cs="仿宋_GB2312"/>
                <w:b/>
                <w:sz w:val="24"/>
              </w:rPr>
              <w:t xml:space="preserve"> </w:t>
            </w:r>
            <w:r>
              <w:rPr>
                <w:rFonts w:hint="eastAsia" w:hAnsi="宋体" w:cs="仿宋_GB2312"/>
                <w:b/>
                <w:sz w:val="24"/>
              </w:rPr>
              <w:t>名</w:t>
            </w:r>
            <w:r>
              <w:rPr>
                <w:rFonts w:hAnsi="宋体" w:cs="仿宋_GB2312"/>
                <w:b/>
                <w:sz w:val="24"/>
              </w:rPr>
              <w:t xml:space="preserve"> </w:t>
            </w:r>
            <w:r>
              <w:rPr>
                <w:rFonts w:hint="eastAsia" w:hAnsi="宋体" w:cs="仿宋_GB2312"/>
                <w:b/>
                <w:sz w:val="24"/>
              </w:rPr>
              <w:t>称</w:t>
            </w:r>
          </w:p>
        </w:tc>
        <w:tc>
          <w:tcPr>
            <w:tcW w:w="628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w:t>
            </w:r>
            <w:r>
              <w:rPr>
                <w:rFonts w:hAnsi="宋体" w:cs="仿宋_GB2312"/>
                <w:b/>
                <w:sz w:val="24"/>
              </w:rPr>
              <w:t xml:space="preserve"> </w:t>
            </w:r>
            <w:r>
              <w:rPr>
                <w:rFonts w:hint="eastAsia" w:hAnsi="宋体" w:cs="仿宋_GB2312"/>
                <w:b/>
                <w:sz w:val="24"/>
              </w:rPr>
              <w:t>列</w:t>
            </w:r>
            <w:r>
              <w:rPr>
                <w:rFonts w:hAnsi="宋体" w:cs="仿宋_GB2312"/>
                <w:b/>
                <w:sz w:val="24"/>
              </w:rPr>
              <w:t xml:space="preserve"> </w:t>
            </w:r>
            <w:r>
              <w:rPr>
                <w:rFonts w:hint="eastAsia" w:hAnsi="宋体" w:cs="仿宋_GB2312"/>
                <w:b/>
                <w:sz w:val="24"/>
              </w:rPr>
              <w:t>内</w:t>
            </w:r>
            <w:r>
              <w:rPr>
                <w:rFonts w:hAnsi="宋体" w:cs="仿宋_GB2312"/>
                <w:b/>
                <w:sz w:val="24"/>
              </w:rPr>
              <w:t xml:space="preserve"> </w:t>
            </w:r>
            <w:r>
              <w:rPr>
                <w:rFonts w:hint="eastAsia" w:hAnsi="宋体" w:cs="仿宋_GB2312"/>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83" w:type="dxa"/>
            <w:gridSpan w:val="2"/>
            <w:vAlign w:val="center"/>
          </w:tcPr>
          <w:p>
            <w:pPr>
              <w:autoSpaceDE w:val="0"/>
              <w:autoSpaceDN w:val="0"/>
              <w:adjustRightInd w:val="0"/>
              <w:spacing w:line="320" w:lineRule="exact"/>
              <w:jc w:val="left"/>
              <w:rPr>
                <w:rFonts w:hAnsi="宋体"/>
                <w:sz w:val="24"/>
              </w:rPr>
            </w:pPr>
            <w:r>
              <w:rPr>
                <w:rFonts w:hint="eastAsia" w:hAnsi="宋体"/>
                <w:sz w:val="24"/>
              </w:rPr>
              <w:t>招 标 人：许昌市住房和城乡建设局</w:t>
            </w:r>
          </w:p>
          <w:p>
            <w:pPr>
              <w:autoSpaceDE w:val="0"/>
              <w:autoSpaceDN w:val="0"/>
              <w:adjustRightInd w:val="0"/>
              <w:spacing w:line="320" w:lineRule="exact"/>
              <w:jc w:val="left"/>
              <w:rPr>
                <w:rFonts w:hAnsi="宋体"/>
                <w:sz w:val="24"/>
              </w:rPr>
            </w:pPr>
            <w:r>
              <w:rPr>
                <w:rFonts w:hint="eastAsia" w:hAnsi="宋体"/>
                <w:sz w:val="24"/>
              </w:rPr>
              <w:t>地    址：许昌市东城区龙兴路创业服务中心B座</w:t>
            </w:r>
          </w:p>
          <w:p>
            <w:pPr>
              <w:autoSpaceDE w:val="0"/>
              <w:autoSpaceDN w:val="0"/>
              <w:adjustRightInd w:val="0"/>
              <w:spacing w:line="320" w:lineRule="exact"/>
              <w:jc w:val="left"/>
              <w:rPr>
                <w:rFonts w:hAnsi="宋体"/>
                <w:sz w:val="24"/>
              </w:rPr>
            </w:pPr>
            <w:r>
              <w:rPr>
                <w:rFonts w:hint="eastAsia" w:hAnsi="宋体"/>
                <w:sz w:val="24"/>
              </w:rPr>
              <w:t xml:space="preserve">联 系 人：郑先生              </w:t>
            </w:r>
          </w:p>
          <w:p>
            <w:pPr>
              <w:autoSpaceDE w:val="0"/>
              <w:autoSpaceDN w:val="0"/>
              <w:adjustRightInd w:val="0"/>
              <w:spacing w:line="320" w:lineRule="exact"/>
              <w:jc w:val="left"/>
              <w:rPr>
                <w:rFonts w:hAnsi="宋体"/>
                <w:sz w:val="24"/>
              </w:rPr>
            </w:pPr>
            <w:r>
              <w:rPr>
                <w:rFonts w:hint="eastAsia" w:hAnsi="宋体"/>
                <w:sz w:val="24"/>
              </w:rPr>
              <w:t>电    话：13938783927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83" w:type="dxa"/>
            <w:gridSpan w:val="2"/>
            <w:vAlign w:val="center"/>
          </w:tcPr>
          <w:p>
            <w:pPr>
              <w:autoSpaceDE w:val="0"/>
              <w:autoSpaceDN w:val="0"/>
              <w:adjustRightInd w:val="0"/>
              <w:spacing w:line="320" w:lineRule="exact"/>
              <w:jc w:val="left"/>
              <w:rPr>
                <w:rFonts w:hAnsi="宋体"/>
                <w:sz w:val="24"/>
              </w:rPr>
            </w:pPr>
            <w:r>
              <w:rPr>
                <w:rFonts w:hint="eastAsia" w:hAnsi="宋体"/>
                <w:sz w:val="24"/>
              </w:rPr>
              <w:t>代理机构：东霖工程管理有限公司</w:t>
            </w:r>
          </w:p>
          <w:p>
            <w:pPr>
              <w:autoSpaceDE w:val="0"/>
              <w:autoSpaceDN w:val="0"/>
              <w:adjustRightInd w:val="0"/>
              <w:spacing w:line="320" w:lineRule="exact"/>
              <w:jc w:val="left"/>
              <w:rPr>
                <w:rFonts w:hAnsi="宋体"/>
                <w:sz w:val="24"/>
              </w:rPr>
            </w:pPr>
            <w:r>
              <w:rPr>
                <w:rFonts w:hint="eastAsia" w:hAnsi="宋体"/>
                <w:sz w:val="24"/>
              </w:rPr>
              <w:t>地    址：郑州市金水区东风路28号世博中心404室</w:t>
            </w:r>
          </w:p>
          <w:p>
            <w:pPr>
              <w:autoSpaceDE w:val="0"/>
              <w:autoSpaceDN w:val="0"/>
              <w:adjustRightInd w:val="0"/>
              <w:spacing w:line="320" w:lineRule="exact"/>
              <w:jc w:val="left"/>
              <w:rPr>
                <w:rFonts w:hAnsi="宋体"/>
                <w:sz w:val="24"/>
              </w:rPr>
            </w:pPr>
            <w:r>
              <w:rPr>
                <w:rFonts w:hint="eastAsia" w:hAnsi="宋体"/>
                <w:sz w:val="24"/>
              </w:rPr>
              <w:t>项目负责人：杨惠莹</w:t>
            </w:r>
          </w:p>
          <w:p>
            <w:pPr>
              <w:autoSpaceDE w:val="0"/>
              <w:autoSpaceDN w:val="0"/>
              <w:adjustRightInd w:val="0"/>
              <w:spacing w:line="320" w:lineRule="exact"/>
              <w:jc w:val="left"/>
              <w:rPr>
                <w:rFonts w:hint="eastAsia" w:hAnsi="宋体" w:eastAsia="宋体"/>
                <w:sz w:val="24"/>
                <w:lang w:eastAsia="zh-CN"/>
              </w:rPr>
            </w:pPr>
            <w:r>
              <w:rPr>
                <w:rFonts w:hint="eastAsia" w:hAnsi="宋体"/>
                <w:sz w:val="24"/>
              </w:rPr>
              <w:t>联 系 人：</w:t>
            </w:r>
            <w:r>
              <w:rPr>
                <w:rFonts w:hint="eastAsia" w:hAnsi="宋体"/>
                <w:sz w:val="24"/>
                <w:lang w:eastAsia="zh-CN"/>
              </w:rPr>
              <w:t>尤女士</w:t>
            </w:r>
          </w:p>
          <w:p>
            <w:pPr>
              <w:autoSpaceDE w:val="0"/>
              <w:autoSpaceDN w:val="0"/>
              <w:adjustRightInd w:val="0"/>
              <w:spacing w:line="320" w:lineRule="exact"/>
              <w:jc w:val="left"/>
              <w:rPr>
                <w:rFonts w:hint="default" w:hAnsi="宋体" w:eastAsia="宋体"/>
                <w:sz w:val="24"/>
                <w:lang w:val="en-US" w:eastAsia="zh-CN"/>
              </w:rPr>
            </w:pPr>
            <w:r>
              <w:rPr>
                <w:rFonts w:hint="eastAsia" w:hAnsi="宋体"/>
                <w:sz w:val="24"/>
              </w:rPr>
              <w:t>联系电话：</w:t>
            </w:r>
            <w:r>
              <w:rPr>
                <w:rFonts w:hint="eastAsia" w:hAnsi="宋体"/>
                <w:sz w:val="24"/>
                <w:lang w:val="en-US" w:eastAsia="zh-CN"/>
              </w:rPr>
              <w:t>13460560840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283" w:type="dxa"/>
            <w:gridSpan w:val="2"/>
            <w:vAlign w:val="center"/>
          </w:tcPr>
          <w:p>
            <w:pPr>
              <w:autoSpaceDE w:val="0"/>
              <w:autoSpaceDN w:val="0"/>
              <w:adjustRightInd w:val="0"/>
              <w:spacing w:line="320" w:lineRule="exact"/>
              <w:jc w:val="left"/>
              <w:rPr>
                <w:rFonts w:hAnsi="宋体"/>
                <w:sz w:val="24"/>
              </w:rPr>
            </w:pPr>
            <w:r>
              <w:rPr>
                <w:rFonts w:hint="eastAsia" w:hAnsi="宋体"/>
                <w:sz w:val="24"/>
              </w:rPr>
              <w:t>瑞贝卡大道与阳光大道连通工程</w:t>
            </w:r>
            <w:r>
              <w:rPr>
                <w:rFonts w:hint="eastAsia" w:hAnsi="宋体"/>
                <w:sz w:val="24"/>
                <w:lang w:eastAsia="zh-CN"/>
              </w:rPr>
              <w:t>电缆</w:t>
            </w:r>
            <w:r>
              <w:rPr>
                <w:rFonts w:hint="eastAsia" w:hAnsi="宋体"/>
                <w:sz w:val="24"/>
              </w:rPr>
              <w:t>迁改项目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建设地点</w:t>
            </w:r>
          </w:p>
        </w:tc>
        <w:tc>
          <w:tcPr>
            <w:tcW w:w="6283" w:type="dxa"/>
            <w:gridSpan w:val="2"/>
            <w:vAlign w:val="center"/>
          </w:tcPr>
          <w:p>
            <w:pPr>
              <w:autoSpaceDE w:val="0"/>
              <w:autoSpaceDN w:val="0"/>
              <w:adjustRightInd w:val="0"/>
              <w:spacing w:line="320" w:lineRule="exact"/>
              <w:jc w:val="left"/>
              <w:rPr>
                <w:rFonts w:hAnsi="宋体"/>
                <w:color w:val="auto"/>
                <w:sz w:val="24"/>
              </w:rPr>
            </w:pPr>
            <w:r>
              <w:rPr>
                <w:rFonts w:hint="eastAsia" w:hAnsi="宋体" w:cs="黑体"/>
                <w:color w:val="auto"/>
                <w:sz w:val="24"/>
              </w:rPr>
              <w:t>许昌市魏都区、经济技术开发区，西起兴华路、东至仓库路。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sz w:val="24"/>
                <w:szCs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color w:val="auto"/>
                <w:sz w:val="24"/>
              </w:rPr>
            </w:pPr>
            <w:r>
              <w:rPr>
                <w:rFonts w:hint="eastAsia" w:hAnsi="宋体" w:cs="宋体"/>
                <w:color w:val="auto"/>
                <w:sz w:val="24"/>
                <w:szCs w:val="24"/>
                <w:lang w:val="en-US" w:eastAsia="zh-CN"/>
              </w:rPr>
              <w:t>60</w:t>
            </w:r>
            <w:r>
              <w:rPr>
                <w:rFonts w:hint="eastAsia" w:hAnsi="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83" w:type="dxa"/>
            <w:gridSpan w:val="2"/>
            <w:vAlign w:val="center"/>
          </w:tcPr>
          <w:p>
            <w:pPr>
              <w:pStyle w:val="9"/>
              <w:numPr>
                <w:ilvl w:val="0"/>
                <w:numId w:val="0"/>
              </w:numPr>
              <w:spacing w:before="0" w:beforeAutospacing="0" w:after="0" w:afterAutospacing="0" w:line="360" w:lineRule="auto"/>
              <w:contextualSpacing/>
              <w:jc w:val="both"/>
              <w:rPr>
                <w:rFonts w:hint="eastAsia"/>
                <w:color w:val="auto"/>
                <w:szCs w:val="24"/>
              </w:rPr>
            </w:pPr>
            <w:r>
              <w:rPr>
                <w:rFonts w:hint="eastAsia"/>
                <w:color w:val="auto"/>
                <w:szCs w:val="24"/>
              </w:rPr>
              <w:t>1</w:t>
            </w:r>
            <w:r>
              <w:rPr>
                <w:rFonts w:hint="eastAsia"/>
                <w:color w:val="auto"/>
                <w:szCs w:val="24"/>
                <w:lang w:eastAsia="zh-CN"/>
              </w:rPr>
              <w:t>、</w:t>
            </w:r>
            <w:r>
              <w:rPr>
                <w:rFonts w:hint="eastAsia"/>
                <w:color w:val="auto"/>
                <w:szCs w:val="24"/>
              </w:rPr>
              <w:t>投标人须具有建设行政主管部门颁发的电力工程施工总承包</w:t>
            </w:r>
            <w:r>
              <w:rPr>
                <w:rFonts w:hint="eastAsia"/>
                <w:color w:val="auto"/>
                <w:szCs w:val="24"/>
                <w:lang w:eastAsia="zh-CN"/>
              </w:rPr>
              <w:t>叁</w:t>
            </w:r>
            <w:r>
              <w:rPr>
                <w:rFonts w:hint="eastAsia"/>
                <w:color w:val="auto"/>
                <w:szCs w:val="24"/>
              </w:rPr>
              <w:t>级及以上资质且同时具备承装（修、试）</w:t>
            </w:r>
            <w:r>
              <w:rPr>
                <w:rFonts w:hint="eastAsia"/>
                <w:color w:val="auto"/>
                <w:szCs w:val="24"/>
                <w:lang w:eastAsia="zh-CN"/>
              </w:rPr>
              <w:t>叁</w:t>
            </w:r>
            <w:r>
              <w:rPr>
                <w:rFonts w:hint="eastAsia"/>
                <w:color w:val="auto"/>
                <w:szCs w:val="24"/>
              </w:rPr>
              <w:t>级及以上资质，并具有有效的安全生产许可证；拟派项目负责人具有机电工程专业二级及以上注册建造师证及安全生产考核合格证，且未担任其它在施建设工程的项目负责人。</w:t>
            </w:r>
          </w:p>
          <w:p>
            <w:pPr>
              <w:pStyle w:val="9"/>
              <w:numPr>
                <w:ilvl w:val="0"/>
                <w:numId w:val="0"/>
              </w:numPr>
              <w:spacing w:before="0" w:beforeAutospacing="0" w:after="0" w:afterAutospacing="0" w:line="360" w:lineRule="auto"/>
              <w:contextualSpacing/>
              <w:jc w:val="both"/>
              <w:rPr>
                <w:szCs w:val="24"/>
              </w:rPr>
            </w:pPr>
            <w:r>
              <w:rPr>
                <w:rFonts w:hint="eastAsia"/>
                <w:szCs w:val="24"/>
              </w:rPr>
              <w:t>2、未被列入“信用中国”网站（www.creditchina.gov.cn)失信被执行人名单的投标人（招标人、代理机构或评标专家委员会于评标现场查询）</w:t>
            </w:r>
            <w:r>
              <w:rPr>
                <w:szCs w:val="24"/>
              </w:rPr>
              <w:t>未被列入“国家企业信用公示系统”网站（www.gsxt.gov.cn）严重违法失信企业名单（黑名单）的投标人</w:t>
            </w:r>
            <w:r>
              <w:rPr>
                <w:rFonts w:hint="eastAsia"/>
                <w:szCs w:val="24"/>
              </w:rPr>
              <w:t>；信用信息查询记录和证据留存具体方式：经评标委员会确认的查询结果网页截图作为查询记录和证据，与其他文件一并保存。</w:t>
            </w:r>
          </w:p>
          <w:p>
            <w:pPr>
              <w:pStyle w:val="9"/>
              <w:spacing w:before="0" w:beforeAutospacing="0" w:after="0" w:afterAutospacing="0" w:line="360" w:lineRule="auto"/>
              <w:contextualSpacing/>
              <w:jc w:val="both"/>
              <w:rPr>
                <w:szCs w:val="24"/>
              </w:rPr>
            </w:pPr>
            <w:r>
              <w:rPr>
                <w:rFonts w:hint="eastAsia"/>
                <w:szCs w:val="24"/>
              </w:rPr>
              <w:t>3、本次招标不接受联合体投标。</w:t>
            </w:r>
          </w:p>
          <w:p>
            <w:pPr>
              <w:pStyle w:val="9"/>
              <w:spacing w:before="0" w:beforeAutospacing="0" w:after="0" w:afterAutospacing="0"/>
              <w:contextualSpacing/>
              <w:jc w:val="both"/>
              <w:rPr>
                <w:rFonts w:cs="黑体"/>
              </w:rPr>
            </w:pPr>
            <w:r>
              <w:rPr>
                <w:rFonts w:hint="eastAsia"/>
                <w:szCs w:val="24"/>
                <w:lang w:val="en-US" w:eastAsia="zh-CN"/>
              </w:rPr>
              <w:t>4</w:t>
            </w:r>
            <w:r>
              <w:rPr>
                <w:rFonts w:hint="eastAsia"/>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83"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jc w:val="center"/>
              <w:rPr>
                <w:rFonts w:hAnsi="宋体"/>
                <w:sz w:val="24"/>
              </w:rPr>
            </w:pPr>
            <w:r>
              <w:rPr>
                <w:rFonts w:hint="eastAsia"/>
                <w:sz w:val="24"/>
              </w:rPr>
              <w:t>招标人澄清的时间</w:t>
            </w:r>
          </w:p>
        </w:tc>
        <w:tc>
          <w:tcPr>
            <w:tcW w:w="6283"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r>
              <w:rPr>
                <w:rFonts w:hAnsi="宋体" w:cs="TimesNewRomanPSMT"/>
                <w:sz w:val="24"/>
              </w:rPr>
              <w:t xml:space="preserve">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招标文件及图纸的获取</w:t>
            </w:r>
          </w:p>
        </w:tc>
        <w:tc>
          <w:tcPr>
            <w:tcW w:w="6283" w:type="dxa"/>
            <w:gridSpan w:val="2"/>
          </w:tcPr>
          <w:p>
            <w:pPr>
              <w:autoSpaceDE w:val="0"/>
              <w:autoSpaceDN w:val="0"/>
              <w:adjustRightInd w:val="0"/>
              <w:spacing w:line="340" w:lineRule="exact"/>
              <w:jc w:val="left"/>
              <w:rPr>
                <w:rFonts w:hAnsi="宋体" w:cs="宋体"/>
                <w:sz w:val="24"/>
                <w:szCs w:val="24"/>
              </w:rPr>
            </w:pPr>
            <w:r>
              <w:rPr>
                <w:rFonts w:hint="eastAsia" w:hAnsi="宋体" w:cs="仿宋_GB2312"/>
                <w:sz w:val="24"/>
              </w:rPr>
              <w:t>招标文件和工程量清单</w:t>
            </w:r>
            <w:r>
              <w:rPr>
                <w:rFonts w:hint="eastAsia" w:hAnsi="宋体" w:cs="仿宋_GB2312"/>
                <w:sz w:val="24"/>
                <w:lang w:eastAsia="zh-CN"/>
              </w:rPr>
              <w:t>及图纸</w:t>
            </w:r>
            <w:r>
              <w:rPr>
                <w:rFonts w:hint="eastAsia" w:hAnsi="宋体" w:cs="仿宋_GB2312"/>
                <w:sz w:val="24"/>
              </w:rPr>
              <w:t>的获取：投标人于投标文件递交截止时间前均可登录《全国公共资源交易平台（河南省·许昌市）》（</w:t>
            </w:r>
            <w:r>
              <w:rPr>
                <w:rFonts w:hint="eastAsia" w:hAnsi="宋体"/>
                <w:sz w:val="24"/>
                <w:szCs w:val="24"/>
              </w:rPr>
              <w:t>http://ggzy.xuchang.gov.cn/</w:t>
            </w:r>
            <w:r>
              <w:rPr>
                <w:rFonts w:hint="eastAsia" w:hAnsi="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投标截止时间</w:t>
            </w:r>
          </w:p>
        </w:tc>
        <w:tc>
          <w:tcPr>
            <w:tcW w:w="6283" w:type="dxa"/>
            <w:gridSpan w:val="2"/>
          </w:tcPr>
          <w:p>
            <w:pPr>
              <w:spacing w:line="530" w:lineRule="exact"/>
              <w:rPr>
                <w:rFonts w:hAnsi="宋体" w:cs="黑体"/>
                <w:color w:val="auto"/>
                <w:sz w:val="24"/>
              </w:rPr>
            </w:pPr>
            <w:r>
              <w:rPr>
                <w:rFonts w:hint="eastAsia" w:hAnsi="宋体" w:cs="宋体"/>
                <w:color w:val="auto"/>
                <w:sz w:val="24"/>
                <w:szCs w:val="24"/>
              </w:rPr>
              <w:t>2019年</w:t>
            </w:r>
            <w:r>
              <w:rPr>
                <w:rFonts w:hint="eastAsia" w:hAnsi="宋体" w:cs="宋体"/>
                <w:color w:val="auto"/>
                <w:sz w:val="24"/>
                <w:szCs w:val="24"/>
                <w:lang w:val="en-US" w:eastAsia="zh-CN"/>
              </w:rPr>
              <w:t>8</w:t>
            </w:r>
            <w:r>
              <w:rPr>
                <w:rFonts w:hint="eastAsia" w:hAnsi="宋体" w:cs="宋体"/>
                <w:color w:val="auto"/>
                <w:sz w:val="24"/>
                <w:szCs w:val="24"/>
              </w:rPr>
              <w:t>月</w:t>
            </w:r>
            <w:r>
              <w:rPr>
                <w:rFonts w:hint="eastAsia" w:hAnsi="宋体" w:cs="宋体"/>
                <w:color w:val="auto"/>
                <w:sz w:val="24"/>
                <w:szCs w:val="24"/>
                <w:lang w:val="en-US" w:eastAsia="zh-CN"/>
              </w:rPr>
              <w:t>30</w:t>
            </w:r>
            <w:r>
              <w:rPr>
                <w:rFonts w:hint="eastAsia" w:hAnsi="宋体" w:cs="宋体"/>
                <w:color w:val="auto"/>
                <w:sz w:val="24"/>
                <w:szCs w:val="24"/>
              </w:rPr>
              <w:t>日</w:t>
            </w:r>
            <w:r>
              <w:rPr>
                <w:rFonts w:hint="eastAsia" w:hAnsi="宋体" w:cs="宋体"/>
                <w:color w:val="auto"/>
                <w:sz w:val="24"/>
                <w:szCs w:val="24"/>
                <w:lang w:val="en-US" w:eastAsia="zh-CN"/>
              </w:rPr>
              <w:t>9</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r>
              <w:rPr>
                <w:rFonts w:hint="eastAsia" w:hAnsi="宋体" w:cs="黑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2.2.3</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投标人确认收到招标文件澄清的时间</w:t>
            </w:r>
          </w:p>
        </w:tc>
        <w:tc>
          <w:tcPr>
            <w:tcW w:w="628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2.3.1</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投标人确认收到招标文件修改的时间</w:t>
            </w:r>
          </w:p>
        </w:tc>
        <w:tc>
          <w:tcPr>
            <w:tcW w:w="628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3.1.1</w:t>
            </w:r>
          </w:p>
        </w:tc>
        <w:tc>
          <w:tcPr>
            <w:tcW w:w="2447" w:type="dxa"/>
            <w:gridSpan w:val="3"/>
            <w:vAlign w:val="center"/>
          </w:tcPr>
          <w:p>
            <w:pPr>
              <w:autoSpaceDE w:val="0"/>
              <w:autoSpaceDN w:val="0"/>
              <w:adjustRightInd w:val="0"/>
              <w:spacing w:line="300" w:lineRule="exact"/>
              <w:jc w:val="center"/>
              <w:rPr>
                <w:rFonts w:hAnsi="宋体" w:cs="黑体"/>
                <w:sz w:val="24"/>
              </w:rPr>
            </w:pPr>
            <w:r>
              <w:rPr>
                <w:rFonts w:hint="eastAsia" w:hAnsi="宋体" w:cs="宋体"/>
                <w:sz w:val="24"/>
              </w:rPr>
              <w:t>构成投标文件的其他材料</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6" w:name="OLE_LINK4" w:colFirst="0" w:colLast="2"/>
            <w:bookmarkStart w:id="7" w:name="OLE_LINK3" w:colFirst="0" w:colLast="2"/>
            <w:bookmarkStart w:id="8"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283" w:type="dxa"/>
            <w:gridSpan w:val="2"/>
            <w:vAlign w:val="center"/>
          </w:tcPr>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 xml:space="preserve">2、基本户备案流程： </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3、特殊情况处理：</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hAnsi="宋体" w:cs="仿宋_GB2312"/>
                <w:sz w:val="24"/>
              </w:rPr>
            </w:pPr>
            <w:r>
              <w:rPr>
                <w:rFonts w:hint="eastAsia" w:hAnsi="宋体" w:cs="仿宋_GB2312"/>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投标保证金</w:t>
            </w:r>
          </w:p>
        </w:tc>
        <w:tc>
          <w:tcPr>
            <w:tcW w:w="6283" w:type="dxa"/>
            <w:gridSpan w:val="2"/>
            <w:vAlign w:val="center"/>
          </w:tcPr>
          <w:p>
            <w:pPr>
              <w:autoSpaceDE w:val="0"/>
              <w:autoSpaceDN w:val="0"/>
              <w:adjustRightInd w:val="0"/>
              <w:jc w:val="left"/>
              <w:rPr>
                <w:rFonts w:hAnsi="宋体" w:cs="仿宋_GB2312"/>
                <w:b/>
                <w:bCs/>
                <w:sz w:val="24"/>
              </w:rPr>
            </w:pPr>
            <w:r>
              <w:rPr>
                <w:rFonts w:hint="eastAsia" w:hAnsi="宋体" w:cs="仿宋_GB2312"/>
                <w:b/>
                <w:bCs/>
                <w:sz w:val="24"/>
              </w:rPr>
              <w:t>投标保证金递交截止时间：（同投标截止时间）。</w:t>
            </w:r>
          </w:p>
          <w:p>
            <w:pPr>
              <w:autoSpaceDE w:val="0"/>
              <w:autoSpaceDN w:val="0"/>
              <w:adjustRightInd w:val="0"/>
              <w:spacing w:line="276" w:lineRule="auto"/>
              <w:jc w:val="left"/>
              <w:rPr>
                <w:rFonts w:hAnsi="宋体" w:cs="仿宋_GB2312"/>
                <w:b/>
                <w:bCs/>
                <w:sz w:val="24"/>
              </w:rPr>
            </w:pPr>
            <w:r>
              <w:rPr>
                <w:rFonts w:hint="eastAsia" w:hAnsi="宋体" w:cs="仿宋_GB2312"/>
                <w:b/>
                <w:bCs/>
                <w:sz w:val="24"/>
              </w:rPr>
              <w:t>金额：</w:t>
            </w:r>
            <w:r>
              <w:rPr>
                <w:rFonts w:hint="eastAsia" w:hAnsi="宋体" w:cs="仿宋_GB2312"/>
                <w:b/>
                <w:bCs/>
                <w:sz w:val="24"/>
                <w:lang w:eastAsia="zh-CN"/>
              </w:rPr>
              <w:t>壹拾肆万元整</w:t>
            </w:r>
            <w:r>
              <w:rPr>
                <w:rFonts w:hint="eastAsia" w:hAnsi="宋体" w:cs="宋体"/>
                <w:b/>
                <w:bCs/>
                <w:sz w:val="24"/>
              </w:rPr>
              <w:t>（¥</w:t>
            </w:r>
            <w:r>
              <w:rPr>
                <w:rFonts w:hint="eastAsia" w:hAnsi="宋体" w:cs="宋体"/>
                <w:b/>
                <w:bCs/>
                <w:sz w:val="24"/>
                <w:lang w:val="en-US" w:eastAsia="zh-CN"/>
              </w:rPr>
              <w:t>14</w:t>
            </w:r>
            <w:r>
              <w:rPr>
                <w:rFonts w:hint="eastAsia" w:hAnsi="宋体" w:cs="宋体"/>
                <w:b/>
                <w:bCs/>
                <w:sz w:val="24"/>
              </w:rPr>
              <w:t>000</w:t>
            </w:r>
            <w:r>
              <w:rPr>
                <w:rFonts w:hint="eastAsia" w:hAnsi="宋体" w:cs="宋体"/>
                <w:b/>
                <w:bCs/>
                <w:sz w:val="24"/>
                <w:lang w:val="en-US" w:eastAsia="zh-CN"/>
              </w:rPr>
              <w:t>0</w:t>
            </w:r>
            <w:r>
              <w:rPr>
                <w:rFonts w:hint="eastAsia" w:hAnsi="宋体" w:cs="宋体"/>
                <w:b/>
                <w:bCs/>
                <w:sz w:val="24"/>
              </w:rPr>
              <w:t>.00元）</w:t>
            </w:r>
          </w:p>
          <w:p>
            <w:pPr>
              <w:autoSpaceDE w:val="0"/>
              <w:autoSpaceDN w:val="0"/>
              <w:adjustRightInd w:val="0"/>
              <w:jc w:val="lef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jc w:val="left"/>
              <w:rPr>
                <w:rFonts w:hAnsi="宋体" w:cs="宋体"/>
                <w:sz w:val="24"/>
                <w:lang w:val="zh-CN"/>
              </w:rPr>
            </w:pPr>
            <w:r>
              <w:rPr>
                <w:rFonts w:hint="eastAsia" w:hAnsi="宋体" w:cs="宋体"/>
                <w:sz w:val="24"/>
                <w:lang w:val="zh-CN"/>
              </w:rPr>
              <w:t>2、投标保证金缴纳方式：</w:t>
            </w:r>
          </w:p>
          <w:p>
            <w:pPr>
              <w:autoSpaceDE w:val="0"/>
              <w:autoSpaceDN w:val="0"/>
              <w:adjustRightInd w:val="0"/>
              <w:jc w:val="left"/>
              <w:rPr>
                <w:rFonts w:hAnsi="宋体" w:cs="宋体"/>
                <w:sz w:val="24"/>
                <w:lang w:val="zh-CN"/>
              </w:rPr>
            </w:pPr>
            <w:r>
              <w:rPr>
                <w:rFonts w:hint="eastAsia" w:hAnsi="宋体" w:cs="宋体"/>
                <w:sz w:val="24"/>
                <w:lang w:val="zh-CN"/>
              </w:rPr>
              <w:t>2.1投标人网上报名后，登录</w:t>
            </w:r>
            <w:r>
              <w:fldChar w:fldCharType="begin"/>
            </w:r>
            <w:r>
              <w:instrText xml:space="preserve"> HYPERLINK "http://221.14.6.70:8088/ggzy" </w:instrText>
            </w:r>
            <w: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hAnsi="宋体" w:cs="宋体"/>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jc w:val="lef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jc w:val="lef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jc w:val="left"/>
              <w:rPr>
                <w:rFonts w:hAnsi="宋体" w:cs="宋体"/>
                <w:sz w:val="24"/>
                <w:lang w:val="zh-CN"/>
              </w:rPr>
            </w:pPr>
            <w:r>
              <w:rPr>
                <w:rFonts w:hint="eastAsia" w:hAnsi="宋体" w:cs="宋体"/>
                <w:sz w:val="24"/>
                <w:lang w:val="zh-CN"/>
              </w:rPr>
              <w:t>2.4每个投标人每个项目每个标段只有唯一缴纳账号，切勿重复缴纳或错误缴纳。</w:t>
            </w:r>
          </w:p>
          <w:p>
            <w:pPr>
              <w:autoSpaceDE w:val="0"/>
              <w:autoSpaceDN w:val="0"/>
              <w:adjustRightInd w:val="0"/>
              <w:jc w:val="lef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jc w:val="lef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jc w:val="lef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jc w:val="lef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jc w:val="left"/>
              <w:rPr>
                <w:rFonts w:hAnsi="宋体" w:cs="宋体"/>
                <w:sz w:val="24"/>
                <w:lang w:val="zh-CN"/>
              </w:rPr>
            </w:pPr>
            <w:r>
              <w:rPr>
                <w:rFonts w:hint="eastAsia" w:hAnsi="宋体" w:cs="宋体"/>
                <w:sz w:val="24"/>
                <w:lang w:val="zh-CN"/>
              </w:rPr>
              <w:t>(2)投标保证金未按照招标文件划分的标段转账。</w:t>
            </w:r>
          </w:p>
          <w:p>
            <w:pPr>
              <w:autoSpaceDE w:val="0"/>
              <w:autoSpaceDN w:val="0"/>
              <w:adjustRightInd w:val="0"/>
              <w:jc w:val="lef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jc w:val="left"/>
              <w:rPr>
                <w:rFonts w:hAnsi="宋体" w:cs="仿宋_GB2312"/>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283" w:type="dxa"/>
            <w:gridSpan w:val="2"/>
            <w:vAlign w:val="center"/>
          </w:tcPr>
          <w:p>
            <w:pPr>
              <w:autoSpaceDE w:val="0"/>
              <w:autoSpaceDN w:val="0"/>
              <w:adjustRightInd w:val="0"/>
              <w:jc w:val="left"/>
              <w:rPr>
                <w:rFonts w:hAnsi="宋体" w:cs="仿宋_GB2312"/>
                <w:b/>
                <w:szCs w:val="21"/>
              </w:rPr>
            </w:pPr>
            <w:r>
              <w:rPr>
                <w:rFonts w:hint="eastAsia" w:cs="TimesNewRomanPSMT"/>
                <w:sz w:val="24"/>
              </w:rPr>
              <w:t>近年，指201</w:t>
            </w:r>
            <w:r>
              <w:rPr>
                <w:rFonts w:hint="eastAsia" w:cs="TimesNewRomanPSMT"/>
                <w:sz w:val="24"/>
                <w:lang w:val="en-US" w:eastAsia="zh-CN"/>
              </w:rPr>
              <w:t>6</w:t>
            </w:r>
            <w:r>
              <w:rPr>
                <w:rFonts w:hint="eastAsia" w:cs="TimesNewRomanPSMT"/>
                <w:sz w:val="24"/>
              </w:rPr>
              <w:t>、201</w:t>
            </w:r>
            <w:r>
              <w:rPr>
                <w:rFonts w:hint="eastAsia" w:cs="TimesNewRomanPSMT"/>
                <w:sz w:val="24"/>
                <w:lang w:val="en-US" w:eastAsia="zh-CN"/>
              </w:rPr>
              <w:t>7</w:t>
            </w:r>
            <w:r>
              <w:rPr>
                <w:rFonts w:hint="eastAsia" w:cs="TimesNewRomanPSMT"/>
                <w:sz w:val="24"/>
              </w:rPr>
              <w:t>、201</w:t>
            </w:r>
            <w:r>
              <w:rPr>
                <w:rFonts w:hint="eastAsia" w:cs="TimesNewRomanPSMT"/>
                <w:sz w:val="24"/>
                <w:lang w:val="en-US" w:eastAsia="zh-CN"/>
              </w:rPr>
              <w:t>8</w:t>
            </w:r>
            <w:r>
              <w:rPr>
                <w:rFonts w:hint="eastAsia" w:cs="TimesNewRomanPSMT"/>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cs="TimesNewRomanPSMT"/>
                <w:sz w:val="24"/>
              </w:rPr>
              <w:t>近年，指201</w:t>
            </w:r>
            <w:r>
              <w:rPr>
                <w:rFonts w:hint="eastAsia" w:cs="TimesNewRomanPSMT"/>
                <w:sz w:val="24"/>
                <w:lang w:val="en-US" w:eastAsia="zh-CN"/>
              </w:rPr>
              <w:t>6</w:t>
            </w:r>
            <w:r>
              <w:rPr>
                <w:rFonts w:hint="eastAsia"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autoSpaceDE w:val="0"/>
              <w:autoSpaceDN w:val="0"/>
              <w:adjustRightInd w:val="0"/>
              <w:spacing w:line="360" w:lineRule="auto"/>
              <w:rPr>
                <w:rFonts w:cs="仿宋_GB2312"/>
                <w:sz w:val="24"/>
              </w:rPr>
            </w:pPr>
            <w:r>
              <w:rPr>
                <w:rFonts w:hint="eastAsia" w:cs="仿宋_GB2312"/>
                <w:sz w:val="24"/>
              </w:rPr>
              <w:t>（1）有效时间以提交投标文件截止时间前36个月为准。</w:t>
            </w:r>
          </w:p>
          <w:p>
            <w:pPr>
              <w:pStyle w:val="10"/>
              <w:spacing w:line="360" w:lineRule="auto"/>
              <w:ind w:firstLine="0" w:firstLineChars="0"/>
              <w:rPr>
                <w:rFonts w:hAnsi="宋体" w:cs="TimesNewRomanPSMT"/>
                <w:sz w:val="24"/>
              </w:rPr>
            </w:pPr>
            <w:r>
              <w:rPr>
                <w:rFonts w:hint="eastAsia" w:cs="仿宋_GB2312"/>
                <w:sz w:val="24"/>
              </w:rPr>
              <w:t>（2）</w:t>
            </w:r>
            <w:r>
              <w:rPr>
                <w:rFonts w:hint="eastAsia" w:hAnsi="宋体" w:cs="宋体"/>
                <w:sz w:val="24"/>
              </w:rPr>
              <w:t>近年发生的诉讼和仲裁情况仅限于认定投标人有违法行为的，且与履行施工承包合同有关的案件，不包括调解结案以及未裁决的仲裁或未终审判决的诉讼。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szCs w:val="22"/>
              </w:rPr>
              <w:t>电子投标文件：按招标文件要求加盖</w:t>
            </w:r>
            <w:r>
              <w:rPr>
                <w:rFonts w:hint="eastAsia" w:hAnsi="宋体" w:cs="宋体"/>
                <w:sz w:val="24"/>
                <w:szCs w:val="22"/>
                <w:lang w:val="zh-CN"/>
              </w:rPr>
              <w:t>电子印章和法人电子印章</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w:t>
            </w:r>
            <w:r>
              <w:rPr>
                <w:rFonts w:hint="eastAsia" w:ascii="新宋体" w:hAnsi="新宋体" w:eastAsia="新宋体"/>
                <w:sz w:val="24"/>
                <w:lang w:val="en-US" w:eastAsia="zh-CN"/>
              </w:rPr>
              <w:t>2</w:t>
            </w:r>
            <w:r>
              <w:rPr>
                <w:rFonts w:hint="eastAsia" w:ascii="新宋体" w:hAnsi="新宋体" w:eastAsia="新宋体"/>
                <w:sz w:val="24"/>
              </w:rPr>
              <w:t>份（文件格式为：xxx公司XXX（项目编号）XXX标段.bin）、</w:t>
            </w:r>
            <w:r>
              <w:rPr>
                <w:rFonts w:hint="eastAsia" w:hAnsi="宋体" w:cs="宋体"/>
                <w:sz w:val="24"/>
              </w:rPr>
              <w:t>同时生成与电子投标文件内容、水印码、</w:t>
            </w:r>
            <w:r>
              <w:rPr>
                <w:rFonts w:hint="eastAsia" w:hAnsi="宋体" w:cs="宋体"/>
                <w:b/>
                <w:sz w:val="24"/>
              </w:rPr>
              <w:t>电子签章</w:t>
            </w:r>
            <w:r>
              <w:rPr>
                <w:rFonts w:hint="eastAsia" w:hAnsi="宋体" w:cs="宋体"/>
                <w:sz w:val="24"/>
              </w:rPr>
              <w:t>一致的PDF文件2份（用于监督部门、招标人及代理机构存档）</w:t>
            </w:r>
            <w:r>
              <w:rPr>
                <w:rFonts w:hint="eastAsia" w:ascii="新宋体" w:hAnsi="新宋体" w:eastAsia="新宋体"/>
                <w:sz w:val="24"/>
              </w:rPr>
              <w:t>。</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注:投标人提交的电子投标文件，必须是通过“许昌投标文件制作系统SEARUN V1.0</w:t>
            </w:r>
            <w:r>
              <w:rPr>
                <w:rFonts w:hint="eastAsia" w:hAnsi="宋体"/>
                <w:sz w:val="24"/>
                <w:szCs w:val="24"/>
              </w:rPr>
              <w:t>（如有新版本，请以最新版本为准）</w:t>
            </w:r>
            <w:r>
              <w:rPr>
                <w:rFonts w:hint="eastAsia" w:ascii="新宋体" w:hAnsi="新宋体" w:eastAsia="新宋体"/>
                <w:sz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电子版封套上写明</w:t>
            </w:r>
          </w:p>
        </w:tc>
        <w:tc>
          <w:tcPr>
            <w:tcW w:w="6283"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黑体"/>
                <w:sz w:val="24"/>
              </w:rPr>
            </w:pPr>
            <w:r>
              <w:rPr>
                <w:rFonts w:hint="eastAsia" w:hAnsi="宋体" w:cs="宋体"/>
                <w:sz w:val="24"/>
                <w:u w:val="single"/>
              </w:rPr>
              <w:t xml:space="preserve">         （工程名称）     </w:t>
            </w:r>
            <w:r>
              <w:rPr>
                <w:rFonts w:hint="eastAsia" w:hAnsi="宋体" w:cs="宋体"/>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283" w:type="dxa"/>
            <w:gridSpan w:val="2"/>
            <w:vAlign w:val="center"/>
          </w:tcPr>
          <w:p>
            <w:pPr>
              <w:numPr>
                <w:ilvl w:val="0"/>
                <w:numId w:val="1"/>
              </w:numPr>
              <w:tabs>
                <w:tab w:val="left" w:pos="0"/>
              </w:tabs>
              <w:spacing w:line="288" w:lineRule="auto"/>
              <w:ind w:left="0" w:hanging="648"/>
              <w:rPr>
                <w:sz w:val="24"/>
                <w:u w:val="single"/>
              </w:rPr>
            </w:pPr>
            <w:r>
              <w:rPr>
                <w:rFonts w:hint="eastAsia" w:ascii="新宋体" w:hAnsi="新宋体" w:eastAsia="新宋体"/>
                <w:color w:val="auto"/>
                <w:sz w:val="24"/>
              </w:rPr>
              <w:t>许昌市公共资源交易中心开标</w:t>
            </w:r>
            <w:r>
              <w:rPr>
                <w:rFonts w:hint="eastAsia" w:ascii="新宋体" w:hAnsi="新宋体" w:eastAsia="新宋体"/>
                <w:color w:val="auto"/>
                <w:sz w:val="24"/>
                <w:lang w:eastAsia="zh-CN"/>
              </w:rPr>
              <w:t>一</w:t>
            </w:r>
            <w:r>
              <w:rPr>
                <w:rFonts w:hint="eastAsia" w:ascii="新宋体" w:hAnsi="新宋体" w:eastAsia="新宋体"/>
                <w:color w:val="auto"/>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r>
              <w:rPr>
                <w:rFonts w:hAnsi="宋体" w:cs="TimesNewRomanPSMT"/>
                <w:sz w:val="24"/>
              </w:rPr>
              <w:t xml:space="preserve">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83" w:type="dxa"/>
            <w:gridSpan w:val="2"/>
            <w:vAlign w:val="center"/>
          </w:tcPr>
          <w:p>
            <w:pPr>
              <w:spacing w:line="288" w:lineRule="auto"/>
              <w:rPr>
                <w:sz w:val="24"/>
              </w:rPr>
            </w:pPr>
            <w:r>
              <w:rPr>
                <w:rFonts w:hint="eastAsia" w:ascii="新宋体" w:eastAsia="新宋体" w:cs="仿宋_GB2312"/>
                <w:sz w:val="24"/>
              </w:rPr>
              <w:t>评标委员会构成：其中招标人代表</w:t>
            </w:r>
            <w:r>
              <w:rPr>
                <w:rFonts w:hint="eastAsia" w:ascii="新宋体" w:eastAsia="新宋体" w:cs="仿宋_GB2312"/>
                <w:sz w:val="24"/>
                <w:lang w:val="en-US" w:eastAsia="zh-CN"/>
              </w:rPr>
              <w:t>1</w:t>
            </w:r>
            <w:r>
              <w:rPr>
                <w:rFonts w:hint="eastAsia" w:ascii="新宋体" w:eastAsia="新宋体" w:cs="仿宋_GB2312"/>
                <w:sz w:val="24"/>
              </w:rPr>
              <w:t>人，经济、技术专家</w:t>
            </w:r>
            <w:r>
              <w:rPr>
                <w:rFonts w:hint="eastAsia" w:ascii="新宋体" w:eastAsia="新宋体" w:cs="仿宋_GB2312"/>
                <w:sz w:val="24"/>
                <w:lang w:val="en-US" w:eastAsia="zh-CN"/>
              </w:rPr>
              <w:t>4</w:t>
            </w:r>
            <w:r>
              <w:rPr>
                <w:rFonts w:hint="eastAsia" w:ascii="新宋体" w:eastAsia="新宋体" w:cs="仿宋_GB2312"/>
                <w:sz w:val="24"/>
              </w:rPr>
              <w:t>人,经济专家不少于</w:t>
            </w:r>
            <w:r>
              <w:rPr>
                <w:rFonts w:hint="eastAsia" w:ascii="新宋体" w:eastAsia="新宋体" w:cs="仿宋_GB2312"/>
                <w:sz w:val="24"/>
                <w:lang w:val="en-US" w:eastAsia="zh-CN"/>
              </w:rPr>
              <w:t>2</w:t>
            </w:r>
            <w:r>
              <w:rPr>
                <w:rFonts w:hint="eastAsia" w:ascii="新宋体" w:eastAsia="新宋体" w:cs="仿宋_GB2312"/>
                <w:sz w:val="24"/>
              </w:rPr>
              <w:t>人，从河南省综合评标专家库中随机抽取评标专家。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733"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b/>
                <w:bCs/>
                <w:color w:val="auto"/>
                <w:sz w:val="24"/>
              </w:rPr>
            </w:pPr>
            <w:r>
              <w:rPr>
                <w:rFonts w:hint="eastAsia" w:hAnsi="宋体" w:cs="TimesNewRomanPSMT"/>
                <w:b/>
                <w:bCs/>
                <w:color w:val="auto"/>
                <w:sz w:val="24"/>
              </w:rPr>
              <w:t>类似项目</w:t>
            </w:r>
          </w:p>
        </w:tc>
        <w:tc>
          <w:tcPr>
            <w:tcW w:w="7085" w:type="dxa"/>
            <w:gridSpan w:val="3"/>
            <w:vAlign w:val="center"/>
          </w:tcPr>
          <w:p>
            <w:pPr>
              <w:autoSpaceDE w:val="0"/>
              <w:autoSpaceDN w:val="0"/>
              <w:adjustRightInd w:val="0"/>
              <w:spacing w:line="420" w:lineRule="exact"/>
              <w:jc w:val="left"/>
              <w:rPr>
                <w:rFonts w:hAnsi="宋体" w:cs="仿宋_GB2312"/>
                <w:b/>
                <w:bCs/>
                <w:color w:val="auto"/>
                <w:sz w:val="24"/>
              </w:rPr>
            </w:pPr>
            <w:r>
              <w:rPr>
                <w:rFonts w:hint="eastAsia" w:hAnsi="宋体" w:cs="宋体"/>
                <w:color w:val="auto"/>
                <w:sz w:val="24"/>
                <w:szCs w:val="24"/>
              </w:rPr>
              <w:t>指201</w:t>
            </w:r>
            <w:r>
              <w:rPr>
                <w:rFonts w:hint="eastAsia" w:hAnsi="宋体" w:cs="宋体"/>
                <w:color w:val="auto"/>
                <w:sz w:val="24"/>
                <w:szCs w:val="24"/>
                <w:lang w:val="en-US" w:eastAsia="zh-CN"/>
              </w:rPr>
              <w:t>6</w:t>
            </w:r>
            <w:r>
              <w:rPr>
                <w:rFonts w:hint="eastAsia" w:hAnsi="宋体" w:cs="宋体"/>
                <w:color w:val="auto"/>
                <w:sz w:val="24"/>
                <w:szCs w:val="24"/>
              </w:rPr>
              <w:t>年1月01日以来承建的</w:t>
            </w:r>
            <w:r>
              <w:rPr>
                <w:rFonts w:hint="eastAsia" w:hAnsi="宋体" w:cs="宋体"/>
                <w:color w:val="auto"/>
                <w:sz w:val="24"/>
                <w:szCs w:val="24"/>
                <w:lang w:eastAsia="zh-CN"/>
              </w:rPr>
              <w:t>电力</w:t>
            </w:r>
            <w:r>
              <w:rPr>
                <w:rFonts w:hint="eastAsia" w:hAnsi="宋体" w:cs="宋体"/>
                <w:color w:val="auto"/>
                <w:sz w:val="24"/>
                <w:szCs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r>
              <w:rPr>
                <w:rFonts w:hint="eastAsia" w:ascii="新宋体" w:hAnsi="新宋体" w:eastAsia="新宋体" w:cs="TimesNewRomanPSMT"/>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tcBorders>
              <w:right w:val="nil"/>
            </w:tcBorders>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tcBorders>
              <w:top w:val="nil"/>
              <w:left w:val="nil"/>
              <w:bottom w:val="nil"/>
              <w:right w:val="nil"/>
            </w:tcBorders>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85" w:type="dxa"/>
            <w:gridSpan w:val="3"/>
            <w:tcBorders>
              <w:top w:val="nil"/>
              <w:left w:val="nil"/>
              <w:bottom w:val="nil"/>
              <w:right w:val="nil"/>
            </w:tcBorders>
            <w:vAlign w:val="center"/>
          </w:tcPr>
          <w:tbl>
            <w:tblPr>
              <w:tblStyle w:val="11"/>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rPr>
                      <w:rFonts w:hAnsi="宋体" w:cs="宋体"/>
                      <w:b/>
                      <w:bCs/>
                      <w:sz w:val="24"/>
                    </w:rPr>
                  </w:pPr>
                  <w:r>
                    <w:rPr>
                      <w:rFonts w:hint="eastAsia" w:hAnsi="宋体" w:cs="宋体"/>
                      <w:b/>
                      <w:bCs/>
                      <w:sz w:val="24"/>
                    </w:rPr>
                    <w:t>本工程设招标控制价：</w:t>
                  </w:r>
                </w:p>
                <w:p>
                  <w:pPr>
                    <w:spacing w:line="312" w:lineRule="auto"/>
                    <w:rPr>
                      <w:rFonts w:ascii="新宋体" w:hAnsi="新宋体" w:eastAsia="新宋体"/>
                      <w:sz w:val="24"/>
                      <w:szCs w:val="22"/>
                    </w:rPr>
                  </w:pPr>
                  <w:r>
                    <w:rPr>
                      <w:rFonts w:hint="eastAsia" w:ascii="新宋体" w:hAnsi="新宋体" w:eastAsia="新宋体"/>
                      <w:sz w:val="24"/>
                      <w:szCs w:val="22"/>
                      <w:lang w:val="en-US" w:eastAsia="zh-CN"/>
                    </w:rPr>
                    <w:t>7418017.34</w:t>
                  </w:r>
                  <w:r>
                    <w:rPr>
                      <w:rFonts w:hint="eastAsia" w:ascii="新宋体" w:hAnsi="新宋体" w:eastAsia="新宋体"/>
                      <w:sz w:val="24"/>
                      <w:szCs w:val="22"/>
                    </w:rPr>
                    <w:t>元。</w:t>
                  </w:r>
                </w:p>
                <w:p>
                  <w:pPr>
                    <w:autoSpaceDE w:val="0"/>
                    <w:autoSpaceDN w:val="0"/>
                    <w:adjustRightInd w:val="0"/>
                    <w:spacing w:line="276" w:lineRule="auto"/>
                    <w:rPr>
                      <w:rFonts w:hAnsi="宋体" w:cs="宋体"/>
                      <w:b/>
                      <w:bCs/>
                      <w:color w:val="FF0000"/>
                      <w:sz w:val="24"/>
                    </w:rPr>
                  </w:pPr>
                  <w:r>
                    <w:rPr>
                      <w:rFonts w:hint="eastAsia" w:hAnsi="宋体" w:cs="宋体"/>
                      <w:b/>
                      <w:bCs/>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sz w:val="24"/>
              </w:rPr>
            </w:pPr>
          </w:p>
        </w:tc>
        <w:tc>
          <w:tcPr>
            <w:tcW w:w="8656" w:type="dxa"/>
            <w:gridSpan w:val="4"/>
            <w:vAlign w:val="center"/>
          </w:tcPr>
          <w:p>
            <w:pPr>
              <w:spacing w:line="312" w:lineRule="auto"/>
              <w:rPr>
                <w:rFonts w:hAnsi="宋体" w:cs="宋体"/>
                <w:b/>
                <w:sz w:val="24"/>
              </w:rPr>
            </w:pPr>
            <w:r>
              <w:rPr>
                <w:rFonts w:hint="eastAsia" w:hAnsi="宋体" w:cs="宋体"/>
                <w:b/>
                <w:sz w:val="24"/>
              </w:rPr>
              <w:t>开标时各投标人法定代表人或授权委托人持身份证及授权委托书，到开标现场签到，缺席或逾期不到者视为放弃。各投标单位参加会议人数不得多于</w:t>
            </w:r>
            <w:r>
              <w:rPr>
                <w:rFonts w:hint="eastAsia" w:ascii="新宋体" w:hAnsi="新宋体" w:eastAsia="新宋体"/>
                <w:b/>
                <w:sz w:val="24"/>
              </w:rPr>
              <w:t>二</w:t>
            </w:r>
            <w:r>
              <w:rPr>
                <w:rFonts w:hint="eastAsia" w:hAnsi="宋体" w:cs="宋体"/>
                <w:b/>
                <w:sz w:val="24"/>
              </w:rPr>
              <w:t>人。</w:t>
            </w:r>
            <w:r>
              <w:rPr>
                <w:rFonts w:hint="eastAsia" w:hAnsi="宋体" w:cs="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656" w:type="dxa"/>
            <w:gridSpan w:val="4"/>
            <w:vAlign w:val="center"/>
          </w:tcPr>
          <w:p>
            <w:pPr>
              <w:spacing w:line="276" w:lineRule="auto"/>
              <w:rPr>
                <w:rFonts w:ascii="新宋体" w:hAnsi="新宋体" w:eastAsia="新宋体"/>
                <w:b/>
                <w:sz w:val="24"/>
              </w:rPr>
            </w:pPr>
            <w:r>
              <w:rPr>
                <w:rFonts w:hint="eastAsia" w:hAnsi="宋体" w:cs="宋体"/>
                <w:sz w:val="24"/>
              </w:rPr>
              <w:t>在中标通知书发出前，招标人将中标候选人的情况在《全国公共资源交易平台（河南省·许昌市）》、</w:t>
            </w:r>
            <w:r>
              <w:rPr>
                <w:rFonts w:hint="eastAsia" w:hAnsi="宋体" w:cs="宋体"/>
                <w:sz w:val="24"/>
                <w:szCs w:val="24"/>
              </w:rPr>
              <w:t>《河南省电子招标投标公共服务平台》</w:t>
            </w:r>
            <w:r>
              <w:rPr>
                <w:rFonts w:hint="eastAsia" w:hAnsi="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sz w:val="24"/>
              </w:rPr>
            </w:pPr>
            <w:bookmarkStart w:id="9" w:name="_Toc225243456"/>
            <w:bookmarkStart w:id="10" w:name="_Toc283559965"/>
            <w:r>
              <w:rPr>
                <w:rFonts w:hint="eastAsia" w:hAnsi="宋体" w:cs="宋体"/>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1、逾期送达的或者未送达指定地点的电子介质存储的投标文件；</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10.11.2</w:t>
            </w:r>
            <w:r>
              <w:rPr>
                <w:rFonts w:hAnsi="宋体" w:cs="仿宋_GB2312"/>
                <w:sz w:val="24"/>
              </w:rPr>
              <w:t xml:space="preserve"> </w:t>
            </w:r>
            <w:r>
              <w:rPr>
                <w:rFonts w:hint="eastAsia" w:hAnsi="宋体" w:cs="仿宋_GB2312"/>
                <w:b/>
                <w:sz w:val="24"/>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szCs w:val="24"/>
                <w:lang w:bidi="ar"/>
              </w:rPr>
              <w:t>投标人中标后，需向招标人交纳本工程履约保证金，履约保证金为中标价的10%，工程施工过程中，承包人无违约行为的，履约保证金在工程通过竣工验收后返还。未按规定交纳的视为放弃其中标资格，中标人资格根据候选情况顺延。中标单位在施工的过程中不得更换投标中项目班子配备，若在施工的过程中更换投标中项目班子配备，履约保证金将不予退还,招标人可依据相关法律法规及合同约定对中标单位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spacing w:line="440" w:lineRule="exact"/>
              <w:jc w:val="left"/>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440" w:lineRule="exact"/>
              <w:jc w:val="left"/>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jc w:val="left"/>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r>
              <w:rPr>
                <w:rFonts w:hint="eastAsia" w:hAnsi="宋体" w:cs="宋体"/>
                <w:sz w:val="24"/>
                <w:szCs w:val="24"/>
              </w:rPr>
              <w:t>所有不能显示网页截图查询日期的文件，视同未提供相应文件。</w:t>
            </w:r>
          </w:p>
          <w:p>
            <w:pPr>
              <w:autoSpaceDE w:val="0"/>
              <w:autoSpaceDN w:val="0"/>
              <w:spacing w:line="440" w:lineRule="exact"/>
              <w:jc w:val="left"/>
              <w:rPr>
                <w:rFonts w:hAnsi="宋体" w:cs="宋体"/>
                <w:sz w:val="24"/>
              </w:rPr>
            </w:pPr>
            <w:r>
              <w:rPr>
                <w:rFonts w:hint="eastAsia" w:hAnsi="宋体" w:cs="宋体"/>
                <w:sz w:val="24"/>
              </w:rPr>
              <w:t>4、本项目试行全流程电子化交易，如因系统异常情况无法完成，将以人工方式进行。</w:t>
            </w:r>
          </w:p>
          <w:p>
            <w:pPr>
              <w:autoSpaceDE w:val="0"/>
              <w:autoSpaceDN w:val="0"/>
              <w:spacing w:line="440" w:lineRule="exact"/>
              <w:jc w:val="left"/>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rPr>
                <w:rFonts w:hAnsi="宋体" w:cs="宋体"/>
                <w:sz w:val="24"/>
              </w:rPr>
            </w:pPr>
            <w:r>
              <w:rPr>
                <w:rFonts w:hint="eastAsia" w:hAnsi="宋体" w:cs="宋体"/>
                <w:sz w:val="24"/>
              </w:rPr>
              <w:t>7、商务标投标文件制作注意事项：</w:t>
            </w:r>
          </w:p>
          <w:p>
            <w:pPr>
              <w:autoSpaceDE w:val="0"/>
              <w:autoSpaceDN w:val="0"/>
              <w:spacing w:line="440" w:lineRule="exact"/>
              <w:jc w:val="left"/>
              <w:rPr>
                <w:rFonts w:hAnsi="宋体" w:cs="宋体"/>
                <w:sz w:val="24"/>
              </w:rPr>
            </w:pPr>
            <w:r>
              <w:rPr>
                <w:rFonts w:hint="eastAsia" w:hAnsi="宋体" w:cs="宋体"/>
                <w:sz w:val="24"/>
              </w:rPr>
              <w:t>7.1 投标人登录《全国公共资源交易平台（河南省·许昌市）》公共资源交易系统下载“许昌投标文件制作系统SEARUN V1.0</w:t>
            </w:r>
            <w:r>
              <w:rPr>
                <w:rFonts w:hint="eastAsia" w:hAnsi="宋体"/>
                <w:sz w:val="24"/>
                <w:szCs w:val="24"/>
              </w:rPr>
              <w:t>（如有新版本，请以最新版本为准）</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rPr>
                <w:rFonts w:hAnsi="宋体" w:cs="宋体"/>
                <w:sz w:val="24"/>
              </w:rPr>
            </w:pPr>
            <w:r>
              <w:rPr>
                <w:rFonts w:hint="eastAsia" w:hAnsi="宋体" w:cs="宋体"/>
                <w:sz w:val="24"/>
              </w:rPr>
              <w:t>7.2 商务标投标文件制作技术咨询：0374-2961598。</w:t>
            </w:r>
          </w:p>
        </w:tc>
      </w:tr>
    </w:tbl>
    <w:p>
      <w:pPr>
        <w:autoSpaceDE w:val="0"/>
        <w:autoSpaceDN w:val="0"/>
        <w:spacing w:line="440" w:lineRule="exact"/>
        <w:jc w:val="left"/>
        <w:rPr>
          <w:rFonts w:hAnsi="宋体" w:cs="宋体"/>
          <w:sz w:val="24"/>
        </w:rPr>
      </w:pPr>
      <w:bookmarkStart w:id="11" w:name="_Toc283559947"/>
      <w:bookmarkStart w:id="12" w:name="_Toc283559990"/>
      <w:r>
        <w:rPr>
          <w:rFonts w:hint="eastAsia" w:hAnsi="宋体" w:cs="宋体"/>
          <w:sz w:val="24"/>
        </w:rPr>
        <w:t>1. 总则</w:t>
      </w:r>
    </w:p>
    <w:p>
      <w:pPr>
        <w:autoSpaceDE w:val="0"/>
        <w:autoSpaceDN w:val="0"/>
        <w:spacing w:line="440" w:lineRule="exact"/>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rPr>
          <w:rFonts w:hAnsi="宋体" w:cs="宋体"/>
          <w:b/>
          <w:sz w:val="24"/>
        </w:rPr>
      </w:pPr>
      <w:bookmarkStart w:id="13" w:name="_Toc179632552"/>
      <w:bookmarkStart w:id="14" w:name="_Toc144974503"/>
      <w:bookmarkStart w:id="15" w:name="_Toc152042311"/>
      <w:bookmarkStart w:id="16" w:name="_Toc152045535"/>
      <w:r>
        <w:rPr>
          <w:rFonts w:hint="eastAsia" w:hAnsi="宋体" w:cs="宋体"/>
          <w:b/>
          <w:sz w:val="24"/>
        </w:rPr>
        <w:t>1.5 费用承担</w:t>
      </w:r>
      <w:bookmarkEnd w:id="13"/>
      <w:bookmarkEnd w:id="14"/>
      <w:bookmarkEnd w:id="15"/>
      <w:bookmarkEnd w:id="16"/>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17" w:name="_Toc152042312"/>
      <w:bookmarkStart w:id="18" w:name="_Toc179632553"/>
      <w:bookmarkStart w:id="19" w:name="_Toc144974504"/>
      <w:bookmarkStart w:id="20" w:name="_Toc152045536"/>
      <w:r>
        <w:rPr>
          <w:rFonts w:hint="eastAsia" w:hAnsi="宋体" w:cs="宋体"/>
          <w:b/>
          <w:sz w:val="24"/>
        </w:rPr>
        <w:t>1.6 保密</w:t>
      </w:r>
      <w:bookmarkEnd w:id="17"/>
      <w:bookmarkEnd w:id="18"/>
      <w:bookmarkEnd w:id="19"/>
      <w:bookmarkEnd w:id="20"/>
    </w:p>
    <w:p>
      <w:pPr>
        <w:autoSpaceDE w:val="0"/>
        <w:autoSpaceDN w:val="0"/>
        <w:spacing w:line="440" w:lineRule="exact"/>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rPr>
      </w:pPr>
      <w:bookmarkStart w:id="21" w:name="_Toc144974505"/>
      <w:bookmarkStart w:id="22" w:name="_Toc179632554"/>
      <w:bookmarkStart w:id="23" w:name="_Toc152045537"/>
      <w:bookmarkStart w:id="24" w:name="_Toc152042313"/>
      <w:r>
        <w:rPr>
          <w:rFonts w:hint="eastAsia" w:hAnsi="宋体" w:cs="宋体"/>
          <w:b/>
          <w:sz w:val="24"/>
        </w:rPr>
        <w:t>1.7 语言</w:t>
      </w:r>
      <w:bookmarkEnd w:id="21"/>
      <w:r>
        <w:rPr>
          <w:rFonts w:hint="eastAsia" w:hAnsi="宋体" w:cs="宋体"/>
          <w:b/>
          <w:sz w:val="24"/>
        </w:rPr>
        <w:t>文字</w:t>
      </w:r>
      <w:bookmarkEnd w:id="22"/>
      <w:bookmarkEnd w:id="23"/>
      <w:bookmarkEnd w:id="24"/>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25" w:name="_Toc152045538"/>
      <w:bookmarkStart w:id="26" w:name="_Toc144974506"/>
      <w:bookmarkStart w:id="27" w:name="_Toc152042314"/>
      <w:bookmarkStart w:id="28" w:name="_Toc179632555"/>
      <w:r>
        <w:rPr>
          <w:rFonts w:hint="eastAsia" w:hAnsi="宋体" w:cs="宋体"/>
          <w:b/>
          <w:sz w:val="24"/>
        </w:rPr>
        <w:t>1.8 计量单位</w:t>
      </w:r>
      <w:bookmarkEnd w:id="25"/>
      <w:bookmarkEnd w:id="26"/>
      <w:bookmarkEnd w:id="27"/>
      <w:bookmarkEnd w:id="28"/>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int="eastAsia" w:hAnsi="宋体" w:cs="宋体"/>
          <w:b/>
          <w:sz w:val="24"/>
        </w:rPr>
        <w:t>1.9 踏勘现场</w:t>
      </w:r>
      <w:bookmarkEnd w:id="11"/>
    </w:p>
    <w:p>
      <w:pPr>
        <w:autoSpaceDE w:val="0"/>
        <w:autoSpaceDN w:val="0"/>
        <w:spacing w:line="440" w:lineRule="exact"/>
        <w:jc w:val="left"/>
        <w:rPr>
          <w:rFonts w:hAnsi="宋体" w:cs="宋体"/>
          <w:sz w:val="24"/>
        </w:rPr>
      </w:pPr>
      <w:r>
        <w:rPr>
          <w:rFonts w:hint="eastAsia" w:hAnsi="宋体" w:cs="宋体"/>
          <w:sz w:val="24"/>
        </w:rPr>
        <w:t xml:space="preserve">    1.9.1 不组织。          </w:t>
      </w:r>
    </w:p>
    <w:p>
      <w:pPr>
        <w:autoSpaceDE w:val="0"/>
        <w:autoSpaceDN w:val="0"/>
        <w:spacing w:line="440" w:lineRule="exact"/>
        <w:jc w:val="left"/>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29" w:name="_Toc283559948"/>
      <w:r>
        <w:rPr>
          <w:rFonts w:hint="eastAsia" w:hAnsi="宋体" w:cs="宋体"/>
          <w:b/>
          <w:sz w:val="24"/>
        </w:rPr>
        <w:t>1.10 投标预备会</w:t>
      </w:r>
      <w:bookmarkEnd w:id="29"/>
    </w:p>
    <w:p>
      <w:pPr>
        <w:autoSpaceDE w:val="0"/>
        <w:autoSpaceDN w:val="0"/>
        <w:spacing w:line="450" w:lineRule="exact"/>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30" w:name="_Toc283559949"/>
      <w:r>
        <w:rPr>
          <w:rFonts w:hint="eastAsia" w:hAnsi="宋体" w:cs="宋体"/>
          <w:b/>
          <w:sz w:val="24"/>
        </w:rPr>
        <w:t>1.11 分包</w:t>
      </w:r>
      <w:bookmarkEnd w:id="30"/>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31" w:name="_Toc283559950"/>
      <w:r>
        <w:rPr>
          <w:rFonts w:hint="eastAsia" w:hAnsi="宋体" w:cs="宋体"/>
          <w:b/>
          <w:sz w:val="24"/>
        </w:rPr>
        <w:t>1.12 偏离</w:t>
      </w:r>
      <w:bookmarkEnd w:id="31"/>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5"/>
        <w:spacing w:line="450" w:lineRule="exact"/>
        <w:jc w:val="both"/>
        <w:rPr>
          <w:rFonts w:hAnsi="宋体"/>
          <w:b/>
          <w:color w:val="auto"/>
        </w:rPr>
      </w:pPr>
      <w:bookmarkStart w:id="32" w:name="_Toc283559951"/>
      <w:r>
        <w:rPr>
          <w:rFonts w:hint="eastAsia" w:hAnsi="宋体"/>
          <w:b/>
          <w:color w:val="auto"/>
        </w:rPr>
        <w:t>2. 招标文件</w:t>
      </w:r>
      <w:bookmarkEnd w:id="32"/>
    </w:p>
    <w:p>
      <w:pPr>
        <w:autoSpaceDE w:val="0"/>
        <w:autoSpaceDN w:val="0"/>
        <w:spacing w:line="450" w:lineRule="exact"/>
        <w:jc w:val="left"/>
        <w:rPr>
          <w:rFonts w:hAnsi="宋体" w:cs="宋体"/>
          <w:b/>
          <w:sz w:val="24"/>
        </w:rPr>
      </w:pPr>
      <w:bookmarkStart w:id="33" w:name="_Toc283559952"/>
      <w:r>
        <w:rPr>
          <w:rFonts w:hint="eastAsia" w:hAnsi="宋体" w:cs="宋体"/>
          <w:b/>
          <w:sz w:val="24"/>
        </w:rPr>
        <w:t>2.1 招标文件的组成</w:t>
      </w:r>
      <w:bookmarkEnd w:id="33"/>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rPr>
          <w:rFonts w:hAnsi="宋体" w:cs="宋体"/>
          <w:b/>
          <w:sz w:val="24"/>
        </w:rPr>
      </w:pPr>
      <w:bookmarkStart w:id="34" w:name="_Toc283559953"/>
      <w:r>
        <w:rPr>
          <w:rFonts w:hint="eastAsia" w:hAnsi="宋体" w:cs="宋体"/>
          <w:b/>
          <w:sz w:val="24"/>
        </w:rPr>
        <w:t>2.2 招标文件的澄清</w:t>
      </w:r>
      <w:bookmarkEnd w:id="34"/>
    </w:p>
    <w:p>
      <w:pPr>
        <w:autoSpaceDE w:val="0"/>
        <w:autoSpaceDN w:val="0"/>
        <w:adjustRightInd w:val="0"/>
        <w:spacing w:line="450" w:lineRule="exact"/>
        <w:ind w:firstLine="616" w:firstLineChars="257"/>
        <w:jc w:val="left"/>
        <w:rPr>
          <w:rFonts w:hAnsi="宋体" w:cs="宋体"/>
          <w:sz w:val="24"/>
        </w:rPr>
      </w:pPr>
      <w:bookmarkStart w:id="35" w:name="_Toc283559954"/>
      <w:r>
        <w:rPr>
          <w:rFonts w:hint="eastAsia" w:hAnsi="宋体" w:cs="宋体"/>
          <w:sz w:val="24"/>
        </w:rPr>
        <w:t>2.2.1</w:t>
      </w:r>
      <w:r>
        <w:rPr>
          <w:rFonts w:hint="eastAsia" w:ascii="新宋体" w:eastAsia="新宋体" w:cs="仿宋_GB2312"/>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int="eastAsia" w:hAnsi="宋体" w:cs="宋体"/>
          <w:b/>
          <w:sz w:val="24"/>
        </w:rPr>
        <w:t>2.3 招标文件的修改</w:t>
      </w:r>
      <w:bookmarkEnd w:id="35"/>
    </w:p>
    <w:p>
      <w:pPr>
        <w:autoSpaceDE w:val="0"/>
        <w:autoSpaceDN w:val="0"/>
        <w:spacing w:line="420" w:lineRule="exact"/>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rPr>
          <w:rFonts w:hAnsi="宋体" w:cs="宋体"/>
          <w:b/>
          <w:sz w:val="24"/>
        </w:rPr>
      </w:pPr>
      <w:bookmarkStart w:id="36" w:name="_Toc144974514"/>
      <w:bookmarkStart w:id="37" w:name="_Toc152045546"/>
      <w:bookmarkStart w:id="38" w:name="_Toc152042322"/>
      <w:bookmarkStart w:id="39" w:name="_Toc179632564"/>
      <w:r>
        <w:rPr>
          <w:rFonts w:hint="eastAsia" w:hAnsi="宋体" w:cs="宋体"/>
          <w:b/>
          <w:sz w:val="24"/>
        </w:rPr>
        <w:t>3. 投标文件</w:t>
      </w:r>
      <w:bookmarkEnd w:id="36"/>
      <w:bookmarkEnd w:id="37"/>
      <w:bookmarkEnd w:id="38"/>
      <w:bookmarkEnd w:id="39"/>
    </w:p>
    <w:p>
      <w:pPr>
        <w:autoSpaceDE w:val="0"/>
        <w:autoSpaceDN w:val="0"/>
        <w:spacing w:line="420" w:lineRule="exact"/>
        <w:jc w:val="left"/>
        <w:rPr>
          <w:rFonts w:hAnsi="宋体" w:cs="宋体"/>
          <w:b/>
          <w:sz w:val="24"/>
        </w:rPr>
      </w:pPr>
      <w:bookmarkStart w:id="40"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rPr>
          <w:rFonts w:hAnsi="宋体" w:cs="宋体"/>
          <w:sz w:val="24"/>
        </w:rPr>
      </w:pPr>
      <w:r>
        <w:rPr>
          <w:rFonts w:hint="eastAsia" w:hAnsi="宋体" w:cs="宋体"/>
          <w:sz w:val="24"/>
        </w:rPr>
        <w:t>（1）投标函</w:t>
      </w:r>
    </w:p>
    <w:p>
      <w:pPr>
        <w:autoSpaceDE w:val="0"/>
        <w:autoSpaceDN w:val="0"/>
        <w:spacing w:line="420" w:lineRule="exact"/>
        <w:ind w:firstLine="480" w:firstLineChars="200"/>
        <w:jc w:val="left"/>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rPr>
          <w:rFonts w:hAnsi="宋体" w:cs="宋体"/>
          <w:sz w:val="24"/>
        </w:rPr>
      </w:pPr>
      <w:r>
        <w:rPr>
          <w:rFonts w:hint="eastAsia" w:hAnsi="宋体" w:cs="宋体"/>
          <w:sz w:val="24"/>
        </w:rPr>
        <w:t>（3）法定代表人身份证明、授权委托书、项目负责人承诺书及联合体协议书；</w:t>
      </w:r>
    </w:p>
    <w:p>
      <w:pPr>
        <w:autoSpaceDE w:val="0"/>
        <w:autoSpaceDN w:val="0"/>
        <w:spacing w:line="420" w:lineRule="exact"/>
        <w:ind w:firstLine="480" w:firstLineChars="200"/>
        <w:jc w:val="left"/>
        <w:rPr>
          <w:rFonts w:hAnsi="宋体" w:cs="宋体"/>
          <w:sz w:val="24"/>
        </w:rPr>
      </w:pPr>
      <w:r>
        <w:rPr>
          <w:rFonts w:hint="eastAsia" w:hAnsi="宋体" w:cs="宋体"/>
          <w:sz w:val="24"/>
        </w:rPr>
        <w:t>（4）投标保证金；</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（5）项目管理机构配备情况； </w:t>
      </w:r>
    </w:p>
    <w:p>
      <w:pPr>
        <w:autoSpaceDE w:val="0"/>
        <w:autoSpaceDN w:val="0"/>
        <w:spacing w:line="440" w:lineRule="exact"/>
        <w:ind w:firstLine="480" w:firstLineChars="200"/>
        <w:jc w:val="left"/>
        <w:rPr>
          <w:rFonts w:hAnsi="宋体" w:cs="宋体"/>
          <w:sz w:val="24"/>
        </w:rPr>
      </w:pPr>
      <w:r>
        <w:rPr>
          <w:rFonts w:hint="eastAsia" w:hAnsi="宋体" w:cs="宋体"/>
          <w:sz w:val="24"/>
        </w:rPr>
        <w:t>（6）投标单位基本情况表；</w:t>
      </w:r>
    </w:p>
    <w:p>
      <w:pPr>
        <w:autoSpaceDE w:val="0"/>
        <w:autoSpaceDN w:val="0"/>
        <w:spacing w:line="440" w:lineRule="exact"/>
        <w:ind w:firstLine="480" w:firstLineChars="200"/>
        <w:jc w:val="left"/>
        <w:rPr>
          <w:rFonts w:hAnsi="宋体" w:cs="宋体"/>
          <w:sz w:val="24"/>
        </w:rPr>
      </w:pPr>
      <w:r>
        <w:rPr>
          <w:rFonts w:hint="eastAsia" w:hAnsi="宋体" w:cs="宋体"/>
          <w:sz w:val="24"/>
        </w:rPr>
        <w:t>（7）资格证明文件；</w:t>
      </w:r>
    </w:p>
    <w:p>
      <w:pPr>
        <w:autoSpaceDE w:val="0"/>
        <w:autoSpaceDN w:val="0"/>
        <w:spacing w:line="440" w:lineRule="exact"/>
        <w:ind w:firstLine="480" w:firstLineChars="200"/>
        <w:jc w:val="left"/>
        <w:rPr>
          <w:rFonts w:hAnsi="宋体" w:cs="宋体"/>
          <w:sz w:val="24"/>
        </w:rPr>
      </w:pPr>
      <w:r>
        <w:rPr>
          <w:rFonts w:hint="eastAsia" w:hAnsi="宋体" w:cs="宋体"/>
          <w:sz w:val="24"/>
        </w:rPr>
        <w:t>（8）近年完成的类似项目情况；</w:t>
      </w:r>
    </w:p>
    <w:p>
      <w:pPr>
        <w:autoSpaceDE w:val="0"/>
        <w:autoSpaceDN w:val="0"/>
        <w:spacing w:line="440" w:lineRule="exact"/>
        <w:ind w:firstLine="480" w:firstLineChars="200"/>
        <w:jc w:val="left"/>
        <w:rPr>
          <w:rFonts w:hAnsi="宋体" w:cs="宋体"/>
          <w:sz w:val="24"/>
        </w:rPr>
      </w:pPr>
      <w:r>
        <w:rPr>
          <w:rFonts w:hint="eastAsia" w:hAnsi="宋体" w:cs="宋体"/>
          <w:sz w:val="24"/>
        </w:rPr>
        <w:t>（9）正在施工的和新承接的项目情况；</w:t>
      </w:r>
    </w:p>
    <w:p>
      <w:pPr>
        <w:autoSpaceDE w:val="0"/>
        <w:autoSpaceDN w:val="0"/>
        <w:spacing w:line="440" w:lineRule="exact"/>
        <w:ind w:firstLine="480" w:firstLineChars="200"/>
        <w:jc w:val="left"/>
        <w:rPr>
          <w:rFonts w:hAnsi="宋体" w:cs="宋体"/>
          <w:sz w:val="24"/>
        </w:rPr>
      </w:pPr>
      <w:r>
        <w:rPr>
          <w:rFonts w:hint="eastAsia" w:hAnsi="宋体" w:cs="宋体"/>
          <w:sz w:val="24"/>
        </w:rPr>
        <w:t>（10）近年发生的诉讼及仲裁；</w:t>
      </w:r>
    </w:p>
    <w:p>
      <w:pPr>
        <w:autoSpaceDE w:val="0"/>
        <w:autoSpaceDN w:val="0"/>
        <w:spacing w:line="440" w:lineRule="exact"/>
        <w:ind w:firstLine="480" w:firstLineChars="200"/>
        <w:jc w:val="left"/>
        <w:rPr>
          <w:rFonts w:hAnsi="宋体" w:cs="宋体"/>
          <w:sz w:val="24"/>
        </w:rPr>
      </w:pPr>
      <w:r>
        <w:rPr>
          <w:rFonts w:hint="eastAsia" w:hAnsi="宋体" w:cs="宋体"/>
          <w:sz w:val="24"/>
        </w:rPr>
        <w:t>（11）其它材料。</w:t>
      </w:r>
    </w:p>
    <w:p>
      <w:pPr>
        <w:autoSpaceDE w:val="0"/>
        <w:autoSpaceDN w:val="0"/>
        <w:spacing w:line="420" w:lineRule="exact"/>
        <w:ind w:firstLine="480" w:firstLineChars="200"/>
        <w:jc w:val="left"/>
        <w:rPr>
          <w:rFonts w:hAnsi="宋体" w:cs="宋体"/>
          <w:sz w:val="24"/>
        </w:rPr>
      </w:pPr>
      <w:r>
        <w:rPr>
          <w:rFonts w:hint="eastAsia" w:hAnsi="宋体" w:cs="宋体"/>
          <w:sz w:val="24"/>
        </w:rPr>
        <w:t>3.1.3  技术标组成：</w:t>
      </w:r>
    </w:p>
    <w:p>
      <w:pPr>
        <w:autoSpaceDE w:val="0"/>
        <w:autoSpaceDN w:val="0"/>
        <w:spacing w:line="540" w:lineRule="exact"/>
        <w:ind w:firstLine="480" w:firstLineChars="200"/>
        <w:jc w:val="left"/>
        <w:rPr>
          <w:rFonts w:hAnsi="宋体" w:cs="宋体"/>
          <w:sz w:val="24"/>
        </w:rPr>
      </w:pPr>
      <w:r>
        <w:rPr>
          <w:rFonts w:hint="eastAsia" w:hAnsi="宋体" w:cs="宋体"/>
          <w:sz w:val="24"/>
        </w:rPr>
        <w:t>（1）内容完整性和编制水平；</w:t>
      </w:r>
    </w:p>
    <w:p>
      <w:pPr>
        <w:autoSpaceDE w:val="0"/>
        <w:autoSpaceDN w:val="0"/>
        <w:spacing w:line="540" w:lineRule="exact"/>
        <w:ind w:firstLine="480" w:firstLineChars="200"/>
        <w:jc w:val="left"/>
        <w:rPr>
          <w:rFonts w:hAnsi="宋体" w:cs="宋体"/>
          <w:sz w:val="24"/>
        </w:rPr>
      </w:pPr>
      <w:r>
        <w:rPr>
          <w:rFonts w:hint="eastAsia" w:hAnsi="宋体" w:cs="宋体"/>
          <w:sz w:val="24"/>
        </w:rPr>
        <w:t>（2）施工方案和技术措施；</w:t>
      </w:r>
    </w:p>
    <w:p>
      <w:pPr>
        <w:autoSpaceDE w:val="0"/>
        <w:autoSpaceDN w:val="0"/>
        <w:spacing w:line="540" w:lineRule="exact"/>
        <w:ind w:firstLine="480" w:firstLineChars="200"/>
        <w:jc w:val="left"/>
        <w:rPr>
          <w:rFonts w:hAnsi="宋体" w:cs="宋体"/>
          <w:sz w:val="24"/>
        </w:rPr>
      </w:pPr>
      <w:r>
        <w:rPr>
          <w:rFonts w:hint="eastAsia" w:hAnsi="宋体" w:cs="宋体"/>
          <w:sz w:val="24"/>
        </w:rPr>
        <w:t>（3）质量管理体系与措施；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（4）安全管理体系与措施；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（5）环境保护管理体系与措施；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（6）工程进度计划与措施；</w:t>
      </w:r>
    </w:p>
    <w:p>
      <w:pPr>
        <w:autoSpaceDE w:val="0"/>
        <w:autoSpaceDN w:val="0"/>
        <w:spacing w:line="540" w:lineRule="exact"/>
        <w:ind w:firstLine="480" w:firstLineChars="200"/>
        <w:jc w:val="left"/>
        <w:rPr>
          <w:rFonts w:hAnsi="宋体" w:cs="宋体"/>
          <w:sz w:val="24"/>
        </w:rPr>
      </w:pPr>
      <w:r>
        <w:rPr>
          <w:rFonts w:hint="eastAsia" w:hAnsi="宋体" w:cs="宋体"/>
          <w:sz w:val="24"/>
        </w:rPr>
        <w:t>（7）拟投入资源配备计划；</w:t>
      </w:r>
    </w:p>
    <w:p>
      <w:pPr>
        <w:autoSpaceDE w:val="0"/>
        <w:autoSpaceDN w:val="0"/>
        <w:spacing w:line="540" w:lineRule="exact"/>
        <w:ind w:firstLine="480" w:firstLineChars="200"/>
        <w:jc w:val="left"/>
        <w:rPr>
          <w:rFonts w:hAnsi="宋体" w:cs="宋体"/>
          <w:sz w:val="24"/>
        </w:rPr>
      </w:pPr>
      <w:r>
        <w:rPr>
          <w:rFonts w:hint="eastAsia" w:hAnsi="宋体" w:cs="宋体"/>
          <w:sz w:val="24"/>
        </w:rPr>
        <w:t>（8）施工进度表或施工网络图；</w:t>
      </w:r>
    </w:p>
    <w:p>
      <w:pPr>
        <w:autoSpaceDE w:val="0"/>
        <w:autoSpaceDN w:val="0"/>
        <w:spacing w:line="540" w:lineRule="exact"/>
        <w:ind w:firstLine="480" w:firstLineChars="200"/>
        <w:jc w:val="left"/>
        <w:rPr>
          <w:rFonts w:hAnsi="宋体" w:cs="宋体"/>
          <w:sz w:val="24"/>
        </w:rPr>
      </w:pPr>
      <w:r>
        <w:rPr>
          <w:rFonts w:hint="eastAsia" w:hAnsi="宋体" w:cs="宋体"/>
          <w:sz w:val="24"/>
        </w:rPr>
        <w:t>（9）施工总平面布置图；</w:t>
      </w:r>
    </w:p>
    <w:p>
      <w:pPr>
        <w:autoSpaceDE w:val="0"/>
        <w:autoSpaceDN w:val="0"/>
        <w:spacing w:line="540" w:lineRule="exact"/>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1"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hAnsi="宋体" w:cs="宋体"/>
          <w:b/>
          <w:sz w:val="24"/>
          <w:szCs w:val="24"/>
          <w:lang w:bidi="ar"/>
        </w:rPr>
      </w:pPr>
      <w:r>
        <w:rPr>
          <w:rFonts w:hint="eastAsia" w:hAnsi="宋体" w:cs="宋体"/>
          <w:b/>
          <w:sz w:val="24"/>
          <w:szCs w:val="24"/>
          <w:lang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hAnsi="宋体" w:cs="宋体"/>
          <w:b/>
          <w:bCs/>
          <w:sz w:val="24"/>
        </w:rPr>
      </w:pPr>
      <w:r>
        <w:rPr>
          <w:rFonts w:hint="eastAsia" w:hAnsi="宋体" w:cs="宋体"/>
          <w:b/>
          <w:bCs/>
          <w:sz w:val="24"/>
        </w:rPr>
        <w:t>3.3 投标有效期</w:t>
      </w:r>
      <w:bookmarkEnd w:id="40"/>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int="eastAsia" w:hAnsi="宋体" w:cs="宋体"/>
          <w:b/>
          <w:bCs/>
          <w:sz w:val="24"/>
        </w:rPr>
        <w:t xml:space="preserve">3.4 </w:t>
      </w:r>
      <w:bookmarkEnd w:id="42"/>
      <w:r>
        <w:rPr>
          <w:rFonts w:hint="eastAsia" w:hAnsi="宋体" w:cs="宋体"/>
          <w:b/>
          <w:bCs/>
          <w:sz w:val="24"/>
        </w:rPr>
        <w:t>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42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44" w:name="_Toc152045553"/>
      <w:bookmarkStart w:id="45" w:name="_Toc144974521"/>
      <w:bookmarkStart w:id="46" w:name="_Toc179632571"/>
      <w:bookmarkStart w:id="47" w:name="_Toc152042329"/>
      <w:r>
        <w:rPr>
          <w:rFonts w:hint="eastAsia" w:hAnsi="宋体" w:cs="宋体"/>
          <w:b/>
          <w:sz w:val="24"/>
        </w:rPr>
        <w:t>备选投标方案</w:t>
      </w:r>
    </w:p>
    <w:bookmarkEnd w:id="44"/>
    <w:bookmarkEnd w:id="45"/>
    <w:bookmarkEnd w:id="46"/>
    <w:bookmarkEnd w:id="47"/>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int="eastAsia" w:hAnsi="宋体" w:cs="宋体"/>
          <w:b/>
          <w:sz w:val="24"/>
        </w:rPr>
        <w:t>3.7 投标文件的编制</w:t>
      </w:r>
      <w:bookmarkEnd w:id="43"/>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V1.0（如有新版本，请以最新版本为准）”，按招标文件要求制作电子投标文件（包括已标价工程量清单的商务标投标文件）。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3.7.5 </w:t>
      </w:r>
      <w:r>
        <w:rPr>
          <w:rFonts w:hint="eastAsia" w:ascii="新宋体" w:hAnsi="新宋体" w:eastAsia="新宋体"/>
          <w:sz w:val="24"/>
        </w:rPr>
        <w:t>使用电子介质存储的投标文件2份（文件格式为：xxx公司XXX（项目编号）XXX标段.bin）。</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一致的PDF文件,用于监督部门、招标人及代理机构存档。</w:t>
      </w:r>
    </w:p>
    <w:p>
      <w:pPr>
        <w:autoSpaceDE w:val="0"/>
        <w:autoSpaceDN w:val="0"/>
        <w:adjustRightInd w:val="0"/>
        <w:spacing w:line="440" w:lineRule="exact"/>
        <w:jc w:val="left"/>
        <w:rPr>
          <w:rFonts w:hAnsi="宋体" w:cs="宋体"/>
          <w:b/>
          <w:sz w:val="24"/>
        </w:rPr>
      </w:pPr>
      <w:bookmarkStart w:id="48" w:name="_Toc283559961"/>
      <w:r>
        <w:rPr>
          <w:rFonts w:hint="eastAsia" w:hAnsi="宋体" w:cs="宋体"/>
          <w:b/>
          <w:sz w:val="24"/>
        </w:rPr>
        <w:t>4. 投标</w:t>
      </w:r>
      <w:bookmarkEnd w:id="48"/>
    </w:p>
    <w:p>
      <w:pPr>
        <w:autoSpaceDE w:val="0"/>
        <w:autoSpaceDN w:val="0"/>
        <w:adjustRightInd w:val="0"/>
        <w:spacing w:line="440" w:lineRule="exact"/>
        <w:jc w:val="left"/>
        <w:rPr>
          <w:rFonts w:hAnsi="宋体" w:cs="宋体"/>
          <w:b/>
          <w:sz w:val="24"/>
        </w:rPr>
      </w:pPr>
      <w:bookmarkStart w:id="49" w:name="_Toc283559962"/>
      <w:r>
        <w:rPr>
          <w:rFonts w:hint="eastAsia" w:hAnsi="宋体" w:cs="宋体"/>
          <w:b/>
          <w:sz w:val="24"/>
        </w:rPr>
        <w:t>4.1 投标文件的密封和标记</w:t>
      </w:r>
      <w:bookmarkEnd w:id="49"/>
    </w:p>
    <w:p>
      <w:pPr>
        <w:autoSpaceDE w:val="0"/>
        <w:autoSpaceDN w:val="0"/>
        <w:spacing w:line="440" w:lineRule="exact"/>
        <w:ind w:firstLine="480" w:firstLineChars="200"/>
        <w:jc w:val="left"/>
        <w:rPr>
          <w:rFonts w:hAnsi="宋体" w:cs="宋体"/>
          <w:sz w:val="24"/>
        </w:rPr>
      </w:pPr>
      <w:r>
        <w:rPr>
          <w:rFonts w:hint="eastAsia" w:hAnsi="宋体" w:cs="宋体"/>
          <w:sz w:val="24"/>
        </w:rPr>
        <w:t>4.1.1 使用电子介质存储的投标文件应密封，封套上写明“投标人名称、项目名称、标段，在</w:t>
      </w:r>
      <w:r>
        <w:rPr>
          <w:rFonts w:hAnsi="宋体" w:cs="宋体"/>
          <w:sz w:val="24"/>
        </w:rPr>
        <w:t xml:space="preserve">  </w:t>
      </w:r>
      <w:r>
        <w:rPr>
          <w:rFonts w:hint="eastAsia" w:hAnsi="宋体" w:cs="宋体"/>
          <w:sz w:val="24"/>
        </w:rPr>
        <w:t>年</w:t>
      </w:r>
      <w:r>
        <w:rPr>
          <w:rFonts w:hAnsi="宋体" w:cs="宋体"/>
          <w:sz w:val="24"/>
        </w:rPr>
        <w:t xml:space="preserve">  </w:t>
      </w:r>
      <w:r>
        <w:rPr>
          <w:rFonts w:hint="eastAsia" w:hAnsi="宋体" w:cs="宋体"/>
          <w:sz w:val="24"/>
        </w:rPr>
        <w:t>月</w:t>
      </w:r>
      <w:r>
        <w:rPr>
          <w:rFonts w:hAnsi="宋体" w:cs="宋体"/>
          <w:sz w:val="24"/>
        </w:rPr>
        <w:t xml:space="preserve">  </w:t>
      </w:r>
      <w:r>
        <w:rPr>
          <w:rFonts w:hint="eastAsia" w:hAnsi="宋体" w:cs="宋体"/>
          <w:sz w:val="24"/>
        </w:rPr>
        <w:t>日</w:t>
      </w:r>
      <w:r>
        <w:rPr>
          <w:rFonts w:hAnsi="宋体" w:cs="宋体"/>
          <w:sz w:val="24"/>
        </w:rPr>
        <w:t xml:space="preserve">  </w:t>
      </w:r>
      <w:r>
        <w:rPr>
          <w:rFonts w:hint="eastAsia" w:hAnsi="宋体" w:cs="宋体"/>
          <w:sz w:val="24"/>
        </w:rPr>
        <w:t>时</w:t>
      </w:r>
      <w:r>
        <w:rPr>
          <w:rFonts w:hAnsi="宋体" w:cs="宋体"/>
          <w:sz w:val="24"/>
        </w:rPr>
        <w:t xml:space="preserve">  </w:t>
      </w:r>
      <w:r>
        <w:rPr>
          <w:rFonts w:hint="eastAsia" w:hAnsi="宋体" w:cs="宋体"/>
          <w:sz w:val="24"/>
        </w:rPr>
        <w:t>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440" w:lineRule="exact"/>
        <w:jc w:val="left"/>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rPr>
          <w:rFonts w:hAnsi="宋体" w:cs="宋体"/>
          <w:b/>
          <w:sz w:val="24"/>
        </w:rPr>
      </w:pPr>
      <w:bookmarkStart w:id="50" w:name="_Toc283559964"/>
      <w:r>
        <w:rPr>
          <w:rFonts w:hint="eastAsia" w:hAnsi="宋体" w:cs="宋体"/>
          <w:b/>
          <w:sz w:val="24"/>
        </w:rPr>
        <w:t>4.3 投标文件的修改与撤回</w:t>
      </w:r>
      <w:bookmarkEnd w:id="50"/>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15"/>
        <w:spacing w:line="440" w:lineRule="exact"/>
        <w:jc w:val="both"/>
        <w:rPr>
          <w:rFonts w:hAnsi="宋体"/>
          <w:b/>
          <w:color w:val="auto"/>
        </w:rPr>
      </w:pPr>
      <w:bookmarkStart w:id="51" w:name="_Toc283559967"/>
      <w:r>
        <w:rPr>
          <w:rFonts w:hint="eastAsia" w:hAnsi="宋体"/>
          <w:b/>
          <w:color w:val="auto"/>
        </w:rPr>
        <w:t>5. 开标</w:t>
      </w:r>
      <w:bookmarkEnd w:id="51"/>
    </w:p>
    <w:p>
      <w:pPr>
        <w:autoSpaceDE w:val="0"/>
        <w:autoSpaceDN w:val="0"/>
        <w:adjustRightInd w:val="0"/>
        <w:spacing w:line="440" w:lineRule="exact"/>
        <w:jc w:val="left"/>
        <w:rPr>
          <w:rFonts w:hAnsi="宋体" w:cs="宋体"/>
          <w:b/>
          <w:sz w:val="24"/>
        </w:rPr>
      </w:pPr>
      <w:bookmarkStart w:id="52" w:name="_Toc283559968"/>
      <w:r>
        <w:rPr>
          <w:rFonts w:hint="eastAsia" w:hAnsi="宋体" w:cs="宋体"/>
          <w:b/>
          <w:sz w:val="24"/>
        </w:rPr>
        <w:t>5.1 开标时间和地点</w:t>
      </w:r>
      <w:bookmarkEnd w:id="52"/>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53"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40" w:lineRule="exact"/>
        <w:jc w:val="both"/>
        <w:rPr>
          <w:rFonts w:hAnsi="宋体"/>
          <w:b/>
          <w:color w:val="auto"/>
        </w:rPr>
      </w:pPr>
      <w:r>
        <w:rPr>
          <w:rFonts w:hint="eastAsia" w:hAnsi="宋体"/>
          <w:b/>
          <w:color w:val="auto"/>
        </w:rPr>
        <w:t>6. 评标</w:t>
      </w:r>
      <w:bookmarkEnd w:id="53"/>
    </w:p>
    <w:p>
      <w:pPr>
        <w:autoSpaceDE w:val="0"/>
        <w:autoSpaceDN w:val="0"/>
        <w:adjustRightInd w:val="0"/>
        <w:spacing w:line="440" w:lineRule="exact"/>
        <w:jc w:val="left"/>
        <w:rPr>
          <w:rFonts w:hAnsi="宋体" w:cs="宋体"/>
          <w:b/>
          <w:sz w:val="24"/>
        </w:rPr>
      </w:pPr>
      <w:bookmarkStart w:id="54" w:name="_Toc283559971"/>
      <w:r>
        <w:rPr>
          <w:rFonts w:hint="eastAsia" w:hAnsi="宋体" w:cs="宋体"/>
          <w:b/>
          <w:sz w:val="24"/>
        </w:rPr>
        <w:t>6.1 评标委员会</w:t>
      </w:r>
      <w:bookmarkEnd w:id="54"/>
    </w:p>
    <w:p>
      <w:pPr>
        <w:autoSpaceDE w:val="0"/>
        <w:autoSpaceDN w:val="0"/>
        <w:spacing w:line="440" w:lineRule="exact"/>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55" w:name="_Toc283559972"/>
      <w:r>
        <w:rPr>
          <w:rFonts w:hint="eastAsia" w:hAnsi="宋体" w:cs="宋体"/>
          <w:b/>
          <w:sz w:val="24"/>
        </w:rPr>
        <w:t>6.2 评标原则</w:t>
      </w:r>
      <w:bookmarkEnd w:id="55"/>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56" w:name="_Toc283559973"/>
      <w:r>
        <w:rPr>
          <w:rFonts w:hint="eastAsia" w:hAnsi="宋体" w:cs="宋体"/>
          <w:b/>
          <w:sz w:val="24"/>
        </w:rPr>
        <w:t>6.3 评标</w:t>
      </w:r>
      <w:bookmarkEnd w:id="56"/>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5"/>
        <w:spacing w:line="440" w:lineRule="exact"/>
        <w:jc w:val="both"/>
        <w:rPr>
          <w:rFonts w:hAnsi="宋体"/>
          <w:b/>
          <w:color w:val="auto"/>
        </w:rPr>
      </w:pPr>
      <w:bookmarkStart w:id="57" w:name="_Toc283559974"/>
      <w:r>
        <w:rPr>
          <w:rFonts w:hint="eastAsia" w:hAnsi="宋体"/>
          <w:b/>
          <w:color w:val="auto"/>
        </w:rPr>
        <w:t>7. 合同授予</w:t>
      </w:r>
      <w:bookmarkEnd w:id="57"/>
    </w:p>
    <w:p>
      <w:pPr>
        <w:autoSpaceDE w:val="0"/>
        <w:autoSpaceDN w:val="0"/>
        <w:spacing w:line="440" w:lineRule="exact"/>
        <w:jc w:val="left"/>
        <w:rPr>
          <w:rFonts w:hAnsi="宋体" w:cs="宋体"/>
          <w:b/>
          <w:sz w:val="24"/>
        </w:rPr>
      </w:pPr>
      <w:bookmarkStart w:id="58" w:name="_Toc283559975"/>
      <w:r>
        <w:rPr>
          <w:rFonts w:hint="eastAsia" w:hAnsi="宋体" w:cs="宋体"/>
          <w:b/>
          <w:sz w:val="24"/>
        </w:rPr>
        <w:t>7.1 定标方式</w:t>
      </w:r>
      <w:bookmarkEnd w:id="58"/>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59" w:name="_Toc283559976"/>
      <w:r>
        <w:rPr>
          <w:rFonts w:hint="eastAsia" w:hAnsi="宋体" w:cs="宋体"/>
          <w:b/>
          <w:sz w:val="24"/>
        </w:rPr>
        <w:t>7.2 中标通知</w:t>
      </w:r>
      <w:bookmarkEnd w:id="59"/>
    </w:p>
    <w:p>
      <w:pPr>
        <w:autoSpaceDE w:val="0"/>
        <w:autoSpaceDN w:val="0"/>
        <w:spacing w:line="440" w:lineRule="exact"/>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60" w:name="_Toc144974537"/>
      <w:bookmarkStart w:id="61" w:name="_Toc152045569"/>
      <w:bookmarkStart w:id="62" w:name="_Toc152042345"/>
      <w:bookmarkStart w:id="63" w:name="_Toc179632587"/>
    </w:p>
    <w:p>
      <w:pPr>
        <w:autoSpaceDE w:val="0"/>
        <w:autoSpaceDN w:val="0"/>
        <w:spacing w:line="440" w:lineRule="exact"/>
        <w:jc w:val="left"/>
        <w:rPr>
          <w:rFonts w:hAnsi="宋体" w:cs="宋体"/>
          <w:b/>
          <w:sz w:val="24"/>
        </w:rPr>
      </w:pPr>
      <w:r>
        <w:rPr>
          <w:rFonts w:hint="eastAsia" w:hAnsi="宋体" w:cs="宋体"/>
          <w:b/>
          <w:sz w:val="24"/>
        </w:rPr>
        <w:t>7.</w:t>
      </w:r>
      <w:bookmarkEnd w:id="60"/>
      <w:bookmarkEnd w:id="61"/>
      <w:bookmarkEnd w:id="62"/>
      <w:bookmarkEnd w:id="63"/>
      <w:bookmarkStart w:id="64" w:name="_Toc283559977"/>
      <w:r>
        <w:rPr>
          <w:rFonts w:hint="eastAsia" w:hAnsi="宋体" w:cs="宋体"/>
          <w:b/>
          <w:sz w:val="24"/>
        </w:rPr>
        <w:t>3签订合同</w:t>
      </w:r>
      <w:bookmarkEnd w:id="64"/>
    </w:p>
    <w:p>
      <w:pPr>
        <w:autoSpaceDE w:val="0"/>
        <w:autoSpaceDN w:val="0"/>
        <w:spacing w:line="440" w:lineRule="exact"/>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65" w:name="_Toc283559978"/>
      <w:r>
        <w:rPr>
          <w:rFonts w:hint="eastAsia" w:hAnsi="宋体" w:cs="宋体"/>
          <w:b/>
          <w:sz w:val="24"/>
        </w:rPr>
        <w:t>8. 重新招标和不再招标</w:t>
      </w:r>
      <w:bookmarkEnd w:id="65"/>
    </w:p>
    <w:p>
      <w:pPr>
        <w:autoSpaceDE w:val="0"/>
        <w:autoSpaceDN w:val="0"/>
        <w:adjustRightInd w:val="0"/>
        <w:spacing w:line="440" w:lineRule="exact"/>
        <w:jc w:val="left"/>
        <w:rPr>
          <w:rFonts w:hAnsi="宋体" w:cs="宋体"/>
          <w:b/>
          <w:sz w:val="24"/>
        </w:rPr>
      </w:pPr>
      <w:bookmarkStart w:id="66" w:name="_Toc283559979"/>
      <w:r>
        <w:rPr>
          <w:rFonts w:hint="eastAsia" w:hAnsi="宋体" w:cs="宋体"/>
          <w:b/>
          <w:sz w:val="24"/>
        </w:rPr>
        <w:t>8.1 重新招标</w:t>
      </w:r>
      <w:bookmarkEnd w:id="66"/>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rPr>
          <w:rFonts w:hAnsi="宋体" w:cs="宋体"/>
          <w:b/>
          <w:sz w:val="24"/>
        </w:rPr>
      </w:pPr>
      <w:bookmarkStart w:id="67" w:name="_Toc283559980"/>
      <w:r>
        <w:rPr>
          <w:rFonts w:hint="eastAsia" w:hAnsi="宋体" w:cs="宋体"/>
          <w:b/>
          <w:sz w:val="24"/>
        </w:rPr>
        <w:t>8.2 不再招标</w:t>
      </w:r>
      <w:bookmarkEnd w:id="67"/>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5"/>
        <w:spacing w:line="440" w:lineRule="exact"/>
        <w:jc w:val="both"/>
        <w:rPr>
          <w:rFonts w:hAnsi="宋体"/>
          <w:b/>
          <w:color w:val="auto"/>
        </w:rPr>
      </w:pPr>
      <w:bookmarkStart w:id="68" w:name="_Toc283559981"/>
      <w:r>
        <w:rPr>
          <w:rFonts w:hint="eastAsia" w:hAnsi="宋体"/>
          <w:b/>
          <w:color w:val="auto"/>
        </w:rPr>
        <w:t>9. 纪律和监督</w:t>
      </w:r>
      <w:bookmarkEnd w:id="68"/>
    </w:p>
    <w:p>
      <w:pPr>
        <w:autoSpaceDE w:val="0"/>
        <w:autoSpaceDN w:val="0"/>
        <w:adjustRightInd w:val="0"/>
        <w:spacing w:line="440" w:lineRule="exact"/>
        <w:jc w:val="left"/>
        <w:rPr>
          <w:rFonts w:hAnsi="宋体" w:cs="宋体"/>
          <w:b/>
          <w:sz w:val="24"/>
        </w:rPr>
      </w:pPr>
      <w:bookmarkStart w:id="69" w:name="_Toc283559982"/>
      <w:r>
        <w:rPr>
          <w:rFonts w:hint="eastAsia" w:hAnsi="宋体" w:cs="宋体"/>
          <w:b/>
          <w:sz w:val="24"/>
        </w:rPr>
        <w:t>9.1 对招标人的纪律要求</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70" w:name="_Toc283559983"/>
      <w:r>
        <w:rPr>
          <w:rFonts w:hint="eastAsia" w:hAnsi="宋体" w:cs="宋体"/>
          <w:b/>
          <w:sz w:val="24"/>
        </w:rPr>
        <w:t>9.2 对投标人的纪律要求</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71" w:name="_Toc283559984"/>
      <w:r>
        <w:rPr>
          <w:rFonts w:hint="eastAsia" w:hAnsi="宋体" w:cs="宋体"/>
          <w:b/>
          <w:sz w:val="24"/>
        </w:rPr>
        <w:t>9.3 对评标委员会成员的纪律要求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72" w:name="_Toc283559985"/>
      <w:r>
        <w:rPr>
          <w:rFonts w:hint="eastAsia" w:hAnsi="宋体" w:cs="宋体"/>
          <w:b/>
          <w:sz w:val="24"/>
        </w:rPr>
        <w:t>9.4 对与评标活动有关的工作人员的纪律要求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73" w:name="_Toc283559986"/>
      <w:r>
        <w:rPr>
          <w:rFonts w:hint="eastAsia" w:hAnsi="宋体" w:cs="宋体"/>
          <w:b/>
          <w:sz w:val="24"/>
        </w:rPr>
        <w:t>9.5 投诉</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5"/>
        <w:spacing w:line="440" w:lineRule="exact"/>
        <w:jc w:val="both"/>
        <w:rPr>
          <w:rFonts w:hAnsi="宋体"/>
          <w:b/>
          <w:color w:val="auto"/>
        </w:rPr>
      </w:pPr>
      <w:bookmarkStart w:id="74" w:name="_Toc283559987"/>
      <w:r>
        <w:rPr>
          <w:rFonts w:hint="eastAsia" w:hAnsi="宋体"/>
          <w:b/>
          <w:color w:val="auto"/>
        </w:rPr>
        <w:t>10. 需要补充的其他内容</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10.1需要补充的其他内容：见投标人须知前附表。</w:t>
      </w:r>
    </w:p>
    <w:p>
      <w:pPr>
        <w:spacing w:before="312" w:beforeLines="100" w:after="312" w:afterLines="100" w:line="400" w:lineRule="exact"/>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312" w:beforeLines="100" w:after="312"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312" w:beforeLines="100" w:after="312"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napToGrid w:val="0"/>
        <w:spacing w:line="360" w:lineRule="auto"/>
        <w:jc w:val="center"/>
        <w:rPr>
          <w:rFonts w:hAnsi="宋体" w:cs="宋体"/>
          <w:b/>
          <w:bCs/>
          <w:sz w:val="36"/>
          <w:szCs w:val="36"/>
          <w:lang w:bidi="ar"/>
        </w:rPr>
      </w:pPr>
    </w:p>
    <w:p>
      <w:pPr>
        <w:spacing w:line="420" w:lineRule="exact"/>
        <w:jc w:val="center"/>
        <w:outlineLvl w:val="0"/>
        <w:rPr>
          <w:rFonts w:hAnsi="宋体"/>
          <w:b/>
          <w:sz w:val="36"/>
          <w:szCs w:val="36"/>
        </w:rPr>
      </w:pPr>
      <w:r>
        <w:rPr>
          <w:rFonts w:hint="eastAsia" w:hAnsi="宋体"/>
          <w:b/>
          <w:sz w:val="36"/>
          <w:szCs w:val="36"/>
        </w:rPr>
        <w:br w:type="page"/>
      </w:r>
      <w:bookmarkStart w:id="75" w:name="_Toc508875507"/>
      <w:bookmarkStart w:id="76" w:name="_Toc2081"/>
      <w:r>
        <w:rPr>
          <w:rFonts w:hint="eastAsia" w:hAnsi="宋体"/>
          <w:b/>
          <w:sz w:val="36"/>
          <w:szCs w:val="36"/>
        </w:rPr>
        <w:t>第三章 评标办法</w:t>
      </w:r>
      <w:r>
        <w:rPr>
          <w:rFonts w:hint="eastAsia" w:ascii="新宋体" w:hAnsi="新宋体" w:eastAsia="新宋体" w:cs="新宋体"/>
          <w:b/>
          <w:bCs/>
          <w:sz w:val="36"/>
          <w:szCs w:val="36"/>
        </w:rPr>
        <w:t>（综合计分法）</w:t>
      </w:r>
      <w:bookmarkEnd w:id="75"/>
      <w:bookmarkEnd w:id="76"/>
    </w:p>
    <w:p>
      <w:pPr>
        <w:spacing w:line="360" w:lineRule="auto"/>
        <w:ind w:firstLine="480" w:firstLineChars="200"/>
        <w:rPr>
          <w:rFonts w:ascii="新宋体" w:hAnsi="新宋体" w:eastAsia="新宋体"/>
          <w:sz w:val="24"/>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二、评标由招标人依法组建的评标委员会负责，其中招标人代表1人，经济、技术专家4人,经济专家不少于2人，从河南省综合评标专家库中随机抽取评标专家。与投标人有利害关系的专家不得进入评标委员会。</w:t>
      </w:r>
    </w:p>
    <w:p>
      <w:pPr>
        <w:adjustRightInd w:val="0"/>
        <w:snapToGrid w:val="0"/>
        <w:spacing w:line="430" w:lineRule="exact"/>
        <w:ind w:firstLine="480" w:firstLineChars="200"/>
        <w:rPr>
          <w:rFonts w:hAnsi="宋体" w:cs="宋体"/>
          <w:sz w:val="24"/>
          <w:lang w:bidi="ar"/>
        </w:rPr>
      </w:pPr>
      <w:bookmarkStart w:id="77" w:name="_Toc270931534"/>
      <w:bookmarkStart w:id="78" w:name="_Toc295572535"/>
      <w:bookmarkStart w:id="79" w:name="_Toc272833453"/>
      <w:bookmarkStart w:id="80" w:name="_Toc273546398"/>
      <w:r>
        <w:rPr>
          <w:rFonts w:hint="eastAsia" w:hAnsi="宋体" w:cs="宋体"/>
          <w:sz w:val="24"/>
          <w:lang w:bidi="ar"/>
        </w:rPr>
        <w:t>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lang w:bidi="ar"/>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lang w:bidi="ar"/>
        </w:rPr>
        <w:t>（一）清标；</w:t>
      </w:r>
    </w:p>
    <w:p>
      <w:pPr>
        <w:adjustRightInd w:val="0"/>
        <w:snapToGrid w:val="0"/>
        <w:spacing w:line="430" w:lineRule="exact"/>
        <w:ind w:firstLine="480" w:firstLineChars="200"/>
        <w:rPr>
          <w:rFonts w:hAnsi="宋体" w:cs="宋体"/>
          <w:sz w:val="24"/>
        </w:rPr>
      </w:pPr>
      <w:r>
        <w:rPr>
          <w:rFonts w:hint="eastAsia" w:hAnsi="宋体" w:cs="宋体"/>
          <w:sz w:val="24"/>
          <w:lang w:bidi="ar"/>
        </w:rPr>
        <w:t>（二）初步评审；</w:t>
      </w:r>
    </w:p>
    <w:p>
      <w:pPr>
        <w:adjustRightInd w:val="0"/>
        <w:snapToGrid w:val="0"/>
        <w:spacing w:line="430" w:lineRule="exact"/>
        <w:ind w:firstLine="480" w:firstLineChars="200"/>
        <w:rPr>
          <w:rFonts w:hAnsi="宋体" w:cs="宋体"/>
          <w:sz w:val="24"/>
        </w:rPr>
      </w:pPr>
      <w:r>
        <w:rPr>
          <w:rFonts w:hint="eastAsia" w:hAnsi="宋体" w:cs="宋体"/>
          <w:sz w:val="24"/>
          <w:lang w:bidi="ar"/>
        </w:rPr>
        <w:t>（三）详细评审；</w:t>
      </w:r>
    </w:p>
    <w:p>
      <w:pPr>
        <w:adjustRightInd w:val="0"/>
        <w:snapToGrid w:val="0"/>
        <w:spacing w:line="430" w:lineRule="exact"/>
        <w:ind w:firstLine="480" w:firstLineChars="200"/>
        <w:rPr>
          <w:rFonts w:hAnsi="宋体" w:cs="宋体"/>
          <w:sz w:val="24"/>
        </w:rPr>
      </w:pPr>
      <w:r>
        <w:rPr>
          <w:rFonts w:hint="eastAsia" w:hAnsi="宋体" w:cs="宋体"/>
          <w:sz w:val="24"/>
          <w:lang w:bidi="ar"/>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lang w:bidi="ar"/>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lang w:bidi="ar"/>
        </w:rPr>
        <w:t>（六）</w:t>
      </w:r>
      <w:r>
        <w:rPr>
          <w:rFonts w:hint="eastAsia" w:hAnsi="宋体" w:cs="宋体"/>
          <w:sz w:val="24"/>
        </w:rPr>
        <w:t>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2" w:firstLineChars="196"/>
        <w:jc w:val="left"/>
        <w:rPr>
          <w:rFonts w:ascii="新宋体" w:hAnsi="新宋体" w:eastAsia="新宋体"/>
          <w:b/>
          <w:sz w:val="24"/>
        </w:rPr>
      </w:pPr>
      <w:r>
        <w:rPr>
          <w:rFonts w:hint="eastAsia" w:ascii="新宋体" w:hAnsi="新宋体" w:eastAsia="新宋体"/>
          <w:b/>
          <w:sz w:val="24"/>
        </w:rPr>
        <w:t>先由评标委员会对投标文件人工进行基础性数据分析和整理（清标内容见下表），形成清标成果。</w:t>
      </w:r>
    </w:p>
    <w:p>
      <w:pPr>
        <w:snapToGrid w:val="0"/>
        <w:spacing w:line="348" w:lineRule="auto"/>
        <w:ind w:firstLine="480" w:firstLineChars="200"/>
        <w:rPr>
          <w:rFonts w:hAnsi="宋体" w:cs="宋体"/>
          <w:sz w:val="24"/>
          <w:lang w:bidi="ar"/>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lang w:bidi="ar"/>
        </w:rPr>
      </w:pPr>
      <w:r>
        <w:rPr>
          <w:rFonts w:hint="eastAsia" w:hAnsi="宋体" w:cs="宋体"/>
          <w:sz w:val="24"/>
          <w:lang w:bidi="ar"/>
        </w:rPr>
        <w:t>投标文件存在下列情形之一的，按废标处理：</w:t>
      </w:r>
    </w:p>
    <w:p>
      <w:pPr>
        <w:snapToGrid w:val="0"/>
        <w:spacing w:line="348" w:lineRule="auto"/>
        <w:ind w:firstLine="480" w:firstLineChars="200"/>
        <w:rPr>
          <w:rFonts w:hAnsi="宋体" w:cs="宋体"/>
          <w:sz w:val="24"/>
          <w:lang w:bidi="ar"/>
        </w:rPr>
      </w:pPr>
      <w:r>
        <w:rPr>
          <w:rFonts w:hint="eastAsia" w:hAnsi="宋体" w:cs="宋体"/>
          <w:sz w:val="24"/>
          <w:lang w:bidi="ar"/>
        </w:rPr>
        <w:t>1.未按招标文件规定编制各项报价的；</w:t>
      </w:r>
    </w:p>
    <w:p>
      <w:pPr>
        <w:snapToGrid w:val="0"/>
        <w:spacing w:line="348" w:lineRule="auto"/>
        <w:ind w:firstLine="480" w:firstLineChars="200"/>
        <w:rPr>
          <w:rFonts w:hAnsi="宋体" w:cs="宋体"/>
          <w:sz w:val="24"/>
          <w:lang w:bidi="ar"/>
        </w:rPr>
      </w:pPr>
      <w:r>
        <w:rPr>
          <w:rFonts w:hint="eastAsia" w:hAnsi="宋体" w:cs="宋体"/>
          <w:sz w:val="24"/>
          <w:lang w:bidi="ar"/>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lang w:bidi="ar"/>
        </w:rPr>
      </w:pPr>
      <w:r>
        <w:rPr>
          <w:rFonts w:hint="eastAsia" w:hAnsi="宋体" w:cs="宋体"/>
          <w:sz w:val="24"/>
          <w:lang w:bidi="ar"/>
        </w:rPr>
        <w:t>3.规费和税金、安全文明施工措施费违背工程造价管理规定的；</w:t>
      </w:r>
    </w:p>
    <w:p>
      <w:pPr>
        <w:snapToGrid w:val="0"/>
        <w:spacing w:line="348" w:lineRule="auto"/>
        <w:ind w:firstLine="480" w:firstLineChars="200"/>
        <w:rPr>
          <w:rFonts w:hAnsi="宋体" w:cs="宋体"/>
          <w:sz w:val="24"/>
          <w:lang w:bidi="ar"/>
        </w:rPr>
      </w:pPr>
      <w:r>
        <w:rPr>
          <w:rFonts w:hint="eastAsia" w:hAnsi="宋体" w:cs="宋体"/>
          <w:sz w:val="24"/>
          <w:lang w:bidi="ar"/>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lang w:bidi="ar"/>
        </w:rPr>
      </w:pPr>
      <w:r>
        <w:rPr>
          <w:rFonts w:hint="eastAsia" w:hAnsi="宋体" w:cs="宋体"/>
          <w:sz w:val="24"/>
          <w:lang w:bidi="ar"/>
        </w:rPr>
        <w:t>5.未按照暂列金额或者暂估价编制投标报价的。</w:t>
      </w:r>
    </w:p>
    <w:p>
      <w:pPr>
        <w:spacing w:line="440" w:lineRule="exact"/>
        <w:ind w:firstLine="482" w:firstLineChars="200"/>
        <w:rPr>
          <w:rFonts w:hAnsi="宋体" w:cs="宋体"/>
          <w:b/>
          <w:sz w:val="24"/>
        </w:rPr>
      </w:pPr>
      <w:r>
        <w:rPr>
          <w:rFonts w:hint="eastAsia" w:hAnsi="宋体" w:cs="宋体"/>
          <w:b/>
          <w:sz w:val="24"/>
        </w:rPr>
        <w:t>清标内容：</w:t>
      </w:r>
    </w:p>
    <w:tbl>
      <w:tblPr>
        <w:tblStyle w:val="11"/>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lang w:bidi="ar"/>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lang w:bidi="ar"/>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lang w:bidi="ar"/>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r>
              <w:rPr>
                <w:rFonts w:hint="eastAsia" w:hAnsi="宋体" w:cs="宋体"/>
                <w:b/>
                <w:sz w:val="21"/>
                <w:szCs w:val="21"/>
                <w:lang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r>
              <w:rPr>
                <w:rFonts w:hint="eastAsia" w:hAnsi="宋体" w:cs="宋体"/>
                <w:b/>
                <w:sz w:val="21"/>
                <w:szCs w:val="21"/>
                <w:lang w:bidi="ar"/>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r>
              <w:rPr>
                <w:rFonts w:hint="eastAsia" w:hAnsi="宋体" w:cs="宋体"/>
                <w:b/>
                <w:sz w:val="21"/>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综合单价=人工费+材料费+机械费+管理费+利润之和；</w:t>
            </w:r>
          </w:p>
          <w:p>
            <w:pPr>
              <w:jc w:val="center"/>
              <w:rPr>
                <w:rFonts w:hAnsi="宋体" w:cs="宋体"/>
                <w:sz w:val="21"/>
                <w:szCs w:val="21"/>
                <w:lang w:bidi="ar"/>
              </w:rPr>
            </w:pPr>
            <w:r>
              <w:rPr>
                <w:rFonts w:hint="eastAsia" w:hAnsi="宋体" w:cs="宋体"/>
                <w:sz w:val="21"/>
                <w:szCs w:val="21"/>
                <w:lang w:bidi="ar"/>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bl>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（4）不按照以上要求编制投标报价的，视为违反《许昌市建设工程工程量清单招标评标办法（试行）》第八条第3款之规定，按废标处理。”</w:t>
      </w:r>
    </w:p>
    <w:p>
      <w:pPr>
        <w:spacing w:line="440" w:lineRule="exact"/>
        <w:ind w:firstLine="482"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（1）是否按招标文件要求签字盖章（无需逐页签字盖章）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pPr>
      <w:r>
        <w:rPr>
          <w:rFonts w:hint="eastAsia" w:ascii="新宋体" w:hAnsi="新宋体" w:eastAsia="新宋体"/>
          <w:sz w:val="24"/>
        </w:rPr>
        <w:t>（7）投标人是否有串通投标、弄虚作假、行贿等违法行为</w:t>
      </w:r>
      <w:r>
        <w:rPr>
          <w:rFonts w:hint="eastAsia" w:hAnsi="宋体" w:cs="宋体"/>
          <w:sz w:val="24"/>
          <w:lang w:bidi="ar"/>
        </w:rPr>
        <w:t>。</w:t>
      </w:r>
    </w:p>
    <w:p>
      <w:pPr>
        <w:snapToGrid w:val="0"/>
        <w:spacing w:line="360" w:lineRule="auto"/>
        <w:ind w:firstLine="480" w:firstLineChars="200"/>
        <w:rPr>
          <w:rFonts w:hint="eastAsia" w:hAnsi="宋体" w:cs="宋体"/>
          <w:sz w:val="24"/>
          <w:lang w:eastAsia="zh-CN" w:bidi="ar"/>
        </w:rPr>
      </w:pPr>
      <w:r>
        <w:rPr>
          <w:rFonts w:hint="eastAsia" w:hAnsi="宋体" w:cs="宋体"/>
          <w:sz w:val="24"/>
          <w:lang w:eastAsia="zh-CN" w:bidi="ar"/>
        </w:rPr>
        <w:t>（</w:t>
      </w:r>
      <w:r>
        <w:rPr>
          <w:rFonts w:hint="eastAsia" w:hAnsi="宋体" w:cs="宋体"/>
          <w:sz w:val="24"/>
          <w:lang w:val="en-US" w:eastAsia="zh-CN" w:bidi="ar"/>
        </w:rPr>
        <w:t>8</w:t>
      </w:r>
      <w:r>
        <w:rPr>
          <w:rFonts w:hint="eastAsia" w:hAnsi="宋体" w:cs="宋体"/>
          <w:sz w:val="24"/>
          <w:lang w:eastAsia="zh-CN" w:bidi="ar"/>
        </w:rPr>
        <w:t>）不同投标人电子投标文件制作硬件特征码（网卡MAC地址、CPU序号、硬盘序列号等）雷同时，视为投标人之间串（围）标行为。评标中，评标专家应查看“硬件特征码（网卡MAC地址、CPU序号、硬盘序列号等）”相关信息，并在评标报告中写明“不同投标人电子投标文件制作硬件特征码（网卡MAC地址、CPU序号、硬盘序列号等）”是否雷同的分析结果；“硬件特征码（网卡MAC地址、CPU序号、硬盘序列号等）”雷同时，评标委员会写出串（围）标行为认定报告并签字，否决其投标。</w:t>
      </w:r>
    </w:p>
    <w:p>
      <w:pPr>
        <w:snapToGrid w:val="0"/>
        <w:spacing w:line="360" w:lineRule="auto"/>
        <w:ind w:firstLine="480" w:firstLineChars="200"/>
        <w:rPr>
          <w:rFonts w:hAnsi="宋体" w:cs="宋体"/>
          <w:sz w:val="24"/>
          <w:lang w:bidi="ar"/>
        </w:rPr>
      </w:pPr>
      <w:r>
        <w:rPr>
          <w:rFonts w:hint="eastAsia" w:hAnsi="宋体" w:cs="宋体"/>
          <w:sz w:val="24"/>
          <w:lang w:bidi="ar"/>
        </w:rPr>
        <w:t>初步评审经审查后应写出评审意见。</w:t>
      </w:r>
    </w:p>
    <w:p>
      <w:pPr>
        <w:snapToGrid w:val="0"/>
        <w:spacing w:line="360" w:lineRule="auto"/>
        <w:ind w:firstLine="482" w:firstLineChars="200"/>
        <w:rPr>
          <w:rFonts w:hAnsi="宋体" w:cs="宋体"/>
          <w:b/>
          <w:sz w:val="24"/>
        </w:rPr>
      </w:pPr>
      <w:r>
        <w:rPr>
          <w:rFonts w:hint="eastAsia" w:hAnsi="宋体" w:cs="宋体"/>
          <w:b/>
          <w:sz w:val="24"/>
        </w:rPr>
        <w:t>七、详细评审</w:t>
      </w:r>
    </w:p>
    <w:p>
      <w:pPr>
        <w:snapToGrid w:val="0"/>
        <w:spacing w:line="360" w:lineRule="auto"/>
        <w:rPr>
          <w:rFonts w:hint="eastAsia" w:hAnsi="宋体" w:cs="宋体"/>
          <w:sz w:val="24"/>
          <w:szCs w:val="24"/>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lang w:bidi="ar"/>
        </w:rPr>
      </w:pPr>
      <w:r>
        <w:rPr>
          <w:rFonts w:hint="eastAsia" w:hAnsi="宋体" w:cs="宋体"/>
          <w:sz w:val="24"/>
          <w:szCs w:val="24"/>
          <w:lang w:bidi="ar"/>
        </w:rPr>
        <w:t>注：①有效投标人指通过清标和初步评审的投标人；</w:t>
      </w:r>
    </w:p>
    <w:p>
      <w:pPr>
        <w:snapToGrid w:val="0"/>
        <w:spacing w:line="360" w:lineRule="auto"/>
        <w:ind w:firstLine="480" w:firstLineChars="200"/>
        <w:rPr>
          <w:rFonts w:hAnsi="宋体" w:cs="宋体"/>
          <w:sz w:val="24"/>
          <w:szCs w:val="24"/>
          <w:lang w:bidi="ar"/>
        </w:rPr>
      </w:pPr>
      <w:r>
        <w:rPr>
          <w:rFonts w:hint="eastAsia" w:hAnsi="宋体" w:cs="宋体"/>
          <w:sz w:val="24"/>
          <w:szCs w:val="24"/>
          <w:lang w:bidi="ar"/>
        </w:rPr>
        <w:t xml:space="preserve">    ②K为招标控制价权重系数，0.1≤K≤0.5（K的取值：0.1、0.2、0.3、0.4、0.5），在开标现场由随机选定的两名投标人代表随机抽取。</w:t>
      </w:r>
    </w:p>
    <w:p>
      <w:pPr>
        <w:snapToGrid w:val="0"/>
        <w:spacing w:line="360" w:lineRule="auto"/>
        <w:rPr>
          <w:rFonts w:hAnsi="宋体" w:cs="宋体"/>
          <w:sz w:val="24"/>
          <w:szCs w:val="24"/>
          <w:lang w:bidi="ar"/>
        </w:rPr>
      </w:pPr>
      <w:r>
        <w:rPr>
          <w:rFonts w:hint="eastAsia" w:hAnsi="宋体" w:cs="宋体"/>
          <w:sz w:val="24"/>
          <w:szCs w:val="24"/>
          <w:lang w:bidi="ar"/>
        </w:rPr>
        <w:t xml:space="preserve">   （二）技术标（20分）</w:t>
      </w:r>
    </w:p>
    <w:p>
      <w:pPr>
        <w:autoSpaceDE w:val="0"/>
        <w:autoSpaceDN w:val="0"/>
        <w:adjustRightInd w:val="0"/>
        <w:spacing w:line="360" w:lineRule="auto"/>
        <w:rPr>
          <w:rFonts w:hAnsi="宋体" w:cs="宋体"/>
          <w:bCs/>
          <w:sz w:val="24"/>
          <w:szCs w:val="24"/>
          <w:lang w:bidi="ar"/>
        </w:rPr>
      </w:pPr>
      <w:r>
        <w:rPr>
          <w:rFonts w:hint="eastAsia" w:hAnsi="宋体" w:cs="宋体"/>
          <w:bCs/>
          <w:sz w:val="24"/>
          <w:szCs w:val="24"/>
        </w:rPr>
        <w:t xml:space="preserve">    </w:t>
      </w:r>
      <w:r>
        <w:rPr>
          <w:rFonts w:hint="eastAsia" w:hAnsi="宋体" w:cs="宋体"/>
          <w:bCs/>
          <w:sz w:val="24"/>
          <w:szCs w:val="24"/>
          <w:lang w:bidi="ar"/>
        </w:rPr>
        <w:t>1、内容完整性和编制水平                                            0-1分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2、施工方案和技术措施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3、质量管理体系与措施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4、安全管理体系与措施</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5、环境保护管理体系与措施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6、工程进度计划与措施                                             0-1分</w:t>
      </w:r>
    </w:p>
    <w:p>
      <w:pPr>
        <w:snapToGrid w:val="0"/>
        <w:spacing w:line="360" w:lineRule="auto"/>
        <w:ind w:firstLine="480" w:firstLineChars="200"/>
        <w:jc w:val="left"/>
        <w:rPr>
          <w:rFonts w:hAnsi="宋体" w:cs="宋体"/>
          <w:bCs/>
          <w:sz w:val="24"/>
          <w:szCs w:val="24"/>
          <w:lang w:bidi="ar"/>
        </w:rPr>
      </w:pPr>
      <w:r>
        <w:rPr>
          <w:rFonts w:hint="eastAsia" w:hAnsi="宋体" w:cs="宋体"/>
          <w:bCs/>
          <w:sz w:val="24"/>
          <w:szCs w:val="24"/>
          <w:lang w:bidi="ar"/>
        </w:rPr>
        <w:t>7、拟投入资源配备计划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8、施工进度表或施工网络图</w:t>
      </w:r>
      <w:r>
        <w:rPr>
          <w:rFonts w:hint="eastAsia" w:hAnsi="宋体" w:cs="宋体"/>
          <w:bCs/>
          <w:sz w:val="24"/>
          <w:szCs w:val="24"/>
          <w:lang w:bidi="ar"/>
        </w:rPr>
        <w:tab/>
      </w:r>
      <w:r>
        <w:rPr>
          <w:rFonts w:hint="eastAsia" w:hAnsi="宋体" w:cs="宋体"/>
          <w:bCs/>
          <w:sz w:val="24"/>
          <w:szCs w:val="24"/>
          <w:lang w:bidi="ar"/>
        </w:rPr>
        <w:t xml:space="preserve">                                      0-1分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9、施工总平面布置图                                               0-1分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 xml:space="preserve">10、节能减排、绿色施工（含扬尘治理）措施、工艺创新方面针对本工程有具体措施或企业自有创新技术     </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11、新工艺、新技术、新设备、新材料的采用程度，其在确保质量、降低成本、缩短工期、减轻劳动强度、提高工效等方面的作用                            1-2分</w:t>
      </w:r>
    </w:p>
    <w:p>
      <w:pPr>
        <w:snapToGrid w:val="0"/>
        <w:spacing w:line="360" w:lineRule="auto"/>
        <w:ind w:firstLine="456" w:firstLineChars="200"/>
        <w:rPr>
          <w:rFonts w:hAnsi="宋体" w:cs="宋体"/>
          <w:bCs/>
          <w:spacing w:val="-6"/>
          <w:sz w:val="24"/>
          <w:szCs w:val="24"/>
          <w:lang w:bidi="ar"/>
        </w:rPr>
      </w:pPr>
      <w:r>
        <w:rPr>
          <w:rFonts w:hint="eastAsia" w:hAnsi="宋体" w:cs="宋体"/>
          <w:bCs/>
          <w:spacing w:val="-6"/>
          <w:sz w:val="24"/>
          <w:szCs w:val="24"/>
          <w:lang w:bidi="ar"/>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以上项目若有缺项，该项为0分。</w:t>
      </w:r>
    </w:p>
    <w:p>
      <w:pPr>
        <w:snapToGrid w:val="0"/>
        <w:spacing w:line="360" w:lineRule="auto"/>
        <w:rPr>
          <w:rFonts w:hAnsi="宋体" w:cs="宋体"/>
          <w:b/>
          <w:bCs/>
          <w:sz w:val="24"/>
          <w:szCs w:val="24"/>
        </w:rPr>
      </w:pPr>
      <w:r>
        <w:rPr>
          <w:rFonts w:hint="eastAsia" w:hAnsi="宋体" w:cs="宋体"/>
          <w:b/>
          <w:bCs/>
          <w:sz w:val="24"/>
          <w:szCs w:val="24"/>
          <w:lang w:bidi="ar"/>
        </w:rPr>
        <w:t xml:space="preserve">   （三）商务标（60分）</w:t>
      </w:r>
    </w:p>
    <w:p>
      <w:pPr>
        <w:snapToGrid w:val="0"/>
        <w:spacing w:line="360" w:lineRule="auto"/>
        <w:rPr>
          <w:rFonts w:hAnsi="宋体" w:cs="宋体"/>
          <w:b/>
          <w:bCs/>
          <w:sz w:val="24"/>
          <w:szCs w:val="24"/>
        </w:rPr>
      </w:pPr>
      <w:r>
        <w:rPr>
          <w:rFonts w:hint="eastAsia" w:hAnsi="宋体" w:cs="宋体"/>
          <w:b/>
          <w:bCs/>
          <w:sz w:val="24"/>
          <w:szCs w:val="24"/>
          <w:lang w:bidi="ar"/>
        </w:rPr>
        <w:t xml:space="preserve">    </w:t>
      </w:r>
      <w:r>
        <w:rPr>
          <w:rFonts w:hint="eastAsia" w:hAnsi="宋体" w:cs="宋体"/>
          <w:b/>
          <w:bCs/>
          <w:sz w:val="24"/>
          <w:szCs w:val="24"/>
        </w:rPr>
        <w:t xml:space="preserve">1、投标报价（30分） </w:t>
      </w:r>
    </w:p>
    <w:p>
      <w:pPr>
        <w:snapToGrid w:val="0"/>
        <w:spacing w:line="24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w:t>
      </w:r>
      <w:bookmarkStart w:id="99" w:name="_GoBack"/>
      <w:bookmarkEnd w:id="99"/>
      <w:r>
        <w:rPr>
          <w:rFonts w:hint="eastAsia" w:hAnsi="宋体" w:cs="宋体"/>
          <w:b/>
          <w:bCs/>
          <w:sz w:val="24"/>
          <w:szCs w:val="24"/>
        </w:rPr>
        <w:t>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2" w:firstLineChars="200"/>
        <w:rPr>
          <w:rFonts w:hAnsi="宋体" w:cs="宋体"/>
          <w:b/>
          <w:bCs/>
          <w:sz w:val="24"/>
          <w:szCs w:val="24"/>
        </w:rPr>
      </w:pPr>
      <w:r>
        <w:rPr>
          <w:rFonts w:hint="eastAsia" w:hAnsi="宋体" w:cs="宋体"/>
          <w:b/>
          <w:bCs/>
          <w:sz w:val="24"/>
          <w:szCs w:val="24"/>
        </w:rPr>
        <w:t>（四）综合（信用）标（20分）</w:t>
      </w:r>
    </w:p>
    <w:bookmarkEnd w:id="77"/>
    <w:bookmarkEnd w:id="78"/>
    <w:bookmarkEnd w:id="79"/>
    <w:bookmarkEnd w:id="80"/>
    <w:p>
      <w:pPr>
        <w:spacing w:line="360" w:lineRule="auto"/>
        <w:ind w:firstLine="482" w:firstLineChars="200"/>
        <w:rPr>
          <w:rFonts w:hAnsi="宋体" w:cs="宋体"/>
          <w:b/>
          <w:bCs/>
          <w:color w:val="auto"/>
          <w:sz w:val="24"/>
          <w:szCs w:val="24"/>
          <w:lang w:bidi="ar"/>
        </w:rPr>
      </w:pPr>
      <w:r>
        <w:rPr>
          <w:rFonts w:hint="eastAsia" w:hAnsi="宋体" w:cs="宋体"/>
          <w:b/>
          <w:bCs/>
          <w:color w:val="auto"/>
          <w:sz w:val="24"/>
          <w:szCs w:val="24"/>
          <w:lang w:bidi="ar"/>
        </w:rPr>
        <w:t>1.项目班子配备(0-6分)</w:t>
      </w:r>
    </w:p>
    <w:p>
      <w:pPr>
        <w:spacing w:line="440" w:lineRule="exact"/>
        <w:ind w:firstLine="480" w:firstLineChars="200"/>
        <w:rPr>
          <w:rFonts w:hint="eastAsia" w:hAnsi="宋体" w:cs="宋体"/>
          <w:color w:val="auto"/>
          <w:sz w:val="24"/>
          <w:szCs w:val="24"/>
        </w:rPr>
      </w:pPr>
      <w:r>
        <w:rPr>
          <w:rFonts w:hint="eastAsia" w:hAnsi="宋体" w:cs="宋体"/>
          <w:color w:val="auto"/>
          <w:sz w:val="24"/>
          <w:szCs w:val="24"/>
        </w:rPr>
        <w:t>1.1拟派技术负责人为高级职称者得3分，中级得1分，不提供者不得分，本项最高得3分。</w:t>
      </w:r>
    </w:p>
    <w:p>
      <w:pPr>
        <w:spacing w:line="440" w:lineRule="exact"/>
        <w:ind w:firstLine="480" w:firstLineChars="200"/>
        <w:rPr>
          <w:rFonts w:hint="eastAsia" w:hAnsi="宋体" w:cs="宋体"/>
          <w:color w:val="auto"/>
          <w:sz w:val="24"/>
          <w:szCs w:val="24"/>
        </w:rPr>
      </w:pPr>
      <w:r>
        <w:rPr>
          <w:rFonts w:hint="eastAsia" w:hAnsi="宋体" w:cs="宋体"/>
          <w:color w:val="auto"/>
          <w:sz w:val="24"/>
          <w:szCs w:val="24"/>
        </w:rPr>
        <w:t>1.2拟派项目班子中配备1名施工员、1名质检员、1名专职安全员、1名测量员持上岗证上岗齐全得3分，每缺一个扣1分，扣完为止。（以岗位证书为准）</w:t>
      </w:r>
    </w:p>
    <w:p>
      <w:pPr>
        <w:spacing w:line="440" w:lineRule="exact"/>
        <w:ind w:firstLine="482" w:firstLineChars="200"/>
        <w:rPr>
          <w:rFonts w:hAnsi="宋体" w:cs="宋体"/>
          <w:b/>
          <w:bCs/>
          <w:color w:val="auto"/>
          <w:sz w:val="24"/>
          <w:szCs w:val="24"/>
        </w:rPr>
      </w:pPr>
      <w:r>
        <w:rPr>
          <w:rFonts w:hint="eastAsia" w:hAnsi="宋体" w:cs="宋体"/>
          <w:b/>
          <w:bCs/>
          <w:color w:val="auto"/>
          <w:sz w:val="24"/>
          <w:szCs w:val="24"/>
        </w:rPr>
        <w:t>2、企业综合信用(0-</w:t>
      </w:r>
      <w:r>
        <w:rPr>
          <w:rFonts w:hint="eastAsia" w:hAnsi="宋体" w:cs="宋体"/>
          <w:b/>
          <w:bCs/>
          <w:color w:val="auto"/>
          <w:sz w:val="24"/>
          <w:szCs w:val="24"/>
          <w:lang w:val="en-US" w:eastAsia="zh-CN"/>
        </w:rPr>
        <w:t>6</w:t>
      </w:r>
      <w:r>
        <w:rPr>
          <w:rFonts w:hint="eastAsia" w:hAnsi="宋体" w:cs="宋体"/>
          <w:b/>
          <w:bCs/>
          <w:color w:val="auto"/>
          <w:sz w:val="24"/>
          <w:szCs w:val="24"/>
        </w:rPr>
        <w:t>分)</w:t>
      </w:r>
    </w:p>
    <w:p>
      <w:pPr>
        <w:snapToGrid w:val="0"/>
        <w:spacing w:line="360" w:lineRule="auto"/>
        <w:ind w:firstLine="484"/>
        <w:rPr>
          <w:rFonts w:hAnsi="宋体" w:cs="宋体"/>
          <w:color w:val="auto"/>
          <w:sz w:val="24"/>
          <w:szCs w:val="24"/>
        </w:rPr>
      </w:pPr>
      <w:r>
        <w:rPr>
          <w:rFonts w:hint="eastAsia" w:ascii="仿宋" w:hAnsi="仿宋" w:eastAsia="仿宋" w:cs="仿宋"/>
          <w:color w:val="auto"/>
          <w:sz w:val="24"/>
          <w:szCs w:val="24"/>
        </w:rPr>
        <w:t xml:space="preserve">  </w:t>
      </w:r>
      <w:r>
        <w:rPr>
          <w:rFonts w:hint="eastAsia" w:hAnsi="宋体" w:cs="宋体"/>
          <w:color w:val="auto"/>
          <w:sz w:val="24"/>
          <w:szCs w:val="24"/>
        </w:rPr>
        <w:t>2.1近年来（以合同签订时间为准）企业具有类似业绩者每项得</w:t>
      </w:r>
      <w:r>
        <w:rPr>
          <w:rFonts w:hint="eastAsia" w:hAnsi="宋体" w:cs="宋体"/>
          <w:color w:val="auto"/>
          <w:sz w:val="24"/>
          <w:szCs w:val="24"/>
          <w:lang w:val="en-US" w:eastAsia="zh-CN"/>
        </w:rPr>
        <w:t>3</w:t>
      </w:r>
      <w:r>
        <w:rPr>
          <w:rFonts w:hint="eastAsia" w:hAnsi="宋体" w:cs="宋体"/>
          <w:color w:val="auto"/>
          <w:sz w:val="24"/>
          <w:szCs w:val="24"/>
        </w:rPr>
        <w:t>分，本项最高得</w:t>
      </w:r>
      <w:r>
        <w:rPr>
          <w:rFonts w:hint="eastAsia" w:hAnsi="宋体" w:cs="宋体"/>
          <w:color w:val="auto"/>
          <w:sz w:val="24"/>
          <w:szCs w:val="24"/>
          <w:lang w:val="en-US" w:eastAsia="zh-CN"/>
        </w:rPr>
        <w:t>3</w:t>
      </w:r>
      <w:r>
        <w:rPr>
          <w:rFonts w:hint="eastAsia" w:hAnsi="宋体" w:cs="宋体"/>
          <w:color w:val="auto"/>
          <w:sz w:val="24"/>
          <w:szCs w:val="24"/>
        </w:rPr>
        <w:t>分。（以施工合同和中标通知书为准，缺一项不得分）</w:t>
      </w:r>
    </w:p>
    <w:p>
      <w:pPr>
        <w:snapToGrid w:val="0"/>
        <w:spacing w:line="360" w:lineRule="auto"/>
        <w:ind w:firstLine="484"/>
        <w:rPr>
          <w:rFonts w:hint="eastAsia" w:hAnsi="宋体" w:eastAsia="宋体" w:cs="宋体"/>
          <w:color w:val="auto"/>
          <w:sz w:val="24"/>
          <w:szCs w:val="24"/>
          <w:lang w:eastAsia="zh-CN"/>
        </w:rPr>
      </w:pPr>
      <w:r>
        <w:rPr>
          <w:rFonts w:hint="eastAsia" w:hAnsi="宋体" w:cs="宋体"/>
          <w:color w:val="auto"/>
          <w:sz w:val="24"/>
          <w:szCs w:val="24"/>
        </w:rPr>
        <w:t xml:space="preserve">  2.2企业通过质量管理体系认证、职业健康安全管理体系认证、环境管理体系认证的得3分，缺项不得分，该项满分3分。（以证书为准）</w:t>
      </w:r>
    </w:p>
    <w:p>
      <w:pPr>
        <w:spacing w:line="440" w:lineRule="exact"/>
        <w:ind w:firstLine="482" w:firstLineChars="200"/>
        <w:rPr>
          <w:rFonts w:hAnsi="宋体" w:cs="宋体"/>
          <w:b/>
          <w:bCs/>
          <w:color w:val="auto"/>
          <w:sz w:val="24"/>
          <w:szCs w:val="24"/>
        </w:rPr>
      </w:pPr>
      <w:r>
        <w:rPr>
          <w:rFonts w:hint="eastAsia" w:hAnsi="宋体" w:cs="宋体"/>
          <w:b/>
          <w:bCs/>
          <w:color w:val="auto"/>
          <w:sz w:val="24"/>
          <w:szCs w:val="24"/>
        </w:rPr>
        <w:t>3、拟派项目负责人业绩及信用(0-</w:t>
      </w:r>
      <w:r>
        <w:rPr>
          <w:rFonts w:hint="eastAsia" w:hAnsi="宋体" w:cs="宋体"/>
          <w:b/>
          <w:bCs/>
          <w:color w:val="auto"/>
          <w:sz w:val="24"/>
          <w:szCs w:val="24"/>
          <w:lang w:val="en-US" w:eastAsia="zh-CN"/>
        </w:rPr>
        <w:t>1</w:t>
      </w:r>
      <w:r>
        <w:rPr>
          <w:rFonts w:hint="eastAsia" w:hAnsi="宋体" w:cs="宋体"/>
          <w:b/>
          <w:bCs/>
          <w:color w:val="auto"/>
          <w:sz w:val="24"/>
          <w:szCs w:val="24"/>
        </w:rPr>
        <w:t>分)</w:t>
      </w:r>
    </w:p>
    <w:p>
      <w:pPr>
        <w:adjustRightInd w:val="0"/>
        <w:snapToGrid w:val="0"/>
        <w:spacing w:line="440" w:lineRule="exact"/>
        <w:ind w:firstLine="484"/>
        <w:rPr>
          <w:rFonts w:hint="eastAsia" w:hAnsi="宋体" w:eastAsia="宋体" w:cs="宋体"/>
          <w:color w:val="auto"/>
          <w:sz w:val="24"/>
          <w:szCs w:val="24"/>
          <w:lang w:eastAsia="zh-CN"/>
        </w:rPr>
      </w:pPr>
      <w:r>
        <w:rPr>
          <w:rFonts w:hint="eastAsia" w:hAnsi="宋体" w:cs="宋体"/>
          <w:color w:val="auto"/>
          <w:sz w:val="24"/>
          <w:szCs w:val="24"/>
        </w:rPr>
        <w:t>3.1近年来拟派项目负责人有类似业绩者得</w:t>
      </w:r>
      <w:r>
        <w:rPr>
          <w:rFonts w:hint="eastAsia" w:hAnsi="宋体" w:cs="宋体"/>
          <w:color w:val="auto"/>
          <w:sz w:val="24"/>
          <w:szCs w:val="24"/>
          <w:lang w:val="en-US" w:eastAsia="zh-CN"/>
        </w:rPr>
        <w:t>1</w:t>
      </w:r>
      <w:r>
        <w:rPr>
          <w:rFonts w:hint="eastAsia" w:hAnsi="宋体" w:cs="宋体"/>
          <w:color w:val="auto"/>
          <w:sz w:val="24"/>
          <w:szCs w:val="24"/>
        </w:rPr>
        <w:t>分（以施工合同和中标通知书为准，若不显示项目经理名字，需提供建设单位或招投标监管部门出具的相关证明）</w:t>
      </w:r>
      <w:r>
        <w:rPr>
          <w:rFonts w:hint="eastAsia" w:hAnsi="宋体" w:cs="宋体"/>
          <w:color w:val="auto"/>
          <w:sz w:val="24"/>
          <w:szCs w:val="24"/>
          <w:lang w:eastAsia="zh-CN"/>
        </w:rPr>
        <w:t>。</w:t>
      </w:r>
    </w:p>
    <w:p>
      <w:pPr>
        <w:adjustRightInd w:val="0"/>
        <w:snapToGrid w:val="0"/>
        <w:spacing w:line="440" w:lineRule="exact"/>
        <w:ind w:firstLine="484"/>
        <w:rPr>
          <w:rFonts w:hAnsi="宋体" w:cs="宋体"/>
          <w:b/>
          <w:bCs/>
          <w:color w:val="auto"/>
          <w:sz w:val="24"/>
          <w:szCs w:val="24"/>
        </w:rPr>
      </w:pPr>
      <w:r>
        <w:rPr>
          <w:rFonts w:hint="eastAsia" w:hAnsi="宋体" w:cs="宋体"/>
          <w:b/>
          <w:bCs/>
          <w:color w:val="auto"/>
          <w:sz w:val="24"/>
          <w:szCs w:val="24"/>
        </w:rPr>
        <w:t>4.服务承诺（含不拖欠农民工工资承诺、扬尘治理、等内容）（0-</w:t>
      </w:r>
      <w:r>
        <w:rPr>
          <w:rFonts w:hint="eastAsia" w:hAnsi="宋体" w:cs="宋体"/>
          <w:b/>
          <w:bCs/>
          <w:color w:val="auto"/>
          <w:sz w:val="24"/>
          <w:szCs w:val="24"/>
          <w:lang w:val="en-US" w:eastAsia="zh-CN"/>
        </w:rPr>
        <w:t>7</w:t>
      </w:r>
      <w:r>
        <w:rPr>
          <w:rFonts w:hint="eastAsia" w:hAnsi="宋体" w:cs="宋体"/>
          <w:b/>
          <w:bCs/>
          <w:color w:val="auto"/>
          <w:sz w:val="24"/>
          <w:szCs w:val="24"/>
        </w:rPr>
        <w:t>分）</w:t>
      </w:r>
    </w:p>
    <w:p>
      <w:pPr>
        <w:adjustRightInd w:val="0"/>
        <w:snapToGrid w:val="0"/>
        <w:spacing w:line="440" w:lineRule="exact"/>
        <w:ind w:firstLine="484"/>
        <w:rPr>
          <w:rFonts w:ascii="仿宋" w:hAnsi="仿宋" w:eastAsia="仿宋" w:cs="仿宋"/>
          <w:color w:val="auto"/>
          <w:sz w:val="24"/>
          <w:szCs w:val="24"/>
        </w:rPr>
      </w:pPr>
      <w:r>
        <w:rPr>
          <w:rFonts w:hint="eastAsia" w:hAnsi="宋体" w:cs="宋体"/>
          <w:color w:val="auto"/>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adjustRightInd w:val="0"/>
        <w:snapToGrid w:val="0"/>
        <w:spacing w:line="440" w:lineRule="exact"/>
        <w:rPr>
          <w:rFonts w:hAnsi="宋体" w:cs="宋体"/>
          <w:b/>
          <w:sz w:val="24"/>
        </w:rPr>
      </w:pPr>
      <w:r>
        <w:rPr>
          <w:rFonts w:hint="eastAsia" w:hAnsi="宋体" w:cs="宋体"/>
          <w:b/>
          <w:sz w:val="24"/>
        </w:rPr>
        <w:t>注：1）业绩合同以合同签订日期为准。</w:t>
      </w:r>
    </w:p>
    <w:p>
      <w:pPr>
        <w:adjustRightInd w:val="0"/>
        <w:snapToGrid w:val="0"/>
        <w:spacing w:line="440" w:lineRule="exact"/>
        <w:ind w:firstLine="481"/>
        <w:rPr>
          <w:rFonts w:hAnsi="宋体" w:cs="宋体"/>
          <w:b/>
          <w:sz w:val="24"/>
        </w:rPr>
      </w:pPr>
      <w:r>
        <w:rPr>
          <w:rFonts w:hint="eastAsia" w:hAnsi="宋体" w:cs="宋体"/>
          <w:b/>
          <w:sz w:val="24"/>
        </w:rPr>
        <w:t>2）凡评标办法里涉及到的证书、证件及业绩材料等，均应在投标文件中附其原件扫描件（或图片），否则该项得分应作0分处理。</w:t>
      </w:r>
    </w:p>
    <w:p>
      <w:pPr>
        <w:adjustRightInd w:val="0"/>
        <w:snapToGrid w:val="0"/>
        <w:spacing w:line="440" w:lineRule="exact"/>
        <w:ind w:firstLine="481"/>
        <w:rPr>
          <w:rFonts w:hAnsi="宋体" w:cs="宋体"/>
          <w:b/>
          <w:sz w:val="24"/>
        </w:rPr>
      </w:pPr>
      <w:r>
        <w:rPr>
          <w:rFonts w:hint="eastAsia" w:hAnsi="宋体" w:cs="宋体"/>
          <w:b/>
          <w:sz w:val="24"/>
        </w:rPr>
        <w:t>3）近年来指201</w:t>
      </w:r>
      <w:r>
        <w:rPr>
          <w:rFonts w:hint="eastAsia" w:hAnsi="宋体" w:cs="宋体"/>
          <w:b/>
          <w:sz w:val="24"/>
          <w:lang w:val="en-US" w:eastAsia="zh-CN"/>
        </w:rPr>
        <w:t>6</w:t>
      </w:r>
      <w:r>
        <w:rPr>
          <w:rFonts w:hint="eastAsia" w:hAnsi="宋体" w:cs="宋体"/>
          <w:b/>
          <w:sz w:val="24"/>
        </w:rPr>
        <w:t>年1月1日以来。</w:t>
      </w:r>
    </w:p>
    <w:p>
      <w:pPr>
        <w:adjustRightInd w:val="0"/>
        <w:snapToGrid w:val="0"/>
        <w:spacing w:line="360" w:lineRule="auto"/>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hAnsi="宋体" w:cs="宋体"/>
          <w:b/>
          <w:bCs/>
          <w:sz w:val="24"/>
          <w:szCs w:val="24"/>
          <w:lang w:bidi="ar"/>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6"/>
        <w:keepNext w:val="0"/>
        <w:keepLines w:val="0"/>
        <w:adjustRightInd w:val="0"/>
        <w:snapToGrid w:val="0"/>
        <w:spacing w:line="440" w:lineRule="exact"/>
        <w:ind w:firstLine="482" w:firstLineChars="200"/>
        <w:outlineLvl w:val="9"/>
        <w:rPr>
          <w:rFonts w:hAnsi="宋体" w:eastAsia="宋体"/>
          <w:b/>
          <w:szCs w:val="24"/>
        </w:rPr>
      </w:pPr>
      <w:bookmarkStart w:id="81" w:name="_Toc508875508"/>
      <w:r>
        <w:rPr>
          <w:rFonts w:hint="eastAsia" w:hAnsi="宋体" w:eastAsia="宋体"/>
          <w:b/>
        </w:rPr>
        <w:t>九、</w:t>
      </w:r>
      <w:r>
        <w:rPr>
          <w:rFonts w:hint="eastAsia" w:hAnsi="宋体" w:eastAsia="宋体"/>
          <w:b/>
          <w:szCs w:val="24"/>
        </w:rPr>
        <w:t>评标报告</w:t>
      </w:r>
      <w:bookmarkEnd w:id="81"/>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6"/>
        <w:keepNext w:val="0"/>
        <w:keepLines w:val="0"/>
        <w:adjustRightInd w:val="0"/>
        <w:snapToGrid w:val="0"/>
        <w:spacing w:line="440" w:lineRule="exact"/>
        <w:ind w:firstLine="482" w:firstLineChars="200"/>
        <w:outlineLvl w:val="9"/>
        <w:rPr>
          <w:rFonts w:hAnsi="宋体" w:eastAsia="宋体"/>
          <w:b/>
          <w:szCs w:val="24"/>
        </w:rPr>
      </w:pPr>
      <w:bookmarkStart w:id="82" w:name="_Toc508875509"/>
      <w:r>
        <w:rPr>
          <w:rFonts w:hint="eastAsia" w:hAnsi="宋体" w:eastAsia="宋体"/>
          <w:b/>
        </w:rPr>
        <w:t>十、</w:t>
      </w:r>
      <w:r>
        <w:rPr>
          <w:rFonts w:hint="eastAsia" w:hAnsi="宋体" w:eastAsia="宋体"/>
          <w:b/>
          <w:szCs w:val="24"/>
        </w:rPr>
        <w:t>公示</w:t>
      </w:r>
      <w:bookmarkEnd w:id="82"/>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hAnsi="宋体" w:cs="宋体"/>
          <w:b/>
          <w:sz w:val="24"/>
        </w:rPr>
      </w:pPr>
      <w:r>
        <w:rPr>
          <w:rFonts w:hint="eastAsia" w:hAnsi="宋体" w:cs="宋体"/>
          <w:b/>
          <w:sz w:val="24"/>
        </w:rPr>
        <w:t>十一、特殊情况的处置程序</w:t>
      </w:r>
    </w:p>
    <w:p>
      <w:pPr>
        <w:adjustRightInd w:val="0"/>
        <w:snapToGrid w:val="0"/>
        <w:spacing w:line="440" w:lineRule="exact"/>
        <w:ind w:firstLine="482" w:firstLineChars="20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szCs w:val="21"/>
        </w:rPr>
      </w:pPr>
      <w:r>
        <w:rPr>
          <w:rFonts w:hint="eastAsia"/>
          <w:spacing w:val="-3"/>
          <w:sz w:val="24"/>
        </w:rPr>
        <w:br w:type="page"/>
      </w:r>
    </w:p>
    <w:p>
      <w:pPr>
        <w:spacing w:line="312" w:lineRule="auto"/>
        <w:ind w:firstLine="167" w:firstLineChars="49"/>
        <w:jc w:val="center"/>
        <w:rPr>
          <w:rFonts w:ascii="新宋体" w:hAnsi="新宋体" w:eastAsia="新宋体"/>
          <w:b/>
          <w:szCs w:val="21"/>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bookmarkStart w:id="83" w:name="_Toc13587"/>
      <w:bookmarkStart w:id="84" w:name="_Toc508875510"/>
    </w:p>
    <w:p>
      <w:pPr>
        <w:snapToGrid w:val="0"/>
        <w:spacing w:line="360" w:lineRule="auto"/>
        <w:jc w:val="center"/>
        <w:outlineLvl w:val="0"/>
        <w:rPr>
          <w:rFonts w:hAnsi="宋体" w:cs="黑体"/>
          <w:b/>
          <w:sz w:val="36"/>
          <w:szCs w:val="36"/>
        </w:rPr>
      </w:pPr>
      <w:r>
        <w:rPr>
          <w:rFonts w:hint="eastAsia" w:hAnsi="宋体" w:cs="黑体"/>
          <w:b/>
          <w:sz w:val="36"/>
          <w:szCs w:val="36"/>
        </w:rPr>
        <w:t>第四章</w:t>
      </w:r>
      <w:r>
        <w:rPr>
          <w:rFonts w:hAnsi="宋体" w:cs="黑体"/>
          <w:b/>
          <w:sz w:val="36"/>
          <w:szCs w:val="36"/>
        </w:rPr>
        <w:t xml:space="preserve"> </w:t>
      </w:r>
      <w:r>
        <w:rPr>
          <w:rFonts w:hint="eastAsia" w:hAnsi="宋体" w:cs="黑体"/>
          <w:b/>
          <w:sz w:val="36"/>
          <w:szCs w:val="36"/>
        </w:rPr>
        <w:t>合同条款及格式</w:t>
      </w:r>
      <w:bookmarkEnd w:id="12"/>
      <w:bookmarkEnd w:id="83"/>
      <w:bookmarkEnd w:id="84"/>
    </w:p>
    <w:p>
      <w:pPr>
        <w:autoSpaceDE w:val="0"/>
        <w:autoSpaceDN w:val="0"/>
        <w:adjustRightInd w:val="0"/>
        <w:jc w:val="center"/>
        <w:rPr>
          <w:rFonts w:cs="黑体"/>
          <w:b/>
          <w:sz w:val="24"/>
          <w:szCs w:val="24"/>
        </w:rPr>
      </w:pPr>
      <w:bookmarkStart w:id="85"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r>
        <w:rPr>
          <w:rFonts w:hAnsi="宋体" w:cs="黑体"/>
          <w:b/>
          <w:sz w:val="36"/>
          <w:szCs w:val="36"/>
        </w:rPr>
        <w:br w:type="page"/>
      </w:r>
      <w:bookmarkStart w:id="86" w:name="_Toc508875511"/>
      <w:bookmarkStart w:id="87" w:name="_Toc2321"/>
      <w:r>
        <w:rPr>
          <w:rFonts w:hint="eastAsia" w:hAnsi="宋体" w:cs="黑体"/>
          <w:b/>
          <w:sz w:val="36"/>
          <w:szCs w:val="36"/>
        </w:rPr>
        <w:t>第五章 工程量清单</w:t>
      </w:r>
      <w:bookmarkEnd w:id="86"/>
      <w:bookmarkEnd w:id="87"/>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 本工程依据《建设工程工程量清单计价规范》（GB50500-2013）；《河南省通用安装工程预算定额》（HA 02-31-2016）；《河南省房屋建筑与装饰工程预算定额》（HA 01-31-2016）；《河南省市政工程预算定额》（HA A1-31-2016）及其有关配套文件；</w:t>
      </w:r>
      <w:r>
        <w:rPr>
          <w:rFonts w:hint="eastAsia" w:ascii="新宋体" w:eastAsia="新宋体"/>
          <w:sz w:val="24"/>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(3) 国家或省级、行业建设主管部门颁发的计价办法；</w:t>
      </w:r>
    </w:p>
    <w:p>
      <w:pPr>
        <w:spacing w:line="440" w:lineRule="exact"/>
        <w:ind w:left="1" w:firstLine="480" w:firstLineChars="200"/>
        <w:rPr>
          <w:rFonts w:ascii="新宋体" w:hAnsi="新宋体" w:eastAsia="新宋体"/>
          <w:sz w:val="24"/>
        </w:rPr>
      </w:pPr>
      <w:r>
        <w:rPr>
          <w:rFonts w:hint="eastAsia" w:ascii="新宋体" w:hAnsi="新宋体" w:eastAsia="新宋体"/>
          <w:sz w:val="24"/>
        </w:rPr>
        <w:t>(4) 企业定额，国家或省级、行业建设主管部门颁发的计价定额；</w:t>
      </w:r>
    </w:p>
    <w:p>
      <w:pPr>
        <w:spacing w:line="440" w:lineRule="exact"/>
        <w:ind w:left="1" w:firstLine="480" w:firstLineChars="200"/>
        <w:rPr>
          <w:rFonts w:ascii="新宋体" w:hAnsi="新宋体" w:eastAsia="新宋体"/>
          <w:sz w:val="24"/>
        </w:rPr>
      </w:pPr>
      <w:r>
        <w:rPr>
          <w:rFonts w:hint="eastAsia" w:ascii="新宋体" w:hAnsi="新宋体" w:eastAsia="新宋体"/>
          <w:sz w:val="24"/>
        </w:rPr>
        <w:t>(5) 招标文件(包括工程量清单)的澄清、补充和修改文件；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(6) 建设工程设计文件、补充说明、及相关问题的答复等相关资料；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(7) 施工现场情况、工程特点及拟定的投标施工组织设计或施工方案；</w:t>
      </w:r>
    </w:p>
    <w:p>
      <w:pPr>
        <w:spacing w:line="440" w:lineRule="exact"/>
        <w:ind w:left="1" w:firstLine="480" w:firstLineChars="200"/>
        <w:rPr>
          <w:rFonts w:ascii="新宋体" w:hAnsi="新宋体" w:eastAsia="新宋体"/>
          <w:sz w:val="24"/>
        </w:rPr>
      </w:pPr>
      <w:r>
        <w:rPr>
          <w:rFonts w:hint="eastAsia" w:ascii="新宋体" w:hAnsi="新宋体" w:eastAsia="新宋体"/>
          <w:sz w:val="24"/>
        </w:rPr>
        <w:t>(8) 与建设项目相关的标准、规定等技术资料；</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(9) 材料价格参照许昌市《许昌工程造价信息》2018年第4期造价信息及市场调查价；</w:t>
      </w:r>
    </w:p>
    <w:p>
      <w:pPr>
        <w:spacing w:line="500" w:lineRule="exact"/>
        <w:ind w:firstLine="480" w:firstLineChars="200"/>
        <w:rPr>
          <w:rFonts w:hint="default" w:ascii="新宋体" w:hAnsi="新宋体" w:eastAsia="新宋体"/>
          <w:sz w:val="24"/>
          <w:lang w:val="en-US" w:eastAsia="zh-CN"/>
        </w:rPr>
      </w:pPr>
      <w:r>
        <w:rPr>
          <w:rFonts w:hint="eastAsia" w:ascii="新宋体" w:hAnsi="新宋体" w:eastAsia="新宋体"/>
          <w:sz w:val="24"/>
        </w:rPr>
        <w:t>(10)</w:t>
      </w:r>
      <w:r>
        <w:rPr>
          <w:rFonts w:hint="eastAsia" w:ascii="新宋体" w:hAnsi="新宋体" w:eastAsia="新宋体"/>
          <w:sz w:val="24"/>
          <w:lang w:eastAsia="zh-CN"/>
        </w:rPr>
        <w:t>税金依据</w:t>
      </w:r>
      <w:r>
        <w:rPr>
          <w:rFonts w:hint="eastAsia" w:ascii="新宋体" w:hAnsi="新宋体" w:eastAsia="新宋体"/>
          <w:sz w:val="24"/>
          <w:lang w:val="en-US" w:eastAsia="zh-CN"/>
        </w:rPr>
        <w:t>10%计入招标控制价。</w:t>
      </w:r>
    </w:p>
    <w:p>
      <w:pPr>
        <w:spacing w:line="500" w:lineRule="exact"/>
        <w:ind w:firstLine="480" w:firstLineChars="200"/>
        <w:rPr>
          <w:rFonts w:ascii="新宋体" w:hAnsi="新宋体" w:eastAsia="新宋体"/>
          <w:sz w:val="24"/>
        </w:rPr>
      </w:pPr>
      <w:r>
        <w:rPr>
          <w:rFonts w:hint="eastAsia" w:ascii="新宋体" w:hAnsi="新宋体" w:eastAsia="新宋体"/>
          <w:sz w:val="24"/>
          <w:lang w:eastAsia="zh-CN"/>
        </w:rPr>
        <w:t>（</w:t>
      </w:r>
      <w:r>
        <w:rPr>
          <w:rFonts w:hint="eastAsia" w:ascii="新宋体" w:hAnsi="新宋体" w:eastAsia="新宋体"/>
          <w:sz w:val="24"/>
          <w:lang w:val="en-US" w:eastAsia="zh-CN"/>
        </w:rPr>
        <w:t>11</w:t>
      </w:r>
      <w:r>
        <w:rPr>
          <w:rFonts w:hint="eastAsia" w:ascii="新宋体" w:hAnsi="新宋体" w:eastAsia="新宋体"/>
          <w:sz w:val="24"/>
          <w:lang w:eastAsia="zh-CN"/>
        </w:rPr>
        <w:t>）</w:t>
      </w:r>
      <w:r>
        <w:rPr>
          <w:rFonts w:hint="eastAsia" w:ascii="新宋体" w:hAnsi="新宋体" w:eastAsia="新宋体"/>
          <w:sz w:val="24"/>
        </w:rPr>
        <w:t>其他的相关资料。</w:t>
      </w:r>
    </w:p>
    <w:p>
      <w:pPr>
        <w:autoSpaceDE w:val="0"/>
        <w:autoSpaceDN w:val="0"/>
        <w:spacing w:line="360" w:lineRule="exact"/>
        <w:ind w:firstLine="480" w:firstLineChars="200"/>
        <w:jc w:val="left"/>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60" w:lineRule="exact"/>
        <w:ind w:firstLine="480" w:firstLineChars="200"/>
        <w:rPr>
          <w:rFonts w:hAnsi="宋体"/>
          <w:bCs/>
          <w:sz w:val="24"/>
          <w:u w:val="single"/>
        </w:rPr>
      </w:pPr>
      <w:r>
        <w:rPr>
          <w:rFonts w:hint="eastAsia" w:ascii="新宋体" w:hAnsi="新宋体" w:eastAsia="新宋体"/>
          <w:sz w:val="24"/>
          <w:u w:val="single"/>
        </w:rPr>
        <w:t>工程量清单在《全国公共资源交易平台（河南省·许昌市）》</w:t>
      </w:r>
      <w:r>
        <w:rPr>
          <w:rFonts w:hint="eastAsia" w:ascii="MS Mincho" w:hAnsi="MS Mincho" w:cs="MS Mincho"/>
          <w:bCs/>
          <w:sz w:val="24"/>
        </w:rPr>
        <w:t>（</w:t>
      </w:r>
      <w:r>
        <w:fldChar w:fldCharType="begin"/>
      </w:r>
      <w:r>
        <w:instrText xml:space="preserve"> HYPERLINK "http://www.xczbtb.com/" </w:instrText>
      </w:r>
      <w:r>
        <w:fldChar w:fldCharType="separate"/>
      </w:r>
      <w:r>
        <w:rPr>
          <w:rStyle w:val="14"/>
          <w:rFonts w:hint="eastAsia" w:ascii="MS Mincho" w:hAnsi="MS Mincho" w:cs="MS Mincho"/>
          <w:bCs/>
          <w:color w:val="auto"/>
          <w:sz w:val="24"/>
        </w:rPr>
        <w:t>http://www.xcggzy.gov.cn/</w:t>
      </w:r>
      <w:r>
        <w:rPr>
          <w:rStyle w:val="14"/>
          <w:rFonts w:hint="eastAsia" w:ascii="MS Mincho" w:hAnsi="MS Mincho" w:cs="MS Mincho"/>
          <w:bCs/>
          <w:color w:val="auto"/>
          <w:sz w:val="24"/>
        </w:rPr>
        <w:fldChar w:fldCharType="end"/>
      </w:r>
      <w:r>
        <w:rPr>
          <w:rFonts w:hint="eastAsia" w:ascii="MS Mincho" w:hAnsi="MS Mincho" w:cs="MS Mincho"/>
          <w:bCs/>
          <w:sz w:val="24"/>
        </w:rPr>
        <w:t>），通过“投标人/供应商登录”后</w:t>
      </w:r>
      <w:r>
        <w:rPr>
          <w:rFonts w:hint="eastAsia" w:hAnsi="宋体"/>
          <w:bCs/>
          <w:sz w:val="24"/>
        </w:rPr>
        <w:t>自行下载。如有缺项、漏项或少算现象，请及时在</w:t>
      </w:r>
      <w:r>
        <w:rPr>
          <w:rFonts w:hint="eastAsia" w:ascii="新宋体" w:hAnsi="新宋体" w:eastAsia="新宋体"/>
          <w:sz w:val="24"/>
          <w:u w:val="single"/>
        </w:rPr>
        <w:t>【</w:t>
      </w:r>
      <w:r>
        <w:rPr>
          <w:rFonts w:hint="eastAsia" w:hAnsi="宋体"/>
          <w:bCs/>
          <w:sz w:val="24"/>
          <w:u w:val="single"/>
        </w:rPr>
        <w:t>全国公共资源交易平台(河南省</w:t>
      </w:r>
      <w:r>
        <w:rPr>
          <w:rFonts w:hint="eastAsia" w:ascii="MS Mincho" w:hAnsi="MS Mincho" w:eastAsia="MS Mincho" w:cs="MS Mincho"/>
          <w:bCs/>
          <w:sz w:val="24"/>
          <w:u w:val="single"/>
        </w:rPr>
        <w:t>▪</w:t>
      </w:r>
      <w:r>
        <w:rPr>
          <w:rFonts w:hint="eastAsia" w:ascii="MS Mincho" w:hAnsi="MS Mincho" w:cs="MS Mincho"/>
          <w:bCs/>
          <w:sz w:val="24"/>
          <w:u w:val="single"/>
        </w:rPr>
        <w:t>许昌市</w:t>
      </w:r>
      <w:r>
        <w:rPr>
          <w:rFonts w:hint="eastAsia" w:hAnsi="宋体"/>
          <w:bCs/>
          <w:sz w:val="24"/>
          <w:u w:val="single"/>
        </w:rPr>
        <w:t>)</w:t>
      </w:r>
      <w:r>
        <w:rPr>
          <w:rFonts w:hint="eastAsia" w:ascii="新宋体" w:hAnsi="新宋体" w:eastAsia="新宋体"/>
          <w:sz w:val="24"/>
          <w:u w:val="single"/>
        </w:rPr>
        <w:t>】</w:t>
      </w:r>
      <w:r>
        <w:rPr>
          <w:rFonts w:hint="eastAsia" w:ascii="新宋体" w:hAnsi="新宋体" w:eastAsia="新宋体"/>
          <w:sz w:val="24"/>
        </w:rPr>
        <w:t>上提出。</w:t>
      </w:r>
    </w:p>
    <w:p>
      <w:pPr>
        <w:spacing w:line="460" w:lineRule="exact"/>
        <w:ind w:firstLine="480" w:firstLineChars="200"/>
      </w:pPr>
      <w:r>
        <w:rPr>
          <w:rFonts w:hint="eastAsia" w:ascii="新宋体" w:eastAsia="新宋体"/>
          <w:sz w:val="24"/>
          <w:u w:val="single"/>
        </w:rPr>
        <w:t>投标人按照下载的工程量清单编制投标报价，未尽事宜按照国家、省、市、行业现行的文件执行。</w:t>
      </w:r>
    </w:p>
    <w:p>
      <w:pPr>
        <w:spacing w:line="440" w:lineRule="exact"/>
        <w:rPr>
          <w:rFonts w:ascii="新宋体" w:hAnsi="新宋体" w:eastAsia="新宋体"/>
          <w:sz w:val="24"/>
          <w:u w:val="single"/>
        </w:rPr>
      </w:pPr>
      <w:r>
        <w:rPr>
          <w:rFonts w:hint="eastAsia" w:ascii="新宋体" w:hAnsi="新宋体" w:eastAsia="新宋体"/>
          <w:sz w:val="24"/>
        </w:rPr>
        <w:t xml:space="preserve">    </w:t>
      </w:r>
      <w:r>
        <w:rPr>
          <w:rFonts w:ascii="新宋体" w:hAnsi="新宋体" w:eastAsia="新宋体"/>
          <w:sz w:val="24"/>
          <w:u w:val="single"/>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88" w:name="_Toc508875512"/>
      <w:bookmarkStart w:id="89" w:name="_Toc8264"/>
      <w:r>
        <w:rPr>
          <w:rFonts w:hint="eastAsia" w:hAnsi="宋体" w:cs="黑体"/>
          <w:b/>
          <w:sz w:val="36"/>
          <w:szCs w:val="36"/>
        </w:rPr>
        <w:t>第六章</w:t>
      </w:r>
      <w:r>
        <w:rPr>
          <w:rFonts w:hAnsi="宋体" w:cs="黑体"/>
          <w:b/>
          <w:sz w:val="36"/>
          <w:szCs w:val="36"/>
        </w:rPr>
        <w:t xml:space="preserve"> </w:t>
      </w:r>
      <w:r>
        <w:rPr>
          <w:rFonts w:hint="eastAsia" w:hAnsi="宋体" w:cs="黑体"/>
          <w:b/>
          <w:sz w:val="36"/>
          <w:szCs w:val="36"/>
        </w:rPr>
        <w:t>图</w:t>
      </w:r>
      <w:r>
        <w:rPr>
          <w:rFonts w:hAnsi="宋体" w:cs="黑体"/>
          <w:b/>
          <w:sz w:val="36"/>
          <w:szCs w:val="36"/>
        </w:rPr>
        <w:t xml:space="preserve"> </w:t>
      </w:r>
      <w:r>
        <w:rPr>
          <w:rFonts w:hint="eastAsia" w:hAnsi="宋体" w:cs="黑体"/>
          <w:b/>
          <w:sz w:val="36"/>
          <w:szCs w:val="36"/>
        </w:rPr>
        <w:t>纸</w:t>
      </w:r>
      <w:bookmarkEnd w:id="85"/>
      <w:bookmarkEnd w:id="88"/>
      <w:bookmarkEnd w:id="89"/>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pPr>
        <w:pStyle w:val="10"/>
        <w:ind w:firstLine="321"/>
        <w:rPr>
          <w:rFonts w:ascii="仿宋_GB2312" w:eastAsia="仿宋_GB2312"/>
          <w:b/>
          <w:sz w:val="32"/>
          <w:szCs w:val="32"/>
        </w:rPr>
      </w:pPr>
    </w:p>
    <w:p>
      <w:pPr>
        <w:autoSpaceDE w:val="0"/>
        <w:autoSpaceDN w:val="0"/>
        <w:adjustRightInd w:val="0"/>
        <w:jc w:val="center"/>
        <w:outlineLvl w:val="0"/>
        <w:rPr>
          <w:rFonts w:hAnsi="宋体" w:cs="黑体"/>
          <w:b/>
          <w:sz w:val="36"/>
          <w:szCs w:val="36"/>
        </w:rPr>
      </w:pPr>
      <w:bookmarkStart w:id="91" w:name="_Toc508875513"/>
      <w:bookmarkStart w:id="92" w:name="_Toc30209"/>
      <w:r>
        <w:rPr>
          <w:rFonts w:hint="eastAsia" w:hAnsi="宋体" w:cs="黑体"/>
          <w:b/>
          <w:sz w:val="36"/>
          <w:szCs w:val="36"/>
        </w:rPr>
        <w:t>第七章</w:t>
      </w:r>
      <w:r>
        <w:rPr>
          <w:rFonts w:hAnsi="宋体" w:cs="黑体"/>
          <w:b/>
          <w:sz w:val="36"/>
          <w:szCs w:val="36"/>
        </w:rPr>
        <w:t xml:space="preserve"> </w:t>
      </w:r>
      <w:r>
        <w:rPr>
          <w:rFonts w:hint="eastAsia" w:hAnsi="宋体" w:cs="黑体"/>
          <w:b/>
          <w:sz w:val="36"/>
          <w:szCs w:val="36"/>
        </w:rPr>
        <w:t>技术标准和要求</w:t>
      </w:r>
      <w:bookmarkEnd w:id="90"/>
      <w:bookmarkEnd w:id="91"/>
      <w:bookmarkEnd w:id="92"/>
    </w:p>
    <w:p>
      <w:pPr>
        <w:spacing w:line="500" w:lineRule="exact"/>
        <w:ind w:firstLine="480" w:firstLineChars="200"/>
        <w:jc w:val="left"/>
        <w:rPr>
          <w:rFonts w:ascii="新宋体" w:hAnsi="新宋体" w:eastAsia="新宋体"/>
          <w:sz w:val="24"/>
        </w:rPr>
      </w:pPr>
    </w:p>
    <w:p>
      <w:pPr>
        <w:numPr>
          <w:ilvl w:val="0"/>
          <w:numId w:val="4"/>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cs="宋体"/>
          <w:sz w:val="24"/>
          <w:szCs w:val="24"/>
        </w:rPr>
        <w:t>2、</w:t>
      </w:r>
      <w:r>
        <w:rPr>
          <w:rFonts w:hint="eastAsia" w:hAnsi="宋体" w:cs="宋体"/>
          <w:sz w:val="24"/>
        </w:rPr>
        <w:t>施工工地扬尘污染整治标准以《许昌市施工工地扬尘污染综合整治工作方案》许气联办【2016】21号文件为准。</w:t>
      </w:r>
    </w:p>
    <w:p>
      <w:pPr>
        <w:spacing w:line="500" w:lineRule="exact"/>
        <w:ind w:firstLine="480" w:firstLineChars="200"/>
        <w:jc w:val="left"/>
        <w:rPr>
          <w:rFonts w:ascii="新宋体" w:eastAsia="新宋体"/>
          <w:sz w:val="24"/>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93" w:name="_Toc278443525"/>
    </w:p>
    <w:p>
      <w:pPr>
        <w:autoSpaceDE w:val="0"/>
        <w:autoSpaceDN w:val="0"/>
        <w:adjustRightInd w:val="0"/>
        <w:spacing w:before="312" w:beforeLines="100" w:after="312" w:afterLines="100"/>
        <w:rPr>
          <w:rFonts w:hAnsi="宋体" w:cs="黑体"/>
          <w:b/>
          <w:sz w:val="44"/>
          <w:szCs w:val="44"/>
        </w:rPr>
      </w:pPr>
    </w:p>
    <w:p>
      <w:pPr>
        <w:autoSpaceDE w:val="0"/>
        <w:autoSpaceDN w:val="0"/>
        <w:adjustRightInd w:val="0"/>
        <w:spacing w:before="312" w:beforeLines="100" w:after="312" w:afterLines="100"/>
        <w:jc w:val="center"/>
        <w:outlineLvl w:val="0"/>
        <w:rPr>
          <w:rFonts w:hAnsi="宋体" w:cs="宋体"/>
          <w:b/>
          <w:sz w:val="44"/>
          <w:szCs w:val="44"/>
        </w:rPr>
      </w:pPr>
      <w:r>
        <w:rPr>
          <w:rFonts w:hint="eastAsia" w:hAnsi="宋体" w:cs="黑体"/>
          <w:b/>
          <w:sz w:val="44"/>
          <w:szCs w:val="44"/>
        </w:rPr>
        <w:br w:type="page"/>
      </w:r>
      <w:bookmarkEnd w:id="93"/>
      <w:bookmarkStart w:id="94" w:name="_Toc508875514"/>
      <w:bookmarkStart w:id="95" w:name="_Toc25579"/>
      <w:r>
        <w:rPr>
          <w:rFonts w:hint="eastAsia" w:hAnsi="宋体" w:cs="宋体"/>
          <w:b/>
          <w:sz w:val="44"/>
          <w:szCs w:val="44"/>
        </w:rPr>
        <w:t>第八章 投标文件格式</w:t>
      </w:r>
      <w:bookmarkEnd w:id="94"/>
      <w:bookmarkEnd w:id="95"/>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   </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10"/>
        <w:ind w:firstLine="340"/>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tabs>
          <w:tab w:val="center" w:pos="4739"/>
        </w:tabs>
        <w:ind w:left="180"/>
        <w:jc w:val="center"/>
        <w:rPr>
          <w:rFonts w:hAnsi="宋体" w:cs="宋体"/>
          <w:b/>
          <w:sz w:val="32"/>
        </w:rPr>
      </w:pPr>
    </w:p>
    <w:p>
      <w:pPr>
        <w:autoSpaceDE w:val="0"/>
        <w:autoSpaceDN w:val="0"/>
        <w:spacing w:line="540" w:lineRule="exact"/>
        <w:ind w:firstLine="522" w:firstLineChars="200"/>
        <w:jc w:val="center"/>
        <w:rPr>
          <w:rFonts w:hAnsi="宋体" w:cs="宋体"/>
          <w:b/>
          <w:sz w:val="26"/>
          <w:szCs w:val="26"/>
        </w:rPr>
      </w:pPr>
      <w:r>
        <w:rPr>
          <w:rFonts w:hint="eastAsia" w:hAnsi="宋体" w:cs="宋体"/>
          <w:b/>
          <w:sz w:val="26"/>
          <w:szCs w:val="26"/>
        </w:rPr>
        <w:t>目    录</w:t>
      </w:r>
    </w:p>
    <w:p>
      <w:pPr>
        <w:autoSpaceDE w:val="0"/>
        <w:autoSpaceDN w:val="0"/>
        <w:spacing w:line="540" w:lineRule="exact"/>
        <w:ind w:firstLine="522" w:firstLineChars="200"/>
        <w:jc w:val="left"/>
        <w:rPr>
          <w:rFonts w:hAnsi="宋体" w:cs="宋体"/>
          <w:b/>
          <w:sz w:val="26"/>
          <w:szCs w:val="26"/>
        </w:rPr>
      </w:pPr>
    </w:p>
    <w:p>
      <w:pPr>
        <w:autoSpaceDE w:val="0"/>
        <w:autoSpaceDN w:val="0"/>
        <w:spacing w:line="540" w:lineRule="exact"/>
        <w:jc w:val="left"/>
        <w:rPr>
          <w:rFonts w:hAnsi="宋体" w:cs="宋体"/>
          <w:b/>
          <w:sz w:val="26"/>
          <w:szCs w:val="26"/>
        </w:rPr>
      </w:pPr>
      <w:r>
        <w:rPr>
          <w:rFonts w:hint="eastAsia" w:hAnsi="宋体" w:cs="宋体"/>
          <w:b/>
          <w:sz w:val="26"/>
          <w:szCs w:val="26"/>
        </w:rPr>
        <w:t xml:space="preserve">    一、投标函</w:t>
      </w:r>
    </w:p>
    <w:p>
      <w:pPr>
        <w:autoSpaceDE w:val="0"/>
        <w:autoSpaceDN w:val="0"/>
        <w:spacing w:line="540" w:lineRule="exact"/>
        <w:jc w:val="left"/>
        <w:rPr>
          <w:rFonts w:hAnsi="宋体" w:cs="宋体"/>
          <w:b/>
          <w:sz w:val="26"/>
          <w:szCs w:val="26"/>
        </w:rPr>
      </w:pPr>
      <w:r>
        <w:rPr>
          <w:rFonts w:hint="eastAsia" w:hAnsi="宋体" w:cs="宋体"/>
          <w:b/>
          <w:sz w:val="26"/>
          <w:szCs w:val="26"/>
        </w:rPr>
        <w:t xml:space="preserve">    二、投标函附录；</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三、法定代表人身份证明、授权委托书及项目负责人承诺书；</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四、投标保证金；</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五、项目管理机构配备情况；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六、投标单位基本信息表；</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七、资格证明文件；</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八、近年完成的类似项目情况；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九、正在施工的和新承接的项目情况；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十、近年发生的诉讼及仲裁</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十一、其它材料；</w:t>
      </w:r>
    </w:p>
    <w:p>
      <w:pPr>
        <w:autoSpaceDE w:val="0"/>
        <w:autoSpaceDN w:val="0"/>
        <w:spacing w:line="540" w:lineRule="exact"/>
        <w:ind w:firstLine="522" w:firstLineChars="200"/>
        <w:jc w:val="left"/>
        <w:rPr>
          <w:rFonts w:hAnsi="宋体" w:cs="宋体"/>
          <w:b/>
          <w:sz w:val="26"/>
          <w:szCs w:val="26"/>
        </w:rPr>
      </w:pP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投标人认为须附的其它材料，格式可自行编制。</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rPr>
          <w:rFonts w:hAnsi="宋体" w:cs="宋体"/>
          <w:b/>
          <w:sz w:val="32"/>
        </w:rPr>
      </w:pPr>
    </w:p>
    <w:p>
      <w:pPr>
        <w:tabs>
          <w:tab w:val="center" w:pos="4739"/>
        </w:tabs>
        <w:rPr>
          <w:rFonts w:hAnsi="宋体" w:cs="宋体"/>
          <w:sz w:val="28"/>
          <w:szCs w:val="28"/>
        </w:rPr>
      </w:pPr>
      <w:r>
        <w:rPr>
          <w:rFonts w:hint="eastAsia" w:hAnsi="宋体" w:cs="宋体"/>
          <w:b/>
          <w:sz w:val="32"/>
        </w:rPr>
        <w:t xml:space="preserve">                        一、投标函</w:t>
      </w:r>
      <w:bookmarkStart w:id="96" w:name="_Toc271787730"/>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ind w:firstLine="480" w:firstLineChars="200"/>
        <w:jc w:val="center"/>
        <w:rPr>
          <w:rFonts w:hAnsi="宋体" w:cs="宋体"/>
          <w:b/>
          <w:sz w:val="32"/>
        </w:rPr>
      </w:pPr>
      <w:r>
        <w:rPr>
          <w:rFonts w:hint="eastAsia" w:hAnsi="宋体" w:cs="宋体"/>
          <w:sz w:val="24"/>
        </w:rPr>
        <w:br w:type="page"/>
      </w:r>
      <w:r>
        <w:rPr>
          <w:rFonts w:hint="eastAsia" w:hAnsi="宋体" w:cs="宋体"/>
          <w:b/>
          <w:sz w:val="32"/>
        </w:rPr>
        <w:t>二、投标函附录</w:t>
      </w:r>
    </w:p>
    <w:p>
      <w:pPr>
        <w:rPr>
          <w:rFonts w:hAnsi="宋体" w:cs="宋体"/>
        </w:rPr>
      </w:pPr>
    </w:p>
    <w:tbl>
      <w:tblPr>
        <w:tblStyle w:val="11"/>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312" w:beforeLines="100" w:after="312" w:afterLines="100" w:line="420" w:lineRule="exact"/>
        <w:jc w:val="center"/>
        <w:rPr>
          <w:rFonts w:hAnsi="宋体" w:cs="宋体"/>
          <w:b/>
          <w:sz w:val="28"/>
          <w:szCs w:val="28"/>
        </w:rPr>
      </w:pPr>
      <w:r>
        <w:rPr>
          <w:rFonts w:hint="eastAsia" w:hAnsi="宋体" w:cs="宋体"/>
          <w:sz w:val="28"/>
          <w:szCs w:val="28"/>
        </w:rPr>
        <w:br w:type="page"/>
      </w:r>
      <w:r>
        <w:rPr>
          <w:rFonts w:hint="eastAsia" w:hAnsi="宋体" w:cs="宋体"/>
          <w:sz w:val="28"/>
          <w:szCs w:val="28"/>
        </w:rPr>
        <w:t>三、</w:t>
      </w:r>
      <w:bookmarkEnd w:id="96"/>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rPr>
          <w:rFonts w:hAnsi="宋体" w:cs="宋体"/>
          <w:b/>
          <w:bCs/>
          <w:sz w:val="28"/>
          <w:szCs w:val="28"/>
        </w:rPr>
      </w:pPr>
      <w:bookmarkStart w:id="97" w:name="_Toc271787731"/>
      <w:r>
        <w:rPr>
          <w:rFonts w:hint="eastAsia" w:hAnsi="宋体" w:cs="宋体"/>
          <w:b/>
          <w:bCs/>
          <w:sz w:val="28"/>
          <w:szCs w:val="28"/>
        </w:rPr>
        <w:t>（一）法定代表人身份证明</w:t>
      </w:r>
      <w:bookmarkEnd w:id="97"/>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98" w:name="_Toc271787732"/>
      <w:r>
        <w:rPr>
          <w:rFonts w:hint="eastAsia" w:hAnsi="宋体" w:cs="宋体"/>
          <w:b/>
          <w:bCs/>
          <w:sz w:val="28"/>
          <w:szCs w:val="28"/>
        </w:rPr>
        <w:t>（二）授权委托书</w:t>
      </w:r>
      <w:bookmarkEnd w:id="98"/>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92" w:firstLineChars="1100"/>
        <w:rPr>
          <w:rFonts w:hAnsi="宋体" w:cs="宋体"/>
          <w:b/>
          <w:bCs/>
          <w:sz w:val="28"/>
          <w:szCs w:val="28"/>
        </w:rPr>
      </w:pP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11"/>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四、投标保证金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附投标保证金有效银行转账凭证原件扫描件（或图片）；</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五、项目管理机构配备情况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1"/>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156" w:beforeLines="50" w:after="312" w:afterLines="100" w:line="420" w:lineRule="exact"/>
        <w:ind w:firstLine="2811"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注册证书、安全生产考核合格证书、身份证、学历证、养老保险原件扫描件（或图片）及未担任其他在施建设工程项目项目负责人的承诺书，管理过的项目业绩须附合同协议书和中标通知书</w:t>
      </w:r>
      <w:r>
        <w:rPr>
          <w:rFonts w:hint="eastAsia" w:hAnsi="宋体" w:cs="宋体"/>
          <w:sz w:val="24"/>
          <w:szCs w:val="24"/>
          <w:lang w:eastAsia="zh-CN"/>
        </w:rPr>
        <w:t>的</w:t>
      </w:r>
      <w:r>
        <w:rPr>
          <w:rFonts w:hint="eastAsia" w:hAnsi="宋体" w:cs="宋体"/>
          <w:sz w:val="24"/>
          <w:szCs w:val="24"/>
        </w:rPr>
        <w:t>原件扫描件（或图片）。类似项目限于以项目负责人身份参与的项目。</w:t>
      </w:r>
    </w:p>
    <w:p>
      <w:pPr>
        <w:spacing w:line="420" w:lineRule="exact"/>
        <w:rPr>
          <w:rFonts w:hAnsi="宋体" w:cs="宋体"/>
          <w:sz w:val="24"/>
        </w:rPr>
      </w:pPr>
    </w:p>
    <w:tbl>
      <w:tblPr>
        <w:tblStyle w:val="11"/>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技术负责人、专职安全生产管理员等岗位人员。应附注册资格证书、身份证、职称证、学历证、养老保险原件扫描件（或图片），专职安全生产管理人员应附安全生产考核合格证书，主要业绩须附合同协议书。</w:t>
      </w:r>
    </w:p>
    <w:tbl>
      <w:tblPr>
        <w:tblStyle w:val="11"/>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312"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六、</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1"/>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七、</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八、近年完成的类似项目情况表</w:t>
      </w:r>
    </w:p>
    <w:tbl>
      <w:tblPr>
        <w:tblStyle w:val="11"/>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九、正在施工的和新承接的项目情况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1"/>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十、近年发生的诉讼及仲裁</w:t>
      </w:r>
    </w:p>
    <w:p>
      <w:pPr>
        <w:autoSpaceDE w:val="0"/>
        <w:autoSpaceDN w:val="0"/>
        <w:adjustRightInd w:val="0"/>
        <w:spacing w:line="360" w:lineRule="auto"/>
        <w:ind w:right="215" w:firstLine="1928" w:firstLineChars="600"/>
        <w:rPr>
          <w:rFonts w:hAnsi="宋体" w:cs="宋体"/>
          <w:b/>
          <w:sz w:val="32"/>
          <w:szCs w:val="32"/>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十一、其它材料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rPr>
          <w:rFonts w:hAnsi="宋体" w:cs="宋体"/>
          <w:sz w:val="24"/>
        </w:rPr>
      </w:pPr>
      <w:r>
        <w:rPr>
          <w:rFonts w:hAnsi="宋体" w:cs="宋体"/>
          <w:b/>
          <w:sz w:val="32"/>
        </w:rPr>
        <w:br w:type="page"/>
      </w:r>
    </w:p>
    <w:p>
      <w:pPr>
        <w:autoSpaceDE w:val="0"/>
        <w:autoSpaceDN w:val="0"/>
        <w:adjustRightInd w:val="0"/>
        <w:spacing w:line="360" w:lineRule="auto"/>
        <w:ind w:right="215"/>
        <w:jc w:val="right"/>
        <w:rPr>
          <w:rFonts w:hAnsi="宋体" w:cs="宋体"/>
          <w:sz w:val="32"/>
          <w:szCs w:val="32"/>
        </w:rPr>
      </w:pPr>
      <w:r>
        <w:rPr>
          <w:rFonts w:hint="eastAsia" w:hAnsi="宋体" w:cs="宋体"/>
          <w:sz w:val="24"/>
        </w:rPr>
        <w:t xml:space="preserve">  </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r>
        <w:rPr>
          <w:rFonts w:hint="eastAsia" w:hAnsi="宋体" w:cs="宋体"/>
          <w:b/>
          <w:sz w:val="36"/>
          <w:szCs w:val="36"/>
        </w:rPr>
        <w:t>目录</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pPr>
      <w:r>
        <w:rPr>
          <w:rFonts w:hint="eastAsia" w:hAnsi="宋体" w:cs="宋体"/>
          <w:b/>
          <w:sz w:val="26"/>
          <w:szCs w:val="26"/>
        </w:rPr>
        <w:t>（12）企业具备信息化管理平台，能够使工程管理者对现场实施监控和数据处理。</w:t>
      </w:r>
    </w:p>
    <w:sectPr>
      <w:footerReference r:id="rId9" w:type="first"/>
      <w:headerReference r:id="rId7" w:type="default"/>
      <w:footerReference r:id="rId8" w:type="default"/>
      <w:pgSz w:w="11906" w:h="16838"/>
      <w:pgMar w:top="1304" w:right="1134" w:bottom="130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TimesNewRomanPSMT">
    <w:altName w:val="宋体"/>
    <w:panose1 w:val="00000000000000000000"/>
    <w:charset w:val="00"/>
    <w:family w:val="swiss"/>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JMo9Nm4AQAAVQMAAA4AAAAAAAAAAQAgAAAAIgEAAGRycy9lMm9Eb2MueG1sUEsFBgAAAAAG&#10;AAYAWQEAAEw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245.65pt;margin-top:-1.05pt;height:11.65pt;width:4.55pt;mso-position-horizontal-relative:margin;mso-wrap-style:none;z-index:251658240;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YNle4AQAAVQMAAA4AAABkcnMvZTJvRG9jLnhtbK1TwW7bMAy9&#10;F+g/CLo3doJ2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mvn1apD&#10;ktNcL7irdUQ6mWWqsIc9FMbZZZ2HPUvL8b+fs17/hs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EYYNle4AQAAVQMAAA4AAAAAAAAAAQAgAAAAIgEAAGRycy9lMm9Eb2MueG1sUEsFBgAAAAAG&#10;AAYAWQEAAEw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left"/>
      <w:rPr>
        <w:rFonts w:ascii="华文新魏" w:eastAsia="华文新魏"/>
        <w:iCs/>
      </w:rPr>
    </w:pPr>
    <w:r>
      <w:rPr>
        <w:rFonts w:hint="eastAsia" w:ascii="华文新魏" w:eastAsia="华文新魏"/>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华文新魏" w:eastAsia="华文新魏"/>
        <w:bCs/>
        <w:sz w:val="21"/>
        <w:szCs w:val="21"/>
      </w:rPr>
      <w:t xml:space="preserve">    </w:t>
    </w:r>
    <w:r>
      <w:rPr>
        <w:rFonts w:ascii="华文新魏" w:eastAsia="华文新魏"/>
        <w:bCs/>
        <w:sz w:val="21"/>
        <w:szCs w:val="21"/>
      </w:rPr>
      <w:t xml:space="preserve">                </w:t>
    </w:r>
    <w:r>
      <w:rPr>
        <w:rFonts w:hint="eastAsia" w:ascii="华文新魏" w:eastAsia="华文新魏"/>
        <w:bCs/>
        <w:sz w:val="21"/>
        <w:szCs w:val="21"/>
      </w:rPr>
      <w:t xml:space="preserve">                                                     招标文件</w:t>
    </w:r>
    <w:r>
      <w:rPr>
        <w:rFonts w:hint="eastAsia" w:hAnsi="宋体"/>
        <w:bCs/>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7A1D7E"/>
    <w:multiLevelType w:val="singleLevel"/>
    <w:tmpl w:val="577A1D7E"/>
    <w:lvl w:ilvl="0" w:tentative="0">
      <w:start w:val="1"/>
      <w:numFmt w:val="decimal"/>
      <w:suff w:val="nothing"/>
      <w:lvlText w:val="%1、"/>
      <w:lvlJc w:val="left"/>
      <w:pPr>
        <w:tabs>
          <w:tab w:val="left"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73BEC"/>
    <w:rsid w:val="00092603"/>
    <w:rsid w:val="000E3FEB"/>
    <w:rsid w:val="003C017A"/>
    <w:rsid w:val="00566EE3"/>
    <w:rsid w:val="008D154A"/>
    <w:rsid w:val="00CE789F"/>
    <w:rsid w:val="00DF1778"/>
    <w:rsid w:val="00FE2CCA"/>
    <w:rsid w:val="013F1538"/>
    <w:rsid w:val="019A7C88"/>
    <w:rsid w:val="02697690"/>
    <w:rsid w:val="027E75D6"/>
    <w:rsid w:val="0295237E"/>
    <w:rsid w:val="02BC0562"/>
    <w:rsid w:val="03020C7C"/>
    <w:rsid w:val="03D71A78"/>
    <w:rsid w:val="04E7298D"/>
    <w:rsid w:val="051E4301"/>
    <w:rsid w:val="053B1793"/>
    <w:rsid w:val="05940C8E"/>
    <w:rsid w:val="061A68F2"/>
    <w:rsid w:val="06226A5F"/>
    <w:rsid w:val="06280F31"/>
    <w:rsid w:val="077E7FF1"/>
    <w:rsid w:val="07A524F4"/>
    <w:rsid w:val="07D00F67"/>
    <w:rsid w:val="07E162CD"/>
    <w:rsid w:val="08BE1A1D"/>
    <w:rsid w:val="08C42666"/>
    <w:rsid w:val="08DA26D5"/>
    <w:rsid w:val="094F5F18"/>
    <w:rsid w:val="09577992"/>
    <w:rsid w:val="09711054"/>
    <w:rsid w:val="099C7CCD"/>
    <w:rsid w:val="09A8379B"/>
    <w:rsid w:val="0A0238E9"/>
    <w:rsid w:val="0B0161B6"/>
    <w:rsid w:val="0B8541BA"/>
    <w:rsid w:val="0BC3601F"/>
    <w:rsid w:val="0BF026FD"/>
    <w:rsid w:val="0C136D7D"/>
    <w:rsid w:val="0C96171A"/>
    <w:rsid w:val="0D4E30B9"/>
    <w:rsid w:val="0DFE74FF"/>
    <w:rsid w:val="0E4A3CE8"/>
    <w:rsid w:val="0E5E1141"/>
    <w:rsid w:val="0E94422C"/>
    <w:rsid w:val="0E992902"/>
    <w:rsid w:val="0EAC3D41"/>
    <w:rsid w:val="0EB430C5"/>
    <w:rsid w:val="0EE2653B"/>
    <w:rsid w:val="0EF01CAA"/>
    <w:rsid w:val="0EFA5E8F"/>
    <w:rsid w:val="0FE36686"/>
    <w:rsid w:val="101178D3"/>
    <w:rsid w:val="10B55578"/>
    <w:rsid w:val="11770124"/>
    <w:rsid w:val="117D3201"/>
    <w:rsid w:val="122A457A"/>
    <w:rsid w:val="12990CA7"/>
    <w:rsid w:val="130C5072"/>
    <w:rsid w:val="13D73E3A"/>
    <w:rsid w:val="140568D7"/>
    <w:rsid w:val="148E1F90"/>
    <w:rsid w:val="14936A8D"/>
    <w:rsid w:val="150D5E57"/>
    <w:rsid w:val="16935402"/>
    <w:rsid w:val="16DA7D2F"/>
    <w:rsid w:val="170973FD"/>
    <w:rsid w:val="17E814BD"/>
    <w:rsid w:val="17EB5EE5"/>
    <w:rsid w:val="183A435C"/>
    <w:rsid w:val="18456381"/>
    <w:rsid w:val="18A83215"/>
    <w:rsid w:val="18EC5219"/>
    <w:rsid w:val="191D6B6D"/>
    <w:rsid w:val="19523DBB"/>
    <w:rsid w:val="19FA1DA1"/>
    <w:rsid w:val="1A5B6573"/>
    <w:rsid w:val="1A6F4BDF"/>
    <w:rsid w:val="1AA16578"/>
    <w:rsid w:val="1AD3009C"/>
    <w:rsid w:val="1B07190C"/>
    <w:rsid w:val="1B456142"/>
    <w:rsid w:val="1BD12EA6"/>
    <w:rsid w:val="1C8A1D59"/>
    <w:rsid w:val="1CC93D90"/>
    <w:rsid w:val="1CCC3C3B"/>
    <w:rsid w:val="1D4863CA"/>
    <w:rsid w:val="1DE855C3"/>
    <w:rsid w:val="1F600FA1"/>
    <w:rsid w:val="2018668A"/>
    <w:rsid w:val="20A87429"/>
    <w:rsid w:val="20E5383C"/>
    <w:rsid w:val="20F379A0"/>
    <w:rsid w:val="215A06BB"/>
    <w:rsid w:val="21655B0B"/>
    <w:rsid w:val="218912E2"/>
    <w:rsid w:val="21E677D0"/>
    <w:rsid w:val="227513C9"/>
    <w:rsid w:val="22AD6841"/>
    <w:rsid w:val="23503B12"/>
    <w:rsid w:val="23C65FC8"/>
    <w:rsid w:val="2583343B"/>
    <w:rsid w:val="26055F71"/>
    <w:rsid w:val="265D6BC8"/>
    <w:rsid w:val="2706095D"/>
    <w:rsid w:val="273E5DAB"/>
    <w:rsid w:val="27DA4CC8"/>
    <w:rsid w:val="28563744"/>
    <w:rsid w:val="28A419C4"/>
    <w:rsid w:val="28CE4287"/>
    <w:rsid w:val="28E30E16"/>
    <w:rsid w:val="293A65F8"/>
    <w:rsid w:val="296770F5"/>
    <w:rsid w:val="29AA5855"/>
    <w:rsid w:val="29B9118D"/>
    <w:rsid w:val="2A045074"/>
    <w:rsid w:val="2A1E01C1"/>
    <w:rsid w:val="2A1F47F5"/>
    <w:rsid w:val="2AD85F56"/>
    <w:rsid w:val="2B860BD2"/>
    <w:rsid w:val="2BBE6813"/>
    <w:rsid w:val="2BF426D1"/>
    <w:rsid w:val="2CEC7AD2"/>
    <w:rsid w:val="2E4F41B9"/>
    <w:rsid w:val="2ED04DAB"/>
    <w:rsid w:val="2ED51D1C"/>
    <w:rsid w:val="2EF93BA9"/>
    <w:rsid w:val="2F276D0A"/>
    <w:rsid w:val="2F9802CE"/>
    <w:rsid w:val="30332B67"/>
    <w:rsid w:val="30373EE8"/>
    <w:rsid w:val="30A959E6"/>
    <w:rsid w:val="31155739"/>
    <w:rsid w:val="311D4EC7"/>
    <w:rsid w:val="31484FC2"/>
    <w:rsid w:val="31571896"/>
    <w:rsid w:val="316061B6"/>
    <w:rsid w:val="320E2934"/>
    <w:rsid w:val="3222068E"/>
    <w:rsid w:val="322D362C"/>
    <w:rsid w:val="324A292D"/>
    <w:rsid w:val="326572B3"/>
    <w:rsid w:val="329D563D"/>
    <w:rsid w:val="32BC7CD5"/>
    <w:rsid w:val="32D50C9C"/>
    <w:rsid w:val="33C156C7"/>
    <w:rsid w:val="33F513EF"/>
    <w:rsid w:val="34472C06"/>
    <w:rsid w:val="34573BEC"/>
    <w:rsid w:val="34F705E7"/>
    <w:rsid w:val="35294CF2"/>
    <w:rsid w:val="35373503"/>
    <w:rsid w:val="354E6225"/>
    <w:rsid w:val="3590424C"/>
    <w:rsid w:val="35BD5BBA"/>
    <w:rsid w:val="37580414"/>
    <w:rsid w:val="377A6494"/>
    <w:rsid w:val="37F33E42"/>
    <w:rsid w:val="386F21D3"/>
    <w:rsid w:val="38932523"/>
    <w:rsid w:val="38A11978"/>
    <w:rsid w:val="3A1E1EEB"/>
    <w:rsid w:val="3A267D9F"/>
    <w:rsid w:val="3A7A21C1"/>
    <w:rsid w:val="3B0C7BAF"/>
    <w:rsid w:val="3B314C90"/>
    <w:rsid w:val="3B353DEF"/>
    <w:rsid w:val="3B755A60"/>
    <w:rsid w:val="3B870DD5"/>
    <w:rsid w:val="3B9C6B13"/>
    <w:rsid w:val="3BB623F2"/>
    <w:rsid w:val="3C404F33"/>
    <w:rsid w:val="3C5A7BC1"/>
    <w:rsid w:val="3C826089"/>
    <w:rsid w:val="3D705817"/>
    <w:rsid w:val="3EA5273C"/>
    <w:rsid w:val="3F0F0010"/>
    <w:rsid w:val="3FD7671A"/>
    <w:rsid w:val="40761959"/>
    <w:rsid w:val="40A00FB0"/>
    <w:rsid w:val="40AB6C85"/>
    <w:rsid w:val="40CE6906"/>
    <w:rsid w:val="40ED5C3F"/>
    <w:rsid w:val="40EF2A6E"/>
    <w:rsid w:val="4124314B"/>
    <w:rsid w:val="4142402C"/>
    <w:rsid w:val="414D7A4C"/>
    <w:rsid w:val="41804BE9"/>
    <w:rsid w:val="41D83E4B"/>
    <w:rsid w:val="420F4144"/>
    <w:rsid w:val="42100ADC"/>
    <w:rsid w:val="42A16468"/>
    <w:rsid w:val="42D4393B"/>
    <w:rsid w:val="4335327C"/>
    <w:rsid w:val="435C6112"/>
    <w:rsid w:val="43D822E5"/>
    <w:rsid w:val="443E26CB"/>
    <w:rsid w:val="44817707"/>
    <w:rsid w:val="44E93D85"/>
    <w:rsid w:val="454E4979"/>
    <w:rsid w:val="45A00953"/>
    <w:rsid w:val="46115DF3"/>
    <w:rsid w:val="466B057A"/>
    <w:rsid w:val="47F46B96"/>
    <w:rsid w:val="48143A45"/>
    <w:rsid w:val="48274FD2"/>
    <w:rsid w:val="48D407C0"/>
    <w:rsid w:val="497119B6"/>
    <w:rsid w:val="49780467"/>
    <w:rsid w:val="498E4C96"/>
    <w:rsid w:val="49D00210"/>
    <w:rsid w:val="4B0D209E"/>
    <w:rsid w:val="4B863CA8"/>
    <w:rsid w:val="4BA14A5E"/>
    <w:rsid w:val="4C021B91"/>
    <w:rsid w:val="4D5D6B9E"/>
    <w:rsid w:val="4D716FBC"/>
    <w:rsid w:val="4DC146F2"/>
    <w:rsid w:val="4E0D0516"/>
    <w:rsid w:val="4E221AD6"/>
    <w:rsid w:val="4E89194E"/>
    <w:rsid w:val="4EB128DF"/>
    <w:rsid w:val="4F7D0B69"/>
    <w:rsid w:val="503A5DE2"/>
    <w:rsid w:val="50744A5D"/>
    <w:rsid w:val="51AC0C0B"/>
    <w:rsid w:val="51EC314D"/>
    <w:rsid w:val="521B5330"/>
    <w:rsid w:val="522169E3"/>
    <w:rsid w:val="52643306"/>
    <w:rsid w:val="528F4019"/>
    <w:rsid w:val="539257A8"/>
    <w:rsid w:val="53BE0A52"/>
    <w:rsid w:val="53D51E1A"/>
    <w:rsid w:val="53FB0340"/>
    <w:rsid w:val="546109A1"/>
    <w:rsid w:val="54852CCC"/>
    <w:rsid w:val="55253ED9"/>
    <w:rsid w:val="55DE3DDF"/>
    <w:rsid w:val="55FA2A93"/>
    <w:rsid w:val="560D0B43"/>
    <w:rsid w:val="56635B26"/>
    <w:rsid w:val="56A7283F"/>
    <w:rsid w:val="58E72370"/>
    <w:rsid w:val="594026F2"/>
    <w:rsid w:val="597066CB"/>
    <w:rsid w:val="5A386A27"/>
    <w:rsid w:val="5A6D1634"/>
    <w:rsid w:val="5B365C62"/>
    <w:rsid w:val="5B5D5EC9"/>
    <w:rsid w:val="5C101207"/>
    <w:rsid w:val="5C103AC0"/>
    <w:rsid w:val="5C4242B7"/>
    <w:rsid w:val="5C6C44A4"/>
    <w:rsid w:val="5C9F7B63"/>
    <w:rsid w:val="5CAF51EE"/>
    <w:rsid w:val="5CE92079"/>
    <w:rsid w:val="5CF93C1B"/>
    <w:rsid w:val="5D70793D"/>
    <w:rsid w:val="5E5E612C"/>
    <w:rsid w:val="5E6B02D0"/>
    <w:rsid w:val="5EB7383B"/>
    <w:rsid w:val="5F990083"/>
    <w:rsid w:val="60433D5B"/>
    <w:rsid w:val="60FA3C31"/>
    <w:rsid w:val="611B2DB9"/>
    <w:rsid w:val="61582E43"/>
    <w:rsid w:val="615C1ACC"/>
    <w:rsid w:val="615C50F1"/>
    <w:rsid w:val="6177606B"/>
    <w:rsid w:val="62490689"/>
    <w:rsid w:val="628A1B35"/>
    <w:rsid w:val="62BE2774"/>
    <w:rsid w:val="62E95E62"/>
    <w:rsid w:val="630856AE"/>
    <w:rsid w:val="633D76D5"/>
    <w:rsid w:val="63463481"/>
    <w:rsid w:val="63F16F82"/>
    <w:rsid w:val="64E765C4"/>
    <w:rsid w:val="653E5D89"/>
    <w:rsid w:val="65EC4812"/>
    <w:rsid w:val="66802CD7"/>
    <w:rsid w:val="66857B56"/>
    <w:rsid w:val="66DD1C2C"/>
    <w:rsid w:val="66F33FEA"/>
    <w:rsid w:val="67386500"/>
    <w:rsid w:val="67B64E3D"/>
    <w:rsid w:val="67FF1984"/>
    <w:rsid w:val="69596991"/>
    <w:rsid w:val="69771D6E"/>
    <w:rsid w:val="69A713C6"/>
    <w:rsid w:val="69AC62EA"/>
    <w:rsid w:val="6A473423"/>
    <w:rsid w:val="6A8C438F"/>
    <w:rsid w:val="6AE76610"/>
    <w:rsid w:val="6AF95529"/>
    <w:rsid w:val="6B214B53"/>
    <w:rsid w:val="6B356B0C"/>
    <w:rsid w:val="6BBE236C"/>
    <w:rsid w:val="6BC95E5E"/>
    <w:rsid w:val="6C5222ED"/>
    <w:rsid w:val="6CEE152A"/>
    <w:rsid w:val="6D41115F"/>
    <w:rsid w:val="6D8F5992"/>
    <w:rsid w:val="6DB66DDF"/>
    <w:rsid w:val="6DFE645A"/>
    <w:rsid w:val="6E0805F8"/>
    <w:rsid w:val="6E4E1A59"/>
    <w:rsid w:val="6E833C0E"/>
    <w:rsid w:val="6F0A0DED"/>
    <w:rsid w:val="6F2F5F5C"/>
    <w:rsid w:val="70470A95"/>
    <w:rsid w:val="70495192"/>
    <w:rsid w:val="705B11A7"/>
    <w:rsid w:val="7090295A"/>
    <w:rsid w:val="711D5211"/>
    <w:rsid w:val="71645486"/>
    <w:rsid w:val="718C78B6"/>
    <w:rsid w:val="71E1561C"/>
    <w:rsid w:val="71FC09C5"/>
    <w:rsid w:val="72BF2B87"/>
    <w:rsid w:val="72E8246D"/>
    <w:rsid w:val="733126A9"/>
    <w:rsid w:val="734C5354"/>
    <w:rsid w:val="74811822"/>
    <w:rsid w:val="75F50E24"/>
    <w:rsid w:val="761C7E8C"/>
    <w:rsid w:val="77073686"/>
    <w:rsid w:val="77340A93"/>
    <w:rsid w:val="774D497B"/>
    <w:rsid w:val="77A366A8"/>
    <w:rsid w:val="785D70A1"/>
    <w:rsid w:val="78B73CFD"/>
    <w:rsid w:val="792270ED"/>
    <w:rsid w:val="793E1ABA"/>
    <w:rsid w:val="79A37F5E"/>
    <w:rsid w:val="79A7731D"/>
    <w:rsid w:val="79AD4629"/>
    <w:rsid w:val="79EB6982"/>
    <w:rsid w:val="7A9D426F"/>
    <w:rsid w:val="7B165058"/>
    <w:rsid w:val="7BD323D2"/>
    <w:rsid w:val="7C41368B"/>
    <w:rsid w:val="7C846CB7"/>
    <w:rsid w:val="7D0856A9"/>
    <w:rsid w:val="7D3263E0"/>
    <w:rsid w:val="7D43600F"/>
    <w:rsid w:val="7DB93FAF"/>
    <w:rsid w:val="7DEA6130"/>
    <w:rsid w:val="7E596592"/>
    <w:rsid w:val="7EAC38D1"/>
    <w:rsid w:val="7ECE59FD"/>
    <w:rsid w:val="7EE259C5"/>
    <w:rsid w:val="7F5C2924"/>
    <w:rsid w:val="7FD04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rFonts w:eastAsia="仿宋_GB2312"/>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
    <w:name w:val="Body Text"/>
    <w:basedOn w:val="1"/>
    <w:qFormat/>
    <w:uiPriority w:val="0"/>
    <w:pPr>
      <w:spacing w:after="120"/>
    </w:pPr>
  </w:style>
  <w:style w:type="paragraph" w:styleId="6">
    <w:name w:val="footer"/>
    <w:basedOn w:val="1"/>
    <w:qFormat/>
    <w:uiPriority w:val="99"/>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仿宋_GB2312"/>
      <w:b/>
      <w:sz w:val="18"/>
      <w:szCs w:val="18"/>
    </w:rPr>
  </w:style>
  <w:style w:type="paragraph" w:styleId="8">
    <w:name w:val="toc 1"/>
    <w:basedOn w:val="1"/>
    <w:next w:val="1"/>
    <w:qFormat/>
    <w:uiPriority w:val="0"/>
    <w:pPr>
      <w:tabs>
        <w:tab w:val="right" w:leader="dot" w:pos="9060"/>
      </w:tabs>
      <w:spacing w:line="580" w:lineRule="exact"/>
    </w:pPr>
    <w:rPr>
      <w:rFonts w:ascii="黑体" w:hAnsi="宋体" w:eastAsia="黑体" w:cs="TimesNewRomanPSMT"/>
    </w:rPr>
  </w:style>
  <w:style w:type="paragraph" w:styleId="9">
    <w:name w:val="Normal (Web)"/>
    <w:basedOn w:val="1"/>
    <w:qFormat/>
    <w:uiPriority w:val="99"/>
    <w:pPr>
      <w:widowControl/>
      <w:spacing w:before="100" w:beforeAutospacing="1" w:after="100" w:afterAutospacing="1"/>
      <w:jc w:val="left"/>
    </w:pPr>
    <w:rPr>
      <w:rFonts w:hAnsi="宋体" w:cs="宋体"/>
      <w:sz w:val="24"/>
    </w:rPr>
  </w:style>
  <w:style w:type="paragraph" w:styleId="10">
    <w:name w:val="Body Text First Indent"/>
    <w:basedOn w:val="5"/>
    <w:qFormat/>
    <w:uiPriority w:val="0"/>
    <w:pPr>
      <w:ind w:firstLine="420" w:firstLineChars="100"/>
    </w:pPr>
  </w:style>
  <w:style w:type="character" w:styleId="13">
    <w:name w:val="page number"/>
    <w:basedOn w:val="12"/>
    <w:qFormat/>
    <w:uiPriority w:val="0"/>
  </w:style>
  <w:style w:type="character" w:styleId="14">
    <w:name w:val="Hyperlink"/>
    <w:qFormat/>
    <w:uiPriority w:val="0"/>
    <w:rPr>
      <w:color w:val="000000"/>
      <w:u w:val="none"/>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5557</Words>
  <Characters>31678</Characters>
  <Lines>263</Lines>
  <Paragraphs>74</Paragraphs>
  <TotalTime>10</TotalTime>
  <ScaleCrop>false</ScaleCrop>
  <LinksUpToDate>false</LinksUpToDate>
  <CharactersWithSpaces>37161</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2019-01-08T02:09:00Z</dcterms:created>
  <dc:creator>T</dc:creator>
  <cp:lastModifiedBy>T</cp:lastModifiedBy>
  <cp:lastPrinted>2019-08-09T03:29:14Z</cp:lastPrinted>
  <dcterms:modified xsi:type="dcterms:W3CDTF">2019-08-09T03:35:37Z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