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left="3517" w:leftChars="564" w:hanging="1600" w:hangingChars="5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w:t>
      </w:r>
      <w:r>
        <w:rPr>
          <w:rFonts w:hint="eastAsia" w:asciiTheme="minorEastAsia" w:hAnsiTheme="minorEastAsia" w:eastAsiaTheme="minorEastAsia"/>
          <w:color w:val="auto"/>
          <w:sz w:val="32"/>
          <w:szCs w:val="32"/>
        </w:rPr>
        <w:t>19〕</w:t>
      </w:r>
      <w:r>
        <w:rPr>
          <w:rFonts w:hint="eastAsia" w:asciiTheme="minorEastAsia" w:hAnsiTheme="minorEastAsia" w:eastAsiaTheme="minorEastAsia"/>
          <w:color w:val="auto"/>
          <w:sz w:val="32"/>
          <w:szCs w:val="32"/>
          <w:lang w:val="en-US" w:eastAsia="zh-CN"/>
        </w:rPr>
        <w:t>140</w:t>
      </w:r>
      <w:r>
        <w:rPr>
          <w:rFonts w:hint="eastAsia" w:asciiTheme="minorEastAsia" w:hAnsiTheme="minorEastAsia" w:eastAsiaTheme="minorEastAsia"/>
          <w:color w:val="auto"/>
          <w:sz w:val="32"/>
          <w:szCs w:val="32"/>
        </w:rPr>
        <w:t>号</w:t>
      </w:r>
    </w:p>
    <w:p>
      <w:pPr>
        <w:ind w:firstLine="1920" w:firstLineChars="6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项目名称：建安区跨境电商产业园发制品海关监管仓工程（消防、电梯）</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许昌市建安区商务局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color w:val="FF0000"/>
          <w:sz w:val="16"/>
        </w:rPr>
      </w:pPr>
      <w:r>
        <w:rPr>
          <w:rFonts w:hint="eastAsia" w:asciiTheme="minorEastAsia" w:hAnsiTheme="minorEastAsia" w:eastAsiaTheme="minorEastAsia"/>
          <w:sz w:val="32"/>
          <w:szCs w:val="32"/>
        </w:rPr>
        <w:t>二〇</w:t>
      </w:r>
      <w:r>
        <w:rPr>
          <w:rFonts w:hint="eastAsia" w:asciiTheme="minorEastAsia" w:hAnsiTheme="minorEastAsia" w:eastAsiaTheme="minorEastAsia"/>
          <w:color w:val="auto"/>
          <w:sz w:val="32"/>
          <w:szCs w:val="32"/>
        </w:rPr>
        <w:t>一九年八月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156" w:beforeLines="50"/>
        <w:jc w:val="left"/>
        <w:rPr>
          <w:rFonts w:hAnsi="宋体" w:cs="黑体"/>
          <w:b/>
          <w:sz w:val="36"/>
          <w:szCs w:val="36"/>
        </w:rPr>
      </w:pPr>
      <w:bookmarkStart w:id="0" w:name="_Toc215282124"/>
    </w:p>
    <w:p>
      <w:pPr>
        <w:tabs>
          <w:tab w:val="left" w:pos="3185"/>
          <w:tab w:val="center" w:pos="5452"/>
        </w:tabs>
        <w:snapToGrid w:val="0"/>
        <w:spacing w:before="156"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480" w:firstLineChars="200"/>
        <w:jc w:val="center"/>
        <w:outlineLvl w:val="0"/>
        <w:rPr>
          <w:rFonts w:hAnsi="宋体" w:cs="宋体"/>
          <w:color w:val="FF0000"/>
          <w:sz w:val="24"/>
          <w:szCs w:val="24"/>
        </w:rPr>
      </w:pPr>
      <w:r>
        <w:rPr>
          <w:rFonts w:hint="eastAsia" w:hAnsi="宋体" w:cs="宋体"/>
          <w:color w:val="auto"/>
          <w:sz w:val="24"/>
          <w:szCs w:val="24"/>
        </w:rPr>
        <w:t>建安建工公字〔2019〕</w:t>
      </w:r>
      <w:r>
        <w:rPr>
          <w:rFonts w:hint="eastAsia" w:hAnsi="宋体" w:cs="宋体"/>
          <w:color w:val="auto"/>
          <w:sz w:val="24"/>
          <w:szCs w:val="24"/>
          <w:lang w:val="en-US" w:eastAsia="zh-CN"/>
        </w:rPr>
        <w:t>140</w:t>
      </w:r>
      <w:r>
        <w:rPr>
          <w:rFonts w:hint="eastAsia" w:hAnsi="宋体" w:cs="宋体"/>
          <w:color w:val="auto"/>
          <w:sz w:val="24"/>
          <w:szCs w:val="24"/>
        </w:rPr>
        <w:t>号</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许昌市建安区商务局</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建安区跨境电商产业园发制品海关监管仓工程（消防、电梯）</w:t>
      </w:r>
    </w:p>
    <w:p>
      <w:pPr>
        <w:autoSpaceDE w:val="0"/>
        <w:autoSpaceDN w:val="0"/>
        <w:adjustRightInd w:val="0"/>
        <w:spacing w:line="520" w:lineRule="exact"/>
        <w:ind w:firstLine="480" w:firstLineChars="200"/>
        <w:jc w:val="center"/>
        <w:outlineLvl w:val="0"/>
        <w:rPr>
          <w:rFonts w:hAnsi="宋体" w:cs="宋体"/>
          <w:sz w:val="24"/>
          <w:szCs w:val="24"/>
        </w:rPr>
      </w:pPr>
      <w:r>
        <w:rPr>
          <w:rFonts w:hint="eastAsia"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w:t>
      </w:r>
      <w:r>
        <w:rPr>
          <w:rFonts w:hint="eastAsia" w:hAnsi="宋体" w:cs="宋体"/>
          <w:color w:val="auto"/>
          <w:sz w:val="24"/>
          <w:szCs w:val="22"/>
        </w:rPr>
        <w:t>字〔2019〕</w:t>
      </w:r>
      <w:r>
        <w:rPr>
          <w:rFonts w:hint="eastAsia" w:hAnsi="宋体" w:cs="宋体"/>
          <w:color w:val="auto"/>
          <w:sz w:val="24"/>
          <w:szCs w:val="22"/>
          <w:lang w:val="en-US" w:eastAsia="zh-CN"/>
        </w:rPr>
        <w:t>140</w:t>
      </w:r>
      <w:r>
        <w:rPr>
          <w:rFonts w:hint="eastAsia" w:hAnsi="宋体" w:cs="宋体"/>
          <w:color w:val="auto"/>
          <w:sz w:val="24"/>
          <w:szCs w:val="22"/>
        </w:rPr>
        <w:t>号。</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2、</w:t>
      </w:r>
      <w:r>
        <w:rPr>
          <w:rFonts w:hAnsi="宋体" w:cs="宋体"/>
          <w:sz w:val="24"/>
          <w:szCs w:val="24"/>
        </w:rPr>
        <w:t>项目名称：</w:t>
      </w:r>
      <w:r>
        <w:rPr>
          <w:rFonts w:hint="eastAsia" w:hAnsi="宋体" w:cs="宋体"/>
          <w:sz w:val="24"/>
          <w:szCs w:val="22"/>
        </w:rPr>
        <w:t>建安区跨境电商产业园发制品海关监管仓工程（消防、电梯）。</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3、招标单位：许昌市建安区商务局。</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本项目为建安区跨境电商产业园发制品海关监管仓工程（消防、电梯），建设地点位于许昌市建安区昌盛路、三水路交叉口。建设内容包括建安区跨境电商产业园发制品海关监管仓工程（消防、电梯）。</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资金预算：1173668.78元。</w:t>
      </w:r>
    </w:p>
    <w:p>
      <w:pPr>
        <w:autoSpaceDE w:val="0"/>
        <w:autoSpaceDN w:val="0"/>
        <w:adjustRightInd w:val="0"/>
        <w:spacing w:line="420" w:lineRule="exact"/>
        <w:ind w:firstLine="480" w:firstLineChars="200"/>
        <w:jc w:val="left"/>
        <w:outlineLvl w:val="0"/>
        <w:rPr>
          <w:rFonts w:hAnsi="宋体" w:cs="宋体"/>
          <w:sz w:val="24"/>
          <w:szCs w:val="22"/>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rPr>
        <w:t>40</w:t>
      </w:r>
      <w:r>
        <w:rPr>
          <w:rFonts w:hint="eastAsia" w:hAnsi="宋体" w:cs="宋体"/>
          <w:color w:val="auto"/>
          <w:sz w:val="24"/>
          <w:szCs w:val="22"/>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outlineLvl w:val="0"/>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w:t>
      </w:r>
      <w:r>
        <w:rPr>
          <w:rFonts w:hint="eastAsia" w:hAnsi="宋体" w:cs="宋体"/>
          <w:color w:val="auto"/>
          <w:sz w:val="24"/>
          <w:szCs w:val="24"/>
          <w:lang w:val="en-US" w:eastAsia="zh-CN"/>
        </w:rPr>
        <w:t>须具备建设行政主管部门核发的</w:t>
      </w:r>
      <w:r>
        <w:rPr>
          <w:rFonts w:hint="eastAsia" w:hAnsi="宋体" w:cs="宋体"/>
          <w:color w:val="auto"/>
          <w:sz w:val="24"/>
          <w:szCs w:val="24"/>
        </w:rPr>
        <w:t>建筑工程施工总承包叁级及以上资质</w:t>
      </w:r>
      <w:r>
        <w:rPr>
          <w:rFonts w:hint="eastAsia" w:hAnsi="宋体" w:cs="宋体"/>
          <w:color w:val="auto"/>
          <w:sz w:val="24"/>
          <w:szCs w:val="24"/>
          <w:lang w:val="en-US" w:eastAsia="zh-CN"/>
        </w:rPr>
        <w:t>，具有有效的安全生产许可证，并在人员、设备、资金等方面具备相应的施工能力</w:t>
      </w:r>
      <w:r>
        <w:rPr>
          <w:rFonts w:hint="eastAsia" w:hAnsi="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color w:val="auto"/>
          <w:sz w:val="24"/>
          <w:szCs w:val="24"/>
          <w:lang w:val="en-US" w:eastAsia="zh-CN"/>
        </w:rPr>
      </w:pPr>
      <w:r>
        <w:rPr>
          <w:rFonts w:hint="eastAsia" w:hAnsi="宋体" w:cs="宋体"/>
          <w:color w:val="auto"/>
          <w:sz w:val="24"/>
          <w:szCs w:val="24"/>
        </w:rPr>
        <w:t xml:space="preserve"> </w:t>
      </w:r>
      <w:r>
        <w:rPr>
          <w:rFonts w:hint="eastAsia" w:hAnsi="宋体" w:cs="宋体"/>
          <w:color w:val="auto"/>
          <w:sz w:val="24"/>
          <w:szCs w:val="24"/>
          <w:lang w:val="en-US" w:eastAsia="zh-CN"/>
        </w:rPr>
        <w:t xml:space="preserve"> 2</w:t>
      </w:r>
      <w:r>
        <w:rPr>
          <w:rFonts w:hint="eastAsia" w:hAnsi="宋体" w:cs="宋体"/>
          <w:color w:val="auto"/>
          <w:sz w:val="24"/>
          <w:szCs w:val="24"/>
        </w:rPr>
        <w:t>、</w:t>
      </w:r>
      <w:r>
        <w:rPr>
          <w:rFonts w:hint="eastAsia" w:hAnsi="宋体" w:cs="宋体"/>
          <w:color w:val="auto"/>
          <w:sz w:val="24"/>
          <w:szCs w:val="24"/>
          <w:lang w:val="en-US" w:eastAsia="zh-CN"/>
        </w:rPr>
        <w:t>拟派建造师须具备建筑工程专业贰级及以上注册建造师资格，且具有有效的安全生产考核合格证书，并未担任其他在建工程。</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3、不接受被“信用中国”和“信用河南”网站信用信息栏列入黑名单，以及被“国家企业信用信息公示系统”列入经营异常名录或严重失信黑名单的投标人投标。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w:t>
      </w:r>
      <w:r>
        <w:rPr>
          <w:rFonts w:hint="eastAsia" w:hAnsi="宋体" w:cs="宋体"/>
          <w:sz w:val="24"/>
          <w:szCs w:val="24"/>
          <w:lang w:eastAsia="zh-CN"/>
        </w:rPr>
        <w:t>、</w:t>
      </w:r>
      <w:r>
        <w:rPr>
          <w:rFonts w:hint="eastAsia" w:hAnsi="宋体" w:cs="宋体"/>
          <w:sz w:val="24"/>
          <w:szCs w:val="24"/>
        </w:rPr>
        <w:t>工程量清单</w:t>
      </w:r>
      <w:r>
        <w:rPr>
          <w:rFonts w:hint="eastAsia" w:hAnsi="宋体" w:cs="宋体"/>
          <w:sz w:val="24"/>
          <w:szCs w:val="24"/>
          <w:lang w:eastAsia="zh-CN"/>
        </w:rPr>
        <w:t>和图纸</w:t>
      </w:r>
      <w:r>
        <w:rPr>
          <w:rFonts w:hint="eastAsia" w:hAnsi="宋体" w:cs="宋体"/>
          <w:sz w:val="24"/>
          <w:szCs w:val="24"/>
        </w:rPr>
        <w:t>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w:t>
      </w:r>
      <w:r>
        <w:rPr>
          <w:rFonts w:hint="eastAsia" w:hAnsi="宋体" w:cs="宋体"/>
          <w:sz w:val="24"/>
          <w:szCs w:val="24"/>
          <w:lang w:val="en-US" w:eastAsia="zh-CN"/>
        </w:rPr>
        <w:t>100</w:t>
      </w:r>
      <w:r>
        <w:rPr>
          <w:rFonts w:hint="eastAsia" w:hAnsi="宋体" w:cs="宋体"/>
          <w:sz w:val="24"/>
          <w:szCs w:val="24"/>
        </w:rPr>
        <w:t>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w:t>
      </w:r>
      <w:r>
        <w:rPr>
          <w:rFonts w:hint="eastAsia" w:hAnsi="宋体" w:cs="宋体"/>
          <w:sz w:val="24"/>
          <w:szCs w:val="24"/>
          <w:lang w:val="en-US" w:eastAsia="zh-CN"/>
        </w:rPr>
        <w:t>2份使用</w:t>
      </w:r>
      <w:r>
        <w:rPr>
          <w:rFonts w:hint="eastAsia" w:hAnsi="宋体" w:cs="宋体"/>
          <w:sz w:val="24"/>
          <w:szCs w:val="24"/>
          <w:lang w:eastAsia="zh-CN"/>
        </w:rPr>
        <w:t>电子介质存储的备份</w:t>
      </w:r>
      <w:r>
        <w:rPr>
          <w:rFonts w:hint="eastAsia" w:hAnsi="宋体" w:cs="宋体"/>
          <w:sz w:val="24"/>
          <w:szCs w:val="24"/>
        </w:rPr>
        <w:t>文件。</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color w:val="auto"/>
          <w:sz w:val="24"/>
          <w:szCs w:val="24"/>
        </w:rPr>
        <w:t>：2019年8月</w:t>
      </w:r>
      <w:r>
        <w:rPr>
          <w:rFonts w:hint="eastAsia" w:hAnsi="宋体" w:cs="宋体"/>
          <w:color w:val="auto"/>
          <w:sz w:val="24"/>
          <w:szCs w:val="24"/>
          <w:lang w:val="en-US" w:eastAsia="zh-CN"/>
        </w:rPr>
        <w:t>30</w:t>
      </w:r>
      <w:r>
        <w:rPr>
          <w:rFonts w:hint="eastAsia" w:hAnsi="宋体" w:cs="宋体"/>
          <w:color w:val="auto"/>
          <w:sz w:val="24"/>
          <w:szCs w:val="24"/>
        </w:rPr>
        <w:t>日9时30分。</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sz w:val="24"/>
          <w:szCs w:val="24"/>
          <w:lang w:eastAsia="zh-CN"/>
        </w:rPr>
        <w:t>。</w:t>
      </w:r>
      <w:r>
        <w:rPr>
          <w:rFonts w:hint="eastAsia" w:hAnsi="宋体" w:cs="宋体"/>
          <w:sz w:val="24"/>
          <w:szCs w:val="24"/>
        </w:rPr>
        <w:t>并同时提交</w:t>
      </w:r>
      <w:r>
        <w:rPr>
          <w:rFonts w:hint="eastAsia" w:hAnsi="宋体" w:cs="宋体"/>
          <w:sz w:val="24"/>
          <w:szCs w:val="24"/>
          <w:lang w:val="en-US" w:eastAsia="zh-CN"/>
        </w:rPr>
        <w:t>2</w:t>
      </w:r>
      <w:r>
        <w:rPr>
          <w:rFonts w:hint="eastAsia" w:hAnsi="宋体" w:cs="宋体"/>
          <w:sz w:val="24"/>
          <w:szCs w:val="24"/>
        </w:rPr>
        <w:t>份电子介质存储</w:t>
      </w:r>
      <w:r>
        <w:rPr>
          <w:rFonts w:hint="eastAsia" w:hAnsi="宋体" w:cs="宋体"/>
          <w:sz w:val="24"/>
          <w:szCs w:val="24"/>
          <w:lang w:eastAsia="zh-CN"/>
        </w:rPr>
        <w:t>的备份文件</w:t>
      </w:r>
      <w:r>
        <w:rPr>
          <w:rFonts w:hint="eastAsia" w:hAnsi="宋体" w:cs="宋体"/>
          <w:sz w:val="24"/>
          <w:szCs w:val="24"/>
        </w:rPr>
        <w:t>（U盘）</w:t>
      </w:r>
      <w:r>
        <w:rPr>
          <w:rFonts w:hint="eastAsia" w:hAnsi="宋体" w:cs="宋体"/>
          <w:b w:val="0"/>
          <w:bCs w:val="0"/>
          <w:color w:val="auto"/>
          <w:sz w:val="24"/>
          <w:szCs w:val="24"/>
          <w:u w:val="none"/>
          <w:lang w:eastAsia="zh-CN"/>
        </w:rPr>
        <w:t>（注明：</w:t>
      </w:r>
      <w:r>
        <w:rPr>
          <w:rFonts w:hint="eastAsia" w:hAnsi="宋体" w:cs="宋体"/>
          <w:b w:val="0"/>
          <w:bCs w:val="0"/>
          <w:color w:val="auto"/>
          <w:sz w:val="24"/>
          <w:u w:val="none"/>
        </w:rPr>
        <w:t>投</w:t>
      </w:r>
      <w:r>
        <w:rPr>
          <w:rFonts w:hint="eastAsia" w:hAnsi="宋体" w:cs="宋体"/>
          <w:sz w:val="24"/>
        </w:rPr>
        <w:t>标人名称、项目名称、</w:t>
      </w:r>
      <w:r>
        <w:rPr>
          <w:rFonts w:hint="eastAsia" w:hAnsi="宋体" w:cs="宋体"/>
          <w:sz w:val="24"/>
          <w:lang w:eastAsia="zh-CN"/>
        </w:rPr>
        <w:t>项目编号、</w:t>
      </w:r>
      <w:r>
        <w:rPr>
          <w:rFonts w:hint="eastAsia" w:hAnsi="宋体" w:cs="宋体"/>
          <w:sz w:val="24"/>
        </w:rPr>
        <w:t>标段</w:t>
      </w:r>
      <w:r>
        <w:rPr>
          <w:rFonts w:hint="eastAsia" w:hAnsi="宋体" w:cs="宋体"/>
          <w:sz w:val="24"/>
          <w:lang w:eastAsia="zh-CN"/>
        </w:rPr>
        <w:t>）。</w:t>
      </w:r>
    </w:p>
    <w:p>
      <w:pPr>
        <w:spacing w:line="440" w:lineRule="exact"/>
        <w:ind w:firstLine="480" w:firstLineChars="200"/>
        <w:jc w:val="left"/>
        <w:rPr>
          <w:rFonts w:hAnsi="宋体" w:cs="宋体"/>
          <w:sz w:val="24"/>
          <w:szCs w:val="24"/>
        </w:rPr>
      </w:pPr>
      <w:r>
        <w:rPr>
          <w:rFonts w:hint="eastAsia" w:hAnsi="宋体" w:cs="宋体"/>
          <w:sz w:val="24"/>
          <w:szCs w:val="24"/>
        </w:rPr>
        <w:t>5.4</w:t>
      </w:r>
      <w:r>
        <w:rPr>
          <w:rFonts w:hint="eastAsia" w:hAnsi="宋体" w:cs="宋体"/>
          <w:sz w:val="24"/>
          <w:szCs w:val="24"/>
          <w:lang w:eastAsia="zh-CN"/>
        </w:rPr>
        <w:t>电子介质存储的备份文件</w:t>
      </w:r>
      <w:r>
        <w:rPr>
          <w:rFonts w:hint="eastAsia" w:hAnsi="宋体" w:cs="宋体"/>
          <w:sz w:val="24"/>
          <w:szCs w:val="24"/>
        </w:rPr>
        <w:t>提交地点：许昌市建安区新元大道兴业大厦</w:t>
      </w:r>
      <w:r>
        <w:rPr>
          <w:rFonts w:hint="eastAsia" w:hAnsi="宋体" w:cs="宋体"/>
          <w:color w:val="auto"/>
          <w:sz w:val="24"/>
          <w:szCs w:val="24"/>
        </w:rPr>
        <w:t>4楼开标</w:t>
      </w:r>
      <w:r>
        <w:rPr>
          <w:rFonts w:hint="eastAsia" w:hAnsi="宋体" w:cs="宋体"/>
          <w:color w:val="auto"/>
          <w:sz w:val="24"/>
          <w:szCs w:val="24"/>
          <w:lang w:eastAsia="zh-CN"/>
        </w:rPr>
        <w:t>一</w:t>
      </w:r>
      <w:r>
        <w:rPr>
          <w:rFonts w:hint="eastAsia" w:hAnsi="宋体" w:cs="宋体"/>
          <w:color w:val="auto"/>
          <w:sz w:val="24"/>
          <w:szCs w:val="24"/>
        </w:rPr>
        <w:t>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w:t>
      </w:r>
      <w:r>
        <w:rPr>
          <w:rFonts w:hint="eastAsia" w:hAnsi="宋体" w:cs="宋体"/>
          <w:sz w:val="24"/>
          <w:szCs w:val="24"/>
          <w:lang w:eastAsia="zh-CN"/>
        </w:rPr>
        <w:t>电子介质存储的备份文件，</w:t>
      </w:r>
      <w:r>
        <w:rPr>
          <w:rFonts w:hint="eastAsia" w:hAnsi="宋体" w:cs="宋体"/>
          <w:sz w:val="24"/>
          <w:szCs w:val="24"/>
        </w:rPr>
        <w:t>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人：许昌市建安区商务局</w:t>
      </w:r>
    </w:p>
    <w:p>
      <w:pPr>
        <w:spacing w:line="440" w:lineRule="exact"/>
        <w:ind w:firstLine="480" w:firstLineChars="200"/>
        <w:jc w:val="left"/>
        <w:rPr>
          <w:rFonts w:hAnsi="宋体" w:cs="宋体"/>
          <w:sz w:val="24"/>
          <w:szCs w:val="24"/>
        </w:rPr>
      </w:pPr>
      <w:r>
        <w:rPr>
          <w:rFonts w:hint="eastAsia" w:hAnsi="宋体" w:cs="宋体"/>
          <w:sz w:val="24"/>
          <w:szCs w:val="24"/>
        </w:rPr>
        <w:t>项目负责人：徐启辉</w:t>
      </w:r>
    </w:p>
    <w:p>
      <w:pPr>
        <w:spacing w:line="440" w:lineRule="exact"/>
        <w:ind w:firstLine="480" w:firstLineChars="200"/>
        <w:jc w:val="left"/>
        <w:rPr>
          <w:rFonts w:hAnsi="宋体" w:cs="宋体"/>
          <w:sz w:val="24"/>
          <w:szCs w:val="24"/>
        </w:rPr>
      </w:pPr>
      <w:r>
        <w:rPr>
          <w:rFonts w:hint="eastAsia" w:hAnsi="宋体" w:cs="宋体"/>
          <w:sz w:val="24"/>
          <w:szCs w:val="24"/>
        </w:rPr>
        <w:t>电    话：15937439796</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项目负责人：刘 昕</w:t>
      </w:r>
    </w:p>
    <w:p>
      <w:pPr>
        <w:spacing w:line="440" w:lineRule="exact"/>
        <w:ind w:firstLine="480" w:firstLineChars="200"/>
        <w:jc w:val="left"/>
        <w:rPr>
          <w:rFonts w:hint="eastAsia" w:hAnsi="宋体" w:cs="宋体"/>
          <w:sz w:val="24"/>
          <w:szCs w:val="24"/>
        </w:rPr>
      </w:pPr>
      <w:r>
        <w:rPr>
          <w:rFonts w:hint="eastAsia" w:hAnsi="宋体" w:cs="宋体"/>
          <w:sz w:val="24"/>
          <w:szCs w:val="24"/>
        </w:rPr>
        <w:t>电</w:t>
      </w:r>
      <w:r>
        <w:rPr>
          <w:rFonts w:hint="eastAsia" w:hAnsi="宋体" w:cs="宋体"/>
          <w:sz w:val="24"/>
          <w:szCs w:val="24"/>
          <w:lang w:val="en-US" w:eastAsia="zh-CN"/>
        </w:rPr>
        <w:t xml:space="preserve">  </w:t>
      </w:r>
      <w:r>
        <w:rPr>
          <w:rFonts w:hint="eastAsia" w:hAnsi="宋体" w:cs="宋体"/>
          <w:sz w:val="24"/>
          <w:szCs w:val="24"/>
        </w:rPr>
        <w:t xml:space="preserve">  话：13903749177</w:t>
      </w:r>
    </w:p>
    <w:p>
      <w:pPr>
        <w:pStyle w:val="2"/>
      </w:pPr>
    </w:p>
    <w:p>
      <w:pPr>
        <w:pStyle w:val="2"/>
        <w:spacing w:after="0" w:line="400" w:lineRule="exact"/>
        <w:ind w:firstLine="0" w:firstLineChars="0"/>
        <w:rPr>
          <w:rFonts w:hAnsi="宋体" w:cs="宋体"/>
          <w:sz w:val="24"/>
          <w:szCs w:val="24"/>
        </w:rPr>
      </w:pPr>
    </w:p>
    <w:p>
      <w:pPr>
        <w:pStyle w:val="2"/>
        <w:ind w:firstLine="5520" w:firstLineChars="2300"/>
        <w:jc w:val="center"/>
        <w:rPr>
          <w:rFonts w:hAnsi="宋体" w:cs="宋体"/>
          <w:sz w:val="24"/>
          <w:szCs w:val="24"/>
        </w:rPr>
      </w:pPr>
      <w:r>
        <w:rPr>
          <w:rFonts w:hint="eastAsia" w:hAnsi="宋体" w:cs="宋体"/>
          <w:sz w:val="24"/>
          <w:szCs w:val="24"/>
        </w:rPr>
        <w:t>许昌市建安区商务局</w:t>
      </w:r>
    </w:p>
    <w:p>
      <w:pPr>
        <w:pStyle w:val="2"/>
        <w:ind w:firstLine="6720" w:firstLineChars="2800"/>
        <w:rPr>
          <w:rFonts w:hint="eastAsia" w:hAnsi="宋体" w:cs="宋体"/>
          <w:sz w:val="24"/>
          <w:szCs w:val="24"/>
        </w:rPr>
      </w:pPr>
      <w:r>
        <w:rPr>
          <w:rFonts w:hint="eastAsia" w:hAnsi="宋体" w:cs="宋体"/>
          <w:sz w:val="24"/>
          <w:szCs w:val="24"/>
        </w:rPr>
        <w:t>2019年8月</w:t>
      </w:r>
      <w:r>
        <w:rPr>
          <w:rFonts w:hint="eastAsia" w:hAnsi="宋体" w:cs="宋体"/>
          <w:sz w:val="24"/>
          <w:szCs w:val="24"/>
          <w:lang w:val="en-US" w:eastAsia="zh-CN"/>
        </w:rPr>
        <w:t>8</w:t>
      </w:r>
      <w:r>
        <w:rPr>
          <w:rFonts w:hint="eastAsia" w:hAnsi="宋体" w:cs="宋体"/>
          <w:sz w:val="24"/>
          <w:szCs w:val="24"/>
        </w:rPr>
        <w:t xml:space="preserve">日 </w:t>
      </w:r>
    </w:p>
    <w:p>
      <w:pPr>
        <w:pStyle w:val="2"/>
        <w:ind w:firstLine="6720" w:firstLineChars="2800"/>
        <w:rPr>
          <w:rFonts w:hint="eastAsia" w:hAnsi="宋体" w:cs="宋体"/>
          <w:sz w:val="24"/>
          <w:szCs w:val="24"/>
        </w:rPr>
      </w:pPr>
    </w:p>
    <w:p>
      <w:pPr>
        <w:pStyle w:val="2"/>
        <w:ind w:firstLine="6720" w:firstLineChars="2800"/>
        <w:rPr>
          <w:rFonts w:hint="eastAsia" w:hAnsi="宋体" w:cs="宋体"/>
          <w:sz w:val="24"/>
          <w:szCs w:val="24"/>
        </w:rPr>
      </w:pPr>
    </w:p>
    <w:p>
      <w:pPr>
        <w:pStyle w:val="2"/>
        <w:ind w:firstLine="6720" w:firstLineChars="2800"/>
        <w:rPr>
          <w:rFonts w:hint="eastAsia" w:hAnsi="宋体" w:cs="宋体"/>
          <w:sz w:val="24"/>
          <w:szCs w:val="24"/>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w:t>
      </w:r>
      <w:r>
        <w:rPr>
          <w:rFonts w:hint="eastAsia" w:hAnsi="宋体" w:cs="宋体"/>
          <w:sz w:val="24"/>
          <w:szCs w:val="24"/>
          <w:lang w:eastAsia="zh-CN"/>
        </w:rPr>
        <w:t>电子介质存储的备份文件</w:t>
      </w:r>
      <w:r>
        <w:rPr>
          <w:rFonts w:hint="eastAsia" w:hAnsi="宋体" w:cs="宋体"/>
          <w:sz w:val="24"/>
          <w:szCs w:val="24"/>
        </w:rPr>
        <w:t>为</w:t>
      </w:r>
      <w:r>
        <w:rPr>
          <w:rFonts w:hint="eastAsia" w:hAnsi="宋体" w:cs="宋体"/>
          <w:sz w:val="24"/>
          <w:szCs w:val="24"/>
          <w:lang w:eastAsia="zh-CN"/>
        </w:rPr>
        <w:t>评标</w:t>
      </w:r>
      <w:r>
        <w:rPr>
          <w:rFonts w:hint="eastAsia" w:hAnsi="宋体" w:cs="宋体"/>
          <w:sz w:val="24"/>
          <w:szCs w:val="24"/>
        </w:rPr>
        <w:t>依据</w:t>
      </w:r>
      <w:r>
        <w:rPr>
          <w:rFonts w:hint="eastAsia" w:hAnsi="宋体" w:cs="宋体"/>
          <w:sz w:val="24"/>
          <w:szCs w:val="24"/>
          <w:lang w:eastAsia="zh-CN"/>
        </w:rPr>
        <w:t>评审</w:t>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9"/>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780"/>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许昌市建安区商务局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w:t>
            </w:r>
          </w:p>
          <w:p>
            <w:pPr>
              <w:autoSpaceDE w:val="0"/>
              <w:autoSpaceDN w:val="0"/>
              <w:adjustRightInd w:val="0"/>
              <w:spacing w:line="320" w:lineRule="exact"/>
              <w:rPr>
                <w:rFonts w:hAnsi="宋体"/>
                <w:sz w:val="24"/>
                <w:szCs w:val="22"/>
              </w:rPr>
            </w:pPr>
            <w:r>
              <w:rPr>
                <w:rFonts w:hint="eastAsia" w:hAnsi="宋体"/>
                <w:sz w:val="24"/>
                <w:szCs w:val="22"/>
              </w:rPr>
              <w:t>联 系 人：徐启辉</w:t>
            </w:r>
          </w:p>
          <w:p>
            <w:pPr>
              <w:autoSpaceDE w:val="0"/>
              <w:autoSpaceDN w:val="0"/>
              <w:adjustRightInd w:val="0"/>
              <w:spacing w:line="320" w:lineRule="exact"/>
              <w:rPr>
                <w:rFonts w:hAnsi="宋体"/>
                <w:bCs/>
                <w:sz w:val="24"/>
              </w:rPr>
            </w:pPr>
            <w:r>
              <w:rPr>
                <w:rFonts w:hint="eastAsia" w:hAnsi="宋体"/>
                <w:sz w:val="24"/>
                <w:szCs w:val="22"/>
              </w:rPr>
              <w:t>联系电话：15937439796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人：刘 昕</w:t>
            </w:r>
          </w:p>
          <w:p>
            <w:pPr>
              <w:autoSpaceDE w:val="0"/>
              <w:autoSpaceDN w:val="0"/>
              <w:adjustRightInd w:val="0"/>
              <w:spacing w:line="320" w:lineRule="exact"/>
              <w:rPr>
                <w:rFonts w:hAnsi="宋体"/>
                <w:sz w:val="24"/>
              </w:rPr>
            </w:pPr>
            <w:r>
              <w:rPr>
                <w:rFonts w:hint="eastAsia" w:hAnsi="宋体"/>
                <w:sz w:val="24"/>
              </w:rPr>
              <w:t>联系电话：13903749177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854"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Ansi="宋体"/>
                <w:b/>
                <w:sz w:val="24"/>
              </w:rPr>
            </w:pPr>
            <w:r>
              <w:rPr>
                <w:rFonts w:hint="eastAsia" w:hAnsi="宋体" w:cs="宋体"/>
                <w:sz w:val="24"/>
                <w:szCs w:val="24"/>
              </w:rPr>
              <w:t>建安区跨境电商产业园发制品海关监管仓工程（消防、电梯）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2"/>
            <w:vAlign w:val="center"/>
          </w:tcPr>
          <w:p>
            <w:pPr>
              <w:autoSpaceDE w:val="0"/>
              <w:autoSpaceDN w:val="0"/>
              <w:adjustRightInd w:val="0"/>
              <w:spacing w:line="320" w:lineRule="exact"/>
              <w:jc w:val="center"/>
              <w:rPr>
                <w:rFonts w:hAnsi="宋体" w:cs="宋体"/>
                <w:sz w:val="24"/>
                <w:szCs w:val="24"/>
              </w:rPr>
            </w:pPr>
            <w:r>
              <w:rPr>
                <w:rFonts w:hint="eastAsia" w:hAnsi="宋体" w:cs="宋体"/>
                <w:sz w:val="24"/>
                <w:szCs w:val="24"/>
              </w:rPr>
              <w:t>建设地点</w:t>
            </w:r>
          </w:p>
        </w:tc>
        <w:tc>
          <w:tcPr>
            <w:tcW w:w="7017" w:type="dxa"/>
            <w:vAlign w:val="center"/>
          </w:tcPr>
          <w:p>
            <w:pPr>
              <w:autoSpaceDE w:val="0"/>
              <w:autoSpaceDN w:val="0"/>
              <w:adjustRightInd w:val="0"/>
              <w:spacing w:line="320" w:lineRule="exact"/>
              <w:jc w:val="left"/>
              <w:rPr>
                <w:rFonts w:hAnsi="宋体" w:cs="宋体"/>
                <w:sz w:val="24"/>
                <w:szCs w:val="24"/>
              </w:rPr>
            </w:pPr>
            <w:r>
              <w:rPr>
                <w:rFonts w:hint="eastAsia" w:hAnsi="宋体" w:cs="宋体"/>
                <w:sz w:val="24"/>
                <w:szCs w:val="24"/>
              </w:rPr>
              <w:t>许昌市建安区昌盛路、三水路交叉口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cs="仿宋_GB2312"/>
                <w:sz w:val="24"/>
                <w:szCs w:val="22"/>
              </w:rPr>
            </w:pPr>
            <w:r>
              <w:rPr>
                <w:rFonts w:hint="eastAsia" w:hAnsi="宋体" w:cs="仿宋_GB2312"/>
                <w:color w:val="auto"/>
                <w:sz w:val="24"/>
                <w:szCs w:val="22"/>
                <w:lang w:val="en-US" w:eastAsia="zh-CN"/>
              </w:rPr>
              <w:t>40</w:t>
            </w:r>
            <w:r>
              <w:rPr>
                <w:rFonts w:hint="eastAsia" w:hAnsi="宋体" w:cs="仿宋_GB2312"/>
                <w:color w:val="auto"/>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int="eastAsia" w:hAnsi="宋体" w:cs="宋体"/>
                <w:color w:val="auto"/>
                <w:sz w:val="24"/>
                <w:szCs w:val="24"/>
              </w:rPr>
            </w:pPr>
            <w:r>
              <w:rPr>
                <w:rFonts w:hint="eastAsia" w:hAnsi="宋体" w:cs="宋体"/>
                <w:color w:val="auto"/>
                <w:sz w:val="24"/>
                <w:szCs w:val="24"/>
                <w:lang w:val="en-US" w:eastAsia="zh-CN"/>
              </w:rPr>
              <w:t>1</w:t>
            </w:r>
            <w:r>
              <w:rPr>
                <w:rFonts w:hint="eastAsia" w:hAnsi="宋体" w:cs="宋体"/>
                <w:color w:val="auto"/>
                <w:sz w:val="24"/>
                <w:szCs w:val="24"/>
              </w:rPr>
              <w:t>、</w:t>
            </w:r>
            <w:r>
              <w:rPr>
                <w:rFonts w:hint="eastAsia" w:hAnsi="宋体" w:cs="宋体"/>
                <w:color w:val="auto"/>
                <w:sz w:val="24"/>
                <w:szCs w:val="24"/>
                <w:lang w:val="en-US" w:eastAsia="zh-CN"/>
              </w:rPr>
              <w:t>须具备建设行政主管部门核发的</w:t>
            </w:r>
            <w:r>
              <w:rPr>
                <w:rFonts w:hint="eastAsia" w:hAnsi="宋体" w:cs="宋体"/>
                <w:color w:val="auto"/>
                <w:sz w:val="24"/>
                <w:szCs w:val="24"/>
              </w:rPr>
              <w:t>建筑工程施工总承包叁级及以上资质</w:t>
            </w:r>
            <w:r>
              <w:rPr>
                <w:rFonts w:hint="eastAsia" w:hAnsi="宋体" w:cs="宋体"/>
                <w:color w:val="auto"/>
                <w:sz w:val="24"/>
                <w:szCs w:val="24"/>
                <w:lang w:val="en-US" w:eastAsia="zh-CN"/>
              </w:rPr>
              <w:t>，具有有效的安全生产许可证，并在人员、设备、资金等方面具备相应的施工能力</w:t>
            </w:r>
            <w:r>
              <w:rPr>
                <w:rFonts w:hint="eastAsia" w:hAnsi="宋体" w:cs="宋体"/>
                <w:color w:val="auto"/>
                <w:sz w:val="24"/>
                <w:szCs w:val="24"/>
              </w:rPr>
              <w:t>。</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int="eastAsia" w:hAnsi="宋体" w:cs="宋体"/>
                <w:color w:val="0000FF"/>
                <w:sz w:val="24"/>
                <w:szCs w:val="24"/>
                <w:lang w:val="en-US" w:eastAsia="zh-CN"/>
              </w:rPr>
            </w:pPr>
            <w:r>
              <w:rPr>
                <w:rFonts w:hint="eastAsia" w:hAnsi="宋体" w:cs="宋体"/>
                <w:color w:val="auto"/>
                <w:sz w:val="24"/>
                <w:szCs w:val="24"/>
                <w:lang w:val="en-US" w:eastAsia="zh-CN"/>
              </w:rPr>
              <w:t>2</w:t>
            </w:r>
            <w:r>
              <w:rPr>
                <w:rFonts w:hint="eastAsia" w:hAnsi="宋体" w:cs="宋体"/>
                <w:color w:val="auto"/>
                <w:sz w:val="24"/>
                <w:szCs w:val="24"/>
              </w:rPr>
              <w:t>、</w:t>
            </w:r>
            <w:r>
              <w:rPr>
                <w:rFonts w:hint="eastAsia" w:hAnsi="宋体" w:cs="宋体"/>
                <w:color w:val="auto"/>
                <w:sz w:val="24"/>
                <w:szCs w:val="24"/>
                <w:lang w:val="en-US" w:eastAsia="zh-CN"/>
              </w:rPr>
              <w:t>拟派建造师须具备建筑工程专业贰级及以上注册建造师资格，且具有有效的安全生产考核合格证书，并未担任其他在建工程。</w:t>
            </w:r>
          </w:p>
          <w:p>
            <w:pPr>
              <w:autoSpaceDE w:val="0"/>
              <w:autoSpaceDN w:val="0"/>
              <w:adjustRightInd w:val="0"/>
              <w:spacing w:line="420" w:lineRule="exact"/>
              <w:jc w:val="left"/>
              <w:outlineLvl w:val="0"/>
              <w:rPr>
                <w:rFonts w:hAnsi="宋体" w:cs="仿宋_GB2312"/>
                <w:kern w:val="2"/>
                <w:sz w:val="24"/>
                <w:szCs w:val="24"/>
                <w:shd w:val="clear" w:color="auto" w:fill="FFFFFF"/>
              </w:rPr>
            </w:pPr>
            <w:r>
              <w:rPr>
                <w:rFonts w:hint="eastAsia" w:hAnsi="宋体" w:cs="宋体"/>
                <w:color w:val="000000" w:themeColor="text1"/>
                <w:sz w:val="24"/>
                <w:szCs w:val="24"/>
                <w14:textFill>
                  <w14:solidFill>
                    <w14:schemeClr w14:val="tx1"/>
                  </w14:solidFill>
                </w14:textFill>
              </w:rPr>
              <w:t>3、</w:t>
            </w:r>
            <w:r>
              <w:rPr>
                <w:rFonts w:hint="eastAsia" w:hAnsi="宋体" w:cs="仿宋_GB2312"/>
                <w:color w:val="000000" w:themeColor="text1"/>
                <w:kern w:val="2"/>
                <w:sz w:val="24"/>
                <w:szCs w:val="24"/>
                <w:shd w:val="clear" w:color="auto" w:fill="FFFFFF"/>
                <w14:textFill>
                  <w14:solidFill>
                    <w14:schemeClr w14:val="tx1"/>
                  </w14:solidFill>
                </w14:textFill>
              </w:rPr>
              <w:t>不接受被“信用中</w:t>
            </w:r>
            <w:r>
              <w:rPr>
                <w:rFonts w:hint="eastAsia" w:hAnsi="宋体" w:cs="仿宋_GB2312"/>
                <w:kern w:val="2"/>
                <w:sz w:val="24"/>
                <w:szCs w:val="24"/>
                <w:shd w:val="clear" w:color="auto" w:fill="FFFFFF"/>
              </w:rPr>
              <w:t>国”和“信用河南”网站信用信息栏列入黑名单，以及被“国家企业信用信息公示系统”列入经营异常名录或严重失信黑名单的</w:t>
            </w:r>
            <w:r>
              <w:rPr>
                <w:rFonts w:hint="eastAsia" w:hAnsi="宋体" w:cs="仿宋_GB2312"/>
                <w:color w:val="000000" w:themeColor="text1"/>
                <w:kern w:val="2"/>
                <w:sz w:val="24"/>
                <w:szCs w:val="24"/>
                <w:shd w:val="clear" w:color="auto" w:fill="FFFFFF"/>
                <w14:textFill>
                  <w14:solidFill>
                    <w14:schemeClr w14:val="tx1"/>
                  </w14:solidFill>
                </w14:textFill>
              </w:rPr>
              <w:t>投标人</w:t>
            </w:r>
            <w:r>
              <w:rPr>
                <w:rFonts w:hint="eastAsia" w:hAnsi="宋体" w:cs="仿宋_GB2312"/>
                <w:kern w:val="2"/>
                <w:sz w:val="24"/>
                <w:szCs w:val="24"/>
                <w:shd w:val="clear" w:color="auto" w:fill="FFFFFF"/>
              </w:rPr>
              <w:t>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vAlign w:val="center"/>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2"/>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2"/>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rPr>
                <w:rFonts w:hAnsi="宋体"/>
                <w:bCs/>
                <w:color w:val="000000" w:themeColor="text1"/>
                <w:sz w:val="24"/>
                <w:szCs w:val="22"/>
                <w14:textFill>
                  <w14:solidFill>
                    <w14:schemeClr w14:val="tx1"/>
                  </w14:solidFill>
                </w14:textFill>
              </w:rPr>
            </w:pPr>
            <w:r>
              <w:rPr>
                <w:rFonts w:hint="eastAsia" w:hAnsi="宋体"/>
                <w:bCs/>
                <w:color w:val="auto"/>
                <w:sz w:val="24"/>
                <w:szCs w:val="22"/>
              </w:rPr>
              <w:t>2019年8月</w:t>
            </w:r>
            <w:r>
              <w:rPr>
                <w:rFonts w:hint="eastAsia" w:hAnsi="宋体"/>
                <w:bCs/>
                <w:color w:val="auto"/>
                <w:sz w:val="24"/>
                <w:szCs w:val="22"/>
                <w:lang w:val="en-US" w:eastAsia="zh-CN"/>
              </w:rPr>
              <w:t>30</w:t>
            </w:r>
            <w:r>
              <w:rPr>
                <w:rFonts w:hint="eastAsia" w:hAnsi="宋体"/>
                <w:bCs/>
                <w:color w:val="auto"/>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1854"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（2）使用电子介质存储的投标文件</w:t>
            </w:r>
            <w:r>
              <w:rPr>
                <w:rFonts w:hint="eastAsia" w:ascii="新宋体" w:hAnsi="新宋体" w:eastAsia="新宋体"/>
                <w:sz w:val="24"/>
                <w:szCs w:val="22"/>
                <w:lang w:val="en-US" w:eastAsia="zh-CN"/>
              </w:rPr>
              <w:t>2</w:t>
            </w:r>
            <w:r>
              <w:rPr>
                <w:rFonts w:hint="eastAsia" w:ascii="新宋体" w:hAnsi="新宋体" w:eastAsia="新宋体"/>
                <w:sz w:val="24"/>
                <w:szCs w:val="22"/>
                <w:lang w:val="zh-CN"/>
              </w:rPr>
              <w:t>份文件格式为：xxx公司XXX（项目编号）.bin）。</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hAnsi="宋体" w:cs="宋体"/>
                <w:color w:val="auto"/>
                <w:sz w:val="24"/>
                <w:u w:val="none"/>
              </w:rPr>
              <w:t>使用电子介质存储</w:t>
            </w:r>
            <w:r>
              <w:rPr>
                <w:rFonts w:hint="eastAsia" w:hAnsi="宋体" w:cs="宋体"/>
                <w:color w:val="auto"/>
                <w:sz w:val="24"/>
                <w:u w:val="none"/>
                <w:lang w:eastAsia="zh-CN"/>
              </w:rPr>
              <w:t>的备份文件</w:t>
            </w:r>
            <w:r>
              <w:rPr>
                <w:rFonts w:hint="eastAsia" w:hAnsi="宋体" w:cs="宋体"/>
                <w:color w:val="auto"/>
                <w:sz w:val="24"/>
                <w:u w:val="none"/>
              </w:rPr>
              <w:t>（u盘）</w:t>
            </w:r>
            <w:r>
              <w:rPr>
                <w:rFonts w:hint="eastAsia" w:hAnsi="宋体" w:cs="宋体"/>
                <w:color w:val="auto"/>
                <w:sz w:val="24"/>
                <w:u w:val="none"/>
                <w:lang w:val="en-US" w:eastAsia="zh-CN"/>
              </w:rPr>
              <w:t>2份，</w:t>
            </w:r>
            <w:r>
              <w:rPr>
                <w:rFonts w:hint="eastAsia" w:hAnsi="宋体" w:cs="宋体"/>
                <w:color w:val="auto"/>
                <w:sz w:val="24"/>
                <w:u w:val="none"/>
              </w:rPr>
              <w:t>应</w:t>
            </w:r>
            <w:r>
              <w:rPr>
                <w:rFonts w:hint="eastAsia" w:hAnsi="宋体" w:cs="宋体"/>
                <w:color w:val="auto"/>
                <w:sz w:val="24"/>
                <w:u w:val="none"/>
                <w:lang w:eastAsia="zh-CN"/>
              </w:rPr>
              <w:t>分开</w:t>
            </w:r>
            <w:r>
              <w:rPr>
                <w:rFonts w:hint="eastAsia" w:hAnsi="宋体" w:cs="宋体"/>
                <w:color w:val="auto"/>
                <w:sz w:val="24"/>
                <w:u w:val="none"/>
              </w:rPr>
              <w:t>单独密封</w:t>
            </w:r>
            <w:r>
              <w:rPr>
                <w:rFonts w:hint="eastAsia" w:hAnsi="宋体" w:cs="宋体"/>
                <w:color w:val="auto"/>
                <w:sz w:val="24"/>
                <w:u w:val="none"/>
                <w:lang w:eastAsia="zh-CN"/>
              </w:rPr>
              <w:t>、盖章</w:t>
            </w:r>
            <w:r>
              <w:rPr>
                <w:rFonts w:hint="eastAsia" w:hAnsi="宋体" w:cs="宋体"/>
                <w:color w:val="auto"/>
                <w:sz w:val="24"/>
                <w:u w:val="none"/>
              </w:rPr>
              <w:t>，封套上写明“投标人名称、项目名称、</w:t>
            </w:r>
            <w:r>
              <w:rPr>
                <w:rFonts w:hint="eastAsia" w:hAnsi="宋体" w:cs="宋体"/>
                <w:color w:val="auto"/>
                <w:sz w:val="24"/>
                <w:u w:val="none"/>
                <w:lang w:eastAsia="zh-CN"/>
              </w:rPr>
              <w:t>项目编号、</w:t>
            </w:r>
            <w:r>
              <w:rPr>
                <w:rFonts w:hint="eastAsia" w:hAnsi="宋体" w:cs="宋体"/>
                <w:color w:val="auto"/>
                <w:sz w:val="24"/>
                <w:u w:val="none"/>
              </w:rPr>
              <w:t>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sz w:val="24"/>
                <w:szCs w:val="22"/>
              </w:rPr>
              <w:t>在</w:t>
            </w:r>
            <w:r>
              <w:rPr>
                <w:rFonts w:hint="eastAsia"/>
                <w:color w:val="auto"/>
                <w:sz w:val="24"/>
                <w:szCs w:val="22"/>
              </w:rPr>
              <w:t>2019年8月</w:t>
            </w:r>
            <w:r>
              <w:rPr>
                <w:rFonts w:hint="eastAsia"/>
                <w:color w:val="auto"/>
                <w:sz w:val="24"/>
                <w:szCs w:val="22"/>
                <w:lang w:val="en-US" w:eastAsia="zh-CN"/>
              </w:rPr>
              <w:t>30</w:t>
            </w:r>
            <w:r>
              <w:rPr>
                <w:rFonts w:hint="eastAsia"/>
                <w:color w:val="auto"/>
                <w:sz w:val="24"/>
                <w:szCs w:val="22"/>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w:t>
            </w:r>
            <w:r>
              <w:rPr>
                <w:rFonts w:hint="eastAsia" w:hAnsi="宋体" w:cs="宋体"/>
                <w:color w:val="auto"/>
                <w:sz w:val="24"/>
                <w:szCs w:val="22"/>
              </w:rPr>
              <w:t>道兴业大厦4楼开标</w:t>
            </w:r>
            <w:r>
              <w:rPr>
                <w:rFonts w:hint="eastAsia" w:hAnsi="宋体" w:cs="宋体"/>
                <w:color w:val="auto"/>
                <w:sz w:val="24"/>
                <w:szCs w:val="22"/>
                <w:lang w:eastAsia="zh-CN"/>
              </w:rPr>
              <w:t>一</w:t>
            </w:r>
            <w:r>
              <w:rPr>
                <w:rFonts w:hint="eastAsia" w:hAnsi="宋体" w:cs="宋体"/>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w:t>
            </w:r>
            <w:r>
              <w:rPr>
                <w:rFonts w:hint="eastAsia" w:hAnsi="宋体" w:cs="仿宋_GB2312"/>
                <w:color w:val="auto"/>
                <w:sz w:val="24"/>
                <w:szCs w:val="22"/>
              </w:rPr>
              <w:t>道兴业大厦4楼开标</w:t>
            </w:r>
            <w:r>
              <w:rPr>
                <w:rFonts w:hint="eastAsia" w:hAnsi="宋体" w:cs="仿宋_GB2312"/>
                <w:color w:val="auto"/>
                <w:sz w:val="24"/>
                <w:szCs w:val="22"/>
                <w:lang w:eastAsia="zh-CN"/>
              </w:rPr>
              <w:t>一</w:t>
            </w:r>
            <w:r>
              <w:rPr>
                <w:rFonts w:hint="eastAsia" w:hAnsi="宋体" w:cs="仿宋_GB2312"/>
                <w:color w:val="auto"/>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w:t>
            </w:r>
            <w:r>
              <w:rPr>
                <w:rFonts w:hint="eastAsia" w:ascii="新宋体" w:hAnsi="新宋体" w:eastAsia="新宋体"/>
                <w:color w:val="auto"/>
                <w:sz w:val="24"/>
              </w:rPr>
              <w:t>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854"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4"/>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4"/>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780" w:type="dxa"/>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017" w:type="dxa"/>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color w:val="auto"/>
                <w:sz w:val="24"/>
                <w:szCs w:val="22"/>
                <w:highlight w:val="none"/>
              </w:rPr>
              <w:t>不低于本项目招标控制价金额的</w:t>
            </w:r>
            <w:r>
              <w:rPr>
                <w:rFonts w:hint="eastAsia" w:hAnsi="宋体" w:cs="仿宋_GB2312"/>
                <w:color w:val="auto"/>
                <w:sz w:val="24"/>
                <w:szCs w:val="22"/>
                <w:highlight w:val="none"/>
                <w:lang w:eastAsia="zh-CN"/>
              </w:rPr>
              <w:t>建筑</w:t>
            </w:r>
            <w:r>
              <w:rPr>
                <w:rFonts w:hint="eastAsia" w:hAnsi="宋体" w:cs="仿宋_GB2312"/>
                <w:color w:val="auto"/>
                <w:sz w:val="24"/>
                <w:szCs w:val="22"/>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4"/>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29"/>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大写：壹佰壹拾柒万叁仟陆佰陆拾捌元柒角捌分（含规费、税金、安全文明措施费）；</w:t>
                  </w:r>
                </w:p>
                <w:p>
                  <w:pPr>
                    <w:spacing w:line="440" w:lineRule="exact"/>
                    <w:jc w:val="left"/>
                    <w:rPr>
                      <w:rFonts w:hAnsi="宋体" w:cs="宋体"/>
                      <w:b/>
                      <w:bCs/>
                      <w:sz w:val="24"/>
                      <w:szCs w:val="24"/>
                    </w:rPr>
                  </w:pPr>
                  <w:r>
                    <w:rPr>
                      <w:rFonts w:hint="eastAsia" w:hAnsi="宋体" w:cs="宋体"/>
                      <w:b/>
                      <w:bCs/>
                      <w:sz w:val="24"/>
                      <w:szCs w:val="24"/>
                    </w:rPr>
                    <w:t>小写：1173668.78元。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3"/>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3"/>
            <w:vAlign w:val="center"/>
          </w:tcPr>
          <w:p>
            <w:pPr>
              <w:spacing w:line="440" w:lineRule="exact"/>
              <w:rPr>
                <w:rFonts w:ascii="新宋体" w:hAnsi="新宋体" w:eastAsia="新宋体"/>
                <w:b/>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4"/>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4"/>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4"/>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ascii="新宋体" w:hAnsi="新宋体" w:eastAsia="新宋体"/>
                <w:sz w:val="24"/>
                <w:szCs w:val="22"/>
                <w:lang w:eastAsia="zh-CN"/>
              </w:rPr>
              <w:t>电</w:t>
            </w:r>
            <w:r>
              <w:rPr>
                <w:rFonts w:hint="eastAsia" w:ascii="新宋体" w:hAnsi="新宋体" w:eastAsia="新宋体"/>
                <w:color w:val="auto"/>
                <w:sz w:val="24"/>
                <w:szCs w:val="22"/>
                <w:lang w:eastAsia="zh-CN"/>
              </w:rPr>
              <w:t>子介质存储的</w:t>
            </w:r>
            <w:r>
              <w:rPr>
                <w:rFonts w:hint="eastAsia" w:ascii="新宋体" w:hAnsi="新宋体" w:eastAsia="新宋体"/>
                <w:sz w:val="24"/>
                <w:szCs w:val="22"/>
                <w:lang w:eastAsia="zh-CN"/>
              </w:rPr>
              <w:t>备份文件</w:t>
            </w:r>
            <w:r>
              <w:rPr>
                <w:rFonts w:hint="eastAsia" w:ascii="新宋体" w:hAnsi="新宋体" w:eastAsia="新宋体"/>
                <w:color w:val="auto"/>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2、电子介质存储的</w:t>
            </w:r>
            <w:r>
              <w:rPr>
                <w:rFonts w:hint="eastAsia" w:ascii="新宋体" w:hAnsi="新宋体" w:eastAsia="新宋体"/>
                <w:sz w:val="24"/>
                <w:szCs w:val="22"/>
                <w:lang w:eastAsia="zh-CN"/>
              </w:rPr>
              <w:t>备份文件</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4"/>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3"/>
            <w:vAlign w:val="center"/>
          </w:tcPr>
          <w:p>
            <w:pPr>
              <w:spacing w:line="420" w:lineRule="exact"/>
              <w:rPr>
                <w:rFonts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420" w:lineRule="exact"/>
              <w:rPr>
                <w:rFonts w:ascii="新宋体" w:hAnsi="新宋体" w:eastAsia="新宋体"/>
                <w:sz w:val="24"/>
                <w:szCs w:val="22"/>
              </w:rPr>
            </w:pPr>
            <w:r>
              <w:rPr>
                <w:rFonts w:hint="eastAsia" w:ascii="新宋体" w:hAnsi="新宋体" w:eastAsia="新宋体"/>
                <w:sz w:val="24"/>
                <w:szCs w:val="22"/>
              </w:rPr>
              <w:t>2、潜在投标人如对招标文件有异议，请在规定时间内在《全国公共资源交易平台（河南省·许昌市）》交易系统中提出，以其他方式递交的异议不予接受。</w:t>
            </w:r>
          </w:p>
          <w:p>
            <w:pPr>
              <w:spacing w:line="420" w:lineRule="exact"/>
              <w:rPr>
                <w:rFonts w:ascii="新宋体" w:hAnsi="新宋体" w:eastAsia="新宋体"/>
                <w:sz w:val="24"/>
                <w:szCs w:val="22"/>
              </w:rPr>
            </w:pPr>
            <w:r>
              <w:rPr>
                <w:rFonts w:hint="eastAsia" w:ascii="新宋体" w:hAnsi="新宋体" w:eastAsia="新宋体"/>
                <w:sz w:val="24"/>
                <w:szCs w:val="22"/>
              </w:rPr>
              <w:t>3、投标人在投标截止时间前应随时关注《全国公共资源交易平台（河南省·许昌市）》公共资源交易系统发出的有关本项目的答疑、修改等相关内容。</w:t>
            </w:r>
          </w:p>
          <w:p>
            <w:pPr>
              <w:spacing w:line="420" w:lineRule="exact"/>
              <w:rPr>
                <w:rFonts w:ascii="新宋体" w:hAnsi="新宋体" w:eastAsia="新宋体"/>
                <w:sz w:val="24"/>
                <w:szCs w:val="22"/>
              </w:rPr>
            </w:pPr>
            <w:r>
              <w:rPr>
                <w:rFonts w:hint="eastAsia" w:ascii="新宋体" w:hAnsi="新宋体" w:eastAsia="新宋体"/>
                <w:sz w:val="24"/>
                <w:szCs w:val="22"/>
              </w:rPr>
              <w:t>4、本项目试行全流程电子化交易，如因交易系统异常情况无法完成，将以人工方式进行。</w:t>
            </w:r>
          </w:p>
          <w:p>
            <w:pPr>
              <w:spacing w:line="420" w:lineRule="exact"/>
              <w:rPr>
                <w:rFonts w:ascii="新宋体" w:hAnsi="新宋体" w:eastAsia="新宋体"/>
                <w:sz w:val="24"/>
                <w:szCs w:val="22"/>
              </w:rPr>
            </w:pPr>
            <w:r>
              <w:rPr>
                <w:rFonts w:hint="eastAsia" w:ascii="新宋体" w:hAnsi="新宋体" w:eastAsia="新宋体"/>
                <w:sz w:val="24"/>
                <w:szCs w:val="22"/>
              </w:rPr>
              <w:t>5、投标文件依据最终的招标文件进行编制。如果招标文件发生变更，投标人应以招标人最终发出的电子招标文件为准，编制投标文件，务请投标人随时关注项目变更信息。</w:t>
            </w:r>
          </w:p>
          <w:p>
            <w:pPr>
              <w:spacing w:line="420" w:lineRule="exact"/>
              <w:rPr>
                <w:rFonts w:ascii="新宋体" w:hAnsi="新宋体" w:eastAsia="新宋体"/>
                <w:sz w:val="24"/>
                <w:szCs w:val="22"/>
              </w:rPr>
            </w:pPr>
            <w:r>
              <w:rPr>
                <w:rFonts w:hint="eastAsia" w:ascii="新宋体" w:hAnsi="新宋体" w:eastAsia="新宋体"/>
                <w:sz w:val="24"/>
                <w:szCs w:val="22"/>
              </w:rPr>
              <w:t>6、投标人电子投标文件成功提交后，应打印“投标文件提交回执单”，供开标现场备查。</w:t>
            </w:r>
          </w:p>
          <w:p>
            <w:pPr>
              <w:spacing w:line="420" w:lineRule="exact"/>
              <w:rPr>
                <w:rFonts w:ascii="新宋体" w:hAnsi="新宋体" w:eastAsia="新宋体"/>
                <w:sz w:val="24"/>
                <w:szCs w:val="22"/>
              </w:rPr>
            </w:pPr>
            <w:r>
              <w:rPr>
                <w:rFonts w:hint="eastAsia" w:ascii="新宋体" w:hAnsi="新宋体" w:eastAsia="新宋体"/>
                <w:sz w:val="24"/>
                <w:szCs w:val="22"/>
              </w:rPr>
              <w:t>7、商务标投标文件制作注意事项：</w:t>
            </w:r>
          </w:p>
          <w:p>
            <w:pPr>
              <w:spacing w:line="360" w:lineRule="auto"/>
              <w:rPr>
                <w:rFonts w:ascii="新宋体" w:hAnsi="新宋体" w:eastAsia="新宋体"/>
                <w:sz w:val="24"/>
                <w:szCs w:val="22"/>
              </w:rPr>
            </w:pPr>
            <w:r>
              <w:rPr>
                <w:rFonts w:hint="eastAsia" w:ascii="新宋体" w:hAnsi="新宋体" w:eastAsia="新宋体"/>
                <w:sz w:val="24"/>
                <w:szCs w:val="22"/>
              </w:rPr>
              <w:t>7.1 投标人登录《全国公共资源交易平台（河南省·许昌市）》交易系统下载“许昌投标文件制作系统SEARUN V1.1” 和操作手册（工程项目），按招标文件要求制作商务标投标文件。</w:t>
            </w:r>
          </w:p>
          <w:p>
            <w:pPr>
              <w:spacing w:line="360" w:lineRule="auto"/>
              <w:rPr>
                <w:rFonts w:ascii="新宋体" w:hAnsi="新宋体" w:eastAsia="新宋体"/>
                <w:sz w:val="24"/>
                <w:szCs w:val="22"/>
              </w:rPr>
            </w:pPr>
            <w:r>
              <w:rPr>
                <w:rFonts w:hint="eastAsia" w:ascii="新宋体" w:hAnsi="新宋体" w:eastAsia="新宋体"/>
                <w:sz w:val="24"/>
                <w:szCs w:val="22"/>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b/>
                <w:bCs/>
                <w:sz w:val="24"/>
                <w:szCs w:val="24"/>
              </w:rPr>
              <w:t>8、</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w:t>
            </w:r>
          </w:p>
        </w:tc>
      </w:tr>
    </w:tbl>
    <w:p>
      <w:pPr>
        <w:autoSpaceDE w:val="0"/>
        <w:autoSpaceDN w:val="0"/>
        <w:spacing w:line="440" w:lineRule="exact"/>
        <w:jc w:val="left"/>
        <w:outlineLvl w:val="0"/>
        <w:rPr>
          <w:rFonts w:hint="eastAsia" w:hAnsi="宋体" w:cs="宋体"/>
          <w:b/>
          <w:sz w:val="28"/>
          <w:szCs w:val="28"/>
        </w:rPr>
      </w:pPr>
      <w:bookmarkStart w:id="7" w:name="_Toc283559947"/>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int="eastAsia" w:hAnsi="宋体" w:cs="宋体"/>
          <w:b/>
          <w:sz w:val="28"/>
          <w:szCs w:val="28"/>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79632555"/>
      <w:bookmarkStart w:id="22" w:name="_Toc144974506"/>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5546"/>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lang w:val="zh-CN"/>
        </w:rPr>
      </w:pPr>
      <w:r>
        <w:rPr>
          <w:rFonts w:hint="eastAsia" w:ascii="新宋体" w:hAnsi="新宋体" w:eastAsia="新宋体" w:cs="仿宋_GB2312"/>
          <w:sz w:val="24"/>
          <w:szCs w:val="22"/>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2329"/>
      <w:bookmarkStart w:id="39" w:name="_Toc152045553"/>
      <w:bookmarkStart w:id="40" w:name="_Toc144974521"/>
      <w:bookmarkStart w:id="41" w:name="_Toc179632571"/>
      <w:r>
        <w:rPr>
          <w:rFonts w:hint="eastAsia" w:hAnsi="宋体" w:cs="宋体"/>
          <w:b/>
          <w:sz w:val="24"/>
        </w:rPr>
        <w:t>备选投标方案</w:t>
      </w:r>
    </w:p>
    <w:bookmarkEnd w:id="38"/>
    <w:bookmarkEnd w:id="39"/>
    <w:bookmarkEnd w:id="40"/>
    <w:bookmarkEnd w:id="41"/>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3.7.2 投标文件应当对招标文件有关工期、投标有效期、质量要求、招标范围作出响应。</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3.7.3 投标人编制的投标文件应分为商务标、综合（信用）标和技术标。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3.7.4 投标人登录许昌公共资源交易系统下载“许昌投标文件制作系统SEARUN V1.1”，按招标文件要求制作电子投标文件（包括含工程量清单的商务标投标文件）。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3.7.5 使用电子介质存储的</w:t>
      </w:r>
      <w:r>
        <w:rPr>
          <w:rFonts w:hint="eastAsia" w:ascii="新宋体" w:hAnsi="新宋体" w:eastAsia="新宋体" w:cs="仿宋_GB2312"/>
          <w:sz w:val="24"/>
          <w:szCs w:val="22"/>
          <w:lang w:eastAsia="zh-CN"/>
        </w:rPr>
        <w:t>备份文件</w:t>
      </w:r>
      <w:r>
        <w:rPr>
          <w:rFonts w:hint="eastAsia" w:ascii="新宋体" w:hAnsi="新宋体" w:eastAsia="新宋体" w:cs="仿宋_GB2312"/>
          <w:sz w:val="24"/>
          <w:szCs w:val="22"/>
          <w:lang w:val="en-US" w:eastAsia="zh-CN"/>
        </w:rPr>
        <w:t>2</w:t>
      </w:r>
      <w:r>
        <w:rPr>
          <w:rFonts w:hint="eastAsia" w:ascii="新宋体" w:hAnsi="新宋体" w:eastAsia="新宋体" w:cs="仿宋_GB2312"/>
          <w:sz w:val="24"/>
          <w:szCs w:val="22"/>
        </w:rPr>
        <w:t>份</w:t>
      </w:r>
      <w:r>
        <w:rPr>
          <w:rFonts w:hint="eastAsia" w:ascii="新宋体" w:hAnsi="新宋体" w:eastAsia="新宋体" w:cs="仿宋_GB2312"/>
          <w:sz w:val="24"/>
          <w:szCs w:val="22"/>
          <w:lang w:eastAsia="zh-CN"/>
        </w:rPr>
        <w:t>（注明：</w:t>
      </w:r>
      <w:r>
        <w:rPr>
          <w:rFonts w:hint="eastAsia" w:hAnsi="宋体" w:cs="宋体"/>
          <w:sz w:val="24"/>
        </w:rPr>
        <w:t>投标人名称、项目名称、</w:t>
      </w:r>
      <w:r>
        <w:rPr>
          <w:rFonts w:hint="eastAsia" w:hAnsi="宋体" w:cs="宋体"/>
          <w:sz w:val="24"/>
          <w:lang w:eastAsia="zh-CN"/>
        </w:rPr>
        <w:t>项目编号、</w:t>
      </w:r>
      <w:r>
        <w:rPr>
          <w:rFonts w:hint="eastAsia" w:hAnsi="宋体" w:cs="宋体"/>
          <w:sz w:val="24"/>
        </w:rPr>
        <w:t>标段</w:t>
      </w:r>
      <w:r>
        <w:rPr>
          <w:rFonts w:hint="eastAsia" w:hAnsi="宋体" w:cs="宋体"/>
          <w:sz w:val="24"/>
          <w:lang w:eastAsia="zh-CN"/>
        </w:rPr>
        <w:t>）</w:t>
      </w:r>
      <w:r>
        <w:rPr>
          <w:rFonts w:hint="eastAsia" w:ascii="新宋体" w:hAnsi="新宋体" w:eastAsia="新宋体" w:cs="仿宋_GB2312"/>
          <w:sz w:val="24"/>
          <w:szCs w:val="22"/>
        </w:rPr>
        <w:t>。</w:t>
      </w:r>
    </w:p>
    <w:p>
      <w:pPr>
        <w:autoSpaceDE w:val="0"/>
        <w:autoSpaceDN w:val="0"/>
        <w:adjustRightInd w:val="0"/>
        <w:spacing w:line="460" w:lineRule="exact"/>
        <w:ind w:firstLine="480" w:firstLineChars="200"/>
        <w:jc w:val="left"/>
        <w:rPr>
          <w:rFonts w:hAnsi="宋体" w:cs="宋体"/>
          <w:b/>
          <w:sz w:val="24"/>
        </w:rPr>
      </w:pPr>
      <w:r>
        <w:rPr>
          <w:rFonts w:hint="eastAsia" w:hAnsi="宋体" w:cs="宋体"/>
          <w:sz w:val="24"/>
        </w:rPr>
        <w:t xml:space="preserve">3.7.6 </w:t>
      </w:r>
      <w:r>
        <w:rPr>
          <w:rFonts w:hint="eastAsia" w:hAnsi="宋体" w:cs="宋体"/>
          <w:b/>
          <w:sz w:val="24"/>
        </w:rPr>
        <w:t>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6</w:t>
      </w:r>
      <w:r>
        <w:rPr>
          <w:rFonts w:hint="eastAsia" w:hAnsi="宋体" w:cs="宋体"/>
          <w:sz w:val="24"/>
        </w:rPr>
        <w:t>.2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w:t>
      </w:r>
      <w:r>
        <w:rPr>
          <w:rFonts w:hint="eastAsia" w:hAnsi="宋体" w:cs="宋体"/>
          <w:sz w:val="24"/>
          <w:lang w:val="en-US" w:eastAsia="zh-CN"/>
        </w:rPr>
        <w:t>1</w:t>
      </w:r>
      <w:r>
        <w:rPr>
          <w:rFonts w:hint="eastAsia" w:hAnsi="宋体" w:cs="宋体"/>
          <w:sz w:val="24"/>
        </w:rPr>
        <w:t xml:space="preserve"> 使用电子介质存储的</w:t>
      </w:r>
      <w:r>
        <w:rPr>
          <w:rFonts w:hint="eastAsia" w:hAnsi="宋体" w:cs="宋体"/>
          <w:sz w:val="24"/>
          <w:lang w:eastAsia="zh-CN"/>
        </w:rPr>
        <w:t>备份文件</w:t>
      </w:r>
      <w:r>
        <w:rPr>
          <w:rFonts w:hint="eastAsia" w:hAnsi="宋体" w:cs="宋体"/>
          <w:sz w:val="24"/>
        </w:rPr>
        <w:t>应单独密封，封套上写明“投标人名称、项目名称、</w:t>
      </w:r>
      <w:r>
        <w:rPr>
          <w:rFonts w:hint="eastAsia" w:hAnsi="宋体" w:cs="宋体"/>
          <w:sz w:val="24"/>
          <w:lang w:eastAsia="zh-CN"/>
        </w:rPr>
        <w:t>项目编号、</w:t>
      </w:r>
      <w:r>
        <w:rPr>
          <w:rFonts w:hint="eastAsia" w:hAnsi="宋体" w:cs="宋体"/>
          <w:sz w:val="24"/>
        </w:rPr>
        <w:t>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w:t>
      </w:r>
      <w:r>
        <w:rPr>
          <w:rFonts w:hint="eastAsia" w:hAnsi="宋体" w:cs="宋体"/>
          <w:sz w:val="24"/>
          <w:lang w:val="en-US" w:eastAsia="zh-CN"/>
        </w:rPr>
        <w:t>2</w:t>
      </w:r>
      <w:r>
        <w:rPr>
          <w:rFonts w:hint="eastAsia" w:hAnsi="宋体" w:cs="宋体"/>
          <w:sz w:val="24"/>
        </w:rPr>
        <w:t xml:space="preserve"> 未按本章第4.1.1项要求密封和加写标记的</w:t>
      </w:r>
      <w:r>
        <w:rPr>
          <w:rFonts w:hint="eastAsia" w:hAnsi="宋体" w:cs="宋体"/>
          <w:sz w:val="24"/>
          <w:lang w:eastAsia="zh-CN"/>
        </w:rPr>
        <w:t>电子介质存储的备份文件，</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投标人应在投标人须知前附表中规定的投标截止时间前成功上传电子投标文件、电子介质存储的</w:t>
      </w:r>
      <w:r>
        <w:rPr>
          <w:rFonts w:hint="eastAsia" w:hAnsi="宋体" w:cs="宋体"/>
          <w:sz w:val="24"/>
          <w:lang w:eastAsia="zh-CN"/>
        </w:rPr>
        <w:t>备份文件</w:t>
      </w:r>
      <w:r>
        <w:rPr>
          <w:rFonts w:hint="eastAsia" w:hAnsi="宋体" w:cs="宋体"/>
          <w:sz w:val="24"/>
          <w:lang w:val="en-US" w:eastAsia="zh-CN"/>
        </w:rPr>
        <w:t>2份（注明：</w:t>
      </w:r>
      <w:r>
        <w:rPr>
          <w:rFonts w:hint="eastAsia" w:hAnsi="宋体" w:cs="宋体"/>
          <w:sz w:val="24"/>
        </w:rPr>
        <w:t>投标人名称、项目名称、</w:t>
      </w:r>
      <w:r>
        <w:rPr>
          <w:rFonts w:hint="eastAsia" w:hAnsi="宋体" w:cs="宋体"/>
          <w:sz w:val="24"/>
          <w:lang w:eastAsia="zh-CN"/>
        </w:rPr>
        <w:t>项目编号、</w:t>
      </w:r>
      <w:r>
        <w:rPr>
          <w:rFonts w:hint="eastAsia" w:hAnsi="宋体" w:cs="宋体"/>
          <w:sz w:val="24"/>
        </w:rPr>
        <w:t>标段</w:t>
      </w:r>
      <w:r>
        <w:rPr>
          <w:rFonts w:hint="eastAsia" w:hAnsi="宋体" w:cs="宋体"/>
          <w:sz w:val="24"/>
          <w:lang w:eastAsia="zh-CN"/>
        </w:rPr>
        <w:t>）</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4.2.2 </w:t>
      </w:r>
      <w:r>
        <w:rPr>
          <w:rFonts w:hint="eastAsia" w:hAnsi="宋体" w:cs="宋体"/>
          <w:sz w:val="24"/>
          <w:lang w:eastAsia="zh-CN"/>
        </w:rPr>
        <w:t>投标人提交</w:t>
      </w:r>
      <w:r>
        <w:rPr>
          <w:rFonts w:hint="eastAsia" w:hAnsi="宋体" w:cs="宋体"/>
          <w:sz w:val="24"/>
        </w:rPr>
        <w:t>电子介质存储的</w:t>
      </w:r>
      <w:r>
        <w:rPr>
          <w:rFonts w:hint="eastAsia" w:hAnsi="宋体" w:cs="宋体"/>
          <w:sz w:val="24"/>
          <w:lang w:eastAsia="zh-CN"/>
        </w:rPr>
        <w:t>备份文件</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除投标人须知前附表另有规定外，投标人所提交的电子投标文件、电子介质存储的</w:t>
      </w:r>
      <w:r>
        <w:rPr>
          <w:rFonts w:hint="eastAsia" w:hAnsi="宋体" w:cs="宋体"/>
          <w:sz w:val="24"/>
          <w:lang w:eastAsia="zh-CN"/>
        </w:rPr>
        <w:t>备份文件</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w:t>
      </w:r>
      <w:r>
        <w:rPr>
          <w:rFonts w:hint="eastAsia" w:hAnsi="宋体" w:cs="宋体"/>
          <w:sz w:val="24"/>
          <w:lang w:eastAsia="zh-CN"/>
        </w:rPr>
        <w:t>备份文件</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5.2.1主持人按下列程序进行开标：</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（1）宣布投标截止时间，并公布招标人、代理机构、监督部门名称；</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（2）宣布开标纪律；</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（3）公布在投标截止时间前递交投标文件的投标人名称和投标保证金缴纳情况。</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（4）电子投标文件解密</w:t>
      </w:r>
    </w:p>
    <w:p>
      <w:pPr>
        <w:spacing w:line="360" w:lineRule="auto"/>
        <w:ind w:firstLine="480" w:firstLineChars="200"/>
        <w:rPr>
          <w:rFonts w:hAnsi="宋体"/>
          <w:sz w:val="24"/>
          <w:szCs w:val="24"/>
        </w:rPr>
      </w:pPr>
      <w:r>
        <w:rPr>
          <w:rFonts w:hint="eastAsia" w:hAnsi="宋体" w:cs="宋体"/>
          <w:sz w:val="24"/>
          <w:szCs w:val="22"/>
        </w:rPr>
        <w:t>（5）宣布唱标顺序，按已定顺序唱标，唱标内容为：投标人名称、投标报价、质量目</w:t>
      </w:r>
      <w:r>
        <w:rPr>
          <w:rFonts w:hint="eastAsia" w:hAnsi="宋体"/>
          <w:sz w:val="24"/>
          <w:szCs w:val="24"/>
        </w:rPr>
        <w:t>标、工期及其他内容，并记录；</w:t>
      </w:r>
    </w:p>
    <w:p>
      <w:pPr>
        <w:spacing w:line="360" w:lineRule="auto"/>
        <w:ind w:firstLine="480" w:firstLineChars="200"/>
        <w:rPr>
          <w:rFonts w:hAnsi="宋体"/>
          <w:sz w:val="24"/>
          <w:szCs w:val="24"/>
        </w:rPr>
      </w:pPr>
      <w:r>
        <w:rPr>
          <w:rFonts w:hint="eastAsia" w:hAnsi="宋体"/>
          <w:sz w:val="24"/>
          <w:szCs w:val="24"/>
        </w:rPr>
        <w:t>（6）现场抽取参与计算评标基准价的K值并宣布，同时公布招标控制价；</w:t>
      </w:r>
    </w:p>
    <w:p>
      <w:pPr>
        <w:spacing w:line="360" w:lineRule="auto"/>
        <w:ind w:firstLine="480" w:firstLineChars="200"/>
        <w:rPr>
          <w:rFonts w:hAnsi="宋体"/>
          <w:sz w:val="24"/>
          <w:szCs w:val="24"/>
        </w:rPr>
      </w:pPr>
      <w:r>
        <w:rPr>
          <w:rFonts w:hint="eastAsia" w:hAnsi="宋体"/>
          <w:sz w:val="24"/>
          <w:szCs w:val="24"/>
        </w:rPr>
        <w:t>（7）投标人代表、招标人代表、监标人、记录人等有关人员在开标记录上签字确认；</w:t>
      </w:r>
    </w:p>
    <w:p>
      <w:pPr>
        <w:spacing w:line="360" w:lineRule="auto"/>
        <w:ind w:firstLine="480" w:firstLineChars="200"/>
        <w:rPr>
          <w:rFonts w:hAnsi="宋体"/>
          <w:sz w:val="24"/>
          <w:szCs w:val="24"/>
        </w:rPr>
      </w:pPr>
      <w:r>
        <w:rPr>
          <w:rFonts w:hint="eastAsia" w:hAnsi="宋体"/>
          <w:sz w:val="24"/>
          <w:szCs w:val="24"/>
        </w:rPr>
        <w:t>（8）开标结束。</w:t>
      </w:r>
    </w:p>
    <w:p>
      <w:pPr>
        <w:spacing w:line="360" w:lineRule="auto"/>
        <w:ind w:firstLine="480" w:firstLineChars="200"/>
        <w:rPr>
          <w:rFonts w:hAnsi="宋体"/>
          <w:sz w:val="24"/>
          <w:szCs w:val="24"/>
        </w:rPr>
      </w:pPr>
      <w:r>
        <w:rPr>
          <w:rFonts w:hint="eastAsia" w:hAnsi="宋体"/>
          <w:sz w:val="24"/>
          <w:szCs w:val="24"/>
        </w:rPr>
        <w:t>5.2.2 电子投标文件的解密</w:t>
      </w:r>
    </w:p>
    <w:p>
      <w:pPr>
        <w:spacing w:line="360" w:lineRule="auto"/>
        <w:ind w:firstLine="480" w:firstLineChars="200"/>
        <w:rPr>
          <w:rFonts w:hAnsi="宋体"/>
          <w:sz w:val="24"/>
          <w:szCs w:val="24"/>
        </w:rPr>
      </w:pPr>
      <w:r>
        <w:rPr>
          <w:rFonts w:hint="eastAsia" w:hAnsi="宋体"/>
          <w:sz w:val="24"/>
          <w:szCs w:val="24"/>
        </w:rPr>
        <w:t>5.2.2.1本项目为全流程电子化交易项目，电子投标文件采用双重加密。在投标截止时间到达后，分标段进行解密。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sz w:val="24"/>
          <w:szCs w:val="24"/>
          <w:lang w:eastAsia="zh-CN"/>
        </w:rPr>
        <w:t>电子介质存储的备份文件</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由系统技术人员协助投标人将（电子介质存储）</w:t>
      </w:r>
      <w:r>
        <w:rPr>
          <w:rFonts w:hint="eastAsia" w:hAnsi="宋体" w:cs="宋体"/>
          <w:sz w:val="24"/>
          <w:lang w:eastAsia="zh-CN"/>
        </w:rPr>
        <w:t>的</w:t>
      </w:r>
      <w:r>
        <w:rPr>
          <w:rFonts w:hint="eastAsia" w:hAnsi="宋体" w:cs="宋体"/>
          <w:sz w:val="24"/>
        </w:rPr>
        <w:t>备份文件导入系统。若（电子介质存储）</w:t>
      </w:r>
      <w:r>
        <w:rPr>
          <w:rFonts w:hint="eastAsia" w:hAnsi="宋体" w:cs="宋体"/>
          <w:sz w:val="24"/>
          <w:lang w:eastAsia="zh-CN"/>
        </w:rPr>
        <w:t>的</w:t>
      </w:r>
      <w:r>
        <w:rPr>
          <w:rFonts w:hint="eastAsia" w:hAnsi="宋体" w:cs="宋体"/>
          <w:sz w:val="24"/>
        </w:rPr>
        <w:t>备份文件无法导入系统或导入系统仍无法解密的，视为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52042345"/>
      <w:bookmarkStart w:id="57" w:name="_Toc179632587"/>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7.4.1</w:t>
      </w:r>
      <w:r>
        <w:rPr>
          <w:rFonts w:hint="eastAsia" w:hAnsi="宋体" w:cs="宋体"/>
          <w:sz w:val="24"/>
          <w:szCs w:val="22"/>
          <w:lang w:val="en-US" w:eastAsia="zh-CN"/>
        </w:rPr>
        <w:t xml:space="preserve"> </w:t>
      </w:r>
      <w:r>
        <w:rPr>
          <w:rFonts w:hint="eastAsia" w:hAnsi="宋体" w:cs="宋体"/>
          <w:sz w:val="24"/>
          <w:szCs w:val="22"/>
        </w:rPr>
        <w:t xml:space="preserve">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7.4.</w:t>
      </w:r>
      <w:r>
        <w:rPr>
          <w:rFonts w:hint="eastAsia" w:hAnsi="宋体" w:cs="宋体"/>
          <w:sz w:val="24"/>
          <w:szCs w:val="22"/>
          <w:lang w:val="en-US" w:eastAsia="zh-CN"/>
        </w:rPr>
        <w:t xml:space="preserve">2 </w:t>
      </w:r>
      <w:r>
        <w:rPr>
          <w:rFonts w:hint="eastAsia" w:hAnsi="宋体" w:cs="宋体"/>
          <w:sz w:val="24"/>
          <w:szCs w:val="22"/>
        </w:rPr>
        <w:t xml:space="preserve">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ascii="Arial" w:hAnsi="Arial" w:cs="Arial"/>
          <w:color w:val="000000"/>
          <w:szCs w:val="21"/>
        </w:rPr>
        <w:t xml:space="preserve"> </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pStyle w:val="2"/>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 年 月 日 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 月 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 月 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20" w:lineRule="exact"/>
        <w:rPr>
          <w:rFonts w:hAnsi="宋体"/>
          <w:b/>
          <w:sz w:val="36"/>
          <w:szCs w:val="36"/>
        </w:rPr>
      </w:pPr>
    </w:p>
    <w:p>
      <w:pPr>
        <w:pStyle w:val="2"/>
        <w:ind w:firstLine="340"/>
      </w:pPr>
    </w:p>
    <w:p>
      <w:pPr>
        <w:spacing w:line="420" w:lineRule="exact"/>
        <w:ind w:firstLine="2160" w:firstLineChars="600"/>
        <w:rPr>
          <w:rFonts w:hAnsi="宋体"/>
          <w:b/>
          <w:sz w:val="36"/>
          <w:szCs w:val="36"/>
        </w:rPr>
      </w:pPr>
    </w:p>
    <w:p>
      <w:pPr>
        <w:pStyle w:val="2"/>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三、评标采用综合计分法，是指评标委员会根据招标文件要求，应从商务标、技术标、综合（信用）标三部分进行综合评审。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（5）未按照暂列金额或者暂估价编制投标报价的。</w:t>
      </w:r>
    </w:p>
    <w:p>
      <w:pPr>
        <w:spacing w:line="360" w:lineRule="auto"/>
        <w:ind w:firstLine="480"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评标委员会根据招标文件要求应从商务标、技术标、综合（信用）标三部分进行综合评审。商务标的权重占60%，技术标的权重占20%，综合（信用）标的权重占20%。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9"/>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0931534"/>
            <w:bookmarkStart w:id="73" w:name="_Toc295572535"/>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numPr>
          <w:ilvl w:val="0"/>
          <w:numId w:val="6"/>
        </w:numPr>
        <w:spacing w:line="360" w:lineRule="auto"/>
        <w:rPr>
          <w:b/>
          <w:bCs/>
          <w:color w:val="auto"/>
          <w:sz w:val="24"/>
          <w:szCs w:val="24"/>
          <w:highlight w:val="none"/>
        </w:rPr>
      </w:pPr>
      <w:r>
        <w:rPr>
          <w:rFonts w:hint="eastAsia" w:cs="宋体"/>
          <w:b/>
          <w:bCs/>
          <w:color w:val="auto"/>
          <w:sz w:val="24"/>
          <w:szCs w:val="24"/>
          <w:highlight w:val="none"/>
        </w:rPr>
        <w:t>综合（信用）标的评标分值（20分）</w:t>
      </w:r>
      <w:r>
        <w:rPr>
          <w:rFonts w:hint="eastAsia"/>
          <w:b/>
          <w:bCs/>
          <w:color w:val="auto"/>
          <w:sz w:val="24"/>
          <w:szCs w:val="24"/>
          <w:highlight w:val="none"/>
        </w:rPr>
        <w:t xml:space="preserve"> </w:t>
      </w:r>
    </w:p>
    <w:p>
      <w:pPr>
        <w:spacing w:line="360" w:lineRule="auto"/>
        <w:ind w:firstLine="480" w:firstLineChars="200"/>
        <w:rPr>
          <w:rFonts w:hint="eastAsia"/>
          <w:color w:val="auto"/>
          <w:sz w:val="24"/>
          <w:szCs w:val="24"/>
          <w:highlight w:val="none"/>
        </w:rPr>
      </w:pPr>
      <w:r>
        <w:rPr>
          <w:rFonts w:hint="eastAsia"/>
          <w:b/>
          <w:bCs/>
          <w:color w:val="auto"/>
          <w:sz w:val="24"/>
          <w:szCs w:val="24"/>
          <w:highlight w:val="none"/>
        </w:rPr>
        <w:t>1、项目班子配备0-6分</w:t>
      </w:r>
    </w:p>
    <w:p>
      <w:pPr>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1.1</w:t>
      </w:r>
      <w:r>
        <w:rPr>
          <w:rFonts w:hint="eastAsia"/>
          <w:color w:val="auto"/>
          <w:sz w:val="24"/>
          <w:szCs w:val="24"/>
          <w:highlight w:val="none"/>
        </w:rPr>
        <w:t>拟派技术负责人为中级</w:t>
      </w:r>
      <w:r>
        <w:rPr>
          <w:rFonts w:hint="eastAsia"/>
          <w:color w:val="auto"/>
          <w:sz w:val="24"/>
          <w:szCs w:val="24"/>
          <w:highlight w:val="none"/>
          <w:lang w:val="en-US" w:eastAsia="zh-CN"/>
        </w:rPr>
        <w:t>及以上</w:t>
      </w:r>
      <w:r>
        <w:rPr>
          <w:rFonts w:hint="eastAsia"/>
          <w:color w:val="auto"/>
          <w:sz w:val="24"/>
          <w:szCs w:val="24"/>
          <w:highlight w:val="none"/>
        </w:rPr>
        <w:t>职称</w:t>
      </w:r>
      <w:r>
        <w:rPr>
          <w:rFonts w:hint="eastAsia"/>
          <w:color w:val="auto"/>
          <w:sz w:val="24"/>
          <w:szCs w:val="24"/>
          <w:highlight w:val="none"/>
          <w:lang w:val="en-US" w:eastAsia="zh-CN"/>
        </w:rPr>
        <w:t>者得1分，最高</w:t>
      </w:r>
      <w:r>
        <w:rPr>
          <w:rFonts w:hint="eastAsia"/>
          <w:color w:val="auto"/>
          <w:sz w:val="24"/>
          <w:szCs w:val="24"/>
          <w:highlight w:val="none"/>
        </w:rPr>
        <w:t>得</w:t>
      </w:r>
      <w:r>
        <w:rPr>
          <w:rFonts w:hint="eastAsia"/>
          <w:color w:val="auto"/>
          <w:sz w:val="24"/>
          <w:szCs w:val="24"/>
          <w:highlight w:val="none"/>
          <w:lang w:val="en-US" w:eastAsia="zh-CN"/>
        </w:rPr>
        <w:t>1</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附社保三个月网上查询截图或当地社保部门出具的个人明细表）</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1.2拟派项目班子中具有施工员、质量员、安全员、</w:t>
      </w:r>
      <w:r>
        <w:rPr>
          <w:rFonts w:hint="eastAsia"/>
          <w:color w:val="auto"/>
          <w:sz w:val="24"/>
          <w:szCs w:val="24"/>
          <w:highlight w:val="none"/>
          <w:lang w:eastAsia="zh-CN"/>
        </w:rPr>
        <w:t>预算员</w:t>
      </w:r>
      <w:r>
        <w:rPr>
          <w:rFonts w:hint="eastAsia"/>
          <w:color w:val="auto"/>
          <w:sz w:val="24"/>
          <w:szCs w:val="24"/>
          <w:highlight w:val="none"/>
        </w:rPr>
        <w:t>、</w:t>
      </w:r>
      <w:r>
        <w:rPr>
          <w:rFonts w:hint="eastAsia"/>
          <w:color w:val="auto"/>
          <w:sz w:val="24"/>
          <w:szCs w:val="24"/>
          <w:highlight w:val="none"/>
          <w:lang w:eastAsia="zh-CN"/>
        </w:rPr>
        <w:t>材料</w:t>
      </w:r>
      <w:r>
        <w:rPr>
          <w:rFonts w:hint="eastAsia"/>
          <w:color w:val="auto"/>
          <w:sz w:val="24"/>
          <w:szCs w:val="24"/>
          <w:highlight w:val="none"/>
        </w:rPr>
        <w:t>员</w:t>
      </w:r>
      <w:r>
        <w:rPr>
          <w:rFonts w:hint="eastAsia"/>
          <w:color w:val="auto"/>
          <w:sz w:val="24"/>
          <w:szCs w:val="24"/>
          <w:highlight w:val="none"/>
          <w:lang w:eastAsia="zh-CN"/>
        </w:rPr>
        <w:t>者</w:t>
      </w:r>
      <w:r>
        <w:rPr>
          <w:rFonts w:hint="eastAsia"/>
          <w:color w:val="auto"/>
          <w:sz w:val="24"/>
          <w:szCs w:val="24"/>
          <w:highlight w:val="none"/>
        </w:rPr>
        <w:t>每项</w:t>
      </w:r>
      <w:r>
        <w:rPr>
          <w:rFonts w:hint="eastAsia"/>
          <w:color w:val="auto"/>
          <w:sz w:val="24"/>
          <w:szCs w:val="24"/>
          <w:highlight w:val="none"/>
          <w:lang w:eastAsia="zh-CN"/>
        </w:rPr>
        <w:t>得</w:t>
      </w:r>
      <w:r>
        <w:rPr>
          <w:rFonts w:hint="eastAsia"/>
          <w:color w:val="auto"/>
          <w:sz w:val="24"/>
          <w:szCs w:val="24"/>
          <w:highlight w:val="none"/>
          <w:lang w:val="en-US" w:eastAsia="zh-CN"/>
        </w:rPr>
        <w:t>1</w:t>
      </w:r>
      <w:r>
        <w:rPr>
          <w:rFonts w:hint="eastAsia"/>
          <w:color w:val="auto"/>
          <w:sz w:val="24"/>
          <w:szCs w:val="24"/>
          <w:highlight w:val="none"/>
          <w:lang w:eastAsia="zh-CN"/>
        </w:rPr>
        <w:t>分</w:t>
      </w:r>
      <w:r>
        <w:rPr>
          <w:rFonts w:hint="eastAsia"/>
          <w:color w:val="auto"/>
          <w:sz w:val="24"/>
          <w:szCs w:val="24"/>
          <w:highlight w:val="none"/>
        </w:rPr>
        <w:t>，本项最高得</w:t>
      </w:r>
      <w:r>
        <w:rPr>
          <w:rFonts w:hint="eastAsia"/>
          <w:color w:val="auto"/>
          <w:sz w:val="24"/>
          <w:szCs w:val="24"/>
          <w:highlight w:val="none"/>
          <w:lang w:val="en-US" w:eastAsia="zh-CN"/>
        </w:rPr>
        <w:t>5</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lang w:val="en-US" w:eastAsia="zh-CN"/>
        </w:rPr>
        <w:t>附社保三个月网上查询截图或当地社保部门出具的个人明细表）</w:t>
      </w:r>
    </w:p>
    <w:p>
      <w:pPr>
        <w:spacing w:line="360" w:lineRule="auto"/>
        <w:ind w:firstLine="480" w:firstLineChars="200"/>
        <w:rPr>
          <w:b/>
          <w:bCs/>
          <w:color w:val="auto"/>
          <w:sz w:val="24"/>
          <w:szCs w:val="24"/>
          <w:highlight w:val="none"/>
        </w:rPr>
      </w:pPr>
      <w:r>
        <w:rPr>
          <w:rFonts w:hint="eastAsia"/>
          <w:b/>
          <w:bCs/>
          <w:color w:val="auto"/>
          <w:sz w:val="24"/>
          <w:szCs w:val="24"/>
          <w:highlight w:val="none"/>
        </w:rPr>
        <w:t>2、企业综合信用0-</w:t>
      </w:r>
      <w:r>
        <w:rPr>
          <w:b/>
          <w:bCs/>
          <w:color w:val="auto"/>
          <w:sz w:val="24"/>
          <w:szCs w:val="24"/>
          <w:highlight w:val="none"/>
        </w:rPr>
        <w:t>6</w:t>
      </w:r>
      <w:r>
        <w:rPr>
          <w:rFonts w:hint="eastAsia" w:hAnsi="宋体"/>
          <w:b/>
          <w:bCs/>
          <w:color w:val="auto"/>
          <w:sz w:val="24"/>
          <w:szCs w:val="24"/>
          <w:highlight w:val="none"/>
        </w:rPr>
        <w:t>分</w:t>
      </w:r>
    </w:p>
    <w:p>
      <w:pPr>
        <w:spacing w:line="360" w:lineRule="auto"/>
        <w:ind w:firstLine="480" w:firstLineChars="200"/>
        <w:rPr>
          <w:color w:val="auto"/>
          <w:sz w:val="24"/>
          <w:szCs w:val="24"/>
          <w:highlight w:val="none"/>
        </w:rPr>
      </w:pPr>
      <w:r>
        <w:rPr>
          <w:rFonts w:hint="eastAsia"/>
          <w:color w:val="auto"/>
          <w:sz w:val="24"/>
          <w:szCs w:val="24"/>
          <w:highlight w:val="none"/>
        </w:rPr>
        <w:t>2.1自</w:t>
      </w:r>
      <w:bookmarkStart w:id="75" w:name="_Hlk487381127"/>
      <w:r>
        <w:rPr>
          <w:rFonts w:hint="eastAsia"/>
          <w:color w:val="auto"/>
          <w:sz w:val="24"/>
          <w:szCs w:val="24"/>
          <w:highlight w:val="none"/>
        </w:rPr>
        <w:t>2016年1月1日以来</w:t>
      </w:r>
      <w:bookmarkEnd w:id="75"/>
      <w:r>
        <w:rPr>
          <w:rFonts w:hint="eastAsia"/>
          <w:color w:val="auto"/>
          <w:sz w:val="24"/>
          <w:szCs w:val="24"/>
          <w:highlight w:val="none"/>
        </w:rPr>
        <w:t>（以合同签订时间为准）企业具有类似项目业绩者，每项得</w:t>
      </w:r>
      <w:r>
        <w:rPr>
          <w:color w:val="auto"/>
          <w:sz w:val="24"/>
          <w:szCs w:val="24"/>
          <w:highlight w:val="none"/>
        </w:rPr>
        <w:t>2</w:t>
      </w:r>
      <w:r>
        <w:rPr>
          <w:rFonts w:hint="eastAsia"/>
          <w:color w:val="auto"/>
          <w:sz w:val="24"/>
          <w:szCs w:val="24"/>
          <w:highlight w:val="none"/>
        </w:rPr>
        <w:t>分，最高得</w:t>
      </w:r>
      <w:r>
        <w:rPr>
          <w:color w:val="auto"/>
          <w:sz w:val="24"/>
          <w:szCs w:val="24"/>
          <w:highlight w:val="none"/>
        </w:rPr>
        <w:t>2</w:t>
      </w:r>
      <w:r>
        <w:rPr>
          <w:rFonts w:hint="eastAsia"/>
          <w:color w:val="auto"/>
          <w:sz w:val="24"/>
          <w:szCs w:val="24"/>
          <w:highlight w:val="none"/>
        </w:rPr>
        <w:t>分。（以中标公示截图和中标通知书和施工合同为准，缺一不得分。）</w:t>
      </w:r>
    </w:p>
    <w:p>
      <w:pPr>
        <w:spacing w:line="360" w:lineRule="auto"/>
        <w:ind w:firstLine="480" w:firstLineChars="200"/>
        <w:rPr>
          <w:color w:val="auto"/>
          <w:sz w:val="24"/>
          <w:szCs w:val="24"/>
          <w:highlight w:val="none"/>
        </w:rPr>
      </w:pPr>
      <w:r>
        <w:rPr>
          <w:rFonts w:hint="eastAsia"/>
          <w:color w:val="auto"/>
          <w:sz w:val="24"/>
          <w:szCs w:val="24"/>
          <w:highlight w:val="none"/>
        </w:rPr>
        <w:t>2.2自2016年1月1日以来投标人获得市级及以上安全管理先进企业或获得市级及以上质量管理先进企业者得2分，最高得</w:t>
      </w:r>
      <w:r>
        <w:rPr>
          <w:color w:val="auto"/>
          <w:sz w:val="24"/>
          <w:szCs w:val="24"/>
          <w:highlight w:val="none"/>
        </w:rPr>
        <w:t>4</w:t>
      </w:r>
      <w:r>
        <w:rPr>
          <w:rFonts w:hint="eastAsia"/>
          <w:color w:val="auto"/>
          <w:sz w:val="24"/>
          <w:szCs w:val="24"/>
          <w:highlight w:val="none"/>
        </w:rPr>
        <w:t>分。 （以获奖证书和文件为准）</w:t>
      </w:r>
    </w:p>
    <w:p>
      <w:pPr>
        <w:spacing w:line="360" w:lineRule="auto"/>
        <w:ind w:firstLine="480" w:firstLineChars="200"/>
        <w:rPr>
          <w:b/>
          <w:bCs/>
          <w:color w:val="auto"/>
          <w:sz w:val="24"/>
          <w:szCs w:val="24"/>
          <w:highlight w:val="none"/>
        </w:rPr>
      </w:pPr>
      <w:r>
        <w:rPr>
          <w:rFonts w:hint="eastAsia"/>
          <w:b/>
          <w:bCs/>
          <w:color w:val="auto"/>
          <w:sz w:val="24"/>
          <w:szCs w:val="24"/>
          <w:highlight w:val="none"/>
        </w:rPr>
        <w:t>3、项目负责人业绩及信用0-</w:t>
      </w:r>
      <w:r>
        <w:rPr>
          <w:b/>
          <w:bCs/>
          <w:color w:val="auto"/>
          <w:sz w:val="24"/>
          <w:szCs w:val="24"/>
          <w:highlight w:val="none"/>
        </w:rPr>
        <w:t>3</w:t>
      </w:r>
      <w:r>
        <w:rPr>
          <w:rFonts w:hint="eastAsia"/>
          <w:b/>
          <w:bCs/>
          <w:color w:val="auto"/>
          <w:sz w:val="24"/>
          <w:szCs w:val="24"/>
          <w:highlight w:val="none"/>
        </w:rPr>
        <w:t>分</w:t>
      </w:r>
    </w:p>
    <w:p>
      <w:pPr>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3.1自2016年1月1日以来（以合同签订时间为准）：拟派项目负责人具有省级优秀项目经理并获得市级以上优质工程的得</w:t>
      </w:r>
      <w:r>
        <w:rPr>
          <w:rFonts w:hAnsi="宋体"/>
          <w:color w:val="auto"/>
          <w:sz w:val="24"/>
          <w:szCs w:val="24"/>
          <w:highlight w:val="none"/>
        </w:rPr>
        <w:t>1.5</w:t>
      </w:r>
      <w:r>
        <w:rPr>
          <w:rFonts w:hint="eastAsia" w:hAnsi="宋体"/>
          <w:color w:val="auto"/>
          <w:sz w:val="24"/>
          <w:szCs w:val="24"/>
          <w:highlight w:val="none"/>
        </w:rPr>
        <w:t>分，最高得3分（提供网上查询公示、施工合同和竣工验收备案表或者网上查询公示、施工合同和中标通知书，若上述资料不显示项目负责人姓名，还须同时提供相关证明文件）。</w:t>
      </w:r>
    </w:p>
    <w:p>
      <w:pPr>
        <w:snapToGrid w:val="0"/>
        <w:spacing w:line="384" w:lineRule="auto"/>
        <w:ind w:firstLine="480" w:firstLineChars="200"/>
        <w:rPr>
          <w:rFonts w:cs="宋体"/>
          <w:b/>
          <w:bCs/>
          <w:color w:val="auto"/>
          <w:sz w:val="24"/>
          <w:szCs w:val="24"/>
          <w:highlight w:val="none"/>
        </w:rPr>
      </w:pPr>
      <w:r>
        <w:rPr>
          <w:rFonts w:hint="eastAsia"/>
          <w:b/>
          <w:bCs/>
          <w:color w:val="auto"/>
          <w:sz w:val="24"/>
          <w:szCs w:val="24"/>
          <w:highlight w:val="none"/>
        </w:rPr>
        <w:t>4、</w:t>
      </w:r>
      <w:r>
        <w:rPr>
          <w:rFonts w:hint="eastAsia" w:cs="宋体"/>
          <w:b/>
          <w:bCs/>
          <w:color w:val="auto"/>
          <w:sz w:val="24"/>
          <w:szCs w:val="24"/>
          <w:highlight w:val="none"/>
        </w:rPr>
        <w:t>服务承诺（含不拖欠农民工工资承诺、扬尘治理等内容）0-5分</w:t>
      </w:r>
    </w:p>
    <w:p>
      <w:pPr>
        <w:snapToGrid w:val="0"/>
        <w:spacing w:line="384" w:lineRule="auto"/>
        <w:ind w:firstLine="480" w:firstLineChars="200"/>
        <w:rPr>
          <w:rFonts w:hAnsi="宋体"/>
          <w:color w:val="auto"/>
          <w:sz w:val="24"/>
          <w:highlight w:val="none"/>
        </w:rPr>
      </w:pPr>
      <w:r>
        <w:rPr>
          <w:rFonts w:hint="eastAsia" w:cs="宋体"/>
          <w:color w:val="auto"/>
          <w:sz w:val="24"/>
          <w:szCs w:val="24"/>
          <w:highlight w:val="none"/>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p>
    <w:p>
      <w:pPr>
        <w:snapToGrid w:val="0"/>
        <w:spacing w:line="420" w:lineRule="exact"/>
        <w:ind w:firstLine="480" w:firstLineChars="200"/>
        <w:rPr>
          <w:rFonts w:hAnsi="宋体" w:cs="宋体"/>
          <w:b/>
          <w:bCs/>
          <w:color w:val="auto"/>
          <w:sz w:val="24"/>
          <w:szCs w:val="22"/>
          <w:highlight w:val="none"/>
        </w:rPr>
      </w:pPr>
      <w:r>
        <w:rPr>
          <w:rFonts w:hint="eastAsia" w:hAnsi="宋体" w:cs="宋体"/>
          <w:b/>
          <w:bCs/>
          <w:color w:val="auto"/>
          <w:sz w:val="24"/>
          <w:highlight w:val="none"/>
        </w:rPr>
        <w:t>注：</w:t>
      </w:r>
      <w:r>
        <w:rPr>
          <w:rFonts w:hint="eastAsia" w:hAnsi="宋体" w:cs="宋体"/>
          <w:b/>
          <w:bCs/>
          <w:color w:val="auto"/>
          <w:sz w:val="24"/>
          <w:szCs w:val="22"/>
          <w:highlight w:val="none"/>
        </w:rPr>
        <w:t>1）近年年份要求：2016年1月1日以来；</w:t>
      </w:r>
    </w:p>
    <w:p>
      <w:pPr>
        <w:snapToGrid w:val="0"/>
        <w:spacing w:line="420" w:lineRule="exact"/>
        <w:ind w:firstLine="960" w:firstLineChars="400"/>
        <w:rPr>
          <w:rFonts w:hAnsi="宋体" w:cs="宋体"/>
          <w:b/>
          <w:bCs/>
          <w:color w:val="auto"/>
          <w:sz w:val="24"/>
          <w:szCs w:val="22"/>
          <w:highlight w:val="none"/>
          <w:u w:val="none"/>
        </w:rPr>
      </w:pPr>
      <w:r>
        <w:rPr>
          <w:rFonts w:hint="eastAsia" w:hAnsi="宋体" w:cs="宋体"/>
          <w:b/>
          <w:bCs/>
          <w:color w:val="auto"/>
          <w:sz w:val="24"/>
          <w:szCs w:val="22"/>
          <w:highlight w:val="none"/>
          <w:u w:val="none"/>
        </w:rPr>
        <w:t>2）类似工程：指2016年1月1日以来承建的不低于本项目招标控制价金额的</w:t>
      </w:r>
      <w:r>
        <w:rPr>
          <w:rFonts w:hint="eastAsia" w:hAnsi="宋体" w:cs="宋体"/>
          <w:b/>
          <w:bCs/>
          <w:color w:val="auto"/>
          <w:sz w:val="24"/>
          <w:szCs w:val="22"/>
          <w:highlight w:val="none"/>
          <w:u w:val="none"/>
          <w:lang w:eastAsia="zh-CN"/>
        </w:rPr>
        <w:t>建筑</w:t>
      </w:r>
      <w:r>
        <w:rPr>
          <w:rFonts w:hint="eastAsia" w:hAnsi="宋体" w:cs="宋体"/>
          <w:b/>
          <w:bCs/>
          <w:color w:val="auto"/>
          <w:sz w:val="24"/>
          <w:szCs w:val="22"/>
          <w:highlight w:val="none"/>
          <w:u w:val="none"/>
        </w:rPr>
        <w:t>工程；</w:t>
      </w:r>
    </w:p>
    <w:p>
      <w:pPr>
        <w:snapToGrid w:val="0"/>
        <w:spacing w:line="420" w:lineRule="exact"/>
        <w:ind w:firstLine="960" w:firstLineChars="400"/>
        <w:rPr>
          <w:rFonts w:hAnsi="宋体" w:cs="宋体"/>
          <w:b/>
          <w:bCs/>
          <w:color w:val="auto"/>
          <w:sz w:val="24"/>
          <w:szCs w:val="22"/>
          <w:highlight w:val="none"/>
        </w:rPr>
      </w:pPr>
      <w:r>
        <w:rPr>
          <w:rFonts w:hint="eastAsia" w:hAnsi="宋体" w:cs="宋体"/>
          <w:b/>
          <w:bCs/>
          <w:color w:val="auto"/>
          <w:sz w:val="24"/>
          <w:szCs w:val="22"/>
          <w:highlight w:val="none"/>
        </w:rPr>
        <w:t>3）业绩合同以合同签订日期为准；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snapToGrid w:val="0"/>
        <w:spacing w:line="336" w:lineRule="auto"/>
        <w:ind w:firstLine="480" w:firstLineChars="200"/>
        <w:outlineLvl w:val="9"/>
        <w:rPr>
          <w:rFonts w:ascii="新宋体" w:eastAsia="新宋体"/>
          <w:b/>
          <w:szCs w:val="24"/>
        </w:rPr>
      </w:pPr>
      <w:bookmarkStart w:id="76" w:name="_Toc23277"/>
      <w:r>
        <w:rPr>
          <w:rFonts w:hint="eastAsia" w:ascii="新宋体" w:eastAsia="新宋体"/>
          <w:b/>
          <w:szCs w:val="24"/>
        </w:rPr>
        <w:t>九、评标报告</w:t>
      </w:r>
      <w:bookmarkEnd w:id="76"/>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snapToGrid w:val="0"/>
        <w:spacing w:line="336" w:lineRule="auto"/>
        <w:ind w:firstLine="480" w:firstLineChars="200"/>
        <w:outlineLvl w:val="9"/>
        <w:rPr>
          <w:rFonts w:ascii="新宋体" w:eastAsia="新宋体"/>
          <w:b/>
          <w:szCs w:val="24"/>
        </w:rPr>
      </w:pPr>
      <w:bookmarkStart w:id="77" w:name="_Toc8686"/>
      <w:r>
        <w:rPr>
          <w:rFonts w:hint="eastAsia" w:ascii="新宋体" w:eastAsia="新宋体"/>
          <w:b/>
        </w:rPr>
        <w:t>十、</w:t>
      </w:r>
      <w:r>
        <w:rPr>
          <w:rFonts w:hint="eastAsia" w:ascii="新宋体" w:eastAsia="新宋体"/>
          <w:b/>
          <w:szCs w:val="24"/>
        </w:rPr>
        <w:t>公示</w:t>
      </w:r>
      <w:bookmarkEnd w:id="77"/>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color w:val="auto"/>
                <w:sz w:val="24"/>
                <w:szCs w:val="22"/>
              </w:rPr>
              <w:t>建安建工公字〔2019〕</w:t>
            </w:r>
            <w:r>
              <w:rPr>
                <w:rFonts w:hint="eastAsia" w:ascii="仿宋_GB2312" w:hAnsi="宋体" w:eastAsia="仿宋_GB2312" w:cs="宋体"/>
                <w:color w:val="auto"/>
                <w:sz w:val="24"/>
                <w:szCs w:val="22"/>
                <w:lang w:val="en-US" w:eastAsia="zh-CN"/>
              </w:rPr>
              <w:t>140</w:t>
            </w:r>
            <w:r>
              <w:rPr>
                <w:rFonts w:hint="eastAsia" w:ascii="仿宋_GB2312" w:hAnsi="宋体" w:eastAsia="仿宋_GB2312" w:cs="宋体"/>
                <w:color w:val="auto"/>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建安区跨境电商产业园发制品海关监管仓工程（消防、电梯）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w:t>
            </w:r>
            <w:r>
              <w:rPr>
                <w:rFonts w:hint="eastAsia" w:ascii="仿宋_GB2312" w:hAnsi="宋体" w:eastAsia="仿宋_GB2312" w:cs="宋体"/>
                <w:color w:val="auto"/>
                <w:sz w:val="24"/>
                <w:szCs w:val="22"/>
              </w:rPr>
              <w:t>人民币：贰万叁仟元整（23000.00元）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6"/>
                <w:rFonts w:hint="eastAsia" w:ascii="仿宋_GB2312" w:hAnsi="宋体" w:eastAsia="仿宋_GB2312" w:cs="宋体"/>
                <w:sz w:val="24"/>
              </w:rPr>
              <w:t>http://221.14.6.70:8088/ggzy</w:t>
            </w:r>
            <w:r>
              <w:rPr>
                <w:rStyle w:val="3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pStyle w:val="2"/>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2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r>
              <w:rPr>
                <w:rFonts w:hint="eastAsia" w:hAnsi="宋体"/>
                <w:sz w:val="24"/>
              </w:rPr>
              <w:t xml:space="preserve">                            </w:t>
            </w: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tabs>
          <w:tab w:val="left" w:pos="5000"/>
        </w:tabs>
        <w:spacing w:line="360" w:lineRule="auto"/>
        <w:ind w:firstLine="490"/>
        <w:rPr>
          <w:rFonts w:hAnsi="宋体" w:cs="黑体"/>
          <w:b/>
          <w:sz w:val="32"/>
          <w:szCs w:val="32"/>
        </w:rPr>
      </w:pPr>
      <w:bookmarkStart w:id="78"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8"/>
      <w:bookmarkStart w:id="79"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eastAsia="华文中宋"/>
          <w:b w:val="0"/>
          <w:color w:val="000000"/>
          <w:sz w:val="44"/>
          <w:szCs w:val="44"/>
        </w:rPr>
      </w:pPr>
      <w:r>
        <w:rPr>
          <w:rFonts w:ascii="华文中宋" w:hAnsi="华文中宋" w:eastAsia="华文中宋"/>
          <w:sz w:val="44"/>
          <w:szCs w:val="44"/>
        </w:rPr>
        <w:t>第一部分 合同协议书</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发包人（全称）：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rPr>
          <w:rFonts w:ascii="Times New Roman" w:eastAsia="仿宋_GB2312"/>
          <w:b/>
          <w:color w:val="000000"/>
          <w:sz w:val="24"/>
          <w:szCs w:val="24"/>
          <w:u w:val="single"/>
        </w:rPr>
      </w:pPr>
      <w:r>
        <w:rPr>
          <w:rFonts w:ascii="Times New Roman" w:eastAsia="仿宋_GB2312"/>
          <w:b/>
          <w:color w:val="000000"/>
          <w:sz w:val="24"/>
          <w:szCs w:val="24"/>
        </w:rPr>
        <w:t>承包人（全称）：</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 xml:space="preserve"> </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r>
        <w:rPr>
          <w:rFonts w:hint="eastAsia" w:ascii="Times New Roman" w:eastAsia="仿宋_GB2312"/>
          <w:b/>
          <w:color w:val="000000"/>
          <w:sz w:val="24"/>
          <w:szCs w:val="24"/>
          <w:u w:val="single"/>
        </w:rPr>
        <w:t xml:space="preserve">  </w:t>
      </w:r>
      <w:r>
        <w:rPr>
          <w:rFonts w:ascii="Times New Roman" w:eastAsia="仿宋_GB2312"/>
          <w:b/>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工程施工及有关事项协商一致</w:t>
      </w:r>
      <w:r>
        <w:rPr>
          <w:rFonts w:hint="eastAsia" w:ascii="Times New Roman" w:eastAsia="仿宋_GB2312"/>
          <w:color w:val="000000"/>
          <w:sz w:val="24"/>
          <w:szCs w:val="24"/>
        </w:rPr>
        <w:t>，</w:t>
      </w:r>
      <w:r>
        <w:rPr>
          <w:rFonts w:ascii="Times New Roman" w:eastAsia="仿宋_GB2312"/>
          <w:color w:val="000000"/>
          <w:sz w:val="24"/>
          <w:szCs w:val="24"/>
        </w:rPr>
        <w:t>共同达成如下协议：</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0" w:name="_Toc351203481"/>
      <w:r>
        <w:rPr>
          <w:rFonts w:ascii="Times New Roman" w:hAnsi="Times New Roman" w:eastAsia="黑体"/>
          <w:b w:val="0"/>
          <w:color w:val="000000"/>
          <w:sz w:val="24"/>
          <w:szCs w:val="24"/>
        </w:rPr>
        <w:t>一、工程概况</w:t>
      </w:r>
      <w:bookmarkEnd w:id="80"/>
    </w:p>
    <w:p>
      <w:pPr>
        <w:spacing w:line="480" w:lineRule="exact"/>
        <w:ind w:firstLine="470" w:firstLineChars="196"/>
        <w:rPr>
          <w:rFonts w:ascii="Times New Roman" w:eastAsia="仿宋_GB2312"/>
          <w:color w:val="000000"/>
          <w:sz w:val="24"/>
          <w:szCs w:val="24"/>
          <w:u w:val="single"/>
        </w:rPr>
      </w:pPr>
      <w:r>
        <w:rPr>
          <w:rFonts w:ascii="Times New Roman" w:eastAsia="仿宋_GB2312"/>
          <w:bCs/>
          <w:color w:val="000000"/>
          <w:sz w:val="24"/>
          <w:szCs w:val="24"/>
        </w:rPr>
        <w:t>1.工程名称</w:t>
      </w:r>
      <w:r>
        <w:rPr>
          <w:rFonts w:ascii="Times New Roman" w:eastAsia="仿宋_GB2312"/>
          <w:color w:val="000000"/>
          <w:sz w:val="24"/>
          <w:szCs w:val="24"/>
        </w:rPr>
        <w:t>：</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2.工程地点：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3.工程立项批准文号：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ascii="Times New Roman" w:eastAsia="仿宋_GB2312"/>
          <w:bCs/>
          <w:color w:val="000000"/>
          <w:sz w:val="24"/>
          <w:szCs w:val="24"/>
        </w:rPr>
        <w:t>4.资金来源：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5.工程内容：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bCs/>
          <w:color w:val="000000"/>
          <w:sz w:val="24"/>
          <w:szCs w:val="24"/>
        </w:rPr>
        <w:t>。</w:t>
      </w:r>
    </w:p>
    <w:p>
      <w:pPr>
        <w:spacing w:line="480" w:lineRule="exact"/>
        <w:ind w:firstLine="470" w:firstLineChars="196"/>
        <w:rPr>
          <w:rFonts w:ascii="Times New Roman" w:eastAsia="仿宋_GB2312"/>
          <w:bCs/>
          <w:color w:val="000000"/>
          <w:sz w:val="24"/>
          <w:szCs w:val="24"/>
        </w:rPr>
      </w:pPr>
      <w:r>
        <w:rPr>
          <w:rFonts w:hint="eastAsia" w:ascii="Times New Roman" w:eastAsia="仿宋_GB2312"/>
          <w:color w:val="000000"/>
          <w:sz w:val="24"/>
          <w:szCs w:val="24"/>
        </w:rPr>
        <w:t>群体工程应附《</w:t>
      </w:r>
      <w:r>
        <w:rPr>
          <w:rFonts w:ascii="Times New Roman" w:eastAsia="仿宋_GB2312"/>
          <w:color w:val="000000"/>
          <w:sz w:val="24"/>
          <w:szCs w:val="24"/>
        </w:rPr>
        <w:t>承包人承揽工程项目一览表</w:t>
      </w:r>
      <w:r>
        <w:rPr>
          <w:rFonts w:hint="eastAsia" w:ascii="Times New Roman" w:eastAsia="仿宋_GB2312"/>
          <w:color w:val="000000"/>
          <w:sz w:val="24"/>
          <w:szCs w:val="24"/>
        </w:rPr>
        <w:t>》（附件1）。</w:t>
      </w:r>
    </w:p>
    <w:p>
      <w:pPr>
        <w:spacing w:line="480" w:lineRule="exact"/>
        <w:ind w:firstLine="470" w:firstLineChars="196"/>
        <w:rPr>
          <w:rFonts w:ascii="Times New Roman" w:eastAsia="仿宋_GB2312"/>
          <w:bCs/>
          <w:color w:val="000000"/>
          <w:sz w:val="24"/>
          <w:szCs w:val="24"/>
        </w:rPr>
      </w:pPr>
      <w:r>
        <w:rPr>
          <w:rFonts w:hint="eastAsia" w:ascii="Times New Roman" w:eastAsia="仿宋_GB2312"/>
          <w:bCs/>
          <w:color w:val="000000"/>
          <w:sz w:val="24"/>
          <w:szCs w:val="24"/>
        </w:rPr>
        <w:t>6</w:t>
      </w:r>
      <w:r>
        <w:rPr>
          <w:rFonts w:ascii="Times New Roman" w:eastAsia="仿宋_GB2312"/>
          <w:bCs/>
          <w:color w:val="000000"/>
          <w:sz w:val="24"/>
          <w:szCs w:val="24"/>
        </w:rPr>
        <w:t>.工程承包范围：</w:t>
      </w:r>
    </w:p>
    <w:p>
      <w:pPr>
        <w:spacing w:line="480" w:lineRule="exact"/>
        <w:ind w:firstLine="463" w:firstLineChars="193"/>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1" w:name="_Toc351203482"/>
      <w:r>
        <w:rPr>
          <w:rFonts w:ascii="Times New Roman" w:hAnsi="Times New Roman" w:eastAsia="黑体"/>
          <w:b w:val="0"/>
          <w:color w:val="000000"/>
          <w:sz w:val="24"/>
          <w:szCs w:val="24"/>
        </w:rPr>
        <w:t>二、合同工期</w:t>
      </w:r>
      <w:bookmarkEnd w:id="81"/>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计划开工日期：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计划竣工日期：</w:t>
      </w:r>
      <w:r>
        <w:rPr>
          <w:rFonts w:ascii="Times New Roman" w:eastAsia="仿宋_GB2312"/>
          <w:color w:val="000000"/>
          <w:sz w:val="24"/>
          <w:szCs w:val="24"/>
          <w:u w:val="single"/>
        </w:rPr>
        <w:t></w:t>
      </w:r>
      <w:r>
        <w:rPr>
          <w:rFonts w:ascii="Times New Roman" w:eastAsia="仿宋_GB2312"/>
          <w:color w:val="000000"/>
          <w:sz w:val="24"/>
          <w:szCs w:val="24"/>
        </w:rPr>
        <w:t>年</w:t>
      </w:r>
      <w:r>
        <w:rPr>
          <w:rFonts w:ascii="Times New Roman" w:eastAsia="仿宋_GB2312"/>
          <w:color w:val="000000"/>
          <w:sz w:val="24"/>
          <w:szCs w:val="24"/>
          <w:u w:val="single"/>
        </w:rPr>
        <w:t></w:t>
      </w:r>
      <w:r>
        <w:rPr>
          <w:rFonts w:ascii="Times New Roman" w:eastAsia="仿宋_GB2312"/>
          <w:color w:val="000000"/>
          <w:sz w:val="24"/>
          <w:szCs w:val="24"/>
        </w:rPr>
        <w:t>月</w:t>
      </w:r>
      <w:r>
        <w:rPr>
          <w:rFonts w:ascii="Times New Roman" w:eastAsia="仿宋_GB2312"/>
          <w:color w:val="000000"/>
          <w:sz w:val="24"/>
          <w:szCs w:val="24"/>
          <w:u w:val="single"/>
        </w:rPr>
        <w:t></w:t>
      </w:r>
      <w:r>
        <w:rPr>
          <w:rFonts w:ascii="Times New Roman" w:eastAsia="仿宋_GB2312"/>
          <w:color w:val="000000"/>
          <w:sz w:val="24"/>
          <w:szCs w:val="24"/>
        </w:rPr>
        <w:t>日。</w:t>
      </w:r>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工期总日历天数：</w:t>
      </w:r>
      <w:r>
        <w:rPr>
          <w:rFonts w:ascii="Times New Roman" w:eastAsia="仿宋_GB2312"/>
          <w:color w:val="000000"/>
          <w:sz w:val="24"/>
          <w:szCs w:val="24"/>
          <w:u w:val="single"/>
        </w:rPr>
        <w:t></w:t>
      </w:r>
      <w:r>
        <w:rPr>
          <w:rFonts w:ascii="Times New Roman" w:eastAsia="仿宋_GB2312"/>
          <w:color w:val="000000"/>
          <w:sz w:val="24"/>
          <w:szCs w:val="24"/>
        </w:rPr>
        <w:t>天。工期总日历天数与根据前述计划开竣工日期计算的工期天数不一致的，以工期总日历天数为准。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2" w:name="_Toc351203483"/>
      <w:r>
        <w:rPr>
          <w:rFonts w:ascii="Times New Roman" w:hAnsi="Times New Roman" w:eastAsia="黑体"/>
          <w:b w:val="0"/>
          <w:color w:val="000000"/>
          <w:sz w:val="24"/>
          <w:szCs w:val="24"/>
        </w:rPr>
        <w:t>三、质量标准</w:t>
      </w:r>
      <w:bookmarkEnd w:id="82"/>
    </w:p>
    <w:p>
      <w:pPr>
        <w:spacing w:line="480" w:lineRule="exact"/>
        <w:ind w:firstLine="459"/>
        <w:rPr>
          <w:rFonts w:ascii="Times New Roman" w:eastAsia="仿宋_GB2312"/>
          <w:color w:val="000000"/>
          <w:sz w:val="24"/>
          <w:szCs w:val="24"/>
        </w:rPr>
      </w:pPr>
      <w:r>
        <w:rPr>
          <w:rFonts w:ascii="Times New Roman" w:eastAsia="仿宋_GB2312"/>
          <w:color w:val="000000"/>
          <w:sz w:val="24"/>
          <w:szCs w:val="24"/>
        </w:rPr>
        <w:t>工程质量符合</w:t>
      </w:r>
      <w:r>
        <w:rPr>
          <w:rFonts w:ascii="Times New Roman" w:eastAsia="仿宋_GB2312"/>
          <w:color w:val="000000"/>
          <w:sz w:val="24"/>
          <w:szCs w:val="24"/>
          <w:u w:val="single"/>
        </w:rPr>
        <w:t></w:t>
      </w:r>
      <w:r>
        <w:rPr>
          <w:rFonts w:ascii="Times New Roman" w:eastAsia="仿宋_GB2312"/>
          <w:color w:val="000000"/>
          <w:sz w:val="24"/>
          <w:szCs w:val="24"/>
        </w:rPr>
        <w:t>标准。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4"/>
      <w:r>
        <w:rPr>
          <w:rFonts w:ascii="Times New Roman" w:hAnsi="Times New Roman" w:eastAsia="黑体"/>
          <w:b w:val="0"/>
          <w:color w:val="000000"/>
          <w:sz w:val="24"/>
          <w:szCs w:val="24"/>
        </w:rPr>
        <w:t>四、签约合同价与合同价格形式</w:t>
      </w:r>
      <w:bookmarkEnd w:id="83"/>
      <w:r>
        <w:rPr>
          <w:rFonts w:ascii="Times New Roman" w:hAnsi="Times New Roman" w:eastAsia="黑体"/>
          <w:b w:val="0"/>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1.签约合同价为：</w:t>
      </w:r>
    </w:p>
    <w:p>
      <w:pPr>
        <w:spacing w:line="480" w:lineRule="exact"/>
        <w:ind w:firstLine="600" w:firstLineChars="2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其中：</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（1）安全文明施工费：</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（2）材料和工程设备暂估价金额：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（3）专业工程暂估价金额：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（4）暂列金额：</w:t>
      </w:r>
    </w:p>
    <w:p>
      <w:pPr>
        <w:spacing w:line="480" w:lineRule="exact"/>
        <w:ind w:firstLine="1080" w:firstLineChars="450"/>
        <w:rPr>
          <w:rFonts w:ascii="Times New Roman" w:eastAsia="仿宋_GB2312"/>
          <w:color w:val="000000"/>
          <w:sz w:val="24"/>
          <w:szCs w:val="24"/>
        </w:rPr>
      </w:pPr>
      <w:r>
        <w:rPr>
          <w:rFonts w:ascii="Times New Roman" w:eastAsia="仿宋_GB2312"/>
          <w:color w:val="000000"/>
          <w:sz w:val="24"/>
          <w:szCs w:val="24"/>
        </w:rPr>
        <w:t>人民币（大写）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2.合同价格形式：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5"/>
      <w:r>
        <w:rPr>
          <w:rFonts w:ascii="Times New Roman" w:hAnsi="Times New Roman" w:eastAsia="黑体"/>
          <w:b w:val="0"/>
          <w:color w:val="000000"/>
          <w:sz w:val="24"/>
          <w:szCs w:val="24"/>
        </w:rPr>
        <w:t>五、</w:t>
      </w:r>
      <w:bookmarkEnd w:id="84"/>
      <w:r>
        <w:rPr>
          <w:rFonts w:hint="eastAsia" w:ascii="Times New Roman" w:hAnsi="Times New Roman" w:eastAsia="黑体"/>
          <w:b w:val="0"/>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w:t>
      </w:r>
      <w:r>
        <w:rPr>
          <w:rFonts w:hint="eastAsia" w:ascii="Times New Roman" w:eastAsia="仿宋_GB2312"/>
          <w:color w:val="000000"/>
          <w:sz w:val="24"/>
          <w:szCs w:val="24"/>
        </w:rPr>
        <w:t>项目负责人</w:t>
      </w:r>
      <w:r>
        <w:rPr>
          <w:rFonts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6"/>
      <w:r>
        <w:rPr>
          <w:rFonts w:ascii="Times New Roman" w:hAnsi="Times New Roman" w:eastAsia="黑体"/>
          <w:b w:val="0"/>
          <w:color w:val="000000"/>
          <w:sz w:val="24"/>
          <w:szCs w:val="24"/>
        </w:rPr>
        <w:t>六、合同文件构成</w:t>
      </w:r>
      <w:bookmarkEnd w:id="85"/>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（1）中标通知书（如果有）；</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 xml:space="preserve">（2）投标函及其附录（如果有）；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（4）通用合同条款；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（5）技术标准和要求；</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（6）图纸；</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（8）其他合同文件。</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eastAsia="仿宋_GB2312"/>
          <w:color w:val="000000"/>
          <w:sz w:val="24"/>
          <w:szCs w:val="24"/>
        </w:rPr>
        <w:t>专用合同条款及其附件须经合同当事人签字或盖章。</w:t>
      </w:r>
    </w:p>
    <w:p>
      <w:pPr>
        <w:pStyle w:val="7"/>
        <w:spacing w:line="480" w:lineRule="exact"/>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6" w:name="_Toc351203487"/>
      <w:r>
        <w:rPr>
          <w:rFonts w:ascii="Times New Roman" w:hAnsi="Times New Roman" w:eastAsia="黑体"/>
          <w:b w:val="0"/>
          <w:color w:val="000000"/>
          <w:sz w:val="24"/>
          <w:szCs w:val="24"/>
        </w:rPr>
        <w:t>七、承诺</w:t>
      </w:r>
      <w:bookmarkEnd w:id="86"/>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3.发包人和承包人通过招投标形式签订合同的，双方理解并</w:t>
      </w:r>
      <w:r>
        <w:rPr>
          <w:rFonts w:hint="eastAsia" w:ascii="Times New Roman" w:eastAsia="仿宋_GB2312"/>
          <w:bCs/>
          <w:color w:val="000000"/>
          <w:sz w:val="24"/>
          <w:szCs w:val="24"/>
        </w:rPr>
        <w:t>承诺</w:t>
      </w:r>
      <w:r>
        <w:rPr>
          <w:rFonts w:ascii="Times New Roman" w:eastAsia="仿宋_GB2312"/>
          <w:bCs/>
          <w:color w:val="000000"/>
          <w:sz w:val="24"/>
          <w:szCs w:val="24"/>
        </w:rPr>
        <w:t>不再就同一工程另行签订与合同实质性内容相背离的协议。</w:t>
      </w:r>
    </w:p>
    <w:p>
      <w:pPr>
        <w:spacing w:line="480" w:lineRule="exact"/>
        <w:rPr>
          <w:rFonts w:ascii="Times New Roman" w:eastAsia="黑体"/>
          <w:bCs/>
          <w:color w:val="000000"/>
          <w:sz w:val="24"/>
          <w:szCs w:val="24"/>
        </w:rPr>
      </w:pPr>
      <w:bookmarkStart w:id="87" w:name="_Toc351203488"/>
      <w:r>
        <w:rPr>
          <w:rFonts w:hint="eastAsia" w:ascii="Times New Roman" w:eastAsia="黑体"/>
          <w:b/>
          <w:color w:val="000000"/>
          <w:sz w:val="24"/>
          <w:szCs w:val="24"/>
        </w:rPr>
        <w:t xml:space="preserve">    </w:t>
      </w:r>
      <w:r>
        <w:rPr>
          <w:rFonts w:ascii="Times New Roman" w:eastAsia="黑体"/>
          <w:b/>
          <w:color w:val="000000"/>
          <w:sz w:val="24"/>
          <w:szCs w:val="24"/>
        </w:rPr>
        <w:t>八、词语含义</w:t>
      </w:r>
      <w:bookmarkEnd w:id="87"/>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本协议书中词语含义与第二部分通用合同条款中赋予的含义相同。</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8" w:name="_Toc351203489"/>
      <w:r>
        <w:rPr>
          <w:rFonts w:ascii="Times New Roman" w:hAnsi="Times New Roman" w:eastAsia="黑体"/>
          <w:b w:val="0"/>
          <w:color w:val="000000"/>
          <w:sz w:val="24"/>
          <w:szCs w:val="24"/>
        </w:rPr>
        <w:t>九、签订时间</w:t>
      </w:r>
      <w:bookmarkEnd w:id="88"/>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本合同于</w:t>
      </w:r>
      <w:r>
        <w:rPr>
          <w:rFonts w:ascii="Times New Roman" w:eastAsia="仿宋_GB2312"/>
          <w:bCs/>
          <w:color w:val="000000"/>
          <w:sz w:val="24"/>
          <w:szCs w:val="24"/>
          <w:u w:val="single"/>
        </w:rPr>
        <w:t xml:space="preserve">         </w:t>
      </w:r>
      <w:r>
        <w:rPr>
          <w:rFonts w:ascii="Times New Roman" w:eastAsia="仿宋_GB2312"/>
          <w:bCs/>
          <w:color w:val="000000"/>
          <w:sz w:val="24"/>
          <w:szCs w:val="24"/>
        </w:rPr>
        <w:t>年</w:t>
      </w:r>
      <w:r>
        <w:rPr>
          <w:rFonts w:ascii="Times New Roman" w:eastAsia="仿宋_GB2312"/>
          <w:bCs/>
          <w:color w:val="000000"/>
          <w:sz w:val="24"/>
          <w:szCs w:val="24"/>
          <w:u w:val="single"/>
        </w:rPr>
        <w:t xml:space="preserve">    </w:t>
      </w:r>
      <w:r>
        <w:rPr>
          <w:rFonts w:ascii="Times New Roman" w:eastAsia="仿宋_GB2312"/>
          <w:bCs/>
          <w:color w:val="000000"/>
          <w:sz w:val="24"/>
          <w:szCs w:val="24"/>
        </w:rPr>
        <w:t>月</w:t>
      </w:r>
      <w:r>
        <w:rPr>
          <w:rFonts w:ascii="Times New Roman" w:eastAsia="仿宋_GB2312"/>
          <w:bCs/>
          <w:color w:val="000000"/>
          <w:sz w:val="24"/>
          <w:szCs w:val="24"/>
          <w:u w:val="single"/>
        </w:rPr>
        <w:t xml:space="preserve">    </w:t>
      </w:r>
      <w:r>
        <w:rPr>
          <w:rFonts w:ascii="Times New Roman" w:eastAsia="仿宋_GB2312"/>
          <w:bCs/>
          <w:color w:val="000000"/>
          <w:sz w:val="24"/>
          <w:szCs w:val="24"/>
        </w:rPr>
        <w:t>日签订。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0"/>
      <w:r>
        <w:rPr>
          <w:rFonts w:ascii="Times New Roman" w:hAnsi="Times New Roman" w:eastAsia="黑体"/>
          <w:b w:val="0"/>
          <w:color w:val="000000"/>
          <w:sz w:val="24"/>
          <w:szCs w:val="24"/>
        </w:rPr>
        <w:t>十、签订地点</w:t>
      </w:r>
      <w:bookmarkEnd w:id="89"/>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本合同在</w:t>
      </w:r>
      <w:r>
        <w:rPr>
          <w:rFonts w:ascii="Times New Roman" w:eastAsia="仿宋_GB2312"/>
          <w:bCs/>
          <w:color w:val="000000"/>
          <w:sz w:val="24"/>
          <w:szCs w:val="24"/>
          <w:u w:val="single"/>
        </w:rPr>
        <w:t xml:space="preserve">                                    </w:t>
      </w:r>
      <w:r>
        <w:rPr>
          <w:rFonts w:ascii="Times New Roman" w:eastAsia="仿宋_GB2312"/>
          <w:bCs/>
          <w:color w:val="000000"/>
          <w:sz w:val="24"/>
          <w:szCs w:val="24"/>
        </w:rPr>
        <w:t>签订。</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1"/>
      <w:r>
        <w:rPr>
          <w:rFonts w:ascii="Times New Roman" w:hAnsi="Times New Roman" w:eastAsia="黑体"/>
          <w:b w:val="0"/>
          <w:color w:val="000000"/>
          <w:sz w:val="24"/>
          <w:szCs w:val="24"/>
        </w:rPr>
        <w:t>十一、补充协议</w:t>
      </w:r>
      <w:bookmarkEnd w:id="90"/>
    </w:p>
    <w:p>
      <w:pPr>
        <w:spacing w:line="480" w:lineRule="exact"/>
        <w:ind w:firstLine="480" w:firstLineChars="200"/>
        <w:rPr>
          <w:rFonts w:ascii="Times New Roman" w:eastAsia="仿宋_GB2312"/>
          <w:b/>
          <w:bCs/>
          <w:color w:val="000000"/>
          <w:sz w:val="24"/>
          <w:szCs w:val="24"/>
        </w:rPr>
      </w:pPr>
      <w:r>
        <w:rPr>
          <w:rFonts w:ascii="Times New Roman" w:eastAsia="仿宋_GB2312"/>
          <w:bCs/>
          <w:color w:val="000000"/>
          <w:sz w:val="24"/>
          <w:szCs w:val="24"/>
        </w:rPr>
        <w:t>合同未尽事宜，合同当事人另行签订补充协议</w:t>
      </w:r>
      <w:r>
        <w:rPr>
          <w:rFonts w:hint="eastAsia" w:ascii="Times New Roman" w:eastAsia="仿宋_GB2312"/>
          <w:bCs/>
          <w:color w:val="000000"/>
          <w:sz w:val="24"/>
          <w:szCs w:val="24"/>
        </w:rPr>
        <w:t>，</w:t>
      </w:r>
      <w:r>
        <w:rPr>
          <w:rFonts w:ascii="Times New Roman" w:eastAsia="仿宋_GB2312"/>
          <w:bCs/>
          <w:color w:val="000000"/>
          <w:sz w:val="24"/>
          <w:szCs w:val="24"/>
        </w:rPr>
        <w:t>补充协议是合同的组成部分。</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2"/>
      <w:r>
        <w:rPr>
          <w:rFonts w:ascii="Times New Roman" w:hAnsi="Times New Roman" w:eastAsia="黑体"/>
          <w:b w:val="0"/>
          <w:color w:val="000000"/>
          <w:sz w:val="24"/>
          <w:szCs w:val="24"/>
        </w:rPr>
        <w:t>十二、合同生效</w:t>
      </w:r>
      <w:bookmarkEnd w:id="91"/>
    </w:p>
    <w:p>
      <w:pPr>
        <w:spacing w:line="480" w:lineRule="exact"/>
        <w:ind w:firstLine="480" w:firstLineChars="200"/>
        <w:rPr>
          <w:rFonts w:ascii="Times New Roman" w:eastAsia="仿宋_GB2312"/>
          <w:bCs/>
          <w:color w:val="000000"/>
          <w:sz w:val="24"/>
          <w:szCs w:val="24"/>
        </w:rPr>
      </w:pPr>
      <w:r>
        <w:rPr>
          <w:rFonts w:ascii="Times New Roman" w:eastAsia="仿宋_GB2312"/>
          <w:bCs/>
          <w:color w:val="000000"/>
          <w:sz w:val="24"/>
          <w:szCs w:val="24"/>
        </w:rPr>
        <w:t>本合同自</w:t>
      </w:r>
      <w:r>
        <w:rPr>
          <w:rFonts w:ascii="Times New Roman" w:eastAsia="仿宋_GB2312"/>
          <w:bCs/>
          <w:color w:val="000000"/>
          <w:sz w:val="24"/>
          <w:szCs w:val="24"/>
          <w:u w:val="single"/>
        </w:rPr>
        <w:t xml:space="preserve">                                   </w:t>
      </w:r>
      <w:r>
        <w:rPr>
          <w:rFonts w:ascii="Times New Roman" w:eastAsia="仿宋_GB2312"/>
          <w:bCs/>
          <w:color w:val="000000"/>
          <w:sz w:val="24"/>
          <w:szCs w:val="24"/>
        </w:rPr>
        <w:t>生效。</w:t>
      </w:r>
    </w:p>
    <w:p>
      <w:pPr>
        <w:pStyle w:val="7"/>
        <w:spacing w:line="480" w:lineRule="exact"/>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2" w:name="_Toc351203493"/>
      <w:r>
        <w:rPr>
          <w:rFonts w:ascii="Times New Roman" w:hAnsi="Times New Roman" w:eastAsia="黑体"/>
          <w:b w:val="0"/>
          <w:color w:val="000000"/>
          <w:sz w:val="24"/>
          <w:szCs w:val="24"/>
        </w:rPr>
        <w:t>十三、合同份数</w:t>
      </w:r>
      <w:bookmarkEnd w:id="92"/>
    </w:p>
    <w:p>
      <w:pPr>
        <w:spacing w:line="480" w:lineRule="exact"/>
        <w:ind w:firstLine="480" w:firstLineChars="200"/>
        <w:rPr>
          <w:rFonts w:ascii="Times New Roman" w:eastAsia="仿宋_GB2312"/>
          <w:color w:val="000000"/>
          <w:sz w:val="24"/>
          <w:szCs w:val="24"/>
        </w:rPr>
      </w:pPr>
      <w:r>
        <w:rPr>
          <w:rFonts w:ascii="Times New Roman" w:eastAsia="仿宋_GB2312"/>
          <w:bCs/>
          <w:color w:val="000000"/>
          <w:sz w:val="24"/>
          <w:szCs w:val="24"/>
        </w:rPr>
        <w:t>本合同一式</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份，均具有同等法律效力，发包人执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份，承包人执</w:t>
      </w:r>
      <w:r>
        <w:rPr>
          <w:rFonts w:ascii="Times New Roman" w:eastAsia="仿宋_GB2312"/>
          <w:bCs/>
          <w:color w:val="000000"/>
          <w:sz w:val="24"/>
          <w:szCs w:val="24"/>
          <w:u w:val="single"/>
        </w:rPr>
        <w:t xml:space="preserve">  </w:t>
      </w:r>
      <w:r>
        <w:rPr>
          <w:rFonts w:hint="eastAsia" w:ascii="Times New Roman" w:eastAsia="仿宋_GB2312"/>
          <w:bCs/>
          <w:color w:val="000000"/>
          <w:sz w:val="24"/>
          <w:szCs w:val="24"/>
          <w:u w:val="single"/>
        </w:rPr>
        <w:t xml:space="preserve"> </w:t>
      </w:r>
      <w:r>
        <w:rPr>
          <w:rFonts w:ascii="Times New Roman" w:eastAsia="仿宋_GB2312"/>
          <w:bCs/>
          <w:color w:val="000000"/>
          <w:sz w:val="24"/>
          <w:szCs w:val="24"/>
          <w:u w:val="single"/>
        </w:rPr>
        <w:t xml:space="preserve"> </w:t>
      </w:r>
      <w:r>
        <w:rPr>
          <w:rFonts w:ascii="Times New Roman" w:eastAsia="仿宋_GB2312"/>
          <w:bCs/>
          <w:color w:val="000000"/>
          <w:sz w:val="24"/>
          <w:szCs w:val="24"/>
        </w:rPr>
        <w:t>份。</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r>
        <w:rPr>
          <w:rFonts w:ascii="Times New Roman" w:eastAsia="仿宋_GB2312"/>
          <w:color w:val="000000"/>
          <w:sz w:val="24"/>
          <w:szCs w:val="24"/>
        </w:rPr>
        <w:t>承包人</w:t>
      </w:r>
      <w:r>
        <w:rPr>
          <w:rFonts w:hint="eastAsia" w:ascii="Times New Roman" w:eastAsia="仿宋_GB2312"/>
          <w:color w:val="000000"/>
          <w:sz w:val="24"/>
          <w:szCs w:val="24"/>
        </w:rPr>
        <w:t xml:space="preserve">：  </w:t>
      </w:r>
      <w:r>
        <w:rPr>
          <w:rFonts w:ascii="Times New Roman" w:eastAsia="仿宋_GB2312"/>
          <w:color w:val="000000"/>
          <w:sz w:val="24"/>
          <w:szCs w:val="24"/>
        </w:rPr>
        <w:t>(公章)</w:t>
      </w:r>
      <w:r>
        <w:rPr>
          <w:rFonts w:hint="eastAsia"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法定代表人或其委托代理人：  法定代表人或其委托代理人：</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（签字）                    （签字）</w:t>
      </w:r>
    </w:p>
    <w:p>
      <w:pPr>
        <w:tabs>
          <w:tab w:val="left" w:pos="4410"/>
        </w:tabs>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组织机构代码：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地  址：</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地  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邮政编码：</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邮政编码：</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法定代表人：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委托代理人：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  话：</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传  真：</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传  真：</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电子信箱：</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开户银行：</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hint="eastAsia" w:ascii="Times New Roman" w:eastAsia="仿宋_GB2312"/>
          <w:color w:val="000000"/>
          <w:sz w:val="24"/>
          <w:szCs w:val="24"/>
        </w:rPr>
        <w:t xml:space="preserve"> </w:t>
      </w:r>
      <w:r>
        <w:rPr>
          <w:rFonts w:ascii="Times New Roman" w:eastAsia="仿宋_GB2312"/>
          <w:color w:val="000000"/>
          <w:sz w:val="24"/>
          <w:szCs w:val="24"/>
        </w:rPr>
        <w:t>开户银行：</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8"/>
          <w:szCs w:val="28"/>
        </w:rPr>
      </w:pPr>
      <w:r>
        <w:rPr>
          <w:rFonts w:ascii="Times New Roman" w:eastAsia="仿宋_GB2312"/>
          <w:color w:val="000000"/>
          <w:sz w:val="24"/>
          <w:szCs w:val="24"/>
        </w:rPr>
        <w:t>账  号：</w:t>
      </w:r>
      <w:r>
        <w:rPr>
          <w:rFonts w:ascii="Times New Roman" w:eastAsia="仿宋_GB2312"/>
          <w:color w:val="000000"/>
          <w:sz w:val="24"/>
          <w:szCs w:val="24"/>
          <w:u w:val="single"/>
        </w:rPr>
        <w:t xml:space="preserve">       </w:t>
      </w:r>
      <w:r>
        <w:rPr>
          <w:rFonts w:hint="eastAsia" w:ascii="Times New Roman" w:eastAsia="仿宋_GB2312"/>
          <w:color w:val="000000"/>
          <w:sz w:val="24"/>
          <w:szCs w:val="24"/>
        </w:rPr>
        <w:t xml:space="preserve">   </w:t>
      </w:r>
      <w:r>
        <w:rPr>
          <w:rFonts w:ascii="Times New Roman" w:eastAsia="仿宋_GB2312"/>
          <w:color w:val="000000"/>
          <w:sz w:val="24"/>
          <w:szCs w:val="24"/>
        </w:rPr>
        <w:t>账</w:t>
      </w:r>
      <w:r>
        <w:rPr>
          <w:rFonts w:hint="eastAsia" w:ascii="Times New Roman" w:eastAsia="仿宋_GB2312"/>
          <w:color w:val="000000"/>
          <w:sz w:val="24"/>
          <w:szCs w:val="24"/>
        </w:rPr>
        <w:t xml:space="preserve"> </w:t>
      </w:r>
      <w:r>
        <w:rPr>
          <w:rFonts w:ascii="Times New Roman" w:eastAsia="仿宋_GB2312"/>
          <w:color w:val="000000"/>
          <w:sz w:val="24"/>
          <w:szCs w:val="24"/>
        </w:rPr>
        <w:t xml:space="preserve"> 号：</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pStyle w:val="6"/>
        <w:jc w:val="center"/>
        <w:rPr>
          <w:rFonts w:ascii="华文中宋" w:hAnsi="华文中宋" w:eastAsia="华文中宋"/>
          <w:sz w:val="44"/>
          <w:szCs w:val="44"/>
        </w:rPr>
      </w:pPr>
      <w:r>
        <w:rPr>
          <w:rFonts w:eastAsia="仿宋_GB2312"/>
        </w:rPr>
        <w:br w:type="page"/>
      </w:r>
      <w:bookmarkStart w:id="93" w:name="_Toc351203494"/>
      <w:r>
        <w:rPr>
          <w:rFonts w:ascii="华文中宋" w:hAnsi="华文中宋" w:eastAsia="华文中宋"/>
          <w:sz w:val="44"/>
          <w:szCs w:val="44"/>
        </w:rPr>
        <w:t>第二部分 通用合同条款</w:t>
      </w:r>
      <w:bookmarkEnd w:id="93"/>
      <w:r>
        <w:rPr>
          <w:rFonts w:hint="eastAsia" w:ascii="华文中宋" w:hAnsi="华文中宋" w:eastAsia="华文中宋"/>
          <w:sz w:val="44"/>
          <w:szCs w:val="44"/>
        </w:rPr>
        <w:t>（略）</w:t>
      </w: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p>
    <w:p>
      <w:pPr>
        <w:pStyle w:val="6"/>
        <w:ind w:firstLine="2640" w:firstLineChars="600"/>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spacing w:line="480" w:lineRule="exact"/>
        <w:rPr>
          <w:rFonts w:ascii="Times New Roman" w:hAnsi="Times New Roman" w:eastAsia="黑体"/>
          <w:b w:val="0"/>
          <w:color w:val="000000"/>
          <w:sz w:val="24"/>
          <w:szCs w:val="24"/>
        </w:rPr>
      </w:pPr>
      <w:bookmarkStart w:id="94" w:name="_Toc351203633"/>
      <w:r>
        <w:rPr>
          <w:rFonts w:ascii="Times New Roman" w:hAnsi="Times New Roman" w:eastAsia="黑体"/>
          <w:b w:val="0"/>
          <w:color w:val="000000"/>
          <w:sz w:val="24"/>
          <w:szCs w:val="24"/>
        </w:rPr>
        <w:t>1</w:t>
      </w:r>
      <w:bookmarkStart w:id="95" w:name="_Toc296346657"/>
      <w:bookmarkStart w:id="96" w:name="_Toc296890984"/>
      <w:bookmarkStart w:id="97" w:name="_Toc292559361"/>
      <w:bookmarkStart w:id="98" w:name="_Toc296944495"/>
      <w:bookmarkStart w:id="99" w:name="_Toc292559866"/>
      <w:bookmarkStart w:id="100" w:name="_Toc296891196"/>
      <w:bookmarkStart w:id="101" w:name="_Toc297120456"/>
      <w:bookmarkStart w:id="102" w:name="_Toc296503156"/>
      <w:bookmarkStart w:id="103" w:name="_Toc296347155"/>
      <w:bookmarkStart w:id="104" w:name="_Toc297048342"/>
      <w:r>
        <w:rPr>
          <w:rFonts w:ascii="Times New Roman" w:hAnsi="Times New Roman" w:eastAsia="黑体"/>
          <w:b w:val="0"/>
          <w:color w:val="000000"/>
          <w:sz w:val="24"/>
          <w:szCs w:val="24"/>
        </w:rPr>
        <w:t>. 一般约定</w:t>
      </w:r>
      <w:bookmarkEnd w:id="94"/>
    </w:p>
    <w:bookmarkEnd w:id="95"/>
    <w:bookmarkEnd w:id="96"/>
    <w:bookmarkEnd w:id="97"/>
    <w:bookmarkEnd w:id="98"/>
    <w:bookmarkEnd w:id="99"/>
    <w:bookmarkEnd w:id="100"/>
    <w:bookmarkEnd w:id="101"/>
    <w:bookmarkEnd w:id="102"/>
    <w:bookmarkEnd w:id="103"/>
    <w:bookmarkEnd w:id="104"/>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 词语定义</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1.1.1合同</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1.1.1.10其他合同文件包括：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 合同当事人及其他相关方</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1.1.2.4监理人：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1.1.2.5 设计人：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名    称：</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资质类别和等级：</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1.1.3 工程和设备</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1.1.3.7 作为施工现场组成部分的其他场所包括：</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1.1.3.9 永久占地包括：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1.1.3.10 临时占地包括：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1.3法律 </w:t>
      </w:r>
    </w:p>
    <w:p>
      <w:pPr>
        <w:autoSpaceDE w:val="0"/>
        <w:autoSpaceDN w:val="0"/>
        <w:adjustRightInd w:val="0"/>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适用于合同的其他规范性文件：</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 标准和规范</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1.4.1适用于工程的标准规范包括：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u w:val="single"/>
        </w:rPr>
      </w:pPr>
      <w:r>
        <w:rPr>
          <w:rFonts w:ascii="Times New Roman" w:eastAsia="仿宋_GB2312"/>
          <w:color w:val="000000"/>
          <w:sz w:val="24"/>
          <w:szCs w:val="24"/>
        </w:rPr>
        <w:t>1.4.2 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发包人提供国外标准、规范的名称：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1.4.3发包人对工程的技术标准和功能要求的特殊要求：</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 合同文件的优先顺序</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合同文件组成及优先顺序为：</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 图纸和承包人文件</w:t>
      </w:r>
      <w:r>
        <w:rPr>
          <w:rFonts w:ascii="Times New Roman" w:eastAsia="黑体"/>
          <w:color w:val="000000"/>
          <w:sz w:val="24"/>
          <w:szCs w:val="24"/>
        </w:rPr>
        <w:tab/>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1.6.1 图纸的提供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发包人向承包人提供图纸的期限：</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发包人向承包人提供图纸的数量：</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发包人向承包人提供图纸的内容：</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1.6.4 承包人文件</w:t>
      </w:r>
    </w:p>
    <w:p>
      <w:pPr>
        <w:spacing w:line="480" w:lineRule="exact"/>
        <w:ind w:left="965" w:leftChars="284"/>
        <w:jc w:val="left"/>
        <w:rPr>
          <w:rFonts w:ascii="Times New Roman" w:eastAsia="仿宋_GB2312"/>
          <w:color w:val="000000"/>
          <w:sz w:val="24"/>
          <w:szCs w:val="24"/>
          <w:u w:val="single"/>
        </w:rPr>
      </w:pPr>
      <w:r>
        <w:rPr>
          <w:rFonts w:ascii="Times New Roman" w:eastAsia="仿宋_GB2312"/>
          <w:color w:val="000000"/>
          <w:sz w:val="24"/>
          <w:szCs w:val="24"/>
        </w:rPr>
        <w:t>需要由承包人提供的文件，包括：</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ind w:left="965" w:leftChars="284"/>
        <w:jc w:val="left"/>
        <w:rPr>
          <w:rFonts w:ascii="Times New Roman" w:eastAsia="仿宋_GB2312"/>
          <w:color w:val="000000"/>
          <w:sz w:val="24"/>
          <w:szCs w:val="24"/>
        </w:rPr>
      </w:pP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承包人提供的文件的期限为：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承包人提供的文件的数量为：</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承包人提供的文件的形式为：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审批</w:t>
      </w:r>
      <w:r>
        <w:rPr>
          <w:rFonts w:ascii="Times New Roman" w:eastAsia="仿宋_GB2312"/>
          <w:color w:val="000000"/>
          <w:sz w:val="24"/>
          <w:szCs w:val="24"/>
        </w:rPr>
        <w:t>承包人文件的期限：</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1.6.5 现场图纸准备</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关于现场图纸准备的约定：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 联络</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1.7.1发包人和承包人应当在</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天内将与合同有关的通知、批准、证明、证书、指示、指令、要求、请求、同意、意见、确定和决定等书面函件送达对方当事人</w:t>
      </w:r>
      <w:r>
        <w:rPr>
          <w:rFonts w:hint="eastAsia"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1.7.2 发包人接收文件的地点：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监理人接收文件的地点：</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监理人指定的接收人为：</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5" w:name="_Toc318581155"/>
      <w:bookmarkStart w:id="106" w:name="_Toc312677986"/>
      <w:bookmarkStart w:id="107" w:name="_Toc300934943"/>
      <w:bookmarkStart w:id="108" w:name="_Toc303539100"/>
      <w:bookmarkStart w:id="109" w:name="_Toc304295521"/>
      <w:r>
        <w:rPr>
          <w:rFonts w:ascii="Times New Roman" w:eastAsia="仿宋_GB2312"/>
          <w:sz w:val="24"/>
          <w:szCs w:val="24"/>
        </w:rPr>
        <w:t>.10.1 出入现场的权利</w:t>
      </w:r>
    </w:p>
    <w:p>
      <w:pPr>
        <w:spacing w:line="480" w:lineRule="exact"/>
        <w:ind w:left="965" w:leftChars="284"/>
        <w:rPr>
          <w:rFonts w:ascii="Times New Roman" w:eastAsia="仿宋_GB2312"/>
          <w:color w:val="000000"/>
          <w:sz w:val="24"/>
          <w:szCs w:val="24"/>
          <w:u w:val="single"/>
        </w:rPr>
      </w:pPr>
      <w:r>
        <w:rPr>
          <w:rFonts w:ascii="Times New Roman" w:eastAsia="仿宋_GB2312"/>
          <w:sz w:val="24"/>
          <w:szCs w:val="24"/>
        </w:rPr>
        <w:t>关于出入现场的权利的约定：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p>
    <w:p>
      <w:pPr>
        <w:spacing w:line="480" w:lineRule="exact"/>
        <w:rPr>
          <w:rFonts w:ascii="Times New Roman" w:eastAsia="仿宋_GB2312"/>
          <w:sz w:val="24"/>
          <w:szCs w:val="24"/>
        </w:rPr>
      </w:pP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p>
    <w:bookmarkEnd w:id="105"/>
    <w:bookmarkEnd w:id="106"/>
    <w:bookmarkEnd w:id="107"/>
    <w:bookmarkEnd w:id="108"/>
    <w:bookmarkEnd w:id="109"/>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10" w:name="_Toc300934944"/>
      <w:bookmarkStart w:id="111" w:name="_Toc312677987"/>
      <w:bookmarkStart w:id="112" w:name="_Toc304295522"/>
      <w:bookmarkStart w:id="113" w:name="_Toc318581156"/>
      <w:bookmarkStart w:id="114"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关于场外交通和场内交通的边界的约定：</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sz w:val="24"/>
          <w:szCs w:val="24"/>
        </w:rPr>
        <w:t>。</w:t>
      </w:r>
      <w:bookmarkEnd w:id="110"/>
      <w:bookmarkEnd w:id="111"/>
      <w:bookmarkEnd w:id="112"/>
      <w:bookmarkEnd w:id="113"/>
      <w:bookmarkEnd w:id="114"/>
      <w:r>
        <w:rPr>
          <w:rFonts w:ascii="Times New Roman" w:eastAsia="仿宋_GB2312"/>
          <w:sz w:val="24"/>
          <w:szCs w:val="24"/>
        </w:rPr>
        <w:t xml:space="preserve">  </w:t>
      </w:r>
      <w:bookmarkStart w:id="115"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w:t>
      </w:r>
      <w:r>
        <w:rPr>
          <w:rFonts w:ascii="Times New Roman" w:eastAsia="仿宋_GB2312"/>
          <w:sz w:val="24"/>
          <w:szCs w:val="24"/>
          <w:u w:val="single"/>
        </w:rPr>
        <w:t xml:space="preserve">              </w:t>
      </w:r>
      <w:r>
        <w:rPr>
          <w:rFonts w:ascii="Times New Roman" w:eastAsia="仿宋_GB2312"/>
          <w:sz w:val="24"/>
          <w:szCs w:val="24"/>
        </w:rPr>
        <w:t>承担。</w:t>
      </w:r>
    </w:p>
    <w:bookmarkEnd w:id="115"/>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1.11 知识产权</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965" w:leftChars="284"/>
        <w:rPr>
          <w:rFonts w:ascii="Times New Roman" w:eastAsia="仿宋_GB2312"/>
          <w:color w:val="000000"/>
          <w:sz w:val="24"/>
          <w:szCs w:val="24"/>
        </w:rPr>
      </w:pPr>
      <w:r>
        <w:rPr>
          <w:rFonts w:ascii="Times New Roman" w:eastAsia="仿宋_GB2312"/>
          <w:color w:val="000000"/>
          <w:sz w:val="24"/>
          <w:szCs w:val="24"/>
        </w:rPr>
        <w:t>关于发包人提供的上述文件的使用限制的要求：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1.11.2 关于承包人为实施工程所编制文件的著作权的归属：</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1.11.3</w:t>
      </w:r>
      <w:r>
        <w:rPr>
          <w:rFonts w:ascii="Times New Roman" w:eastAsia="仿宋_GB2312"/>
          <w:color w:val="000000"/>
          <w:sz w:val="24"/>
          <w:szCs w:val="24"/>
        </w:rPr>
        <w:t>关于承包人提供的上述文件的使用限制的要求：</w:t>
      </w:r>
      <w:r>
        <w:rPr>
          <w:rFonts w:ascii="Times New Roman" w:eastAsia="仿宋_GB2312"/>
          <w:color w:val="000000"/>
          <w:sz w:val="24"/>
          <w:szCs w:val="24"/>
          <w:u w:val="single"/>
        </w:rPr>
        <w:t>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仿宋_GB2312"/>
          <w:color w:val="000000"/>
          <w:sz w:val="24"/>
          <w:szCs w:val="24"/>
        </w:rPr>
      </w:pPr>
      <w:r>
        <w:rPr>
          <w:rFonts w:ascii="Times New Roman" w:eastAsia="仿宋_GB2312"/>
          <w:color w:val="000000"/>
          <w:sz w:val="24"/>
          <w:szCs w:val="24"/>
        </w:rPr>
        <w:t>1.11.4 承包人在施工过程中所采用的专利、专有技术、技术秘密的使用费的承担方式：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1.13工程量清单错误的修正</w:t>
      </w:r>
    </w:p>
    <w:p>
      <w:pPr>
        <w:spacing w:line="480" w:lineRule="exact"/>
        <w:ind w:firstLine="480" w:firstLineChars="200"/>
        <w:rPr>
          <w:rFonts w:ascii="Times New Roman" w:eastAsia="仿宋_GB2312"/>
          <w:color w:val="000000"/>
          <w:sz w:val="24"/>
          <w:szCs w:val="24"/>
        </w:rPr>
      </w:pPr>
      <w:r>
        <w:rPr>
          <w:rFonts w:hint="eastAsia" w:ascii="Times New Roman" w:eastAsia="仿宋_GB2312"/>
          <w:color w:val="000000"/>
          <w:sz w:val="24"/>
          <w:szCs w:val="24"/>
        </w:rPr>
        <w:t>出现工程量清单错误时，是否调整合同价格：</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允许调整合同价格的工程量偏差范围：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16" w:name="_Toc351203634"/>
      <w:r>
        <w:rPr>
          <w:rFonts w:ascii="Times New Roman" w:hAnsi="Times New Roman" w:eastAsia="黑体"/>
          <w:b w:val="0"/>
          <w:color w:val="000000"/>
          <w:sz w:val="24"/>
          <w:szCs w:val="24"/>
        </w:rPr>
        <w:t>2</w:t>
      </w:r>
      <w:bookmarkStart w:id="117" w:name="_Toc296891197"/>
      <w:bookmarkStart w:id="118" w:name="_Toc296503157"/>
      <w:bookmarkStart w:id="119" w:name="_Toc296890985"/>
      <w:bookmarkStart w:id="120" w:name="_Toc292559362"/>
      <w:bookmarkStart w:id="121" w:name="_Toc296346658"/>
      <w:bookmarkStart w:id="122" w:name="_Toc292559867"/>
      <w:bookmarkStart w:id="123" w:name="_Toc296347156"/>
      <w:bookmarkStart w:id="124" w:name="_Toc296944496"/>
      <w:bookmarkStart w:id="125" w:name="_Toc297120457"/>
      <w:bookmarkStart w:id="126" w:name="_Toc297048343"/>
      <w:r>
        <w:rPr>
          <w:rFonts w:ascii="Times New Roman" w:hAnsi="Times New Roman" w:eastAsia="黑体"/>
          <w:b w:val="0"/>
          <w:color w:val="000000"/>
          <w:sz w:val="24"/>
          <w:szCs w:val="24"/>
        </w:rPr>
        <w:t>. 发包人</w:t>
      </w:r>
      <w:bookmarkEnd w:id="116"/>
    </w:p>
    <w:bookmarkEnd w:id="117"/>
    <w:bookmarkEnd w:id="118"/>
    <w:bookmarkEnd w:id="119"/>
    <w:bookmarkEnd w:id="120"/>
    <w:bookmarkEnd w:id="121"/>
    <w:bookmarkEnd w:id="122"/>
    <w:bookmarkEnd w:id="123"/>
    <w:bookmarkEnd w:id="124"/>
    <w:bookmarkEnd w:id="125"/>
    <w:bookmarkEnd w:id="126"/>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2.2 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发包人代表：</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发包人对发包人代表的授权范围如下：</w:t>
      </w:r>
      <w:r>
        <w:rPr>
          <w:rFonts w:ascii="Times New Roman" w:eastAsia="仿宋_GB2312"/>
          <w:color w:val="000000"/>
          <w:sz w:val="24"/>
          <w:szCs w:val="24"/>
          <w:u w:val="single"/>
        </w:rPr>
        <w:t>     </w:t>
      </w:r>
    </w:p>
    <w:p>
      <w:pPr>
        <w:spacing w:line="480" w:lineRule="exact"/>
        <w:rPr>
          <w:rFonts w:ascii="Times New Roman" w:eastAsia="仿宋_GB2312"/>
          <w:b/>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2.4 施工现场、施工条件和基础资料的提供</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2.4.1 提供施工现场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关于发包人移交施工现场的期限要求：</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2.4.2 提供施工条件</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关于发包人应负责提供施工</w:t>
      </w:r>
      <w:r>
        <w:rPr>
          <w:rFonts w:hint="eastAsia" w:ascii="Times New Roman" w:eastAsia="仿宋_GB2312"/>
          <w:color w:val="000000"/>
          <w:sz w:val="24"/>
          <w:szCs w:val="24"/>
        </w:rPr>
        <w:t>所需要的条件，</w:t>
      </w:r>
      <w:r>
        <w:rPr>
          <w:rFonts w:ascii="Times New Roman" w:eastAsia="仿宋_GB2312"/>
          <w:color w:val="000000"/>
          <w:sz w:val="24"/>
          <w:szCs w:val="24"/>
        </w:rPr>
        <w:t>包括：</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2.5 资金来源证明及支付担保</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发包人提供资金来源证明的期限要求：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发包人是否提供支付担保：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发包人提供支付担保的形式：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27" w:name="_Toc351203635"/>
      <w:r>
        <w:rPr>
          <w:rFonts w:ascii="Times New Roman" w:hAnsi="Times New Roman" w:eastAsia="黑体"/>
          <w:b w:val="0"/>
          <w:color w:val="000000"/>
          <w:sz w:val="24"/>
          <w:szCs w:val="24"/>
        </w:rPr>
        <w:t>3</w:t>
      </w:r>
      <w:bookmarkStart w:id="128" w:name="_Toc296890986"/>
      <w:bookmarkStart w:id="129" w:name="_Toc297120458"/>
      <w:bookmarkStart w:id="130" w:name="_Toc296891198"/>
      <w:bookmarkStart w:id="131" w:name="_Toc296503158"/>
      <w:bookmarkStart w:id="132" w:name="_Toc296347157"/>
      <w:bookmarkStart w:id="133" w:name="_Toc292559363"/>
      <w:bookmarkStart w:id="134" w:name="_Toc292559868"/>
      <w:bookmarkStart w:id="135" w:name="_Toc297048344"/>
      <w:bookmarkStart w:id="136" w:name="_Toc296944497"/>
      <w:bookmarkStart w:id="137" w:name="_Toc296346659"/>
      <w:r>
        <w:rPr>
          <w:rFonts w:ascii="Times New Roman" w:hAnsi="Times New Roman" w:eastAsia="黑体"/>
          <w:b w:val="0"/>
          <w:color w:val="000000"/>
          <w:sz w:val="24"/>
          <w:szCs w:val="24"/>
        </w:rPr>
        <w:t>. 承包人</w:t>
      </w:r>
      <w:bookmarkEnd w:id="127"/>
    </w:p>
    <w:bookmarkEnd w:id="128"/>
    <w:bookmarkEnd w:id="129"/>
    <w:bookmarkEnd w:id="130"/>
    <w:bookmarkEnd w:id="131"/>
    <w:bookmarkEnd w:id="132"/>
    <w:bookmarkEnd w:id="133"/>
    <w:bookmarkEnd w:id="134"/>
    <w:bookmarkEnd w:id="135"/>
    <w:bookmarkEnd w:id="136"/>
    <w:bookmarkEnd w:id="13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3.1 承包人的一般义务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w:t>
      </w:r>
      <w:r>
        <w:rPr>
          <w:rFonts w:hint="eastAsia" w:ascii="Times New Roman" w:eastAsia="仿宋_GB2312"/>
          <w:color w:val="000000"/>
          <w:sz w:val="24"/>
          <w:szCs w:val="24"/>
        </w:rPr>
        <w:t>9</w:t>
      </w:r>
      <w:r>
        <w:rPr>
          <w:rFonts w:ascii="Times New Roman" w:eastAsia="仿宋_GB2312"/>
          <w:color w:val="000000"/>
          <w:sz w:val="24"/>
          <w:szCs w:val="24"/>
        </w:rPr>
        <w:t>）承包人提交的竣工资料的内容：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承包人需要提交的竣工资料套数：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承包人提交的竣工资料的费用承担：</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033" w:leftChars="304"/>
        <w:jc w:val="left"/>
        <w:rPr>
          <w:rFonts w:ascii="Times New Roman" w:eastAsia="仿宋_GB2312"/>
          <w:color w:val="000000"/>
          <w:sz w:val="24"/>
          <w:szCs w:val="24"/>
        </w:rPr>
      </w:pPr>
      <w:r>
        <w:rPr>
          <w:rFonts w:ascii="Times New Roman" w:eastAsia="仿宋_GB2312"/>
          <w:color w:val="000000"/>
          <w:sz w:val="24"/>
          <w:szCs w:val="24"/>
        </w:rPr>
        <w:t>承包人提交的竣工资料移交时间：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承包人提交的竣工资料形式要求：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w:t>
      </w:r>
      <w:r>
        <w:rPr>
          <w:rFonts w:hint="eastAsia" w:ascii="Times New Roman" w:eastAsia="仿宋_GB2312"/>
          <w:color w:val="000000"/>
          <w:sz w:val="24"/>
          <w:szCs w:val="24"/>
        </w:rPr>
        <w:t>10</w:t>
      </w:r>
      <w:r>
        <w:rPr>
          <w:rFonts w:ascii="Times New Roman" w:eastAsia="仿宋_GB2312"/>
          <w:color w:val="000000"/>
          <w:sz w:val="24"/>
          <w:szCs w:val="24"/>
        </w:rPr>
        <w:t>）承包人应履行的其他义务：</w:t>
      </w:r>
      <w:r>
        <w:rPr>
          <w:rFonts w:ascii="Times New Roman" w:eastAsia="仿宋_GB2312"/>
          <w:color w:val="000000"/>
          <w:sz w:val="24"/>
          <w:szCs w:val="24"/>
          <w:u w:val="single"/>
        </w:rPr>
        <w:t>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 xml:space="preserve">3.2 </w:t>
      </w:r>
      <w:r>
        <w:rPr>
          <w:rFonts w:hint="eastAsia" w:ascii="Times New Roman" w:eastAsia="黑体"/>
          <w:color w:val="000000"/>
          <w:sz w:val="24"/>
          <w:szCs w:val="24"/>
        </w:rPr>
        <w:t>项目负责人</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 xml:space="preserve">3.2.1 </w:t>
      </w:r>
      <w:r>
        <w:rPr>
          <w:rFonts w:hint="eastAsia" w:ascii="Times New Roman" w:eastAsia="仿宋_GB2312"/>
          <w:color w:val="000000"/>
          <w:sz w:val="24"/>
          <w:szCs w:val="24"/>
        </w:rPr>
        <w:t>项目负责人</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身份证号：</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建造师执业资格等级：</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建造师注册证书号：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建造师执业印章号：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安全生产考核合格证书号：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承包人对</w:t>
      </w:r>
      <w:r>
        <w:rPr>
          <w:rFonts w:hint="eastAsia" w:ascii="Times New Roman" w:eastAsia="仿宋_GB2312"/>
          <w:color w:val="000000"/>
          <w:sz w:val="24"/>
          <w:szCs w:val="24"/>
        </w:rPr>
        <w:t>项目负责人</w:t>
      </w:r>
      <w:r>
        <w:rPr>
          <w:rFonts w:ascii="Times New Roman" w:eastAsia="仿宋_GB2312"/>
          <w:color w:val="000000"/>
          <w:sz w:val="24"/>
          <w:szCs w:val="24"/>
        </w:rPr>
        <w:t>的授权范围如下：</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w:t>
      </w:r>
      <w:r>
        <w:rPr>
          <w:rFonts w:hint="eastAsia" w:ascii="Times New Roman" w:eastAsia="仿宋_GB2312"/>
          <w:color w:val="000000"/>
          <w:sz w:val="24"/>
          <w:szCs w:val="24"/>
        </w:rPr>
        <w:t>项目负责人</w:t>
      </w:r>
      <w:r>
        <w:rPr>
          <w:rFonts w:ascii="Times New Roman" w:eastAsia="仿宋_GB2312"/>
          <w:color w:val="000000"/>
          <w:sz w:val="24"/>
          <w:szCs w:val="24"/>
        </w:rPr>
        <w:t>每月在施工现场的时间要求：</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承包人未提交劳动合同，以及没有为</w:t>
      </w:r>
      <w:r>
        <w:rPr>
          <w:rFonts w:hint="eastAsia" w:ascii="Times New Roman" w:eastAsia="仿宋_GB2312"/>
          <w:color w:val="000000"/>
          <w:sz w:val="24"/>
          <w:szCs w:val="24"/>
        </w:rPr>
        <w:t>项目负责人</w:t>
      </w:r>
      <w:r>
        <w:rPr>
          <w:rFonts w:ascii="Times New Roman" w:eastAsia="仿宋_GB2312"/>
          <w:color w:val="000000"/>
          <w:sz w:val="24"/>
          <w:szCs w:val="24"/>
        </w:rPr>
        <w:t>缴纳社会保险证明的违约责任：</w:t>
      </w:r>
      <w:r>
        <w:rPr>
          <w:rFonts w:ascii="Times New Roman" w:eastAsia="仿宋_GB2312"/>
          <w:color w:val="000000"/>
          <w:sz w:val="24"/>
          <w:szCs w:val="24"/>
          <w:u w:val="single"/>
        </w:rPr>
        <w:t xml:space="preserve">          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hint="eastAsia" w:ascii="Times New Roman" w:eastAsia="仿宋_GB2312"/>
          <w:color w:val="000000"/>
          <w:sz w:val="24"/>
          <w:szCs w:val="24"/>
        </w:rPr>
        <w:t>项目负责人</w:t>
      </w:r>
      <w:r>
        <w:rPr>
          <w:rFonts w:ascii="Times New Roman" w:eastAsia="仿宋_GB2312"/>
          <w:color w:val="000000"/>
          <w:sz w:val="24"/>
          <w:szCs w:val="24"/>
        </w:rPr>
        <w:t>未经批准，擅自离开施工现场的违约责任：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3.2.3 承包人擅自更换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outlineLvl w:val="0"/>
        <w:rPr>
          <w:rFonts w:ascii="Times New Roman" w:eastAsia="仿宋_GB2312"/>
          <w:color w:val="000000"/>
          <w:sz w:val="24"/>
          <w:szCs w:val="24"/>
        </w:rPr>
      </w:pPr>
      <w:r>
        <w:rPr>
          <w:rFonts w:ascii="Times New Roman" w:eastAsia="仿宋_GB2312"/>
          <w:color w:val="000000"/>
          <w:sz w:val="24"/>
          <w:szCs w:val="24"/>
        </w:rPr>
        <w:t xml:space="preserve">    3.2.4 承包人无正当理由拒绝更换</w:t>
      </w:r>
      <w:r>
        <w:rPr>
          <w:rFonts w:hint="eastAsia" w:ascii="Times New Roman" w:eastAsia="仿宋_GB2312"/>
          <w:color w:val="000000"/>
          <w:sz w:val="24"/>
          <w:szCs w:val="24"/>
        </w:rPr>
        <w:t>项目负责人</w:t>
      </w:r>
      <w:r>
        <w:rPr>
          <w:rFonts w:ascii="Times New Roman" w:eastAsia="仿宋_GB2312"/>
          <w:color w:val="000000"/>
          <w:sz w:val="24"/>
          <w:szCs w:val="24"/>
        </w:rPr>
        <w:t>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after="120" w:line="480" w:lineRule="exact"/>
        <w:ind w:firstLine="480" w:firstLineChars="200"/>
        <w:rPr>
          <w:rFonts w:ascii="Times New Roman" w:eastAsia="黑体"/>
          <w:color w:val="000000"/>
          <w:sz w:val="24"/>
          <w:szCs w:val="24"/>
        </w:rPr>
      </w:pPr>
      <w:r>
        <w:rPr>
          <w:rFonts w:ascii="Times New Roman" w:eastAsia="黑体"/>
          <w:color w:val="000000"/>
          <w:sz w:val="24"/>
          <w:szCs w:val="24"/>
        </w:rPr>
        <w:t>3.3 承包人人员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3.3.1 承包人提交项目管理机构及施工现场管理人员安排报告的期限：</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3.3.3 承包人无正当理由拒绝撤换主要施工管理人员的违约责任：</w:t>
      </w:r>
      <w:r>
        <w:rPr>
          <w:rFonts w:ascii="Times New Roman" w:eastAsia="仿宋_GB2312"/>
          <w:color w:val="000000"/>
          <w:sz w:val="24"/>
          <w:szCs w:val="24"/>
          <w:u w:val="single"/>
        </w:rPr>
        <w:t xml:space="preserve">  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 xml:space="preserve">3.3.4 承包人主要施工管理人员离开施工现场的批准要求：   </w:t>
      </w:r>
      <w:r>
        <w:rPr>
          <w:rFonts w:ascii="Times New Roman" w:eastAsia="仿宋_GB2312"/>
          <w:color w:val="000000"/>
          <w:sz w:val="24"/>
          <w:szCs w:val="24"/>
          <w:u w:val="single"/>
        </w:rPr>
        <w:t></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3.3.5承包人擅自更换主要施工管理人员的违约责任：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承包人主要施工管理人员擅自离开施工现场的违约责任：</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w:t>
      </w:r>
      <w:bookmarkStart w:id="138" w:name="_Toc297123492"/>
      <w:bookmarkStart w:id="139" w:name="_Toc296890987"/>
      <w:bookmarkStart w:id="140" w:name="_Toc296346660"/>
      <w:bookmarkStart w:id="141" w:name="_Toc296944498"/>
      <w:bookmarkStart w:id="142" w:name="_Toc297216151"/>
      <w:bookmarkStart w:id="143" w:name="_Toc292559869"/>
      <w:bookmarkStart w:id="144" w:name="_Toc296347158"/>
      <w:bookmarkStart w:id="145" w:name="_Toc304295523"/>
      <w:bookmarkStart w:id="146" w:name="_Toc296503159"/>
      <w:bookmarkStart w:id="147" w:name="_Toc303539102"/>
      <w:bookmarkStart w:id="148" w:name="_Toc312677988"/>
      <w:bookmarkStart w:id="149" w:name="_Toc296891199"/>
      <w:bookmarkStart w:id="150" w:name="_Toc297048345"/>
      <w:bookmarkStart w:id="151" w:name="_Toc292559364"/>
      <w:bookmarkStart w:id="152" w:name="_Toc300934945"/>
      <w:bookmarkStart w:id="153" w:name="_Toc297120459"/>
      <w:r>
        <w:rPr>
          <w:rFonts w:ascii="Times New Roman" w:eastAsia="黑体"/>
          <w:color w:val="000000"/>
          <w:sz w:val="24"/>
          <w:szCs w:val="24"/>
        </w:rPr>
        <w:t>.5 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4" w:name="_Toc296891200"/>
      <w:bookmarkStart w:id="155" w:name="_Toc292559870"/>
      <w:bookmarkStart w:id="156" w:name="_Toc296944499"/>
      <w:bookmarkStart w:id="157" w:name="_Toc296346661"/>
      <w:bookmarkStart w:id="158" w:name="_Toc297048346"/>
      <w:bookmarkStart w:id="159" w:name="_Toc296890988"/>
      <w:bookmarkStart w:id="160" w:name="_Toc300934946"/>
      <w:bookmarkStart w:id="161" w:name="_Toc297120460"/>
      <w:bookmarkStart w:id="162" w:name="_Toc304295524"/>
      <w:bookmarkStart w:id="163" w:name="_Toc296347159"/>
      <w:bookmarkStart w:id="164" w:name="_Toc296503160"/>
      <w:bookmarkStart w:id="165" w:name="_Toc297216152"/>
      <w:bookmarkStart w:id="166" w:name="_Toc303539103"/>
      <w:bookmarkStart w:id="167" w:name="_Toc292559365"/>
      <w:bookmarkStart w:id="168" w:name="_Toc297123493"/>
      <w:bookmarkStart w:id="169" w:name="_Toc312677989"/>
      <w:bookmarkStart w:id="170"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sz w:val="24"/>
          <w:szCs w:val="24"/>
        </w:rPr>
        <w:t>主体结构、关键性工作的范围：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Start w:id="171" w:name="_Toc296891201"/>
      <w:bookmarkStart w:id="172" w:name="_Toc296944500"/>
      <w:bookmarkStart w:id="173" w:name="_Toc297216153"/>
      <w:bookmarkStart w:id="174" w:name="_Toc296347160"/>
      <w:bookmarkStart w:id="175" w:name="_Toc303539104"/>
      <w:bookmarkStart w:id="176" w:name="_Toc304295525"/>
      <w:bookmarkStart w:id="177" w:name="_Toc296346662"/>
      <w:bookmarkStart w:id="178" w:name="_Toc296503161"/>
      <w:bookmarkStart w:id="179" w:name="_Toc300934947"/>
      <w:bookmarkStart w:id="180" w:name="_Toc296890989"/>
      <w:bookmarkStart w:id="181" w:name="_Toc297120461"/>
      <w:bookmarkStart w:id="182" w:name="_Toc297048347"/>
      <w:bookmarkStart w:id="183" w:name="_Toc297123494"/>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8581159"/>
      <w:bookmarkStart w:id="185" w:name="_Toc312677990"/>
      <w:r>
        <w:rPr>
          <w:rFonts w:ascii="Times New Roman" w:eastAsia="仿宋_GB2312"/>
          <w:sz w:val="24"/>
          <w:szCs w:val="24"/>
        </w:rPr>
        <w:t>.5.2分包的确定</w:t>
      </w:r>
    </w:p>
    <w:p>
      <w:pPr>
        <w:spacing w:line="480" w:lineRule="exact"/>
        <w:ind w:firstLine="480" w:firstLineChars="200"/>
        <w:rPr>
          <w:rFonts w:ascii="Times New Roman" w:eastAsia="仿宋_GB2312"/>
          <w:color w:val="000000"/>
          <w:sz w:val="24"/>
          <w:szCs w:val="24"/>
          <w:u w:val="single"/>
        </w:rPr>
      </w:pPr>
      <w:r>
        <w:rPr>
          <w:rFonts w:ascii="Times New Roman" w:eastAsia="仿宋_GB2312"/>
          <w:sz w:val="24"/>
          <w:szCs w:val="24"/>
        </w:rPr>
        <w:t>允许分包的专业工程包括：</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其他关于分包的约定：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184"/>
    <w:bookmarkEnd w:id="18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3.6 工程照管与成品、半成品保护</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承包人负责照管工程及工程相关的材料、工程设备的起始时间：</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3.7 履约担保</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承包人是否提供履约担保：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承包人提供履约担保的形式</w:t>
      </w:r>
      <w:r>
        <w:rPr>
          <w:rFonts w:hint="eastAsia" w:ascii="Times New Roman" w:eastAsia="仿宋_GB2312"/>
          <w:color w:val="000000"/>
          <w:sz w:val="24"/>
          <w:szCs w:val="24"/>
        </w:rPr>
        <w:t>、金额及期限的</w:t>
      </w:r>
      <w:r>
        <w:rPr>
          <w:rFonts w:ascii="Times New Roman" w:eastAsia="仿宋_GB2312"/>
          <w:color w:val="000000"/>
          <w:sz w:val="24"/>
          <w:szCs w:val="24"/>
        </w:rPr>
        <w:t>：</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86" w:name="_Toc351203636"/>
      <w:r>
        <w:rPr>
          <w:rFonts w:ascii="Times New Roman" w:hAnsi="Times New Roman" w:eastAsia="黑体"/>
          <w:b w:val="0"/>
          <w:color w:val="000000"/>
          <w:sz w:val="24"/>
          <w:szCs w:val="24"/>
        </w:rPr>
        <w:t>4</w:t>
      </w:r>
      <w:bookmarkStart w:id="187" w:name="_Toc297048348"/>
      <w:bookmarkStart w:id="188" w:name="_Toc292559366"/>
      <w:bookmarkStart w:id="189" w:name="_Toc296347161"/>
      <w:bookmarkStart w:id="190" w:name="_Toc292559871"/>
      <w:bookmarkStart w:id="191" w:name="_Toc267251413"/>
      <w:bookmarkStart w:id="192" w:name="_Toc296503162"/>
      <w:bookmarkStart w:id="193" w:name="_Toc297120462"/>
      <w:bookmarkStart w:id="194" w:name="_Toc296891202"/>
      <w:bookmarkStart w:id="195" w:name="_Toc296944501"/>
      <w:bookmarkStart w:id="196" w:name="_Toc296890990"/>
      <w:bookmarkStart w:id="197" w:name="_Toc296346663"/>
      <w:r>
        <w:rPr>
          <w:rFonts w:ascii="Times New Roman" w:hAnsi="Times New Roman" w:eastAsia="黑体"/>
          <w:b w:val="0"/>
          <w:color w:val="000000"/>
          <w:sz w:val="24"/>
          <w:szCs w:val="24"/>
        </w:rPr>
        <w:t>. 监</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eastAsia="黑体"/>
          <w:b w:val="0"/>
          <w:color w:val="000000"/>
          <w:sz w:val="24"/>
          <w:szCs w:val="24"/>
        </w:rPr>
        <w:t>理人</w:t>
      </w:r>
      <w:bookmarkEnd w:id="186"/>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4.1监理人的一般规定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关于监理人的监理权限：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关于监理人在施工现场的办公场所、生活场所的提供和费用承担的约定：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4.2 监理人员</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总监理工程师：</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姓    名：</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职    务：</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监理工程师执业资格证书号：</w:t>
      </w:r>
      <w:r>
        <w:rPr>
          <w:rFonts w:ascii="Times New Roman" w:eastAsia="仿宋_GB2312"/>
          <w:color w:val="000000"/>
          <w:sz w:val="24"/>
          <w:szCs w:val="24"/>
          <w:u w:val="single"/>
        </w:rPr>
        <w:t>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联系电话：</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电子信箱：</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通信地址：</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关于监理人的其他约定：</w:t>
      </w:r>
      <w:r>
        <w:rPr>
          <w:rFonts w:ascii="Times New Roman" w:eastAsia="仿宋_GB2312"/>
          <w:color w:val="000000"/>
          <w:sz w:val="24"/>
          <w:szCs w:val="24"/>
          <w:u w:val="single"/>
        </w:rPr>
        <w:t>  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4.4 商定或确定</w:t>
      </w:r>
    </w:p>
    <w:p>
      <w:pPr>
        <w:spacing w:line="480" w:lineRule="exact"/>
        <w:ind w:firstLine="480" w:firstLineChars="200"/>
        <w:rPr>
          <w:rFonts w:ascii="Times New Roman" w:eastAsia="仿宋_GB2312"/>
          <w:color w:val="000000"/>
          <w:sz w:val="24"/>
          <w:szCs w:val="24"/>
        </w:rPr>
      </w:pPr>
      <w:bookmarkStart w:id="198" w:name="_Toc267251418"/>
      <w:r>
        <w:rPr>
          <w:rFonts w:ascii="Times New Roman" w:eastAsia="仿宋_GB2312"/>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199" w:name="_Toc351203637"/>
      <w:r>
        <w:rPr>
          <w:rFonts w:ascii="Times New Roman" w:hAnsi="Times New Roman" w:eastAsia="黑体"/>
          <w:b w:val="0"/>
          <w:color w:val="000000"/>
          <w:sz w:val="24"/>
          <w:szCs w:val="24"/>
        </w:rPr>
        <w:t>5</w:t>
      </w:r>
      <w:bookmarkEnd w:id="198"/>
      <w:bookmarkStart w:id="200" w:name="_Toc296503163"/>
      <w:bookmarkStart w:id="201" w:name="_Toc292559872"/>
      <w:bookmarkStart w:id="202" w:name="_Toc296891203"/>
      <w:bookmarkStart w:id="203" w:name="_Toc297048349"/>
      <w:bookmarkStart w:id="204" w:name="_Toc296890991"/>
      <w:bookmarkStart w:id="205" w:name="_Toc296347162"/>
      <w:bookmarkStart w:id="206" w:name="_Toc296346664"/>
      <w:bookmarkStart w:id="207" w:name="_Toc292559367"/>
      <w:bookmarkStart w:id="208" w:name="_Toc296944502"/>
      <w:bookmarkStart w:id="209" w:name="_Toc297120463"/>
      <w:r>
        <w:rPr>
          <w:rFonts w:ascii="Times New Roman" w:hAnsi="Times New Roman" w:eastAsia="黑体"/>
          <w:b w:val="0"/>
          <w:color w:val="000000"/>
          <w:sz w:val="24"/>
          <w:szCs w:val="24"/>
        </w:rPr>
        <w:t>. 工程质量</w:t>
      </w:r>
      <w:bookmarkEnd w:id="199"/>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5.1 质量要求</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w:t>
      </w:r>
      <w:bookmarkStart w:id="210" w:name="_Toc297216155"/>
      <w:bookmarkStart w:id="211" w:name="_Toc304295527"/>
      <w:bookmarkStart w:id="212" w:name="_Toc318581164"/>
      <w:bookmarkStart w:id="213" w:name="_Toc297123496"/>
      <w:bookmarkStart w:id="214" w:name="_Toc300934949"/>
      <w:bookmarkStart w:id="215" w:name="_Toc312677997"/>
      <w:bookmarkStart w:id="216" w:name="_Toc303539106"/>
      <w:r>
        <w:rPr>
          <w:rFonts w:ascii="Times New Roman" w:eastAsia="仿宋_GB2312"/>
          <w:sz w:val="24"/>
          <w:szCs w:val="24"/>
        </w:rPr>
        <w:t>.1.1 特殊质量标准和要求：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关于工程奖项的约定：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黑体"/>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5.3 隐蔽工程检查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5.3.2承包人提前通知监理人隐蔽工程检查的期限的约定：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pStyle w:val="7"/>
        <w:spacing w:line="480" w:lineRule="exact"/>
        <w:rPr>
          <w:rFonts w:ascii="Times New Roman" w:hAnsi="Times New Roman" w:eastAsia="黑体"/>
          <w:b w:val="0"/>
          <w:color w:val="000000"/>
          <w:sz w:val="24"/>
          <w:szCs w:val="24"/>
        </w:rPr>
      </w:pPr>
      <w:bookmarkStart w:id="217" w:name="_Toc351203638"/>
      <w:r>
        <w:rPr>
          <w:rFonts w:ascii="Times New Roman" w:hAnsi="Times New Roman" w:eastAsia="黑体"/>
          <w:b w:val="0"/>
          <w:color w:val="000000"/>
          <w:sz w:val="24"/>
          <w:szCs w:val="24"/>
        </w:rPr>
        <w:t>6. 安全文明施工与环境保护</w:t>
      </w:r>
      <w:bookmarkEnd w:id="217"/>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6.1安全文明施工</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6.1.1</w:t>
      </w:r>
      <w:r>
        <w:rPr>
          <w:rFonts w:ascii="Times New Roman" w:eastAsia="仿宋_GB2312"/>
          <w:color w:val="000000"/>
          <w:sz w:val="24"/>
          <w:szCs w:val="24"/>
        </w:rPr>
        <w:t xml:space="preserve"> 项目安全生产的达标目标及相应事项的约定：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6.1.4 关于治安保卫的特别约定：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r>
        <w:rPr>
          <w:rFonts w:ascii="Times New Roman" w:eastAsia="仿宋_GB2312"/>
          <w:sz w:val="24"/>
          <w:szCs w:val="24"/>
          <w:u w:val="single"/>
        </w:rPr>
        <w:t xml:space="preserve">                  </w:t>
      </w:r>
      <w:r>
        <w:rPr>
          <w:rFonts w:ascii="Times New Roman" w:eastAsia="仿宋_GB2312"/>
          <w:sz w:val="24"/>
          <w:szCs w:val="24"/>
          <w:u w:val="single"/>
        </w:rPr>
        <w:br w:type="textWrapping"/>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u w:val="single"/>
        </w:rPr>
      </w:pPr>
      <w:r>
        <w:rPr>
          <w:rFonts w:hint="eastAsia" w:ascii="Times New Roman" w:eastAsia="仿宋_GB2312"/>
          <w:sz w:val="24"/>
          <w:szCs w:val="24"/>
        </w:rPr>
        <w:t>合同当事人对文明施工的要求：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hint="eastAsia"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10"/>
    <w:bookmarkEnd w:id="211"/>
    <w:bookmarkEnd w:id="212"/>
    <w:bookmarkEnd w:id="213"/>
    <w:bookmarkEnd w:id="214"/>
    <w:bookmarkEnd w:id="215"/>
    <w:bookmarkEnd w:id="216"/>
    <w:p>
      <w:pPr>
        <w:pStyle w:val="7"/>
        <w:spacing w:line="480" w:lineRule="exact"/>
        <w:rPr>
          <w:rFonts w:ascii="Times New Roman" w:hAnsi="Times New Roman" w:eastAsia="黑体"/>
          <w:b w:val="0"/>
          <w:color w:val="000000"/>
          <w:sz w:val="24"/>
          <w:szCs w:val="24"/>
        </w:rPr>
      </w:pPr>
      <w:bookmarkStart w:id="218" w:name="_Toc351203639"/>
      <w:r>
        <w:rPr>
          <w:rFonts w:ascii="Times New Roman" w:hAnsi="Times New Roman" w:eastAsia="黑体"/>
          <w:b w:val="0"/>
          <w:color w:val="000000"/>
          <w:sz w:val="24"/>
          <w:szCs w:val="24"/>
        </w:rPr>
        <w:t>7. 工期和进度</w:t>
      </w:r>
      <w:bookmarkEnd w:id="21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7.1.</w:t>
      </w:r>
      <w:r>
        <w:rPr>
          <w:rFonts w:hint="eastAsia" w:ascii="Times New Roman" w:eastAsia="仿宋_GB2312"/>
          <w:sz w:val="24"/>
          <w:szCs w:val="24"/>
        </w:rPr>
        <w:t xml:space="preserve">1 </w:t>
      </w:r>
      <w:r>
        <w:rPr>
          <w:rFonts w:hint="eastAsia" w:ascii="Times New Roman" w:eastAsia="仿宋_GB2312"/>
          <w:color w:val="000000"/>
          <w:sz w:val="24"/>
          <w:szCs w:val="24"/>
        </w:rPr>
        <w:t>合同当事人约定的</w:t>
      </w:r>
      <w:r>
        <w:rPr>
          <w:rFonts w:ascii="Times New Roman" w:eastAsia="仿宋_GB2312"/>
          <w:color w:val="000000"/>
          <w:sz w:val="24"/>
          <w:szCs w:val="24"/>
        </w:rPr>
        <w:t>施工组织设计</w:t>
      </w:r>
      <w:r>
        <w:rPr>
          <w:rFonts w:hint="eastAsia" w:ascii="Times New Roman" w:eastAsia="仿宋_GB2312"/>
          <w:color w:val="000000"/>
          <w:sz w:val="24"/>
          <w:szCs w:val="24"/>
        </w:rPr>
        <w:t>应包括的其他内容</w:t>
      </w:r>
      <w:r>
        <w:rPr>
          <w:rFonts w:ascii="Times New Roman" w:eastAsia="仿宋_GB2312"/>
          <w:color w:val="000000"/>
          <w:sz w:val="24"/>
          <w:szCs w:val="24"/>
        </w:rPr>
        <w:t>：</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7.1.2</w:t>
      </w:r>
      <w:r>
        <w:rPr>
          <w:rFonts w:ascii="Times New Roman" w:eastAsia="仿宋_GB2312"/>
          <w:color w:val="000000"/>
          <w:sz w:val="24"/>
          <w:szCs w:val="24"/>
        </w:rPr>
        <w:t xml:space="preserve"> 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承包人提交详细施工组织设计的期限的约定：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w:t>
      </w:r>
      <w:r>
        <w:rPr>
          <w:rFonts w:hint="eastAsia" w:ascii="Times New Roman" w:eastAsia="仿宋_GB2312"/>
          <w:color w:val="000000"/>
          <w:sz w:val="24"/>
          <w:szCs w:val="24"/>
        </w:rPr>
        <w:t>详细的施工组织设计</w:t>
      </w:r>
      <w:r>
        <w:rPr>
          <w:rFonts w:ascii="Times New Roman" w:eastAsia="仿宋_GB2312"/>
          <w:color w:val="000000"/>
          <w:sz w:val="24"/>
          <w:szCs w:val="24"/>
        </w:rPr>
        <w:t>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19" w:name="_Toc312677479"/>
      <w:bookmarkStart w:id="220" w:name="_Toc300934966"/>
      <w:bookmarkStart w:id="221" w:name="_Toc303539123"/>
      <w:bookmarkStart w:id="222" w:name="_Toc312678005"/>
      <w:bookmarkStart w:id="223" w:name="_Toc297123514"/>
      <w:bookmarkStart w:id="224" w:name="_Toc304295541"/>
      <w:bookmarkStart w:id="225" w:name="_Toc297216173"/>
      <w:r>
        <w:rPr>
          <w:rFonts w:ascii="Times New Roman" w:eastAsia="黑体"/>
          <w:color w:val="000000"/>
          <w:sz w:val="24"/>
          <w:szCs w:val="24"/>
        </w:rPr>
        <w:t>.2 施工进度计划</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7.2.2 施工进度计划的修订</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发包人和监理人在收到修订的施工进度计划后确认或提出修改意见的期限：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7.3 开工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关于承包人提交工程开工报审表的期限：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645"/>
        <w:jc w:val="left"/>
        <w:rPr>
          <w:rFonts w:ascii="Times New Roman" w:eastAsia="仿宋_GB2312"/>
          <w:sz w:val="24"/>
          <w:szCs w:val="24"/>
          <w:u w:val="single"/>
        </w:rPr>
      </w:pPr>
      <w:r>
        <w:rPr>
          <w:rFonts w:ascii="Times New Roman" w:eastAsia="仿宋_GB2312"/>
          <w:color w:val="000000"/>
          <w:sz w:val="24"/>
          <w:szCs w:val="24"/>
        </w:rPr>
        <w:t>关于发包人应完成的其他开工准备工作及期限：</w:t>
      </w:r>
      <w:r>
        <w:rPr>
          <w:rFonts w:ascii="Times New Roman" w:eastAsia="仿宋_GB2312"/>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关于承包人应完成的其他开工准备工作及期限：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7.3.2开工通知</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因发包人原因造成监理人未能在计划开工日期之日起</w:t>
      </w:r>
      <w:r>
        <w:rPr>
          <w:rFonts w:ascii="Times New Roman" w:eastAsia="仿宋_GB2312"/>
          <w:sz w:val="24"/>
          <w:szCs w:val="24"/>
          <w:u w:val="single"/>
        </w:rPr>
        <w:t xml:space="preserve">     </w:t>
      </w:r>
      <w:r>
        <w:rPr>
          <w:rFonts w:ascii="Times New Roman" w:eastAsia="仿宋_GB2312"/>
          <w:color w:val="000000"/>
          <w:sz w:val="24"/>
          <w:szCs w:val="24"/>
        </w:rPr>
        <w:t>天内发出开工通知的，承包人有权提出价格调整要求，或者解除合同。</w:t>
      </w:r>
    </w:p>
    <w:bookmarkEnd w:id="219"/>
    <w:bookmarkEnd w:id="220"/>
    <w:bookmarkEnd w:id="221"/>
    <w:bookmarkEnd w:id="222"/>
    <w:bookmarkEnd w:id="223"/>
    <w:bookmarkEnd w:id="224"/>
    <w:bookmarkEnd w:id="22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26" w:name="_Toc300934968"/>
      <w:bookmarkStart w:id="227" w:name="_Toc304295546"/>
      <w:bookmarkStart w:id="228" w:name="_Toc312678010"/>
      <w:bookmarkStart w:id="229" w:name="_Toc312677484"/>
      <w:bookmarkStart w:id="230" w:name="_Toc297123516"/>
      <w:bookmarkStart w:id="231" w:name="_Toc303539125"/>
      <w:bookmarkStart w:id="232" w:name="_Toc297216175"/>
      <w:r>
        <w:rPr>
          <w:rFonts w:ascii="Times New Roman" w:eastAsia="黑体"/>
          <w:color w:val="000000"/>
          <w:sz w:val="24"/>
          <w:szCs w:val="24"/>
        </w:rPr>
        <w:t>.5 工期延误</w:t>
      </w:r>
    </w:p>
    <w:bookmarkEnd w:id="226"/>
    <w:bookmarkEnd w:id="227"/>
    <w:bookmarkEnd w:id="228"/>
    <w:bookmarkEnd w:id="229"/>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（7）因发包人原因导致工期延误的其他情形：</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3" w:name="_Toc318581169"/>
      <w:bookmarkStart w:id="234" w:name="_Toc312677486"/>
      <w:bookmarkStart w:id="235" w:name="_Toc312678012"/>
      <w:bookmarkStart w:id="236" w:name="_Toc300934970"/>
      <w:bookmarkStart w:id="237" w:name="_Toc304295548"/>
      <w:bookmarkStart w:id="238" w:name="_Toc297123518"/>
      <w:bookmarkStart w:id="239" w:name="_Toc297216177"/>
      <w:bookmarkStart w:id="240" w:name="_Toc303539127"/>
      <w:r>
        <w:rPr>
          <w:rFonts w:ascii="Times New Roman" w:eastAsia="仿宋_GB2312"/>
          <w:sz w:val="24"/>
          <w:szCs w:val="24"/>
        </w:rPr>
        <w:t>.5.2 因承包人原因导致工期延误</w:t>
      </w:r>
    </w:p>
    <w:bookmarkEnd w:id="233"/>
    <w:bookmarkEnd w:id="234"/>
    <w:bookmarkEnd w:id="235"/>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因</w:t>
      </w:r>
      <w:bookmarkStart w:id="241" w:name="_Toc312677487"/>
      <w:bookmarkStart w:id="242" w:name="_Toc312678013"/>
      <w:bookmarkStart w:id="243" w:name="_Toc318581170"/>
      <w:r>
        <w:rPr>
          <w:rFonts w:ascii="Times New Roman" w:eastAsia="仿宋_GB2312"/>
          <w:sz w:val="24"/>
          <w:szCs w:val="24"/>
        </w:rPr>
        <w:t>承包人原因造成工期延误，逾期竣工违约金的计算方法为：</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36"/>
      <w:bookmarkEnd w:id="237"/>
      <w:bookmarkEnd w:id="238"/>
      <w:bookmarkEnd w:id="239"/>
      <w:bookmarkEnd w:id="240"/>
      <w:bookmarkEnd w:id="241"/>
      <w:bookmarkEnd w:id="242"/>
    </w:p>
    <w:bookmarkEnd w:id="243"/>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4" w:name="_Toc318581171"/>
      <w:bookmarkStart w:id="245" w:name="_Toc312678014"/>
      <w:r>
        <w:rPr>
          <w:rFonts w:ascii="Times New Roman" w:eastAsia="仿宋_GB2312"/>
          <w:sz w:val="24"/>
          <w:szCs w:val="24"/>
        </w:rPr>
        <w:t>期竣工违约金的上限：</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44"/>
    <w:bookmarkEnd w:id="245"/>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46" w:name="_Toc297216178"/>
      <w:bookmarkStart w:id="247" w:name="_Toc297123519"/>
      <w:bookmarkStart w:id="248" w:name="_Toc303539128"/>
      <w:bookmarkStart w:id="249" w:name="_Toc312678015"/>
      <w:bookmarkStart w:id="250" w:name="_Toc300934971"/>
      <w:bookmarkStart w:id="251" w:name="_Toc304295549"/>
      <w:r>
        <w:rPr>
          <w:rFonts w:ascii="Times New Roman" w:eastAsia="黑体"/>
          <w:color w:val="000000"/>
          <w:sz w:val="24"/>
          <w:szCs w:val="24"/>
        </w:rPr>
        <w:t>.6 不</w:t>
      </w:r>
      <w:bookmarkEnd w:id="246"/>
      <w:bookmarkEnd w:id="247"/>
      <w:bookmarkEnd w:id="248"/>
      <w:bookmarkEnd w:id="249"/>
      <w:bookmarkEnd w:id="250"/>
      <w:bookmarkEnd w:id="251"/>
      <w:r>
        <w:rPr>
          <w:rFonts w:ascii="Times New Roman" w:eastAsia="黑体"/>
          <w:color w:val="000000"/>
          <w:sz w:val="24"/>
          <w:szCs w:val="24"/>
        </w:rPr>
        <w:t>利物质条件</w:t>
      </w:r>
    </w:p>
    <w:p>
      <w:pPr>
        <w:spacing w:line="480" w:lineRule="exact"/>
        <w:ind w:firstLine="480" w:firstLineChars="200"/>
        <w:jc w:val="left"/>
        <w:rPr>
          <w:rFonts w:ascii="Times New Roman" w:eastAsia="仿宋_GB2312"/>
          <w:sz w:val="24"/>
          <w:szCs w:val="24"/>
          <w:u w:val="single"/>
        </w:rPr>
      </w:pPr>
      <w:bookmarkStart w:id="252" w:name="_Toc303539129"/>
      <w:bookmarkStart w:id="253" w:name="_Toc300934972"/>
      <w:bookmarkStart w:id="254" w:name="_Toc304295550"/>
      <w:bookmarkStart w:id="255" w:name="_Toc297216179"/>
      <w:bookmarkStart w:id="256" w:name="_Toc318581172"/>
      <w:bookmarkStart w:id="257" w:name="_Toc312678016"/>
      <w:bookmarkStart w:id="258" w:name="_Toc297123520"/>
      <w:r>
        <w:rPr>
          <w:rFonts w:ascii="Times New Roman" w:eastAsia="仿宋_GB2312"/>
          <w:sz w:val="24"/>
          <w:szCs w:val="24"/>
        </w:rPr>
        <w:t>不利物质条件的其他情形和有关约定：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52"/>
    <w:bookmarkEnd w:id="253"/>
    <w:bookmarkEnd w:id="254"/>
    <w:bookmarkEnd w:id="255"/>
    <w:bookmarkEnd w:id="256"/>
    <w:bookmarkEnd w:id="257"/>
    <w:bookmarkEnd w:id="2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7</w:t>
      </w:r>
      <w:bookmarkStart w:id="259" w:name="_Toc312678017"/>
      <w:bookmarkStart w:id="260" w:name="_Toc303539130"/>
      <w:bookmarkStart w:id="261" w:name="_Toc297216180"/>
      <w:bookmarkStart w:id="262" w:name="_Toc297123521"/>
      <w:bookmarkStart w:id="263" w:name="_Toc304295551"/>
      <w:bookmarkStart w:id="264" w:name="_Toc300934973"/>
      <w:r>
        <w:rPr>
          <w:rFonts w:ascii="Times New Roman" w:eastAsia="黑体"/>
          <w:color w:val="000000"/>
          <w:sz w:val="24"/>
          <w:szCs w:val="24"/>
        </w:rPr>
        <w:t>.7异常恶劣的气候条件</w:t>
      </w:r>
    </w:p>
    <w:bookmarkEnd w:id="259"/>
    <w:bookmarkEnd w:id="260"/>
    <w:bookmarkEnd w:id="261"/>
    <w:bookmarkEnd w:id="262"/>
    <w:bookmarkEnd w:id="263"/>
    <w:bookmarkEnd w:id="264"/>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pStyle w:val="7"/>
        <w:spacing w:line="480" w:lineRule="exact"/>
        <w:rPr>
          <w:rFonts w:ascii="Times New Roman" w:hAnsi="Times New Roman" w:eastAsia="黑体"/>
          <w:b w:val="0"/>
          <w:color w:val="000000"/>
          <w:sz w:val="24"/>
          <w:szCs w:val="24"/>
        </w:rPr>
      </w:pPr>
      <w:bookmarkStart w:id="265" w:name="_Toc351203640"/>
      <w:r>
        <w:rPr>
          <w:rFonts w:ascii="Times New Roman" w:hAnsi="Times New Roman" w:eastAsia="黑体"/>
          <w:b w:val="0"/>
          <w:color w:val="000000"/>
          <w:sz w:val="24"/>
          <w:szCs w:val="24"/>
        </w:rPr>
        <w:t>8. 材料与设备</w:t>
      </w:r>
      <w:bookmarkEnd w:id="265"/>
    </w:p>
    <w:bookmarkEnd w:id="200"/>
    <w:bookmarkEnd w:id="201"/>
    <w:bookmarkEnd w:id="202"/>
    <w:bookmarkEnd w:id="203"/>
    <w:bookmarkEnd w:id="204"/>
    <w:bookmarkEnd w:id="205"/>
    <w:bookmarkEnd w:id="206"/>
    <w:bookmarkEnd w:id="207"/>
    <w:bookmarkEnd w:id="208"/>
    <w:bookmarkEnd w:id="209"/>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8</w:t>
      </w:r>
      <w:bookmarkStart w:id="266" w:name="_Toc303539136"/>
      <w:bookmarkStart w:id="267" w:name="_Toc297123527"/>
      <w:bookmarkStart w:id="268" w:name="_Toc296347166"/>
      <w:bookmarkStart w:id="269" w:name="_Toc300934979"/>
      <w:bookmarkStart w:id="270" w:name="_Toc312678019"/>
      <w:bookmarkStart w:id="271" w:name="_Toc296346668"/>
      <w:bookmarkStart w:id="272" w:name="_Toc292559877"/>
      <w:bookmarkStart w:id="273" w:name="_Toc304295556"/>
      <w:bookmarkStart w:id="274" w:name="_Toc292559372"/>
      <w:bookmarkStart w:id="275" w:name="_Toc296944506"/>
      <w:bookmarkStart w:id="276" w:name="_Toc280868654"/>
      <w:bookmarkStart w:id="277" w:name="_Toc297216186"/>
      <w:bookmarkStart w:id="278" w:name="_Toc296890995"/>
      <w:bookmarkStart w:id="279" w:name="_Toc296503167"/>
      <w:bookmarkStart w:id="280" w:name="_Toc296891207"/>
      <w:bookmarkStart w:id="281" w:name="_Toc312677493"/>
      <w:bookmarkStart w:id="282" w:name="_Toc297048353"/>
      <w:bookmarkStart w:id="283" w:name="_Toc297120467"/>
      <w:bookmarkStart w:id="284" w:name="_Toc280868655"/>
      <w:bookmarkStart w:id="285" w:name="_Toc280868656"/>
      <w:bookmarkStart w:id="286" w:name="_Toc267251424"/>
      <w:r>
        <w:rPr>
          <w:rFonts w:ascii="Times New Roman" w:eastAsia="黑体"/>
          <w:color w:val="000000"/>
          <w:sz w:val="24"/>
          <w:szCs w:val="24"/>
        </w:rPr>
        <w:t>.4材料与工程设备的保管与使用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296346669"/>
      <w:bookmarkStart w:id="290" w:name="_Toc296891208"/>
      <w:bookmarkStart w:id="291" w:name="_Toc304295557"/>
      <w:bookmarkStart w:id="292" w:name="_Toc296890996"/>
      <w:bookmarkStart w:id="293" w:name="_Toc297120468"/>
      <w:bookmarkStart w:id="294" w:name="_Toc318581173"/>
      <w:bookmarkStart w:id="295" w:name="_Toc296503168"/>
      <w:bookmarkStart w:id="296" w:name="_Toc312677494"/>
      <w:bookmarkStart w:id="297" w:name="_Toc312678020"/>
      <w:bookmarkStart w:id="298" w:name="_Toc296944507"/>
      <w:bookmarkStart w:id="299" w:name="_Toc296347167"/>
      <w:bookmarkStart w:id="300" w:name="_Toc300934980"/>
      <w:bookmarkStart w:id="301" w:name="_Toc297048354"/>
      <w:bookmarkStart w:id="302" w:name="_Toc297123528"/>
      <w:bookmarkStart w:id="303" w:name="_Toc303539137"/>
      <w:bookmarkStart w:id="304" w:name="_Toc297216187"/>
      <w:r>
        <w:rPr>
          <w:rFonts w:ascii="Times New Roman" w:eastAsia="仿宋_GB2312"/>
          <w:sz w:val="24"/>
          <w:szCs w:val="24"/>
        </w:rPr>
        <w:t>.4.1发包人供应的材料设备的保管费用的承担：</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bookmarkEnd w:id="287"/>
      <w:bookmarkEnd w:id="288"/>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8.6 样品</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8.6.1</w:t>
      </w:r>
      <w:r>
        <w:rPr>
          <w:rFonts w:ascii="Times New Roman" w:eastAsia="仿宋_GB2312"/>
          <w:color w:val="000000"/>
          <w:sz w:val="24"/>
          <w:szCs w:val="24"/>
        </w:rPr>
        <w:tab/>
      </w:r>
      <w:r>
        <w:rPr>
          <w:rFonts w:ascii="Times New Roman" w:eastAsia="仿宋_GB2312"/>
          <w:color w:val="000000"/>
          <w:sz w:val="24"/>
          <w:szCs w:val="24"/>
        </w:rPr>
        <w:t>样品的报送</w:t>
      </w:r>
      <w:r>
        <w:rPr>
          <w:rFonts w:hint="eastAsia" w:ascii="Times New Roman" w:eastAsia="仿宋_GB2312"/>
          <w:color w:val="000000"/>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color w:val="000000"/>
          <w:sz w:val="24"/>
          <w:szCs w:val="24"/>
        </w:rPr>
        <w:t>需要承包人报送样品的材料或工程设备，样品的种类、名称、规格、数量要求：</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关于修建临时设施费用承担的约定：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7"/>
        <w:spacing w:line="480" w:lineRule="exact"/>
        <w:rPr>
          <w:rFonts w:ascii="Times New Roman" w:hAnsi="Times New Roman" w:eastAsia="黑体"/>
          <w:b w:val="0"/>
          <w:color w:val="000000"/>
          <w:sz w:val="24"/>
          <w:szCs w:val="24"/>
        </w:rPr>
      </w:pPr>
      <w:bookmarkStart w:id="305" w:name="_Toc351203641"/>
      <w:r>
        <w:rPr>
          <w:rFonts w:ascii="Times New Roman" w:hAnsi="Times New Roman" w:eastAsia="黑体"/>
          <w:b w:val="0"/>
          <w:color w:val="000000"/>
          <w:sz w:val="24"/>
          <w:szCs w:val="24"/>
        </w:rPr>
        <w:t>9</w:t>
      </w:r>
      <w:bookmarkEnd w:id="284"/>
      <w:bookmarkEnd w:id="285"/>
      <w:bookmarkEnd w:id="286"/>
      <w:bookmarkStart w:id="306" w:name="_Toc312678021"/>
      <w:bookmarkStart w:id="307" w:name="_Toc297123533"/>
      <w:bookmarkStart w:id="308" w:name="_Toc300934982"/>
      <w:bookmarkStart w:id="309" w:name="_Toc297216192"/>
      <w:bookmarkStart w:id="310" w:name="_Toc312677495"/>
      <w:bookmarkStart w:id="311" w:name="_Toc304295559"/>
      <w:bookmarkStart w:id="312" w:name="_Toc303539139"/>
      <w:bookmarkStart w:id="313" w:name="_Toc296503173"/>
      <w:bookmarkStart w:id="314" w:name="_Toc267251428"/>
      <w:bookmarkStart w:id="315" w:name="_Toc267251427"/>
      <w:bookmarkStart w:id="316" w:name="_Toc292559883"/>
      <w:bookmarkStart w:id="317" w:name="_Toc296347172"/>
      <w:bookmarkStart w:id="318" w:name="_Toc296346674"/>
      <w:bookmarkStart w:id="319" w:name="_Toc296944512"/>
      <w:bookmarkStart w:id="320" w:name="_Toc297120473"/>
      <w:bookmarkStart w:id="321" w:name="_Toc297048359"/>
      <w:bookmarkStart w:id="322" w:name="_Toc296891001"/>
      <w:bookmarkStart w:id="323" w:name="_Toc296891213"/>
      <w:bookmarkStart w:id="324" w:name="_Toc292559378"/>
      <w:r>
        <w:rPr>
          <w:rFonts w:ascii="Times New Roman" w:hAnsi="Times New Roman" w:eastAsia="黑体"/>
          <w:b w:val="0"/>
          <w:color w:val="000000"/>
          <w:sz w:val="24"/>
          <w:szCs w:val="24"/>
        </w:rPr>
        <w:t>. 试验与检验</w:t>
      </w:r>
      <w:bookmarkEnd w:id="305"/>
    </w:p>
    <w:bookmarkEnd w:id="306"/>
    <w:bookmarkEnd w:id="307"/>
    <w:bookmarkEnd w:id="308"/>
    <w:bookmarkEnd w:id="309"/>
    <w:bookmarkEnd w:id="310"/>
    <w:bookmarkEnd w:id="311"/>
    <w:bookmarkEnd w:id="31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9</w:t>
      </w:r>
      <w:bookmarkStart w:id="325" w:name="_Toc297123534"/>
      <w:bookmarkStart w:id="326" w:name="_Toc312678022"/>
      <w:bookmarkStart w:id="327" w:name="_Toc300934983"/>
      <w:bookmarkStart w:id="328" w:name="_Toc304295560"/>
      <w:bookmarkStart w:id="329" w:name="_Toc297216193"/>
      <w:bookmarkStart w:id="330" w:name="_Toc303539140"/>
      <w:bookmarkStart w:id="331" w:name="_Toc312677496"/>
      <w:r>
        <w:rPr>
          <w:rFonts w:ascii="Times New Roman" w:eastAsia="黑体"/>
          <w:color w:val="000000"/>
          <w:sz w:val="24"/>
          <w:szCs w:val="24"/>
        </w:rPr>
        <w:t>.1试验设备与试验人员</w:t>
      </w:r>
    </w:p>
    <w:bookmarkEnd w:id="325"/>
    <w:bookmarkEnd w:id="326"/>
    <w:bookmarkEnd w:id="327"/>
    <w:bookmarkEnd w:id="328"/>
    <w:bookmarkEnd w:id="329"/>
    <w:bookmarkEnd w:id="330"/>
    <w:bookmarkEnd w:id="331"/>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2" w:name="_Toc304295561"/>
      <w:bookmarkStart w:id="333" w:name="_Toc297216194"/>
      <w:bookmarkStart w:id="334" w:name="_Toc303539141"/>
      <w:bookmarkStart w:id="335" w:name="_Toc312677497"/>
      <w:bookmarkStart w:id="336" w:name="_Toc297123535"/>
      <w:bookmarkStart w:id="337" w:name="_Toc312678023"/>
      <w:bookmarkStart w:id="338" w:name="_Toc300934984"/>
      <w:bookmarkStart w:id="339"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施工现场需要配置的试验场所：</w:t>
      </w:r>
      <w:bookmarkEnd w:id="332"/>
      <w:bookmarkEnd w:id="333"/>
      <w:bookmarkEnd w:id="334"/>
      <w:bookmarkEnd w:id="335"/>
      <w:bookmarkEnd w:id="336"/>
      <w:bookmarkEnd w:id="337"/>
      <w:bookmarkEnd w:id="338"/>
      <w:bookmarkStart w:id="340" w:name="_Toc312678024"/>
      <w:bookmarkStart w:id="341" w:name="_Toc303539142"/>
      <w:bookmarkStart w:id="342" w:name="_Toc300934985"/>
      <w:bookmarkStart w:id="343" w:name="_Toc297123536"/>
      <w:bookmarkStart w:id="344" w:name="_Toc304295562"/>
      <w:bookmarkStart w:id="345" w:name="_Toc312677498"/>
      <w:bookmarkStart w:id="346" w:name="_Toc297216195"/>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r>
        <w:rPr>
          <w:rFonts w:hint="eastAsia" w:ascii="Times New Roman" w:eastAsia="仿宋_GB2312"/>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施工现场需要配备的试验设备：</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施工现场需要具备的其他试验条件：</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9.4 现场工艺试验</w:t>
      </w:r>
      <w:r>
        <w:rPr>
          <w:rFonts w:hint="eastAsia" w:ascii="Times New Roman" w:eastAsia="黑体"/>
          <w:color w:val="000000"/>
          <w:sz w:val="24"/>
          <w:szCs w:val="24"/>
        </w:rPr>
        <w:t xml:space="preserve"> </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现场工艺试验的有关约定：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339"/>
    <w:bookmarkEnd w:id="340"/>
    <w:bookmarkEnd w:id="341"/>
    <w:bookmarkEnd w:id="342"/>
    <w:bookmarkEnd w:id="343"/>
    <w:bookmarkEnd w:id="344"/>
    <w:bookmarkEnd w:id="345"/>
    <w:bookmarkEnd w:id="346"/>
    <w:p>
      <w:pPr>
        <w:pStyle w:val="7"/>
        <w:spacing w:line="480" w:lineRule="exact"/>
        <w:rPr>
          <w:rFonts w:ascii="Times New Roman" w:hAnsi="Times New Roman" w:eastAsia="黑体"/>
          <w:b w:val="0"/>
          <w:color w:val="000000"/>
          <w:sz w:val="24"/>
          <w:szCs w:val="24"/>
        </w:rPr>
      </w:pPr>
      <w:bookmarkStart w:id="347" w:name="_Toc351203642"/>
      <w:r>
        <w:rPr>
          <w:rFonts w:ascii="Times New Roman" w:hAnsi="Times New Roman" w:eastAsia="黑体"/>
          <w:b w:val="0"/>
          <w:color w:val="000000"/>
          <w:sz w:val="24"/>
          <w:szCs w:val="24"/>
        </w:rPr>
        <w:t>1</w:t>
      </w:r>
      <w:bookmarkEnd w:id="313"/>
      <w:bookmarkEnd w:id="314"/>
      <w:bookmarkEnd w:id="315"/>
      <w:bookmarkEnd w:id="316"/>
      <w:bookmarkEnd w:id="317"/>
      <w:bookmarkEnd w:id="318"/>
      <w:bookmarkEnd w:id="319"/>
      <w:bookmarkEnd w:id="320"/>
      <w:bookmarkEnd w:id="321"/>
      <w:bookmarkEnd w:id="322"/>
      <w:bookmarkEnd w:id="323"/>
      <w:bookmarkEnd w:id="324"/>
      <w:bookmarkStart w:id="348" w:name="_Toc296503193"/>
      <w:bookmarkStart w:id="349" w:name="_Toc297216199"/>
      <w:bookmarkStart w:id="350" w:name="_Toc297123540"/>
      <w:bookmarkStart w:id="351" w:name="_Toc300934989"/>
      <w:bookmarkStart w:id="352" w:name="_Toc297120493"/>
      <w:bookmarkStart w:id="353" w:name="_Toc297048379"/>
      <w:bookmarkStart w:id="354" w:name="_Toc292559903"/>
      <w:bookmarkStart w:id="355" w:name="_Toc296347192"/>
      <w:bookmarkStart w:id="356" w:name="_Toc296891021"/>
      <w:bookmarkStart w:id="357" w:name="_Toc296346694"/>
      <w:bookmarkStart w:id="358" w:name="_Toc304295566"/>
      <w:bookmarkStart w:id="359" w:name="_Toc292559398"/>
      <w:bookmarkStart w:id="360" w:name="_Toc303539146"/>
      <w:bookmarkStart w:id="361" w:name="_Toc296944532"/>
      <w:bookmarkStart w:id="362" w:name="_Toc296891233"/>
      <w:bookmarkStart w:id="363" w:name="_Toc312678025"/>
      <w:bookmarkStart w:id="364" w:name="_Toc312677499"/>
      <w:bookmarkStart w:id="365" w:name="_Toc267251437"/>
      <w:bookmarkStart w:id="366" w:name="_Toc267251441"/>
      <w:bookmarkStart w:id="367" w:name="_Toc267251439"/>
      <w:bookmarkStart w:id="368" w:name="_Toc267251433"/>
      <w:bookmarkStart w:id="369" w:name="_Toc267251435"/>
      <w:bookmarkStart w:id="370" w:name="_Toc267251440"/>
      <w:bookmarkStart w:id="371" w:name="_Toc267251442"/>
      <w:r>
        <w:rPr>
          <w:rFonts w:ascii="Times New Roman" w:hAnsi="Times New Roman" w:eastAsia="黑体"/>
          <w:b w:val="0"/>
          <w:color w:val="000000"/>
          <w:sz w:val="24"/>
          <w:szCs w:val="24"/>
        </w:rPr>
        <w:t>0. 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Start w:id="372" w:name="_Toc300934990"/>
      <w:bookmarkStart w:id="373" w:name="_Toc312678026"/>
      <w:bookmarkStart w:id="374" w:name="_Toc297123541"/>
      <w:bookmarkStart w:id="375" w:name="_Toc292559399"/>
      <w:bookmarkStart w:id="376" w:name="_Toc296891022"/>
      <w:bookmarkStart w:id="377" w:name="_Toc297048380"/>
      <w:bookmarkStart w:id="378" w:name="_Toc303539147"/>
      <w:bookmarkStart w:id="379" w:name="_Toc304295567"/>
      <w:bookmarkStart w:id="380" w:name="_Toc296347193"/>
      <w:bookmarkStart w:id="381" w:name="_Toc296891234"/>
      <w:bookmarkStart w:id="382" w:name="_Toc297120494"/>
      <w:bookmarkStart w:id="383" w:name="_Toc296503194"/>
      <w:bookmarkStart w:id="384" w:name="_Toc296944533"/>
      <w:bookmarkStart w:id="385" w:name="_Toc292559904"/>
      <w:bookmarkStart w:id="386" w:name="_Toc296346695"/>
      <w:bookmarkStart w:id="387" w:name="_Toc312677500"/>
      <w:bookmarkStart w:id="388" w:name="_Toc297216200"/>
      <w:r>
        <w:rPr>
          <w:rFonts w:ascii="Times New Roman" w:eastAsia="黑体"/>
          <w:color w:val="000000"/>
          <w:sz w:val="24"/>
          <w:szCs w:val="24"/>
        </w:rPr>
        <w:t>0.1变更的范围</w:t>
      </w:r>
    </w:p>
    <w:p>
      <w:pPr>
        <w:spacing w:line="480" w:lineRule="exact"/>
        <w:ind w:firstLine="600"/>
        <w:jc w:val="left"/>
        <w:rPr>
          <w:rFonts w:ascii="Times New Roman" w:eastAsia="仿宋_GB2312"/>
          <w:color w:val="000000"/>
          <w:sz w:val="24"/>
          <w:szCs w:val="24"/>
          <w:u w:val="single"/>
        </w:rPr>
      </w:pPr>
      <w:r>
        <w:rPr>
          <w:rFonts w:ascii="Times New Roman" w:eastAsia="仿宋_GB2312"/>
          <w:color w:val="000000"/>
          <w:sz w:val="24"/>
          <w:szCs w:val="24"/>
        </w:rPr>
        <w:t>关于变更的范围的约定：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关于变更估价的约定: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300934993"/>
      <w:bookmarkStart w:id="390" w:name="_Toc296944536"/>
      <w:bookmarkStart w:id="391" w:name="_Toc303539150"/>
      <w:bookmarkStart w:id="392" w:name="_Toc292559907"/>
      <w:bookmarkStart w:id="393" w:name="_Toc296503197"/>
      <w:bookmarkStart w:id="394" w:name="_Toc297123544"/>
      <w:bookmarkStart w:id="395" w:name="_Toc296891025"/>
      <w:bookmarkStart w:id="396" w:name="_Toc292559402"/>
      <w:bookmarkStart w:id="397" w:name="_Toc297120497"/>
      <w:bookmarkStart w:id="398" w:name="_Toc296346698"/>
      <w:bookmarkStart w:id="399" w:name="_Toc297048383"/>
      <w:bookmarkStart w:id="400" w:name="_Toc296891237"/>
      <w:bookmarkStart w:id="401" w:name="_Toc296347196"/>
      <w:bookmarkStart w:id="402" w:name="_Toc297216203"/>
      <w:bookmarkStart w:id="403" w:name="_Toc312677503"/>
      <w:bookmarkStart w:id="404" w:name="_Toc312678029"/>
      <w:bookmarkStart w:id="405" w:name="_Toc304295570"/>
      <w:r>
        <w:rPr>
          <w:rFonts w:ascii="Times New Roman" w:eastAsia="黑体"/>
          <w:color w:val="000000"/>
          <w:sz w:val="24"/>
          <w:szCs w:val="24"/>
        </w:rPr>
        <w:t>0.5承</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Start w:id="406" w:name="_Toc297216204"/>
      <w:bookmarkStart w:id="407" w:name="_Toc297120503"/>
      <w:bookmarkStart w:id="408" w:name="_Toc296891243"/>
      <w:bookmarkStart w:id="409" w:name="_Toc292559408"/>
      <w:bookmarkStart w:id="410" w:name="_Toc297123545"/>
      <w:bookmarkStart w:id="411" w:name="_Toc300934994"/>
      <w:bookmarkStart w:id="412" w:name="_Toc296891031"/>
      <w:bookmarkStart w:id="413" w:name="_Toc303539151"/>
      <w:bookmarkStart w:id="414" w:name="_Toc292559913"/>
      <w:bookmarkStart w:id="415" w:name="_Toc296503203"/>
      <w:bookmarkStart w:id="416" w:name="_Toc297048389"/>
      <w:bookmarkStart w:id="417" w:name="_Toc296944542"/>
      <w:bookmarkStart w:id="418" w:name="_Toc296346704"/>
      <w:bookmarkStart w:id="419" w:name="_Toc296347202"/>
      <w:r>
        <w:rPr>
          <w:rFonts w:ascii="Times New Roman" w:eastAsia="黑体"/>
          <w:color w:val="000000"/>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20" w:name="_Toc292559914"/>
      <w:bookmarkStart w:id="421" w:name="_Toc297123546"/>
      <w:bookmarkStart w:id="422" w:name="_Toc312677504"/>
      <w:bookmarkStart w:id="423" w:name="_Toc297048390"/>
      <w:bookmarkStart w:id="424" w:name="_Toc312678030"/>
      <w:bookmarkStart w:id="425" w:name="_Toc296891244"/>
      <w:bookmarkStart w:id="426" w:name="_Toc296347203"/>
      <w:bookmarkStart w:id="427" w:name="_Toc297120504"/>
      <w:bookmarkStart w:id="428" w:name="_Toc292559409"/>
      <w:bookmarkStart w:id="429" w:name="_Toc296944543"/>
      <w:bookmarkStart w:id="430" w:name="_Toc296891032"/>
      <w:bookmarkStart w:id="431" w:name="_Toc318581175"/>
      <w:bookmarkStart w:id="432" w:name="_Toc296503204"/>
      <w:bookmarkStart w:id="433" w:name="_Toc296346705"/>
      <w:bookmarkStart w:id="434" w:name="_Toc300934995"/>
      <w:bookmarkStart w:id="435" w:name="_Toc303539152"/>
      <w:bookmarkStart w:id="436" w:name="_Toc297216205"/>
      <w:bookmarkStart w:id="437" w:name="_Toc304295571"/>
      <w:r>
        <w:rPr>
          <w:rFonts w:ascii="Times New Roman" w:eastAsia="仿宋_GB2312"/>
          <w:sz w:val="24"/>
          <w:szCs w:val="24"/>
        </w:rPr>
        <w:t>包人提出的合理化建议降低了合同价格或者提高了工程经济效益的奖励的方法和金额为：</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p>
    <w:p>
      <w:pPr>
        <w:spacing w:line="480" w:lineRule="exact"/>
        <w:jc w:val="left"/>
        <w:rPr>
          <w:rFonts w:ascii="Times New Roman" w:eastAsia="仿宋_GB2312"/>
          <w:sz w:val="24"/>
          <w:szCs w:val="24"/>
          <w:u w:val="single"/>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w:t>
      </w:r>
      <w:bookmarkStart w:id="438" w:name="_Toc296503199"/>
      <w:bookmarkStart w:id="439" w:name="_Toc300934997"/>
      <w:bookmarkStart w:id="440" w:name="_Toc297123548"/>
      <w:bookmarkStart w:id="441" w:name="_Toc297216207"/>
      <w:bookmarkStart w:id="442" w:name="_Toc303539154"/>
      <w:bookmarkStart w:id="443" w:name="_Toc312678033"/>
      <w:bookmarkStart w:id="444" w:name="_Toc297120499"/>
      <w:bookmarkStart w:id="445" w:name="_Toc292559909"/>
      <w:bookmarkStart w:id="446" w:name="_Toc297048385"/>
      <w:bookmarkStart w:id="447" w:name="_Toc292559404"/>
      <w:bookmarkStart w:id="448" w:name="_Toc296891239"/>
      <w:bookmarkStart w:id="449" w:name="_Toc296944538"/>
      <w:bookmarkStart w:id="450" w:name="_Toc312677507"/>
      <w:bookmarkStart w:id="451" w:name="_Toc296346700"/>
      <w:bookmarkStart w:id="452" w:name="_Toc296891027"/>
      <w:bookmarkStart w:id="453" w:name="_Toc296347198"/>
      <w:bookmarkStart w:id="454" w:name="_Toc304295574"/>
      <w:r>
        <w:rPr>
          <w:rFonts w:ascii="Times New Roman" w:eastAsia="黑体"/>
          <w:color w:val="000000"/>
          <w:sz w:val="24"/>
          <w:szCs w:val="24"/>
        </w:rPr>
        <w:t>0.7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5" w:name="_Toc318581176"/>
      <w:bookmarkStart w:id="456" w:name="_Toc312677508"/>
      <w:bookmarkStart w:id="457"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color w:val="000000"/>
          <w:sz w:val="24"/>
          <w:szCs w:val="24"/>
        </w:rPr>
        <w:t>暂估价一览表</w:t>
      </w:r>
      <w:r>
        <w:rPr>
          <w:rFonts w:hint="eastAsia" w:ascii="Times New Roman" w:eastAsia="仿宋_GB2312"/>
          <w:color w:val="000000"/>
          <w:sz w:val="24"/>
          <w:szCs w:val="24"/>
        </w:rPr>
        <w:t>》</w:t>
      </w:r>
      <w:r>
        <w:rPr>
          <w:rFonts w:hint="eastAsia" w:ascii="Times New Roman" w:eastAsia="仿宋_GB2312"/>
          <w:sz w:val="24"/>
          <w:szCs w:val="24"/>
        </w:rPr>
        <w:t>。</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8" w:name="_Toc318581177"/>
      <w:bookmarkStart w:id="459" w:name="_Toc312678035"/>
      <w:bookmarkStart w:id="460" w:name="_Toc312677509"/>
      <w:r>
        <w:rPr>
          <w:rFonts w:ascii="Times New Roman" w:eastAsia="仿宋_GB2312"/>
          <w:sz w:val="24"/>
          <w:szCs w:val="24"/>
        </w:rPr>
        <w:t>0.7.1 依法必须招标的暂估价项目</w:t>
      </w:r>
    </w:p>
    <w:bookmarkEnd w:id="458"/>
    <w:bookmarkEnd w:id="459"/>
    <w:bookmarkEnd w:id="460"/>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w:t>
      </w:r>
      <w:r>
        <w:rPr>
          <w:rFonts w:ascii="Times New Roman" w:eastAsia="仿宋_GB2312"/>
          <w:sz w:val="24"/>
          <w:szCs w:val="24"/>
          <w:u w:val="single"/>
        </w:rPr>
        <w:t xml:space="preserve">   </w:t>
      </w:r>
      <w:r>
        <w:rPr>
          <w:rFonts w:ascii="Times New Roman" w:eastAsia="仿宋_GB2312"/>
          <w:sz w:val="24"/>
          <w:szCs w:val="24"/>
        </w:rPr>
        <w:t xml:space="preserve"> 种方式确定。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r>
        <w:rPr>
          <w:rFonts w:ascii="Times New Roman" w:eastAsia="仿宋_GB2312"/>
          <w:sz w:val="24"/>
          <w:szCs w:val="24"/>
          <w:u w:val="single"/>
        </w:rPr>
        <w:t xml:space="preserve">                     </w:t>
      </w:r>
    </w:p>
    <w:p>
      <w:pPr>
        <w:spacing w:line="480" w:lineRule="exact"/>
        <w:jc w:val="left"/>
        <w:rPr>
          <w:rFonts w:ascii="Times New Roman" w:eastAsia="仿宋_GB2312"/>
          <w:sz w:val="24"/>
          <w:szCs w:val="24"/>
        </w:rPr>
      </w:pPr>
      <w:r>
        <w:rPr>
          <w:rFonts w:hint="eastAsia" w:ascii="Times New Roman" w:eastAsia="仿宋_GB2312"/>
          <w:sz w:val="24"/>
          <w:szCs w:val="24"/>
          <w:u w:val="single"/>
        </w:rPr>
        <w:t xml:space="preserve">                                                      </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u w:val="single"/>
        </w:rPr>
      </w:pPr>
      <w:r>
        <w:rPr>
          <w:rFonts w:hint="eastAsia" w:ascii="Times New Roman" w:eastAsia="仿宋_GB2312"/>
          <w:color w:val="000000"/>
          <w:sz w:val="24"/>
          <w:szCs w:val="24"/>
        </w:rPr>
        <w:t>合同当事人关于暂列金额使用的约定：</w:t>
      </w:r>
      <w:r>
        <w:rPr>
          <w:rFonts w:ascii="Times New Roman" w:eastAsia="仿宋_GB2312"/>
          <w:sz w:val="24"/>
          <w:szCs w:val="24"/>
          <w:u w:val="single"/>
        </w:rPr>
        <w:t xml:space="preserve">               </w:t>
      </w:r>
      <w:r>
        <w:rPr>
          <w:rFonts w:hint="eastAsia" w:ascii="Times New Roman" w:eastAsia="仿宋_GB2312"/>
          <w:sz w:val="24"/>
          <w:szCs w:val="24"/>
          <w:u w:val="single"/>
        </w:rPr>
        <w:t xml:space="preserve">      </w:t>
      </w:r>
    </w:p>
    <w:p>
      <w:pPr>
        <w:autoSpaceDE w:val="0"/>
        <w:autoSpaceDN w:val="0"/>
        <w:adjustRightInd w:val="0"/>
        <w:spacing w:line="480" w:lineRule="exact"/>
        <w:jc w:val="left"/>
        <w:rPr>
          <w:rFonts w:ascii="Times New Roman" w:eastAsia="仿宋_GB2312"/>
          <w:color w:val="000000"/>
          <w:sz w:val="24"/>
          <w:szCs w:val="24"/>
        </w:rPr>
      </w:pPr>
      <w:r>
        <w:rPr>
          <w:rFonts w:hint="eastAsia" w:ascii="Times New Roman" w:eastAsia="仿宋_GB2312"/>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461" w:name="_Toc351203643"/>
      <w:r>
        <w:rPr>
          <w:rFonts w:ascii="Times New Roman" w:hAnsi="Times New Roman" w:eastAsia="黑体"/>
          <w:b w:val="0"/>
          <w:color w:val="000000"/>
          <w:sz w:val="24"/>
          <w:szCs w:val="24"/>
        </w:rPr>
        <w:t>11. 价格调整</w:t>
      </w:r>
      <w:bookmarkEnd w:id="461"/>
    </w:p>
    <w:p>
      <w:pPr>
        <w:spacing w:line="480" w:lineRule="exact"/>
        <w:ind w:firstLine="480" w:firstLineChars="200"/>
        <w:rPr>
          <w:rFonts w:ascii="Times New Roman" w:eastAsia="黑体"/>
          <w:color w:val="000000"/>
          <w:sz w:val="24"/>
          <w:szCs w:val="24"/>
        </w:rPr>
      </w:pPr>
      <w:bookmarkStart w:id="462" w:name="_Toc297120501"/>
      <w:bookmarkStart w:id="463" w:name="_Toc296503201"/>
      <w:bookmarkStart w:id="464" w:name="_Toc296944540"/>
      <w:bookmarkStart w:id="465" w:name="_Toc312678039"/>
      <w:bookmarkStart w:id="466" w:name="_Toc296891241"/>
      <w:bookmarkStart w:id="467" w:name="_Toc296346702"/>
      <w:bookmarkStart w:id="468" w:name="_Toc303539157"/>
      <w:bookmarkStart w:id="469" w:name="_Toc296347200"/>
      <w:bookmarkStart w:id="470" w:name="_Toc297048387"/>
      <w:bookmarkStart w:id="471" w:name="_Toc297123550"/>
      <w:bookmarkStart w:id="472" w:name="_Toc297216209"/>
      <w:bookmarkStart w:id="473" w:name="_Toc292559406"/>
      <w:bookmarkStart w:id="474" w:name="_Toc304295577"/>
      <w:bookmarkStart w:id="475" w:name="_Toc292559911"/>
      <w:bookmarkStart w:id="476" w:name="_Toc300935000"/>
      <w:bookmarkStart w:id="477" w:name="_Toc296891029"/>
      <w:r>
        <w:rPr>
          <w:rFonts w:ascii="Times New Roman" w:eastAsia="黑体"/>
          <w:color w:val="000000"/>
          <w:sz w:val="24"/>
          <w:szCs w:val="24"/>
        </w:rPr>
        <w:t>11.1 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市场价格波动是否调整合同价格的约定：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因市场价格波动调整合同价格，采用以下</w:t>
      </w:r>
      <w:r>
        <w:rPr>
          <w:rFonts w:ascii="Times New Roman" w:eastAsia="仿宋_GB2312"/>
          <w:sz w:val="24"/>
          <w:szCs w:val="24"/>
        </w:rPr>
        <w:t>第</w:t>
      </w:r>
      <w:r>
        <w:rPr>
          <w:rFonts w:ascii="Times New Roman" w:eastAsia="仿宋_GB2312"/>
          <w:sz w:val="24"/>
          <w:szCs w:val="24"/>
          <w:u w:val="single"/>
        </w:rPr>
        <w:t xml:space="preserve">    </w:t>
      </w:r>
      <w:r>
        <w:rPr>
          <w:rFonts w:ascii="Times New Roman" w:eastAsia="仿宋_GB2312"/>
          <w:color w:val="000000"/>
          <w:sz w:val="24"/>
          <w:szCs w:val="24"/>
        </w:rPr>
        <w:t>种方式对合同价格进行调整：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第1种方式：采用价格指数</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关于各可调因子、定值和变值权重，以及基本价格指数及其来源的约定：</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第2种方式：采用造价信息</w:t>
      </w:r>
      <w:r>
        <w:rPr>
          <w:rFonts w:hint="eastAsia" w:ascii="Times New Roman" w:eastAsia="仿宋_GB2312"/>
          <w:color w:val="000000"/>
          <w:sz w:val="24"/>
          <w:szCs w:val="24"/>
        </w:rPr>
        <w:t>进行价格</w:t>
      </w:r>
      <w:r>
        <w:rPr>
          <w:rFonts w:ascii="Times New Roman" w:eastAsia="仿宋_GB2312"/>
          <w:color w:val="000000"/>
          <w:sz w:val="24"/>
          <w:szCs w:val="24"/>
        </w:rPr>
        <w:t>调整。</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（2）关于基准价格的约定：</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专用合同条款</w:t>
      </w:r>
      <w:r>
        <w:rPr>
          <w:rFonts w:hint="eastAsia" w:hAnsi="宋体" w:cs="宋体"/>
          <w:color w:val="000000"/>
          <w:sz w:val="24"/>
          <w:szCs w:val="24"/>
        </w:rPr>
        <w:t>①</w:t>
      </w:r>
      <w:r>
        <w:rPr>
          <w:rFonts w:asci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%时，或材料单价跌幅以已标价工程量清单或预算书中载明材料单价为基础超过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480" w:firstLineChars="200"/>
        <w:jc w:val="left"/>
        <w:rPr>
          <w:rFonts w:ascii="Times New Roman" w:eastAsia="仿宋_GB2312"/>
          <w:color w:val="000000"/>
          <w:sz w:val="24"/>
          <w:szCs w:val="24"/>
        </w:rPr>
      </w:pPr>
      <w:r>
        <w:rPr>
          <w:rFonts w:hint="eastAsia" w:hAnsi="宋体" w:cs="宋体"/>
          <w:color w:val="000000"/>
          <w:sz w:val="24"/>
          <w:szCs w:val="24"/>
        </w:rPr>
        <w:t>②</w:t>
      </w:r>
      <w:r>
        <w:rPr>
          <w:rFonts w:asci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%时，材料单价涨幅以已标价工程量清单或预算书中载明材料单价为基础超过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rPr>
      </w:pPr>
      <w:r>
        <w:rPr>
          <w:rFonts w:hint="eastAsia" w:hAnsi="宋体" w:cs="宋体"/>
          <w:color w:val="000000"/>
          <w:sz w:val="24"/>
          <w:szCs w:val="24"/>
        </w:rPr>
        <w:t>③</w:t>
      </w:r>
      <w:r>
        <w:rPr>
          <w:rFonts w:asci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color w:val="000000"/>
          <w:sz w:val="24"/>
          <w:szCs w:val="24"/>
          <w:u w:val="single"/>
        </w:rPr>
        <w:t xml:space="preserve">   </w:t>
      </w:r>
      <w:r>
        <w:rPr>
          <w:rFonts w:ascii="Times New Roman" w:eastAsia="仿宋_GB2312"/>
          <w:color w:val="000000"/>
          <w:sz w:val="24"/>
          <w:szCs w:val="24"/>
        </w:rPr>
        <w:t>%时，其超过部分据实调整。</w:t>
      </w:r>
    </w:p>
    <w:p>
      <w:pPr>
        <w:spacing w:line="480" w:lineRule="exact"/>
        <w:ind w:firstLine="645"/>
        <w:jc w:val="left"/>
        <w:rPr>
          <w:rFonts w:ascii="Times New Roman" w:eastAsia="仿宋_GB2312"/>
          <w:color w:val="000000"/>
          <w:sz w:val="24"/>
          <w:szCs w:val="24"/>
          <w:u w:val="single"/>
        </w:rPr>
      </w:pPr>
      <w:r>
        <w:rPr>
          <w:rFonts w:ascii="Times New Roman" w:eastAsia="仿宋_GB2312"/>
          <w:color w:val="000000"/>
          <w:sz w:val="24"/>
          <w:szCs w:val="24"/>
        </w:rPr>
        <w:t>第3种方式：其他价格调整方式：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65"/>
    <w:bookmarkEnd w:id="366"/>
    <w:bookmarkEnd w:id="367"/>
    <w:bookmarkEnd w:id="368"/>
    <w:bookmarkEnd w:id="369"/>
    <w:bookmarkEnd w:id="370"/>
    <w:p>
      <w:pPr>
        <w:pStyle w:val="7"/>
        <w:spacing w:line="480" w:lineRule="exact"/>
        <w:rPr>
          <w:rFonts w:ascii="Times New Roman" w:hAnsi="Times New Roman" w:eastAsia="黑体"/>
          <w:b w:val="0"/>
          <w:color w:val="000000"/>
          <w:sz w:val="24"/>
          <w:szCs w:val="24"/>
        </w:rPr>
      </w:pPr>
      <w:bookmarkStart w:id="478" w:name="_Toc292559915"/>
      <w:bookmarkStart w:id="479" w:name="_Toc297120505"/>
      <w:bookmarkStart w:id="480" w:name="_Toc296891245"/>
      <w:bookmarkStart w:id="481" w:name="_Toc297048391"/>
      <w:bookmarkStart w:id="482" w:name="_Toc296346706"/>
      <w:bookmarkStart w:id="483" w:name="_Toc296944544"/>
      <w:bookmarkStart w:id="484" w:name="_Toc296347204"/>
      <w:bookmarkStart w:id="485" w:name="_Toc296503205"/>
      <w:bookmarkStart w:id="486" w:name="_Toc296891033"/>
      <w:bookmarkStart w:id="487" w:name="_Toc292559410"/>
      <w:bookmarkStart w:id="488" w:name="_Toc351203644"/>
      <w:bookmarkStart w:id="489" w:name="_Toc297216211"/>
      <w:bookmarkStart w:id="490" w:name="_Toc312678040"/>
      <w:bookmarkStart w:id="491" w:name="_Toc303539159"/>
      <w:bookmarkStart w:id="492" w:name="_Toc304295579"/>
      <w:bookmarkStart w:id="493" w:name="_Toc300935002"/>
      <w:bookmarkStart w:id="494" w:name="_Toc297123552"/>
      <w:r>
        <w:rPr>
          <w:rFonts w:ascii="Times New Roman" w:hAnsi="Times New Roman" w:eastAsia="黑体"/>
          <w:b w:val="0"/>
          <w:color w:val="000000"/>
          <w:sz w:val="24"/>
          <w:szCs w:val="24"/>
        </w:rPr>
        <w:t xml:space="preserve">12. </w:t>
      </w:r>
      <w:bookmarkEnd w:id="478"/>
      <w:bookmarkEnd w:id="479"/>
      <w:bookmarkEnd w:id="480"/>
      <w:bookmarkEnd w:id="481"/>
      <w:bookmarkEnd w:id="482"/>
      <w:bookmarkEnd w:id="483"/>
      <w:bookmarkEnd w:id="484"/>
      <w:bookmarkEnd w:id="485"/>
      <w:bookmarkEnd w:id="486"/>
      <w:bookmarkEnd w:id="487"/>
      <w:r>
        <w:rPr>
          <w:rFonts w:ascii="Times New Roman" w:hAnsi="Times New Roman" w:eastAsia="黑体"/>
          <w:b w:val="0"/>
          <w:color w:val="000000"/>
          <w:sz w:val="24"/>
          <w:szCs w:val="24"/>
        </w:rPr>
        <w:t>合同价格、计量与支付</w:t>
      </w:r>
      <w:bookmarkEnd w:id="488"/>
    </w:p>
    <w:bookmarkEnd w:id="489"/>
    <w:bookmarkEnd w:id="490"/>
    <w:bookmarkEnd w:id="491"/>
    <w:bookmarkEnd w:id="492"/>
    <w:bookmarkEnd w:id="493"/>
    <w:bookmarkEnd w:id="494"/>
    <w:p>
      <w:pPr>
        <w:spacing w:line="480" w:lineRule="exact"/>
        <w:ind w:firstLine="480" w:firstLineChars="200"/>
        <w:rPr>
          <w:rFonts w:ascii="Times New Roman" w:eastAsia="黑体"/>
          <w:color w:val="000000"/>
          <w:sz w:val="24"/>
          <w:szCs w:val="24"/>
        </w:rPr>
      </w:pPr>
      <w:bookmarkStart w:id="495" w:name="_Toc267251461"/>
      <w:bookmarkStart w:id="496" w:name="_Toc292559411"/>
      <w:bookmarkStart w:id="497" w:name="_Toc292559916"/>
      <w:bookmarkStart w:id="498" w:name="_Toc296346707"/>
      <w:bookmarkStart w:id="499" w:name="_Toc296503206"/>
      <w:bookmarkStart w:id="500" w:name="_Toc296891034"/>
      <w:bookmarkStart w:id="501" w:name="_Toc296944545"/>
      <w:bookmarkStart w:id="502" w:name="_Toc296891246"/>
      <w:bookmarkStart w:id="503" w:name="_Toc297048392"/>
      <w:bookmarkStart w:id="504" w:name="_Toc296347205"/>
      <w:bookmarkStart w:id="505" w:name="_Toc297120506"/>
      <w:bookmarkStart w:id="506" w:name="_Toc312678041"/>
      <w:bookmarkStart w:id="507" w:name="_Toc304295580"/>
      <w:bookmarkStart w:id="508" w:name="_Toc300935003"/>
      <w:bookmarkStart w:id="509" w:name="_Toc303539160"/>
      <w:bookmarkStart w:id="510" w:name="_Toc297216212"/>
      <w:bookmarkStart w:id="511" w:name="_Toc297123553"/>
      <w:r>
        <w:rPr>
          <w:rFonts w:ascii="Times New Roman" w:eastAsia="黑体"/>
          <w:color w:val="000000"/>
          <w:sz w:val="24"/>
          <w:szCs w:val="24"/>
        </w:rPr>
        <w:t>12.1 合</w:t>
      </w:r>
      <w:bookmarkEnd w:id="495"/>
      <w:bookmarkEnd w:id="496"/>
      <w:bookmarkEnd w:id="497"/>
      <w:r>
        <w:rPr>
          <w:rFonts w:ascii="Times New Roman" w:eastAsia="黑体"/>
          <w:color w:val="000000"/>
          <w:sz w:val="24"/>
          <w:szCs w:val="24"/>
        </w:rPr>
        <w:t>同价</w:t>
      </w:r>
      <w:bookmarkEnd w:id="498"/>
      <w:bookmarkEnd w:id="499"/>
      <w:bookmarkEnd w:id="500"/>
      <w:bookmarkEnd w:id="501"/>
      <w:bookmarkEnd w:id="502"/>
      <w:bookmarkEnd w:id="503"/>
      <w:bookmarkEnd w:id="504"/>
      <w:bookmarkEnd w:id="505"/>
      <w:r>
        <w:rPr>
          <w:rFonts w:ascii="Times New Roman" w:eastAsia="黑体"/>
          <w:color w:val="000000"/>
          <w:sz w:val="24"/>
          <w:szCs w:val="24"/>
        </w:rPr>
        <w:t>格形式</w:t>
      </w:r>
    </w:p>
    <w:bookmarkEnd w:id="506"/>
    <w:bookmarkEnd w:id="507"/>
    <w:bookmarkEnd w:id="508"/>
    <w:bookmarkEnd w:id="509"/>
    <w:bookmarkEnd w:id="510"/>
    <w:bookmarkEnd w:id="511"/>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综合单价包含的风险范围：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总价包含的风险范围：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风险费用的计算方法：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风险范围以外合同价格的调整方法：</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numPr>
          <w:ilvl w:val="0"/>
          <w:numId w:val="4"/>
        </w:numPr>
        <w:spacing w:line="480" w:lineRule="exact"/>
        <w:ind w:firstLine="481"/>
        <w:jc w:val="left"/>
        <w:rPr>
          <w:rFonts w:ascii="Times New Roman" w:eastAsia="仿宋_GB2312"/>
          <w:color w:val="000000"/>
          <w:sz w:val="24"/>
          <w:szCs w:val="24"/>
          <w:u w:val="single"/>
        </w:rPr>
      </w:pPr>
      <w:r>
        <w:rPr>
          <w:rFonts w:ascii="Times New Roman" w:eastAsia="仿宋_GB2312"/>
          <w:color w:val="000000"/>
          <w:sz w:val="24"/>
          <w:szCs w:val="24"/>
        </w:rPr>
        <w:t>其他价格方式：</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bookmarkStart w:id="512" w:name="_Toc300935004"/>
      <w:bookmarkStart w:id="513" w:name="_Toc297216213"/>
      <w:bookmarkStart w:id="514" w:name="_Toc312678042"/>
      <w:bookmarkStart w:id="515" w:name="_Toc304295581"/>
      <w:bookmarkStart w:id="516" w:name="_Toc297123554"/>
      <w:bookmarkStart w:id="517" w:name="_Toc303539161"/>
      <w:bookmarkStart w:id="518" w:name="_Toc292559917"/>
      <w:bookmarkStart w:id="519" w:name="_Toc297120507"/>
      <w:bookmarkStart w:id="520" w:name="_Toc296346708"/>
      <w:bookmarkStart w:id="521" w:name="_Toc297048393"/>
      <w:bookmarkStart w:id="522" w:name="_Toc296503207"/>
      <w:bookmarkStart w:id="523" w:name="_Toc292559412"/>
      <w:bookmarkStart w:id="524" w:name="_Toc296944546"/>
      <w:bookmarkStart w:id="525" w:name="_Toc296347206"/>
      <w:bookmarkStart w:id="526" w:name="_Toc296891035"/>
      <w:bookmarkStart w:id="527" w:name="_Toc296891247"/>
      <w:r>
        <w:rPr>
          <w:rFonts w:ascii="Times New Roman" w:eastAsia="黑体"/>
          <w:color w:val="000000"/>
          <w:sz w:val="24"/>
          <w:szCs w:val="24"/>
        </w:rPr>
        <w:t>12.2 预付款</w:t>
      </w:r>
    </w:p>
    <w:bookmarkEnd w:id="512"/>
    <w:bookmarkEnd w:id="513"/>
    <w:bookmarkEnd w:id="514"/>
    <w:bookmarkEnd w:id="515"/>
    <w:bookmarkEnd w:id="516"/>
    <w:bookmarkEnd w:id="517"/>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12.2.1 预付款的支付</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预付款支付比例或金额：</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预付款支付期限：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预付款扣回的方式：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12.2.2 预付款担保</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承包人提交预付款担保的期限：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预付款担保的形式为：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18"/>
    <w:bookmarkEnd w:id="519"/>
    <w:bookmarkEnd w:id="520"/>
    <w:bookmarkEnd w:id="521"/>
    <w:bookmarkEnd w:id="522"/>
    <w:bookmarkEnd w:id="523"/>
    <w:bookmarkEnd w:id="524"/>
    <w:bookmarkEnd w:id="525"/>
    <w:bookmarkEnd w:id="526"/>
    <w:bookmarkEnd w:id="527"/>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12.3 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12.3.1 计量原则</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工程量计算规则：</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12.3.2 计量周期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关于计量周期的约定：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12.3.3 单价合同的计量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关于单价合同计量的约定：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12.3.4 总价合同的计量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关于总价合同计量的约定：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12.3.5总价合同采用支付分解表计量支付的，是否适用第12.3.4 项</w:t>
      </w:r>
      <w:r>
        <w:rPr>
          <w:rFonts w:hint="eastAsia" w:ascii="Times New Roman" w:eastAsia="仿宋_GB2312"/>
          <w:color w:val="000000"/>
          <w:sz w:val="24"/>
          <w:szCs w:val="24"/>
        </w:rPr>
        <w:t>〔</w:t>
      </w:r>
      <w:r>
        <w:rPr>
          <w:rFonts w:ascii="Times New Roman" w:eastAsia="仿宋_GB2312"/>
          <w:color w:val="000000"/>
          <w:sz w:val="24"/>
          <w:szCs w:val="24"/>
        </w:rPr>
        <w:t>总价合同的计量</w:t>
      </w:r>
      <w:r>
        <w:rPr>
          <w:rFonts w:hint="eastAsia" w:ascii="Times New Roman" w:eastAsia="仿宋_GB2312"/>
          <w:color w:val="000000"/>
          <w:sz w:val="24"/>
          <w:szCs w:val="24"/>
        </w:rPr>
        <w:t>〕</w:t>
      </w:r>
      <w:r>
        <w:rPr>
          <w:rFonts w:ascii="Times New Roman" w:eastAsia="仿宋_GB2312"/>
          <w:color w:val="000000"/>
          <w:sz w:val="24"/>
          <w:szCs w:val="24"/>
        </w:rPr>
        <w:t>约定</w:t>
      </w:r>
      <w:r>
        <w:rPr>
          <w:rFonts w:hint="eastAsia" w:ascii="Times New Roman" w:eastAsia="仿宋_GB2312"/>
          <w:color w:val="000000"/>
          <w:sz w:val="24"/>
          <w:szCs w:val="24"/>
        </w:rPr>
        <w:t>进行计量：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12.3.6 其他价格形式合同的计量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其他价格形式的计量方式和程序：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12.4 工程进度款支付</w:t>
      </w:r>
    </w:p>
    <w:p>
      <w:pPr>
        <w:spacing w:line="480" w:lineRule="exact"/>
        <w:ind w:firstLine="480" w:firstLineChars="200"/>
        <w:jc w:val="left"/>
        <w:rPr>
          <w:rFonts w:ascii="Times New Roman" w:eastAsia="仿宋_GB2312"/>
          <w:color w:val="000000"/>
          <w:sz w:val="24"/>
          <w:szCs w:val="24"/>
        </w:rPr>
      </w:pPr>
      <w:bookmarkStart w:id="528" w:name="_Toc297123556"/>
      <w:bookmarkStart w:id="529" w:name="_Toc296891039"/>
      <w:bookmarkStart w:id="530" w:name="_Toc296891251"/>
      <w:bookmarkStart w:id="531" w:name="_Toc292559416"/>
      <w:bookmarkStart w:id="532" w:name="_Toc297120511"/>
      <w:bookmarkStart w:id="533" w:name="_Toc300935006"/>
      <w:bookmarkStart w:id="534" w:name="_Toc296503211"/>
      <w:bookmarkStart w:id="535" w:name="_Toc296944550"/>
      <w:bookmarkStart w:id="536" w:name="_Toc296346712"/>
      <w:bookmarkStart w:id="537" w:name="_Toc297048397"/>
      <w:bookmarkStart w:id="538" w:name="_Toc303539163"/>
      <w:bookmarkStart w:id="539" w:name="_Toc296347210"/>
      <w:bookmarkStart w:id="540" w:name="_Toc292559921"/>
      <w:bookmarkStart w:id="541" w:name="_Toc297216215"/>
      <w:r>
        <w:rPr>
          <w:rFonts w:ascii="Times New Roman" w:eastAsia="仿宋_GB2312"/>
          <w:color w:val="000000"/>
          <w:sz w:val="24"/>
          <w:szCs w:val="24"/>
        </w:rPr>
        <w:t>12.4.1 付款周期</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关于付款周期的约定：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12.4.2 进度付款申请单的编制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关于进度付款申请单编制的约定：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color w:val="000000"/>
          <w:sz w:val="24"/>
          <w:szCs w:val="24"/>
        </w:rPr>
        <w:t>2.4.3 进度付款申请单的提交</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（2）总价合同进度付款申请单提交的约定</w:t>
      </w:r>
      <w:r>
        <w:rPr>
          <w:rFonts w:hint="eastAsia" w:ascii="Times New Roman" w:eastAsia="仿宋_GB2312"/>
          <w:color w:val="000000"/>
          <w:sz w:val="24"/>
          <w:szCs w:val="24"/>
        </w:rPr>
        <w:t>：</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（3）其他价格形式合同进度付款申请单提交的约定：</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12.4.4 进度款审核和支付</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（1）监理人审查并报送发包人的期限：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发包人完成审批并签发进度款支付证书的期限：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（2）发包人支付进度款的期限：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u w:val="single"/>
        </w:rPr>
      </w:pPr>
      <w:r>
        <w:rPr>
          <w:rFonts w:ascii="Times New Roman" w:eastAsia="仿宋_GB2312"/>
          <w:color w:val="000000"/>
          <w:sz w:val="24"/>
          <w:szCs w:val="24"/>
        </w:rPr>
        <w:t>发包人逾期支付进度款的违约金的计算方式：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600" w:firstLineChars="250"/>
        <w:jc w:val="left"/>
        <w:rPr>
          <w:rFonts w:ascii="Times New Roman" w:eastAsia="仿宋_GB2312"/>
          <w:color w:val="000000"/>
          <w:sz w:val="24"/>
          <w:szCs w:val="24"/>
        </w:rPr>
      </w:pPr>
      <w:r>
        <w:rPr>
          <w:rFonts w:ascii="Times New Roman" w:eastAsia="仿宋_GB2312"/>
          <w:color w:val="000000"/>
          <w:sz w:val="24"/>
          <w:szCs w:val="24"/>
        </w:rPr>
        <w:t>12.4.6 支付分解表的编制</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2、总价合同支付分解表的编制与审批：</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3、单价合同的总价项目支付分解表的编制与审批：</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371"/>
    <w:p>
      <w:pPr>
        <w:pStyle w:val="7"/>
        <w:spacing w:line="480" w:lineRule="exact"/>
        <w:rPr>
          <w:rFonts w:ascii="Times New Roman" w:hAnsi="Times New Roman" w:eastAsia="黑体"/>
          <w:b w:val="0"/>
          <w:color w:val="000000"/>
          <w:sz w:val="24"/>
          <w:szCs w:val="24"/>
        </w:rPr>
      </w:pPr>
      <w:bookmarkStart w:id="542" w:name="_Toc351203645"/>
      <w:bookmarkStart w:id="543" w:name="_Toc297120519"/>
      <w:bookmarkStart w:id="544" w:name="_Toc296347218"/>
      <w:bookmarkStart w:id="545" w:name="_Toc296503219"/>
      <w:bookmarkStart w:id="546" w:name="_Toc300935015"/>
      <w:bookmarkStart w:id="547" w:name="_Toc296346720"/>
      <w:bookmarkStart w:id="548" w:name="_Toc296891259"/>
      <w:bookmarkStart w:id="549" w:name="_Toc297216223"/>
      <w:bookmarkStart w:id="550" w:name="_Toc304295593"/>
      <w:bookmarkStart w:id="551" w:name="_Toc292559424"/>
      <w:bookmarkStart w:id="552" w:name="_Toc296891047"/>
      <w:bookmarkStart w:id="553" w:name="_Toc296944558"/>
      <w:bookmarkStart w:id="554" w:name="_Toc297123564"/>
      <w:bookmarkStart w:id="555" w:name="_Toc292559929"/>
      <w:bookmarkStart w:id="556" w:name="_Toc303539172"/>
      <w:bookmarkStart w:id="557" w:name="_Toc297048405"/>
      <w:bookmarkStart w:id="558" w:name="_Toc312678053"/>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w:t>
      </w:r>
      <w:r>
        <w:rPr>
          <w:rFonts w:ascii="Times New Roman" w:eastAsia="仿宋_GB2312"/>
          <w:sz w:val="24"/>
          <w:szCs w:val="24"/>
          <w:u w:val="single"/>
        </w:rPr>
        <w:t xml:space="preserve">       </w:t>
      </w:r>
      <w:r>
        <w:rPr>
          <w:rFonts w:ascii="Times New Roman" w:eastAsia="仿宋_GB2312"/>
          <w:sz w:val="24"/>
          <w:szCs w:val="24"/>
        </w:rPr>
        <w:t>小时提交书面延期要求。</w:t>
      </w:r>
    </w:p>
    <w:p>
      <w:pPr>
        <w:spacing w:line="480" w:lineRule="exact"/>
        <w:ind w:firstLine="480" w:firstLineChars="200"/>
        <w:jc w:val="left"/>
        <w:rPr>
          <w:rFonts w:ascii="Times New Roman" w:eastAsia="仿宋_GB2312"/>
          <w:b/>
          <w:color w:val="000000"/>
          <w:sz w:val="24"/>
          <w:szCs w:val="24"/>
        </w:rPr>
      </w:pPr>
      <w:r>
        <w:rPr>
          <w:rFonts w:ascii="Times New Roman" w:eastAsia="仿宋_GB2312"/>
          <w:sz w:val="24"/>
          <w:szCs w:val="24"/>
        </w:rPr>
        <w:t>关于延期最长不得超过：</w:t>
      </w:r>
      <w:r>
        <w:rPr>
          <w:rFonts w:ascii="Times New Roman" w:eastAsia="仿宋_GB2312"/>
          <w:sz w:val="24"/>
          <w:szCs w:val="24"/>
          <w:u w:val="single"/>
        </w:rPr>
        <w:t xml:space="preserve">         </w:t>
      </w:r>
      <w:r>
        <w:rPr>
          <w:rFonts w:ascii="Times New Roman" w:eastAsia="仿宋_GB2312"/>
          <w:sz w:val="24"/>
          <w:szCs w:val="24"/>
        </w:rPr>
        <w:t>小时。</w:t>
      </w:r>
    </w:p>
    <w:p>
      <w:pPr>
        <w:spacing w:line="480" w:lineRule="exact"/>
        <w:ind w:firstLine="480" w:firstLineChars="200"/>
        <w:rPr>
          <w:rFonts w:ascii="Times New Roman" w:eastAsia="黑体"/>
          <w:color w:val="000000"/>
          <w:sz w:val="24"/>
          <w:szCs w:val="24"/>
        </w:rPr>
      </w:pPr>
      <w:bookmarkStart w:id="559" w:name="_Toc292559428"/>
      <w:bookmarkStart w:id="560" w:name="_Toc312678056"/>
      <w:bookmarkStart w:id="561" w:name="_Toc296503223"/>
      <w:bookmarkStart w:id="562" w:name="_Toc292559933"/>
      <w:bookmarkStart w:id="563" w:name="_Toc296944562"/>
      <w:bookmarkStart w:id="564" w:name="_Toc296891263"/>
      <w:bookmarkStart w:id="565" w:name="_Toc297123565"/>
      <w:bookmarkStart w:id="566" w:name="_Toc296347222"/>
      <w:bookmarkStart w:id="567" w:name="_Toc297216224"/>
      <w:bookmarkStart w:id="568" w:name="_Toc296891051"/>
      <w:bookmarkStart w:id="569" w:name="_Toc300935016"/>
      <w:bookmarkStart w:id="570" w:name="_Toc303539173"/>
      <w:bookmarkStart w:id="571" w:name="_Toc304295596"/>
      <w:bookmarkStart w:id="572" w:name="_Toc297120523"/>
      <w:bookmarkStart w:id="573" w:name="_Toc297048409"/>
      <w:bookmarkStart w:id="574" w:name="_Toc296346724"/>
      <w:bookmarkStart w:id="575" w:name="_Toc267251474"/>
      <w:bookmarkStart w:id="576" w:name="_Toc267251475"/>
      <w:bookmarkStart w:id="577" w:name="_Toc267251476"/>
      <w:bookmarkStart w:id="578" w:name="_Toc267251473"/>
      <w:bookmarkStart w:id="579" w:name="_Toc267251470"/>
      <w:bookmarkStart w:id="580" w:name="_Toc267251472"/>
      <w:bookmarkStart w:id="581" w:name="_Toc267251471"/>
      <w:r>
        <w:rPr>
          <w:rFonts w:ascii="Times New Roman" w:eastAsia="黑体"/>
          <w:color w:val="000000"/>
          <w:sz w:val="24"/>
          <w:szCs w:val="24"/>
        </w:rPr>
        <w:t>13.2 竣工验收</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Pr>
        <w:spacing w:line="480" w:lineRule="exact"/>
        <w:ind w:firstLine="480" w:firstLineChars="200"/>
        <w:jc w:val="left"/>
        <w:rPr>
          <w:rFonts w:ascii="Times New Roman" w:eastAsia="仿宋_GB2312"/>
          <w:color w:val="000000"/>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r>
        <w:rPr>
          <w:rFonts w:ascii="Times New Roman" w:eastAsia="仿宋_GB2312"/>
          <w:color w:val="000000"/>
          <w:sz w:val="24"/>
          <w:szCs w:val="24"/>
        </w:rPr>
        <w:t>13.2.2竣工验收程序</w:t>
      </w:r>
    </w:p>
    <w:bookmarkEnd w:id="582"/>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关于竣工验收程序的约定：</w:t>
      </w:r>
      <w:r>
        <w:rPr>
          <w:rFonts w:ascii="Times New Roman" w:eastAsia="仿宋_GB2312"/>
          <w:color w:val="000000"/>
          <w:sz w:val="24"/>
          <w:szCs w:val="24"/>
          <w:u w:val="single"/>
        </w:rPr>
        <w:t xml:space="preserve">                              </w:t>
      </w:r>
    </w:p>
    <w:p>
      <w:pPr>
        <w:spacing w:line="480" w:lineRule="exact"/>
        <w:ind w:left="4800" w:hanging="4800" w:hangingChars="20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发包人不按照本项约定组织竣工验收、颁发工程接收证书的违约金的计算方法：</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3"/>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13.2.5移交、接收全部与部分工程</w:t>
      </w:r>
    </w:p>
    <w:bookmarkEnd w:id="584"/>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承包人向发包人移交工程的期限：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发包人未按本合同约定接收全部或部分工程的，违约金的计算方法为：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85"/>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承包人未按时移交工程的，违约金的计算方法为：</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13.3 工程试车</w:t>
      </w:r>
    </w:p>
    <w:bookmarkEnd w:id="586"/>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13.3.1 试车程序</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工程试车内容：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（1）单机无负荷试车费用由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（2）无负荷联动试车费用由</w:t>
      </w:r>
      <w:r>
        <w:rPr>
          <w:rFonts w:ascii="Times New Roman" w:eastAsia="仿宋_GB2312"/>
          <w:color w:val="000000"/>
          <w:sz w:val="24"/>
          <w:szCs w:val="24"/>
          <w:u w:val="single"/>
        </w:rPr>
        <w:t xml:space="preserve">                     </w:t>
      </w:r>
      <w:r>
        <w:rPr>
          <w:rFonts w:ascii="Times New Roman" w:eastAsia="仿宋_GB2312"/>
          <w:color w:val="000000"/>
          <w:sz w:val="24"/>
          <w:szCs w:val="24"/>
        </w:rPr>
        <w:t>承担。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13.3.3 投料试车</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关于投料试车相关事项的约定：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13.6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13.6.1 竣工退场</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承包人完成竣工退场的期限：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588" w:name="_Toc351203646"/>
      <w:r>
        <w:rPr>
          <w:rFonts w:ascii="Times New Roman" w:hAnsi="Times New Roman" w:eastAsia="黑体"/>
          <w:b w:val="0"/>
          <w:color w:val="000000"/>
          <w:sz w:val="24"/>
          <w:szCs w:val="24"/>
        </w:rPr>
        <w:t>14. 竣工结算</w:t>
      </w:r>
      <w:bookmarkEnd w:id="588"/>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14.1 竣工</w:t>
      </w:r>
      <w:r>
        <w:rPr>
          <w:rFonts w:hint="eastAsia" w:ascii="Times New Roman" w:eastAsia="黑体"/>
          <w:color w:val="000000"/>
          <w:sz w:val="24"/>
          <w:szCs w:val="24"/>
        </w:rPr>
        <w:t>结算</w:t>
      </w:r>
      <w:r>
        <w:rPr>
          <w:rFonts w:ascii="Times New Roman" w:eastAsia="黑体"/>
          <w:color w:val="000000"/>
          <w:sz w:val="24"/>
          <w:szCs w:val="24"/>
        </w:rPr>
        <w:t>申请</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竣工</w:t>
      </w:r>
      <w:r>
        <w:rPr>
          <w:rFonts w:hint="eastAsia" w:ascii="Times New Roman" w:eastAsia="仿宋_GB2312"/>
          <w:color w:val="000000"/>
          <w:sz w:val="24"/>
          <w:szCs w:val="24"/>
        </w:rPr>
        <w:t>结算</w:t>
      </w:r>
      <w:r>
        <w:rPr>
          <w:rFonts w:ascii="Times New Roman" w:eastAsia="仿宋_GB2312"/>
          <w:color w:val="000000"/>
          <w:sz w:val="24"/>
          <w:szCs w:val="24"/>
        </w:rPr>
        <w:t>申请单应包括的内容：</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sz w:val="24"/>
          <w:szCs w:val="24"/>
        </w:rPr>
        <w:t>发包人完成竣工付款的期限：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hint="eastAsia" w:ascii="Times New Roman" w:eastAsia="仿宋_GB2312"/>
          <w:color w:val="000000"/>
          <w:sz w:val="24"/>
          <w:szCs w:val="24"/>
        </w:rPr>
        <w:t>关于竣工付款证书异议部分复核的方式和程序：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14.4 最终结清</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14.4.1 最终结清申请单</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承包人提交最终结清申请单的份数：</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color w:val="000000"/>
          <w:sz w:val="24"/>
          <w:szCs w:val="24"/>
        </w:rPr>
        <w:t>承包人提交最终结算申请单的期限：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ascii="Times New Roman" w:eastAsia="仿宋_GB2312"/>
          <w:sz w:val="24"/>
          <w:szCs w:val="24"/>
        </w:rPr>
        <w:t xml:space="preserve"> </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75"/>
    <w:bookmarkEnd w:id="576"/>
    <w:bookmarkEnd w:id="577"/>
    <w:bookmarkEnd w:id="578"/>
    <w:bookmarkEnd w:id="579"/>
    <w:bookmarkEnd w:id="580"/>
    <w:bookmarkEnd w:id="581"/>
    <w:bookmarkEnd w:id="587"/>
    <w:p>
      <w:pPr>
        <w:pStyle w:val="7"/>
        <w:spacing w:line="480" w:lineRule="exact"/>
        <w:rPr>
          <w:rFonts w:ascii="Times New Roman" w:hAnsi="Times New Roman" w:eastAsia="黑体"/>
          <w:b w:val="0"/>
          <w:color w:val="000000"/>
          <w:sz w:val="24"/>
          <w:szCs w:val="24"/>
        </w:rPr>
      </w:pPr>
      <w:bookmarkStart w:id="589" w:name="_Toc351203647"/>
      <w:bookmarkStart w:id="590" w:name="_Toc267251483"/>
      <w:bookmarkStart w:id="591" w:name="_Toc267251482"/>
      <w:bookmarkStart w:id="592" w:name="_Toc267251484"/>
      <w:bookmarkStart w:id="593" w:name="_Toc267251485"/>
      <w:bookmarkStart w:id="594" w:name="_Toc267251488"/>
      <w:bookmarkStart w:id="595" w:name="_Toc267251489"/>
      <w:bookmarkStart w:id="596" w:name="_Toc267251486"/>
      <w:bookmarkStart w:id="597" w:name="_Toc267251490"/>
      <w:bookmarkStart w:id="598" w:name="_Toc267251495"/>
      <w:bookmarkStart w:id="599" w:name="_Toc267251499"/>
      <w:bookmarkStart w:id="600" w:name="_Toc267251497"/>
      <w:bookmarkStart w:id="601" w:name="_Toc267251503"/>
      <w:bookmarkStart w:id="602" w:name="_Toc267251496"/>
      <w:bookmarkStart w:id="603" w:name="_Toc267251492"/>
      <w:bookmarkStart w:id="604" w:name="_Toc267251491"/>
      <w:bookmarkStart w:id="605" w:name="_Toc267251502"/>
      <w:bookmarkStart w:id="606" w:name="_Toc267251494"/>
      <w:bookmarkStart w:id="607" w:name="_Toc267251498"/>
      <w:bookmarkStart w:id="608" w:name="_Toc267251501"/>
      <w:bookmarkStart w:id="609" w:name="_Toc267251493"/>
      <w:bookmarkStart w:id="610" w:name="_Toc267251504"/>
      <w:bookmarkStart w:id="611" w:name="_Toc267251506"/>
      <w:bookmarkStart w:id="612" w:name="_Toc267251507"/>
      <w:bookmarkStart w:id="613" w:name="_Toc267251508"/>
      <w:bookmarkStart w:id="614" w:name="_Toc267251511"/>
      <w:bookmarkStart w:id="615" w:name="_Toc267251515"/>
      <w:bookmarkStart w:id="616" w:name="_Toc267251513"/>
      <w:bookmarkStart w:id="617" w:name="_Toc267251514"/>
      <w:bookmarkStart w:id="618" w:name="_Toc267251509"/>
      <w:bookmarkStart w:id="619" w:name="_Toc267251510"/>
      <w:r>
        <w:rPr>
          <w:rFonts w:ascii="Times New Roman" w:hAnsi="Times New Roman" w:eastAsia="黑体"/>
          <w:b w:val="0"/>
          <w:color w:val="000000"/>
          <w:sz w:val="24"/>
          <w:szCs w:val="24"/>
        </w:rPr>
        <w:t>15. 缺陷责任期与保修</w:t>
      </w:r>
      <w:bookmarkEnd w:id="589"/>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15.2缺陷责任期</w:t>
      </w:r>
      <w:bookmarkEnd w:id="590"/>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缺陷责任期的具体期限：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15.3 质量保证金</w:t>
      </w:r>
    </w:p>
    <w:p>
      <w:pPr>
        <w:spacing w:line="480" w:lineRule="exact"/>
        <w:ind w:firstLine="480" w:firstLineChars="200"/>
        <w:jc w:val="left"/>
        <w:rPr>
          <w:rFonts w:ascii="Times New Roman" w:eastAsia="仿宋_GB2312"/>
          <w:color w:val="000000"/>
          <w:sz w:val="24"/>
          <w:szCs w:val="24"/>
        </w:rPr>
      </w:pPr>
      <w:r>
        <w:rPr>
          <w:rFonts w:hint="eastAsia" w:ascii="Times New Roman" w:eastAsia="仿宋_GB2312"/>
          <w:color w:val="000000"/>
          <w:sz w:val="24"/>
          <w:szCs w:val="24"/>
        </w:rPr>
        <w:t>关于是否扣留质量保证金的约定：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15.3.1 </w:t>
      </w:r>
      <w:r>
        <w:rPr>
          <w:rFonts w:hint="eastAsia" w:ascii="Times New Roman" w:eastAsia="仿宋_GB2312"/>
          <w:color w:val="000000"/>
          <w:sz w:val="24"/>
          <w:szCs w:val="24"/>
        </w:rPr>
        <w:t>承包人提供</w:t>
      </w:r>
      <w:r>
        <w:rPr>
          <w:rFonts w:ascii="Times New Roman" w:eastAsia="仿宋_GB2312"/>
          <w:color w:val="000000"/>
          <w:sz w:val="24"/>
          <w:szCs w:val="24"/>
        </w:rPr>
        <w:t>质量保证金的</w:t>
      </w:r>
      <w:r>
        <w:rPr>
          <w:rFonts w:hint="eastAsia" w:ascii="Times New Roman" w:eastAsia="仿宋_GB2312"/>
          <w:color w:val="000000"/>
          <w:sz w:val="24"/>
          <w:szCs w:val="24"/>
        </w:rPr>
        <w:t>方</w:t>
      </w:r>
      <w:r>
        <w:rPr>
          <w:rFonts w:ascii="Times New Roman" w:eastAsia="仿宋_GB2312"/>
          <w:color w:val="000000"/>
          <w:sz w:val="24"/>
          <w:szCs w:val="24"/>
        </w:rPr>
        <w:t>式</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质量保证金采用以下第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（1）质量保证金保函，保证金额为：</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color w:val="000000"/>
          <w:sz w:val="24"/>
          <w:szCs w:val="24"/>
          <w:u w:val="single"/>
        </w:rPr>
        <w:t xml:space="preserve">      </w:t>
      </w:r>
      <w:r>
        <w:rPr>
          <w:rFonts w:ascii="Times New Roman" w:eastAsia="仿宋_GB2312"/>
          <w:color w:val="000000"/>
          <w:sz w:val="24"/>
          <w:szCs w:val="24"/>
        </w:rPr>
        <w:t>%的工程款；</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w:t>
      </w:r>
      <w:r>
        <w:rPr>
          <w:rFonts w:hint="eastAsia" w:ascii="Times New Roman" w:eastAsia="仿宋_GB2312"/>
          <w:color w:val="000000"/>
          <w:sz w:val="24"/>
          <w:szCs w:val="24"/>
        </w:rPr>
        <w:t>方</w:t>
      </w:r>
      <w:r>
        <w:rPr>
          <w:rFonts w:ascii="Times New Roman" w:eastAsia="仿宋_GB2312"/>
          <w:color w:val="000000"/>
          <w:sz w:val="24"/>
          <w:szCs w:val="24"/>
        </w:rPr>
        <w:t>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 xml:space="preserve">15.3.2 质量保证金的扣留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质量保证金的扣留采取以下第</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（3）其他扣留方式: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关于质量保证金的补充约定：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bookmarkEnd w:id="591"/>
    <w:bookmarkEnd w:id="59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15.4保修</w:t>
      </w:r>
    </w:p>
    <w:bookmarkEnd w:id="593"/>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15.4.1 保修责任</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工程保修期为：</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68" w:firstLineChars="195"/>
        <w:jc w:val="left"/>
        <w:rPr>
          <w:rFonts w:ascii="Times New Roman" w:eastAsia="仿宋_GB2312"/>
          <w:color w:val="000000"/>
          <w:sz w:val="24"/>
          <w:szCs w:val="24"/>
        </w:rPr>
      </w:pPr>
      <w:r>
        <w:rPr>
          <w:rFonts w:ascii="Times New Roman" w:eastAsia="仿宋_GB2312"/>
          <w:color w:val="000000"/>
          <w:sz w:val="24"/>
          <w:szCs w:val="24"/>
        </w:rPr>
        <w:t>15.4.3 修复通知</w:t>
      </w:r>
    </w:p>
    <w:p>
      <w:pPr>
        <w:spacing w:line="480" w:lineRule="exact"/>
        <w:ind w:firstLine="468" w:firstLineChars="195"/>
        <w:jc w:val="left"/>
        <w:rPr>
          <w:rFonts w:ascii="Times New Roman" w:eastAsia="仿宋_GB2312"/>
          <w:color w:val="000000"/>
          <w:sz w:val="24"/>
          <w:szCs w:val="24"/>
          <w:u w:val="single"/>
        </w:rPr>
      </w:pPr>
      <w:r>
        <w:rPr>
          <w:rFonts w:ascii="Times New Roman" w:eastAsia="仿宋_GB2312"/>
          <w:color w:val="000000"/>
          <w:sz w:val="24"/>
          <w:szCs w:val="24"/>
        </w:rPr>
        <w:t>承包人收到保修通知并到达工程现场的合理时间：</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4"/>
    <w:bookmarkEnd w:id="595"/>
    <w:bookmarkEnd w:id="596"/>
    <w:bookmarkEnd w:id="597"/>
    <w:p>
      <w:pPr>
        <w:pStyle w:val="7"/>
        <w:spacing w:line="480" w:lineRule="exact"/>
        <w:rPr>
          <w:rFonts w:ascii="Times New Roman" w:hAnsi="Times New Roman" w:eastAsia="黑体"/>
          <w:b w:val="0"/>
          <w:color w:val="000000"/>
          <w:sz w:val="24"/>
          <w:szCs w:val="24"/>
        </w:rPr>
      </w:pPr>
      <w:bookmarkStart w:id="620" w:name="_Toc351203648"/>
      <w:bookmarkStart w:id="621" w:name="_Toc280868717"/>
      <w:bookmarkStart w:id="622" w:name="_Toc280868718"/>
      <w:r>
        <w:rPr>
          <w:rFonts w:ascii="Times New Roman" w:hAnsi="Times New Roman" w:eastAsia="黑体"/>
          <w:b w:val="0"/>
          <w:color w:val="000000"/>
          <w:sz w:val="24"/>
          <w:szCs w:val="24"/>
        </w:rPr>
        <w:t>16. 违约</w:t>
      </w:r>
      <w:bookmarkEnd w:id="620"/>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16.1 发包人违约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16.1.1发包人违约的情形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发包人违约的其他情形：</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left="1200" w:hanging="1200" w:hangingChars="500"/>
        <w:jc w:val="left"/>
        <w:rPr>
          <w:rFonts w:ascii="Times New Roman" w:eastAsia="仿宋_GB2312"/>
          <w:color w:val="000000"/>
          <w:sz w:val="24"/>
          <w:szCs w:val="24"/>
        </w:rPr>
      </w:pPr>
      <w:r>
        <w:rPr>
          <w:rFonts w:ascii="Times New Roman" w:eastAsia="仿宋_GB2312"/>
          <w:color w:val="000000"/>
          <w:sz w:val="24"/>
          <w:szCs w:val="24"/>
        </w:rPr>
        <w:t xml:space="preserve">    16.1.2 发包人违约的责任</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发包人违约责任的承担方式和计算方法：</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（1）因发包人原因未能在计划开工日期前7天内下达开工通知的违约责任：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（2）因发包人原因未能按合同约定支付合同价款的违约责任：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（3）发包人违反第10.1款</w:t>
      </w:r>
      <w:r>
        <w:rPr>
          <w:rFonts w:hint="eastAsia" w:ascii="Times New Roman" w:eastAsia="仿宋_GB2312"/>
          <w:color w:val="000000"/>
          <w:sz w:val="24"/>
          <w:szCs w:val="24"/>
        </w:rPr>
        <w:t>〔</w:t>
      </w:r>
      <w:r>
        <w:rPr>
          <w:rFonts w:ascii="Times New Roman" w:eastAsia="仿宋_GB2312"/>
          <w:color w:val="000000"/>
          <w:sz w:val="24"/>
          <w:szCs w:val="24"/>
        </w:rPr>
        <w:t>变更的范围</w:t>
      </w:r>
      <w:r>
        <w:rPr>
          <w:rFonts w:hint="eastAsia" w:ascii="Times New Roman" w:eastAsia="仿宋_GB2312"/>
          <w:color w:val="000000"/>
          <w:sz w:val="24"/>
          <w:szCs w:val="24"/>
        </w:rPr>
        <w:t>〕</w:t>
      </w:r>
      <w:r>
        <w:rPr>
          <w:rFonts w:ascii="Times New Roman" w:eastAsia="仿宋_GB2312"/>
          <w:color w:val="000000"/>
          <w:sz w:val="24"/>
          <w:szCs w:val="24"/>
        </w:rPr>
        <w:t>第（2）项约定，自行实施被取消的工作或转由他人实施的违约责任：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（4）发包人提供的材料、工程设备的规格、数量或质量不符合合同约定，或因发包人原因导致交货日期延误或交货地点变更等情况的违约责任：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（5）因发包人违反合同约定造成暂停施工的违约责任：</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（6）发包人无正当理由没有在约定期限内发出复工指示，导致承包人无法复工的违约责任：</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（7）</w:t>
      </w:r>
      <w:r>
        <w:rPr>
          <w:rFonts w:hint="eastAsia" w:ascii="Times New Roman" w:eastAsia="仿宋_GB2312"/>
          <w:color w:val="000000"/>
          <w:sz w:val="24"/>
          <w:szCs w:val="24"/>
        </w:rPr>
        <w:t>其他：</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承包人按16.1.1项</w:t>
      </w:r>
      <w:r>
        <w:rPr>
          <w:rFonts w:hint="eastAsia" w:ascii="Times New Roman" w:eastAsia="仿宋_GB2312"/>
          <w:color w:val="000000"/>
          <w:sz w:val="24"/>
          <w:szCs w:val="24"/>
        </w:rPr>
        <w:t>〔</w:t>
      </w:r>
      <w:r>
        <w:rPr>
          <w:rFonts w:ascii="Times New Roman" w:eastAsia="仿宋_GB2312"/>
          <w:color w:val="000000"/>
          <w:sz w:val="24"/>
          <w:szCs w:val="24"/>
        </w:rPr>
        <w:t>发包人违约的情形</w:t>
      </w:r>
      <w:r>
        <w:rPr>
          <w:rFonts w:hint="eastAsia" w:ascii="Times New Roman" w:eastAsia="仿宋_GB2312"/>
          <w:color w:val="000000"/>
          <w:sz w:val="24"/>
          <w:szCs w:val="24"/>
        </w:rPr>
        <w:t>〕</w:t>
      </w:r>
      <w:r>
        <w:rPr>
          <w:rFonts w:ascii="Times New Roman" w:eastAsia="仿宋_GB2312"/>
          <w:color w:val="000000"/>
          <w:sz w:val="24"/>
          <w:szCs w:val="24"/>
        </w:rPr>
        <w:t>约定暂停施工满</w:t>
      </w:r>
      <w:r>
        <w:rPr>
          <w:rFonts w:ascii="Times New Roman" w:eastAsia="仿宋_GB2312"/>
          <w:color w:val="000000"/>
          <w:sz w:val="24"/>
          <w:szCs w:val="24"/>
          <w:u w:val="single"/>
        </w:rPr>
        <w:t xml:space="preserve">    </w:t>
      </w:r>
      <w:r>
        <w:rPr>
          <w:rFonts w:ascii="Times New Roman" w:eastAsia="仿宋_GB2312"/>
          <w:color w:val="000000"/>
          <w:sz w:val="24"/>
          <w:szCs w:val="24"/>
        </w:rPr>
        <w:t>天后发包人仍不纠正其违约行为并致使合同目的不能实现的，承包人有权解除合同。</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16.2 承包人违约</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16.2.1 承包人违约的情形</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承包人违约的其他情形：</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16.2.2承包人违约的责任</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承包人违约责任的承担方式和计算方法：</w:t>
      </w:r>
      <w:r>
        <w:rPr>
          <w:rFonts w:ascii="Times New Roman" w:eastAsia="仿宋_GB2312"/>
          <w:color w:val="000000"/>
          <w:sz w:val="24"/>
          <w:szCs w:val="24"/>
          <w:u w:val="single"/>
        </w:rPr>
        <w:t xml:space="preserve">                  </w:t>
      </w:r>
    </w:p>
    <w:p>
      <w:pPr>
        <w:spacing w:line="480" w:lineRule="exact"/>
        <w:ind w:left="1200" w:hanging="1200" w:hangingChars="500"/>
        <w:jc w:val="left"/>
        <w:rPr>
          <w:rFonts w:ascii="Times New Roman" w:eastAsia="仿宋_GB2312"/>
          <w:color w:val="000000"/>
          <w:sz w:val="24"/>
          <w:szCs w:val="24"/>
          <w:u w:val="single"/>
        </w:rPr>
      </w:pPr>
      <w:r>
        <w:rPr>
          <w:rFonts w:ascii="Times New Roman" w:eastAsia="仿宋_GB2312"/>
          <w:color w:val="000000"/>
          <w:sz w:val="24"/>
          <w:szCs w:val="24"/>
          <w:u w:val="single"/>
        </w:rPr>
        <w:t xml:space="preserve">                                                         </w:t>
      </w:r>
      <w:r>
        <w:rPr>
          <w:rFonts w:ascii="Times New Roman" w:eastAsia="仿宋_GB2312"/>
          <w:color w:val="000000"/>
          <w:sz w:val="24"/>
          <w:szCs w:val="24"/>
        </w:rPr>
        <w:t xml:space="preserve">。    </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16.2.3 因承包人违约解除合同</w:t>
      </w:r>
    </w:p>
    <w:p>
      <w:pPr>
        <w:spacing w:before="120" w:after="120" w:line="480" w:lineRule="exact"/>
        <w:ind w:firstLine="480" w:firstLineChars="200"/>
        <w:rPr>
          <w:rFonts w:ascii="Times New Roman" w:eastAsia="仿宋_GB2312"/>
          <w:color w:val="000000"/>
          <w:sz w:val="24"/>
          <w:szCs w:val="24"/>
          <w:u w:val="single"/>
        </w:rPr>
      </w:pPr>
      <w:r>
        <w:rPr>
          <w:rFonts w:ascii="Times New Roman" w:eastAsia="仿宋_GB2312"/>
          <w:color w:val="000000"/>
          <w:sz w:val="24"/>
          <w:szCs w:val="24"/>
        </w:rPr>
        <w:t>关于承包人违约解除合同的特别约定：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before="120" w:after="120" w:line="480" w:lineRule="exac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rPr>
        <w:t>发包人</w:t>
      </w:r>
      <w:r>
        <w:rPr>
          <w:rFonts w:hint="eastAsia" w:ascii="Times New Roman" w:eastAsia="仿宋_GB2312"/>
          <w:color w:val="000000"/>
          <w:sz w:val="24"/>
          <w:szCs w:val="24"/>
        </w:rPr>
        <w:t>继续</w:t>
      </w:r>
      <w:r>
        <w:rPr>
          <w:rFonts w:ascii="Times New Roman" w:eastAsia="仿宋_GB2312"/>
          <w:color w:val="000000"/>
          <w:sz w:val="24"/>
          <w:szCs w:val="24"/>
        </w:rPr>
        <w:t>使用承包人在施工现场的材料、设备、临时工程、承包人文件和由承包人或以其名义编制的其他文件</w:t>
      </w:r>
      <w:r>
        <w:rPr>
          <w:rFonts w:hint="eastAsia" w:ascii="Times New Roman" w:eastAsia="仿宋_GB2312"/>
          <w:color w:val="000000"/>
          <w:sz w:val="24"/>
          <w:szCs w:val="24"/>
        </w:rPr>
        <w:t>的费用承担方式</w:t>
      </w:r>
      <w:r>
        <w:rPr>
          <w:rFonts w:ascii="Times New Roman" w:eastAsia="仿宋_GB2312"/>
          <w:color w:val="000000"/>
          <w:sz w:val="24"/>
          <w:szCs w:val="24"/>
        </w:rPr>
        <w:t>：</w:t>
      </w:r>
    </w:p>
    <w:p>
      <w:pPr>
        <w:spacing w:before="120" w:after="120" w:line="480" w:lineRule="exact"/>
        <w:ind w:firstLine="480" w:firstLineChars="200"/>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rPr>
        <w:t>。</w:t>
      </w:r>
    </w:p>
    <w:p>
      <w:pPr>
        <w:pStyle w:val="7"/>
        <w:spacing w:line="480" w:lineRule="exact"/>
        <w:rPr>
          <w:rFonts w:ascii="Times New Roman" w:hAnsi="Times New Roman" w:eastAsia="黑体"/>
          <w:b w:val="0"/>
          <w:color w:val="000000"/>
          <w:sz w:val="24"/>
          <w:szCs w:val="24"/>
        </w:rPr>
      </w:pPr>
      <w:bookmarkStart w:id="623" w:name="_Toc351203649"/>
      <w:r>
        <w:rPr>
          <w:rFonts w:ascii="Times New Roman" w:hAnsi="Times New Roman" w:eastAsia="黑体"/>
          <w:b w:val="0"/>
          <w:color w:val="000000"/>
          <w:sz w:val="24"/>
          <w:szCs w:val="24"/>
        </w:rPr>
        <w:t>17. 不可抗力</w:t>
      </w:r>
      <w:bookmarkEnd w:id="623"/>
      <w:r>
        <w:rPr>
          <w:rFonts w:ascii="Times New Roman" w:hAnsi="Times New Roman" w:eastAsia="黑体"/>
          <w:b w:val="0"/>
          <w:color w:val="000000"/>
          <w:sz w:val="24"/>
          <w:szCs w:val="24"/>
        </w:rPr>
        <w:t xml:space="preserve"> </w:t>
      </w:r>
      <w:bookmarkEnd w:id="621"/>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17.1 不可抗力的确认</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 xml:space="preserve">除通用合同条款约定的不可抗力事件之外，视为不可抗力的其他情形：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17.4 因不可抗力解除合同</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合同解除后，发包人应在商定或确定发包人应支付款项后</w:t>
      </w:r>
      <w:r>
        <w:rPr>
          <w:rFonts w:ascii="Times New Roman" w:eastAsia="仿宋_GB2312"/>
          <w:color w:val="000000"/>
          <w:sz w:val="24"/>
          <w:szCs w:val="24"/>
          <w:u w:val="single"/>
        </w:rPr>
        <w:t xml:space="preserve">    </w:t>
      </w:r>
      <w:r>
        <w:rPr>
          <w:rFonts w:ascii="Times New Roman" w:eastAsia="仿宋_GB2312"/>
          <w:color w:val="000000"/>
          <w:sz w:val="24"/>
          <w:szCs w:val="24"/>
        </w:rPr>
        <w:t>天内完成款项的支付。</w:t>
      </w:r>
    </w:p>
    <w:p>
      <w:pPr>
        <w:pStyle w:val="7"/>
        <w:spacing w:line="480" w:lineRule="exact"/>
        <w:rPr>
          <w:rFonts w:ascii="Times New Roman" w:hAnsi="Times New Roman" w:eastAsia="黑体"/>
          <w:b w:val="0"/>
          <w:color w:val="000000"/>
          <w:sz w:val="24"/>
          <w:szCs w:val="24"/>
        </w:rPr>
      </w:pPr>
      <w:bookmarkStart w:id="624" w:name="_Toc351203650"/>
      <w:r>
        <w:rPr>
          <w:rFonts w:ascii="Times New Roman" w:hAnsi="Times New Roman" w:eastAsia="黑体"/>
          <w:b w:val="0"/>
          <w:color w:val="000000"/>
          <w:sz w:val="24"/>
          <w:szCs w:val="24"/>
        </w:rPr>
        <w:t>18. 保险</w:t>
      </w:r>
      <w:bookmarkEnd w:id="624"/>
    </w:p>
    <w:bookmarkEnd w:id="622"/>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18.1 工程保险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关于工程保险的特别约定：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18.3 其他保险</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关于其他保险的约定：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承包人是否应为其施工设备等办理财产保险：</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rPr>
          <w:rFonts w:ascii="Times New Roman" w:eastAsia="黑体"/>
          <w:color w:val="000000"/>
          <w:sz w:val="24"/>
          <w:szCs w:val="24"/>
        </w:rPr>
      </w:pPr>
      <w:r>
        <w:rPr>
          <w:rFonts w:ascii="Times New Roman" w:eastAsia="黑体"/>
          <w:color w:val="000000"/>
          <w:sz w:val="24"/>
          <w:szCs w:val="24"/>
        </w:rPr>
        <w:t>18.7 通知义务</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关于变更保险合同时的通知义务的约定：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bookmarkEnd w:id="598"/>
    <w:bookmarkEnd w:id="599"/>
    <w:bookmarkEnd w:id="600"/>
    <w:bookmarkEnd w:id="601"/>
    <w:bookmarkEnd w:id="602"/>
    <w:bookmarkEnd w:id="603"/>
    <w:bookmarkEnd w:id="604"/>
    <w:bookmarkEnd w:id="605"/>
    <w:bookmarkEnd w:id="606"/>
    <w:bookmarkEnd w:id="607"/>
    <w:bookmarkEnd w:id="608"/>
    <w:bookmarkEnd w:id="609"/>
    <w:p>
      <w:pPr>
        <w:pStyle w:val="7"/>
        <w:spacing w:line="480" w:lineRule="exact"/>
        <w:rPr>
          <w:rFonts w:ascii="Times New Roman" w:hAnsi="Times New Roman" w:eastAsia="黑体"/>
          <w:b w:val="0"/>
          <w:color w:val="000000"/>
          <w:sz w:val="24"/>
          <w:szCs w:val="24"/>
        </w:rPr>
      </w:pPr>
      <w:bookmarkStart w:id="625" w:name="_Toc351203651"/>
      <w:r>
        <w:rPr>
          <w:rFonts w:ascii="Times New Roman" w:hAnsi="Times New Roman" w:eastAsia="黑体"/>
          <w:b w:val="0"/>
          <w:color w:val="000000"/>
          <w:sz w:val="24"/>
          <w:szCs w:val="24"/>
        </w:rPr>
        <w:t>20. 争议解决</w:t>
      </w:r>
      <w:bookmarkEnd w:id="625"/>
    </w:p>
    <w:bookmarkEnd w:id="610"/>
    <w:bookmarkEnd w:id="611"/>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20.3 争</w:t>
      </w:r>
      <w:bookmarkEnd w:id="612"/>
      <w:r>
        <w:rPr>
          <w:rFonts w:ascii="Times New Roman" w:eastAsia="黑体"/>
          <w:color w:val="000000"/>
          <w:sz w:val="24"/>
          <w:szCs w:val="24"/>
        </w:rPr>
        <w:t>议评审</w:t>
      </w:r>
    </w:p>
    <w:p>
      <w:pPr>
        <w:spacing w:line="480" w:lineRule="exact"/>
        <w:ind w:left="241" w:leftChars="71" w:firstLine="360" w:firstLineChars="150"/>
        <w:jc w:val="left"/>
        <w:rPr>
          <w:rFonts w:ascii="Times New Roman" w:eastAsia="仿宋_GB2312"/>
          <w:color w:val="000000"/>
          <w:sz w:val="24"/>
          <w:szCs w:val="24"/>
          <w:u w:val="single"/>
        </w:rPr>
      </w:pPr>
      <w:r>
        <w:rPr>
          <w:rFonts w:ascii="Times New Roman" w:eastAsia="仿宋_GB2312"/>
          <w:color w:val="000000"/>
          <w:sz w:val="24"/>
          <w:szCs w:val="24"/>
        </w:rPr>
        <w:t>合同当事人是否同意将工程争议提交争议评审小组决</w:t>
      </w:r>
      <w:r>
        <w:rPr>
          <w:rFonts w:hint="eastAsia" w:ascii="Times New Roman" w:eastAsia="仿宋_GB2312"/>
          <w:color w:val="000000"/>
          <w:sz w:val="24"/>
          <w:szCs w:val="24"/>
        </w:rPr>
        <w:t>定：</w:t>
      </w:r>
      <w:r>
        <w:rPr>
          <w:rFonts w:hint="eastAsia" w:ascii="Times New Roman" w:eastAsia="仿宋_GB2312"/>
          <w:color w:val="000000"/>
          <w:sz w:val="24"/>
          <w:szCs w:val="24"/>
          <w:u w:val="single"/>
        </w:rPr>
        <w:t xml:space="preserve">    </w:t>
      </w:r>
    </w:p>
    <w:p>
      <w:pPr>
        <w:spacing w:line="480" w:lineRule="exact"/>
        <w:jc w:val="left"/>
        <w:rPr>
          <w:rFonts w:ascii="Times New Roman" w:eastAsia="仿宋_GB2312"/>
          <w:color w:val="000000"/>
          <w:sz w:val="24"/>
          <w:szCs w:val="24"/>
        </w:rPr>
      </w:pPr>
      <w:r>
        <w:rPr>
          <w:rFonts w:hint="eastAsia" w:ascii="Times New Roman" w:eastAsia="仿宋_GB2312"/>
          <w:color w:val="000000"/>
          <w:sz w:val="24"/>
          <w:szCs w:val="24"/>
          <w:u w:val="single"/>
        </w:rPr>
        <w:t xml:space="preserve">                                                         </w:t>
      </w:r>
      <w:r>
        <w:rPr>
          <w:rFonts w:hint="eastAsia" w:ascii="Times New Roman" w:eastAsia="仿宋_GB2312"/>
          <w:color w:val="000000"/>
          <w:sz w:val="24"/>
          <w:szCs w:val="24"/>
        </w:rPr>
        <w:t xml:space="preserve">。  </w:t>
      </w:r>
    </w:p>
    <w:p>
      <w:pPr>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20.3.1 争议评审小组的确定</w:t>
      </w:r>
    </w:p>
    <w:p>
      <w:pPr>
        <w:spacing w:line="480" w:lineRule="exact"/>
        <w:ind w:firstLine="480" w:firstLineChars="200"/>
        <w:jc w:val="left"/>
        <w:rPr>
          <w:rFonts w:ascii="Times New Roman" w:eastAsia="仿宋_GB2312"/>
          <w:color w:val="000000"/>
          <w:sz w:val="24"/>
          <w:szCs w:val="24"/>
          <w:u w:val="single"/>
        </w:rPr>
      </w:pPr>
      <w:r>
        <w:rPr>
          <w:rFonts w:ascii="Times New Roman" w:eastAsia="仿宋_GB2312"/>
          <w:color w:val="000000"/>
          <w:sz w:val="24"/>
          <w:szCs w:val="24"/>
        </w:rPr>
        <w:t>争议评审小组成员的确定：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选定争议评审员的期限：</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争议评审小组成员的报酬承担方式：</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其他事项的约定：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autoSpaceDE w:val="0"/>
        <w:autoSpaceDN w:val="0"/>
        <w:adjustRightInd w:val="0"/>
        <w:spacing w:line="480" w:lineRule="exact"/>
        <w:ind w:firstLine="480" w:firstLineChars="200"/>
        <w:jc w:val="left"/>
        <w:outlineLvl w:val="0"/>
        <w:rPr>
          <w:rFonts w:ascii="Times New Roman" w:eastAsia="仿宋_GB2312"/>
          <w:color w:val="000000"/>
          <w:sz w:val="24"/>
          <w:szCs w:val="24"/>
        </w:rPr>
      </w:pPr>
      <w:r>
        <w:rPr>
          <w:rFonts w:ascii="Times New Roman" w:eastAsia="仿宋_GB2312"/>
          <w:color w:val="000000"/>
          <w:sz w:val="24"/>
          <w:szCs w:val="24"/>
        </w:rPr>
        <w:t>20.3.2 争议评审小组的决定</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合同当事人关于本项的约定：</w:t>
      </w:r>
      <w:r>
        <w:rPr>
          <w:rFonts w:ascii="Times New Roman" w:eastAsia="仿宋_GB2312"/>
          <w:color w:val="000000"/>
          <w:sz w:val="24"/>
          <w:szCs w:val="24"/>
          <w:u w:val="single"/>
        </w:rPr>
        <w:t xml:space="preserve">                      </w:t>
      </w:r>
      <w:r>
        <w:rPr>
          <w:rFonts w:hint="eastAsia" w:ascii="Times New Roman" w:eastAsia="仿宋_GB2312"/>
          <w:color w:val="000000"/>
          <w:sz w:val="24"/>
          <w:szCs w:val="24"/>
          <w:u w:val="single"/>
        </w:rPr>
        <w:t xml:space="preserve">   </w:t>
      </w:r>
      <w:r>
        <w:rPr>
          <w:rFonts w:ascii="Times New Roman" w:eastAsia="仿宋_GB2312"/>
          <w:color w:val="000000"/>
          <w:sz w:val="24"/>
          <w:szCs w:val="24"/>
          <w:u w:val="single"/>
        </w:rPr>
        <w:t xml:space="preserve">  </w:t>
      </w:r>
      <w:r>
        <w:rPr>
          <w:rFonts w:ascii="Times New Roman" w:eastAsia="仿宋_GB2312"/>
          <w:color w:val="000000"/>
          <w:sz w:val="24"/>
          <w:szCs w:val="24"/>
        </w:rPr>
        <w:t>。</w:t>
      </w:r>
    </w:p>
    <w:p>
      <w:pPr>
        <w:spacing w:line="480" w:lineRule="exact"/>
        <w:ind w:firstLine="480" w:firstLineChars="200"/>
        <w:outlineLvl w:val="0"/>
        <w:rPr>
          <w:rFonts w:ascii="Times New Roman" w:eastAsia="黑体"/>
          <w:color w:val="000000"/>
          <w:sz w:val="24"/>
          <w:szCs w:val="24"/>
        </w:rPr>
      </w:pPr>
      <w:r>
        <w:rPr>
          <w:rFonts w:ascii="Times New Roman" w:eastAsia="黑体"/>
          <w:color w:val="000000"/>
          <w:sz w:val="24"/>
          <w:szCs w:val="24"/>
        </w:rPr>
        <w:t>20.4仲裁或诉讼</w:t>
      </w:r>
      <w:bookmarkEnd w:id="613"/>
    </w:p>
    <w:p>
      <w:pPr>
        <w:spacing w:after="120" w:line="480" w:lineRule="exact"/>
        <w:ind w:firstLine="480" w:firstLineChars="200"/>
        <w:rPr>
          <w:rFonts w:ascii="Times New Roman" w:eastAsia="黑体"/>
          <w:color w:val="000000"/>
          <w:sz w:val="24"/>
          <w:szCs w:val="24"/>
        </w:rPr>
      </w:pPr>
      <w:r>
        <w:rPr>
          <w:rFonts w:ascii="Times New Roman" w:eastAsia="仿宋_GB2312"/>
          <w:color w:val="000000"/>
          <w:sz w:val="24"/>
          <w:szCs w:val="24"/>
        </w:rPr>
        <w:t>因合同及合同有关事项发生的争议，按下列第</w:t>
      </w:r>
      <w:r>
        <w:rPr>
          <w:rFonts w:ascii="Times New Roman" w:eastAsia="仿宋_GB2312"/>
          <w:color w:val="000000"/>
          <w:sz w:val="24"/>
          <w:szCs w:val="24"/>
          <w:u w:val="single"/>
        </w:rPr>
        <w:t xml:space="preserve">     </w:t>
      </w:r>
      <w:r>
        <w:rPr>
          <w:rFonts w:ascii="Times New Roman" w:eastAsia="仿宋_GB2312"/>
          <w:color w:val="000000"/>
          <w:sz w:val="24"/>
          <w:szCs w:val="24"/>
        </w:rPr>
        <w:t>种方式</w:t>
      </w:r>
      <w:r>
        <w:rPr>
          <w:rFonts w:hint="eastAsia" w:ascii="Times New Roman" w:eastAsia="仿宋_GB2312"/>
          <w:color w:val="000000"/>
          <w:sz w:val="24"/>
          <w:szCs w:val="24"/>
        </w:rPr>
        <w:t>解</w:t>
      </w:r>
      <w:r>
        <w:rPr>
          <w:rFonts w:ascii="Times New Roman" w:eastAsia="仿宋_GB2312"/>
          <w:color w:val="000000"/>
          <w:sz w:val="24"/>
          <w:szCs w:val="24"/>
        </w:rPr>
        <w:t>决：</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（1）向</w:t>
      </w:r>
      <w:r>
        <w:rPr>
          <w:rFonts w:ascii="Times New Roman" w:eastAsia="仿宋_GB2312"/>
          <w:color w:val="000000"/>
          <w:sz w:val="24"/>
          <w:szCs w:val="24"/>
          <w:u w:val="single"/>
        </w:rPr>
        <w:t xml:space="preserve">                     </w:t>
      </w:r>
      <w:r>
        <w:rPr>
          <w:rFonts w:ascii="Times New Roman" w:eastAsia="仿宋_GB2312"/>
          <w:color w:val="000000"/>
          <w:sz w:val="24"/>
          <w:szCs w:val="24"/>
        </w:rPr>
        <w:t>仲裁委员会申请仲裁；</w:t>
      </w:r>
    </w:p>
    <w:p>
      <w:pPr>
        <w:spacing w:line="480" w:lineRule="exact"/>
        <w:ind w:firstLine="480" w:firstLineChars="200"/>
        <w:jc w:val="left"/>
        <w:rPr>
          <w:rFonts w:ascii="Times New Roman" w:eastAsia="仿宋_GB2312"/>
          <w:color w:val="000000"/>
          <w:sz w:val="24"/>
          <w:szCs w:val="24"/>
        </w:rPr>
      </w:pPr>
      <w:r>
        <w:rPr>
          <w:rFonts w:ascii="Times New Roman" w:eastAsia="仿宋_GB2312"/>
          <w:color w:val="000000"/>
          <w:sz w:val="24"/>
          <w:szCs w:val="24"/>
        </w:rPr>
        <w:t>（2）向</w:t>
      </w:r>
      <w:r>
        <w:rPr>
          <w:rFonts w:ascii="Times New Roman" w:eastAsia="仿宋_GB2312"/>
          <w:color w:val="000000"/>
          <w:sz w:val="24"/>
          <w:szCs w:val="24"/>
          <w:u w:val="single"/>
        </w:rPr>
        <w:t xml:space="preserve">                     </w:t>
      </w:r>
      <w:r>
        <w:rPr>
          <w:rFonts w:ascii="Times New Roman" w:eastAsia="仿宋_GB2312"/>
          <w:color w:val="000000"/>
          <w:sz w:val="24"/>
          <w:szCs w:val="24"/>
        </w:rPr>
        <w:t>人民法院起诉。</w:t>
      </w:r>
      <w:bookmarkEnd w:id="614"/>
      <w:bookmarkEnd w:id="615"/>
      <w:bookmarkEnd w:id="616"/>
      <w:bookmarkEnd w:id="617"/>
      <w:bookmarkEnd w:id="618"/>
      <w:bookmarkEnd w:id="619"/>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w:t>
      </w:r>
    </w:p>
    <w:p>
      <w:pPr>
        <w:tabs>
          <w:tab w:val="left" w:pos="0"/>
        </w:tabs>
        <w:spacing w:line="440" w:lineRule="exact"/>
        <w:rPr>
          <w:rFonts w:ascii="新宋体" w:hAnsi="新宋体" w:eastAsia="新宋体"/>
          <w:sz w:val="24"/>
        </w:rPr>
      </w:pPr>
      <w:r>
        <w:rPr>
          <w:rFonts w:hint="eastAsia" w:ascii="新宋体" w:hAnsi="新宋体" w:eastAsia="新宋体"/>
          <w:sz w:val="24"/>
        </w:rPr>
        <w:t>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（2）《建设工程工程量清单计价规范》（GB 50500-2013）、《河南省通用安装工程预算定额》（HA02-31-2016）以及相关造价文件等进行编制及相关文件资料；</w:t>
      </w:r>
    </w:p>
    <w:p>
      <w:pPr>
        <w:pStyle w:val="2"/>
        <w:ind w:firstLine="240"/>
        <w:rPr>
          <w:rFonts w:hAnsi="宋体" w:cs="宋体"/>
          <w:sz w:val="24"/>
        </w:rPr>
      </w:pPr>
      <w:r>
        <w:rPr>
          <w:rFonts w:hint="eastAsia" w:hAnsi="宋体" w:cs="宋体"/>
          <w:sz w:val="24"/>
        </w:rPr>
        <w:t>（3）增值税税率，依据“建办标函［2019］193号”，按9%计算；规费按规定计取；</w:t>
      </w:r>
    </w:p>
    <w:p>
      <w:pPr>
        <w:pStyle w:val="2"/>
        <w:ind w:firstLine="240"/>
        <w:rPr>
          <w:rFonts w:hAnsi="宋体" w:cs="宋体"/>
          <w:sz w:val="24"/>
        </w:rPr>
      </w:pPr>
      <w:r>
        <w:rPr>
          <w:rFonts w:hint="eastAsia" w:hAnsi="宋体" w:cs="宋体"/>
          <w:sz w:val="24"/>
        </w:rPr>
        <w:t>（4）人工费指数、机械类指数、管理类指类按豫建标定【2018】40号文件计入；</w:t>
      </w:r>
    </w:p>
    <w:p>
      <w:pPr>
        <w:pStyle w:val="2"/>
        <w:ind w:firstLine="240"/>
        <w:rPr>
          <w:rFonts w:hAnsi="宋体" w:cs="宋体"/>
          <w:sz w:val="24"/>
        </w:rPr>
      </w:pPr>
      <w:r>
        <w:rPr>
          <w:rFonts w:hint="eastAsia" w:hAnsi="宋体" w:cs="宋体"/>
          <w:sz w:val="24"/>
        </w:rPr>
        <w:t>（5）主要材料价格参考2019年《许昌信息价》第2期，及结合市场询价。</w:t>
      </w:r>
    </w:p>
    <w:p>
      <w:pPr>
        <w:spacing w:line="440" w:lineRule="exact"/>
        <w:ind w:firstLine="240" w:firstLineChars="100"/>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2.11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2.11.1“规费和税金”的规定按照住建部《建设工程工程量清单计价规范》（GB50500-2013）及省住建厅有关规定，规费和税金应按规定费（税）率足额计取，即费（税）率不可竞争。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2.12.2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hint="eastAsia"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9"/>
    <w:p>
      <w:pPr>
        <w:autoSpaceDE w:val="0"/>
        <w:autoSpaceDN w:val="0"/>
        <w:adjustRightInd w:val="0"/>
        <w:outlineLvl w:val="0"/>
        <w:rPr>
          <w:rFonts w:hAnsi="宋体" w:cs="黑体"/>
          <w:b/>
          <w:sz w:val="36"/>
          <w:szCs w:val="36"/>
        </w:rPr>
      </w:pPr>
      <w:bookmarkStart w:id="626" w:name="_Toc278443522"/>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6"/>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7" w:name="_Toc278443525"/>
    </w:p>
    <w:p>
      <w:pPr>
        <w:autoSpaceDE w:val="0"/>
        <w:autoSpaceDN w:val="0"/>
        <w:adjustRightInd w:val="0"/>
        <w:spacing w:before="312" w:beforeLines="100" w:after="312"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312" w:beforeLines="100" w:after="312" w:afterLines="100"/>
        <w:jc w:val="center"/>
        <w:outlineLvl w:val="0"/>
        <w:rPr>
          <w:rFonts w:hAnsi="宋体" w:cs="黑体"/>
          <w:b/>
          <w:sz w:val="44"/>
          <w:szCs w:val="44"/>
        </w:rPr>
      </w:pPr>
      <w:r>
        <w:rPr>
          <w:rFonts w:hint="eastAsia" w:hAnsi="宋体" w:cs="黑体"/>
          <w:b/>
          <w:sz w:val="44"/>
          <w:szCs w:val="44"/>
        </w:rPr>
        <w:t>第七章投标文件格式</w:t>
      </w:r>
      <w:bookmarkEnd w:id="627"/>
    </w:p>
    <w:p>
      <w:pPr>
        <w:autoSpaceDE w:val="0"/>
        <w:autoSpaceDN w:val="0"/>
        <w:adjustRightInd w:val="0"/>
        <w:jc w:val="right"/>
        <w:rPr>
          <w:rFonts w:hAnsi="宋体" w:cs="宋体"/>
          <w:sz w:val="24"/>
          <w:szCs w:val="21"/>
        </w:rPr>
      </w:pP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FF0000"/>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140</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FF0000"/>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140</w:t>
      </w:r>
      <w:r>
        <w:rPr>
          <w:rFonts w:hint="eastAsia" w:hAnsi="宋体" w:cs="宋体"/>
          <w:bCs/>
          <w:color w:val="auto"/>
          <w:sz w:val="32"/>
          <w:szCs w:val="22"/>
        </w:rPr>
        <w:t>号</w:t>
      </w:r>
    </w:p>
    <w:p>
      <w:pPr>
        <w:autoSpaceDE w:val="0"/>
        <w:autoSpaceDN w:val="0"/>
        <w:adjustRightInd w:val="0"/>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spacing w:before="312"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628"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9"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9"/>
    </w:p>
    <w:tbl>
      <w:tblPr>
        <w:tblStyle w:val="29"/>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8"/>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1"/>
      <w:r>
        <w:rPr>
          <w:rFonts w:hint="eastAsia" w:ascii="黑体" w:hAnsi="新宋体" w:eastAsia="黑体" w:cs="黑体"/>
          <w:sz w:val="28"/>
          <w:szCs w:val="28"/>
        </w:rPr>
        <w:t>（一）法定代表人身份证明</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1" w:name="_Toc271787732"/>
      <w:r>
        <w:rPr>
          <w:rFonts w:hint="eastAsia" w:ascii="黑体" w:hAnsi="新宋体" w:eastAsia="黑体" w:cs="黑体"/>
          <w:sz w:val="28"/>
          <w:szCs w:val="28"/>
        </w:rPr>
        <w:t>（二）授权委托书</w:t>
      </w:r>
      <w:bookmarkEnd w:id="63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9"/>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29"/>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9"/>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29"/>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29"/>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FF0000"/>
          <w:sz w:val="52"/>
          <w:szCs w:val="22"/>
        </w:rPr>
      </w:pPr>
      <w:r>
        <w:rPr>
          <w:rFonts w:hint="eastAsia" w:hAnsi="宋体" w:cs="宋体"/>
          <w:bCs/>
          <w:color w:val="auto"/>
          <w:sz w:val="32"/>
          <w:szCs w:val="22"/>
        </w:rPr>
        <w:t>建安建工公字〔2019〕</w:t>
      </w:r>
      <w:r>
        <w:rPr>
          <w:rFonts w:hint="eastAsia" w:hAnsi="宋体" w:cs="宋体"/>
          <w:bCs/>
          <w:color w:val="auto"/>
          <w:sz w:val="32"/>
          <w:szCs w:val="22"/>
          <w:lang w:val="en-US" w:eastAsia="zh-CN"/>
        </w:rPr>
        <w:t>140</w:t>
      </w:r>
      <w:r>
        <w:rPr>
          <w:rFonts w:hint="eastAsia" w:hAnsi="宋体" w:cs="宋体"/>
          <w:bCs/>
          <w:color w:val="auto"/>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rPr>
          <w:rFonts w:hAnsi="宋体"/>
          <w:color w:val="auto"/>
          <w:sz w:val="23"/>
          <w:u w:val="single"/>
        </w:rPr>
      </w:pPr>
      <w:r>
        <w:rPr>
          <w:rFonts w:hint="eastAsia" w:hAnsi="宋体"/>
          <w:color w:val="auto"/>
          <w:sz w:val="23"/>
        </w:rPr>
        <w:t xml:space="preserve">                         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bookmarkStart w:id="632" w:name="_GoBack"/>
      <w:bookmarkEnd w:id="632"/>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042"/>
    <w:multiLevelType w:val="singleLevel"/>
    <w:tmpl w:val="894AB042"/>
    <w:lvl w:ilvl="0" w:tentative="0">
      <w:start w:val="4"/>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abstractNum w:abstractNumId="6">
    <w:nsid w:val="7A188572"/>
    <w:multiLevelType w:val="singleLevel"/>
    <w:tmpl w:val="7A188572"/>
    <w:lvl w:ilvl="0" w:tentative="0">
      <w:start w:val="1"/>
      <w:numFmt w:val="chineseCounting"/>
      <w:suff w:val="space"/>
      <w:lvlText w:val="第%1章"/>
      <w:lvlJc w:val="left"/>
      <w:rPr>
        <w:rFonts w:hint="eastAsia"/>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44459"/>
    <w:rsid w:val="00352160"/>
    <w:rsid w:val="003666F0"/>
    <w:rsid w:val="00377806"/>
    <w:rsid w:val="00382B47"/>
    <w:rsid w:val="00386B3C"/>
    <w:rsid w:val="00393239"/>
    <w:rsid w:val="003B04D0"/>
    <w:rsid w:val="003B483B"/>
    <w:rsid w:val="003E2B83"/>
    <w:rsid w:val="003E5FBF"/>
    <w:rsid w:val="003F06C8"/>
    <w:rsid w:val="003F16E6"/>
    <w:rsid w:val="003F292E"/>
    <w:rsid w:val="0041298A"/>
    <w:rsid w:val="00415BC0"/>
    <w:rsid w:val="00415F75"/>
    <w:rsid w:val="00425C54"/>
    <w:rsid w:val="004501F4"/>
    <w:rsid w:val="00461496"/>
    <w:rsid w:val="004622E3"/>
    <w:rsid w:val="0047049E"/>
    <w:rsid w:val="00477253"/>
    <w:rsid w:val="00497640"/>
    <w:rsid w:val="004A662C"/>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35F4"/>
    <w:rsid w:val="005B4B16"/>
    <w:rsid w:val="005C2FC1"/>
    <w:rsid w:val="005C7B38"/>
    <w:rsid w:val="005C7D89"/>
    <w:rsid w:val="005E1B1D"/>
    <w:rsid w:val="005F5DB4"/>
    <w:rsid w:val="0061138F"/>
    <w:rsid w:val="0061516E"/>
    <w:rsid w:val="00661C56"/>
    <w:rsid w:val="00670388"/>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C65BC"/>
    <w:rsid w:val="007E6E4C"/>
    <w:rsid w:val="007F00E2"/>
    <w:rsid w:val="008100C7"/>
    <w:rsid w:val="0081250A"/>
    <w:rsid w:val="0081767F"/>
    <w:rsid w:val="00827E47"/>
    <w:rsid w:val="00837836"/>
    <w:rsid w:val="00843389"/>
    <w:rsid w:val="00855EAA"/>
    <w:rsid w:val="0086256C"/>
    <w:rsid w:val="008A6355"/>
    <w:rsid w:val="008B19B5"/>
    <w:rsid w:val="008D64E5"/>
    <w:rsid w:val="008D77C9"/>
    <w:rsid w:val="008F5961"/>
    <w:rsid w:val="0090176B"/>
    <w:rsid w:val="00903E33"/>
    <w:rsid w:val="009046D3"/>
    <w:rsid w:val="00913652"/>
    <w:rsid w:val="00914023"/>
    <w:rsid w:val="00942D61"/>
    <w:rsid w:val="00953E1B"/>
    <w:rsid w:val="00960292"/>
    <w:rsid w:val="009702AD"/>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62707"/>
    <w:rsid w:val="00A728AE"/>
    <w:rsid w:val="00A72A87"/>
    <w:rsid w:val="00A74405"/>
    <w:rsid w:val="00A76DFE"/>
    <w:rsid w:val="00A82892"/>
    <w:rsid w:val="00A919DC"/>
    <w:rsid w:val="00A926DB"/>
    <w:rsid w:val="00A96183"/>
    <w:rsid w:val="00A976FA"/>
    <w:rsid w:val="00AA1746"/>
    <w:rsid w:val="00AC4975"/>
    <w:rsid w:val="00AD7AC3"/>
    <w:rsid w:val="00AE432D"/>
    <w:rsid w:val="00AF1EF9"/>
    <w:rsid w:val="00B309E0"/>
    <w:rsid w:val="00B33A32"/>
    <w:rsid w:val="00B6140C"/>
    <w:rsid w:val="00B64709"/>
    <w:rsid w:val="00B84440"/>
    <w:rsid w:val="00B97E45"/>
    <w:rsid w:val="00BA1328"/>
    <w:rsid w:val="00BC2BAE"/>
    <w:rsid w:val="00BC3472"/>
    <w:rsid w:val="00BE3E23"/>
    <w:rsid w:val="00BF3412"/>
    <w:rsid w:val="00BF64FD"/>
    <w:rsid w:val="00C179DF"/>
    <w:rsid w:val="00C40DF7"/>
    <w:rsid w:val="00C616A4"/>
    <w:rsid w:val="00C83852"/>
    <w:rsid w:val="00C840A3"/>
    <w:rsid w:val="00C94803"/>
    <w:rsid w:val="00C96F90"/>
    <w:rsid w:val="00CD7C23"/>
    <w:rsid w:val="00CF455D"/>
    <w:rsid w:val="00D0486B"/>
    <w:rsid w:val="00D14B49"/>
    <w:rsid w:val="00D23424"/>
    <w:rsid w:val="00D30BB3"/>
    <w:rsid w:val="00D763A0"/>
    <w:rsid w:val="00D76418"/>
    <w:rsid w:val="00DA29A1"/>
    <w:rsid w:val="00DA2BDF"/>
    <w:rsid w:val="00DA3EDB"/>
    <w:rsid w:val="00DE66BC"/>
    <w:rsid w:val="00DF7149"/>
    <w:rsid w:val="00E1107C"/>
    <w:rsid w:val="00E26CD1"/>
    <w:rsid w:val="00E44B4D"/>
    <w:rsid w:val="00E52A0A"/>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0422EE"/>
    <w:rsid w:val="010E73C0"/>
    <w:rsid w:val="01110E06"/>
    <w:rsid w:val="011922C1"/>
    <w:rsid w:val="011B5EC7"/>
    <w:rsid w:val="011C4FCB"/>
    <w:rsid w:val="01234E3E"/>
    <w:rsid w:val="01296C1F"/>
    <w:rsid w:val="01325959"/>
    <w:rsid w:val="01486A70"/>
    <w:rsid w:val="014C4E4F"/>
    <w:rsid w:val="0158740A"/>
    <w:rsid w:val="016962E4"/>
    <w:rsid w:val="017976CF"/>
    <w:rsid w:val="01865784"/>
    <w:rsid w:val="01916193"/>
    <w:rsid w:val="01961EEE"/>
    <w:rsid w:val="019C40A4"/>
    <w:rsid w:val="01A96207"/>
    <w:rsid w:val="01B47CC7"/>
    <w:rsid w:val="01B53613"/>
    <w:rsid w:val="01BC3552"/>
    <w:rsid w:val="01D00117"/>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75512"/>
    <w:rsid w:val="026D004A"/>
    <w:rsid w:val="026D1F06"/>
    <w:rsid w:val="026E716C"/>
    <w:rsid w:val="027420B3"/>
    <w:rsid w:val="028277A1"/>
    <w:rsid w:val="029976FA"/>
    <w:rsid w:val="029F01C5"/>
    <w:rsid w:val="02A420A1"/>
    <w:rsid w:val="02AD5063"/>
    <w:rsid w:val="02B071B5"/>
    <w:rsid w:val="02B27D4B"/>
    <w:rsid w:val="02B31B9E"/>
    <w:rsid w:val="02BB15E3"/>
    <w:rsid w:val="02CD1577"/>
    <w:rsid w:val="02D1725A"/>
    <w:rsid w:val="02E87DC4"/>
    <w:rsid w:val="02F679FE"/>
    <w:rsid w:val="02FD37F2"/>
    <w:rsid w:val="03163FAD"/>
    <w:rsid w:val="031A2A62"/>
    <w:rsid w:val="03213611"/>
    <w:rsid w:val="032248BA"/>
    <w:rsid w:val="033B664C"/>
    <w:rsid w:val="033E4D02"/>
    <w:rsid w:val="034C0ABC"/>
    <w:rsid w:val="034E4787"/>
    <w:rsid w:val="03500B36"/>
    <w:rsid w:val="036647A3"/>
    <w:rsid w:val="037039DE"/>
    <w:rsid w:val="037571BD"/>
    <w:rsid w:val="03770009"/>
    <w:rsid w:val="03771167"/>
    <w:rsid w:val="037C3E90"/>
    <w:rsid w:val="038E41B6"/>
    <w:rsid w:val="03966709"/>
    <w:rsid w:val="03971F22"/>
    <w:rsid w:val="03985275"/>
    <w:rsid w:val="03AA4FC1"/>
    <w:rsid w:val="03B20F4F"/>
    <w:rsid w:val="03B676B0"/>
    <w:rsid w:val="03C069E5"/>
    <w:rsid w:val="03C10F03"/>
    <w:rsid w:val="03C27CAB"/>
    <w:rsid w:val="03E8463F"/>
    <w:rsid w:val="03F04217"/>
    <w:rsid w:val="03F5780A"/>
    <w:rsid w:val="03F630D5"/>
    <w:rsid w:val="04054A2B"/>
    <w:rsid w:val="04064707"/>
    <w:rsid w:val="040934D0"/>
    <w:rsid w:val="04122E14"/>
    <w:rsid w:val="04123476"/>
    <w:rsid w:val="0414519C"/>
    <w:rsid w:val="041461E1"/>
    <w:rsid w:val="041729A1"/>
    <w:rsid w:val="042275C0"/>
    <w:rsid w:val="042B2101"/>
    <w:rsid w:val="043738DE"/>
    <w:rsid w:val="0438675C"/>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E4AAE"/>
    <w:rsid w:val="04DF1FE0"/>
    <w:rsid w:val="04DF3FCB"/>
    <w:rsid w:val="04E05700"/>
    <w:rsid w:val="04E172CD"/>
    <w:rsid w:val="04EA3AA0"/>
    <w:rsid w:val="04F57CA3"/>
    <w:rsid w:val="04F61493"/>
    <w:rsid w:val="05166C6E"/>
    <w:rsid w:val="052A72E0"/>
    <w:rsid w:val="05336A3F"/>
    <w:rsid w:val="05397558"/>
    <w:rsid w:val="053D00B6"/>
    <w:rsid w:val="05466E43"/>
    <w:rsid w:val="0556554D"/>
    <w:rsid w:val="055E72FF"/>
    <w:rsid w:val="05674392"/>
    <w:rsid w:val="056C4502"/>
    <w:rsid w:val="057D235D"/>
    <w:rsid w:val="0596338A"/>
    <w:rsid w:val="05A07B6E"/>
    <w:rsid w:val="05B01A2F"/>
    <w:rsid w:val="05B2033B"/>
    <w:rsid w:val="05B2313E"/>
    <w:rsid w:val="05D011E8"/>
    <w:rsid w:val="05D3476D"/>
    <w:rsid w:val="05D63571"/>
    <w:rsid w:val="05E655CF"/>
    <w:rsid w:val="05F0226B"/>
    <w:rsid w:val="05F26614"/>
    <w:rsid w:val="05F810FA"/>
    <w:rsid w:val="06005707"/>
    <w:rsid w:val="06030411"/>
    <w:rsid w:val="060C6CC9"/>
    <w:rsid w:val="06150DBA"/>
    <w:rsid w:val="063D0506"/>
    <w:rsid w:val="065B0E15"/>
    <w:rsid w:val="06621415"/>
    <w:rsid w:val="06672F0B"/>
    <w:rsid w:val="066D4902"/>
    <w:rsid w:val="066E53C9"/>
    <w:rsid w:val="06717DA2"/>
    <w:rsid w:val="06783059"/>
    <w:rsid w:val="067F7AA5"/>
    <w:rsid w:val="06855742"/>
    <w:rsid w:val="069C1423"/>
    <w:rsid w:val="069F291D"/>
    <w:rsid w:val="06A7610C"/>
    <w:rsid w:val="06B80933"/>
    <w:rsid w:val="06BC76FB"/>
    <w:rsid w:val="06C35BC3"/>
    <w:rsid w:val="06C942E0"/>
    <w:rsid w:val="06CA2DCC"/>
    <w:rsid w:val="06CB0E83"/>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D97406"/>
    <w:rsid w:val="07E50E7A"/>
    <w:rsid w:val="07ED0064"/>
    <w:rsid w:val="07FA1B0E"/>
    <w:rsid w:val="08115F74"/>
    <w:rsid w:val="081258F1"/>
    <w:rsid w:val="08165D36"/>
    <w:rsid w:val="082A30ED"/>
    <w:rsid w:val="082D0BA9"/>
    <w:rsid w:val="083A5177"/>
    <w:rsid w:val="083E562A"/>
    <w:rsid w:val="08581DFD"/>
    <w:rsid w:val="085D7498"/>
    <w:rsid w:val="085F666B"/>
    <w:rsid w:val="08641845"/>
    <w:rsid w:val="086F58A5"/>
    <w:rsid w:val="087A2652"/>
    <w:rsid w:val="08812725"/>
    <w:rsid w:val="08813CB5"/>
    <w:rsid w:val="08894651"/>
    <w:rsid w:val="089B0FEE"/>
    <w:rsid w:val="089C4071"/>
    <w:rsid w:val="08A272BD"/>
    <w:rsid w:val="08AB7C23"/>
    <w:rsid w:val="08BA55B6"/>
    <w:rsid w:val="08BD0C5B"/>
    <w:rsid w:val="08C14C8E"/>
    <w:rsid w:val="08CD7F6B"/>
    <w:rsid w:val="08E535C2"/>
    <w:rsid w:val="08E6490B"/>
    <w:rsid w:val="08E77B89"/>
    <w:rsid w:val="08ED341D"/>
    <w:rsid w:val="08F91555"/>
    <w:rsid w:val="09044296"/>
    <w:rsid w:val="090479FA"/>
    <w:rsid w:val="091017BD"/>
    <w:rsid w:val="09132DF8"/>
    <w:rsid w:val="09172DBC"/>
    <w:rsid w:val="09276536"/>
    <w:rsid w:val="092B3D47"/>
    <w:rsid w:val="093E67D4"/>
    <w:rsid w:val="094165A9"/>
    <w:rsid w:val="095143AD"/>
    <w:rsid w:val="09545365"/>
    <w:rsid w:val="095A3F9A"/>
    <w:rsid w:val="09630E14"/>
    <w:rsid w:val="09631DBD"/>
    <w:rsid w:val="09680FEA"/>
    <w:rsid w:val="0970682C"/>
    <w:rsid w:val="0977793F"/>
    <w:rsid w:val="09792BE7"/>
    <w:rsid w:val="09795606"/>
    <w:rsid w:val="097F7B39"/>
    <w:rsid w:val="09867DBC"/>
    <w:rsid w:val="09893804"/>
    <w:rsid w:val="09922ABE"/>
    <w:rsid w:val="09924611"/>
    <w:rsid w:val="09944D89"/>
    <w:rsid w:val="09982958"/>
    <w:rsid w:val="09B7116B"/>
    <w:rsid w:val="09BE29A7"/>
    <w:rsid w:val="09DB37A4"/>
    <w:rsid w:val="09E337AF"/>
    <w:rsid w:val="09F94093"/>
    <w:rsid w:val="09FD10FA"/>
    <w:rsid w:val="09FE2D36"/>
    <w:rsid w:val="0A0D690A"/>
    <w:rsid w:val="0A0F3C75"/>
    <w:rsid w:val="0A3121BC"/>
    <w:rsid w:val="0A583F9A"/>
    <w:rsid w:val="0A612757"/>
    <w:rsid w:val="0A680F13"/>
    <w:rsid w:val="0A6A72D1"/>
    <w:rsid w:val="0A702524"/>
    <w:rsid w:val="0A731C56"/>
    <w:rsid w:val="0A9109E9"/>
    <w:rsid w:val="0A96082D"/>
    <w:rsid w:val="0A9A5D3D"/>
    <w:rsid w:val="0A9B67F9"/>
    <w:rsid w:val="0ABE5AFE"/>
    <w:rsid w:val="0ABF36A1"/>
    <w:rsid w:val="0AC709E5"/>
    <w:rsid w:val="0ACB45ED"/>
    <w:rsid w:val="0AD81CA6"/>
    <w:rsid w:val="0AD97181"/>
    <w:rsid w:val="0AE9299A"/>
    <w:rsid w:val="0AF92D82"/>
    <w:rsid w:val="0AFD4675"/>
    <w:rsid w:val="0AFE4389"/>
    <w:rsid w:val="0B036B82"/>
    <w:rsid w:val="0B0978FC"/>
    <w:rsid w:val="0B0D3507"/>
    <w:rsid w:val="0B0F6AB9"/>
    <w:rsid w:val="0B1109DE"/>
    <w:rsid w:val="0B15582D"/>
    <w:rsid w:val="0B2517FA"/>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24E63"/>
    <w:rsid w:val="0B9D4A61"/>
    <w:rsid w:val="0BA0157F"/>
    <w:rsid w:val="0BAE64FD"/>
    <w:rsid w:val="0BAF573C"/>
    <w:rsid w:val="0BBC52C8"/>
    <w:rsid w:val="0BD306C1"/>
    <w:rsid w:val="0BD31DE1"/>
    <w:rsid w:val="0BD629CF"/>
    <w:rsid w:val="0BE926FE"/>
    <w:rsid w:val="0BF0362D"/>
    <w:rsid w:val="0BF607AA"/>
    <w:rsid w:val="0C057449"/>
    <w:rsid w:val="0C071F7A"/>
    <w:rsid w:val="0C123464"/>
    <w:rsid w:val="0C2F476E"/>
    <w:rsid w:val="0C355D3B"/>
    <w:rsid w:val="0C49492D"/>
    <w:rsid w:val="0C511332"/>
    <w:rsid w:val="0C5C550B"/>
    <w:rsid w:val="0C71462B"/>
    <w:rsid w:val="0C75458E"/>
    <w:rsid w:val="0CA273F1"/>
    <w:rsid w:val="0CB11936"/>
    <w:rsid w:val="0CC27407"/>
    <w:rsid w:val="0CCC5C04"/>
    <w:rsid w:val="0CD2047B"/>
    <w:rsid w:val="0CDB2A0A"/>
    <w:rsid w:val="0CDB7DFA"/>
    <w:rsid w:val="0CE12681"/>
    <w:rsid w:val="0CEF24BA"/>
    <w:rsid w:val="0CFB3760"/>
    <w:rsid w:val="0D032F9E"/>
    <w:rsid w:val="0D065361"/>
    <w:rsid w:val="0D0D6A84"/>
    <w:rsid w:val="0D245BED"/>
    <w:rsid w:val="0D2E7CDE"/>
    <w:rsid w:val="0D52544D"/>
    <w:rsid w:val="0D631BA2"/>
    <w:rsid w:val="0D761084"/>
    <w:rsid w:val="0D7A1D94"/>
    <w:rsid w:val="0D7B7B4A"/>
    <w:rsid w:val="0D851495"/>
    <w:rsid w:val="0D8F1F77"/>
    <w:rsid w:val="0D924CCC"/>
    <w:rsid w:val="0D98121C"/>
    <w:rsid w:val="0DA22EBD"/>
    <w:rsid w:val="0DD31D8F"/>
    <w:rsid w:val="0DDE19E8"/>
    <w:rsid w:val="0DDF3681"/>
    <w:rsid w:val="0DE21B55"/>
    <w:rsid w:val="0DE8177F"/>
    <w:rsid w:val="0DEC2ADB"/>
    <w:rsid w:val="0DF45C0B"/>
    <w:rsid w:val="0E0C2AFD"/>
    <w:rsid w:val="0E0E47F0"/>
    <w:rsid w:val="0E0F5D1B"/>
    <w:rsid w:val="0E121D9A"/>
    <w:rsid w:val="0E1B2CC9"/>
    <w:rsid w:val="0E20453A"/>
    <w:rsid w:val="0E2E6AB6"/>
    <w:rsid w:val="0E3B7750"/>
    <w:rsid w:val="0E510D62"/>
    <w:rsid w:val="0E63199B"/>
    <w:rsid w:val="0E7A2736"/>
    <w:rsid w:val="0E7A66D6"/>
    <w:rsid w:val="0E8E60DC"/>
    <w:rsid w:val="0E8F739E"/>
    <w:rsid w:val="0E9F1C21"/>
    <w:rsid w:val="0EA744AE"/>
    <w:rsid w:val="0EA76951"/>
    <w:rsid w:val="0EAB77A0"/>
    <w:rsid w:val="0EB35AAD"/>
    <w:rsid w:val="0ED11811"/>
    <w:rsid w:val="0EDE27F8"/>
    <w:rsid w:val="0EE43019"/>
    <w:rsid w:val="0EE80E43"/>
    <w:rsid w:val="0EE911F1"/>
    <w:rsid w:val="0EF648C6"/>
    <w:rsid w:val="0EFB25D1"/>
    <w:rsid w:val="0EFC7454"/>
    <w:rsid w:val="0F0119F6"/>
    <w:rsid w:val="0F022EE4"/>
    <w:rsid w:val="0F0239DF"/>
    <w:rsid w:val="0F0361C8"/>
    <w:rsid w:val="0F097F32"/>
    <w:rsid w:val="0F1C38A1"/>
    <w:rsid w:val="0F1D044C"/>
    <w:rsid w:val="0F2F5FE6"/>
    <w:rsid w:val="0F367B25"/>
    <w:rsid w:val="0F3E5340"/>
    <w:rsid w:val="0F4E38F5"/>
    <w:rsid w:val="0F540BFC"/>
    <w:rsid w:val="0F5B51AF"/>
    <w:rsid w:val="0F5E193B"/>
    <w:rsid w:val="0F5E1E20"/>
    <w:rsid w:val="0F632069"/>
    <w:rsid w:val="0F7125D5"/>
    <w:rsid w:val="0F794915"/>
    <w:rsid w:val="0F7E2308"/>
    <w:rsid w:val="0F854E6E"/>
    <w:rsid w:val="0F8D1D66"/>
    <w:rsid w:val="0F8E634C"/>
    <w:rsid w:val="0F923D51"/>
    <w:rsid w:val="0F960DE0"/>
    <w:rsid w:val="0FAC1D9A"/>
    <w:rsid w:val="0FB0737F"/>
    <w:rsid w:val="0FB35CCF"/>
    <w:rsid w:val="0FC97A04"/>
    <w:rsid w:val="0FCE6FEC"/>
    <w:rsid w:val="0FE426F8"/>
    <w:rsid w:val="0FE47F4E"/>
    <w:rsid w:val="0FEB6B2A"/>
    <w:rsid w:val="0FEC6591"/>
    <w:rsid w:val="10041DCD"/>
    <w:rsid w:val="100C0C63"/>
    <w:rsid w:val="10215FFC"/>
    <w:rsid w:val="10251309"/>
    <w:rsid w:val="10261BAA"/>
    <w:rsid w:val="102B15CE"/>
    <w:rsid w:val="103C6776"/>
    <w:rsid w:val="104A034A"/>
    <w:rsid w:val="106306D4"/>
    <w:rsid w:val="10645D4C"/>
    <w:rsid w:val="10660739"/>
    <w:rsid w:val="1069565E"/>
    <w:rsid w:val="106F11B4"/>
    <w:rsid w:val="10762B17"/>
    <w:rsid w:val="108B5B30"/>
    <w:rsid w:val="10957BCE"/>
    <w:rsid w:val="10965B95"/>
    <w:rsid w:val="109B7E33"/>
    <w:rsid w:val="109F2072"/>
    <w:rsid w:val="10B06F61"/>
    <w:rsid w:val="10B477E1"/>
    <w:rsid w:val="10B70E7E"/>
    <w:rsid w:val="10B95554"/>
    <w:rsid w:val="10BE6DF1"/>
    <w:rsid w:val="10BF5AF0"/>
    <w:rsid w:val="10CC1D6A"/>
    <w:rsid w:val="10CF1CAA"/>
    <w:rsid w:val="10D8551E"/>
    <w:rsid w:val="10DC070D"/>
    <w:rsid w:val="10DC2540"/>
    <w:rsid w:val="10F93E88"/>
    <w:rsid w:val="11067954"/>
    <w:rsid w:val="11113331"/>
    <w:rsid w:val="1112518B"/>
    <w:rsid w:val="11397FCC"/>
    <w:rsid w:val="114E2225"/>
    <w:rsid w:val="11596574"/>
    <w:rsid w:val="11691C7B"/>
    <w:rsid w:val="11904AFD"/>
    <w:rsid w:val="11963AC1"/>
    <w:rsid w:val="11B14483"/>
    <w:rsid w:val="11B1770D"/>
    <w:rsid w:val="11B96845"/>
    <w:rsid w:val="11CE0716"/>
    <w:rsid w:val="11CF78D8"/>
    <w:rsid w:val="11D65CBA"/>
    <w:rsid w:val="11D7231C"/>
    <w:rsid w:val="11E70DCC"/>
    <w:rsid w:val="11FE239A"/>
    <w:rsid w:val="12023388"/>
    <w:rsid w:val="12105780"/>
    <w:rsid w:val="12151C60"/>
    <w:rsid w:val="123021D6"/>
    <w:rsid w:val="124567D1"/>
    <w:rsid w:val="124B3A99"/>
    <w:rsid w:val="1253458F"/>
    <w:rsid w:val="126322CB"/>
    <w:rsid w:val="12691E05"/>
    <w:rsid w:val="12735ED9"/>
    <w:rsid w:val="12766327"/>
    <w:rsid w:val="127C2CBD"/>
    <w:rsid w:val="128428CC"/>
    <w:rsid w:val="1287602C"/>
    <w:rsid w:val="12934B33"/>
    <w:rsid w:val="129528F2"/>
    <w:rsid w:val="129B402D"/>
    <w:rsid w:val="129E1CBC"/>
    <w:rsid w:val="12A5368B"/>
    <w:rsid w:val="12A67371"/>
    <w:rsid w:val="12AC6B78"/>
    <w:rsid w:val="12C77051"/>
    <w:rsid w:val="12C95AA1"/>
    <w:rsid w:val="12D55ED5"/>
    <w:rsid w:val="12DF1D8A"/>
    <w:rsid w:val="12E073E8"/>
    <w:rsid w:val="12EE7D04"/>
    <w:rsid w:val="12F17637"/>
    <w:rsid w:val="13040A65"/>
    <w:rsid w:val="1306646C"/>
    <w:rsid w:val="132523FC"/>
    <w:rsid w:val="13396B15"/>
    <w:rsid w:val="136A0D4C"/>
    <w:rsid w:val="136B4255"/>
    <w:rsid w:val="13701D45"/>
    <w:rsid w:val="13A4469C"/>
    <w:rsid w:val="13AB2902"/>
    <w:rsid w:val="13B100AE"/>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75CB7"/>
    <w:rsid w:val="146B646A"/>
    <w:rsid w:val="14772DD6"/>
    <w:rsid w:val="1477508C"/>
    <w:rsid w:val="148515B6"/>
    <w:rsid w:val="1487448F"/>
    <w:rsid w:val="14973195"/>
    <w:rsid w:val="14A23DCB"/>
    <w:rsid w:val="14A87F51"/>
    <w:rsid w:val="14B15ED6"/>
    <w:rsid w:val="14B450AE"/>
    <w:rsid w:val="14B67BFC"/>
    <w:rsid w:val="14B7210E"/>
    <w:rsid w:val="14BD28E4"/>
    <w:rsid w:val="14C14B89"/>
    <w:rsid w:val="14C57506"/>
    <w:rsid w:val="14C6316A"/>
    <w:rsid w:val="14D7056E"/>
    <w:rsid w:val="14E4562D"/>
    <w:rsid w:val="14E56C94"/>
    <w:rsid w:val="14EF073D"/>
    <w:rsid w:val="14F36498"/>
    <w:rsid w:val="14F36FB6"/>
    <w:rsid w:val="14F87477"/>
    <w:rsid w:val="14FA7EF1"/>
    <w:rsid w:val="1509154F"/>
    <w:rsid w:val="150B34E4"/>
    <w:rsid w:val="151E3969"/>
    <w:rsid w:val="15282B11"/>
    <w:rsid w:val="15303351"/>
    <w:rsid w:val="15343A2B"/>
    <w:rsid w:val="153C3874"/>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9B6C90"/>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BE75EA"/>
    <w:rsid w:val="16DA63EA"/>
    <w:rsid w:val="16E44891"/>
    <w:rsid w:val="16F75C6C"/>
    <w:rsid w:val="16FD68E3"/>
    <w:rsid w:val="170034BA"/>
    <w:rsid w:val="17040016"/>
    <w:rsid w:val="170E2DF2"/>
    <w:rsid w:val="170F2832"/>
    <w:rsid w:val="170F75FB"/>
    <w:rsid w:val="17115AF8"/>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337B8"/>
    <w:rsid w:val="17CE0C4A"/>
    <w:rsid w:val="17D61088"/>
    <w:rsid w:val="17E04FBA"/>
    <w:rsid w:val="17F2486F"/>
    <w:rsid w:val="180462DC"/>
    <w:rsid w:val="181513AA"/>
    <w:rsid w:val="181A3C74"/>
    <w:rsid w:val="18375583"/>
    <w:rsid w:val="1839097D"/>
    <w:rsid w:val="184D386A"/>
    <w:rsid w:val="18564AEC"/>
    <w:rsid w:val="185C2A97"/>
    <w:rsid w:val="18631BD8"/>
    <w:rsid w:val="189916D9"/>
    <w:rsid w:val="189D0AEC"/>
    <w:rsid w:val="18A80767"/>
    <w:rsid w:val="18AD14A5"/>
    <w:rsid w:val="18B6371F"/>
    <w:rsid w:val="18D5153F"/>
    <w:rsid w:val="18DD6A2D"/>
    <w:rsid w:val="18E72DBC"/>
    <w:rsid w:val="18EE4A1B"/>
    <w:rsid w:val="18F616EF"/>
    <w:rsid w:val="18FF026F"/>
    <w:rsid w:val="190C3ACE"/>
    <w:rsid w:val="19112AB7"/>
    <w:rsid w:val="191A476F"/>
    <w:rsid w:val="192C22CA"/>
    <w:rsid w:val="19376D41"/>
    <w:rsid w:val="19392087"/>
    <w:rsid w:val="1945534D"/>
    <w:rsid w:val="194E7CED"/>
    <w:rsid w:val="19583B9C"/>
    <w:rsid w:val="195C774E"/>
    <w:rsid w:val="19607D44"/>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A4658"/>
    <w:rsid w:val="19DB7DF8"/>
    <w:rsid w:val="19DF239C"/>
    <w:rsid w:val="19ED6518"/>
    <w:rsid w:val="19F55C70"/>
    <w:rsid w:val="19FA7739"/>
    <w:rsid w:val="1A031C47"/>
    <w:rsid w:val="1A1148C1"/>
    <w:rsid w:val="1A1623AD"/>
    <w:rsid w:val="1A273344"/>
    <w:rsid w:val="1A30182C"/>
    <w:rsid w:val="1A361478"/>
    <w:rsid w:val="1A3C006F"/>
    <w:rsid w:val="1A467EA1"/>
    <w:rsid w:val="1A4A02D3"/>
    <w:rsid w:val="1A5C6ED4"/>
    <w:rsid w:val="1A6F7BF0"/>
    <w:rsid w:val="1A733F51"/>
    <w:rsid w:val="1A79456A"/>
    <w:rsid w:val="1ACE1D43"/>
    <w:rsid w:val="1AD663FE"/>
    <w:rsid w:val="1AD82CE0"/>
    <w:rsid w:val="1AD86972"/>
    <w:rsid w:val="1AE60DFC"/>
    <w:rsid w:val="1AEA6440"/>
    <w:rsid w:val="1AF2794D"/>
    <w:rsid w:val="1B04344D"/>
    <w:rsid w:val="1B0C3911"/>
    <w:rsid w:val="1B16503D"/>
    <w:rsid w:val="1B186FF4"/>
    <w:rsid w:val="1B19253B"/>
    <w:rsid w:val="1B193FEE"/>
    <w:rsid w:val="1B2120AC"/>
    <w:rsid w:val="1B2E1AD0"/>
    <w:rsid w:val="1B3B41D5"/>
    <w:rsid w:val="1B464F5B"/>
    <w:rsid w:val="1B6453EE"/>
    <w:rsid w:val="1B7A7EE5"/>
    <w:rsid w:val="1B8A146C"/>
    <w:rsid w:val="1B904B94"/>
    <w:rsid w:val="1B97138E"/>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1124"/>
    <w:rsid w:val="1C1A1197"/>
    <w:rsid w:val="1C262C17"/>
    <w:rsid w:val="1C275CCA"/>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54D4E"/>
    <w:rsid w:val="1CBE3616"/>
    <w:rsid w:val="1CD03BB1"/>
    <w:rsid w:val="1CDB7529"/>
    <w:rsid w:val="1CE31762"/>
    <w:rsid w:val="1CEC79F8"/>
    <w:rsid w:val="1CF35E70"/>
    <w:rsid w:val="1D00278C"/>
    <w:rsid w:val="1D135A95"/>
    <w:rsid w:val="1D140A55"/>
    <w:rsid w:val="1D236B78"/>
    <w:rsid w:val="1D2A793C"/>
    <w:rsid w:val="1D3869FB"/>
    <w:rsid w:val="1D3C3646"/>
    <w:rsid w:val="1D44451B"/>
    <w:rsid w:val="1D5505BA"/>
    <w:rsid w:val="1D564F60"/>
    <w:rsid w:val="1D5F04A2"/>
    <w:rsid w:val="1D882E0F"/>
    <w:rsid w:val="1DA97E12"/>
    <w:rsid w:val="1DAE5B43"/>
    <w:rsid w:val="1DB95EDE"/>
    <w:rsid w:val="1DC05E6D"/>
    <w:rsid w:val="1DC102D2"/>
    <w:rsid w:val="1DC30883"/>
    <w:rsid w:val="1DC62049"/>
    <w:rsid w:val="1DCF3BA5"/>
    <w:rsid w:val="1DD83B1E"/>
    <w:rsid w:val="1DD90759"/>
    <w:rsid w:val="1DE44FE9"/>
    <w:rsid w:val="1DFB6858"/>
    <w:rsid w:val="1E102EB0"/>
    <w:rsid w:val="1E366A51"/>
    <w:rsid w:val="1E3B54C6"/>
    <w:rsid w:val="1E481202"/>
    <w:rsid w:val="1E524C7C"/>
    <w:rsid w:val="1E5B424D"/>
    <w:rsid w:val="1E685A1E"/>
    <w:rsid w:val="1E8A2FC9"/>
    <w:rsid w:val="1E99010B"/>
    <w:rsid w:val="1EAE5F28"/>
    <w:rsid w:val="1EAF2D0A"/>
    <w:rsid w:val="1EB35614"/>
    <w:rsid w:val="1EBE108A"/>
    <w:rsid w:val="1EC834A7"/>
    <w:rsid w:val="1EF20664"/>
    <w:rsid w:val="1F015DC2"/>
    <w:rsid w:val="1F2B290F"/>
    <w:rsid w:val="1F366C08"/>
    <w:rsid w:val="1F3A315D"/>
    <w:rsid w:val="1F3A3294"/>
    <w:rsid w:val="1F3B44F5"/>
    <w:rsid w:val="1F4479BB"/>
    <w:rsid w:val="1F4A5920"/>
    <w:rsid w:val="1F591517"/>
    <w:rsid w:val="1F5C488D"/>
    <w:rsid w:val="1F7034ED"/>
    <w:rsid w:val="1F841DB6"/>
    <w:rsid w:val="1FA32B7B"/>
    <w:rsid w:val="1FB74F77"/>
    <w:rsid w:val="1FC05FD6"/>
    <w:rsid w:val="1FCC3593"/>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75A0E"/>
    <w:rsid w:val="216350A7"/>
    <w:rsid w:val="2192795E"/>
    <w:rsid w:val="21940F51"/>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17C3E"/>
    <w:rsid w:val="22992C2A"/>
    <w:rsid w:val="229B6663"/>
    <w:rsid w:val="229D33E4"/>
    <w:rsid w:val="22A43600"/>
    <w:rsid w:val="22AC5A58"/>
    <w:rsid w:val="22BD0427"/>
    <w:rsid w:val="22D06408"/>
    <w:rsid w:val="22D572D0"/>
    <w:rsid w:val="22DB4D64"/>
    <w:rsid w:val="22FD1612"/>
    <w:rsid w:val="2301622E"/>
    <w:rsid w:val="230F581C"/>
    <w:rsid w:val="23273BD2"/>
    <w:rsid w:val="23350AE4"/>
    <w:rsid w:val="23457434"/>
    <w:rsid w:val="23496D76"/>
    <w:rsid w:val="234C745B"/>
    <w:rsid w:val="235B7F38"/>
    <w:rsid w:val="23606E4D"/>
    <w:rsid w:val="23647678"/>
    <w:rsid w:val="236503B6"/>
    <w:rsid w:val="23850B41"/>
    <w:rsid w:val="239F2CDA"/>
    <w:rsid w:val="23AA5BAD"/>
    <w:rsid w:val="23BA6F2A"/>
    <w:rsid w:val="23C0578B"/>
    <w:rsid w:val="23D64E27"/>
    <w:rsid w:val="23E63240"/>
    <w:rsid w:val="23ED5BF9"/>
    <w:rsid w:val="23FD080D"/>
    <w:rsid w:val="23FE4E88"/>
    <w:rsid w:val="23FE4EB2"/>
    <w:rsid w:val="240C3267"/>
    <w:rsid w:val="24151319"/>
    <w:rsid w:val="24253A31"/>
    <w:rsid w:val="244C7F99"/>
    <w:rsid w:val="244F0613"/>
    <w:rsid w:val="245453D0"/>
    <w:rsid w:val="245625A7"/>
    <w:rsid w:val="245D5736"/>
    <w:rsid w:val="24894FD6"/>
    <w:rsid w:val="248C7020"/>
    <w:rsid w:val="249C35F9"/>
    <w:rsid w:val="24A528B4"/>
    <w:rsid w:val="24AE1BC0"/>
    <w:rsid w:val="24B804FF"/>
    <w:rsid w:val="24C23897"/>
    <w:rsid w:val="24C343F9"/>
    <w:rsid w:val="24CA0360"/>
    <w:rsid w:val="24DC0D82"/>
    <w:rsid w:val="24E10FDA"/>
    <w:rsid w:val="24ED5C2B"/>
    <w:rsid w:val="24EF3B68"/>
    <w:rsid w:val="24F36739"/>
    <w:rsid w:val="251329BB"/>
    <w:rsid w:val="2517331B"/>
    <w:rsid w:val="25173C39"/>
    <w:rsid w:val="25277F51"/>
    <w:rsid w:val="25341659"/>
    <w:rsid w:val="254F243E"/>
    <w:rsid w:val="25523B88"/>
    <w:rsid w:val="2561798B"/>
    <w:rsid w:val="25792C4E"/>
    <w:rsid w:val="257B5775"/>
    <w:rsid w:val="25816168"/>
    <w:rsid w:val="258D5089"/>
    <w:rsid w:val="259B532E"/>
    <w:rsid w:val="25A502DE"/>
    <w:rsid w:val="25AB6CB7"/>
    <w:rsid w:val="25B7075E"/>
    <w:rsid w:val="25B81442"/>
    <w:rsid w:val="25C833D5"/>
    <w:rsid w:val="25CA1A5E"/>
    <w:rsid w:val="25CE5476"/>
    <w:rsid w:val="25D96974"/>
    <w:rsid w:val="25E93DA5"/>
    <w:rsid w:val="26087595"/>
    <w:rsid w:val="26175924"/>
    <w:rsid w:val="26206288"/>
    <w:rsid w:val="26286BA8"/>
    <w:rsid w:val="262B336A"/>
    <w:rsid w:val="264D3C46"/>
    <w:rsid w:val="265C39F8"/>
    <w:rsid w:val="265D3A52"/>
    <w:rsid w:val="267D5F5A"/>
    <w:rsid w:val="2683726B"/>
    <w:rsid w:val="2689690A"/>
    <w:rsid w:val="268E0AD7"/>
    <w:rsid w:val="26A402D7"/>
    <w:rsid w:val="26A61982"/>
    <w:rsid w:val="26AC6103"/>
    <w:rsid w:val="26B47208"/>
    <w:rsid w:val="26DD3567"/>
    <w:rsid w:val="26E702C5"/>
    <w:rsid w:val="26FB070C"/>
    <w:rsid w:val="26FD2231"/>
    <w:rsid w:val="27075B1E"/>
    <w:rsid w:val="270E4D09"/>
    <w:rsid w:val="2713651F"/>
    <w:rsid w:val="271543AD"/>
    <w:rsid w:val="271D34AE"/>
    <w:rsid w:val="274134FB"/>
    <w:rsid w:val="2743510B"/>
    <w:rsid w:val="275128D9"/>
    <w:rsid w:val="27597D4F"/>
    <w:rsid w:val="2770629A"/>
    <w:rsid w:val="279219D6"/>
    <w:rsid w:val="27946DDD"/>
    <w:rsid w:val="27995BD4"/>
    <w:rsid w:val="27A04ED3"/>
    <w:rsid w:val="27A516D7"/>
    <w:rsid w:val="27A54D07"/>
    <w:rsid w:val="27B7398D"/>
    <w:rsid w:val="27BD3038"/>
    <w:rsid w:val="27C424FA"/>
    <w:rsid w:val="27C87524"/>
    <w:rsid w:val="27D21DCE"/>
    <w:rsid w:val="27E639D9"/>
    <w:rsid w:val="27F01DF4"/>
    <w:rsid w:val="27F53979"/>
    <w:rsid w:val="27FE0E3E"/>
    <w:rsid w:val="28066B2F"/>
    <w:rsid w:val="28073D44"/>
    <w:rsid w:val="28120868"/>
    <w:rsid w:val="281E0FE5"/>
    <w:rsid w:val="28275824"/>
    <w:rsid w:val="282934CD"/>
    <w:rsid w:val="282A16A3"/>
    <w:rsid w:val="2835363B"/>
    <w:rsid w:val="283D569E"/>
    <w:rsid w:val="28434B2F"/>
    <w:rsid w:val="28466F3C"/>
    <w:rsid w:val="284E25DA"/>
    <w:rsid w:val="28597731"/>
    <w:rsid w:val="285B0BE4"/>
    <w:rsid w:val="285C6EF8"/>
    <w:rsid w:val="286A4340"/>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1D05F5"/>
    <w:rsid w:val="292B2876"/>
    <w:rsid w:val="29326EC8"/>
    <w:rsid w:val="29360B91"/>
    <w:rsid w:val="293A6D89"/>
    <w:rsid w:val="29592753"/>
    <w:rsid w:val="29682B59"/>
    <w:rsid w:val="29684BCA"/>
    <w:rsid w:val="296B0A15"/>
    <w:rsid w:val="296C0DB5"/>
    <w:rsid w:val="29716689"/>
    <w:rsid w:val="297341AF"/>
    <w:rsid w:val="297E5F1B"/>
    <w:rsid w:val="299A1F40"/>
    <w:rsid w:val="299B4CCE"/>
    <w:rsid w:val="29A10CA3"/>
    <w:rsid w:val="29A52ADA"/>
    <w:rsid w:val="29AB498E"/>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87735"/>
    <w:rsid w:val="2A755986"/>
    <w:rsid w:val="2A792D4F"/>
    <w:rsid w:val="2A7A4318"/>
    <w:rsid w:val="2A815035"/>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8C1610"/>
    <w:rsid w:val="2B94751F"/>
    <w:rsid w:val="2B967A5F"/>
    <w:rsid w:val="2B9E4CEF"/>
    <w:rsid w:val="2BB84E97"/>
    <w:rsid w:val="2BC9015F"/>
    <w:rsid w:val="2BD72421"/>
    <w:rsid w:val="2BDB7F43"/>
    <w:rsid w:val="2BE45464"/>
    <w:rsid w:val="2BE85CD5"/>
    <w:rsid w:val="2BF47537"/>
    <w:rsid w:val="2C032849"/>
    <w:rsid w:val="2C033E72"/>
    <w:rsid w:val="2C2B116D"/>
    <w:rsid w:val="2C3711D5"/>
    <w:rsid w:val="2C41373D"/>
    <w:rsid w:val="2C4338B1"/>
    <w:rsid w:val="2C443D3B"/>
    <w:rsid w:val="2C5F36FC"/>
    <w:rsid w:val="2C626AE7"/>
    <w:rsid w:val="2C6732B9"/>
    <w:rsid w:val="2C675883"/>
    <w:rsid w:val="2C775CEF"/>
    <w:rsid w:val="2C816614"/>
    <w:rsid w:val="2C865271"/>
    <w:rsid w:val="2C940DDF"/>
    <w:rsid w:val="2C9B1E2A"/>
    <w:rsid w:val="2CA32136"/>
    <w:rsid w:val="2CAA7B36"/>
    <w:rsid w:val="2CAC6774"/>
    <w:rsid w:val="2CBD63FA"/>
    <w:rsid w:val="2CCE1A70"/>
    <w:rsid w:val="2CD83023"/>
    <w:rsid w:val="2CDC1FF2"/>
    <w:rsid w:val="2CE43AFB"/>
    <w:rsid w:val="2CED1B47"/>
    <w:rsid w:val="2CF17367"/>
    <w:rsid w:val="2CF7030B"/>
    <w:rsid w:val="2CFF798E"/>
    <w:rsid w:val="2D0529D6"/>
    <w:rsid w:val="2D110A42"/>
    <w:rsid w:val="2D191BFC"/>
    <w:rsid w:val="2D1C41CB"/>
    <w:rsid w:val="2D277C67"/>
    <w:rsid w:val="2D2F04EF"/>
    <w:rsid w:val="2D3A170F"/>
    <w:rsid w:val="2D3D26C4"/>
    <w:rsid w:val="2D45096D"/>
    <w:rsid w:val="2D581AE2"/>
    <w:rsid w:val="2D81716B"/>
    <w:rsid w:val="2D8D5DBA"/>
    <w:rsid w:val="2D9804E1"/>
    <w:rsid w:val="2DA53C82"/>
    <w:rsid w:val="2DA7178C"/>
    <w:rsid w:val="2DB95849"/>
    <w:rsid w:val="2DBB3BC7"/>
    <w:rsid w:val="2DC44641"/>
    <w:rsid w:val="2DC76AB5"/>
    <w:rsid w:val="2DCF0C0B"/>
    <w:rsid w:val="2DE24E4E"/>
    <w:rsid w:val="2E011683"/>
    <w:rsid w:val="2E013850"/>
    <w:rsid w:val="2E1901D5"/>
    <w:rsid w:val="2E243782"/>
    <w:rsid w:val="2E272B04"/>
    <w:rsid w:val="2E31770C"/>
    <w:rsid w:val="2E4C12F6"/>
    <w:rsid w:val="2E544482"/>
    <w:rsid w:val="2E54560E"/>
    <w:rsid w:val="2E594F14"/>
    <w:rsid w:val="2E607D45"/>
    <w:rsid w:val="2E7841CC"/>
    <w:rsid w:val="2E83209F"/>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D68C1"/>
    <w:rsid w:val="2F2E5819"/>
    <w:rsid w:val="2F342845"/>
    <w:rsid w:val="2F421719"/>
    <w:rsid w:val="2F467BC3"/>
    <w:rsid w:val="2F5475A7"/>
    <w:rsid w:val="2F5A7294"/>
    <w:rsid w:val="2F5E31C7"/>
    <w:rsid w:val="2F6556ED"/>
    <w:rsid w:val="2F893DD9"/>
    <w:rsid w:val="2F8B1FAF"/>
    <w:rsid w:val="2F8C1BAD"/>
    <w:rsid w:val="2F925B7F"/>
    <w:rsid w:val="2FA302D9"/>
    <w:rsid w:val="2FA4482C"/>
    <w:rsid w:val="2FAC21B4"/>
    <w:rsid w:val="2FB053ED"/>
    <w:rsid w:val="2FBE38BB"/>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7653D"/>
    <w:rsid w:val="305D279C"/>
    <w:rsid w:val="305D2A59"/>
    <w:rsid w:val="30606B2F"/>
    <w:rsid w:val="306F6E51"/>
    <w:rsid w:val="30721749"/>
    <w:rsid w:val="307675B4"/>
    <w:rsid w:val="308222E9"/>
    <w:rsid w:val="30837237"/>
    <w:rsid w:val="309040EF"/>
    <w:rsid w:val="309350DF"/>
    <w:rsid w:val="30944861"/>
    <w:rsid w:val="309843CA"/>
    <w:rsid w:val="309D6DED"/>
    <w:rsid w:val="30A95DB2"/>
    <w:rsid w:val="30AE5FFA"/>
    <w:rsid w:val="30B37BCC"/>
    <w:rsid w:val="30BB211F"/>
    <w:rsid w:val="30C51FAF"/>
    <w:rsid w:val="30CF31E3"/>
    <w:rsid w:val="30E620E5"/>
    <w:rsid w:val="30E725AD"/>
    <w:rsid w:val="30EE5F87"/>
    <w:rsid w:val="30EE6E8E"/>
    <w:rsid w:val="30F34025"/>
    <w:rsid w:val="31006CF4"/>
    <w:rsid w:val="31007227"/>
    <w:rsid w:val="3102177B"/>
    <w:rsid w:val="31064FE4"/>
    <w:rsid w:val="310E5C94"/>
    <w:rsid w:val="310F08BA"/>
    <w:rsid w:val="311E3B79"/>
    <w:rsid w:val="312C43CB"/>
    <w:rsid w:val="312F60DE"/>
    <w:rsid w:val="314C2934"/>
    <w:rsid w:val="31590B77"/>
    <w:rsid w:val="315C55CC"/>
    <w:rsid w:val="316164CB"/>
    <w:rsid w:val="31784FC1"/>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2001232"/>
    <w:rsid w:val="3209485F"/>
    <w:rsid w:val="320D00ED"/>
    <w:rsid w:val="321A7D0D"/>
    <w:rsid w:val="32240DA9"/>
    <w:rsid w:val="322435D5"/>
    <w:rsid w:val="322922F9"/>
    <w:rsid w:val="322B1A70"/>
    <w:rsid w:val="32304530"/>
    <w:rsid w:val="324313EB"/>
    <w:rsid w:val="3253513C"/>
    <w:rsid w:val="32547A8D"/>
    <w:rsid w:val="325F1436"/>
    <w:rsid w:val="326852F8"/>
    <w:rsid w:val="326C4966"/>
    <w:rsid w:val="3272116A"/>
    <w:rsid w:val="327927E4"/>
    <w:rsid w:val="32875ACB"/>
    <w:rsid w:val="328A67D8"/>
    <w:rsid w:val="328B7E74"/>
    <w:rsid w:val="32A362BB"/>
    <w:rsid w:val="32B35085"/>
    <w:rsid w:val="32B402F8"/>
    <w:rsid w:val="32C9672E"/>
    <w:rsid w:val="32D977A7"/>
    <w:rsid w:val="32DC197F"/>
    <w:rsid w:val="32DC3B5D"/>
    <w:rsid w:val="32DE5A9D"/>
    <w:rsid w:val="32E25E1F"/>
    <w:rsid w:val="32E31088"/>
    <w:rsid w:val="32F9789E"/>
    <w:rsid w:val="32FF4644"/>
    <w:rsid w:val="330316C9"/>
    <w:rsid w:val="33164755"/>
    <w:rsid w:val="332417BF"/>
    <w:rsid w:val="333767A2"/>
    <w:rsid w:val="33526C43"/>
    <w:rsid w:val="335D58AD"/>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2E2586"/>
    <w:rsid w:val="34327F9C"/>
    <w:rsid w:val="343417B6"/>
    <w:rsid w:val="34345869"/>
    <w:rsid w:val="343D6A23"/>
    <w:rsid w:val="344E57CE"/>
    <w:rsid w:val="34614A70"/>
    <w:rsid w:val="347348CC"/>
    <w:rsid w:val="347B06D5"/>
    <w:rsid w:val="347E5E4E"/>
    <w:rsid w:val="34B462E0"/>
    <w:rsid w:val="34C93E6E"/>
    <w:rsid w:val="34CF0EBB"/>
    <w:rsid w:val="34D3018A"/>
    <w:rsid w:val="34DB3478"/>
    <w:rsid w:val="34DB7451"/>
    <w:rsid w:val="34DE0455"/>
    <w:rsid w:val="34DE70CB"/>
    <w:rsid w:val="34E83DEB"/>
    <w:rsid w:val="34EB34AC"/>
    <w:rsid w:val="350267A3"/>
    <w:rsid w:val="35202B7F"/>
    <w:rsid w:val="35291E25"/>
    <w:rsid w:val="352A4911"/>
    <w:rsid w:val="352E5990"/>
    <w:rsid w:val="35347E5E"/>
    <w:rsid w:val="3543129D"/>
    <w:rsid w:val="354541DE"/>
    <w:rsid w:val="35662417"/>
    <w:rsid w:val="35675FFE"/>
    <w:rsid w:val="356E7DF2"/>
    <w:rsid w:val="357120E6"/>
    <w:rsid w:val="35776D27"/>
    <w:rsid w:val="357A61BB"/>
    <w:rsid w:val="358302B3"/>
    <w:rsid w:val="358F2BB8"/>
    <w:rsid w:val="35914F63"/>
    <w:rsid w:val="35AB322A"/>
    <w:rsid w:val="35AD6B9C"/>
    <w:rsid w:val="35AF065E"/>
    <w:rsid w:val="35C3323B"/>
    <w:rsid w:val="35CC783D"/>
    <w:rsid w:val="35D04464"/>
    <w:rsid w:val="35EE4B3B"/>
    <w:rsid w:val="35EF5EAE"/>
    <w:rsid w:val="35F6773F"/>
    <w:rsid w:val="35FE439C"/>
    <w:rsid w:val="36087603"/>
    <w:rsid w:val="361E5551"/>
    <w:rsid w:val="362004FF"/>
    <w:rsid w:val="362066E9"/>
    <w:rsid w:val="364411F3"/>
    <w:rsid w:val="36534A2B"/>
    <w:rsid w:val="365605AB"/>
    <w:rsid w:val="3665213D"/>
    <w:rsid w:val="36652728"/>
    <w:rsid w:val="36664758"/>
    <w:rsid w:val="36707940"/>
    <w:rsid w:val="367B33FE"/>
    <w:rsid w:val="367C0C5C"/>
    <w:rsid w:val="36832176"/>
    <w:rsid w:val="36A80D1E"/>
    <w:rsid w:val="36B13142"/>
    <w:rsid w:val="36B932B8"/>
    <w:rsid w:val="36BE69F6"/>
    <w:rsid w:val="36CE3F14"/>
    <w:rsid w:val="36CF33EE"/>
    <w:rsid w:val="36CF3A06"/>
    <w:rsid w:val="36D014BD"/>
    <w:rsid w:val="36E357BF"/>
    <w:rsid w:val="36E432D2"/>
    <w:rsid w:val="36E45E61"/>
    <w:rsid w:val="36F157FC"/>
    <w:rsid w:val="370B7F8A"/>
    <w:rsid w:val="37142FA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C84EE8"/>
    <w:rsid w:val="37C85DE6"/>
    <w:rsid w:val="37DE20C8"/>
    <w:rsid w:val="37ED6756"/>
    <w:rsid w:val="37EE7E8B"/>
    <w:rsid w:val="37FE503C"/>
    <w:rsid w:val="380C136C"/>
    <w:rsid w:val="3815162A"/>
    <w:rsid w:val="38180BCC"/>
    <w:rsid w:val="381B2FD0"/>
    <w:rsid w:val="381B7852"/>
    <w:rsid w:val="381F0F23"/>
    <w:rsid w:val="38246319"/>
    <w:rsid w:val="382F4F00"/>
    <w:rsid w:val="3834728A"/>
    <w:rsid w:val="383F7F2E"/>
    <w:rsid w:val="38457B26"/>
    <w:rsid w:val="384905DE"/>
    <w:rsid w:val="385023B1"/>
    <w:rsid w:val="3878042E"/>
    <w:rsid w:val="38784F89"/>
    <w:rsid w:val="38786348"/>
    <w:rsid w:val="387B6B57"/>
    <w:rsid w:val="38AE517B"/>
    <w:rsid w:val="38D63519"/>
    <w:rsid w:val="38E35F12"/>
    <w:rsid w:val="38F71600"/>
    <w:rsid w:val="38F81758"/>
    <w:rsid w:val="38FB486B"/>
    <w:rsid w:val="39056723"/>
    <w:rsid w:val="391E2C91"/>
    <w:rsid w:val="3926422B"/>
    <w:rsid w:val="39331A89"/>
    <w:rsid w:val="393445C6"/>
    <w:rsid w:val="3940391C"/>
    <w:rsid w:val="394B386E"/>
    <w:rsid w:val="394B5136"/>
    <w:rsid w:val="39567274"/>
    <w:rsid w:val="39627EB7"/>
    <w:rsid w:val="39705634"/>
    <w:rsid w:val="39871F4C"/>
    <w:rsid w:val="39906819"/>
    <w:rsid w:val="39935C42"/>
    <w:rsid w:val="399E3F57"/>
    <w:rsid w:val="399E6655"/>
    <w:rsid w:val="39BF1AE9"/>
    <w:rsid w:val="39C935EA"/>
    <w:rsid w:val="39CA20D6"/>
    <w:rsid w:val="39CD3A71"/>
    <w:rsid w:val="39CF6562"/>
    <w:rsid w:val="39DA2C71"/>
    <w:rsid w:val="39DF3F96"/>
    <w:rsid w:val="39E94462"/>
    <w:rsid w:val="39F1790B"/>
    <w:rsid w:val="3A021774"/>
    <w:rsid w:val="3A1917B8"/>
    <w:rsid w:val="3A195548"/>
    <w:rsid w:val="3A1A2B85"/>
    <w:rsid w:val="3A1B55B0"/>
    <w:rsid w:val="3A372CE7"/>
    <w:rsid w:val="3A3F2FC0"/>
    <w:rsid w:val="3A426B31"/>
    <w:rsid w:val="3A56566D"/>
    <w:rsid w:val="3A5771CA"/>
    <w:rsid w:val="3A5F5373"/>
    <w:rsid w:val="3A60120E"/>
    <w:rsid w:val="3A8457E9"/>
    <w:rsid w:val="3A952F9B"/>
    <w:rsid w:val="3AA45EAC"/>
    <w:rsid w:val="3ABD7B89"/>
    <w:rsid w:val="3AC50924"/>
    <w:rsid w:val="3ACF4766"/>
    <w:rsid w:val="3AD37D3F"/>
    <w:rsid w:val="3AE96818"/>
    <w:rsid w:val="3AF2191D"/>
    <w:rsid w:val="3AFC71FD"/>
    <w:rsid w:val="3B0D6C43"/>
    <w:rsid w:val="3B303AA0"/>
    <w:rsid w:val="3B3769F9"/>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A58B1"/>
    <w:rsid w:val="3BB829D4"/>
    <w:rsid w:val="3BB863FA"/>
    <w:rsid w:val="3BBF6814"/>
    <w:rsid w:val="3BC23A0E"/>
    <w:rsid w:val="3BCB1D59"/>
    <w:rsid w:val="3BD15A61"/>
    <w:rsid w:val="3BE6193C"/>
    <w:rsid w:val="3BFC0F79"/>
    <w:rsid w:val="3BFF5BC2"/>
    <w:rsid w:val="3C04169E"/>
    <w:rsid w:val="3C043ACB"/>
    <w:rsid w:val="3C07395E"/>
    <w:rsid w:val="3C0A747E"/>
    <w:rsid w:val="3C0F2C7B"/>
    <w:rsid w:val="3C1079DE"/>
    <w:rsid w:val="3C1975A9"/>
    <w:rsid w:val="3C416BDA"/>
    <w:rsid w:val="3C435589"/>
    <w:rsid w:val="3C4444C3"/>
    <w:rsid w:val="3C4C6D49"/>
    <w:rsid w:val="3C4D305E"/>
    <w:rsid w:val="3C4F110A"/>
    <w:rsid w:val="3C60438C"/>
    <w:rsid w:val="3C6732A7"/>
    <w:rsid w:val="3C68401C"/>
    <w:rsid w:val="3C7E6FB3"/>
    <w:rsid w:val="3C8A45FC"/>
    <w:rsid w:val="3C953734"/>
    <w:rsid w:val="3CB17DFC"/>
    <w:rsid w:val="3CBB7816"/>
    <w:rsid w:val="3CBD72CF"/>
    <w:rsid w:val="3CC2265C"/>
    <w:rsid w:val="3CCE2163"/>
    <w:rsid w:val="3CD066AB"/>
    <w:rsid w:val="3CDB78F3"/>
    <w:rsid w:val="3CE70D6B"/>
    <w:rsid w:val="3CE90FFD"/>
    <w:rsid w:val="3CEB5F2A"/>
    <w:rsid w:val="3CF276C6"/>
    <w:rsid w:val="3D0728FF"/>
    <w:rsid w:val="3D140CF3"/>
    <w:rsid w:val="3D154BA8"/>
    <w:rsid w:val="3D1F43C9"/>
    <w:rsid w:val="3D25676B"/>
    <w:rsid w:val="3D357BDB"/>
    <w:rsid w:val="3D3C3F6B"/>
    <w:rsid w:val="3D3F09DA"/>
    <w:rsid w:val="3D412AC6"/>
    <w:rsid w:val="3D624AB6"/>
    <w:rsid w:val="3D641CBD"/>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5B03AA"/>
    <w:rsid w:val="3E65104A"/>
    <w:rsid w:val="3E72712D"/>
    <w:rsid w:val="3E991461"/>
    <w:rsid w:val="3E9D334D"/>
    <w:rsid w:val="3E9F43A0"/>
    <w:rsid w:val="3EA0125E"/>
    <w:rsid w:val="3EA12C1D"/>
    <w:rsid w:val="3EAC6066"/>
    <w:rsid w:val="3EC0764D"/>
    <w:rsid w:val="3EC84ED0"/>
    <w:rsid w:val="3EC9788D"/>
    <w:rsid w:val="3ED830C1"/>
    <w:rsid w:val="3ED94147"/>
    <w:rsid w:val="3EDF7EA7"/>
    <w:rsid w:val="3EEA5FB7"/>
    <w:rsid w:val="3EEE7261"/>
    <w:rsid w:val="3EF04038"/>
    <w:rsid w:val="3F067E66"/>
    <w:rsid w:val="3F1E4F89"/>
    <w:rsid w:val="3F2D158E"/>
    <w:rsid w:val="3F546EC5"/>
    <w:rsid w:val="3F5F5B0A"/>
    <w:rsid w:val="3F615AE0"/>
    <w:rsid w:val="3F6343B7"/>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C723C"/>
    <w:rsid w:val="40602524"/>
    <w:rsid w:val="40756BFA"/>
    <w:rsid w:val="40825FDC"/>
    <w:rsid w:val="40833C36"/>
    <w:rsid w:val="40874723"/>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C2051"/>
    <w:rsid w:val="41606074"/>
    <w:rsid w:val="4171572A"/>
    <w:rsid w:val="41792E20"/>
    <w:rsid w:val="41851BD1"/>
    <w:rsid w:val="41937C94"/>
    <w:rsid w:val="41AB68E1"/>
    <w:rsid w:val="41AF72C1"/>
    <w:rsid w:val="41C124F9"/>
    <w:rsid w:val="41D03CD9"/>
    <w:rsid w:val="41D20F6D"/>
    <w:rsid w:val="41D65682"/>
    <w:rsid w:val="41DD38CC"/>
    <w:rsid w:val="41EB0141"/>
    <w:rsid w:val="41F46F01"/>
    <w:rsid w:val="41F91632"/>
    <w:rsid w:val="420A6E21"/>
    <w:rsid w:val="420B640A"/>
    <w:rsid w:val="420E4C15"/>
    <w:rsid w:val="420F73FB"/>
    <w:rsid w:val="42115848"/>
    <w:rsid w:val="42271F26"/>
    <w:rsid w:val="42385A57"/>
    <w:rsid w:val="423B0C83"/>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A127A"/>
    <w:rsid w:val="42BC6491"/>
    <w:rsid w:val="42C11694"/>
    <w:rsid w:val="42C7045F"/>
    <w:rsid w:val="42D15EE7"/>
    <w:rsid w:val="42E07EA7"/>
    <w:rsid w:val="42E551A7"/>
    <w:rsid w:val="42E62140"/>
    <w:rsid w:val="43074B6B"/>
    <w:rsid w:val="43101E90"/>
    <w:rsid w:val="431369D2"/>
    <w:rsid w:val="43155376"/>
    <w:rsid w:val="431A04FB"/>
    <w:rsid w:val="431A322F"/>
    <w:rsid w:val="43267C44"/>
    <w:rsid w:val="432B03E6"/>
    <w:rsid w:val="43342D02"/>
    <w:rsid w:val="43515855"/>
    <w:rsid w:val="43575876"/>
    <w:rsid w:val="436922F9"/>
    <w:rsid w:val="43785B1D"/>
    <w:rsid w:val="43814A52"/>
    <w:rsid w:val="43877EFB"/>
    <w:rsid w:val="438C24C3"/>
    <w:rsid w:val="43A92F20"/>
    <w:rsid w:val="43AC68B2"/>
    <w:rsid w:val="43AF3496"/>
    <w:rsid w:val="43B07C6D"/>
    <w:rsid w:val="43D4154E"/>
    <w:rsid w:val="43EF3070"/>
    <w:rsid w:val="43F0750A"/>
    <w:rsid w:val="43FC4765"/>
    <w:rsid w:val="4413719D"/>
    <w:rsid w:val="44190BF7"/>
    <w:rsid w:val="441C3BED"/>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86CB8"/>
    <w:rsid w:val="44EA4F9E"/>
    <w:rsid w:val="44FD16E5"/>
    <w:rsid w:val="45016584"/>
    <w:rsid w:val="45270417"/>
    <w:rsid w:val="45314EEE"/>
    <w:rsid w:val="454A1050"/>
    <w:rsid w:val="45583629"/>
    <w:rsid w:val="455C770B"/>
    <w:rsid w:val="456A0E72"/>
    <w:rsid w:val="457734D8"/>
    <w:rsid w:val="458C013A"/>
    <w:rsid w:val="459267A0"/>
    <w:rsid w:val="45A70E51"/>
    <w:rsid w:val="45B34E9E"/>
    <w:rsid w:val="45B97366"/>
    <w:rsid w:val="45E033B4"/>
    <w:rsid w:val="45E05619"/>
    <w:rsid w:val="45E35449"/>
    <w:rsid w:val="45EA2A62"/>
    <w:rsid w:val="45F329DC"/>
    <w:rsid w:val="45F3766A"/>
    <w:rsid w:val="460C76EA"/>
    <w:rsid w:val="462A0480"/>
    <w:rsid w:val="4634113C"/>
    <w:rsid w:val="464A3ADD"/>
    <w:rsid w:val="465455DB"/>
    <w:rsid w:val="46597930"/>
    <w:rsid w:val="465C610C"/>
    <w:rsid w:val="465E1080"/>
    <w:rsid w:val="4666373F"/>
    <w:rsid w:val="4683561D"/>
    <w:rsid w:val="46891ADF"/>
    <w:rsid w:val="468A4033"/>
    <w:rsid w:val="468C526C"/>
    <w:rsid w:val="469D1377"/>
    <w:rsid w:val="46A20458"/>
    <w:rsid w:val="46A67B8E"/>
    <w:rsid w:val="46B12B71"/>
    <w:rsid w:val="46BB61D7"/>
    <w:rsid w:val="46C171E3"/>
    <w:rsid w:val="46C22401"/>
    <w:rsid w:val="46D701D5"/>
    <w:rsid w:val="46DA52EC"/>
    <w:rsid w:val="46E061F1"/>
    <w:rsid w:val="46E74935"/>
    <w:rsid w:val="46E813ED"/>
    <w:rsid w:val="46F07C37"/>
    <w:rsid w:val="46F378CE"/>
    <w:rsid w:val="46F7715F"/>
    <w:rsid w:val="46FF00EE"/>
    <w:rsid w:val="46FF3AD6"/>
    <w:rsid w:val="47017745"/>
    <w:rsid w:val="47041B32"/>
    <w:rsid w:val="470F6D4D"/>
    <w:rsid w:val="472170BD"/>
    <w:rsid w:val="47375F45"/>
    <w:rsid w:val="473E7703"/>
    <w:rsid w:val="47451DFC"/>
    <w:rsid w:val="47531DD7"/>
    <w:rsid w:val="47645B43"/>
    <w:rsid w:val="47672F66"/>
    <w:rsid w:val="477751EC"/>
    <w:rsid w:val="477A2088"/>
    <w:rsid w:val="479F6447"/>
    <w:rsid w:val="47A84DA9"/>
    <w:rsid w:val="47AC2DC1"/>
    <w:rsid w:val="47B54A8C"/>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541B38"/>
    <w:rsid w:val="48605458"/>
    <w:rsid w:val="48651BCD"/>
    <w:rsid w:val="48745655"/>
    <w:rsid w:val="487E013D"/>
    <w:rsid w:val="487E3B6C"/>
    <w:rsid w:val="48A16E39"/>
    <w:rsid w:val="48AD22AA"/>
    <w:rsid w:val="48BA7D6D"/>
    <w:rsid w:val="48BE32E6"/>
    <w:rsid w:val="48BF0FEA"/>
    <w:rsid w:val="48C009C1"/>
    <w:rsid w:val="48C20D29"/>
    <w:rsid w:val="48C721B6"/>
    <w:rsid w:val="48D91582"/>
    <w:rsid w:val="48ED4530"/>
    <w:rsid w:val="48EE12C1"/>
    <w:rsid w:val="48F0581F"/>
    <w:rsid w:val="48F12B8B"/>
    <w:rsid w:val="48F13265"/>
    <w:rsid w:val="49004013"/>
    <w:rsid w:val="49032A86"/>
    <w:rsid w:val="491F4A2F"/>
    <w:rsid w:val="492B4677"/>
    <w:rsid w:val="493612BF"/>
    <w:rsid w:val="49365140"/>
    <w:rsid w:val="493F1D69"/>
    <w:rsid w:val="49455943"/>
    <w:rsid w:val="494855C1"/>
    <w:rsid w:val="49516A12"/>
    <w:rsid w:val="49594955"/>
    <w:rsid w:val="495C537B"/>
    <w:rsid w:val="495E7503"/>
    <w:rsid w:val="496144AA"/>
    <w:rsid w:val="497B2B11"/>
    <w:rsid w:val="498E6E61"/>
    <w:rsid w:val="49A07A0C"/>
    <w:rsid w:val="49A75B36"/>
    <w:rsid w:val="49AA59B2"/>
    <w:rsid w:val="49C07148"/>
    <w:rsid w:val="49CD2A8D"/>
    <w:rsid w:val="49CF2911"/>
    <w:rsid w:val="49CF59B6"/>
    <w:rsid w:val="49D418B1"/>
    <w:rsid w:val="49E50628"/>
    <w:rsid w:val="49E93C46"/>
    <w:rsid w:val="49EB018C"/>
    <w:rsid w:val="49EC5AA5"/>
    <w:rsid w:val="49EF1699"/>
    <w:rsid w:val="49F30E9C"/>
    <w:rsid w:val="49FD0AA4"/>
    <w:rsid w:val="4A0C7F02"/>
    <w:rsid w:val="4A0F57C3"/>
    <w:rsid w:val="4A130855"/>
    <w:rsid w:val="4A156CA7"/>
    <w:rsid w:val="4A1A4CA7"/>
    <w:rsid w:val="4A2D6303"/>
    <w:rsid w:val="4A363EB8"/>
    <w:rsid w:val="4A3B4BD8"/>
    <w:rsid w:val="4A4907E5"/>
    <w:rsid w:val="4A513344"/>
    <w:rsid w:val="4A5E387A"/>
    <w:rsid w:val="4A5F2FA3"/>
    <w:rsid w:val="4A7927AA"/>
    <w:rsid w:val="4A7B0D63"/>
    <w:rsid w:val="4A7D687D"/>
    <w:rsid w:val="4A8E7904"/>
    <w:rsid w:val="4A8F4094"/>
    <w:rsid w:val="4AA116D0"/>
    <w:rsid w:val="4AAF7853"/>
    <w:rsid w:val="4AB061E4"/>
    <w:rsid w:val="4AB11443"/>
    <w:rsid w:val="4ABB3920"/>
    <w:rsid w:val="4AC202BA"/>
    <w:rsid w:val="4AC859CA"/>
    <w:rsid w:val="4ADB3F9A"/>
    <w:rsid w:val="4ADD0CFA"/>
    <w:rsid w:val="4AF51500"/>
    <w:rsid w:val="4B002A20"/>
    <w:rsid w:val="4B022E6D"/>
    <w:rsid w:val="4B0629C6"/>
    <w:rsid w:val="4B0706BF"/>
    <w:rsid w:val="4B09475D"/>
    <w:rsid w:val="4B0F4F3E"/>
    <w:rsid w:val="4B157C35"/>
    <w:rsid w:val="4B1C09F4"/>
    <w:rsid w:val="4B1F0707"/>
    <w:rsid w:val="4B2129EE"/>
    <w:rsid w:val="4B29342B"/>
    <w:rsid w:val="4B2E6623"/>
    <w:rsid w:val="4B3D17EB"/>
    <w:rsid w:val="4B410885"/>
    <w:rsid w:val="4B50375B"/>
    <w:rsid w:val="4B5140FD"/>
    <w:rsid w:val="4B514A9F"/>
    <w:rsid w:val="4B59231A"/>
    <w:rsid w:val="4B595C4C"/>
    <w:rsid w:val="4B5D3849"/>
    <w:rsid w:val="4B6A1344"/>
    <w:rsid w:val="4B7756BC"/>
    <w:rsid w:val="4B8D7C37"/>
    <w:rsid w:val="4B91311E"/>
    <w:rsid w:val="4B980238"/>
    <w:rsid w:val="4BA6718C"/>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76F14"/>
    <w:rsid w:val="4C9301B2"/>
    <w:rsid w:val="4CA14250"/>
    <w:rsid w:val="4CB15826"/>
    <w:rsid w:val="4CBA7F11"/>
    <w:rsid w:val="4CCC6AD8"/>
    <w:rsid w:val="4CDC5370"/>
    <w:rsid w:val="4CEF557E"/>
    <w:rsid w:val="4D0101EC"/>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E716C"/>
    <w:rsid w:val="4DA023BB"/>
    <w:rsid w:val="4DA421BC"/>
    <w:rsid w:val="4DB23D18"/>
    <w:rsid w:val="4DB909AF"/>
    <w:rsid w:val="4DB93FC9"/>
    <w:rsid w:val="4DBC24D9"/>
    <w:rsid w:val="4DC539CD"/>
    <w:rsid w:val="4DD4508E"/>
    <w:rsid w:val="4DEF1903"/>
    <w:rsid w:val="4DFA243E"/>
    <w:rsid w:val="4DFB0CA7"/>
    <w:rsid w:val="4DFD3A9D"/>
    <w:rsid w:val="4E0114DA"/>
    <w:rsid w:val="4E011D29"/>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F7AF8"/>
    <w:rsid w:val="4EB02A00"/>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39005A"/>
    <w:rsid w:val="4F680013"/>
    <w:rsid w:val="4F692200"/>
    <w:rsid w:val="4F6A3BA4"/>
    <w:rsid w:val="4F760AE0"/>
    <w:rsid w:val="4F817B37"/>
    <w:rsid w:val="4FB07C78"/>
    <w:rsid w:val="50022CF7"/>
    <w:rsid w:val="50100886"/>
    <w:rsid w:val="503F19CC"/>
    <w:rsid w:val="50506634"/>
    <w:rsid w:val="50543A73"/>
    <w:rsid w:val="50583DB2"/>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BB28BF"/>
    <w:rsid w:val="50BF52A8"/>
    <w:rsid w:val="50C01B39"/>
    <w:rsid w:val="50C161BA"/>
    <w:rsid w:val="50C21833"/>
    <w:rsid w:val="50CB0142"/>
    <w:rsid w:val="50CE42A9"/>
    <w:rsid w:val="50D91C6D"/>
    <w:rsid w:val="50DD752B"/>
    <w:rsid w:val="50DE1A2C"/>
    <w:rsid w:val="50E878A3"/>
    <w:rsid w:val="50FD6417"/>
    <w:rsid w:val="510420F7"/>
    <w:rsid w:val="51107F2E"/>
    <w:rsid w:val="5112310D"/>
    <w:rsid w:val="5120133B"/>
    <w:rsid w:val="512821C5"/>
    <w:rsid w:val="512D561D"/>
    <w:rsid w:val="512E43EE"/>
    <w:rsid w:val="513460FC"/>
    <w:rsid w:val="513C33D8"/>
    <w:rsid w:val="513D34B8"/>
    <w:rsid w:val="513F24F9"/>
    <w:rsid w:val="51402B46"/>
    <w:rsid w:val="5143219A"/>
    <w:rsid w:val="514B1EA6"/>
    <w:rsid w:val="514B43E3"/>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A52E1"/>
    <w:rsid w:val="51DD5042"/>
    <w:rsid w:val="51DF2F38"/>
    <w:rsid w:val="51E60E87"/>
    <w:rsid w:val="51E87B8B"/>
    <w:rsid w:val="51F66CD0"/>
    <w:rsid w:val="520324A0"/>
    <w:rsid w:val="520C3AF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70CB6"/>
    <w:rsid w:val="52B95847"/>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42CA4"/>
    <w:rsid w:val="532C5BCA"/>
    <w:rsid w:val="532D0D25"/>
    <w:rsid w:val="532D147E"/>
    <w:rsid w:val="535F5BDA"/>
    <w:rsid w:val="536D7784"/>
    <w:rsid w:val="53705D5C"/>
    <w:rsid w:val="53773CBD"/>
    <w:rsid w:val="53783DC1"/>
    <w:rsid w:val="538F188D"/>
    <w:rsid w:val="53940B95"/>
    <w:rsid w:val="53975176"/>
    <w:rsid w:val="539D34A5"/>
    <w:rsid w:val="53A02B1B"/>
    <w:rsid w:val="53BA04EF"/>
    <w:rsid w:val="53C13E8F"/>
    <w:rsid w:val="53D704E3"/>
    <w:rsid w:val="53E2517A"/>
    <w:rsid w:val="53F26FC1"/>
    <w:rsid w:val="53F6679C"/>
    <w:rsid w:val="53FC307D"/>
    <w:rsid w:val="53FE1486"/>
    <w:rsid w:val="54021BCD"/>
    <w:rsid w:val="540A3735"/>
    <w:rsid w:val="54113E11"/>
    <w:rsid w:val="54131042"/>
    <w:rsid w:val="54153A4D"/>
    <w:rsid w:val="541F323F"/>
    <w:rsid w:val="542B1EC5"/>
    <w:rsid w:val="543040A5"/>
    <w:rsid w:val="54532076"/>
    <w:rsid w:val="54563723"/>
    <w:rsid w:val="545A6794"/>
    <w:rsid w:val="54640B2F"/>
    <w:rsid w:val="54657C06"/>
    <w:rsid w:val="54665733"/>
    <w:rsid w:val="546D6DB6"/>
    <w:rsid w:val="54716B27"/>
    <w:rsid w:val="547E706C"/>
    <w:rsid w:val="54824034"/>
    <w:rsid w:val="548B31D4"/>
    <w:rsid w:val="54984846"/>
    <w:rsid w:val="549A0AF6"/>
    <w:rsid w:val="54A473D2"/>
    <w:rsid w:val="54A93422"/>
    <w:rsid w:val="54B222BC"/>
    <w:rsid w:val="54B70268"/>
    <w:rsid w:val="54C00AB1"/>
    <w:rsid w:val="54C96D05"/>
    <w:rsid w:val="54CB6BA1"/>
    <w:rsid w:val="54E030F4"/>
    <w:rsid w:val="54E32C80"/>
    <w:rsid w:val="54E6138D"/>
    <w:rsid w:val="54E95BBC"/>
    <w:rsid w:val="550C5688"/>
    <w:rsid w:val="552C5EB3"/>
    <w:rsid w:val="55382DAD"/>
    <w:rsid w:val="554A0ACF"/>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77EC"/>
    <w:rsid w:val="55F93EBA"/>
    <w:rsid w:val="55F940B7"/>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1F35BD"/>
    <w:rsid w:val="57231F21"/>
    <w:rsid w:val="57330FE1"/>
    <w:rsid w:val="574040F3"/>
    <w:rsid w:val="57433831"/>
    <w:rsid w:val="5754051B"/>
    <w:rsid w:val="575E5C30"/>
    <w:rsid w:val="57690E4F"/>
    <w:rsid w:val="576A7713"/>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21289C"/>
    <w:rsid w:val="5830091C"/>
    <w:rsid w:val="5839077A"/>
    <w:rsid w:val="583B74D0"/>
    <w:rsid w:val="583E5434"/>
    <w:rsid w:val="58427516"/>
    <w:rsid w:val="5863420A"/>
    <w:rsid w:val="586D7355"/>
    <w:rsid w:val="587C036F"/>
    <w:rsid w:val="5890707C"/>
    <w:rsid w:val="58957B8C"/>
    <w:rsid w:val="589859D5"/>
    <w:rsid w:val="58C462F4"/>
    <w:rsid w:val="58C75F1D"/>
    <w:rsid w:val="58D44CF7"/>
    <w:rsid w:val="58DC7A23"/>
    <w:rsid w:val="58E120C2"/>
    <w:rsid w:val="58ED7BBD"/>
    <w:rsid w:val="58F87A38"/>
    <w:rsid w:val="58FC22F8"/>
    <w:rsid w:val="5929788E"/>
    <w:rsid w:val="59313B43"/>
    <w:rsid w:val="59351AA3"/>
    <w:rsid w:val="5938606F"/>
    <w:rsid w:val="593A75C5"/>
    <w:rsid w:val="593B05DA"/>
    <w:rsid w:val="5943699B"/>
    <w:rsid w:val="5948761B"/>
    <w:rsid w:val="594C242A"/>
    <w:rsid w:val="594E748C"/>
    <w:rsid w:val="59583D39"/>
    <w:rsid w:val="59892ABC"/>
    <w:rsid w:val="598B6C27"/>
    <w:rsid w:val="598E0D3B"/>
    <w:rsid w:val="59A35379"/>
    <w:rsid w:val="59AA7F0E"/>
    <w:rsid w:val="59B53395"/>
    <w:rsid w:val="59B718F9"/>
    <w:rsid w:val="59C30A60"/>
    <w:rsid w:val="59C43B2B"/>
    <w:rsid w:val="59CF6921"/>
    <w:rsid w:val="59DF69ED"/>
    <w:rsid w:val="59E60E2A"/>
    <w:rsid w:val="5A040B17"/>
    <w:rsid w:val="5A075673"/>
    <w:rsid w:val="5A0D04AE"/>
    <w:rsid w:val="5A103B90"/>
    <w:rsid w:val="5A1A2C4A"/>
    <w:rsid w:val="5A1E48C2"/>
    <w:rsid w:val="5A232EE3"/>
    <w:rsid w:val="5A246664"/>
    <w:rsid w:val="5A3728F0"/>
    <w:rsid w:val="5A434151"/>
    <w:rsid w:val="5A471F60"/>
    <w:rsid w:val="5A4907E4"/>
    <w:rsid w:val="5A4A12C4"/>
    <w:rsid w:val="5A5574BB"/>
    <w:rsid w:val="5A557EB5"/>
    <w:rsid w:val="5A5D411C"/>
    <w:rsid w:val="5A602845"/>
    <w:rsid w:val="5A664A8A"/>
    <w:rsid w:val="5A681BF1"/>
    <w:rsid w:val="5A6E398A"/>
    <w:rsid w:val="5A987FB9"/>
    <w:rsid w:val="5A9F3D40"/>
    <w:rsid w:val="5AA862DB"/>
    <w:rsid w:val="5AAE46AA"/>
    <w:rsid w:val="5AB204D6"/>
    <w:rsid w:val="5ABA380B"/>
    <w:rsid w:val="5ADD68C2"/>
    <w:rsid w:val="5AE32AE6"/>
    <w:rsid w:val="5AE412C2"/>
    <w:rsid w:val="5AE83649"/>
    <w:rsid w:val="5AF01F35"/>
    <w:rsid w:val="5AF3320E"/>
    <w:rsid w:val="5B19529D"/>
    <w:rsid w:val="5B264F16"/>
    <w:rsid w:val="5B3E502A"/>
    <w:rsid w:val="5B3F06DB"/>
    <w:rsid w:val="5B4356DA"/>
    <w:rsid w:val="5B4D464F"/>
    <w:rsid w:val="5B565EED"/>
    <w:rsid w:val="5B6349B8"/>
    <w:rsid w:val="5B7149F1"/>
    <w:rsid w:val="5B7D3D4C"/>
    <w:rsid w:val="5B801E98"/>
    <w:rsid w:val="5B930800"/>
    <w:rsid w:val="5BA0349A"/>
    <w:rsid w:val="5BA25E62"/>
    <w:rsid w:val="5BA46E39"/>
    <w:rsid w:val="5BA50AD1"/>
    <w:rsid w:val="5BB31251"/>
    <w:rsid w:val="5BC04523"/>
    <w:rsid w:val="5BC97DE9"/>
    <w:rsid w:val="5BD514F1"/>
    <w:rsid w:val="5BE43AD3"/>
    <w:rsid w:val="5BE518DC"/>
    <w:rsid w:val="5BEF0E43"/>
    <w:rsid w:val="5BF279CB"/>
    <w:rsid w:val="5BF77A75"/>
    <w:rsid w:val="5BFF0BB6"/>
    <w:rsid w:val="5C010172"/>
    <w:rsid w:val="5C047C0C"/>
    <w:rsid w:val="5C0800A1"/>
    <w:rsid w:val="5C0A6022"/>
    <w:rsid w:val="5C1E7FB5"/>
    <w:rsid w:val="5C226B2B"/>
    <w:rsid w:val="5C244811"/>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444CA"/>
    <w:rsid w:val="5CEA3521"/>
    <w:rsid w:val="5D011A97"/>
    <w:rsid w:val="5D09133D"/>
    <w:rsid w:val="5D190519"/>
    <w:rsid w:val="5D2D3341"/>
    <w:rsid w:val="5D397725"/>
    <w:rsid w:val="5D3D435A"/>
    <w:rsid w:val="5D4E6909"/>
    <w:rsid w:val="5D4F5BC3"/>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A20588"/>
    <w:rsid w:val="5EA26A35"/>
    <w:rsid w:val="5EA309BC"/>
    <w:rsid w:val="5EB22BF1"/>
    <w:rsid w:val="5EBC22A1"/>
    <w:rsid w:val="5EC97EE0"/>
    <w:rsid w:val="5ED60635"/>
    <w:rsid w:val="5ED7582B"/>
    <w:rsid w:val="5EE93B70"/>
    <w:rsid w:val="5EF069FA"/>
    <w:rsid w:val="5EF56606"/>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934D13"/>
    <w:rsid w:val="5FA54418"/>
    <w:rsid w:val="5FAA7F21"/>
    <w:rsid w:val="5FAB2CE3"/>
    <w:rsid w:val="5FAD7579"/>
    <w:rsid w:val="5FBE3C12"/>
    <w:rsid w:val="5FC05838"/>
    <w:rsid w:val="5FCB2E0F"/>
    <w:rsid w:val="5FCF0510"/>
    <w:rsid w:val="5FD641A2"/>
    <w:rsid w:val="5FD95C28"/>
    <w:rsid w:val="5FE65A16"/>
    <w:rsid w:val="5FEA7D16"/>
    <w:rsid w:val="5FEB396E"/>
    <w:rsid w:val="5FFC3ABA"/>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B400EC"/>
    <w:rsid w:val="60B905F3"/>
    <w:rsid w:val="60C345AA"/>
    <w:rsid w:val="60C45FFD"/>
    <w:rsid w:val="60C50406"/>
    <w:rsid w:val="60C65C2C"/>
    <w:rsid w:val="60C818AE"/>
    <w:rsid w:val="60C90BD3"/>
    <w:rsid w:val="60D53DCF"/>
    <w:rsid w:val="60ED1F9C"/>
    <w:rsid w:val="60ED4C93"/>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B4342B"/>
    <w:rsid w:val="61B7146B"/>
    <w:rsid w:val="61C03A37"/>
    <w:rsid w:val="61CF38F8"/>
    <w:rsid w:val="61D52C52"/>
    <w:rsid w:val="61D626D5"/>
    <w:rsid w:val="61E251F3"/>
    <w:rsid w:val="61E55E53"/>
    <w:rsid w:val="61E572CA"/>
    <w:rsid w:val="61E6165E"/>
    <w:rsid w:val="61F265D3"/>
    <w:rsid w:val="61F904BC"/>
    <w:rsid w:val="61FA24B9"/>
    <w:rsid w:val="62074F6D"/>
    <w:rsid w:val="620C3606"/>
    <w:rsid w:val="620E2701"/>
    <w:rsid w:val="62145A3E"/>
    <w:rsid w:val="621F41A4"/>
    <w:rsid w:val="62263F49"/>
    <w:rsid w:val="6226504D"/>
    <w:rsid w:val="62322573"/>
    <w:rsid w:val="62335B90"/>
    <w:rsid w:val="62431761"/>
    <w:rsid w:val="624E0623"/>
    <w:rsid w:val="62512AD5"/>
    <w:rsid w:val="62536463"/>
    <w:rsid w:val="6255136F"/>
    <w:rsid w:val="62620E6D"/>
    <w:rsid w:val="62664464"/>
    <w:rsid w:val="62673636"/>
    <w:rsid w:val="62681508"/>
    <w:rsid w:val="6272555A"/>
    <w:rsid w:val="62730367"/>
    <w:rsid w:val="627C640F"/>
    <w:rsid w:val="629B426B"/>
    <w:rsid w:val="62AB23AE"/>
    <w:rsid w:val="62AF39C3"/>
    <w:rsid w:val="62B260A2"/>
    <w:rsid w:val="62B934ED"/>
    <w:rsid w:val="62BD1FE4"/>
    <w:rsid w:val="62C51493"/>
    <w:rsid w:val="62CA6F4A"/>
    <w:rsid w:val="62CC393B"/>
    <w:rsid w:val="62CE3AAD"/>
    <w:rsid w:val="62E06B83"/>
    <w:rsid w:val="62E719F2"/>
    <w:rsid w:val="62FD7ED4"/>
    <w:rsid w:val="62FF055C"/>
    <w:rsid w:val="62FF58E7"/>
    <w:rsid w:val="63033826"/>
    <w:rsid w:val="63046CD6"/>
    <w:rsid w:val="63101FC3"/>
    <w:rsid w:val="63110BD7"/>
    <w:rsid w:val="63112E82"/>
    <w:rsid w:val="631471BD"/>
    <w:rsid w:val="63193B3E"/>
    <w:rsid w:val="631F350B"/>
    <w:rsid w:val="6322141E"/>
    <w:rsid w:val="6324439E"/>
    <w:rsid w:val="6327291C"/>
    <w:rsid w:val="632A4DA5"/>
    <w:rsid w:val="634A2117"/>
    <w:rsid w:val="63613B44"/>
    <w:rsid w:val="63617C3F"/>
    <w:rsid w:val="63663411"/>
    <w:rsid w:val="63693E52"/>
    <w:rsid w:val="636E5379"/>
    <w:rsid w:val="636E5C0D"/>
    <w:rsid w:val="63725411"/>
    <w:rsid w:val="63764367"/>
    <w:rsid w:val="638C029E"/>
    <w:rsid w:val="63A931DA"/>
    <w:rsid w:val="63BF2AA4"/>
    <w:rsid w:val="63D40918"/>
    <w:rsid w:val="63D430FA"/>
    <w:rsid w:val="63D873B3"/>
    <w:rsid w:val="63D91DAE"/>
    <w:rsid w:val="63F22584"/>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B3489"/>
    <w:rsid w:val="648471BD"/>
    <w:rsid w:val="64940FF4"/>
    <w:rsid w:val="64980C6D"/>
    <w:rsid w:val="649D1428"/>
    <w:rsid w:val="64BC309B"/>
    <w:rsid w:val="64D42B0D"/>
    <w:rsid w:val="64DE29BA"/>
    <w:rsid w:val="64DF0ED2"/>
    <w:rsid w:val="64E43804"/>
    <w:rsid w:val="64F46FD2"/>
    <w:rsid w:val="64F549AC"/>
    <w:rsid w:val="64F8178D"/>
    <w:rsid w:val="650B7D2C"/>
    <w:rsid w:val="65290E28"/>
    <w:rsid w:val="652E2E79"/>
    <w:rsid w:val="653D1103"/>
    <w:rsid w:val="65483DA3"/>
    <w:rsid w:val="65621FA1"/>
    <w:rsid w:val="65727D75"/>
    <w:rsid w:val="65840ACD"/>
    <w:rsid w:val="65942986"/>
    <w:rsid w:val="65A15117"/>
    <w:rsid w:val="65A2510B"/>
    <w:rsid w:val="65B33DA6"/>
    <w:rsid w:val="65BE45F7"/>
    <w:rsid w:val="65CF40BF"/>
    <w:rsid w:val="65DC2619"/>
    <w:rsid w:val="65E20DFE"/>
    <w:rsid w:val="65F723A4"/>
    <w:rsid w:val="660727F2"/>
    <w:rsid w:val="66165B24"/>
    <w:rsid w:val="661C16C8"/>
    <w:rsid w:val="66222AF8"/>
    <w:rsid w:val="6627079F"/>
    <w:rsid w:val="662E3479"/>
    <w:rsid w:val="66340CB0"/>
    <w:rsid w:val="6641289B"/>
    <w:rsid w:val="664A6CD2"/>
    <w:rsid w:val="664B794E"/>
    <w:rsid w:val="664C0962"/>
    <w:rsid w:val="664F5244"/>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A4D89"/>
    <w:rsid w:val="68CA7775"/>
    <w:rsid w:val="68D12EBB"/>
    <w:rsid w:val="68E9147C"/>
    <w:rsid w:val="68E958CC"/>
    <w:rsid w:val="68F80539"/>
    <w:rsid w:val="68FC26F7"/>
    <w:rsid w:val="69070A95"/>
    <w:rsid w:val="690F7BE4"/>
    <w:rsid w:val="69147C4F"/>
    <w:rsid w:val="692C606C"/>
    <w:rsid w:val="694D7694"/>
    <w:rsid w:val="69517793"/>
    <w:rsid w:val="69541FA4"/>
    <w:rsid w:val="695C7531"/>
    <w:rsid w:val="69602EEE"/>
    <w:rsid w:val="69657E2E"/>
    <w:rsid w:val="69747D39"/>
    <w:rsid w:val="6989582D"/>
    <w:rsid w:val="698F58C5"/>
    <w:rsid w:val="699E641D"/>
    <w:rsid w:val="69A9357D"/>
    <w:rsid w:val="69B17D0A"/>
    <w:rsid w:val="69BF761B"/>
    <w:rsid w:val="69CB57AB"/>
    <w:rsid w:val="69CB66E6"/>
    <w:rsid w:val="69DB27C0"/>
    <w:rsid w:val="69E57691"/>
    <w:rsid w:val="69F43BDC"/>
    <w:rsid w:val="69F513F8"/>
    <w:rsid w:val="6A002402"/>
    <w:rsid w:val="6A0D33C2"/>
    <w:rsid w:val="6A166966"/>
    <w:rsid w:val="6A2F4124"/>
    <w:rsid w:val="6A335E50"/>
    <w:rsid w:val="6A3B18E7"/>
    <w:rsid w:val="6A4508B0"/>
    <w:rsid w:val="6A454483"/>
    <w:rsid w:val="6A4C62B8"/>
    <w:rsid w:val="6A512860"/>
    <w:rsid w:val="6A6055DE"/>
    <w:rsid w:val="6A664670"/>
    <w:rsid w:val="6A6A5430"/>
    <w:rsid w:val="6A837284"/>
    <w:rsid w:val="6A935230"/>
    <w:rsid w:val="6A996742"/>
    <w:rsid w:val="6AA44825"/>
    <w:rsid w:val="6AB401A2"/>
    <w:rsid w:val="6AB47997"/>
    <w:rsid w:val="6AC72E1A"/>
    <w:rsid w:val="6ACC4372"/>
    <w:rsid w:val="6AE400FF"/>
    <w:rsid w:val="6AE461AD"/>
    <w:rsid w:val="6AE65093"/>
    <w:rsid w:val="6AE7615C"/>
    <w:rsid w:val="6AEF65E6"/>
    <w:rsid w:val="6AF43944"/>
    <w:rsid w:val="6B353C69"/>
    <w:rsid w:val="6B37755E"/>
    <w:rsid w:val="6B3F08AE"/>
    <w:rsid w:val="6B521BD5"/>
    <w:rsid w:val="6B5427FA"/>
    <w:rsid w:val="6B563B97"/>
    <w:rsid w:val="6B69566B"/>
    <w:rsid w:val="6B780A0C"/>
    <w:rsid w:val="6B7D18E3"/>
    <w:rsid w:val="6B8E15AC"/>
    <w:rsid w:val="6B9E2AD3"/>
    <w:rsid w:val="6BA10998"/>
    <w:rsid w:val="6BA854E8"/>
    <w:rsid w:val="6BA97EFD"/>
    <w:rsid w:val="6BC81A9A"/>
    <w:rsid w:val="6BC8480E"/>
    <w:rsid w:val="6BD95B85"/>
    <w:rsid w:val="6BDD1068"/>
    <w:rsid w:val="6BDE7655"/>
    <w:rsid w:val="6BE74E05"/>
    <w:rsid w:val="6BED3DB3"/>
    <w:rsid w:val="6BF72F38"/>
    <w:rsid w:val="6BF77D6C"/>
    <w:rsid w:val="6BFA717B"/>
    <w:rsid w:val="6C065856"/>
    <w:rsid w:val="6C261D38"/>
    <w:rsid w:val="6C2A74A4"/>
    <w:rsid w:val="6C354FB6"/>
    <w:rsid w:val="6C387ED8"/>
    <w:rsid w:val="6C3E2864"/>
    <w:rsid w:val="6C4718FB"/>
    <w:rsid w:val="6C5C2BAF"/>
    <w:rsid w:val="6C625036"/>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0358"/>
    <w:rsid w:val="6D531591"/>
    <w:rsid w:val="6D583F1A"/>
    <w:rsid w:val="6D595250"/>
    <w:rsid w:val="6D606442"/>
    <w:rsid w:val="6D612FC0"/>
    <w:rsid w:val="6D65485E"/>
    <w:rsid w:val="6D696FA7"/>
    <w:rsid w:val="6D6C3FB3"/>
    <w:rsid w:val="6D6F583F"/>
    <w:rsid w:val="6D8E6DC2"/>
    <w:rsid w:val="6DC31716"/>
    <w:rsid w:val="6DC67B27"/>
    <w:rsid w:val="6DC80BA1"/>
    <w:rsid w:val="6DC94747"/>
    <w:rsid w:val="6DD20A32"/>
    <w:rsid w:val="6DDD2215"/>
    <w:rsid w:val="6DF16741"/>
    <w:rsid w:val="6E047F0C"/>
    <w:rsid w:val="6E0E44AA"/>
    <w:rsid w:val="6E13664D"/>
    <w:rsid w:val="6E2A77E7"/>
    <w:rsid w:val="6E3762D4"/>
    <w:rsid w:val="6E381359"/>
    <w:rsid w:val="6E386383"/>
    <w:rsid w:val="6E3B1B68"/>
    <w:rsid w:val="6E3C1CAB"/>
    <w:rsid w:val="6E5346EA"/>
    <w:rsid w:val="6E5374E4"/>
    <w:rsid w:val="6E5B351E"/>
    <w:rsid w:val="6E647E42"/>
    <w:rsid w:val="6E671920"/>
    <w:rsid w:val="6E8221BD"/>
    <w:rsid w:val="6E8A099C"/>
    <w:rsid w:val="6EA72D93"/>
    <w:rsid w:val="6EAA56F6"/>
    <w:rsid w:val="6EAD4200"/>
    <w:rsid w:val="6EB13C75"/>
    <w:rsid w:val="6ECB0CA3"/>
    <w:rsid w:val="6ECE0B27"/>
    <w:rsid w:val="6ED02623"/>
    <w:rsid w:val="6ED92856"/>
    <w:rsid w:val="6EDF1AD6"/>
    <w:rsid w:val="6EEB2A66"/>
    <w:rsid w:val="6EF77132"/>
    <w:rsid w:val="6EFC3A87"/>
    <w:rsid w:val="6F084036"/>
    <w:rsid w:val="6F0913AC"/>
    <w:rsid w:val="6F0A702E"/>
    <w:rsid w:val="6F1C28F9"/>
    <w:rsid w:val="6F1D4537"/>
    <w:rsid w:val="6F206148"/>
    <w:rsid w:val="6F2464EF"/>
    <w:rsid w:val="6F25291A"/>
    <w:rsid w:val="6F2A63C0"/>
    <w:rsid w:val="6F2C3765"/>
    <w:rsid w:val="6F3B4827"/>
    <w:rsid w:val="6F493831"/>
    <w:rsid w:val="6F6531B8"/>
    <w:rsid w:val="6F6C3DB3"/>
    <w:rsid w:val="6F7C5BB2"/>
    <w:rsid w:val="6F8330B0"/>
    <w:rsid w:val="6F966872"/>
    <w:rsid w:val="6FAE1262"/>
    <w:rsid w:val="6FB90805"/>
    <w:rsid w:val="6FBF25D3"/>
    <w:rsid w:val="6FC73915"/>
    <w:rsid w:val="6FC76CC4"/>
    <w:rsid w:val="6FD155F6"/>
    <w:rsid w:val="6FE67123"/>
    <w:rsid w:val="6FE87618"/>
    <w:rsid w:val="6FEE322F"/>
    <w:rsid w:val="6FEF1BB1"/>
    <w:rsid w:val="6FF6577E"/>
    <w:rsid w:val="6FFC0ADF"/>
    <w:rsid w:val="70035DA9"/>
    <w:rsid w:val="700A7FC0"/>
    <w:rsid w:val="700D4B56"/>
    <w:rsid w:val="700E0EA2"/>
    <w:rsid w:val="70162C8F"/>
    <w:rsid w:val="701B4DB5"/>
    <w:rsid w:val="701F1EAD"/>
    <w:rsid w:val="702833D2"/>
    <w:rsid w:val="703C0CF7"/>
    <w:rsid w:val="703D225F"/>
    <w:rsid w:val="704558BD"/>
    <w:rsid w:val="70492B6A"/>
    <w:rsid w:val="7050763B"/>
    <w:rsid w:val="70530262"/>
    <w:rsid w:val="705E4EFE"/>
    <w:rsid w:val="70636245"/>
    <w:rsid w:val="708F44D3"/>
    <w:rsid w:val="709465EC"/>
    <w:rsid w:val="70A214DF"/>
    <w:rsid w:val="70AB74CF"/>
    <w:rsid w:val="70AE4BE5"/>
    <w:rsid w:val="70AF4A04"/>
    <w:rsid w:val="70B210DD"/>
    <w:rsid w:val="70B53817"/>
    <w:rsid w:val="70CC52BC"/>
    <w:rsid w:val="70D45145"/>
    <w:rsid w:val="70DB7E7B"/>
    <w:rsid w:val="70DD4D9F"/>
    <w:rsid w:val="70E009E1"/>
    <w:rsid w:val="70F03B20"/>
    <w:rsid w:val="70F06557"/>
    <w:rsid w:val="70FB337F"/>
    <w:rsid w:val="710412A4"/>
    <w:rsid w:val="71092FED"/>
    <w:rsid w:val="710D6845"/>
    <w:rsid w:val="71182D07"/>
    <w:rsid w:val="711A09DD"/>
    <w:rsid w:val="711F2443"/>
    <w:rsid w:val="7131641D"/>
    <w:rsid w:val="71402DF4"/>
    <w:rsid w:val="715044D6"/>
    <w:rsid w:val="71535003"/>
    <w:rsid w:val="715920CC"/>
    <w:rsid w:val="7164108C"/>
    <w:rsid w:val="71667CB7"/>
    <w:rsid w:val="71863CBA"/>
    <w:rsid w:val="718A720D"/>
    <w:rsid w:val="71905E12"/>
    <w:rsid w:val="71935972"/>
    <w:rsid w:val="71940829"/>
    <w:rsid w:val="719D4006"/>
    <w:rsid w:val="719F3D15"/>
    <w:rsid w:val="71AE3FEB"/>
    <w:rsid w:val="71BE7204"/>
    <w:rsid w:val="71C15203"/>
    <w:rsid w:val="71CA709F"/>
    <w:rsid w:val="71D97B23"/>
    <w:rsid w:val="71DB65D7"/>
    <w:rsid w:val="71E11088"/>
    <w:rsid w:val="71F56317"/>
    <w:rsid w:val="71FF78F9"/>
    <w:rsid w:val="72084708"/>
    <w:rsid w:val="721C7C17"/>
    <w:rsid w:val="72261643"/>
    <w:rsid w:val="723407DD"/>
    <w:rsid w:val="7236698E"/>
    <w:rsid w:val="72444991"/>
    <w:rsid w:val="7254789B"/>
    <w:rsid w:val="725C0D6D"/>
    <w:rsid w:val="726049E9"/>
    <w:rsid w:val="72671A98"/>
    <w:rsid w:val="728A320B"/>
    <w:rsid w:val="72A43286"/>
    <w:rsid w:val="72CC7471"/>
    <w:rsid w:val="72D01440"/>
    <w:rsid w:val="72D23D19"/>
    <w:rsid w:val="72D647BB"/>
    <w:rsid w:val="72FA314C"/>
    <w:rsid w:val="72FB2114"/>
    <w:rsid w:val="72FE2838"/>
    <w:rsid w:val="730208D7"/>
    <w:rsid w:val="730E3A7E"/>
    <w:rsid w:val="73180030"/>
    <w:rsid w:val="733077BC"/>
    <w:rsid w:val="733D6593"/>
    <w:rsid w:val="734F7676"/>
    <w:rsid w:val="736B1B21"/>
    <w:rsid w:val="73734CF6"/>
    <w:rsid w:val="73735E22"/>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24309"/>
    <w:rsid w:val="740435E5"/>
    <w:rsid w:val="74046BA3"/>
    <w:rsid w:val="74156005"/>
    <w:rsid w:val="741B51E9"/>
    <w:rsid w:val="742568CA"/>
    <w:rsid w:val="743C14C0"/>
    <w:rsid w:val="743C213A"/>
    <w:rsid w:val="743D795A"/>
    <w:rsid w:val="74400FAE"/>
    <w:rsid w:val="74411D22"/>
    <w:rsid w:val="744B3786"/>
    <w:rsid w:val="746D1BD9"/>
    <w:rsid w:val="74713F3C"/>
    <w:rsid w:val="747B4797"/>
    <w:rsid w:val="747B5FBA"/>
    <w:rsid w:val="748C1F9B"/>
    <w:rsid w:val="748E6151"/>
    <w:rsid w:val="749144FC"/>
    <w:rsid w:val="74967B49"/>
    <w:rsid w:val="749D6D7B"/>
    <w:rsid w:val="74A16818"/>
    <w:rsid w:val="74A421EA"/>
    <w:rsid w:val="74C0259A"/>
    <w:rsid w:val="74CE02B7"/>
    <w:rsid w:val="74CE7718"/>
    <w:rsid w:val="74EA3579"/>
    <w:rsid w:val="74EE29C3"/>
    <w:rsid w:val="74EF64DE"/>
    <w:rsid w:val="74F157FA"/>
    <w:rsid w:val="74F24320"/>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833722"/>
    <w:rsid w:val="758342C8"/>
    <w:rsid w:val="758A6745"/>
    <w:rsid w:val="75A41183"/>
    <w:rsid w:val="75B7596F"/>
    <w:rsid w:val="75BA0E35"/>
    <w:rsid w:val="75DC41A0"/>
    <w:rsid w:val="75DE7F2A"/>
    <w:rsid w:val="75E350FB"/>
    <w:rsid w:val="75E667B9"/>
    <w:rsid w:val="75EB532F"/>
    <w:rsid w:val="75EF4024"/>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990735"/>
    <w:rsid w:val="76A47B43"/>
    <w:rsid w:val="76A907DA"/>
    <w:rsid w:val="76AD2CC9"/>
    <w:rsid w:val="76B10C5B"/>
    <w:rsid w:val="76B11FB5"/>
    <w:rsid w:val="76B17AB7"/>
    <w:rsid w:val="76B85F4E"/>
    <w:rsid w:val="76C10CF8"/>
    <w:rsid w:val="76C40C69"/>
    <w:rsid w:val="76C830A5"/>
    <w:rsid w:val="76DC63F8"/>
    <w:rsid w:val="76DE7AB3"/>
    <w:rsid w:val="76E8081C"/>
    <w:rsid w:val="770B193F"/>
    <w:rsid w:val="771A4D86"/>
    <w:rsid w:val="771C533D"/>
    <w:rsid w:val="771D00D0"/>
    <w:rsid w:val="771F3FDE"/>
    <w:rsid w:val="77330784"/>
    <w:rsid w:val="77406F97"/>
    <w:rsid w:val="77486AE3"/>
    <w:rsid w:val="77550D4B"/>
    <w:rsid w:val="77583604"/>
    <w:rsid w:val="77587D2E"/>
    <w:rsid w:val="77592527"/>
    <w:rsid w:val="7769365D"/>
    <w:rsid w:val="776C0B5A"/>
    <w:rsid w:val="77705083"/>
    <w:rsid w:val="7772175A"/>
    <w:rsid w:val="779E3786"/>
    <w:rsid w:val="77BA3908"/>
    <w:rsid w:val="77BD7202"/>
    <w:rsid w:val="77C11EE5"/>
    <w:rsid w:val="77CD498C"/>
    <w:rsid w:val="77DB7F41"/>
    <w:rsid w:val="77EB6576"/>
    <w:rsid w:val="77F447F0"/>
    <w:rsid w:val="77FF5915"/>
    <w:rsid w:val="7809335A"/>
    <w:rsid w:val="780B61C0"/>
    <w:rsid w:val="780C7E0C"/>
    <w:rsid w:val="781D03F1"/>
    <w:rsid w:val="781E1935"/>
    <w:rsid w:val="78293A6F"/>
    <w:rsid w:val="784B2550"/>
    <w:rsid w:val="78513111"/>
    <w:rsid w:val="78525B74"/>
    <w:rsid w:val="785C23A0"/>
    <w:rsid w:val="785C39A9"/>
    <w:rsid w:val="785F21D7"/>
    <w:rsid w:val="78624F42"/>
    <w:rsid w:val="78627B1D"/>
    <w:rsid w:val="786B4684"/>
    <w:rsid w:val="7879271E"/>
    <w:rsid w:val="788E6C8E"/>
    <w:rsid w:val="789074A7"/>
    <w:rsid w:val="78A64BE2"/>
    <w:rsid w:val="78BF346B"/>
    <w:rsid w:val="78CA1D23"/>
    <w:rsid w:val="78D1228F"/>
    <w:rsid w:val="78E12B75"/>
    <w:rsid w:val="78F5477B"/>
    <w:rsid w:val="78F553B7"/>
    <w:rsid w:val="78FA50E8"/>
    <w:rsid w:val="78FE3063"/>
    <w:rsid w:val="79210330"/>
    <w:rsid w:val="793A45C1"/>
    <w:rsid w:val="793B70EF"/>
    <w:rsid w:val="7949656C"/>
    <w:rsid w:val="795311B6"/>
    <w:rsid w:val="79533802"/>
    <w:rsid w:val="79684193"/>
    <w:rsid w:val="796D0D69"/>
    <w:rsid w:val="796E3E74"/>
    <w:rsid w:val="797268E2"/>
    <w:rsid w:val="79732D72"/>
    <w:rsid w:val="79743FEA"/>
    <w:rsid w:val="797B6990"/>
    <w:rsid w:val="79802C90"/>
    <w:rsid w:val="798323F8"/>
    <w:rsid w:val="7985514F"/>
    <w:rsid w:val="79870767"/>
    <w:rsid w:val="799553E2"/>
    <w:rsid w:val="799B08D3"/>
    <w:rsid w:val="79B20E02"/>
    <w:rsid w:val="79B50075"/>
    <w:rsid w:val="79C0220E"/>
    <w:rsid w:val="79C9060F"/>
    <w:rsid w:val="79D41DC3"/>
    <w:rsid w:val="79D544BA"/>
    <w:rsid w:val="79D966EA"/>
    <w:rsid w:val="79E7530B"/>
    <w:rsid w:val="79EF427F"/>
    <w:rsid w:val="79FB71AC"/>
    <w:rsid w:val="7A0254DE"/>
    <w:rsid w:val="7A0550F6"/>
    <w:rsid w:val="7A080F43"/>
    <w:rsid w:val="7A135E80"/>
    <w:rsid w:val="7A214813"/>
    <w:rsid w:val="7A2150CD"/>
    <w:rsid w:val="7A2213F0"/>
    <w:rsid w:val="7A3326FC"/>
    <w:rsid w:val="7A374022"/>
    <w:rsid w:val="7A3C5AEC"/>
    <w:rsid w:val="7A452E08"/>
    <w:rsid w:val="7A4800B0"/>
    <w:rsid w:val="7A55311F"/>
    <w:rsid w:val="7A5605FF"/>
    <w:rsid w:val="7A657225"/>
    <w:rsid w:val="7A6967B4"/>
    <w:rsid w:val="7A743833"/>
    <w:rsid w:val="7A7F15B6"/>
    <w:rsid w:val="7A845CC9"/>
    <w:rsid w:val="7A84797B"/>
    <w:rsid w:val="7A862C70"/>
    <w:rsid w:val="7AB36004"/>
    <w:rsid w:val="7AB377A7"/>
    <w:rsid w:val="7AB82515"/>
    <w:rsid w:val="7AB84296"/>
    <w:rsid w:val="7AB848D8"/>
    <w:rsid w:val="7ACA7F25"/>
    <w:rsid w:val="7AEC7422"/>
    <w:rsid w:val="7AED79A0"/>
    <w:rsid w:val="7AFC7A28"/>
    <w:rsid w:val="7AFF11C4"/>
    <w:rsid w:val="7B070F47"/>
    <w:rsid w:val="7B0B0016"/>
    <w:rsid w:val="7B0E3CB5"/>
    <w:rsid w:val="7B143447"/>
    <w:rsid w:val="7B202ABE"/>
    <w:rsid w:val="7B291D9A"/>
    <w:rsid w:val="7B2A110A"/>
    <w:rsid w:val="7B2F7E3D"/>
    <w:rsid w:val="7B3E4744"/>
    <w:rsid w:val="7B411A62"/>
    <w:rsid w:val="7B480220"/>
    <w:rsid w:val="7B4C4A7A"/>
    <w:rsid w:val="7B574266"/>
    <w:rsid w:val="7B5B3F81"/>
    <w:rsid w:val="7B5D0D19"/>
    <w:rsid w:val="7B780220"/>
    <w:rsid w:val="7B7B0D20"/>
    <w:rsid w:val="7B8570C3"/>
    <w:rsid w:val="7B8641E2"/>
    <w:rsid w:val="7B8B7ED8"/>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D0718"/>
    <w:rsid w:val="7C04013E"/>
    <w:rsid w:val="7C0522C7"/>
    <w:rsid w:val="7C14707B"/>
    <w:rsid w:val="7C337676"/>
    <w:rsid w:val="7C36271E"/>
    <w:rsid w:val="7C3E1F10"/>
    <w:rsid w:val="7C4B2809"/>
    <w:rsid w:val="7C4C2430"/>
    <w:rsid w:val="7C557D34"/>
    <w:rsid w:val="7C5F5B96"/>
    <w:rsid w:val="7C852914"/>
    <w:rsid w:val="7C8B7EA7"/>
    <w:rsid w:val="7C8C57EF"/>
    <w:rsid w:val="7C920B2A"/>
    <w:rsid w:val="7C96018D"/>
    <w:rsid w:val="7CB832FA"/>
    <w:rsid w:val="7CBE6CB9"/>
    <w:rsid w:val="7CC3762D"/>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D20BAB"/>
    <w:rsid w:val="7DD71768"/>
    <w:rsid w:val="7DDF4738"/>
    <w:rsid w:val="7DF007AE"/>
    <w:rsid w:val="7E0D7CD7"/>
    <w:rsid w:val="7E2030CC"/>
    <w:rsid w:val="7E315B96"/>
    <w:rsid w:val="7E3172BF"/>
    <w:rsid w:val="7E320236"/>
    <w:rsid w:val="7E3261A0"/>
    <w:rsid w:val="7E485C46"/>
    <w:rsid w:val="7E540003"/>
    <w:rsid w:val="7E637970"/>
    <w:rsid w:val="7E653009"/>
    <w:rsid w:val="7E7154F5"/>
    <w:rsid w:val="7E7B05F3"/>
    <w:rsid w:val="7E830B8C"/>
    <w:rsid w:val="7E8D6272"/>
    <w:rsid w:val="7E94037B"/>
    <w:rsid w:val="7EA102C3"/>
    <w:rsid w:val="7EA212D2"/>
    <w:rsid w:val="7EAD5D01"/>
    <w:rsid w:val="7EB430A5"/>
    <w:rsid w:val="7EB94221"/>
    <w:rsid w:val="7EC70552"/>
    <w:rsid w:val="7ED60B31"/>
    <w:rsid w:val="7EDD1569"/>
    <w:rsid w:val="7EE23BBA"/>
    <w:rsid w:val="7EE32EB1"/>
    <w:rsid w:val="7EF030E0"/>
    <w:rsid w:val="7EFD1878"/>
    <w:rsid w:val="7F002510"/>
    <w:rsid w:val="7F125C1D"/>
    <w:rsid w:val="7F134D6B"/>
    <w:rsid w:val="7F2C695B"/>
    <w:rsid w:val="7F370F4F"/>
    <w:rsid w:val="7F3D0F1F"/>
    <w:rsid w:val="7F4F6ADA"/>
    <w:rsid w:val="7F5235FC"/>
    <w:rsid w:val="7F5363F5"/>
    <w:rsid w:val="7F656973"/>
    <w:rsid w:val="7F69027F"/>
    <w:rsid w:val="7F6A19C9"/>
    <w:rsid w:val="7F722445"/>
    <w:rsid w:val="7F73792C"/>
    <w:rsid w:val="7F7867D8"/>
    <w:rsid w:val="7F7A454E"/>
    <w:rsid w:val="7F7E5012"/>
    <w:rsid w:val="7F7F0161"/>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sz w:val="24"/>
    </w:rPr>
  </w:style>
  <w:style w:type="paragraph" w:styleId="17">
    <w:name w:val="Body Text Indent"/>
    <w:basedOn w:val="1"/>
    <w:qFormat/>
    <w:uiPriority w:val="0"/>
    <w:pPr>
      <w:spacing w:after="120"/>
      <w:ind w:left="420" w:leftChars="200"/>
    </w:pPr>
  </w:style>
  <w:style w:type="paragraph" w:styleId="18">
    <w:name w:val="toc 3"/>
    <w:basedOn w:val="1"/>
    <w:next w:val="1"/>
    <w:semiHidden/>
    <w:qFormat/>
    <w:uiPriority w:val="0"/>
    <w:pPr>
      <w:ind w:left="840" w:leftChars="400"/>
    </w:pPr>
  </w:style>
  <w:style w:type="paragraph" w:styleId="19">
    <w:name w:val="Plain Text"/>
    <w:basedOn w:val="1"/>
    <w:link w:val="42"/>
    <w:qFormat/>
    <w:uiPriority w:val="0"/>
    <w:rPr>
      <w:rFonts w:hAnsi="Courier New" w:cs="Courier New"/>
      <w:kern w:val="2"/>
      <w:sz w:val="21"/>
      <w:szCs w:val="21"/>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4">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6">
    <w:name w:val="Body Text Indent 3"/>
    <w:basedOn w:val="1"/>
    <w:qFormat/>
    <w:uiPriority w:val="0"/>
    <w:pPr>
      <w:ind w:firstLine="420" w:firstLineChars="200"/>
    </w:pPr>
    <w:rPr>
      <w:rFonts w:hAnsi="宋体"/>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字符"/>
    <w:link w:val="5"/>
    <w:qFormat/>
    <w:uiPriority w:val="0"/>
    <w:rPr>
      <w:rFonts w:ascii="Arial" w:hAnsi="Arial" w:eastAsia="黑体"/>
      <w:b/>
      <w:bCs/>
      <w:kern w:val="2"/>
      <w:sz w:val="32"/>
      <w:szCs w:val="32"/>
      <w:lang w:val="en-US" w:eastAsia="zh-CN" w:bidi="ar-SA"/>
    </w:rPr>
  </w:style>
  <w:style w:type="character" w:customStyle="1" w:styleId="42">
    <w:name w:val="纯文本 字符"/>
    <w:link w:val="19"/>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字符"/>
    <w:link w:val="23"/>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字符"/>
    <w:basedOn w:val="31"/>
    <w:link w:val="24"/>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CE4C7-F27C-4385-B8DD-6067A3FEE66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7853</Words>
  <Characters>44766</Characters>
  <Lines>373</Lines>
  <Paragraphs>105</Paragraphs>
  <TotalTime>20</TotalTime>
  <ScaleCrop>false</ScaleCrop>
  <LinksUpToDate>false</LinksUpToDate>
  <CharactersWithSpaces>52514</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河南天扬工程项目管理有限公司:宁波</cp:lastModifiedBy>
  <cp:lastPrinted>2019-08-06T06:41:00Z</cp:lastPrinted>
  <dcterms:modified xsi:type="dcterms:W3CDTF">2019-08-07T01:43:58Z</dcterms:modified>
  <dc:title>魏武大道曹操饮马河桥工程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