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480" w:lineRule="auto"/>
        <w:jc w:val="center"/>
        <w:textAlignment w:val="auto"/>
        <w:outlineLvl w:val="9"/>
        <w:rPr>
          <w:rFonts w:hint="eastAsia" w:hAnsi="宋体" w:cs="宋体"/>
          <w:b/>
          <w:spacing w:val="62"/>
          <w:w w:val="95"/>
          <w:sz w:val="48"/>
          <w:szCs w:val="48"/>
          <w:lang w:eastAsia="zh-CN"/>
        </w:rPr>
      </w:pPr>
    </w:p>
    <w:p>
      <w:pPr>
        <w:keepNext w:val="0"/>
        <w:keepLines w:val="0"/>
        <w:pageBreakBefore w:val="0"/>
        <w:widowControl w:val="0"/>
        <w:kinsoku/>
        <w:wordWrap/>
        <w:overflowPunct/>
        <w:topLinePunct w:val="0"/>
        <w:autoSpaceDE w:val="0"/>
        <w:autoSpaceDN w:val="0"/>
        <w:bidi w:val="0"/>
        <w:adjustRightInd w:val="0"/>
        <w:snapToGrid/>
        <w:spacing w:line="480" w:lineRule="auto"/>
        <w:ind w:left="-340" w:leftChars="-100" w:firstLine="0" w:firstLineChars="0"/>
        <w:jc w:val="center"/>
        <w:textAlignment w:val="auto"/>
        <w:outlineLvl w:val="9"/>
        <w:rPr>
          <w:rFonts w:hint="eastAsia" w:hAnsi="宋体" w:eastAsia="宋体" w:cs="宋体"/>
          <w:b/>
          <w:spacing w:val="62"/>
          <w:w w:val="95"/>
          <w:sz w:val="48"/>
          <w:szCs w:val="48"/>
          <w:lang w:val="en-US" w:eastAsia="zh-CN"/>
        </w:rPr>
      </w:pPr>
      <w:r>
        <w:rPr>
          <w:rFonts w:hint="eastAsia" w:hAnsi="宋体" w:cs="宋体"/>
          <w:b/>
          <w:spacing w:val="62"/>
          <w:w w:val="95"/>
          <w:sz w:val="48"/>
          <w:szCs w:val="48"/>
          <w:lang w:eastAsia="zh-CN"/>
        </w:rPr>
        <w:t>襄城县茨沟乡敬老院改扩建工程</w:t>
      </w:r>
    </w:p>
    <w:p>
      <w:pPr>
        <w:autoSpaceDE w:val="0"/>
        <w:autoSpaceDN w:val="0"/>
        <w:adjustRightInd w:val="0"/>
        <w:jc w:val="center"/>
        <w:rPr>
          <w:rFonts w:hint="eastAsia" w:hAnsi="宋体" w:cs="宋体"/>
          <w:b/>
          <w:sz w:val="72"/>
          <w:szCs w:val="72"/>
        </w:rPr>
      </w:pPr>
      <w:r>
        <w:rPr>
          <w:rFonts w:hint="eastAsia" w:hAnsi="宋体" w:cs="宋体"/>
          <w:b/>
          <w:sz w:val="72"/>
          <w:szCs w:val="72"/>
        </w:rPr>
        <w:t xml:space="preserve"> </w:t>
      </w:r>
    </w:p>
    <w:p>
      <w:pPr>
        <w:autoSpaceDE w:val="0"/>
        <w:autoSpaceDN w:val="0"/>
        <w:adjustRightInd w:val="0"/>
        <w:jc w:val="center"/>
        <w:rPr>
          <w:rFonts w:hint="eastAsia" w:hAnsi="宋体" w:cs="宋体"/>
          <w:b/>
          <w:sz w:val="72"/>
          <w:szCs w:val="72"/>
        </w:rPr>
      </w:pPr>
    </w:p>
    <w:p>
      <w:pPr>
        <w:autoSpaceDE w:val="0"/>
        <w:autoSpaceDN w:val="0"/>
        <w:adjustRightInd w:val="0"/>
        <w:jc w:val="center"/>
        <w:rPr>
          <w:rFonts w:hint="eastAsia" w:hAnsi="宋体" w:cs="宋体"/>
          <w:b/>
          <w:sz w:val="72"/>
          <w:szCs w:val="72"/>
        </w:rPr>
      </w:pPr>
      <w:r>
        <w:rPr>
          <w:rFonts w:hint="eastAsia" w:hAnsi="宋体" w:cs="宋体"/>
          <w:b/>
          <w:sz w:val="72"/>
          <w:szCs w:val="72"/>
        </w:rPr>
        <w:t>招标文件</w:t>
      </w:r>
    </w:p>
    <w:p>
      <w:pPr>
        <w:pStyle w:val="2"/>
        <w:ind w:firstLine="340"/>
      </w:pPr>
    </w:p>
    <w:p>
      <w:pPr>
        <w:autoSpaceDE w:val="0"/>
        <w:autoSpaceDN w:val="0"/>
        <w:adjustRightInd w:val="0"/>
        <w:ind w:firstLine="3024" w:firstLineChars="945"/>
        <w:rPr>
          <w:rFonts w:hAnsi="宋体" w:cs="宋体"/>
          <w:b/>
          <w:sz w:val="32"/>
          <w:szCs w:val="32"/>
          <w:highlight w:val="none"/>
        </w:rPr>
      </w:pPr>
      <w:r>
        <w:rPr>
          <w:rFonts w:hint="eastAsia" w:hAnsi="宋体" w:cs="宋体"/>
          <w:b/>
          <w:sz w:val="32"/>
          <w:szCs w:val="32"/>
          <w:highlight w:val="none"/>
        </w:rPr>
        <w:t>项目编号：XZ[201</w:t>
      </w:r>
      <w:r>
        <w:rPr>
          <w:rFonts w:hint="eastAsia" w:hAnsi="宋体" w:cs="宋体"/>
          <w:b/>
          <w:sz w:val="32"/>
          <w:szCs w:val="32"/>
          <w:highlight w:val="none"/>
          <w:lang w:val="en-US" w:eastAsia="zh-CN"/>
        </w:rPr>
        <w:t>9</w:t>
      </w:r>
      <w:r>
        <w:rPr>
          <w:rFonts w:hint="eastAsia" w:hAnsi="宋体" w:cs="宋体"/>
          <w:b/>
          <w:sz w:val="32"/>
          <w:szCs w:val="32"/>
          <w:highlight w:val="none"/>
        </w:rPr>
        <w:t>]</w:t>
      </w:r>
      <w:r>
        <w:rPr>
          <w:rFonts w:hint="eastAsia" w:hAnsi="宋体" w:cs="宋体"/>
          <w:b/>
          <w:sz w:val="32"/>
          <w:szCs w:val="32"/>
          <w:highlight w:val="none"/>
          <w:lang w:val="en-US" w:eastAsia="zh-CN"/>
        </w:rPr>
        <w:t>093</w:t>
      </w:r>
      <w:r>
        <w:rPr>
          <w:rFonts w:hint="eastAsia" w:hAnsi="宋体" w:cs="宋体"/>
          <w:b/>
          <w:sz w:val="32"/>
          <w:szCs w:val="32"/>
          <w:highlight w:val="none"/>
        </w:rPr>
        <w:t>号</w:t>
      </w:r>
    </w:p>
    <w:p>
      <w:pPr>
        <w:autoSpaceDE w:val="0"/>
        <w:autoSpaceDN w:val="0"/>
        <w:adjustRightInd w:val="0"/>
        <w:rPr>
          <w:rFonts w:hAnsi="宋体" w:cs="宋体"/>
          <w:b/>
          <w:sz w:val="32"/>
          <w:szCs w:val="32"/>
        </w:rPr>
      </w:pPr>
    </w:p>
    <w:p>
      <w:pPr>
        <w:pStyle w:val="29"/>
        <w:tabs>
          <w:tab w:val="left" w:pos="1980"/>
        </w:tabs>
        <w:spacing w:line="1000" w:lineRule="exact"/>
        <w:rPr>
          <w:rFonts w:hAnsi="宋体" w:cstheme="minorBidi"/>
          <w:b/>
          <w:color w:val="auto"/>
          <w:sz w:val="32"/>
          <w:szCs w:val="32"/>
        </w:rPr>
      </w:pPr>
    </w:p>
    <w:p>
      <w:pPr>
        <w:pStyle w:val="29"/>
        <w:tabs>
          <w:tab w:val="left" w:pos="1980"/>
        </w:tabs>
        <w:spacing w:line="1000" w:lineRule="exact"/>
        <w:rPr>
          <w:rFonts w:hAnsi="宋体" w:cstheme="minorBidi"/>
          <w:b/>
          <w:color w:val="auto"/>
          <w:sz w:val="32"/>
          <w:szCs w:val="32"/>
        </w:rPr>
      </w:pPr>
    </w:p>
    <w:p>
      <w:pPr>
        <w:pStyle w:val="29"/>
        <w:tabs>
          <w:tab w:val="left" w:pos="1980"/>
        </w:tabs>
        <w:spacing w:line="1000" w:lineRule="exact"/>
        <w:rPr>
          <w:rFonts w:hAnsi="宋体" w:cstheme="minorBidi"/>
          <w:b/>
          <w:color w:val="auto"/>
          <w:sz w:val="32"/>
          <w:szCs w:val="32"/>
        </w:rPr>
      </w:pPr>
    </w:p>
    <w:p>
      <w:pPr>
        <w:pStyle w:val="29"/>
        <w:tabs>
          <w:tab w:val="left" w:pos="1980"/>
        </w:tabs>
        <w:spacing w:line="1000" w:lineRule="exact"/>
        <w:rPr>
          <w:rFonts w:hAnsi="宋体" w:cstheme="minorBidi"/>
          <w:b/>
          <w:color w:val="auto"/>
          <w:sz w:val="32"/>
          <w:szCs w:val="32"/>
        </w:rPr>
      </w:pPr>
    </w:p>
    <w:p>
      <w:pPr>
        <w:pStyle w:val="29"/>
        <w:tabs>
          <w:tab w:val="left" w:pos="1980"/>
        </w:tabs>
        <w:spacing w:line="1000" w:lineRule="exact"/>
        <w:rPr>
          <w:rFonts w:hAnsi="宋体" w:cstheme="minorBidi"/>
          <w:b/>
          <w:color w:val="auto"/>
          <w:sz w:val="32"/>
          <w:szCs w:val="32"/>
        </w:rPr>
      </w:pPr>
    </w:p>
    <w:p>
      <w:pPr>
        <w:spacing w:line="480" w:lineRule="auto"/>
        <w:ind w:left="2040" w:leftChars="600" w:firstLine="320" w:firstLineChars="100"/>
        <w:rPr>
          <w:rFonts w:hint="eastAsia" w:hAnsi="宋体" w:eastAsia="宋体"/>
          <w:b/>
          <w:sz w:val="32"/>
          <w:szCs w:val="32"/>
          <w:lang w:eastAsia="zh-CN"/>
        </w:rPr>
      </w:pPr>
      <w:r>
        <w:rPr>
          <w:rFonts w:hint="eastAsia" w:hAnsi="宋体"/>
          <w:b/>
          <w:sz w:val="32"/>
          <w:szCs w:val="32"/>
        </w:rPr>
        <w:t>招 标 人：</w:t>
      </w:r>
      <w:r>
        <w:rPr>
          <w:rFonts w:hint="eastAsia" w:hAnsi="宋体"/>
          <w:b/>
          <w:sz w:val="32"/>
          <w:szCs w:val="32"/>
          <w:lang w:eastAsia="zh-CN"/>
        </w:rPr>
        <w:t>襄城县茨沟乡人民政府</w:t>
      </w:r>
    </w:p>
    <w:p>
      <w:pPr>
        <w:pStyle w:val="29"/>
        <w:tabs>
          <w:tab w:val="left" w:pos="1980"/>
        </w:tabs>
        <w:spacing w:line="480" w:lineRule="auto"/>
        <w:ind w:left="2040" w:leftChars="600" w:firstLine="320" w:firstLineChars="100"/>
        <w:rPr>
          <w:rFonts w:hAnsi="宋体"/>
          <w:b/>
          <w:sz w:val="32"/>
          <w:szCs w:val="32"/>
        </w:rPr>
      </w:pPr>
      <w:r>
        <w:rPr>
          <w:rFonts w:hint="eastAsia" w:hAnsi="宋体"/>
          <w:b/>
          <w:color w:val="auto"/>
          <w:sz w:val="32"/>
          <w:szCs w:val="32"/>
        </w:rPr>
        <w:t>招标代理机构：北京中兴恒工程咨询有限公司</w:t>
      </w:r>
    </w:p>
    <w:p>
      <w:pPr>
        <w:spacing w:line="480" w:lineRule="auto"/>
        <w:ind w:left="2040" w:leftChars="600" w:firstLine="1600" w:firstLineChars="500"/>
        <w:rPr>
          <w:rFonts w:hAnsi="宋体" w:cs="宋体"/>
          <w:b/>
          <w:sz w:val="32"/>
          <w:szCs w:val="32"/>
        </w:rPr>
      </w:pPr>
      <w:r>
        <w:rPr>
          <w:rFonts w:hint="eastAsia" w:hAnsi="宋体" w:cs="宋体"/>
          <w:b/>
          <w:sz w:val="32"/>
          <w:szCs w:val="32"/>
        </w:rPr>
        <w:t>二〇一</w:t>
      </w:r>
      <w:r>
        <w:rPr>
          <w:rFonts w:hint="eastAsia" w:hAnsi="宋体" w:cs="宋体"/>
          <w:b/>
          <w:sz w:val="32"/>
          <w:szCs w:val="32"/>
          <w:lang w:val="en-US" w:eastAsia="zh-CN"/>
        </w:rPr>
        <w:t>九</w:t>
      </w:r>
      <w:r>
        <w:rPr>
          <w:rFonts w:hint="eastAsia" w:hAnsi="宋体" w:cs="宋体"/>
          <w:b/>
          <w:sz w:val="32"/>
          <w:szCs w:val="32"/>
        </w:rPr>
        <w:t>年</w:t>
      </w:r>
      <w:r>
        <w:rPr>
          <w:rFonts w:hint="eastAsia" w:hAnsi="宋体" w:cs="宋体"/>
          <w:b/>
          <w:sz w:val="32"/>
          <w:szCs w:val="32"/>
          <w:lang w:eastAsia="zh-CN"/>
        </w:rPr>
        <w:t>八</w:t>
      </w:r>
      <w:r>
        <w:rPr>
          <w:rFonts w:hint="eastAsia" w:hAnsi="宋体" w:cs="宋体"/>
          <w:b/>
          <w:sz w:val="32"/>
          <w:szCs w:val="32"/>
        </w:rPr>
        <w:t>月</w:t>
      </w:r>
    </w:p>
    <w:p>
      <w:pPr>
        <w:jc w:val="center"/>
        <w:rPr>
          <w:rFonts w:hAnsi="宋体" w:cs="宋体"/>
          <w:b/>
          <w:sz w:val="44"/>
        </w:rPr>
      </w:pPr>
      <w:r>
        <w:rPr>
          <w:rFonts w:hint="eastAsia" w:hAnsi="宋体" w:cs="宋体"/>
          <w:b/>
          <w:sz w:val="44"/>
        </w:rPr>
        <w:br w:type="page"/>
      </w:r>
      <w:r>
        <w:rPr>
          <w:rFonts w:hint="eastAsia" w:hAnsi="宋体" w:cs="宋体"/>
          <w:b/>
          <w:sz w:val="44"/>
        </w:rPr>
        <w:t>目录</w:t>
      </w:r>
    </w:p>
    <w:p>
      <w:pPr>
        <w:jc w:val="center"/>
        <w:rPr>
          <w:rFonts w:hAnsi="宋体" w:cs="宋体"/>
          <w:b/>
          <w:sz w:val="32"/>
        </w:rPr>
      </w:pPr>
    </w:p>
    <w:p>
      <w:pPr>
        <w:pStyle w:val="12"/>
        <w:tabs>
          <w:tab w:val="right" w:leader="dot" w:pos="9638"/>
        </w:tabs>
        <w:spacing w:line="360" w:lineRule="auto"/>
        <w:rPr>
          <w:sz w:val="28"/>
          <w:szCs w:val="28"/>
        </w:rPr>
      </w:pPr>
      <w:bookmarkStart w:id="0" w:name="_Toc215282124"/>
      <w:r>
        <w:rPr>
          <w:rFonts w:hAnsi="宋体" w:cs="宋体"/>
          <w:b/>
          <w:sz w:val="28"/>
          <w:szCs w:val="28"/>
        </w:rPr>
        <w:fldChar w:fldCharType="begin"/>
      </w:r>
      <w:r>
        <w:rPr>
          <w:rFonts w:hAnsi="宋体" w:cs="宋体"/>
          <w:b/>
          <w:sz w:val="28"/>
          <w:szCs w:val="28"/>
        </w:rPr>
        <w:instrText xml:space="preserve">TOC \o "1-3" \h \u </w:instrText>
      </w:r>
      <w:r>
        <w:rPr>
          <w:rFonts w:hAnsi="宋体" w:cs="宋体"/>
          <w:b/>
          <w:sz w:val="28"/>
          <w:szCs w:val="28"/>
        </w:rPr>
        <w:fldChar w:fldCharType="separate"/>
      </w:r>
      <w:r>
        <w:fldChar w:fldCharType="begin"/>
      </w:r>
      <w:r>
        <w:instrText xml:space="preserve"> HYPERLINK \l "_Toc3188" </w:instrText>
      </w:r>
      <w:r>
        <w:fldChar w:fldCharType="separate"/>
      </w:r>
      <w:r>
        <w:rPr>
          <w:rFonts w:hint="eastAsia"/>
          <w:sz w:val="28"/>
          <w:szCs w:val="28"/>
        </w:rPr>
        <w:t>第一章招标公告</w:t>
      </w:r>
      <w:r>
        <w:rPr>
          <w:sz w:val="28"/>
          <w:szCs w:val="28"/>
        </w:rPr>
        <w:tab/>
      </w:r>
      <w:r>
        <w:rPr>
          <w:sz w:val="28"/>
          <w:szCs w:val="28"/>
        </w:rPr>
        <w:fldChar w:fldCharType="begin"/>
      </w:r>
      <w:r>
        <w:rPr>
          <w:sz w:val="28"/>
          <w:szCs w:val="28"/>
        </w:rPr>
        <w:instrText xml:space="preserve"> PAGEREF _Toc3188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12"/>
        <w:tabs>
          <w:tab w:val="right" w:leader="dot" w:pos="9638"/>
        </w:tabs>
        <w:spacing w:line="360" w:lineRule="auto"/>
        <w:rPr>
          <w:sz w:val="28"/>
          <w:szCs w:val="28"/>
        </w:rPr>
      </w:pPr>
      <w:r>
        <w:fldChar w:fldCharType="begin"/>
      </w:r>
      <w:r>
        <w:instrText xml:space="preserve"> HYPERLINK \l "_Toc8822" </w:instrText>
      </w:r>
      <w:r>
        <w:fldChar w:fldCharType="separate"/>
      </w:r>
      <w:r>
        <w:rPr>
          <w:rFonts w:hint="eastAsia"/>
          <w:sz w:val="28"/>
          <w:szCs w:val="28"/>
        </w:rPr>
        <w:t>第二章投标人须知</w:t>
      </w:r>
      <w:r>
        <w:rPr>
          <w:sz w:val="28"/>
          <w:szCs w:val="28"/>
        </w:rPr>
        <w:tab/>
      </w:r>
      <w:r>
        <w:rPr>
          <w:sz w:val="28"/>
          <w:szCs w:val="28"/>
        </w:rPr>
        <w:fldChar w:fldCharType="begin"/>
      </w:r>
      <w:r>
        <w:rPr>
          <w:sz w:val="28"/>
          <w:szCs w:val="28"/>
        </w:rPr>
        <w:instrText xml:space="preserve"> PAGEREF _Toc8822 </w:instrText>
      </w:r>
      <w:r>
        <w:rPr>
          <w:sz w:val="28"/>
          <w:szCs w:val="28"/>
        </w:rPr>
        <w:fldChar w:fldCharType="separate"/>
      </w:r>
      <w:r>
        <w:rPr>
          <w:sz w:val="28"/>
          <w:szCs w:val="28"/>
        </w:rPr>
        <w:t>7</w:t>
      </w:r>
      <w:r>
        <w:rPr>
          <w:sz w:val="28"/>
          <w:szCs w:val="28"/>
        </w:rPr>
        <w:fldChar w:fldCharType="end"/>
      </w:r>
      <w:r>
        <w:rPr>
          <w:sz w:val="28"/>
          <w:szCs w:val="28"/>
        </w:rPr>
        <w:fldChar w:fldCharType="end"/>
      </w:r>
    </w:p>
    <w:p>
      <w:pPr>
        <w:pStyle w:val="12"/>
        <w:tabs>
          <w:tab w:val="right" w:leader="dot" w:pos="9638"/>
        </w:tabs>
        <w:spacing w:line="360" w:lineRule="auto"/>
        <w:rPr>
          <w:sz w:val="28"/>
          <w:szCs w:val="28"/>
        </w:rPr>
      </w:pPr>
      <w:r>
        <w:fldChar w:fldCharType="begin"/>
      </w:r>
      <w:r>
        <w:instrText xml:space="preserve"> HYPERLINK \l "_Toc15251" </w:instrText>
      </w:r>
      <w:r>
        <w:fldChar w:fldCharType="separate"/>
      </w:r>
      <w:r>
        <w:rPr>
          <w:rFonts w:hint="eastAsia"/>
          <w:sz w:val="28"/>
          <w:szCs w:val="28"/>
        </w:rPr>
        <w:t>第三章评标办法（综合计分法）</w:t>
      </w:r>
      <w:r>
        <w:rPr>
          <w:sz w:val="28"/>
          <w:szCs w:val="28"/>
        </w:rPr>
        <w:tab/>
      </w:r>
      <w:r>
        <w:rPr>
          <w:sz w:val="28"/>
          <w:szCs w:val="28"/>
        </w:rPr>
        <w:fldChar w:fldCharType="begin"/>
      </w:r>
      <w:r>
        <w:rPr>
          <w:sz w:val="28"/>
          <w:szCs w:val="28"/>
        </w:rPr>
        <w:instrText xml:space="preserve"> PAGEREF _Toc15251 </w:instrText>
      </w:r>
      <w:r>
        <w:rPr>
          <w:sz w:val="28"/>
          <w:szCs w:val="28"/>
        </w:rPr>
        <w:fldChar w:fldCharType="separate"/>
      </w:r>
      <w:r>
        <w:rPr>
          <w:sz w:val="28"/>
          <w:szCs w:val="28"/>
        </w:rPr>
        <w:t>29</w:t>
      </w:r>
      <w:r>
        <w:rPr>
          <w:sz w:val="28"/>
          <w:szCs w:val="28"/>
        </w:rPr>
        <w:fldChar w:fldCharType="end"/>
      </w:r>
      <w:r>
        <w:rPr>
          <w:sz w:val="28"/>
          <w:szCs w:val="28"/>
        </w:rPr>
        <w:fldChar w:fldCharType="end"/>
      </w:r>
    </w:p>
    <w:p>
      <w:pPr>
        <w:pStyle w:val="12"/>
        <w:tabs>
          <w:tab w:val="right" w:leader="dot" w:pos="9638"/>
        </w:tabs>
        <w:spacing w:line="360" w:lineRule="auto"/>
        <w:rPr>
          <w:sz w:val="28"/>
          <w:szCs w:val="28"/>
        </w:rPr>
      </w:pPr>
      <w:r>
        <w:fldChar w:fldCharType="begin"/>
      </w:r>
      <w:r>
        <w:instrText xml:space="preserve"> HYPERLINK \l "_Toc6151" </w:instrText>
      </w:r>
      <w:r>
        <w:fldChar w:fldCharType="separate"/>
      </w:r>
      <w:r>
        <w:rPr>
          <w:rFonts w:hint="eastAsia"/>
          <w:sz w:val="28"/>
          <w:szCs w:val="28"/>
        </w:rPr>
        <w:t>第四章合同条款及格式</w:t>
      </w:r>
      <w:r>
        <w:rPr>
          <w:sz w:val="28"/>
          <w:szCs w:val="28"/>
        </w:rPr>
        <w:tab/>
      </w:r>
      <w:r>
        <w:rPr>
          <w:sz w:val="28"/>
          <w:szCs w:val="28"/>
        </w:rPr>
        <w:fldChar w:fldCharType="begin"/>
      </w:r>
      <w:r>
        <w:rPr>
          <w:sz w:val="28"/>
          <w:szCs w:val="28"/>
        </w:rPr>
        <w:instrText xml:space="preserve"> PAGEREF _Toc6151 </w:instrText>
      </w:r>
      <w:r>
        <w:rPr>
          <w:sz w:val="28"/>
          <w:szCs w:val="28"/>
        </w:rPr>
        <w:fldChar w:fldCharType="separate"/>
      </w:r>
      <w:r>
        <w:rPr>
          <w:sz w:val="28"/>
          <w:szCs w:val="28"/>
        </w:rPr>
        <w:t>39</w:t>
      </w:r>
      <w:r>
        <w:rPr>
          <w:sz w:val="28"/>
          <w:szCs w:val="28"/>
        </w:rPr>
        <w:fldChar w:fldCharType="end"/>
      </w:r>
      <w:r>
        <w:rPr>
          <w:sz w:val="28"/>
          <w:szCs w:val="28"/>
        </w:rPr>
        <w:fldChar w:fldCharType="end"/>
      </w:r>
    </w:p>
    <w:p>
      <w:pPr>
        <w:pStyle w:val="13"/>
        <w:tabs>
          <w:tab w:val="right" w:leader="dot" w:pos="9638"/>
        </w:tabs>
        <w:spacing w:line="360" w:lineRule="auto"/>
        <w:ind w:left="0" w:leftChars="0"/>
        <w:rPr>
          <w:sz w:val="28"/>
          <w:szCs w:val="28"/>
        </w:rPr>
      </w:pPr>
      <w:r>
        <w:fldChar w:fldCharType="begin"/>
      </w:r>
      <w:r>
        <w:instrText xml:space="preserve"> HYPERLINK \l "_Toc6892" </w:instrText>
      </w:r>
      <w:r>
        <w:fldChar w:fldCharType="separate"/>
      </w:r>
      <w:r>
        <w:rPr>
          <w:rFonts w:hint="eastAsia"/>
          <w:sz w:val="28"/>
          <w:szCs w:val="28"/>
        </w:rPr>
        <w:t>第五章工程量清单</w:t>
      </w:r>
      <w:r>
        <w:rPr>
          <w:sz w:val="28"/>
          <w:szCs w:val="28"/>
        </w:rPr>
        <w:tab/>
      </w:r>
      <w:r>
        <w:rPr>
          <w:sz w:val="28"/>
          <w:szCs w:val="28"/>
        </w:rPr>
        <w:fldChar w:fldCharType="begin"/>
      </w:r>
      <w:r>
        <w:rPr>
          <w:sz w:val="28"/>
          <w:szCs w:val="28"/>
        </w:rPr>
        <w:instrText xml:space="preserve"> PAGEREF _Toc6892 </w:instrText>
      </w:r>
      <w:r>
        <w:rPr>
          <w:sz w:val="28"/>
          <w:szCs w:val="28"/>
        </w:rPr>
        <w:fldChar w:fldCharType="separate"/>
      </w:r>
      <w:r>
        <w:rPr>
          <w:sz w:val="28"/>
          <w:szCs w:val="28"/>
        </w:rPr>
        <w:t>40</w:t>
      </w:r>
      <w:r>
        <w:rPr>
          <w:sz w:val="28"/>
          <w:szCs w:val="28"/>
        </w:rPr>
        <w:fldChar w:fldCharType="end"/>
      </w:r>
      <w:r>
        <w:rPr>
          <w:sz w:val="28"/>
          <w:szCs w:val="28"/>
        </w:rPr>
        <w:fldChar w:fldCharType="end"/>
      </w:r>
    </w:p>
    <w:p>
      <w:pPr>
        <w:pStyle w:val="12"/>
        <w:tabs>
          <w:tab w:val="right" w:leader="dot" w:pos="9638"/>
        </w:tabs>
        <w:spacing w:line="360" w:lineRule="auto"/>
        <w:rPr>
          <w:sz w:val="28"/>
          <w:szCs w:val="28"/>
        </w:rPr>
      </w:pPr>
      <w:r>
        <w:fldChar w:fldCharType="begin"/>
      </w:r>
      <w:r>
        <w:instrText xml:space="preserve"> HYPERLINK \l "_Toc24702" </w:instrText>
      </w:r>
      <w:r>
        <w:fldChar w:fldCharType="separate"/>
      </w:r>
      <w:r>
        <w:rPr>
          <w:rFonts w:hint="eastAsia"/>
          <w:sz w:val="28"/>
          <w:szCs w:val="28"/>
        </w:rPr>
        <w:t>第六章图纸</w:t>
      </w:r>
      <w:r>
        <w:rPr>
          <w:sz w:val="28"/>
          <w:szCs w:val="28"/>
        </w:rPr>
        <w:tab/>
      </w:r>
      <w:r>
        <w:rPr>
          <w:sz w:val="28"/>
          <w:szCs w:val="28"/>
        </w:rPr>
        <w:fldChar w:fldCharType="begin"/>
      </w:r>
      <w:r>
        <w:rPr>
          <w:sz w:val="28"/>
          <w:szCs w:val="28"/>
        </w:rPr>
        <w:instrText xml:space="preserve"> PAGEREF _Toc24702 </w:instrText>
      </w:r>
      <w:r>
        <w:rPr>
          <w:sz w:val="28"/>
          <w:szCs w:val="28"/>
        </w:rPr>
        <w:fldChar w:fldCharType="separate"/>
      </w:r>
      <w:r>
        <w:rPr>
          <w:sz w:val="28"/>
          <w:szCs w:val="28"/>
        </w:rPr>
        <w:t>46</w:t>
      </w:r>
      <w:r>
        <w:rPr>
          <w:sz w:val="28"/>
          <w:szCs w:val="28"/>
        </w:rPr>
        <w:fldChar w:fldCharType="end"/>
      </w:r>
      <w:r>
        <w:rPr>
          <w:sz w:val="28"/>
          <w:szCs w:val="28"/>
        </w:rPr>
        <w:fldChar w:fldCharType="end"/>
      </w:r>
    </w:p>
    <w:p>
      <w:pPr>
        <w:pStyle w:val="12"/>
        <w:tabs>
          <w:tab w:val="right" w:leader="dot" w:pos="9638"/>
        </w:tabs>
        <w:spacing w:line="360" w:lineRule="auto"/>
        <w:rPr>
          <w:sz w:val="28"/>
          <w:szCs w:val="28"/>
        </w:rPr>
      </w:pPr>
      <w:r>
        <w:fldChar w:fldCharType="begin"/>
      </w:r>
      <w:r>
        <w:instrText xml:space="preserve"> HYPERLINK \l "_Toc18712" </w:instrText>
      </w:r>
      <w:r>
        <w:fldChar w:fldCharType="separate"/>
      </w:r>
      <w:r>
        <w:rPr>
          <w:rFonts w:hint="eastAsia"/>
          <w:sz w:val="28"/>
          <w:szCs w:val="28"/>
        </w:rPr>
        <w:t>第七章技术标准和要求</w:t>
      </w:r>
      <w:r>
        <w:rPr>
          <w:sz w:val="28"/>
          <w:szCs w:val="28"/>
        </w:rPr>
        <w:tab/>
      </w:r>
      <w:r>
        <w:rPr>
          <w:sz w:val="28"/>
          <w:szCs w:val="28"/>
        </w:rPr>
        <w:fldChar w:fldCharType="begin"/>
      </w:r>
      <w:r>
        <w:rPr>
          <w:sz w:val="28"/>
          <w:szCs w:val="28"/>
        </w:rPr>
        <w:instrText xml:space="preserve"> PAGEREF _Toc18712 </w:instrText>
      </w:r>
      <w:r>
        <w:rPr>
          <w:sz w:val="28"/>
          <w:szCs w:val="28"/>
        </w:rPr>
        <w:fldChar w:fldCharType="separate"/>
      </w:r>
      <w:r>
        <w:rPr>
          <w:sz w:val="28"/>
          <w:szCs w:val="28"/>
        </w:rPr>
        <w:t>47</w:t>
      </w:r>
      <w:r>
        <w:rPr>
          <w:sz w:val="28"/>
          <w:szCs w:val="28"/>
        </w:rPr>
        <w:fldChar w:fldCharType="end"/>
      </w:r>
      <w:r>
        <w:rPr>
          <w:sz w:val="28"/>
          <w:szCs w:val="28"/>
        </w:rPr>
        <w:fldChar w:fldCharType="end"/>
      </w:r>
    </w:p>
    <w:p>
      <w:pPr>
        <w:pStyle w:val="12"/>
        <w:tabs>
          <w:tab w:val="right" w:leader="dot" w:pos="9638"/>
        </w:tabs>
        <w:spacing w:line="360" w:lineRule="auto"/>
        <w:rPr>
          <w:sz w:val="28"/>
          <w:szCs w:val="28"/>
        </w:rPr>
      </w:pPr>
      <w:r>
        <w:fldChar w:fldCharType="begin"/>
      </w:r>
      <w:r>
        <w:instrText xml:space="preserve"> HYPERLINK \l "_Toc24797" </w:instrText>
      </w:r>
      <w:r>
        <w:fldChar w:fldCharType="separate"/>
      </w:r>
      <w:r>
        <w:rPr>
          <w:rFonts w:hint="eastAsia"/>
          <w:sz w:val="28"/>
          <w:szCs w:val="28"/>
        </w:rPr>
        <w:t>第八章投标文件格式</w:t>
      </w:r>
      <w:r>
        <w:rPr>
          <w:sz w:val="28"/>
          <w:szCs w:val="28"/>
        </w:rPr>
        <w:tab/>
      </w:r>
      <w:r>
        <w:rPr>
          <w:sz w:val="28"/>
          <w:szCs w:val="28"/>
        </w:rPr>
        <w:fldChar w:fldCharType="begin"/>
      </w:r>
      <w:r>
        <w:rPr>
          <w:sz w:val="28"/>
          <w:szCs w:val="28"/>
        </w:rPr>
        <w:instrText xml:space="preserve"> PAGEREF _Toc24797 </w:instrText>
      </w:r>
      <w:r>
        <w:rPr>
          <w:sz w:val="28"/>
          <w:szCs w:val="28"/>
        </w:rPr>
        <w:fldChar w:fldCharType="separate"/>
      </w:r>
      <w:r>
        <w:rPr>
          <w:sz w:val="28"/>
          <w:szCs w:val="28"/>
        </w:rPr>
        <w:t>47</w:t>
      </w:r>
      <w:r>
        <w:rPr>
          <w:sz w:val="28"/>
          <w:szCs w:val="28"/>
        </w:rPr>
        <w:fldChar w:fldCharType="end"/>
      </w:r>
      <w:r>
        <w:rPr>
          <w:sz w:val="28"/>
          <w:szCs w:val="28"/>
        </w:rPr>
        <w:fldChar w:fldCharType="end"/>
      </w:r>
    </w:p>
    <w:p>
      <w:pPr>
        <w:autoSpaceDE w:val="0"/>
        <w:autoSpaceDN w:val="0"/>
        <w:adjustRightInd w:val="0"/>
        <w:spacing w:line="360" w:lineRule="auto"/>
        <w:jc w:val="center"/>
        <w:rPr>
          <w:rFonts w:hAnsi="宋体" w:cs="宋体"/>
          <w:b/>
          <w:sz w:val="36"/>
          <w:szCs w:val="36"/>
        </w:rPr>
      </w:pPr>
      <w:r>
        <w:rPr>
          <w:rFonts w:hAnsi="宋体" w:cs="宋体"/>
          <w:b/>
          <w:sz w:val="28"/>
          <w:szCs w:val="28"/>
        </w:rPr>
        <w:fldChar w:fldCharType="end"/>
      </w: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pStyle w:val="4"/>
        <w:rPr>
          <w:rFonts w:hint="eastAsia"/>
        </w:rPr>
      </w:pPr>
      <w:bookmarkStart w:id="1" w:name="_Toc3188"/>
      <w:r>
        <w:rPr>
          <w:rFonts w:hint="eastAsia"/>
        </w:rPr>
        <w:br w:type="page"/>
      </w:r>
      <w:r>
        <w:rPr>
          <w:rFonts w:hint="eastAsia"/>
        </w:rPr>
        <w:t>第一章</w:t>
      </w:r>
      <w:r>
        <w:rPr>
          <w:rFonts w:hint="eastAsia"/>
          <w:lang w:val="en-US" w:eastAsia="zh-CN"/>
        </w:rPr>
        <w:t xml:space="preserve"> </w:t>
      </w:r>
      <w:r>
        <w:rPr>
          <w:rFonts w:hint="eastAsia"/>
        </w:rPr>
        <w:t>招标公告</w:t>
      </w:r>
    </w:p>
    <w:p>
      <w:pPr>
        <w:pStyle w:val="4"/>
        <w:rPr>
          <w:sz w:val="32"/>
          <w:szCs w:val="32"/>
        </w:rPr>
      </w:pPr>
      <w:r>
        <w:rPr>
          <w:rFonts w:hint="eastAsia"/>
          <w:sz w:val="32"/>
          <w:szCs w:val="32"/>
          <w:lang w:eastAsia="zh-CN"/>
        </w:rPr>
        <w:t>襄城县茨沟乡敬老院改扩建工程</w:t>
      </w:r>
      <w:r>
        <w:rPr>
          <w:rFonts w:hint="eastAsia"/>
          <w:sz w:val="32"/>
          <w:szCs w:val="32"/>
        </w:rPr>
        <w:t>招标公告</w:t>
      </w:r>
      <w:bookmarkEnd w:id="1"/>
    </w:p>
    <w:p>
      <w:pPr>
        <w:spacing w:line="360" w:lineRule="auto"/>
        <w:outlineLvl w:val="0"/>
        <w:rPr>
          <w:rFonts w:hAnsi="宋体" w:cs="宋体"/>
          <w:b/>
          <w:sz w:val="24"/>
          <w:szCs w:val="24"/>
        </w:rPr>
      </w:pPr>
      <w:bookmarkStart w:id="2" w:name="_Toc4406"/>
      <w:r>
        <w:rPr>
          <w:rFonts w:hAnsi="宋体" w:cs="宋体"/>
          <w:b/>
          <w:sz w:val="24"/>
          <w:szCs w:val="24"/>
        </w:rPr>
        <w:t>1.</w:t>
      </w:r>
      <w:r>
        <w:rPr>
          <w:rFonts w:hint="eastAsia" w:hAnsi="宋体" w:cs="宋体"/>
          <w:b/>
          <w:sz w:val="24"/>
          <w:szCs w:val="24"/>
        </w:rPr>
        <w:t>招标条件</w:t>
      </w:r>
      <w:bookmarkEnd w:id="2"/>
    </w:p>
    <w:p>
      <w:pPr>
        <w:tabs>
          <w:tab w:val="left" w:pos="4420"/>
        </w:tabs>
        <w:spacing w:line="360" w:lineRule="auto"/>
        <w:ind w:firstLine="480" w:firstLineChars="200"/>
        <w:outlineLvl w:val="0"/>
        <w:rPr>
          <w:rFonts w:hAnsi="宋体" w:cs="宋体"/>
          <w:bCs/>
          <w:sz w:val="24"/>
          <w:szCs w:val="24"/>
        </w:rPr>
      </w:pPr>
      <w:bookmarkStart w:id="3" w:name="_Toc5947"/>
      <w:r>
        <w:rPr>
          <w:rFonts w:hint="eastAsia" w:hAnsi="宋体" w:cs="宋体"/>
          <w:bCs/>
          <w:sz w:val="24"/>
          <w:szCs w:val="24"/>
          <w:lang w:eastAsia="zh-CN"/>
        </w:rPr>
        <w:t>襄城县茨沟乡敬老院改扩建工程</w:t>
      </w:r>
      <w:r>
        <w:rPr>
          <w:rFonts w:hint="eastAsia" w:hAnsi="宋体" w:cs="宋体"/>
          <w:bCs/>
          <w:sz w:val="24"/>
          <w:szCs w:val="24"/>
        </w:rPr>
        <w:t>，招标人为</w:t>
      </w:r>
      <w:r>
        <w:rPr>
          <w:rFonts w:hint="eastAsia" w:hAnsi="宋体" w:cs="宋体"/>
          <w:bCs/>
          <w:sz w:val="24"/>
          <w:szCs w:val="24"/>
          <w:lang w:eastAsia="zh-CN"/>
        </w:rPr>
        <w:t>襄城县茨沟乡人民政府</w:t>
      </w:r>
      <w:r>
        <w:rPr>
          <w:rFonts w:hint="eastAsia" w:hAnsi="宋体" w:cs="宋体"/>
          <w:bCs/>
          <w:sz w:val="24"/>
          <w:szCs w:val="24"/>
        </w:rPr>
        <w:t>，建设资金来</w:t>
      </w:r>
      <w:r>
        <w:rPr>
          <w:rFonts w:hint="eastAsia" w:hAnsi="宋体" w:cs="宋体"/>
          <w:bCs/>
          <w:sz w:val="24"/>
          <w:szCs w:val="24"/>
          <w:highlight w:val="none"/>
          <w:lang w:eastAsia="zh-CN"/>
        </w:rPr>
        <w:t>自财政资金</w:t>
      </w:r>
      <w:r>
        <w:rPr>
          <w:rFonts w:hint="eastAsia" w:hAnsi="宋体" w:cs="宋体"/>
          <w:bCs/>
          <w:sz w:val="24"/>
          <w:szCs w:val="24"/>
          <w:highlight w:val="none"/>
        </w:rPr>
        <w:t>，</w:t>
      </w:r>
      <w:r>
        <w:rPr>
          <w:rFonts w:hint="eastAsia" w:hAnsi="宋体" w:cs="宋体"/>
          <w:bCs/>
          <w:sz w:val="24"/>
          <w:szCs w:val="24"/>
        </w:rPr>
        <w:t>资金已落实。项目已具备招标条件，现对该项目进行国内公开招标。</w:t>
      </w:r>
      <w:bookmarkEnd w:id="3"/>
    </w:p>
    <w:p>
      <w:pPr>
        <w:tabs>
          <w:tab w:val="left" w:pos="4420"/>
        </w:tabs>
        <w:spacing w:line="360" w:lineRule="auto"/>
        <w:outlineLvl w:val="0"/>
        <w:rPr>
          <w:rFonts w:hAnsi="宋体" w:cs="宋体"/>
          <w:b/>
          <w:sz w:val="24"/>
          <w:szCs w:val="24"/>
        </w:rPr>
      </w:pPr>
      <w:bookmarkStart w:id="4" w:name="_Toc13373"/>
      <w:r>
        <w:rPr>
          <w:rFonts w:hAnsi="宋体" w:cs="宋体"/>
          <w:b/>
          <w:sz w:val="24"/>
          <w:szCs w:val="24"/>
        </w:rPr>
        <w:t>2.</w:t>
      </w:r>
      <w:r>
        <w:rPr>
          <w:rFonts w:hint="eastAsia" w:hAnsi="宋体" w:cs="宋体"/>
          <w:b/>
          <w:sz w:val="24"/>
          <w:szCs w:val="24"/>
        </w:rPr>
        <w:t>项目概况与招标内容</w:t>
      </w:r>
      <w:bookmarkEnd w:id="4"/>
      <w:r>
        <w:rPr>
          <w:rFonts w:hAnsi="宋体" w:cs="宋体"/>
          <w:b/>
          <w:sz w:val="24"/>
          <w:szCs w:val="24"/>
        </w:rPr>
        <w:tab/>
      </w:r>
    </w:p>
    <w:p>
      <w:pPr>
        <w:pStyle w:val="15"/>
        <w:shd w:val="clear" w:color="auto" w:fill="FFFFFF"/>
        <w:spacing w:before="0" w:beforeAutospacing="0" w:after="0" w:afterAutospacing="0" w:line="360" w:lineRule="auto"/>
        <w:rPr>
          <w:rFonts w:hint="eastAsia" w:eastAsia="宋体"/>
          <w:lang w:val="en-US" w:eastAsia="zh-CN"/>
        </w:rPr>
      </w:pPr>
      <w:bookmarkStart w:id="5" w:name="_Toc716"/>
      <w:r>
        <w:rPr>
          <w:rFonts w:hint="eastAsia"/>
          <w:lang w:val="en-US" w:eastAsia="zh-CN"/>
        </w:rPr>
        <w:t xml:space="preserve">     2.1项目名称：襄城县茨沟乡敬老院改扩建工程</w:t>
      </w:r>
    </w:p>
    <w:p>
      <w:pPr>
        <w:pStyle w:val="15"/>
        <w:shd w:val="clear" w:color="auto" w:fill="FFFFFF"/>
        <w:spacing w:before="0" w:beforeAutospacing="0" w:after="0" w:afterAutospacing="0" w:line="360" w:lineRule="auto"/>
        <w:ind w:firstLine="480" w:firstLineChars="200"/>
        <w:rPr>
          <w:highlight w:val="none"/>
        </w:rPr>
      </w:pPr>
      <w:r>
        <w:rPr>
          <w:rFonts w:hint="eastAsia"/>
          <w:highlight w:val="none"/>
        </w:rPr>
        <w:t>2.</w:t>
      </w:r>
      <w:r>
        <w:rPr>
          <w:rFonts w:hint="eastAsia"/>
          <w:highlight w:val="none"/>
          <w:lang w:val="en-US" w:eastAsia="zh-CN"/>
        </w:rPr>
        <w:t>2</w:t>
      </w:r>
      <w:r>
        <w:rPr>
          <w:rFonts w:hint="eastAsia"/>
          <w:highlight w:val="none"/>
        </w:rPr>
        <w:t>项目编号：XZ[201</w:t>
      </w:r>
      <w:r>
        <w:rPr>
          <w:rFonts w:hint="eastAsia"/>
          <w:highlight w:val="none"/>
          <w:lang w:val="en-US" w:eastAsia="zh-CN"/>
        </w:rPr>
        <w:t>9</w:t>
      </w:r>
      <w:r>
        <w:rPr>
          <w:rFonts w:hint="eastAsia"/>
          <w:highlight w:val="none"/>
        </w:rPr>
        <w:t>]</w:t>
      </w:r>
      <w:r>
        <w:rPr>
          <w:rFonts w:hint="eastAsia"/>
          <w:highlight w:val="none"/>
          <w:lang w:val="en-US" w:eastAsia="zh-CN"/>
        </w:rPr>
        <w:t>093</w:t>
      </w:r>
      <w:r>
        <w:rPr>
          <w:rFonts w:hint="eastAsia"/>
          <w:highlight w:val="none"/>
        </w:rPr>
        <w:t>号</w:t>
      </w:r>
    </w:p>
    <w:p>
      <w:pPr>
        <w:pStyle w:val="15"/>
        <w:shd w:val="clear" w:color="auto" w:fill="FFFFFF"/>
        <w:spacing w:before="0" w:beforeAutospacing="0" w:after="0" w:afterAutospacing="0" w:line="360" w:lineRule="auto"/>
        <w:ind w:firstLine="480" w:firstLineChars="200"/>
        <w:rPr>
          <w:highlight w:val="none"/>
        </w:rPr>
      </w:pPr>
      <w:r>
        <w:rPr>
          <w:rFonts w:hint="eastAsia"/>
        </w:rPr>
        <w:t>2.</w:t>
      </w:r>
      <w:r>
        <w:rPr>
          <w:rFonts w:hint="eastAsia"/>
          <w:lang w:val="en-US" w:eastAsia="zh-CN"/>
        </w:rPr>
        <w:t>3</w:t>
      </w:r>
      <w:r>
        <w:rPr>
          <w:rFonts w:hint="eastAsia"/>
        </w:rPr>
        <w:t>项目概况：</w:t>
      </w:r>
      <w:r>
        <w:rPr>
          <w:rFonts w:hint="eastAsia"/>
          <w:lang w:eastAsia="zh-CN"/>
        </w:rPr>
        <w:t>本工程包含公寓楼、综合楼的土建、给排水、消防、电气工程及原有办公楼外墙装饰工程。</w:t>
      </w:r>
    </w:p>
    <w:p>
      <w:pPr>
        <w:pStyle w:val="15"/>
        <w:shd w:val="clear" w:color="auto" w:fill="FFFFFF"/>
        <w:spacing w:before="0" w:beforeAutospacing="0" w:after="0" w:afterAutospacing="0" w:line="360" w:lineRule="auto"/>
        <w:ind w:firstLine="480" w:firstLineChars="200"/>
      </w:pPr>
      <w:r>
        <w:rPr>
          <w:rFonts w:hint="eastAsia"/>
        </w:rPr>
        <w:t>2.</w:t>
      </w:r>
      <w:r>
        <w:rPr>
          <w:rFonts w:hint="eastAsia"/>
          <w:lang w:val="en-US" w:eastAsia="zh-CN"/>
        </w:rPr>
        <w:t>4</w:t>
      </w:r>
      <w:r>
        <w:rPr>
          <w:rFonts w:hint="eastAsia"/>
        </w:rPr>
        <w:t>建设地点：襄城县</w:t>
      </w:r>
      <w:r>
        <w:rPr>
          <w:rFonts w:hint="eastAsia"/>
          <w:lang w:eastAsia="zh-CN"/>
        </w:rPr>
        <w:t>茨沟乡</w:t>
      </w:r>
      <w:r>
        <w:rPr>
          <w:rFonts w:hint="eastAsia"/>
        </w:rPr>
        <w:t>。</w:t>
      </w:r>
    </w:p>
    <w:p>
      <w:pPr>
        <w:pStyle w:val="15"/>
        <w:shd w:val="clear" w:color="auto" w:fill="FFFFFF"/>
        <w:spacing w:before="0" w:beforeAutospacing="0" w:after="0" w:afterAutospacing="0" w:line="360" w:lineRule="auto"/>
        <w:ind w:firstLine="480" w:firstLineChars="200"/>
      </w:pPr>
      <w:r>
        <w:rPr>
          <w:rFonts w:hint="eastAsia"/>
        </w:rPr>
        <w:t>2.</w:t>
      </w:r>
      <w:r>
        <w:rPr>
          <w:rFonts w:hint="eastAsia"/>
          <w:lang w:val="en-US" w:eastAsia="zh-CN"/>
        </w:rPr>
        <w:t>5</w:t>
      </w:r>
      <w:r>
        <w:rPr>
          <w:rFonts w:hint="eastAsia"/>
          <w:lang w:eastAsia="zh-CN"/>
        </w:rPr>
        <w:t>工程规模</w:t>
      </w:r>
      <w:r>
        <w:rPr>
          <w:rFonts w:hint="eastAsia"/>
        </w:rPr>
        <w:t>：</w:t>
      </w:r>
      <w:r>
        <w:rPr>
          <w:rFonts w:hint="eastAsia"/>
          <w:lang w:eastAsia="zh-CN"/>
        </w:rPr>
        <w:t>约</w:t>
      </w:r>
      <w:r>
        <w:rPr>
          <w:rFonts w:hint="eastAsia"/>
          <w:lang w:val="en-US" w:eastAsia="zh-CN"/>
        </w:rPr>
        <w:t>871.3</w:t>
      </w:r>
      <w:r>
        <w:rPr>
          <w:rFonts w:hint="eastAsia"/>
          <w:lang w:eastAsia="zh-CN"/>
        </w:rPr>
        <w:t>万</w:t>
      </w:r>
      <w:r>
        <w:rPr>
          <w:rFonts w:hint="eastAsia"/>
        </w:rPr>
        <w:t>元。</w:t>
      </w:r>
    </w:p>
    <w:p>
      <w:pPr>
        <w:pStyle w:val="15"/>
        <w:shd w:val="clear" w:color="auto" w:fill="FFFFFF"/>
        <w:spacing w:before="0" w:beforeAutospacing="0" w:after="0" w:afterAutospacing="0" w:line="360" w:lineRule="auto"/>
        <w:ind w:firstLine="480" w:firstLineChars="200"/>
      </w:pPr>
      <w:r>
        <w:rPr>
          <w:rFonts w:hint="eastAsia"/>
        </w:rPr>
        <w:t>2.</w:t>
      </w:r>
      <w:r>
        <w:rPr>
          <w:rFonts w:hint="eastAsia"/>
          <w:lang w:val="en-US" w:eastAsia="zh-CN"/>
        </w:rPr>
        <w:t>6</w:t>
      </w:r>
      <w:r>
        <w:rPr>
          <w:rFonts w:hint="eastAsia"/>
        </w:rPr>
        <w:t>招标范围：招标文件、施工图纸、工程量清单、答疑纪要和补充文件（如有）范围内的所有建设内容。</w:t>
      </w:r>
    </w:p>
    <w:p>
      <w:pPr>
        <w:pStyle w:val="15"/>
        <w:shd w:val="clear" w:color="auto" w:fill="FFFFFF"/>
        <w:spacing w:before="0" w:beforeAutospacing="0" w:after="0" w:afterAutospacing="0" w:line="360" w:lineRule="auto"/>
        <w:ind w:firstLine="480" w:firstLineChars="200"/>
      </w:pPr>
      <w:r>
        <w:rPr>
          <w:rFonts w:hint="eastAsia"/>
        </w:rPr>
        <w:t>2.</w:t>
      </w:r>
      <w:r>
        <w:rPr>
          <w:rFonts w:hint="eastAsia"/>
          <w:lang w:val="en-US" w:eastAsia="zh-CN"/>
        </w:rPr>
        <w:t>7</w:t>
      </w:r>
      <w:r>
        <w:rPr>
          <w:rFonts w:hint="eastAsia"/>
        </w:rPr>
        <w:t>标段划分：</w:t>
      </w:r>
      <w:r>
        <w:rPr>
          <w:rFonts w:hint="eastAsia"/>
          <w:highlight w:val="none"/>
          <w:lang w:val="en-US" w:eastAsia="zh-CN"/>
        </w:rPr>
        <w:t>本项目共划分为一个标段</w:t>
      </w:r>
      <w:r>
        <w:rPr>
          <w:rFonts w:hint="eastAsia"/>
          <w:highlight w:val="none"/>
        </w:rPr>
        <w:t>。</w:t>
      </w:r>
    </w:p>
    <w:p>
      <w:pPr>
        <w:pStyle w:val="15"/>
        <w:shd w:val="clear" w:color="auto" w:fill="FFFFFF"/>
        <w:spacing w:before="0" w:beforeAutospacing="0" w:after="0" w:afterAutospacing="0" w:line="360" w:lineRule="auto"/>
        <w:ind w:firstLine="480" w:firstLineChars="200"/>
        <w:rPr>
          <w:rFonts w:hint="eastAsia" w:eastAsia="宋体"/>
          <w:lang w:eastAsia="zh-CN"/>
        </w:rPr>
      </w:pPr>
      <w:r>
        <w:rPr>
          <w:rFonts w:hint="eastAsia"/>
        </w:rPr>
        <w:t>2.</w:t>
      </w:r>
      <w:r>
        <w:rPr>
          <w:rFonts w:hint="eastAsia"/>
          <w:lang w:val="en-US" w:eastAsia="zh-CN"/>
        </w:rPr>
        <w:t>8</w:t>
      </w:r>
      <w:r>
        <w:rPr>
          <w:rFonts w:hint="eastAsia"/>
        </w:rPr>
        <w:t>计划工期:</w:t>
      </w:r>
      <w:r>
        <w:rPr>
          <w:rFonts w:hint="eastAsia"/>
          <w:lang w:val="en-US" w:eastAsia="zh-CN"/>
        </w:rPr>
        <w:t>120</w:t>
      </w:r>
      <w:r>
        <w:rPr>
          <w:rFonts w:hint="eastAsia"/>
          <w:highlight w:val="none"/>
        </w:rPr>
        <w:t>日历天</w:t>
      </w:r>
      <w:r>
        <w:rPr>
          <w:rFonts w:hint="eastAsia"/>
          <w:lang w:eastAsia="zh-CN"/>
        </w:rPr>
        <w:t>；</w:t>
      </w:r>
    </w:p>
    <w:p>
      <w:pPr>
        <w:pStyle w:val="15"/>
        <w:shd w:val="clear" w:color="auto" w:fill="FFFFFF"/>
        <w:spacing w:before="0" w:beforeAutospacing="0" w:after="0" w:afterAutospacing="0" w:line="360" w:lineRule="auto"/>
        <w:ind w:firstLine="480" w:firstLineChars="200"/>
        <w:rPr>
          <w:rFonts w:hint="eastAsia" w:hAnsi="宋体" w:eastAsia="宋体" w:cs="宋体"/>
          <w:bCs/>
          <w:sz w:val="24"/>
          <w:szCs w:val="24"/>
          <w:highlight w:val="none"/>
          <w:lang w:eastAsia="zh-CN"/>
        </w:rPr>
      </w:pPr>
      <w:r>
        <w:rPr>
          <w:rFonts w:hint="eastAsia"/>
        </w:rPr>
        <w:t>2.</w:t>
      </w:r>
      <w:r>
        <w:rPr>
          <w:rFonts w:hint="eastAsia"/>
          <w:lang w:val="en-US" w:eastAsia="zh-CN"/>
        </w:rPr>
        <w:t>9</w:t>
      </w:r>
      <w:r>
        <w:rPr>
          <w:rFonts w:hint="eastAsia"/>
        </w:rPr>
        <w:t>质量要求：合格。</w:t>
      </w:r>
    </w:p>
    <w:p>
      <w:pPr>
        <w:spacing w:line="360" w:lineRule="auto"/>
        <w:ind w:left="237" w:leftChars="70" w:firstLine="240" w:firstLineChars="100"/>
        <w:rPr>
          <w:rFonts w:hAnsi="宋体" w:cs="宋体"/>
          <w:sz w:val="24"/>
          <w:szCs w:val="24"/>
          <w:highlight w:val="none"/>
        </w:rPr>
      </w:pPr>
      <w:r>
        <w:rPr>
          <w:rFonts w:hint="eastAsia" w:hAnsi="宋体" w:cs="宋体"/>
          <w:bCs/>
          <w:sz w:val="24"/>
          <w:szCs w:val="24"/>
        </w:rPr>
        <w:t>2.</w:t>
      </w:r>
      <w:r>
        <w:rPr>
          <w:rFonts w:hint="eastAsia" w:hAnsi="宋体" w:cs="宋体"/>
          <w:bCs/>
          <w:sz w:val="24"/>
          <w:szCs w:val="24"/>
          <w:lang w:val="en-US" w:eastAsia="zh-CN"/>
        </w:rPr>
        <w:t>10</w:t>
      </w:r>
      <w:r>
        <w:rPr>
          <w:rFonts w:hint="eastAsia" w:hAnsi="宋体" w:cs="宋体"/>
          <w:sz w:val="24"/>
          <w:szCs w:val="24"/>
        </w:rPr>
        <w:t>招标控制价：</w:t>
      </w:r>
      <w:r>
        <w:rPr>
          <w:rFonts w:hint="eastAsia" w:hAnsi="宋体" w:cs="宋体"/>
          <w:sz w:val="24"/>
          <w:szCs w:val="24"/>
          <w:highlight w:val="none"/>
          <w:lang w:val="en-US" w:eastAsia="zh-CN"/>
        </w:rPr>
        <w:t>8713396.92</w:t>
      </w:r>
      <w:r>
        <w:rPr>
          <w:rFonts w:hint="eastAsia" w:hAnsi="宋体" w:cs="宋体"/>
          <w:sz w:val="24"/>
          <w:szCs w:val="24"/>
          <w:highlight w:val="none"/>
        </w:rPr>
        <w:t>元</w:t>
      </w:r>
      <w:r>
        <w:rPr>
          <w:rFonts w:hint="eastAsia" w:hAnsi="宋体" w:cs="宋体"/>
          <w:sz w:val="24"/>
          <w:szCs w:val="24"/>
          <w:highlight w:val="none"/>
          <w:lang w:eastAsia="zh-CN"/>
        </w:rPr>
        <w:t>。</w:t>
      </w:r>
    </w:p>
    <w:p>
      <w:pPr>
        <w:numPr>
          <w:ilvl w:val="0"/>
          <w:numId w:val="1"/>
        </w:numPr>
        <w:spacing w:line="360" w:lineRule="auto"/>
        <w:outlineLvl w:val="0"/>
        <w:rPr>
          <w:rFonts w:hint="eastAsia" w:hAnsi="宋体" w:cs="宋体"/>
          <w:b/>
          <w:sz w:val="24"/>
          <w:szCs w:val="24"/>
        </w:rPr>
      </w:pPr>
      <w:r>
        <w:rPr>
          <w:rFonts w:hint="eastAsia" w:hAnsi="宋体" w:cs="宋体"/>
          <w:b/>
          <w:sz w:val="24"/>
          <w:szCs w:val="24"/>
        </w:rPr>
        <w:t>投标人资格要求</w:t>
      </w:r>
      <w:bookmarkEnd w:id="5"/>
    </w:p>
    <w:p>
      <w:pPr>
        <w:spacing w:line="360" w:lineRule="auto"/>
        <w:ind w:firstLine="480" w:firstLineChars="200"/>
        <w:outlineLvl w:val="0"/>
        <w:rPr>
          <w:rFonts w:hAnsi="宋体"/>
          <w:bCs/>
          <w:sz w:val="24"/>
          <w:szCs w:val="24"/>
        </w:rPr>
      </w:pPr>
      <w:bookmarkStart w:id="6" w:name="_Toc16702"/>
      <w:r>
        <w:rPr>
          <w:rFonts w:hAnsi="宋体"/>
          <w:bCs/>
          <w:sz w:val="24"/>
          <w:szCs w:val="24"/>
        </w:rPr>
        <w:t>3.1</w:t>
      </w:r>
      <w:r>
        <w:rPr>
          <w:rFonts w:hint="eastAsia" w:hAnsi="宋体"/>
          <w:bCs/>
          <w:sz w:val="24"/>
          <w:szCs w:val="24"/>
        </w:rPr>
        <w:t>投标人须具有独立的法人资格，具有合格有效的营业执照；</w:t>
      </w:r>
      <w:bookmarkEnd w:id="6"/>
    </w:p>
    <w:p>
      <w:pPr>
        <w:spacing w:line="360" w:lineRule="auto"/>
        <w:ind w:firstLine="480" w:firstLineChars="200"/>
        <w:outlineLvl w:val="0"/>
        <w:rPr>
          <w:rFonts w:hAnsi="宋体"/>
          <w:bCs/>
          <w:sz w:val="24"/>
          <w:szCs w:val="24"/>
        </w:rPr>
      </w:pPr>
      <w:bookmarkStart w:id="7" w:name="_Toc1570"/>
      <w:r>
        <w:rPr>
          <w:rFonts w:hAnsi="宋体"/>
          <w:bCs/>
          <w:sz w:val="24"/>
          <w:szCs w:val="24"/>
        </w:rPr>
        <w:t>3.2</w:t>
      </w:r>
      <w:bookmarkEnd w:id="7"/>
      <w:r>
        <w:rPr>
          <w:rFonts w:hAnsi="宋体"/>
          <w:bCs/>
          <w:sz w:val="24"/>
          <w:szCs w:val="24"/>
          <w:lang w:val="en-US" w:eastAsia="zh-CN"/>
        </w:rPr>
        <w:t>投标人须具备</w:t>
      </w:r>
      <w:r>
        <w:rPr>
          <w:rFonts w:hint="eastAsia" w:hAnsi="宋体"/>
          <w:bCs/>
          <w:sz w:val="24"/>
          <w:szCs w:val="24"/>
          <w:lang w:val="en-US" w:eastAsia="zh-CN"/>
        </w:rPr>
        <w:t>建设行政主管部门颁发的建筑工程施工总承包叁级及以上企业资质，且具有有效的安全生产许可证，并在人员、设备、资金等方面具有相应的施工能力；</w:t>
      </w:r>
    </w:p>
    <w:p>
      <w:pPr>
        <w:spacing w:line="360" w:lineRule="auto"/>
        <w:ind w:firstLine="480" w:firstLineChars="200"/>
        <w:outlineLvl w:val="0"/>
        <w:rPr>
          <w:rFonts w:hAnsi="宋体"/>
          <w:bCs/>
          <w:sz w:val="24"/>
          <w:szCs w:val="24"/>
        </w:rPr>
      </w:pPr>
      <w:bookmarkStart w:id="8" w:name="_Toc508"/>
      <w:r>
        <w:rPr>
          <w:rFonts w:hAnsi="宋体"/>
          <w:bCs/>
          <w:sz w:val="24"/>
          <w:szCs w:val="24"/>
        </w:rPr>
        <w:t>3.3</w:t>
      </w:r>
      <w:r>
        <w:rPr>
          <w:rFonts w:hint="eastAsia" w:hAnsi="宋体"/>
          <w:bCs/>
          <w:sz w:val="24"/>
          <w:szCs w:val="24"/>
        </w:rPr>
        <w:t>拟派项目经理（必须注册于本单位）须具有</w:t>
      </w:r>
      <w:r>
        <w:rPr>
          <w:rFonts w:hint="eastAsia" w:hAnsi="宋体"/>
          <w:sz w:val="24"/>
          <w:lang w:eastAsia="zh-CN"/>
        </w:rPr>
        <w:t>建筑</w:t>
      </w:r>
      <w:r>
        <w:rPr>
          <w:rFonts w:hint="eastAsia" w:hAnsi="宋体"/>
          <w:sz w:val="24"/>
        </w:rPr>
        <w:t>工程</w:t>
      </w:r>
      <w:r>
        <w:rPr>
          <w:rFonts w:hint="eastAsia" w:hAnsi="宋体"/>
          <w:bCs/>
          <w:sz w:val="24"/>
          <w:szCs w:val="24"/>
        </w:rPr>
        <w:t>专业二级（含二级）以上注册建造师资格证书（不含临时）和安全生产考核合格证书，且未担任其他正在施工建设工程的项目经理；</w:t>
      </w:r>
      <w:bookmarkEnd w:id="8"/>
    </w:p>
    <w:p>
      <w:pPr>
        <w:spacing w:line="360" w:lineRule="auto"/>
        <w:ind w:firstLine="480" w:firstLineChars="200"/>
        <w:outlineLvl w:val="0"/>
        <w:rPr>
          <w:rFonts w:hint="eastAsia" w:hAnsi="宋体"/>
          <w:bCs/>
          <w:sz w:val="24"/>
          <w:szCs w:val="24"/>
          <w:highlight w:val="none"/>
        </w:rPr>
      </w:pPr>
      <w:bookmarkStart w:id="9" w:name="_Toc23298"/>
      <w:r>
        <w:rPr>
          <w:rFonts w:hAnsi="宋体"/>
          <w:bCs/>
          <w:sz w:val="24"/>
          <w:szCs w:val="24"/>
          <w:highlight w:val="none"/>
        </w:rPr>
        <w:t>3.</w:t>
      </w:r>
      <w:r>
        <w:rPr>
          <w:rFonts w:hint="eastAsia" w:hAnsi="宋体"/>
          <w:bCs/>
          <w:sz w:val="24"/>
          <w:szCs w:val="24"/>
          <w:highlight w:val="none"/>
          <w:lang w:val="en-US" w:eastAsia="zh-CN"/>
        </w:rPr>
        <w:t>4</w:t>
      </w:r>
      <w:r>
        <w:rPr>
          <w:rFonts w:hint="eastAsia" w:hAnsi="宋体"/>
          <w:bCs/>
          <w:sz w:val="24"/>
          <w:szCs w:val="24"/>
          <w:highlight w:val="none"/>
        </w:rPr>
        <w:t>投标企业未被列入信用中国网站信用记录失信被执行人、重大税收违法案件当事人名单、严重违法失信行为记录名单（查询网站：信用中国，并提供报名时间内网站截图为准）</w:t>
      </w:r>
      <w:r>
        <w:rPr>
          <w:rFonts w:hint="eastAsia" w:hAnsi="宋体"/>
          <w:bCs/>
          <w:sz w:val="24"/>
          <w:szCs w:val="24"/>
          <w:highlight w:val="none"/>
          <w:lang w:val="en-US" w:eastAsia="zh-CN"/>
        </w:rPr>
        <w:t>。</w:t>
      </w:r>
      <w:r>
        <w:rPr>
          <w:rFonts w:hint="eastAsia"/>
          <w:sz w:val="24"/>
          <w:highlight w:val="none"/>
        </w:rPr>
        <w:t>投标人提供工商企业信用信息公示报告（国家企业信用信息公示系统http://www.gsxt.gov.cn），【并提供报名时间内网站截图为准，</w:t>
      </w:r>
      <w:r>
        <w:rPr>
          <w:rFonts w:hint="eastAsia"/>
          <w:sz w:val="24"/>
          <w:highlight w:val="none"/>
          <w:lang w:val="en-US" w:eastAsia="zh-CN"/>
        </w:rPr>
        <w:t>未被</w:t>
      </w:r>
      <w:r>
        <w:rPr>
          <w:rFonts w:hint="eastAsia"/>
          <w:sz w:val="24"/>
          <w:highlight w:val="none"/>
        </w:rPr>
        <w:t>列入经营异常名录信息、列入严重违法失信企业名单（黑名单）信息内容】</w:t>
      </w:r>
      <w:r>
        <w:rPr>
          <w:rFonts w:hint="eastAsia"/>
          <w:sz w:val="24"/>
          <w:highlight w:val="none"/>
          <w:lang w:eastAsia="zh-CN"/>
        </w:rPr>
        <w:t>。</w:t>
      </w:r>
      <w:r>
        <w:rPr>
          <w:rFonts w:hint="eastAsia"/>
          <w:sz w:val="24"/>
          <w:highlight w:val="none"/>
          <w:lang w:val="en-US" w:eastAsia="zh-CN"/>
        </w:rPr>
        <w:t>投标人</w:t>
      </w:r>
      <w:r>
        <w:rPr>
          <w:rFonts w:hint="eastAsia" w:hAnsi="宋体"/>
          <w:bCs/>
          <w:sz w:val="24"/>
          <w:szCs w:val="24"/>
          <w:highlight w:val="none"/>
        </w:rPr>
        <w:t>未被列入信用</w:t>
      </w:r>
      <w:r>
        <w:rPr>
          <w:rFonts w:hint="eastAsia" w:hAnsi="宋体"/>
          <w:bCs/>
          <w:sz w:val="24"/>
          <w:szCs w:val="24"/>
          <w:highlight w:val="none"/>
          <w:lang w:val="en-US" w:eastAsia="zh-CN"/>
        </w:rPr>
        <w:t>河南（河南省投标企业提供）</w:t>
      </w:r>
      <w:r>
        <w:rPr>
          <w:rFonts w:hint="eastAsia" w:hAnsi="宋体"/>
          <w:bCs/>
          <w:sz w:val="24"/>
          <w:szCs w:val="24"/>
          <w:highlight w:val="none"/>
        </w:rPr>
        <w:t>网站</w:t>
      </w:r>
      <w:r>
        <w:rPr>
          <w:rFonts w:hint="eastAsia" w:hAnsi="宋体"/>
          <w:bCs/>
          <w:sz w:val="24"/>
          <w:szCs w:val="24"/>
          <w:highlight w:val="none"/>
          <w:lang w:eastAsia="zh-CN"/>
        </w:rPr>
        <w:t>（http://www.credithn.gov.cn/）</w:t>
      </w:r>
      <w:r>
        <w:rPr>
          <w:rFonts w:hint="eastAsia" w:hAnsi="宋体"/>
          <w:bCs/>
          <w:sz w:val="24"/>
          <w:szCs w:val="24"/>
          <w:highlight w:val="none"/>
        </w:rPr>
        <w:t>信用</w:t>
      </w:r>
      <w:r>
        <w:rPr>
          <w:rFonts w:hint="eastAsia" w:hAnsi="宋体"/>
          <w:bCs/>
          <w:sz w:val="24"/>
          <w:szCs w:val="24"/>
          <w:highlight w:val="none"/>
          <w:lang w:val="en-US" w:eastAsia="zh-CN"/>
        </w:rPr>
        <w:t>信息栏黑名单并提供报名时间内网站截图为准</w:t>
      </w:r>
      <w:r>
        <w:rPr>
          <w:rFonts w:hint="eastAsia" w:hAnsi="宋体"/>
          <w:bCs/>
          <w:sz w:val="24"/>
          <w:szCs w:val="24"/>
          <w:highlight w:val="none"/>
        </w:rPr>
        <w:t>；</w:t>
      </w:r>
    </w:p>
    <w:p>
      <w:pPr>
        <w:pStyle w:val="2"/>
        <w:ind w:firstLine="480" w:firstLineChars="200"/>
        <w:rPr>
          <w:rFonts w:hint="eastAsia" w:eastAsia="宋体"/>
          <w:lang w:val="en-US" w:eastAsia="zh-CN"/>
        </w:rPr>
      </w:pPr>
      <w:r>
        <w:rPr>
          <w:rFonts w:hint="eastAsia" w:hAnsi="宋体" w:eastAsia="宋体"/>
          <w:bCs/>
          <w:sz w:val="24"/>
          <w:szCs w:val="24"/>
          <w:highlight w:val="none"/>
          <w:lang w:val="en-US" w:eastAsia="zh-CN"/>
        </w:rPr>
        <w:t>3.5投标人须提供许昌公共资源交易信用管理平台投标单位诚信承诺书网页截图；</w:t>
      </w:r>
    </w:p>
    <w:p>
      <w:pPr>
        <w:spacing w:line="360" w:lineRule="auto"/>
        <w:ind w:firstLine="480" w:firstLineChars="200"/>
        <w:outlineLvl w:val="0"/>
        <w:rPr>
          <w:rFonts w:hAnsi="宋体"/>
          <w:bCs/>
          <w:sz w:val="24"/>
          <w:szCs w:val="24"/>
          <w:highlight w:val="none"/>
        </w:rPr>
      </w:pPr>
      <w:r>
        <w:rPr>
          <w:rFonts w:hAnsi="宋体"/>
          <w:bCs/>
          <w:sz w:val="24"/>
          <w:szCs w:val="24"/>
          <w:highlight w:val="none"/>
        </w:rPr>
        <w:t>3.</w:t>
      </w:r>
      <w:r>
        <w:rPr>
          <w:rFonts w:hint="eastAsia" w:hAnsi="宋体"/>
          <w:bCs/>
          <w:sz w:val="24"/>
          <w:szCs w:val="24"/>
          <w:highlight w:val="none"/>
          <w:lang w:val="en-US" w:eastAsia="zh-CN"/>
        </w:rPr>
        <w:t>6</w:t>
      </w:r>
      <w:r>
        <w:rPr>
          <w:rFonts w:hint="eastAsia" w:hAnsi="宋体"/>
          <w:bCs/>
          <w:sz w:val="24"/>
          <w:szCs w:val="24"/>
          <w:highlight w:val="none"/>
        </w:rPr>
        <w:t>本项目不接受联合体投标；</w:t>
      </w:r>
      <w:bookmarkEnd w:id="9"/>
    </w:p>
    <w:p>
      <w:pPr>
        <w:spacing w:line="360" w:lineRule="auto"/>
        <w:ind w:firstLine="480" w:firstLineChars="200"/>
        <w:outlineLvl w:val="0"/>
        <w:rPr>
          <w:rFonts w:hint="eastAsia" w:hAnsi="宋体"/>
          <w:bCs/>
          <w:sz w:val="24"/>
          <w:szCs w:val="24"/>
          <w:highlight w:val="none"/>
        </w:rPr>
      </w:pPr>
      <w:bookmarkStart w:id="10" w:name="_Toc16607"/>
      <w:r>
        <w:rPr>
          <w:rFonts w:hAnsi="宋体"/>
          <w:bCs/>
          <w:sz w:val="24"/>
          <w:szCs w:val="24"/>
          <w:highlight w:val="none"/>
        </w:rPr>
        <w:t>3.</w:t>
      </w:r>
      <w:r>
        <w:rPr>
          <w:rFonts w:hint="eastAsia" w:hAnsi="宋体"/>
          <w:bCs/>
          <w:sz w:val="24"/>
          <w:szCs w:val="24"/>
          <w:highlight w:val="none"/>
          <w:lang w:val="en-US" w:eastAsia="zh-CN"/>
        </w:rPr>
        <w:t>7</w:t>
      </w:r>
      <w:r>
        <w:rPr>
          <w:rFonts w:hint="eastAsia" w:hAnsi="宋体"/>
          <w:bCs/>
          <w:sz w:val="24"/>
          <w:szCs w:val="24"/>
          <w:highlight w:val="none"/>
        </w:rPr>
        <w:t>本次招标实行资格后审。</w:t>
      </w:r>
      <w:bookmarkEnd w:id="10"/>
    </w:p>
    <w:p>
      <w:pPr>
        <w:spacing w:line="360" w:lineRule="auto"/>
        <w:outlineLvl w:val="0"/>
        <w:rPr>
          <w:rFonts w:hAnsi="宋体"/>
          <w:b/>
          <w:sz w:val="24"/>
          <w:szCs w:val="24"/>
        </w:rPr>
      </w:pPr>
      <w:bookmarkStart w:id="11" w:name="_Toc14938"/>
      <w:r>
        <w:rPr>
          <w:rFonts w:hAnsi="宋体"/>
          <w:b/>
          <w:sz w:val="24"/>
          <w:szCs w:val="24"/>
        </w:rPr>
        <w:t>4.</w:t>
      </w:r>
      <w:r>
        <w:rPr>
          <w:rFonts w:hint="eastAsia" w:hAnsi="宋体"/>
          <w:b/>
          <w:sz w:val="24"/>
          <w:szCs w:val="24"/>
        </w:rPr>
        <w:t>网上下载招标文件</w:t>
      </w:r>
      <w:bookmarkEnd w:id="11"/>
    </w:p>
    <w:p>
      <w:pPr>
        <w:pStyle w:val="15"/>
        <w:wordWrap w:val="0"/>
        <w:spacing w:beforeAutospacing="0" w:afterAutospacing="0" w:line="360" w:lineRule="auto"/>
        <w:ind w:firstLine="480" w:firstLineChars="200"/>
        <w:rPr>
          <w:rFonts w:cs="Times New Roman"/>
          <w:szCs w:val="24"/>
        </w:rPr>
      </w:pPr>
      <w:r>
        <w:rPr>
          <w:rFonts w:cs="Times New Roman"/>
          <w:szCs w:val="24"/>
        </w:rPr>
        <w:t>4.1</w:t>
      </w:r>
      <w:r>
        <w:rPr>
          <w:rFonts w:hint="eastAsia" w:cs="Times New Roman"/>
          <w:szCs w:val="24"/>
        </w:rPr>
        <w:t>投标人持</w:t>
      </w:r>
      <w:r>
        <w:rPr>
          <w:rFonts w:cs="Times New Roman"/>
          <w:szCs w:val="24"/>
        </w:rPr>
        <w:t>CA</w:t>
      </w:r>
      <w:r>
        <w:rPr>
          <w:rFonts w:hint="eastAsia" w:cs="Times New Roman"/>
          <w:szCs w:val="24"/>
        </w:rPr>
        <w:t>数字认证证书，登录《全国公共资源交易平台（河南省·许昌市）》“系统用户注册”入口（</w:t>
      </w:r>
      <w:r>
        <w:rPr>
          <w:rFonts w:cs="Times New Roman"/>
          <w:szCs w:val="24"/>
        </w:rPr>
        <w:t>http://221.14.6.70:8088/ggzy/eps/public/RegistAllJcxx.html</w:t>
      </w:r>
      <w:r>
        <w:rPr>
          <w:rFonts w:hint="eastAsia" w:cs="Times New Roman"/>
          <w:szCs w:val="24"/>
        </w:rPr>
        <w:t>）进行免费注册登记（详见“常见问题解答</w:t>
      </w:r>
      <w:r>
        <w:rPr>
          <w:rFonts w:cs="Times New Roman"/>
          <w:szCs w:val="24"/>
        </w:rPr>
        <w:t>-</w:t>
      </w:r>
      <w:r>
        <w:rPr>
          <w:rFonts w:hint="eastAsia" w:cs="Times New Roman"/>
          <w:szCs w:val="24"/>
        </w:rPr>
        <w:t>诚信库网上注册相关资料下载”）；</w:t>
      </w:r>
    </w:p>
    <w:p>
      <w:pPr>
        <w:pStyle w:val="15"/>
        <w:spacing w:beforeAutospacing="0" w:afterAutospacing="0" w:line="360" w:lineRule="auto"/>
        <w:ind w:firstLine="480" w:firstLineChars="200"/>
        <w:rPr>
          <w:rFonts w:cs="Times New Roman"/>
          <w:szCs w:val="24"/>
        </w:rPr>
      </w:pPr>
      <w:r>
        <w:rPr>
          <w:rFonts w:cs="Times New Roman"/>
          <w:szCs w:val="24"/>
        </w:rPr>
        <w:t>4.2</w:t>
      </w:r>
      <w:r>
        <w:rPr>
          <w:rFonts w:hint="eastAsia" w:cs="Times New Roman"/>
          <w:szCs w:val="24"/>
        </w:rPr>
        <w:t>在投标截止时间前登录《全国公共资源交易平台（河南省·许昌市）》“投标人</w:t>
      </w:r>
      <w:r>
        <w:rPr>
          <w:rFonts w:cs="Times New Roman"/>
          <w:szCs w:val="24"/>
        </w:rPr>
        <w:t>/</w:t>
      </w:r>
      <w:r>
        <w:rPr>
          <w:rFonts w:hint="eastAsia" w:cs="Times New Roman"/>
          <w:szCs w:val="24"/>
        </w:rPr>
        <w:t>供应商登录”入口（</w:t>
      </w:r>
      <w:r>
        <w:rPr>
          <w:rFonts w:cs="Times New Roman"/>
          <w:szCs w:val="24"/>
        </w:rPr>
        <w:t>http://221.14.6.70:8088/ggzy/</w:t>
      </w:r>
      <w:r>
        <w:rPr>
          <w:rFonts w:hint="eastAsia" w:cs="Times New Roman"/>
          <w:szCs w:val="24"/>
        </w:rPr>
        <w:t>）自行下载招标文件（详见“常见问题解答</w:t>
      </w:r>
      <w:r>
        <w:rPr>
          <w:rFonts w:cs="Times New Roman"/>
          <w:szCs w:val="24"/>
        </w:rPr>
        <w:t>-</w:t>
      </w:r>
      <w:r>
        <w:rPr>
          <w:rFonts w:hint="eastAsia" w:cs="Times New Roman"/>
          <w:szCs w:val="24"/>
        </w:rPr>
        <w:t>交易系统操作手册”）。</w:t>
      </w:r>
    </w:p>
    <w:p>
      <w:pPr>
        <w:spacing w:line="360" w:lineRule="auto"/>
        <w:outlineLvl w:val="0"/>
        <w:rPr>
          <w:rFonts w:hAnsi="宋体"/>
          <w:b/>
          <w:sz w:val="24"/>
          <w:szCs w:val="24"/>
        </w:rPr>
      </w:pPr>
      <w:bookmarkStart w:id="12" w:name="_Toc26720"/>
      <w:r>
        <w:rPr>
          <w:rFonts w:hAnsi="宋体"/>
          <w:b/>
          <w:sz w:val="24"/>
          <w:szCs w:val="24"/>
        </w:rPr>
        <w:t>5.</w:t>
      </w:r>
      <w:r>
        <w:rPr>
          <w:rFonts w:hint="eastAsia" w:hAnsi="宋体"/>
          <w:b/>
          <w:sz w:val="24"/>
          <w:szCs w:val="24"/>
        </w:rPr>
        <w:t>招标文件和施工图纸的获取</w:t>
      </w:r>
      <w:bookmarkEnd w:id="12"/>
    </w:p>
    <w:p>
      <w:pPr>
        <w:tabs>
          <w:tab w:val="left" w:pos="7095"/>
        </w:tabs>
        <w:spacing w:line="360" w:lineRule="auto"/>
        <w:ind w:firstLine="360" w:firstLineChars="150"/>
        <w:rPr>
          <w:rFonts w:hAnsi="宋体"/>
          <w:sz w:val="24"/>
          <w:szCs w:val="24"/>
        </w:rPr>
      </w:pPr>
      <w:r>
        <w:rPr>
          <w:rFonts w:hAnsi="宋体"/>
          <w:sz w:val="24"/>
          <w:szCs w:val="24"/>
        </w:rPr>
        <w:t xml:space="preserve"> 5.1</w:t>
      </w:r>
      <w:r>
        <w:rPr>
          <w:rFonts w:hint="eastAsia" w:hAnsi="宋体"/>
          <w:sz w:val="24"/>
          <w:szCs w:val="24"/>
        </w:rPr>
        <w:t>招标文件、图纸和工程量清单的获取：投标人于投标文件递交截止时间前均可登录</w:t>
      </w:r>
      <w:r>
        <w:rPr>
          <w:rFonts w:hint="eastAsia"/>
          <w:szCs w:val="24"/>
        </w:rPr>
        <w:t>《</w:t>
      </w:r>
      <w:r>
        <w:rPr>
          <w:rFonts w:hint="eastAsia" w:hAnsi="宋体"/>
          <w:sz w:val="24"/>
          <w:szCs w:val="24"/>
        </w:rPr>
        <w:t>全国公共资源交易平台</w:t>
      </w:r>
      <w:r>
        <w:rPr>
          <w:rFonts w:hAnsi="宋体"/>
          <w:sz w:val="24"/>
          <w:szCs w:val="24"/>
        </w:rPr>
        <w:t>(</w:t>
      </w:r>
      <w:r>
        <w:rPr>
          <w:rFonts w:hint="eastAsia" w:hAnsi="宋体"/>
          <w:sz w:val="24"/>
          <w:szCs w:val="24"/>
        </w:rPr>
        <w:t>河南省</w:t>
      </w:r>
      <w:r>
        <w:rPr>
          <w:rFonts w:hint="eastAsia" w:ascii="MS Mincho" w:hAnsi="MS Mincho" w:eastAsia="MS Mincho" w:cs="MS Mincho"/>
          <w:sz w:val="24"/>
          <w:szCs w:val="24"/>
        </w:rPr>
        <w:t>▪</w:t>
      </w:r>
      <w:r>
        <w:rPr>
          <w:rFonts w:hint="eastAsia" w:hAnsi="宋体"/>
          <w:sz w:val="24"/>
          <w:szCs w:val="24"/>
        </w:rPr>
        <w:t>许昌市</w:t>
      </w:r>
      <w:r>
        <w:rPr>
          <w:rFonts w:hAnsi="宋体"/>
          <w:sz w:val="24"/>
          <w:szCs w:val="24"/>
        </w:rPr>
        <w:t>)</w:t>
      </w:r>
      <w:r>
        <w:rPr>
          <w:rFonts w:hint="eastAsia"/>
          <w:szCs w:val="24"/>
        </w:rPr>
        <w:t>》</w:t>
      </w:r>
      <w:r>
        <w:rPr>
          <w:rFonts w:hint="eastAsia" w:hAnsi="宋体"/>
          <w:sz w:val="24"/>
          <w:szCs w:val="24"/>
          <w:lang w:eastAsia="zh-CN"/>
        </w:rPr>
        <w:t>（http://ggzy.xuchang.gov.cn/）</w:t>
      </w:r>
      <w:r>
        <w:rPr>
          <w:rFonts w:hint="eastAsia" w:hAnsi="宋体"/>
          <w:sz w:val="24"/>
          <w:szCs w:val="24"/>
        </w:rPr>
        <w:t>，通过“投标人</w:t>
      </w:r>
      <w:r>
        <w:rPr>
          <w:rFonts w:hAnsi="宋体"/>
          <w:sz w:val="24"/>
          <w:szCs w:val="24"/>
        </w:rPr>
        <w:t>/</w:t>
      </w:r>
      <w:r>
        <w:rPr>
          <w:rFonts w:hint="eastAsia" w:hAnsi="宋体"/>
          <w:sz w:val="24"/>
          <w:szCs w:val="24"/>
        </w:rPr>
        <w:t>供应商登录”入口自行下载。</w:t>
      </w:r>
    </w:p>
    <w:p>
      <w:pPr>
        <w:autoSpaceDE w:val="0"/>
        <w:autoSpaceDN w:val="0"/>
        <w:adjustRightInd w:val="0"/>
        <w:spacing w:line="360" w:lineRule="auto"/>
        <w:ind w:firstLine="480"/>
        <w:jc w:val="left"/>
        <w:rPr>
          <w:rFonts w:hAnsi="宋体" w:cs="宋体"/>
          <w:b/>
          <w:bCs/>
          <w:sz w:val="24"/>
        </w:rPr>
      </w:pPr>
      <w:r>
        <w:rPr>
          <w:rFonts w:hAnsi="宋体"/>
          <w:sz w:val="24"/>
          <w:szCs w:val="24"/>
        </w:rPr>
        <w:t>5.</w:t>
      </w:r>
      <w:r>
        <w:rPr>
          <w:rFonts w:hint="eastAsia" w:hAnsi="宋体"/>
          <w:sz w:val="24"/>
          <w:szCs w:val="24"/>
        </w:rPr>
        <w:t>2招标文件每套售价</w:t>
      </w:r>
      <w:r>
        <w:rPr>
          <w:rFonts w:hAnsi="宋体"/>
          <w:sz w:val="24"/>
          <w:szCs w:val="24"/>
          <w:u w:val="single"/>
        </w:rPr>
        <w:t>300</w:t>
      </w:r>
      <w:r>
        <w:rPr>
          <w:rFonts w:hint="eastAsia" w:hAnsi="宋体"/>
          <w:sz w:val="24"/>
          <w:szCs w:val="24"/>
        </w:rPr>
        <w:t>元，于提交电子投标文件时缴纳给招标代理机构，售后不退</w:t>
      </w:r>
      <w:r>
        <w:rPr>
          <w:rFonts w:hint="eastAsia" w:hAnsi="宋体" w:cs="宋体"/>
          <w:sz w:val="24"/>
        </w:rPr>
        <w:t>。</w:t>
      </w:r>
    </w:p>
    <w:p>
      <w:pPr>
        <w:autoSpaceDE w:val="0"/>
        <w:autoSpaceDN w:val="0"/>
        <w:adjustRightInd w:val="0"/>
        <w:spacing w:line="360" w:lineRule="auto"/>
        <w:jc w:val="left"/>
        <w:rPr>
          <w:rFonts w:hAnsi="宋体" w:cs="宋体"/>
          <w:b/>
          <w:bCs/>
          <w:sz w:val="24"/>
        </w:rPr>
      </w:pPr>
      <w:r>
        <w:rPr>
          <w:rFonts w:hAnsi="宋体" w:cs="宋体"/>
          <w:b/>
          <w:bCs/>
          <w:sz w:val="24"/>
        </w:rPr>
        <w:t>6.</w:t>
      </w:r>
      <w:r>
        <w:rPr>
          <w:rFonts w:hint="eastAsia" w:hAnsi="宋体" w:cs="宋体"/>
          <w:b/>
          <w:bCs/>
          <w:sz w:val="24"/>
        </w:rPr>
        <w:t>投标文件的提交</w:t>
      </w:r>
    </w:p>
    <w:p>
      <w:pPr>
        <w:spacing w:line="530" w:lineRule="exact"/>
        <w:ind w:firstLine="465"/>
        <w:rPr>
          <w:rFonts w:hAnsi="宋体" w:cs="宋体"/>
          <w:sz w:val="24"/>
          <w:szCs w:val="24"/>
        </w:rPr>
      </w:pPr>
      <w:r>
        <w:rPr>
          <w:rFonts w:hAnsi="宋体" w:cs="宋体"/>
          <w:sz w:val="24"/>
          <w:szCs w:val="24"/>
        </w:rPr>
        <w:t xml:space="preserve">6.1 </w:t>
      </w:r>
      <w:r>
        <w:rPr>
          <w:rFonts w:hint="eastAsia" w:hAnsi="宋体" w:cs="宋体"/>
          <w:sz w:val="24"/>
          <w:szCs w:val="24"/>
        </w:rPr>
        <w:t>本项目为全流程电子化交易项目，并在开标现场提交2份电子介质存储的备份文件。</w:t>
      </w:r>
    </w:p>
    <w:p>
      <w:pPr>
        <w:spacing w:line="530" w:lineRule="exact"/>
        <w:ind w:firstLine="465"/>
        <w:rPr>
          <w:rFonts w:hAnsi="宋体" w:cs="宋体"/>
          <w:sz w:val="24"/>
          <w:szCs w:val="24"/>
        </w:rPr>
      </w:pPr>
      <w:r>
        <w:rPr>
          <w:rFonts w:hAnsi="宋体" w:cs="宋体"/>
          <w:sz w:val="24"/>
          <w:szCs w:val="24"/>
        </w:rPr>
        <w:t xml:space="preserve">6.2 </w:t>
      </w:r>
      <w:r>
        <w:rPr>
          <w:rFonts w:hint="eastAsia" w:hAnsi="宋体" w:cs="宋体"/>
          <w:sz w:val="24"/>
          <w:szCs w:val="24"/>
        </w:rPr>
        <w:t>投标文件提交的截止时间及开标时间</w:t>
      </w:r>
      <w:r>
        <w:rPr>
          <w:rFonts w:hint="eastAsia" w:hAnsi="宋体" w:cs="宋体"/>
          <w:sz w:val="24"/>
          <w:szCs w:val="24"/>
          <w:highlight w:val="none"/>
        </w:rPr>
        <w:t>：</w:t>
      </w:r>
      <w:r>
        <w:rPr>
          <w:rFonts w:hAnsi="宋体" w:cs="宋体"/>
          <w:sz w:val="24"/>
          <w:szCs w:val="24"/>
          <w:highlight w:val="none"/>
        </w:rPr>
        <w:t>201</w:t>
      </w:r>
      <w:r>
        <w:rPr>
          <w:rFonts w:hint="eastAsia" w:hAnsi="宋体" w:cs="宋体"/>
          <w:sz w:val="24"/>
          <w:szCs w:val="24"/>
          <w:highlight w:val="none"/>
          <w:lang w:val="en-US" w:eastAsia="zh-CN"/>
        </w:rPr>
        <w:t>9</w:t>
      </w:r>
      <w:r>
        <w:rPr>
          <w:rFonts w:hint="eastAsia" w:hAnsi="宋体" w:cs="宋体"/>
          <w:sz w:val="24"/>
          <w:szCs w:val="24"/>
          <w:highlight w:val="none"/>
        </w:rPr>
        <w:t>年</w:t>
      </w:r>
      <w:r>
        <w:rPr>
          <w:rFonts w:hint="eastAsia" w:hAnsi="宋体" w:cs="宋体"/>
          <w:sz w:val="24"/>
          <w:szCs w:val="24"/>
          <w:highlight w:val="none"/>
          <w:lang w:val="en-US" w:eastAsia="zh-CN"/>
        </w:rPr>
        <w:t>9</w:t>
      </w:r>
      <w:r>
        <w:rPr>
          <w:rFonts w:hint="eastAsia" w:hAnsi="宋体" w:cs="宋体"/>
          <w:sz w:val="24"/>
          <w:szCs w:val="24"/>
          <w:highlight w:val="none"/>
        </w:rPr>
        <w:t>月</w:t>
      </w:r>
      <w:r>
        <w:rPr>
          <w:rFonts w:hint="eastAsia" w:hAnsi="宋体" w:cs="宋体"/>
          <w:sz w:val="24"/>
          <w:szCs w:val="24"/>
          <w:highlight w:val="none"/>
          <w:lang w:val="en-US" w:eastAsia="zh-CN"/>
        </w:rPr>
        <w:t>3</w:t>
      </w:r>
      <w:r>
        <w:rPr>
          <w:rFonts w:hint="eastAsia" w:hAnsi="宋体" w:cs="宋体"/>
          <w:sz w:val="24"/>
          <w:szCs w:val="24"/>
          <w:highlight w:val="none"/>
        </w:rPr>
        <w:t>日</w:t>
      </w:r>
      <w:r>
        <w:rPr>
          <w:rFonts w:hint="eastAsia" w:hAnsi="宋体" w:cs="宋体"/>
          <w:sz w:val="24"/>
          <w:szCs w:val="24"/>
          <w:highlight w:val="none"/>
          <w:lang w:val="en-US" w:eastAsia="zh-CN"/>
        </w:rPr>
        <w:t>09</w:t>
      </w:r>
      <w:r>
        <w:rPr>
          <w:rFonts w:hint="eastAsia" w:hAnsi="宋体" w:cs="宋体"/>
          <w:sz w:val="24"/>
          <w:szCs w:val="24"/>
          <w:highlight w:val="none"/>
        </w:rPr>
        <w:t>时</w:t>
      </w:r>
      <w:r>
        <w:rPr>
          <w:rFonts w:hint="eastAsia" w:hAnsi="宋体" w:cs="宋体"/>
          <w:sz w:val="24"/>
          <w:szCs w:val="24"/>
          <w:highlight w:val="none"/>
          <w:lang w:val="en-US" w:eastAsia="zh-CN"/>
        </w:rPr>
        <w:t>00</w:t>
      </w:r>
      <w:r>
        <w:rPr>
          <w:rFonts w:hint="eastAsia" w:hAnsi="宋体" w:cs="宋体"/>
          <w:sz w:val="24"/>
          <w:szCs w:val="24"/>
          <w:highlight w:val="none"/>
        </w:rPr>
        <w:t>分。</w:t>
      </w:r>
    </w:p>
    <w:p>
      <w:pPr>
        <w:spacing w:line="530" w:lineRule="exact"/>
        <w:ind w:firstLine="465"/>
        <w:rPr>
          <w:rFonts w:hAnsi="宋体" w:cs="宋体"/>
          <w:sz w:val="24"/>
          <w:szCs w:val="24"/>
          <w:highlight w:val="red"/>
        </w:rPr>
      </w:pPr>
      <w:r>
        <w:rPr>
          <w:rFonts w:hAnsi="宋体" w:cs="宋体"/>
          <w:sz w:val="24"/>
          <w:szCs w:val="24"/>
        </w:rPr>
        <w:t>6.3</w:t>
      </w:r>
      <w:r>
        <w:rPr>
          <w:rFonts w:hint="eastAsia" w:hAnsi="宋体" w:cs="宋体"/>
          <w:sz w:val="24"/>
          <w:szCs w:val="24"/>
        </w:rPr>
        <w:t>电子投标文件的提交：电子投标文件应在投标文件提交截止时间（开标时间）之前成功提交至</w:t>
      </w:r>
      <w:r>
        <w:rPr>
          <w:rFonts w:hint="eastAsia" w:hAnsi="宋体" w:cs="宋体"/>
          <w:sz w:val="24"/>
        </w:rPr>
        <w:t>《全国公共资源交易平台</w:t>
      </w:r>
      <w:r>
        <w:rPr>
          <w:rFonts w:hAnsi="宋体" w:cs="宋体"/>
          <w:sz w:val="24"/>
        </w:rPr>
        <w:t>(</w:t>
      </w:r>
      <w:r>
        <w:rPr>
          <w:rFonts w:hint="eastAsia" w:hAnsi="宋体" w:cs="宋体"/>
          <w:sz w:val="24"/>
        </w:rPr>
        <w:t>河南省▪许昌市</w:t>
      </w:r>
      <w:r>
        <w:rPr>
          <w:rFonts w:hAnsi="宋体" w:cs="宋体"/>
          <w:sz w:val="24"/>
        </w:rPr>
        <w:t>)</w:t>
      </w:r>
      <w:r>
        <w:rPr>
          <w:rFonts w:hint="eastAsia" w:hAnsi="宋体" w:cs="宋体"/>
          <w:sz w:val="24"/>
        </w:rPr>
        <w:t>》</w:t>
      </w:r>
      <w:r>
        <w:rPr>
          <w:rFonts w:hint="eastAsia" w:hAnsi="宋体" w:cs="宋体"/>
          <w:sz w:val="24"/>
          <w:szCs w:val="24"/>
        </w:rPr>
        <w:t>公共资源交易系统，同时提交</w:t>
      </w:r>
      <w:r>
        <w:rPr>
          <w:rFonts w:hAnsi="宋体" w:cs="宋体"/>
          <w:sz w:val="24"/>
          <w:szCs w:val="24"/>
        </w:rPr>
        <w:t>2</w:t>
      </w:r>
      <w:r>
        <w:rPr>
          <w:rFonts w:hint="eastAsia" w:hAnsi="宋体" w:cs="宋体"/>
          <w:sz w:val="24"/>
          <w:szCs w:val="24"/>
        </w:rPr>
        <w:t>份</w:t>
      </w:r>
      <w:r>
        <w:rPr>
          <w:rFonts w:hint="eastAsia" w:hAnsi="宋体" w:cs="宋体"/>
          <w:sz w:val="24"/>
        </w:rPr>
        <w:t>使用电子介质存储的备份文件。</w:t>
      </w:r>
    </w:p>
    <w:p>
      <w:pPr>
        <w:spacing w:line="530" w:lineRule="exact"/>
        <w:ind w:firstLine="465"/>
        <w:rPr>
          <w:rFonts w:hAnsi="宋体" w:cs="宋体"/>
          <w:sz w:val="24"/>
        </w:rPr>
      </w:pPr>
      <w:r>
        <w:rPr>
          <w:rFonts w:hAnsi="宋体" w:cs="宋体"/>
          <w:sz w:val="24"/>
        </w:rPr>
        <w:t>6.4</w:t>
      </w:r>
      <w:r>
        <w:rPr>
          <w:rFonts w:hint="eastAsia" w:hAnsi="宋体"/>
          <w:color w:val="000000"/>
          <w:sz w:val="24"/>
          <w:szCs w:val="24"/>
        </w:rPr>
        <w:t>电子投标文件提交</w:t>
      </w:r>
      <w:r>
        <w:rPr>
          <w:rFonts w:hint="eastAsia" w:hAnsi="宋体" w:cs="宋体"/>
          <w:sz w:val="24"/>
        </w:rPr>
        <w:t>地点：</w:t>
      </w:r>
      <w:r>
        <w:rPr>
          <w:rFonts w:hint="eastAsia" w:hAnsi="宋体" w:cs="宋体"/>
          <w:sz w:val="24"/>
          <w:szCs w:val="24"/>
        </w:rPr>
        <w:t>襄城县公共资源交易中心</w:t>
      </w:r>
      <w:r>
        <w:rPr>
          <w:rFonts w:hint="eastAsia" w:hAnsi="宋体" w:cs="宋体"/>
          <w:sz w:val="24"/>
          <w:szCs w:val="24"/>
          <w:lang w:eastAsia="zh-CN"/>
        </w:rPr>
        <w:t>开标二室</w:t>
      </w:r>
      <w:r>
        <w:rPr>
          <w:rFonts w:hint="eastAsia" w:hAnsi="宋体" w:cs="宋体"/>
          <w:sz w:val="24"/>
          <w:szCs w:val="24"/>
        </w:rPr>
        <w:t>（襄城县八七路东段电子产业园</w:t>
      </w:r>
      <w:r>
        <w:rPr>
          <w:rFonts w:hAnsi="宋体" w:cs="宋体"/>
          <w:sz w:val="24"/>
          <w:szCs w:val="24"/>
        </w:rPr>
        <w:t>12</w:t>
      </w:r>
      <w:r>
        <w:rPr>
          <w:rFonts w:hint="eastAsia" w:hAnsi="宋体" w:cs="宋体"/>
          <w:sz w:val="24"/>
          <w:szCs w:val="24"/>
        </w:rPr>
        <w:t>楼</w:t>
      </w:r>
      <w:r>
        <w:rPr>
          <w:rFonts w:hint="eastAsia" w:hAnsi="宋体" w:cs="宋体"/>
          <w:sz w:val="24"/>
          <w:szCs w:val="24"/>
          <w:lang w:eastAsia="zh-CN"/>
        </w:rPr>
        <w:t>开标二室</w:t>
      </w:r>
      <w:r>
        <w:rPr>
          <w:rFonts w:hint="eastAsia" w:hAnsi="宋体" w:cs="宋体"/>
          <w:sz w:val="24"/>
          <w:szCs w:val="24"/>
        </w:rPr>
        <w:t>）。</w:t>
      </w:r>
    </w:p>
    <w:p>
      <w:pPr>
        <w:spacing w:line="530" w:lineRule="exact"/>
        <w:ind w:firstLine="465"/>
        <w:rPr>
          <w:rFonts w:hAnsi="宋体" w:cs="宋体"/>
          <w:sz w:val="24"/>
        </w:rPr>
      </w:pPr>
      <w:r>
        <w:rPr>
          <w:rFonts w:hAnsi="宋体" w:cs="宋体"/>
          <w:sz w:val="24"/>
        </w:rPr>
        <w:t>6.5</w:t>
      </w:r>
      <w:r>
        <w:rPr>
          <w:rFonts w:hint="eastAsia" w:hAnsi="宋体" w:cs="宋体"/>
          <w:sz w:val="24"/>
        </w:rPr>
        <w:t>逾期送达的或者未送达指定地点的电子介质存储的投标文件，招标人不予受理。</w:t>
      </w:r>
    </w:p>
    <w:p>
      <w:pPr>
        <w:spacing w:line="530" w:lineRule="exact"/>
        <w:outlineLvl w:val="0"/>
        <w:rPr>
          <w:rFonts w:hAnsi="宋体" w:cs="宋体"/>
          <w:b/>
          <w:sz w:val="24"/>
          <w:szCs w:val="24"/>
        </w:rPr>
      </w:pPr>
      <w:bookmarkStart w:id="13" w:name="_Toc31707"/>
      <w:r>
        <w:rPr>
          <w:rFonts w:hAnsi="宋体" w:cs="宋体"/>
          <w:b/>
          <w:sz w:val="24"/>
          <w:szCs w:val="24"/>
        </w:rPr>
        <w:t>7.</w:t>
      </w:r>
      <w:r>
        <w:rPr>
          <w:rFonts w:hint="eastAsia" w:hAnsi="宋体" w:cs="宋体"/>
          <w:b/>
          <w:sz w:val="24"/>
          <w:szCs w:val="24"/>
        </w:rPr>
        <w:t>发布公告的媒介</w:t>
      </w:r>
      <w:bookmarkEnd w:id="13"/>
    </w:p>
    <w:p>
      <w:pPr>
        <w:spacing w:line="360" w:lineRule="auto"/>
        <w:ind w:firstLine="480" w:firstLineChars="200"/>
        <w:rPr>
          <w:rFonts w:hAnsi="宋体" w:cs="宋体"/>
          <w:sz w:val="24"/>
          <w:szCs w:val="24"/>
        </w:rPr>
      </w:pPr>
      <w:r>
        <w:rPr>
          <w:rFonts w:hint="eastAsia" w:hAnsi="宋体" w:cs="宋体"/>
          <w:sz w:val="24"/>
          <w:szCs w:val="24"/>
        </w:rPr>
        <w:t>本公告同时在</w:t>
      </w:r>
      <w:r>
        <w:rPr>
          <w:rFonts w:hint="eastAsia" w:hAnsi="宋体" w:cs="宋体"/>
          <w:sz w:val="24"/>
        </w:rPr>
        <w:t>《全国公共资源交易平台</w:t>
      </w:r>
      <w:r>
        <w:rPr>
          <w:rFonts w:hAnsi="宋体" w:cs="宋体"/>
          <w:sz w:val="24"/>
        </w:rPr>
        <w:t>(</w:t>
      </w:r>
      <w:r>
        <w:rPr>
          <w:rFonts w:hint="eastAsia" w:hAnsi="宋体" w:cs="宋体"/>
          <w:sz w:val="24"/>
        </w:rPr>
        <w:t>河南省</w:t>
      </w:r>
      <w:r>
        <w:rPr>
          <w:rFonts w:hint="eastAsia" w:ascii="MS Mincho" w:hAnsi="MS Mincho" w:eastAsia="MS Mincho" w:cs="MS Mincho"/>
          <w:sz w:val="24"/>
        </w:rPr>
        <w:t>▪</w:t>
      </w:r>
      <w:r>
        <w:rPr>
          <w:rFonts w:hint="eastAsia" w:hAnsi="宋体" w:cs="宋体"/>
          <w:sz w:val="24"/>
        </w:rPr>
        <w:t>许昌市</w:t>
      </w:r>
      <w:r>
        <w:rPr>
          <w:rFonts w:hAnsi="宋体" w:cs="宋体"/>
          <w:sz w:val="24"/>
        </w:rPr>
        <w:t>)</w:t>
      </w:r>
      <w:r>
        <w:rPr>
          <w:rFonts w:hint="eastAsia" w:hAnsi="宋体" w:cs="宋体"/>
          <w:sz w:val="24"/>
        </w:rPr>
        <w:t>》</w:t>
      </w:r>
      <w:r>
        <w:rPr>
          <w:rFonts w:hint="eastAsia" w:hAnsi="宋体" w:cs="宋体"/>
          <w:sz w:val="24"/>
          <w:szCs w:val="24"/>
        </w:rPr>
        <w:t>、《</w:t>
      </w:r>
      <w:r>
        <w:rPr>
          <w:rFonts w:hint="eastAsia" w:hAnsi="宋体" w:cs="宋体"/>
          <w:sz w:val="24"/>
          <w:szCs w:val="24"/>
          <w:lang w:eastAsia="zh-CN"/>
        </w:rPr>
        <w:t>河南省电子招标投标公共服务平台</w:t>
      </w:r>
      <w:r>
        <w:rPr>
          <w:rFonts w:hint="eastAsia" w:hAnsi="宋体" w:cs="宋体"/>
          <w:sz w:val="24"/>
          <w:szCs w:val="24"/>
        </w:rPr>
        <w:t>》上发布。</w:t>
      </w:r>
    </w:p>
    <w:p>
      <w:pPr>
        <w:spacing w:line="360" w:lineRule="auto"/>
        <w:outlineLvl w:val="0"/>
        <w:rPr>
          <w:rFonts w:hAnsi="宋体" w:cs="宋体"/>
          <w:b/>
          <w:sz w:val="24"/>
          <w:szCs w:val="24"/>
        </w:rPr>
      </w:pPr>
      <w:bookmarkStart w:id="14" w:name="_Toc25077"/>
      <w:r>
        <w:rPr>
          <w:rFonts w:hAnsi="宋体" w:cs="宋体"/>
          <w:b/>
          <w:sz w:val="24"/>
          <w:szCs w:val="24"/>
        </w:rPr>
        <w:t>8.</w:t>
      </w:r>
      <w:r>
        <w:rPr>
          <w:rFonts w:hint="eastAsia" w:hAnsi="宋体" w:cs="宋体"/>
          <w:b/>
          <w:sz w:val="24"/>
          <w:szCs w:val="24"/>
        </w:rPr>
        <w:t>联系方式</w:t>
      </w:r>
      <w:bookmarkEnd w:id="14"/>
    </w:p>
    <w:p>
      <w:pPr>
        <w:tabs>
          <w:tab w:val="left" w:pos="7095"/>
        </w:tabs>
        <w:spacing w:line="440" w:lineRule="exact"/>
        <w:ind w:firstLine="480" w:firstLineChars="200"/>
        <w:contextualSpacing/>
        <w:rPr>
          <w:rFonts w:hint="eastAsia" w:hAnsi="宋体"/>
          <w:color w:val="000000"/>
          <w:sz w:val="24"/>
        </w:rPr>
      </w:pPr>
      <w:r>
        <w:rPr>
          <w:rFonts w:hint="eastAsia" w:hAnsi="宋体"/>
          <w:color w:val="000000"/>
          <w:sz w:val="24"/>
        </w:rPr>
        <w:t>招标人：</w:t>
      </w:r>
      <w:r>
        <w:rPr>
          <w:rFonts w:hint="eastAsia" w:hAnsi="宋体"/>
          <w:color w:val="000000"/>
          <w:sz w:val="24"/>
          <w:lang w:eastAsia="zh-CN"/>
        </w:rPr>
        <w:t>襄城县茨沟乡人民政府</w:t>
      </w:r>
      <w:r>
        <w:rPr>
          <w:rFonts w:hint="eastAsia" w:hAnsi="宋体"/>
          <w:color w:val="000000"/>
          <w:sz w:val="24"/>
        </w:rPr>
        <w:t xml:space="preserve"> </w:t>
      </w:r>
    </w:p>
    <w:p>
      <w:pPr>
        <w:tabs>
          <w:tab w:val="left" w:pos="7095"/>
        </w:tabs>
        <w:spacing w:line="440" w:lineRule="exact"/>
        <w:ind w:firstLine="480" w:firstLineChars="200"/>
        <w:contextualSpacing/>
        <w:rPr>
          <w:rFonts w:hint="eastAsia" w:hAnsi="宋体"/>
          <w:color w:val="000000"/>
          <w:sz w:val="24"/>
        </w:rPr>
      </w:pPr>
      <w:r>
        <w:rPr>
          <w:rFonts w:hint="eastAsia" w:hAnsi="宋体"/>
          <w:color w:val="000000"/>
          <w:sz w:val="24"/>
        </w:rPr>
        <w:t>联系地址：</w:t>
      </w:r>
      <w:r>
        <w:rPr>
          <w:rFonts w:hint="eastAsia" w:hAnsi="宋体"/>
          <w:color w:val="000000"/>
          <w:sz w:val="24"/>
          <w:lang w:eastAsia="zh-CN"/>
        </w:rPr>
        <w:t>襄城县茨沟乡</w:t>
      </w:r>
    </w:p>
    <w:p>
      <w:pPr>
        <w:tabs>
          <w:tab w:val="left" w:pos="7095"/>
        </w:tabs>
        <w:spacing w:line="440" w:lineRule="exact"/>
        <w:ind w:firstLine="480" w:firstLineChars="200"/>
        <w:contextualSpacing/>
        <w:rPr>
          <w:rFonts w:hint="eastAsia" w:hAnsi="宋体"/>
          <w:color w:val="000000"/>
          <w:sz w:val="24"/>
        </w:rPr>
      </w:pPr>
      <w:r>
        <w:rPr>
          <w:rFonts w:hint="eastAsia" w:hAnsi="宋体"/>
          <w:color w:val="000000"/>
          <w:sz w:val="24"/>
        </w:rPr>
        <w:t>联系人：</w:t>
      </w:r>
      <w:r>
        <w:rPr>
          <w:rFonts w:hint="eastAsia" w:hAnsi="宋体"/>
          <w:color w:val="000000"/>
          <w:sz w:val="24"/>
          <w:lang w:val="en-US" w:eastAsia="zh-CN"/>
        </w:rPr>
        <w:t>代先生</w:t>
      </w:r>
    </w:p>
    <w:p>
      <w:pPr>
        <w:tabs>
          <w:tab w:val="left" w:pos="7095"/>
        </w:tabs>
        <w:spacing w:line="440" w:lineRule="exact"/>
        <w:ind w:firstLine="480" w:firstLineChars="200"/>
        <w:contextualSpacing/>
        <w:rPr>
          <w:rFonts w:hint="eastAsia" w:hAnsi="宋体"/>
          <w:color w:val="000000"/>
          <w:sz w:val="24"/>
          <w:lang w:val="en-US" w:eastAsia="zh-CN"/>
        </w:rPr>
      </w:pPr>
      <w:r>
        <w:rPr>
          <w:rFonts w:hint="eastAsia" w:hAnsi="宋体"/>
          <w:color w:val="000000"/>
          <w:sz w:val="24"/>
        </w:rPr>
        <w:t>联系电话：0374-3617105</w:t>
      </w:r>
    </w:p>
    <w:p>
      <w:pPr>
        <w:tabs>
          <w:tab w:val="left" w:pos="7095"/>
        </w:tabs>
        <w:spacing w:line="440" w:lineRule="exact"/>
        <w:ind w:firstLine="480" w:firstLineChars="200"/>
        <w:contextualSpacing/>
        <w:rPr>
          <w:rFonts w:hint="eastAsia" w:hAnsi="宋体"/>
          <w:color w:val="000000"/>
          <w:sz w:val="24"/>
        </w:rPr>
      </w:pPr>
      <w:r>
        <w:rPr>
          <w:rFonts w:hint="eastAsia" w:hAnsi="宋体"/>
          <w:color w:val="000000"/>
          <w:sz w:val="24"/>
        </w:rPr>
        <w:t>招标代理机构：北京中兴恒工程咨询有限公司</w:t>
      </w:r>
    </w:p>
    <w:p>
      <w:pPr>
        <w:tabs>
          <w:tab w:val="left" w:pos="7095"/>
        </w:tabs>
        <w:spacing w:line="440" w:lineRule="exact"/>
        <w:ind w:firstLine="480" w:firstLineChars="200"/>
        <w:contextualSpacing/>
        <w:rPr>
          <w:rFonts w:hint="eastAsia" w:hAnsi="宋体"/>
          <w:color w:val="000000"/>
          <w:sz w:val="24"/>
          <w:lang w:val="en-US" w:eastAsia="zh-CN"/>
        </w:rPr>
      </w:pPr>
      <w:r>
        <w:rPr>
          <w:rFonts w:hint="eastAsia" w:hAnsi="宋体"/>
          <w:color w:val="000000"/>
          <w:sz w:val="24"/>
        </w:rPr>
        <w:t>地址：郑州市黄河路经</w:t>
      </w:r>
      <w:r>
        <w:rPr>
          <w:rFonts w:hint="eastAsia" w:hAnsi="宋体"/>
          <w:color w:val="000000"/>
          <w:sz w:val="24"/>
          <w:lang w:eastAsia="zh-CN"/>
        </w:rPr>
        <w:t>二</w:t>
      </w:r>
      <w:r>
        <w:rPr>
          <w:rFonts w:hint="eastAsia" w:hAnsi="宋体"/>
          <w:color w:val="000000"/>
          <w:sz w:val="24"/>
        </w:rPr>
        <w:t>路</w:t>
      </w:r>
      <w:r>
        <w:rPr>
          <w:rFonts w:hint="eastAsia" w:hAnsi="宋体"/>
          <w:color w:val="000000"/>
          <w:sz w:val="24"/>
          <w:lang w:eastAsia="zh-CN"/>
        </w:rPr>
        <w:t>瀚海璞丽中心</w:t>
      </w:r>
      <w:r>
        <w:rPr>
          <w:rFonts w:hint="eastAsia" w:hAnsi="宋体"/>
          <w:color w:val="000000"/>
          <w:sz w:val="24"/>
          <w:lang w:val="en-US" w:eastAsia="zh-CN"/>
        </w:rPr>
        <w:t>A座1106室</w:t>
      </w:r>
    </w:p>
    <w:p>
      <w:pPr>
        <w:tabs>
          <w:tab w:val="left" w:pos="7095"/>
        </w:tabs>
        <w:spacing w:line="440" w:lineRule="exact"/>
        <w:ind w:firstLine="480" w:firstLineChars="200"/>
        <w:contextualSpacing/>
        <w:rPr>
          <w:rFonts w:hint="eastAsia" w:hAnsi="宋体"/>
          <w:color w:val="000000"/>
          <w:sz w:val="24"/>
        </w:rPr>
      </w:pPr>
      <w:r>
        <w:rPr>
          <w:rFonts w:hint="eastAsia" w:hAnsi="宋体"/>
          <w:color w:val="000000"/>
          <w:sz w:val="24"/>
        </w:rPr>
        <w:t>联系人：吴先生</w:t>
      </w:r>
    </w:p>
    <w:p>
      <w:pPr>
        <w:tabs>
          <w:tab w:val="left" w:pos="7095"/>
        </w:tabs>
        <w:spacing w:line="440" w:lineRule="exact"/>
        <w:ind w:firstLine="480" w:firstLineChars="200"/>
        <w:contextualSpacing/>
        <w:rPr>
          <w:rFonts w:hint="eastAsia" w:hAnsi="宋体"/>
          <w:color w:val="000000"/>
          <w:sz w:val="24"/>
          <w:lang w:val="en-US" w:eastAsia="zh-CN"/>
        </w:rPr>
      </w:pPr>
      <w:r>
        <w:rPr>
          <w:rFonts w:hint="eastAsia" w:hAnsi="宋体"/>
          <w:color w:val="000000"/>
          <w:sz w:val="24"/>
        </w:rPr>
        <w:t>联系电话：</w:t>
      </w:r>
      <w:r>
        <w:rPr>
          <w:rFonts w:hint="eastAsia" w:hAnsi="宋体"/>
          <w:color w:val="000000"/>
          <w:sz w:val="24"/>
          <w:lang w:val="en-US" w:eastAsia="zh-CN"/>
        </w:rPr>
        <w:t>18903858869</w:t>
      </w:r>
    </w:p>
    <w:p>
      <w:pPr>
        <w:tabs>
          <w:tab w:val="left" w:pos="7095"/>
        </w:tabs>
        <w:spacing w:line="440" w:lineRule="exact"/>
        <w:ind w:firstLine="480" w:firstLineChars="200"/>
        <w:contextualSpacing/>
        <w:rPr>
          <w:rFonts w:hAnsi="宋体"/>
          <w:color w:val="000000"/>
          <w:sz w:val="24"/>
        </w:rPr>
      </w:pPr>
    </w:p>
    <w:p>
      <w:pPr>
        <w:tabs>
          <w:tab w:val="left" w:pos="7095"/>
        </w:tabs>
        <w:spacing w:line="440" w:lineRule="exact"/>
        <w:ind w:firstLine="480" w:firstLineChars="200"/>
        <w:contextualSpacing/>
        <w:jc w:val="center"/>
        <w:rPr>
          <w:rFonts w:hAnsi="宋体"/>
          <w:color w:val="000000"/>
          <w:sz w:val="24"/>
          <w:szCs w:val="24"/>
          <w:highlight w:val="none"/>
        </w:rPr>
      </w:pPr>
    </w:p>
    <w:p>
      <w:pPr>
        <w:tabs>
          <w:tab w:val="left" w:pos="7095"/>
        </w:tabs>
        <w:spacing w:line="440" w:lineRule="exact"/>
        <w:ind w:firstLine="480" w:firstLineChars="200"/>
        <w:contextualSpacing/>
        <w:jc w:val="center"/>
        <w:rPr>
          <w:rFonts w:hAnsi="宋体"/>
          <w:color w:val="000000"/>
          <w:sz w:val="24"/>
          <w:szCs w:val="24"/>
          <w:highlight w:val="none"/>
        </w:rPr>
      </w:pPr>
      <w:r>
        <w:rPr>
          <w:rFonts w:hint="eastAsia" w:hAnsi="宋体"/>
          <w:color w:val="000000"/>
          <w:sz w:val="24"/>
          <w:szCs w:val="24"/>
          <w:highlight w:val="none"/>
          <w:lang w:val="en-US" w:eastAsia="zh-CN"/>
        </w:rPr>
        <w:t xml:space="preserve">                                                    </w:t>
      </w:r>
      <w:r>
        <w:rPr>
          <w:rFonts w:hint="eastAsia" w:hAnsi="宋体"/>
          <w:color w:val="000000"/>
          <w:sz w:val="24"/>
          <w:szCs w:val="24"/>
          <w:highlight w:val="none"/>
        </w:rPr>
        <w:t>201</w:t>
      </w:r>
      <w:r>
        <w:rPr>
          <w:rFonts w:hint="eastAsia" w:hAnsi="宋体"/>
          <w:color w:val="000000"/>
          <w:sz w:val="24"/>
          <w:szCs w:val="24"/>
          <w:highlight w:val="none"/>
          <w:lang w:val="en-US" w:eastAsia="zh-CN"/>
        </w:rPr>
        <w:t>9</w:t>
      </w:r>
      <w:r>
        <w:rPr>
          <w:rFonts w:hint="eastAsia" w:hAnsi="宋体"/>
          <w:color w:val="000000"/>
          <w:sz w:val="24"/>
          <w:szCs w:val="24"/>
          <w:highlight w:val="none"/>
        </w:rPr>
        <w:t>年</w:t>
      </w:r>
      <w:r>
        <w:rPr>
          <w:rFonts w:hint="eastAsia" w:hAnsi="宋体"/>
          <w:color w:val="000000"/>
          <w:sz w:val="24"/>
          <w:szCs w:val="24"/>
          <w:highlight w:val="none"/>
          <w:lang w:val="en-US" w:eastAsia="zh-CN"/>
        </w:rPr>
        <w:t>8</w:t>
      </w:r>
      <w:r>
        <w:rPr>
          <w:rFonts w:hint="eastAsia" w:hAnsi="宋体"/>
          <w:color w:val="000000"/>
          <w:sz w:val="24"/>
          <w:szCs w:val="24"/>
          <w:highlight w:val="none"/>
        </w:rPr>
        <w:t>月</w:t>
      </w:r>
      <w:r>
        <w:rPr>
          <w:rFonts w:hint="eastAsia" w:hAnsi="宋体"/>
          <w:color w:val="000000"/>
          <w:sz w:val="24"/>
          <w:szCs w:val="24"/>
          <w:highlight w:val="none"/>
          <w:lang w:val="en-US" w:eastAsia="zh-CN"/>
        </w:rPr>
        <w:t>8</w:t>
      </w:r>
      <w:r>
        <w:rPr>
          <w:rFonts w:hint="eastAsia" w:hAnsi="宋体"/>
          <w:color w:val="000000"/>
          <w:sz w:val="24"/>
          <w:szCs w:val="24"/>
          <w:highlight w:val="none"/>
        </w:rPr>
        <w:t>日</w:t>
      </w:r>
    </w:p>
    <w:p>
      <w:pPr>
        <w:pStyle w:val="2"/>
        <w:ind w:firstLine="0" w:firstLineChars="0"/>
      </w:pPr>
    </w:p>
    <w:p>
      <w:pPr>
        <w:shd w:val="clear" w:color="auto" w:fill="FFFFFF"/>
        <w:snapToGrid w:val="0"/>
        <w:spacing w:line="360" w:lineRule="auto"/>
        <w:rPr>
          <w:rFonts w:hAnsi="宋体" w:cs="宋体"/>
          <w:color w:val="000000"/>
          <w:sz w:val="24"/>
          <w:szCs w:val="24"/>
        </w:rPr>
      </w:pPr>
      <w:r>
        <w:rPr>
          <w:rFonts w:hint="eastAsia" w:hAnsi="宋体" w:cs="宋体"/>
          <w:b/>
          <w:bCs/>
          <w:color w:val="000000"/>
          <w:sz w:val="24"/>
          <w:szCs w:val="24"/>
        </w:rPr>
        <w:t>温馨提示：</w:t>
      </w:r>
    </w:p>
    <w:p>
      <w:pPr>
        <w:widowControl/>
        <w:shd w:val="clear" w:color="auto" w:fill="FFFFFF"/>
        <w:snapToGrid w:val="0"/>
        <w:spacing w:line="360" w:lineRule="auto"/>
        <w:ind w:firstLine="562"/>
        <w:jc w:val="left"/>
        <w:rPr>
          <w:rFonts w:hAnsi="宋体" w:cs="宋体"/>
          <w:color w:val="000000"/>
          <w:sz w:val="24"/>
          <w:szCs w:val="24"/>
        </w:rPr>
      </w:pPr>
      <w:r>
        <w:rPr>
          <w:rFonts w:hint="eastAsia" w:hAnsi="宋体" w:cs="宋体"/>
          <w:b/>
          <w:bCs/>
          <w:color w:val="000000"/>
          <w:sz w:val="24"/>
          <w:szCs w:val="24"/>
        </w:rPr>
        <w:t>本项目为全流程电子化交易项目，请认真阅读招标文件，并注意以下事项。</w:t>
      </w:r>
    </w:p>
    <w:p>
      <w:pPr>
        <w:widowControl/>
        <w:shd w:val="clear" w:color="auto" w:fill="FFFFFF"/>
        <w:snapToGrid w:val="0"/>
        <w:spacing w:line="360" w:lineRule="auto"/>
        <w:ind w:firstLine="482"/>
        <w:jc w:val="left"/>
        <w:rPr>
          <w:rFonts w:ascii="Arial" w:hAnsi="Arial" w:cs="Arial"/>
          <w:color w:val="000000"/>
          <w:sz w:val="24"/>
          <w:szCs w:val="24"/>
        </w:rPr>
      </w:pPr>
      <w:r>
        <w:rPr>
          <w:rFonts w:ascii="Arial" w:hAnsi="Arial" w:cs="Arial"/>
          <w:b/>
          <w:bCs/>
          <w:color w:val="000000"/>
          <w:sz w:val="24"/>
          <w:szCs w:val="24"/>
        </w:rPr>
        <w:t>1.</w:t>
      </w:r>
      <w:r>
        <w:rPr>
          <w:rFonts w:hint="eastAsia" w:hAnsi="宋体" w:cs="Arial"/>
          <w:b/>
          <w:bCs/>
          <w:color w:val="000000"/>
          <w:sz w:val="24"/>
          <w:szCs w:val="24"/>
        </w:rPr>
        <w:t>投标人应按招标文件规定下载、编制、提交电子投标文件。开、评标现场不接受投标人递交的电子投标文件以外的其他资料。</w:t>
      </w:r>
    </w:p>
    <w:p>
      <w:pPr>
        <w:widowControl/>
        <w:shd w:val="clear" w:color="auto" w:fill="FFFFFF"/>
        <w:snapToGrid w:val="0"/>
        <w:spacing w:line="360" w:lineRule="auto"/>
        <w:ind w:firstLine="482"/>
        <w:jc w:val="left"/>
        <w:rPr>
          <w:rFonts w:ascii="Arial" w:hAnsi="Arial" w:cs="Arial"/>
          <w:color w:val="000000"/>
          <w:sz w:val="24"/>
          <w:szCs w:val="24"/>
        </w:rPr>
      </w:pPr>
      <w:r>
        <w:rPr>
          <w:rFonts w:ascii="Arial" w:hAnsi="Arial" w:cs="Arial"/>
          <w:b/>
          <w:bCs/>
          <w:color w:val="000000"/>
          <w:sz w:val="24"/>
          <w:szCs w:val="24"/>
        </w:rPr>
        <w:t>2.</w:t>
      </w:r>
      <w:r>
        <w:rPr>
          <w:rFonts w:hint="eastAsia" w:hAnsi="宋体" w:cs="Arial"/>
          <w:b/>
          <w:bCs/>
          <w:color w:val="000000"/>
          <w:sz w:val="24"/>
          <w:szCs w:val="24"/>
        </w:rPr>
        <w:t>电子文件下载、制作、提交期间和开标（电子投标文件的解密）环节，投标人须使用</w:t>
      </w:r>
      <w:r>
        <w:rPr>
          <w:rFonts w:ascii="Arial" w:hAnsi="Arial" w:cs="Arial"/>
          <w:b/>
          <w:bCs/>
          <w:color w:val="000000"/>
          <w:sz w:val="24"/>
          <w:szCs w:val="24"/>
        </w:rPr>
        <w:t>CA</w:t>
      </w:r>
      <w:r>
        <w:rPr>
          <w:rFonts w:hint="eastAsia" w:hAnsi="宋体" w:cs="Arial"/>
          <w:b/>
          <w:bCs/>
          <w:color w:val="000000"/>
          <w:sz w:val="24"/>
          <w:szCs w:val="24"/>
        </w:rPr>
        <w:t>数字证书（证书须在有效期内）。</w:t>
      </w:r>
    </w:p>
    <w:p>
      <w:pPr>
        <w:widowControl/>
        <w:shd w:val="clear" w:color="auto" w:fill="FFFFFF"/>
        <w:snapToGrid w:val="0"/>
        <w:spacing w:line="360" w:lineRule="auto"/>
        <w:ind w:firstLine="482"/>
        <w:jc w:val="left"/>
        <w:rPr>
          <w:rFonts w:ascii="Arial" w:hAnsi="Arial" w:cs="Arial"/>
          <w:color w:val="000000"/>
          <w:sz w:val="24"/>
          <w:szCs w:val="24"/>
        </w:rPr>
      </w:pPr>
      <w:r>
        <w:rPr>
          <w:rFonts w:ascii="Arial" w:hAnsi="Arial" w:cs="Arial"/>
          <w:b/>
          <w:bCs/>
          <w:color w:val="000000"/>
          <w:sz w:val="24"/>
          <w:szCs w:val="24"/>
        </w:rPr>
        <w:t>3.</w:t>
      </w:r>
      <w:r>
        <w:rPr>
          <w:rFonts w:hint="eastAsia" w:hAnsi="宋体" w:cs="Arial"/>
          <w:b/>
          <w:bCs/>
          <w:color w:val="000000"/>
          <w:sz w:val="24"/>
          <w:szCs w:val="24"/>
        </w:rPr>
        <w:t>电子投标文件的制作。</w:t>
      </w:r>
    </w:p>
    <w:p>
      <w:pPr>
        <w:widowControl/>
        <w:shd w:val="clear" w:color="auto" w:fill="FFFFFF"/>
        <w:snapToGrid w:val="0"/>
        <w:spacing w:line="360" w:lineRule="auto"/>
        <w:ind w:firstLine="480"/>
        <w:jc w:val="left"/>
        <w:rPr>
          <w:rFonts w:ascii="Arial" w:hAnsi="Arial" w:cs="Arial"/>
          <w:color w:val="000000"/>
          <w:sz w:val="24"/>
          <w:szCs w:val="24"/>
        </w:rPr>
      </w:pPr>
      <w:r>
        <w:rPr>
          <w:rFonts w:ascii="Arial" w:hAnsi="Arial" w:cs="Arial"/>
          <w:color w:val="000000"/>
          <w:sz w:val="24"/>
          <w:szCs w:val="24"/>
        </w:rPr>
        <w:t xml:space="preserve">3.1 </w:t>
      </w:r>
      <w:r>
        <w:rPr>
          <w:rFonts w:hint="eastAsia" w:hAnsi="宋体" w:cs="Arial"/>
          <w:color w:val="000000"/>
          <w:sz w:val="24"/>
          <w:szCs w:val="24"/>
        </w:rPr>
        <w:t>投标人登录《全国公共资源交易平台（河南省·许昌市）》公共资源交易系统</w:t>
      </w:r>
      <w:r>
        <w:rPr>
          <w:rFonts w:hint="eastAsia" w:hAnsi="宋体" w:cs="Arial"/>
          <w:color w:val="000000"/>
          <w:sz w:val="24"/>
          <w:szCs w:val="24"/>
          <w:lang w:eastAsia="zh-CN"/>
        </w:rPr>
        <w:t>（http://ggzy.xuchang.gov.cn/）</w:t>
      </w:r>
      <w:r>
        <w:rPr>
          <w:rFonts w:hint="eastAsia" w:hAnsi="宋体" w:cs="Arial"/>
          <w:color w:val="000000"/>
          <w:sz w:val="24"/>
          <w:szCs w:val="24"/>
        </w:rPr>
        <w:t>下载“许昌投标文件制作系统</w:t>
      </w:r>
      <w:r>
        <w:rPr>
          <w:rFonts w:ascii="Arial" w:hAnsi="Arial" w:cs="Arial"/>
          <w:color w:val="000000"/>
          <w:sz w:val="24"/>
          <w:szCs w:val="24"/>
        </w:rPr>
        <w:t>SEARUN V1.0</w:t>
      </w:r>
      <w:r>
        <w:rPr>
          <w:rFonts w:hint="eastAsia" w:hAnsi="宋体" w:cs="Arial"/>
          <w:color w:val="000000"/>
          <w:sz w:val="24"/>
          <w:szCs w:val="24"/>
        </w:rPr>
        <w:t>”，按招标文件要求制作电子投标文件。</w:t>
      </w:r>
    </w:p>
    <w:p>
      <w:pPr>
        <w:widowControl/>
        <w:shd w:val="clear" w:color="auto" w:fill="FFFFFF"/>
        <w:snapToGrid w:val="0"/>
        <w:spacing w:line="360" w:lineRule="auto"/>
        <w:ind w:firstLine="480"/>
        <w:jc w:val="left"/>
        <w:rPr>
          <w:rFonts w:ascii="Arial" w:hAnsi="Arial" w:cs="Arial"/>
          <w:color w:val="000000"/>
          <w:sz w:val="24"/>
          <w:szCs w:val="24"/>
        </w:rPr>
      </w:pPr>
      <w:r>
        <w:rPr>
          <w:rFonts w:hint="eastAsia" w:hAnsi="宋体" w:cs="Arial"/>
          <w:color w:val="000000"/>
          <w:sz w:val="24"/>
          <w:szCs w:val="24"/>
        </w:rPr>
        <w:t>电子投标文件的制作，参考《全国公共资源交易平台（河南省·许昌市）》公共资源交易系统</w:t>
      </w:r>
      <w:r>
        <w:rPr>
          <w:rFonts w:hAnsi="宋体" w:cs="Arial"/>
          <w:color w:val="000000"/>
          <w:sz w:val="24"/>
          <w:szCs w:val="24"/>
        </w:rPr>
        <w:t>——</w:t>
      </w:r>
      <w:r>
        <w:rPr>
          <w:rFonts w:hint="eastAsia" w:hAnsi="宋体" w:cs="Arial"/>
          <w:color w:val="000000"/>
          <w:sz w:val="24"/>
          <w:szCs w:val="24"/>
        </w:rPr>
        <w:t>组件下载</w:t>
      </w:r>
      <w:r>
        <w:rPr>
          <w:rFonts w:hAnsi="宋体" w:cs="Arial"/>
          <w:color w:val="000000"/>
          <w:sz w:val="24"/>
          <w:szCs w:val="24"/>
        </w:rPr>
        <w:t>——</w:t>
      </w:r>
      <w:r>
        <w:rPr>
          <w:rFonts w:hint="eastAsia" w:hAnsi="宋体" w:cs="Arial"/>
          <w:color w:val="000000"/>
          <w:sz w:val="24"/>
          <w:szCs w:val="24"/>
        </w:rPr>
        <w:t>交易系统操作手册（投标人、供应商）。</w:t>
      </w:r>
    </w:p>
    <w:p>
      <w:pPr>
        <w:widowControl/>
        <w:shd w:val="clear" w:color="auto" w:fill="FFFFFF"/>
        <w:snapToGrid w:val="0"/>
        <w:spacing w:line="360" w:lineRule="auto"/>
        <w:ind w:left="105" w:firstLine="360"/>
        <w:jc w:val="left"/>
        <w:rPr>
          <w:rFonts w:ascii="Arial" w:hAnsi="Arial" w:cs="Arial"/>
          <w:color w:val="000000"/>
          <w:sz w:val="24"/>
          <w:szCs w:val="24"/>
        </w:rPr>
      </w:pPr>
      <w:r>
        <w:rPr>
          <w:rFonts w:ascii="Arial" w:hAnsi="Arial" w:cs="Arial"/>
          <w:color w:val="000000"/>
          <w:sz w:val="24"/>
          <w:szCs w:val="24"/>
        </w:rPr>
        <w:t xml:space="preserve">3.2 </w:t>
      </w:r>
      <w:r>
        <w:rPr>
          <w:rFonts w:hint="eastAsia" w:hAnsi="宋体" w:cs="Arial"/>
          <w:color w:val="000000"/>
          <w:sz w:val="24"/>
          <w:szCs w:val="24"/>
        </w:rPr>
        <w:t>投标人须将招标文件要求的资质、业绩、荣誉及相关人员证明材料等资料原件扫描件（或图片）制作到所提交的电子投标文件中。</w:t>
      </w:r>
    </w:p>
    <w:p>
      <w:pPr>
        <w:widowControl/>
        <w:shd w:val="clear" w:color="auto" w:fill="FFFFFF"/>
        <w:snapToGrid w:val="0"/>
        <w:spacing w:line="360" w:lineRule="auto"/>
        <w:ind w:left="105" w:firstLine="360"/>
        <w:jc w:val="left"/>
        <w:rPr>
          <w:rFonts w:ascii="Arial" w:hAnsi="Arial" w:cs="Arial"/>
          <w:color w:val="000000"/>
          <w:sz w:val="24"/>
          <w:szCs w:val="24"/>
        </w:rPr>
      </w:pPr>
      <w:r>
        <w:rPr>
          <w:rFonts w:ascii="Arial" w:hAnsi="Arial" w:cs="Arial"/>
          <w:color w:val="000000"/>
          <w:sz w:val="24"/>
          <w:szCs w:val="24"/>
        </w:rPr>
        <w:t>3.3</w:t>
      </w:r>
      <w:r>
        <w:rPr>
          <w:rFonts w:hint="eastAsia" w:hAnsi="宋体" w:cs="Arial"/>
          <w:color w:val="000000"/>
          <w:sz w:val="24"/>
          <w:szCs w:val="24"/>
        </w:rPr>
        <w:t>投标人对同一项目多个标段进行投标的，应分别下载所投标段的招标文件，按标段制作电子投标文件，并按招标文件要求在相应位置加盖投标人电子印章和法人电子印章。</w:t>
      </w:r>
    </w:p>
    <w:p>
      <w:pPr>
        <w:widowControl/>
        <w:shd w:val="clear" w:color="auto" w:fill="FFFFFF"/>
        <w:snapToGrid w:val="0"/>
        <w:spacing w:line="360" w:lineRule="auto"/>
        <w:ind w:left="105" w:firstLine="361"/>
        <w:jc w:val="left"/>
        <w:rPr>
          <w:rFonts w:ascii="Arial" w:hAnsi="Arial" w:cs="Arial"/>
          <w:color w:val="000000"/>
          <w:sz w:val="24"/>
          <w:szCs w:val="24"/>
        </w:rPr>
      </w:pPr>
      <w:r>
        <w:rPr>
          <w:rFonts w:hint="eastAsia" w:hAnsi="宋体" w:cs="Arial"/>
          <w:b/>
          <w:bCs/>
          <w:color w:val="000000"/>
          <w:sz w:val="24"/>
          <w:szCs w:val="24"/>
        </w:rPr>
        <w:t>一个标段对应生成一个文件夹（</w:t>
      </w:r>
      <w:r>
        <w:rPr>
          <w:rFonts w:ascii="Arial" w:hAnsi="Arial" w:cs="Arial"/>
          <w:b/>
          <w:bCs/>
          <w:color w:val="000000"/>
          <w:sz w:val="24"/>
          <w:szCs w:val="24"/>
        </w:rPr>
        <w:t>xxxx</w:t>
      </w:r>
      <w:r>
        <w:rPr>
          <w:rFonts w:hint="eastAsia" w:hAnsi="宋体" w:cs="Arial"/>
          <w:b/>
          <w:bCs/>
          <w:color w:val="000000"/>
          <w:sz w:val="24"/>
          <w:szCs w:val="24"/>
        </w:rPr>
        <w:t>项目</w:t>
      </w:r>
      <w:r>
        <w:rPr>
          <w:rFonts w:ascii="Arial" w:hAnsi="Arial" w:cs="Arial"/>
          <w:b/>
          <w:bCs/>
          <w:color w:val="000000"/>
          <w:sz w:val="24"/>
          <w:szCs w:val="24"/>
        </w:rPr>
        <w:t>xx</w:t>
      </w:r>
      <w:r>
        <w:rPr>
          <w:rFonts w:hint="eastAsia" w:hAnsi="宋体" w:cs="Arial"/>
          <w:b/>
          <w:bCs/>
          <w:color w:val="000000"/>
          <w:sz w:val="24"/>
          <w:szCs w:val="24"/>
        </w:rPr>
        <w:t>标段）</w:t>
      </w:r>
      <w:r>
        <w:rPr>
          <w:rFonts w:ascii="Arial" w:hAnsi="Arial" w:cs="Arial"/>
          <w:b/>
          <w:bCs/>
          <w:color w:val="000000"/>
          <w:sz w:val="24"/>
          <w:szCs w:val="24"/>
        </w:rPr>
        <w:t xml:space="preserve">, </w:t>
      </w:r>
      <w:r>
        <w:rPr>
          <w:rFonts w:hint="eastAsia" w:hAnsi="宋体" w:cs="Arial"/>
          <w:b/>
          <w:bCs/>
          <w:color w:val="000000"/>
          <w:sz w:val="24"/>
          <w:szCs w:val="24"/>
        </w:rPr>
        <w:t>其中包含</w:t>
      </w:r>
      <w:r>
        <w:rPr>
          <w:rFonts w:ascii="Arial" w:hAnsi="Arial" w:cs="Arial"/>
          <w:b/>
          <w:bCs/>
          <w:color w:val="000000"/>
          <w:sz w:val="24"/>
          <w:szCs w:val="24"/>
        </w:rPr>
        <w:t>2</w:t>
      </w:r>
      <w:r>
        <w:rPr>
          <w:rFonts w:hint="eastAsia" w:hAnsi="宋体" w:cs="Arial"/>
          <w:b/>
          <w:bCs/>
          <w:color w:val="000000"/>
          <w:sz w:val="24"/>
          <w:szCs w:val="24"/>
        </w:rPr>
        <w:t>个文件和</w:t>
      </w:r>
      <w:r>
        <w:rPr>
          <w:rFonts w:ascii="Arial" w:hAnsi="Arial" w:cs="Arial"/>
          <w:b/>
          <w:bCs/>
          <w:color w:val="000000"/>
          <w:sz w:val="24"/>
          <w:szCs w:val="24"/>
        </w:rPr>
        <w:t>1</w:t>
      </w:r>
      <w:r>
        <w:rPr>
          <w:rFonts w:hint="eastAsia" w:hAnsi="宋体" w:cs="Arial"/>
          <w:b/>
          <w:bCs/>
          <w:color w:val="000000"/>
          <w:sz w:val="24"/>
          <w:szCs w:val="24"/>
        </w:rPr>
        <w:t>个文件夹。</w:t>
      </w:r>
      <w:r>
        <w:rPr>
          <w:rFonts w:hint="eastAsia" w:hAnsi="宋体" w:cs="Arial"/>
          <w:color w:val="000000"/>
          <w:sz w:val="24"/>
          <w:szCs w:val="24"/>
        </w:rPr>
        <w:t>后缀名为“</w:t>
      </w:r>
      <w:r>
        <w:rPr>
          <w:rFonts w:ascii="Arial" w:hAnsi="Arial" w:cs="Arial"/>
          <w:color w:val="000000"/>
          <w:sz w:val="24"/>
          <w:szCs w:val="24"/>
        </w:rPr>
        <w:t>.file</w:t>
      </w:r>
      <w:r>
        <w:rPr>
          <w:rFonts w:hint="eastAsia" w:hAnsi="宋体" w:cs="Arial"/>
          <w:color w:val="000000"/>
          <w:sz w:val="24"/>
          <w:szCs w:val="24"/>
        </w:rPr>
        <w:t>”的文件用于电子投标使用，后缀名为“</w:t>
      </w:r>
      <w:r>
        <w:rPr>
          <w:rFonts w:ascii="Arial" w:hAnsi="Arial" w:cs="Arial"/>
          <w:color w:val="000000"/>
          <w:sz w:val="24"/>
          <w:szCs w:val="24"/>
        </w:rPr>
        <w:t>.PDF</w:t>
      </w:r>
      <w:r>
        <w:rPr>
          <w:rFonts w:hint="eastAsia" w:hAnsi="宋体" w:cs="Arial"/>
          <w:color w:val="000000"/>
          <w:sz w:val="24"/>
          <w:szCs w:val="24"/>
        </w:rPr>
        <w:t>”的文件、“备份文件夹”使用电子介质存储，供开标现场备用。</w:t>
      </w:r>
    </w:p>
    <w:p>
      <w:pPr>
        <w:widowControl/>
        <w:shd w:val="clear" w:color="auto" w:fill="FFFFFF"/>
        <w:snapToGrid w:val="0"/>
        <w:spacing w:line="360" w:lineRule="auto"/>
        <w:ind w:firstLine="482"/>
        <w:jc w:val="left"/>
        <w:rPr>
          <w:rFonts w:ascii="Arial" w:hAnsi="Arial" w:cs="Arial"/>
          <w:color w:val="000000"/>
          <w:sz w:val="24"/>
          <w:szCs w:val="24"/>
        </w:rPr>
      </w:pPr>
      <w:r>
        <w:rPr>
          <w:rFonts w:ascii="Arial" w:hAnsi="Arial" w:cs="Arial"/>
          <w:b/>
          <w:bCs/>
          <w:color w:val="000000"/>
          <w:sz w:val="24"/>
          <w:szCs w:val="24"/>
        </w:rPr>
        <w:t>4.</w:t>
      </w:r>
      <w:r>
        <w:rPr>
          <w:rFonts w:hint="eastAsia" w:hAnsi="宋体" w:cs="Arial"/>
          <w:b/>
          <w:bCs/>
          <w:color w:val="000000"/>
          <w:sz w:val="24"/>
          <w:szCs w:val="24"/>
        </w:rPr>
        <w:t>电子投标文件的提交</w:t>
      </w:r>
    </w:p>
    <w:p>
      <w:pPr>
        <w:widowControl/>
        <w:shd w:val="clear" w:color="auto" w:fill="FFFFFF"/>
        <w:snapToGrid w:val="0"/>
        <w:spacing w:line="360" w:lineRule="auto"/>
        <w:jc w:val="left"/>
        <w:rPr>
          <w:rFonts w:ascii="Arial" w:hAnsi="Arial" w:cs="Arial"/>
          <w:color w:val="000000"/>
          <w:sz w:val="24"/>
          <w:szCs w:val="24"/>
        </w:rPr>
      </w:pPr>
      <w:r>
        <w:rPr>
          <w:rFonts w:ascii="Arial" w:hAnsi="Arial" w:cs="Arial"/>
          <w:color w:val="000000"/>
          <w:sz w:val="24"/>
          <w:szCs w:val="24"/>
        </w:rPr>
        <w:t>    4.1</w:t>
      </w:r>
      <w:r>
        <w:rPr>
          <w:rFonts w:hint="eastAsia" w:hAnsi="宋体" w:cs="Arial"/>
          <w:color w:val="000000"/>
          <w:sz w:val="24"/>
          <w:szCs w:val="24"/>
        </w:rPr>
        <w:t>电子投标文件应在招标文件规定的投标文件提交截止时间（开标时间）之前成功提交至《全国公共资源交易平台（河南省·许昌市）》公共资源交易系统</w:t>
      </w:r>
      <w:r>
        <w:rPr>
          <w:rFonts w:hint="eastAsia" w:hAnsi="宋体" w:cs="Arial"/>
          <w:color w:val="000000"/>
          <w:sz w:val="24"/>
          <w:szCs w:val="24"/>
          <w:lang w:eastAsia="zh-CN"/>
        </w:rPr>
        <w:t>（http://ggzy.xuchang.gov.cn/）</w:t>
      </w:r>
      <w:r>
        <w:rPr>
          <w:rFonts w:hint="eastAsia" w:hAnsi="宋体" w:cs="Arial"/>
          <w:color w:val="000000"/>
          <w:sz w:val="24"/>
          <w:szCs w:val="24"/>
        </w:rPr>
        <w:t>。</w:t>
      </w:r>
    </w:p>
    <w:p>
      <w:pPr>
        <w:widowControl/>
        <w:shd w:val="clear" w:color="auto" w:fill="FFFFFF"/>
        <w:snapToGrid w:val="0"/>
        <w:spacing w:line="360" w:lineRule="auto"/>
        <w:ind w:firstLine="480"/>
        <w:jc w:val="left"/>
        <w:rPr>
          <w:rFonts w:ascii="Arial" w:hAnsi="Arial" w:cs="Arial"/>
          <w:color w:val="000000"/>
          <w:sz w:val="24"/>
          <w:szCs w:val="24"/>
        </w:rPr>
      </w:pPr>
      <w:r>
        <w:rPr>
          <w:rFonts w:hint="eastAsia" w:hAnsi="宋体" w:cs="Arial"/>
          <w:color w:val="000000"/>
          <w:sz w:val="24"/>
          <w:szCs w:val="24"/>
        </w:rPr>
        <w:t>投标人应充分考虑并预留技术处理和上传数据所需时间。</w:t>
      </w:r>
    </w:p>
    <w:p>
      <w:pPr>
        <w:widowControl/>
        <w:shd w:val="clear" w:color="auto" w:fill="FFFFFF"/>
        <w:snapToGrid w:val="0"/>
        <w:spacing w:line="360" w:lineRule="auto"/>
        <w:ind w:firstLine="480"/>
        <w:jc w:val="left"/>
        <w:rPr>
          <w:rFonts w:ascii="Arial" w:hAnsi="Arial" w:cs="Arial"/>
          <w:color w:val="000000"/>
          <w:sz w:val="24"/>
          <w:szCs w:val="24"/>
        </w:rPr>
      </w:pPr>
      <w:r>
        <w:rPr>
          <w:rFonts w:ascii="Arial" w:hAnsi="Arial" w:cs="Arial"/>
          <w:color w:val="000000"/>
          <w:sz w:val="24"/>
          <w:szCs w:val="24"/>
        </w:rPr>
        <w:t xml:space="preserve">4.2 </w:t>
      </w:r>
      <w:r>
        <w:rPr>
          <w:rFonts w:hint="eastAsia" w:hAnsi="宋体" w:cs="Arial"/>
          <w:color w:val="000000"/>
          <w:sz w:val="24"/>
          <w:szCs w:val="24"/>
        </w:rPr>
        <w:t>投标人对同一项目多个标段进行投标的，电子投标文件应按标段分别提交。</w:t>
      </w:r>
    </w:p>
    <w:p>
      <w:pPr>
        <w:widowControl/>
        <w:shd w:val="clear" w:color="auto" w:fill="FFFFFF"/>
        <w:snapToGrid w:val="0"/>
        <w:spacing w:line="360" w:lineRule="auto"/>
        <w:ind w:firstLine="480"/>
        <w:jc w:val="left"/>
        <w:rPr>
          <w:rFonts w:ascii="Arial" w:hAnsi="Arial" w:cs="Arial"/>
          <w:color w:val="000000"/>
          <w:sz w:val="24"/>
          <w:szCs w:val="24"/>
        </w:rPr>
      </w:pPr>
      <w:r>
        <w:rPr>
          <w:rFonts w:ascii="Arial" w:hAnsi="Arial" w:cs="Arial"/>
          <w:color w:val="000000"/>
          <w:sz w:val="24"/>
          <w:szCs w:val="24"/>
        </w:rPr>
        <w:t xml:space="preserve">4.3 </w:t>
      </w:r>
      <w:r>
        <w:rPr>
          <w:rFonts w:hint="eastAsia" w:hAnsi="宋体" w:cs="Arial"/>
          <w:color w:val="000000"/>
          <w:sz w:val="24"/>
          <w:szCs w:val="24"/>
        </w:rPr>
        <w:t>电子投标文件成功提交后，投标人应打印“投标文件提交回执单”，供开标现场备查。</w:t>
      </w:r>
    </w:p>
    <w:p>
      <w:pPr>
        <w:widowControl/>
        <w:shd w:val="clear" w:color="auto" w:fill="FFFFFF"/>
        <w:snapToGrid w:val="0"/>
        <w:spacing w:line="360" w:lineRule="auto"/>
        <w:ind w:firstLine="482"/>
        <w:jc w:val="left"/>
        <w:rPr>
          <w:rFonts w:ascii="Arial" w:hAnsi="Arial" w:cs="Arial"/>
          <w:color w:val="000000"/>
          <w:sz w:val="24"/>
          <w:szCs w:val="24"/>
        </w:rPr>
      </w:pPr>
      <w:r>
        <w:rPr>
          <w:rFonts w:ascii="Arial" w:hAnsi="Arial" w:cs="Arial"/>
          <w:b/>
          <w:bCs/>
          <w:color w:val="000000"/>
          <w:sz w:val="24"/>
          <w:szCs w:val="24"/>
        </w:rPr>
        <w:t>5.</w:t>
      </w:r>
      <w:r>
        <w:rPr>
          <w:rFonts w:hint="eastAsia" w:hAnsi="宋体" w:cs="Arial"/>
          <w:b/>
          <w:bCs/>
          <w:color w:val="000000"/>
          <w:sz w:val="24"/>
          <w:szCs w:val="24"/>
        </w:rPr>
        <w:t>评标依据</w:t>
      </w:r>
    </w:p>
    <w:p>
      <w:pPr>
        <w:widowControl/>
        <w:shd w:val="clear" w:color="auto" w:fill="FFFFFF"/>
        <w:snapToGrid w:val="0"/>
        <w:spacing w:line="360" w:lineRule="auto"/>
        <w:ind w:firstLine="480"/>
        <w:jc w:val="left"/>
        <w:rPr>
          <w:rFonts w:ascii="Arial" w:hAnsi="Arial" w:cs="Arial"/>
          <w:color w:val="000000"/>
          <w:sz w:val="24"/>
          <w:szCs w:val="24"/>
        </w:rPr>
      </w:pPr>
      <w:r>
        <w:rPr>
          <w:rFonts w:ascii="Arial" w:hAnsi="Arial" w:cs="Arial"/>
          <w:color w:val="000000"/>
          <w:sz w:val="24"/>
          <w:szCs w:val="24"/>
        </w:rPr>
        <w:t>5.1</w:t>
      </w:r>
      <w:r>
        <w:rPr>
          <w:rFonts w:hint="eastAsia" w:hAnsi="宋体" w:cs="Arial"/>
          <w:color w:val="000000"/>
          <w:sz w:val="24"/>
          <w:szCs w:val="24"/>
        </w:rPr>
        <w:t>采用全流程电子化交易评标时，评标委员会以电子投标文件为依据评标。</w:t>
      </w:r>
    </w:p>
    <w:p>
      <w:pPr>
        <w:widowControl/>
        <w:shd w:val="clear" w:color="auto" w:fill="FFFFFF"/>
        <w:snapToGrid w:val="0"/>
        <w:spacing w:line="360" w:lineRule="auto"/>
        <w:ind w:firstLine="480"/>
        <w:jc w:val="left"/>
        <w:rPr>
          <w:rFonts w:ascii="Arial" w:hAnsi="Arial" w:cs="Arial"/>
          <w:color w:val="000000"/>
          <w:sz w:val="24"/>
          <w:szCs w:val="24"/>
        </w:rPr>
      </w:pPr>
      <w:r>
        <w:rPr>
          <w:rFonts w:ascii="Arial" w:hAnsi="Arial" w:cs="Arial"/>
          <w:color w:val="000000"/>
          <w:sz w:val="24"/>
          <w:szCs w:val="24"/>
        </w:rPr>
        <w:t>5.2</w:t>
      </w:r>
      <w:r>
        <w:rPr>
          <w:rFonts w:hint="eastAsia" w:hAnsi="宋体" w:cs="Arial"/>
          <w:color w:val="000000"/>
          <w:sz w:val="24"/>
          <w:szCs w:val="24"/>
        </w:rPr>
        <w:t>全流程电子化交易系统如因系统异常情况无法完成，将以人工方式进行。评标委员会以投标人提供的</w:t>
      </w:r>
      <w:r>
        <w:rPr>
          <w:rFonts w:hint="eastAsia" w:hAnsi="宋体" w:cs="宋体"/>
          <w:sz w:val="24"/>
        </w:rPr>
        <w:t>电子介质存储的备份文件</w:t>
      </w:r>
      <w:r>
        <w:rPr>
          <w:rFonts w:hint="eastAsia" w:hAnsi="宋体" w:cs="Arial"/>
          <w:color w:val="000000"/>
          <w:sz w:val="24"/>
          <w:szCs w:val="24"/>
        </w:rPr>
        <w:t>为依据评标。</w:t>
      </w:r>
    </w:p>
    <w:p>
      <w:pPr>
        <w:tabs>
          <w:tab w:val="left" w:pos="7095"/>
        </w:tabs>
        <w:spacing w:line="440" w:lineRule="exact"/>
        <w:ind w:firstLine="480" w:firstLineChars="200"/>
        <w:contextualSpacing/>
        <w:rPr>
          <w:rFonts w:hAnsi="宋体"/>
          <w:sz w:val="24"/>
          <w:szCs w:val="24"/>
        </w:rPr>
      </w:pPr>
      <w:r>
        <w:rPr>
          <w:rFonts w:hint="eastAsia" w:hAnsi="宋体"/>
          <w:sz w:val="24"/>
          <w:szCs w:val="24"/>
        </w:rPr>
        <w:t>招标人及其代理机构需留存项目电子档案时，可在质疑期满后使用CA锁从交易平台自行下载。</w:t>
      </w:r>
    </w:p>
    <w:p>
      <w:pPr>
        <w:tabs>
          <w:tab w:val="left" w:pos="4140"/>
          <w:tab w:val="left" w:pos="4260"/>
        </w:tabs>
        <w:spacing w:line="360" w:lineRule="auto"/>
        <w:ind w:right="-578" w:rightChars="-170"/>
        <w:jc w:val="center"/>
        <w:rPr>
          <w:rFonts w:hAnsi="宋体" w:cs="宋体"/>
          <w:b/>
          <w:sz w:val="36"/>
          <w:szCs w:val="36"/>
        </w:rPr>
      </w:pPr>
    </w:p>
    <w:p>
      <w:pPr>
        <w:pStyle w:val="4"/>
      </w:pPr>
      <w:bookmarkStart w:id="15" w:name="_Toc8822"/>
      <w:r>
        <w:br w:type="page"/>
      </w:r>
      <w:r>
        <w:rPr>
          <w:rFonts w:hint="eastAsia"/>
        </w:rPr>
        <w:t>第二章</w:t>
      </w:r>
      <w:bookmarkEnd w:id="0"/>
      <w:r>
        <w:rPr>
          <w:rFonts w:hint="eastAsia"/>
        </w:rPr>
        <w:t>投标人须知</w:t>
      </w:r>
      <w:bookmarkEnd w:id="15"/>
    </w:p>
    <w:p>
      <w:pPr>
        <w:autoSpaceDE w:val="0"/>
        <w:autoSpaceDN w:val="0"/>
        <w:adjustRightInd w:val="0"/>
        <w:outlineLvl w:val="0"/>
        <w:rPr>
          <w:rFonts w:hAnsi="宋体" w:cs="宋体"/>
          <w:b/>
          <w:sz w:val="28"/>
          <w:szCs w:val="28"/>
        </w:rPr>
      </w:pPr>
      <w:bookmarkStart w:id="16" w:name="_Toc283559940"/>
      <w:bookmarkStart w:id="17" w:name="_Toc19250"/>
      <w:r>
        <w:rPr>
          <w:rFonts w:hint="eastAsia" w:hAnsi="宋体" w:cs="宋体"/>
          <w:b/>
          <w:sz w:val="28"/>
          <w:szCs w:val="28"/>
        </w:rPr>
        <w:t>投标人须知前附表</w:t>
      </w:r>
      <w:bookmarkEnd w:id="16"/>
      <w:bookmarkEnd w:id="17"/>
    </w:p>
    <w:tbl>
      <w:tblPr>
        <w:tblStyle w:val="16"/>
        <w:tblW w:w="9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宋体"/>
                <w:b/>
                <w:sz w:val="24"/>
              </w:rPr>
            </w:pPr>
            <w:r>
              <w:rPr>
                <w:rFonts w:hint="eastAsia" w:hAnsi="宋体" w:cs="宋体"/>
                <w:b/>
                <w:sz w:val="24"/>
              </w:rPr>
              <w:t>条款号</w:t>
            </w:r>
          </w:p>
        </w:tc>
        <w:tc>
          <w:tcPr>
            <w:tcW w:w="2590" w:type="dxa"/>
            <w:gridSpan w:val="3"/>
            <w:vAlign w:val="center"/>
          </w:tcPr>
          <w:p>
            <w:pPr>
              <w:autoSpaceDE w:val="0"/>
              <w:autoSpaceDN w:val="0"/>
              <w:adjustRightInd w:val="0"/>
              <w:spacing w:line="360" w:lineRule="auto"/>
              <w:jc w:val="center"/>
              <w:rPr>
                <w:rFonts w:hAnsi="宋体" w:cs="宋体"/>
                <w:b/>
                <w:sz w:val="24"/>
              </w:rPr>
            </w:pPr>
            <w:r>
              <w:rPr>
                <w:rFonts w:hint="eastAsia" w:hAnsi="宋体" w:cs="宋体"/>
                <w:b/>
                <w:sz w:val="24"/>
              </w:rPr>
              <w:t>条款名称</w:t>
            </w:r>
          </w:p>
        </w:tc>
        <w:tc>
          <w:tcPr>
            <w:tcW w:w="6274" w:type="dxa"/>
            <w:gridSpan w:val="2"/>
            <w:vAlign w:val="center"/>
          </w:tcPr>
          <w:p>
            <w:pPr>
              <w:autoSpaceDE w:val="0"/>
              <w:autoSpaceDN w:val="0"/>
              <w:adjustRightInd w:val="0"/>
              <w:spacing w:line="360" w:lineRule="auto"/>
              <w:jc w:val="center"/>
              <w:rPr>
                <w:rFonts w:hAnsi="宋体" w:cs="宋体"/>
                <w:b/>
                <w:sz w:val="24"/>
              </w:rPr>
            </w:pPr>
            <w:r>
              <w:rPr>
                <w:rFonts w:hint="eastAsia" w:hAnsi="宋体" w:cs="宋体"/>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360" w:lineRule="auto"/>
              <w:jc w:val="center"/>
              <w:rPr>
                <w:rFonts w:hAnsi="宋体" w:cs="宋体"/>
                <w:sz w:val="24"/>
              </w:rPr>
            </w:pPr>
            <w:r>
              <w:rPr>
                <w:rFonts w:hAnsi="宋体" w:cs="宋体"/>
                <w:sz w:val="24"/>
              </w:rPr>
              <w:t>1.1.2</w:t>
            </w:r>
          </w:p>
        </w:tc>
        <w:tc>
          <w:tcPr>
            <w:tcW w:w="2590" w:type="dxa"/>
            <w:gridSpan w:val="3"/>
            <w:vAlign w:val="center"/>
          </w:tcPr>
          <w:p>
            <w:pPr>
              <w:autoSpaceDE w:val="0"/>
              <w:autoSpaceDN w:val="0"/>
              <w:adjustRightInd w:val="0"/>
              <w:spacing w:line="360" w:lineRule="auto"/>
              <w:jc w:val="center"/>
              <w:rPr>
                <w:rFonts w:hAnsi="宋体" w:cs="宋体"/>
                <w:sz w:val="24"/>
                <w:highlight w:val="none"/>
              </w:rPr>
            </w:pPr>
            <w:r>
              <w:rPr>
                <w:rFonts w:hint="eastAsia" w:hAnsi="宋体" w:cs="宋体"/>
                <w:sz w:val="24"/>
                <w:highlight w:val="none"/>
              </w:rPr>
              <w:t>招标人</w:t>
            </w:r>
          </w:p>
        </w:tc>
        <w:tc>
          <w:tcPr>
            <w:tcW w:w="6274" w:type="dxa"/>
            <w:gridSpan w:val="2"/>
            <w:vAlign w:val="center"/>
          </w:tcPr>
          <w:p>
            <w:pPr>
              <w:autoSpaceDE w:val="0"/>
              <w:autoSpaceDN w:val="0"/>
              <w:adjustRightInd w:val="0"/>
              <w:spacing w:line="360" w:lineRule="auto"/>
              <w:jc w:val="left"/>
              <w:rPr>
                <w:rFonts w:hint="eastAsia" w:hAnsi="宋体" w:eastAsia="宋体" w:cs="宋体"/>
                <w:sz w:val="24"/>
                <w:highlight w:val="none"/>
                <w:lang w:val="en-US" w:eastAsia="zh-CN"/>
              </w:rPr>
            </w:pPr>
            <w:r>
              <w:rPr>
                <w:rFonts w:hint="eastAsia" w:hAnsi="宋体" w:eastAsia="宋体" w:cs="宋体"/>
                <w:sz w:val="24"/>
                <w:highlight w:val="none"/>
                <w:lang w:val="en-US" w:eastAsia="zh-CN"/>
              </w:rPr>
              <w:t xml:space="preserve">招标人：襄城县茨沟乡人民政府 </w:t>
            </w:r>
          </w:p>
          <w:p>
            <w:pPr>
              <w:autoSpaceDE w:val="0"/>
              <w:autoSpaceDN w:val="0"/>
              <w:adjustRightInd w:val="0"/>
              <w:spacing w:line="360" w:lineRule="auto"/>
              <w:jc w:val="left"/>
              <w:rPr>
                <w:rFonts w:hint="eastAsia" w:hAnsi="宋体" w:eastAsia="宋体" w:cs="宋体"/>
                <w:sz w:val="24"/>
                <w:highlight w:val="none"/>
                <w:lang w:val="en-US" w:eastAsia="zh-CN"/>
              </w:rPr>
            </w:pPr>
            <w:r>
              <w:rPr>
                <w:rFonts w:hint="eastAsia" w:hAnsi="宋体" w:eastAsia="宋体" w:cs="宋体"/>
                <w:sz w:val="24"/>
                <w:highlight w:val="none"/>
                <w:lang w:val="en-US" w:eastAsia="zh-CN"/>
              </w:rPr>
              <w:t>联系地址：襄城县茨沟乡</w:t>
            </w:r>
          </w:p>
          <w:p>
            <w:pPr>
              <w:autoSpaceDE w:val="0"/>
              <w:autoSpaceDN w:val="0"/>
              <w:adjustRightInd w:val="0"/>
              <w:spacing w:line="360" w:lineRule="auto"/>
              <w:jc w:val="left"/>
              <w:rPr>
                <w:rFonts w:hint="eastAsia" w:hAnsi="宋体" w:eastAsia="宋体" w:cs="宋体"/>
                <w:sz w:val="24"/>
                <w:highlight w:val="none"/>
                <w:lang w:val="en-US" w:eastAsia="zh-CN"/>
              </w:rPr>
            </w:pPr>
            <w:r>
              <w:rPr>
                <w:rFonts w:hint="eastAsia" w:hAnsi="宋体" w:eastAsia="宋体" w:cs="宋体"/>
                <w:sz w:val="24"/>
                <w:highlight w:val="none"/>
                <w:lang w:val="en-US" w:eastAsia="zh-CN"/>
              </w:rPr>
              <w:t>联系人：代先生</w:t>
            </w:r>
          </w:p>
          <w:p>
            <w:pPr>
              <w:autoSpaceDE w:val="0"/>
              <w:autoSpaceDN w:val="0"/>
              <w:adjustRightInd w:val="0"/>
              <w:spacing w:line="360" w:lineRule="auto"/>
              <w:jc w:val="left"/>
              <w:rPr>
                <w:rFonts w:hint="eastAsia" w:hAnsi="宋体" w:eastAsia="宋体" w:cs="宋体"/>
                <w:sz w:val="24"/>
                <w:highlight w:val="none"/>
                <w:lang w:val="en-US" w:eastAsia="zh-CN"/>
              </w:rPr>
            </w:pPr>
            <w:r>
              <w:rPr>
                <w:rFonts w:hint="eastAsia" w:hAnsi="宋体" w:eastAsia="宋体" w:cs="宋体"/>
                <w:sz w:val="24"/>
                <w:highlight w:val="none"/>
                <w:lang w:val="en-US" w:eastAsia="zh-CN"/>
              </w:rPr>
              <w:t>联系电话：0374-3617105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360" w:lineRule="auto"/>
              <w:jc w:val="center"/>
              <w:rPr>
                <w:rFonts w:hAnsi="宋体" w:cs="宋体"/>
                <w:sz w:val="24"/>
              </w:rPr>
            </w:pPr>
            <w:r>
              <w:rPr>
                <w:rFonts w:hAnsi="宋体" w:cs="宋体"/>
                <w:sz w:val="24"/>
              </w:rPr>
              <w:t>1.1.3</w:t>
            </w:r>
          </w:p>
        </w:tc>
        <w:tc>
          <w:tcPr>
            <w:tcW w:w="2590" w:type="dxa"/>
            <w:gridSpan w:val="3"/>
            <w:vAlign w:val="center"/>
          </w:tcPr>
          <w:p>
            <w:pPr>
              <w:autoSpaceDE w:val="0"/>
              <w:autoSpaceDN w:val="0"/>
              <w:adjustRightInd w:val="0"/>
              <w:spacing w:line="360" w:lineRule="auto"/>
              <w:jc w:val="center"/>
              <w:rPr>
                <w:rFonts w:hAnsi="宋体" w:cs="宋体"/>
                <w:sz w:val="24"/>
              </w:rPr>
            </w:pPr>
            <w:r>
              <w:rPr>
                <w:rFonts w:hint="eastAsia" w:hAnsi="宋体" w:cs="宋体"/>
                <w:sz w:val="24"/>
              </w:rPr>
              <w:t>招标代理机构</w:t>
            </w:r>
          </w:p>
        </w:tc>
        <w:tc>
          <w:tcPr>
            <w:tcW w:w="6274" w:type="dxa"/>
            <w:gridSpan w:val="2"/>
            <w:vAlign w:val="center"/>
          </w:tcPr>
          <w:p>
            <w:pPr>
              <w:autoSpaceDE w:val="0"/>
              <w:autoSpaceDN w:val="0"/>
              <w:adjustRightInd w:val="0"/>
              <w:spacing w:line="360" w:lineRule="auto"/>
              <w:jc w:val="left"/>
              <w:rPr>
                <w:rFonts w:hAnsi="宋体" w:cs="宋体"/>
                <w:sz w:val="24"/>
              </w:rPr>
            </w:pPr>
            <w:r>
              <w:rPr>
                <w:rFonts w:hint="eastAsia" w:hAnsi="宋体" w:cs="宋体"/>
                <w:sz w:val="24"/>
              </w:rPr>
              <w:t>招标代理机构名称：北京中兴恒工程咨询有限公司</w:t>
            </w:r>
          </w:p>
          <w:p>
            <w:pPr>
              <w:autoSpaceDE w:val="0"/>
              <w:autoSpaceDN w:val="0"/>
              <w:adjustRightInd w:val="0"/>
              <w:spacing w:line="360" w:lineRule="auto"/>
              <w:jc w:val="left"/>
              <w:rPr>
                <w:rFonts w:hAnsi="宋体" w:cs="宋体"/>
                <w:sz w:val="24"/>
              </w:rPr>
            </w:pPr>
            <w:r>
              <w:rPr>
                <w:rFonts w:hint="eastAsia" w:hAnsi="宋体" w:cs="宋体"/>
                <w:sz w:val="24"/>
              </w:rPr>
              <w:t>联系人：吴先生</w:t>
            </w:r>
          </w:p>
          <w:p>
            <w:pPr>
              <w:autoSpaceDE w:val="0"/>
              <w:autoSpaceDN w:val="0"/>
              <w:adjustRightInd w:val="0"/>
              <w:spacing w:line="360" w:lineRule="auto"/>
              <w:jc w:val="left"/>
              <w:rPr>
                <w:rFonts w:hAnsi="宋体" w:cs="宋体"/>
                <w:sz w:val="24"/>
              </w:rPr>
            </w:pPr>
            <w:r>
              <w:rPr>
                <w:rFonts w:hint="eastAsia" w:hAnsi="宋体" w:cs="宋体"/>
                <w:sz w:val="24"/>
              </w:rPr>
              <w:t>联系电话：18903858869</w:t>
            </w:r>
          </w:p>
          <w:p>
            <w:pPr>
              <w:autoSpaceDE w:val="0"/>
              <w:autoSpaceDN w:val="0"/>
              <w:adjustRightInd w:val="0"/>
              <w:spacing w:line="360" w:lineRule="auto"/>
              <w:jc w:val="left"/>
              <w:rPr>
                <w:rFonts w:hAnsi="宋体" w:cs="宋体"/>
                <w:sz w:val="24"/>
              </w:rPr>
            </w:pPr>
            <w:r>
              <w:rPr>
                <w:rFonts w:hint="eastAsia" w:hAnsi="宋体" w:cs="宋体"/>
                <w:sz w:val="24"/>
              </w:rPr>
              <w:t>地址：郑州市金水区黄河路经二路瀚海璞丽中心1106室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360" w:lineRule="auto"/>
              <w:jc w:val="center"/>
              <w:rPr>
                <w:rFonts w:hAnsi="宋体" w:cs="宋体"/>
                <w:sz w:val="24"/>
              </w:rPr>
            </w:pPr>
            <w:r>
              <w:rPr>
                <w:rFonts w:hAnsi="宋体" w:cs="宋体"/>
                <w:sz w:val="24"/>
              </w:rPr>
              <w:t>1.1.4</w:t>
            </w:r>
          </w:p>
        </w:tc>
        <w:tc>
          <w:tcPr>
            <w:tcW w:w="2590" w:type="dxa"/>
            <w:gridSpan w:val="3"/>
            <w:vAlign w:val="center"/>
          </w:tcPr>
          <w:p>
            <w:pPr>
              <w:autoSpaceDE w:val="0"/>
              <w:autoSpaceDN w:val="0"/>
              <w:adjustRightInd w:val="0"/>
              <w:spacing w:line="360" w:lineRule="auto"/>
              <w:ind w:firstLine="720" w:firstLineChars="300"/>
              <w:rPr>
                <w:rFonts w:hAnsi="宋体" w:cs="宋体"/>
                <w:sz w:val="24"/>
              </w:rPr>
            </w:pPr>
            <w:r>
              <w:rPr>
                <w:rFonts w:hint="eastAsia" w:hAnsi="宋体" w:cs="宋体"/>
                <w:sz w:val="24"/>
              </w:rPr>
              <w:t>项目名称</w:t>
            </w:r>
          </w:p>
        </w:tc>
        <w:tc>
          <w:tcPr>
            <w:tcW w:w="6274" w:type="dxa"/>
            <w:gridSpan w:val="2"/>
            <w:vAlign w:val="center"/>
          </w:tcPr>
          <w:p>
            <w:pPr>
              <w:autoSpaceDE w:val="0"/>
              <w:autoSpaceDN w:val="0"/>
              <w:adjustRightInd w:val="0"/>
              <w:spacing w:line="360" w:lineRule="auto"/>
              <w:rPr>
                <w:rFonts w:hint="eastAsia" w:hAnsi="宋体" w:eastAsia="宋体" w:cs="宋体"/>
                <w:sz w:val="24"/>
                <w:lang w:eastAsia="zh-CN"/>
              </w:rPr>
            </w:pPr>
            <w:r>
              <w:rPr>
                <w:rFonts w:hint="eastAsia" w:hAnsi="宋体" w:cs="宋体"/>
                <w:bCs/>
                <w:sz w:val="24"/>
                <w:szCs w:val="24"/>
                <w:lang w:eastAsia="zh-CN"/>
              </w:rPr>
              <w:t>襄城县茨沟乡敬老院改扩建工程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1003" w:type="dxa"/>
            <w:vAlign w:val="center"/>
          </w:tcPr>
          <w:p>
            <w:pPr>
              <w:autoSpaceDE w:val="0"/>
              <w:autoSpaceDN w:val="0"/>
              <w:adjustRightInd w:val="0"/>
              <w:spacing w:line="360" w:lineRule="auto"/>
              <w:jc w:val="center"/>
              <w:rPr>
                <w:rFonts w:hAnsi="宋体" w:cs="宋体"/>
                <w:sz w:val="24"/>
              </w:rPr>
            </w:pPr>
            <w:r>
              <w:rPr>
                <w:rFonts w:hAnsi="宋体" w:cs="宋体"/>
                <w:sz w:val="24"/>
              </w:rPr>
              <w:t>1.1.5</w:t>
            </w:r>
          </w:p>
        </w:tc>
        <w:tc>
          <w:tcPr>
            <w:tcW w:w="2590" w:type="dxa"/>
            <w:gridSpan w:val="3"/>
            <w:vAlign w:val="center"/>
          </w:tcPr>
          <w:p>
            <w:pPr>
              <w:autoSpaceDE w:val="0"/>
              <w:autoSpaceDN w:val="0"/>
              <w:adjustRightInd w:val="0"/>
              <w:spacing w:line="360" w:lineRule="auto"/>
              <w:jc w:val="center"/>
              <w:rPr>
                <w:rFonts w:hAnsi="宋体" w:cs="宋体"/>
                <w:sz w:val="24"/>
              </w:rPr>
            </w:pPr>
            <w:r>
              <w:rPr>
                <w:rFonts w:hint="eastAsia" w:hAnsi="宋体" w:cs="宋体"/>
                <w:sz w:val="24"/>
              </w:rPr>
              <w:t>建设地点</w:t>
            </w:r>
          </w:p>
        </w:tc>
        <w:tc>
          <w:tcPr>
            <w:tcW w:w="6274" w:type="dxa"/>
            <w:gridSpan w:val="2"/>
            <w:vAlign w:val="center"/>
          </w:tcPr>
          <w:p>
            <w:pPr>
              <w:autoSpaceDE w:val="0"/>
              <w:autoSpaceDN w:val="0"/>
              <w:adjustRightInd w:val="0"/>
              <w:spacing w:line="360" w:lineRule="auto"/>
              <w:jc w:val="left"/>
              <w:rPr>
                <w:rFonts w:hint="eastAsia" w:hAnsi="宋体" w:eastAsia="宋体" w:cs="宋体"/>
                <w:sz w:val="24"/>
                <w:lang w:eastAsia="zh-CN"/>
              </w:rPr>
            </w:pPr>
            <w:r>
              <w:rPr>
                <w:rFonts w:hint="eastAsia" w:hAnsi="宋体" w:cs="宋体"/>
                <w:sz w:val="24"/>
              </w:rPr>
              <w:t>襄城县</w:t>
            </w:r>
            <w:r>
              <w:rPr>
                <w:rFonts w:hint="eastAsia" w:hAnsi="宋体" w:cs="宋体"/>
                <w:sz w:val="24"/>
                <w:lang w:val="en-US" w:eastAsia="zh-CN"/>
              </w:rPr>
              <w:t>茨沟乡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360" w:lineRule="auto"/>
              <w:jc w:val="center"/>
              <w:rPr>
                <w:rFonts w:hAnsi="宋体" w:cs="宋体"/>
                <w:sz w:val="24"/>
              </w:rPr>
            </w:pPr>
            <w:r>
              <w:rPr>
                <w:rFonts w:hAnsi="宋体" w:cs="宋体"/>
                <w:sz w:val="24"/>
              </w:rPr>
              <w:t>1.2.1</w:t>
            </w:r>
          </w:p>
        </w:tc>
        <w:tc>
          <w:tcPr>
            <w:tcW w:w="2590" w:type="dxa"/>
            <w:gridSpan w:val="3"/>
            <w:vAlign w:val="center"/>
          </w:tcPr>
          <w:p>
            <w:pPr>
              <w:autoSpaceDE w:val="0"/>
              <w:autoSpaceDN w:val="0"/>
              <w:adjustRightInd w:val="0"/>
              <w:spacing w:line="360" w:lineRule="auto"/>
              <w:jc w:val="center"/>
              <w:rPr>
                <w:rFonts w:hAnsi="宋体" w:cs="宋体"/>
                <w:sz w:val="24"/>
                <w:highlight w:val="none"/>
              </w:rPr>
            </w:pPr>
            <w:r>
              <w:rPr>
                <w:rFonts w:hint="eastAsia" w:hAnsi="宋体" w:cs="宋体"/>
                <w:sz w:val="24"/>
                <w:highlight w:val="none"/>
              </w:rPr>
              <w:t>资金来源</w:t>
            </w:r>
          </w:p>
        </w:tc>
        <w:tc>
          <w:tcPr>
            <w:tcW w:w="6274" w:type="dxa"/>
            <w:gridSpan w:val="2"/>
          </w:tcPr>
          <w:p>
            <w:pPr>
              <w:autoSpaceDE w:val="0"/>
              <w:autoSpaceDN w:val="0"/>
              <w:adjustRightInd w:val="0"/>
              <w:spacing w:line="360" w:lineRule="auto"/>
              <w:jc w:val="left"/>
              <w:rPr>
                <w:rFonts w:hint="eastAsia" w:hAnsi="宋体" w:eastAsia="宋体" w:cs="宋体"/>
                <w:sz w:val="24"/>
                <w:highlight w:val="none"/>
                <w:lang w:eastAsia="zh-CN"/>
              </w:rPr>
            </w:pPr>
            <w:r>
              <w:rPr>
                <w:rFonts w:hint="eastAsia" w:hAnsi="宋体" w:cs="宋体"/>
                <w:sz w:val="24"/>
                <w:highlight w:val="none"/>
                <w:lang w:val="en-US"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360" w:lineRule="auto"/>
              <w:jc w:val="center"/>
              <w:rPr>
                <w:rFonts w:hAnsi="宋体" w:cs="宋体"/>
                <w:sz w:val="24"/>
              </w:rPr>
            </w:pPr>
            <w:r>
              <w:rPr>
                <w:rFonts w:hAnsi="宋体" w:cs="宋体"/>
                <w:sz w:val="24"/>
              </w:rPr>
              <w:t>1.2.2</w:t>
            </w:r>
          </w:p>
        </w:tc>
        <w:tc>
          <w:tcPr>
            <w:tcW w:w="2590" w:type="dxa"/>
            <w:gridSpan w:val="3"/>
            <w:vAlign w:val="center"/>
          </w:tcPr>
          <w:p>
            <w:pPr>
              <w:autoSpaceDE w:val="0"/>
              <w:autoSpaceDN w:val="0"/>
              <w:adjustRightInd w:val="0"/>
              <w:spacing w:line="360" w:lineRule="auto"/>
              <w:jc w:val="center"/>
              <w:rPr>
                <w:rFonts w:hAnsi="宋体" w:cs="宋体"/>
                <w:sz w:val="24"/>
              </w:rPr>
            </w:pPr>
            <w:r>
              <w:rPr>
                <w:rFonts w:hint="eastAsia" w:hAnsi="宋体" w:cs="宋体"/>
                <w:sz w:val="24"/>
              </w:rPr>
              <w:t>出资比例</w:t>
            </w:r>
          </w:p>
        </w:tc>
        <w:tc>
          <w:tcPr>
            <w:tcW w:w="6274" w:type="dxa"/>
            <w:gridSpan w:val="2"/>
          </w:tcPr>
          <w:p>
            <w:pPr>
              <w:autoSpaceDE w:val="0"/>
              <w:autoSpaceDN w:val="0"/>
              <w:adjustRightInd w:val="0"/>
              <w:spacing w:line="360" w:lineRule="auto"/>
              <w:rPr>
                <w:rFonts w:hAnsi="宋体" w:cs="宋体"/>
                <w:sz w:val="24"/>
              </w:rPr>
            </w:pPr>
            <w:r>
              <w:rPr>
                <w:rFonts w:hAnsi="宋体" w:cs="宋体"/>
                <w:sz w:val="24"/>
              </w:rPr>
              <w:t>100</w:t>
            </w: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360" w:lineRule="auto"/>
              <w:jc w:val="center"/>
              <w:rPr>
                <w:rFonts w:hAnsi="宋体" w:cs="宋体"/>
                <w:sz w:val="24"/>
              </w:rPr>
            </w:pPr>
            <w:r>
              <w:rPr>
                <w:rFonts w:hAnsi="宋体" w:cs="宋体"/>
                <w:sz w:val="24"/>
              </w:rPr>
              <w:t>1.2.3</w:t>
            </w:r>
          </w:p>
        </w:tc>
        <w:tc>
          <w:tcPr>
            <w:tcW w:w="2590" w:type="dxa"/>
            <w:gridSpan w:val="3"/>
            <w:vAlign w:val="center"/>
          </w:tcPr>
          <w:p>
            <w:pPr>
              <w:autoSpaceDE w:val="0"/>
              <w:autoSpaceDN w:val="0"/>
              <w:adjustRightInd w:val="0"/>
              <w:spacing w:line="360" w:lineRule="auto"/>
              <w:jc w:val="center"/>
              <w:rPr>
                <w:rFonts w:hAnsi="宋体" w:cs="宋体"/>
                <w:sz w:val="24"/>
              </w:rPr>
            </w:pPr>
            <w:r>
              <w:rPr>
                <w:rFonts w:hint="eastAsia" w:hAnsi="宋体" w:cs="宋体"/>
                <w:sz w:val="24"/>
              </w:rPr>
              <w:t>资金落实情况</w:t>
            </w:r>
          </w:p>
        </w:tc>
        <w:tc>
          <w:tcPr>
            <w:tcW w:w="6274" w:type="dxa"/>
            <w:gridSpan w:val="2"/>
          </w:tcPr>
          <w:p>
            <w:pPr>
              <w:autoSpaceDE w:val="0"/>
              <w:autoSpaceDN w:val="0"/>
              <w:adjustRightInd w:val="0"/>
              <w:spacing w:line="360" w:lineRule="auto"/>
              <w:jc w:val="left"/>
              <w:rPr>
                <w:rFonts w:hAnsi="宋体" w:cs="宋体"/>
                <w:sz w:val="24"/>
              </w:rPr>
            </w:pPr>
            <w:r>
              <w:rPr>
                <w:rFonts w:hint="eastAsia" w:hAnsi="宋体" w:cs="宋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360" w:lineRule="auto"/>
              <w:jc w:val="center"/>
              <w:rPr>
                <w:rFonts w:hAnsi="宋体" w:cs="宋体"/>
                <w:sz w:val="24"/>
              </w:rPr>
            </w:pPr>
            <w:r>
              <w:rPr>
                <w:rFonts w:hAnsi="宋体" w:cs="宋体"/>
                <w:sz w:val="24"/>
              </w:rPr>
              <w:t>1.3.1</w:t>
            </w:r>
          </w:p>
        </w:tc>
        <w:tc>
          <w:tcPr>
            <w:tcW w:w="2590" w:type="dxa"/>
            <w:gridSpan w:val="3"/>
            <w:vAlign w:val="center"/>
          </w:tcPr>
          <w:p>
            <w:pPr>
              <w:autoSpaceDE w:val="0"/>
              <w:autoSpaceDN w:val="0"/>
              <w:adjustRightInd w:val="0"/>
              <w:spacing w:line="360" w:lineRule="auto"/>
              <w:jc w:val="center"/>
              <w:rPr>
                <w:rFonts w:hAnsi="宋体" w:cs="宋体"/>
                <w:sz w:val="24"/>
              </w:rPr>
            </w:pPr>
            <w:r>
              <w:rPr>
                <w:rFonts w:hint="eastAsia" w:hAnsi="宋体" w:cs="宋体"/>
                <w:sz w:val="24"/>
              </w:rPr>
              <w:t>招标范围</w:t>
            </w:r>
          </w:p>
        </w:tc>
        <w:tc>
          <w:tcPr>
            <w:tcW w:w="6274" w:type="dxa"/>
            <w:gridSpan w:val="2"/>
          </w:tcPr>
          <w:p>
            <w:pPr>
              <w:autoSpaceDE w:val="0"/>
              <w:autoSpaceDN w:val="0"/>
              <w:adjustRightInd w:val="0"/>
              <w:spacing w:line="360" w:lineRule="auto"/>
              <w:jc w:val="left"/>
              <w:rPr>
                <w:rFonts w:hAnsi="宋体" w:cs="宋体"/>
                <w:sz w:val="24"/>
              </w:rPr>
            </w:pPr>
            <w:r>
              <w:rPr>
                <w:rFonts w:hint="eastAsia" w:hAnsi="宋体" w:cs="宋体"/>
                <w:sz w:val="24"/>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360" w:lineRule="auto"/>
              <w:jc w:val="center"/>
              <w:rPr>
                <w:rFonts w:hAnsi="宋体" w:cs="宋体"/>
                <w:sz w:val="24"/>
              </w:rPr>
            </w:pPr>
            <w:r>
              <w:rPr>
                <w:rFonts w:hAnsi="宋体" w:cs="宋体"/>
                <w:sz w:val="24"/>
              </w:rPr>
              <w:t>1.3.2</w:t>
            </w:r>
          </w:p>
        </w:tc>
        <w:tc>
          <w:tcPr>
            <w:tcW w:w="2590" w:type="dxa"/>
            <w:gridSpan w:val="3"/>
            <w:vAlign w:val="center"/>
          </w:tcPr>
          <w:p>
            <w:pPr>
              <w:autoSpaceDE w:val="0"/>
              <w:autoSpaceDN w:val="0"/>
              <w:adjustRightInd w:val="0"/>
              <w:spacing w:line="360" w:lineRule="auto"/>
              <w:jc w:val="center"/>
              <w:rPr>
                <w:rFonts w:hAnsi="宋体" w:cs="宋体"/>
                <w:sz w:val="24"/>
                <w:highlight w:val="none"/>
              </w:rPr>
            </w:pPr>
            <w:r>
              <w:rPr>
                <w:rFonts w:hint="eastAsia" w:hAnsi="宋体" w:cs="宋体"/>
                <w:sz w:val="24"/>
                <w:highlight w:val="none"/>
              </w:rPr>
              <w:t>计划工期</w:t>
            </w:r>
          </w:p>
        </w:tc>
        <w:tc>
          <w:tcPr>
            <w:tcW w:w="6274" w:type="dxa"/>
            <w:gridSpan w:val="2"/>
            <w:vAlign w:val="center"/>
          </w:tcPr>
          <w:p>
            <w:pPr>
              <w:spacing w:line="360" w:lineRule="auto"/>
              <w:rPr>
                <w:rFonts w:hAnsi="宋体" w:cs="宋体"/>
                <w:sz w:val="24"/>
                <w:szCs w:val="24"/>
                <w:highlight w:val="none"/>
              </w:rPr>
            </w:pPr>
            <w:r>
              <w:rPr>
                <w:rFonts w:hint="eastAsia" w:hAnsi="宋体" w:cs="宋体"/>
                <w:sz w:val="24"/>
                <w:szCs w:val="24"/>
                <w:highlight w:val="none"/>
                <w:lang w:val="en-US" w:eastAsia="zh-CN"/>
              </w:rPr>
              <w:t>120</w:t>
            </w:r>
            <w:r>
              <w:rPr>
                <w:rFonts w:hint="eastAsia" w:hAnsi="宋体" w:cs="宋体"/>
                <w:sz w:val="24"/>
                <w:szCs w:val="24"/>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360" w:lineRule="auto"/>
              <w:jc w:val="center"/>
              <w:rPr>
                <w:rFonts w:hAnsi="宋体" w:cs="宋体"/>
                <w:sz w:val="24"/>
              </w:rPr>
            </w:pPr>
            <w:r>
              <w:rPr>
                <w:rFonts w:hAnsi="宋体" w:cs="宋体"/>
                <w:sz w:val="24"/>
              </w:rPr>
              <w:t>1.3.3</w:t>
            </w:r>
          </w:p>
        </w:tc>
        <w:tc>
          <w:tcPr>
            <w:tcW w:w="2590" w:type="dxa"/>
            <w:gridSpan w:val="3"/>
            <w:vAlign w:val="center"/>
          </w:tcPr>
          <w:p>
            <w:pPr>
              <w:autoSpaceDE w:val="0"/>
              <w:autoSpaceDN w:val="0"/>
              <w:adjustRightInd w:val="0"/>
              <w:spacing w:line="360" w:lineRule="auto"/>
              <w:jc w:val="center"/>
              <w:rPr>
                <w:rFonts w:hAnsi="宋体" w:cs="宋体"/>
                <w:sz w:val="24"/>
              </w:rPr>
            </w:pPr>
            <w:r>
              <w:rPr>
                <w:rFonts w:hint="eastAsia" w:hAnsi="宋体" w:cs="宋体"/>
                <w:sz w:val="24"/>
              </w:rPr>
              <w:t>质量要求</w:t>
            </w:r>
          </w:p>
        </w:tc>
        <w:tc>
          <w:tcPr>
            <w:tcW w:w="6274" w:type="dxa"/>
            <w:gridSpan w:val="2"/>
            <w:vAlign w:val="center"/>
          </w:tcPr>
          <w:p>
            <w:pPr>
              <w:autoSpaceDE w:val="0"/>
              <w:autoSpaceDN w:val="0"/>
              <w:adjustRightInd w:val="0"/>
              <w:spacing w:line="360" w:lineRule="auto"/>
              <w:rPr>
                <w:rFonts w:hAnsi="宋体" w:cs="宋体"/>
                <w:sz w:val="24"/>
              </w:rPr>
            </w:pPr>
            <w:r>
              <w:rPr>
                <w:rFonts w:hint="eastAsia" w:hAnsi="宋体" w:cs="宋体"/>
                <w:sz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360" w:lineRule="auto"/>
              <w:jc w:val="center"/>
              <w:rPr>
                <w:rFonts w:hAnsi="宋体" w:cs="宋体"/>
                <w:sz w:val="24"/>
              </w:rPr>
            </w:pPr>
            <w:r>
              <w:rPr>
                <w:rFonts w:hAnsi="宋体" w:cs="宋体"/>
                <w:sz w:val="24"/>
              </w:rPr>
              <w:t>1.4.1</w:t>
            </w:r>
          </w:p>
        </w:tc>
        <w:tc>
          <w:tcPr>
            <w:tcW w:w="2590" w:type="dxa"/>
            <w:gridSpan w:val="3"/>
            <w:vAlign w:val="center"/>
          </w:tcPr>
          <w:p>
            <w:pPr>
              <w:autoSpaceDE w:val="0"/>
              <w:autoSpaceDN w:val="0"/>
              <w:adjustRightInd w:val="0"/>
              <w:spacing w:line="360" w:lineRule="auto"/>
              <w:jc w:val="center"/>
              <w:rPr>
                <w:rFonts w:hAnsi="宋体" w:cs="宋体"/>
                <w:sz w:val="24"/>
              </w:rPr>
            </w:pPr>
            <w:r>
              <w:rPr>
                <w:rFonts w:hint="eastAsia" w:hAnsi="宋体" w:cs="宋体"/>
                <w:sz w:val="24"/>
              </w:rPr>
              <w:t>投标人资质条件</w:t>
            </w:r>
          </w:p>
        </w:tc>
        <w:tc>
          <w:tcPr>
            <w:tcW w:w="6274" w:type="dxa"/>
            <w:gridSpan w:val="2"/>
          </w:tcPr>
          <w:p>
            <w:pPr>
              <w:spacing w:line="360" w:lineRule="auto"/>
              <w:ind w:firstLine="480" w:firstLineChars="200"/>
              <w:outlineLvl w:val="0"/>
              <w:rPr>
                <w:rFonts w:hAnsi="宋体"/>
                <w:bCs/>
                <w:sz w:val="24"/>
                <w:szCs w:val="24"/>
              </w:rPr>
            </w:pPr>
            <w:r>
              <w:rPr>
                <w:rFonts w:hAnsi="宋体"/>
                <w:bCs/>
                <w:sz w:val="24"/>
                <w:szCs w:val="24"/>
              </w:rPr>
              <w:t>3.1</w:t>
            </w:r>
            <w:r>
              <w:rPr>
                <w:rFonts w:hint="eastAsia" w:hAnsi="宋体"/>
                <w:bCs/>
                <w:sz w:val="24"/>
                <w:szCs w:val="24"/>
              </w:rPr>
              <w:t>投标人须具有独立的法人资格，具有合格有效的营业执照；</w:t>
            </w:r>
          </w:p>
          <w:p>
            <w:pPr>
              <w:spacing w:line="360" w:lineRule="auto"/>
              <w:ind w:firstLine="480" w:firstLineChars="200"/>
              <w:outlineLvl w:val="0"/>
              <w:rPr>
                <w:rFonts w:hAnsi="宋体"/>
                <w:bCs/>
                <w:sz w:val="24"/>
                <w:szCs w:val="24"/>
              </w:rPr>
            </w:pPr>
            <w:r>
              <w:rPr>
                <w:rFonts w:hAnsi="宋体"/>
                <w:bCs/>
                <w:sz w:val="24"/>
                <w:szCs w:val="24"/>
              </w:rPr>
              <w:t>3.2</w:t>
            </w:r>
            <w:r>
              <w:rPr>
                <w:rFonts w:hAnsi="宋体"/>
                <w:bCs/>
                <w:sz w:val="24"/>
                <w:szCs w:val="24"/>
                <w:lang w:val="en-US" w:eastAsia="zh-CN"/>
              </w:rPr>
              <w:t>投标人须具备</w:t>
            </w:r>
            <w:r>
              <w:rPr>
                <w:rFonts w:hint="eastAsia" w:hAnsi="宋体"/>
                <w:bCs/>
                <w:sz w:val="24"/>
                <w:szCs w:val="24"/>
                <w:lang w:val="en-US" w:eastAsia="zh-CN"/>
              </w:rPr>
              <w:t>建设行政主管部门颁发的建筑工程施工总承包叁级及以上企业资质，且具有有效的安全生产许可证，并在人员、设备、资金等方面具有相应的施工能力；</w:t>
            </w:r>
          </w:p>
          <w:p>
            <w:pPr>
              <w:spacing w:line="360" w:lineRule="auto"/>
              <w:ind w:firstLine="480" w:firstLineChars="200"/>
              <w:outlineLvl w:val="0"/>
              <w:rPr>
                <w:rFonts w:hAnsi="宋体"/>
                <w:bCs/>
                <w:sz w:val="24"/>
                <w:szCs w:val="24"/>
              </w:rPr>
            </w:pPr>
            <w:r>
              <w:rPr>
                <w:rFonts w:hAnsi="宋体"/>
                <w:bCs/>
                <w:sz w:val="24"/>
                <w:szCs w:val="24"/>
              </w:rPr>
              <w:t>3.3</w:t>
            </w:r>
            <w:r>
              <w:rPr>
                <w:rFonts w:hint="eastAsia" w:hAnsi="宋体"/>
                <w:bCs/>
                <w:sz w:val="24"/>
                <w:szCs w:val="24"/>
              </w:rPr>
              <w:t>拟派项目经理（必须注册于本单位）须具有</w:t>
            </w:r>
            <w:r>
              <w:rPr>
                <w:rFonts w:hint="eastAsia" w:hAnsi="宋体"/>
                <w:sz w:val="24"/>
                <w:lang w:eastAsia="zh-CN"/>
              </w:rPr>
              <w:t>建筑</w:t>
            </w:r>
            <w:r>
              <w:rPr>
                <w:rFonts w:hint="eastAsia" w:hAnsi="宋体"/>
                <w:sz w:val="24"/>
              </w:rPr>
              <w:t>工程</w:t>
            </w:r>
            <w:r>
              <w:rPr>
                <w:rFonts w:hint="eastAsia" w:hAnsi="宋体"/>
                <w:bCs/>
                <w:sz w:val="24"/>
                <w:szCs w:val="24"/>
              </w:rPr>
              <w:t>专业二级（含二级）以上注册建造师资格证书（不含临时）和安全生产考核合格证书，且未担任其他正在施工建设工程的项目经理；</w:t>
            </w:r>
          </w:p>
          <w:p>
            <w:pPr>
              <w:spacing w:line="360" w:lineRule="auto"/>
              <w:ind w:firstLine="480" w:firstLineChars="200"/>
              <w:outlineLvl w:val="0"/>
              <w:rPr>
                <w:rFonts w:hint="eastAsia" w:hAnsi="宋体"/>
                <w:bCs/>
                <w:sz w:val="24"/>
                <w:szCs w:val="24"/>
                <w:highlight w:val="none"/>
              </w:rPr>
            </w:pPr>
            <w:r>
              <w:rPr>
                <w:rFonts w:hAnsi="宋体"/>
                <w:bCs/>
                <w:sz w:val="24"/>
                <w:szCs w:val="24"/>
                <w:highlight w:val="none"/>
              </w:rPr>
              <w:t>3.</w:t>
            </w:r>
            <w:r>
              <w:rPr>
                <w:rFonts w:hint="eastAsia" w:hAnsi="宋体"/>
                <w:bCs/>
                <w:sz w:val="24"/>
                <w:szCs w:val="24"/>
                <w:highlight w:val="none"/>
                <w:lang w:val="en-US" w:eastAsia="zh-CN"/>
              </w:rPr>
              <w:t>4</w:t>
            </w:r>
            <w:r>
              <w:rPr>
                <w:rFonts w:hint="eastAsia" w:hAnsi="宋体"/>
                <w:bCs/>
                <w:sz w:val="24"/>
                <w:szCs w:val="24"/>
                <w:highlight w:val="none"/>
              </w:rPr>
              <w:t>投标企业未被列入信用中国网站信用记录失信被执行人、重大税收违法案件当事人名单、严重违法失信行为记录名单（查询网站：信用中国，并提供报名时间内网站截图为准）</w:t>
            </w:r>
            <w:r>
              <w:rPr>
                <w:rFonts w:hint="eastAsia" w:hAnsi="宋体"/>
                <w:bCs/>
                <w:sz w:val="24"/>
                <w:szCs w:val="24"/>
                <w:highlight w:val="none"/>
                <w:lang w:val="en-US" w:eastAsia="zh-CN"/>
              </w:rPr>
              <w:t>。</w:t>
            </w:r>
            <w:r>
              <w:rPr>
                <w:rFonts w:hint="eastAsia"/>
                <w:sz w:val="24"/>
                <w:highlight w:val="none"/>
              </w:rPr>
              <w:t>投标人提供工商企业信用信息公示报告（国家企业信用信息公示系统http://www.gsxt.gov.cn），【并提供报名时间内网站截图为准，</w:t>
            </w:r>
            <w:r>
              <w:rPr>
                <w:rFonts w:hint="eastAsia"/>
                <w:sz w:val="24"/>
                <w:highlight w:val="none"/>
                <w:lang w:val="en-US" w:eastAsia="zh-CN"/>
              </w:rPr>
              <w:t>未被</w:t>
            </w:r>
            <w:r>
              <w:rPr>
                <w:rFonts w:hint="eastAsia"/>
                <w:sz w:val="24"/>
                <w:highlight w:val="none"/>
              </w:rPr>
              <w:t>列入经营异常名录信息、列入严重违法失信企业名单（黑名单）信息内容】</w:t>
            </w:r>
            <w:r>
              <w:rPr>
                <w:rFonts w:hint="eastAsia"/>
                <w:sz w:val="24"/>
                <w:highlight w:val="none"/>
                <w:lang w:eastAsia="zh-CN"/>
              </w:rPr>
              <w:t>。</w:t>
            </w:r>
            <w:r>
              <w:rPr>
                <w:rFonts w:hint="eastAsia"/>
                <w:sz w:val="24"/>
                <w:highlight w:val="none"/>
                <w:lang w:val="en-US" w:eastAsia="zh-CN"/>
              </w:rPr>
              <w:t>投标人</w:t>
            </w:r>
            <w:r>
              <w:rPr>
                <w:rFonts w:hint="eastAsia" w:hAnsi="宋体"/>
                <w:bCs/>
                <w:sz w:val="24"/>
                <w:szCs w:val="24"/>
                <w:highlight w:val="none"/>
              </w:rPr>
              <w:t>未被列入信用</w:t>
            </w:r>
            <w:r>
              <w:rPr>
                <w:rFonts w:hint="eastAsia" w:hAnsi="宋体"/>
                <w:bCs/>
                <w:sz w:val="24"/>
                <w:szCs w:val="24"/>
                <w:highlight w:val="none"/>
                <w:lang w:val="en-US" w:eastAsia="zh-CN"/>
              </w:rPr>
              <w:t>河南（河南省投标企业提供）</w:t>
            </w:r>
            <w:r>
              <w:rPr>
                <w:rFonts w:hint="eastAsia" w:hAnsi="宋体"/>
                <w:bCs/>
                <w:sz w:val="24"/>
                <w:szCs w:val="24"/>
                <w:highlight w:val="none"/>
              </w:rPr>
              <w:t>网站</w:t>
            </w:r>
            <w:r>
              <w:rPr>
                <w:rFonts w:hint="eastAsia" w:hAnsi="宋体"/>
                <w:bCs/>
                <w:sz w:val="24"/>
                <w:szCs w:val="24"/>
                <w:highlight w:val="none"/>
                <w:lang w:eastAsia="zh-CN"/>
              </w:rPr>
              <w:t>（http://www.credithn.gov.cn/）</w:t>
            </w:r>
            <w:r>
              <w:rPr>
                <w:rFonts w:hint="eastAsia" w:hAnsi="宋体"/>
                <w:bCs/>
                <w:sz w:val="24"/>
                <w:szCs w:val="24"/>
                <w:highlight w:val="none"/>
              </w:rPr>
              <w:t>信用</w:t>
            </w:r>
            <w:r>
              <w:rPr>
                <w:rFonts w:hint="eastAsia" w:hAnsi="宋体"/>
                <w:bCs/>
                <w:sz w:val="24"/>
                <w:szCs w:val="24"/>
                <w:highlight w:val="none"/>
                <w:lang w:val="en-US" w:eastAsia="zh-CN"/>
              </w:rPr>
              <w:t>信息栏黑名单并提供报名时间内网站截图为准</w:t>
            </w:r>
            <w:r>
              <w:rPr>
                <w:rFonts w:hint="eastAsia" w:hAnsi="宋体"/>
                <w:bCs/>
                <w:sz w:val="24"/>
                <w:szCs w:val="24"/>
                <w:highlight w:val="none"/>
              </w:rPr>
              <w:t>；</w:t>
            </w:r>
          </w:p>
          <w:p>
            <w:pPr>
              <w:pStyle w:val="2"/>
              <w:ind w:firstLine="480" w:firstLineChars="200"/>
              <w:rPr>
                <w:rFonts w:hint="eastAsia" w:eastAsia="宋体"/>
                <w:lang w:val="en-US" w:eastAsia="zh-CN"/>
              </w:rPr>
            </w:pPr>
            <w:r>
              <w:rPr>
                <w:rFonts w:hint="eastAsia" w:hAnsi="宋体" w:eastAsia="宋体"/>
                <w:bCs/>
                <w:sz w:val="24"/>
                <w:szCs w:val="24"/>
                <w:highlight w:val="none"/>
                <w:lang w:val="en-US" w:eastAsia="zh-CN"/>
              </w:rPr>
              <w:t>3.5投标人须提供许昌公共资源交易信用管理平台投标单位诚信承诺书网页截图；</w:t>
            </w:r>
          </w:p>
          <w:p>
            <w:pPr>
              <w:spacing w:line="360" w:lineRule="auto"/>
              <w:ind w:firstLine="480" w:firstLineChars="200"/>
              <w:outlineLvl w:val="0"/>
              <w:rPr>
                <w:rFonts w:hAnsi="宋体" w:cs="宋体"/>
                <w:sz w:val="24"/>
                <w:szCs w:val="24"/>
              </w:rPr>
            </w:pPr>
            <w:r>
              <w:rPr>
                <w:rFonts w:hAnsi="宋体"/>
                <w:bCs/>
                <w:sz w:val="24"/>
                <w:szCs w:val="24"/>
                <w:highlight w:val="none"/>
              </w:rPr>
              <w:t>3.</w:t>
            </w:r>
            <w:r>
              <w:rPr>
                <w:rFonts w:hint="eastAsia" w:hAnsi="宋体"/>
                <w:bCs/>
                <w:sz w:val="24"/>
                <w:szCs w:val="24"/>
                <w:highlight w:val="none"/>
                <w:lang w:val="en-US" w:eastAsia="zh-CN"/>
              </w:rPr>
              <w:t>6</w:t>
            </w:r>
            <w:r>
              <w:rPr>
                <w:rFonts w:hint="eastAsia" w:hAnsi="宋体"/>
                <w:bCs/>
                <w:sz w:val="24"/>
                <w:szCs w:val="24"/>
                <w:highlight w:val="none"/>
              </w:rPr>
              <w:t>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360" w:lineRule="auto"/>
              <w:jc w:val="center"/>
              <w:rPr>
                <w:rFonts w:hAnsi="宋体" w:cs="宋体"/>
                <w:sz w:val="24"/>
              </w:rPr>
            </w:pPr>
            <w:r>
              <w:rPr>
                <w:rFonts w:hAnsi="宋体" w:cs="宋体"/>
                <w:sz w:val="24"/>
              </w:rPr>
              <w:t>1.4.2</w:t>
            </w:r>
          </w:p>
        </w:tc>
        <w:tc>
          <w:tcPr>
            <w:tcW w:w="2590" w:type="dxa"/>
            <w:gridSpan w:val="3"/>
            <w:vAlign w:val="center"/>
          </w:tcPr>
          <w:p>
            <w:pPr>
              <w:autoSpaceDE w:val="0"/>
              <w:autoSpaceDN w:val="0"/>
              <w:adjustRightInd w:val="0"/>
              <w:spacing w:line="360" w:lineRule="auto"/>
              <w:jc w:val="center"/>
              <w:rPr>
                <w:rFonts w:hAnsi="宋体" w:cs="宋体"/>
                <w:sz w:val="24"/>
              </w:rPr>
            </w:pPr>
            <w:r>
              <w:rPr>
                <w:rFonts w:hint="eastAsia" w:hAnsi="宋体" w:cs="宋体"/>
                <w:sz w:val="24"/>
              </w:rPr>
              <w:t>是否接受联合体投标</w:t>
            </w:r>
          </w:p>
        </w:tc>
        <w:tc>
          <w:tcPr>
            <w:tcW w:w="6274" w:type="dxa"/>
            <w:gridSpan w:val="2"/>
          </w:tcPr>
          <w:p>
            <w:pPr>
              <w:autoSpaceDE w:val="0"/>
              <w:autoSpaceDN w:val="0"/>
              <w:adjustRightInd w:val="0"/>
              <w:spacing w:line="360" w:lineRule="auto"/>
              <w:jc w:val="left"/>
              <w:rPr>
                <w:rFonts w:hAnsi="宋体" w:cs="宋体"/>
                <w:sz w:val="24"/>
              </w:rPr>
            </w:pPr>
            <w:r>
              <w:rPr>
                <w:rFonts w:hint="eastAsia" w:hAnsi="宋体" w:cs="宋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360" w:lineRule="auto"/>
              <w:jc w:val="center"/>
              <w:rPr>
                <w:rFonts w:hAnsi="宋体" w:cs="宋体"/>
                <w:sz w:val="24"/>
              </w:rPr>
            </w:pPr>
            <w:r>
              <w:rPr>
                <w:rFonts w:hAnsi="宋体" w:cs="宋体"/>
                <w:sz w:val="24"/>
              </w:rPr>
              <w:t>1.9.1</w:t>
            </w:r>
          </w:p>
        </w:tc>
        <w:tc>
          <w:tcPr>
            <w:tcW w:w="2590" w:type="dxa"/>
            <w:gridSpan w:val="3"/>
            <w:vAlign w:val="center"/>
          </w:tcPr>
          <w:p>
            <w:pPr>
              <w:autoSpaceDE w:val="0"/>
              <w:autoSpaceDN w:val="0"/>
              <w:adjustRightInd w:val="0"/>
              <w:spacing w:line="360" w:lineRule="auto"/>
              <w:jc w:val="center"/>
              <w:rPr>
                <w:rFonts w:hAnsi="宋体" w:cs="宋体"/>
                <w:sz w:val="24"/>
              </w:rPr>
            </w:pPr>
            <w:r>
              <w:rPr>
                <w:rFonts w:hint="eastAsia" w:hAnsi="宋体" w:cs="宋体"/>
                <w:sz w:val="24"/>
              </w:rPr>
              <w:t>踏勘现场</w:t>
            </w:r>
          </w:p>
        </w:tc>
        <w:tc>
          <w:tcPr>
            <w:tcW w:w="6274" w:type="dxa"/>
            <w:gridSpan w:val="2"/>
          </w:tcPr>
          <w:p>
            <w:pPr>
              <w:autoSpaceDE w:val="0"/>
              <w:autoSpaceDN w:val="0"/>
              <w:adjustRightInd w:val="0"/>
              <w:spacing w:line="360" w:lineRule="auto"/>
              <w:jc w:val="left"/>
              <w:rPr>
                <w:rFonts w:hAnsi="宋体" w:cs="宋体"/>
                <w:sz w:val="24"/>
              </w:rPr>
            </w:pPr>
            <w:r>
              <w:rPr>
                <w:rFonts w:hint="eastAsia" w:hAnsi="宋体" w:cs="宋体"/>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360" w:lineRule="auto"/>
              <w:jc w:val="center"/>
              <w:rPr>
                <w:rFonts w:hAnsi="宋体" w:cs="宋体"/>
                <w:sz w:val="24"/>
              </w:rPr>
            </w:pPr>
            <w:r>
              <w:rPr>
                <w:rFonts w:hAnsi="宋体" w:cs="宋体"/>
                <w:sz w:val="24"/>
              </w:rPr>
              <w:t>1.10.1</w:t>
            </w:r>
          </w:p>
        </w:tc>
        <w:tc>
          <w:tcPr>
            <w:tcW w:w="2590" w:type="dxa"/>
            <w:gridSpan w:val="3"/>
            <w:vAlign w:val="center"/>
          </w:tcPr>
          <w:p>
            <w:pPr>
              <w:autoSpaceDE w:val="0"/>
              <w:autoSpaceDN w:val="0"/>
              <w:adjustRightInd w:val="0"/>
              <w:spacing w:line="360" w:lineRule="auto"/>
              <w:jc w:val="center"/>
              <w:rPr>
                <w:rFonts w:hAnsi="宋体" w:cs="宋体"/>
                <w:sz w:val="24"/>
              </w:rPr>
            </w:pPr>
            <w:r>
              <w:rPr>
                <w:rFonts w:hint="eastAsia" w:hAnsi="宋体" w:cs="宋体"/>
                <w:sz w:val="24"/>
              </w:rPr>
              <w:t>投标预备会</w:t>
            </w:r>
          </w:p>
        </w:tc>
        <w:tc>
          <w:tcPr>
            <w:tcW w:w="6274" w:type="dxa"/>
            <w:gridSpan w:val="2"/>
          </w:tcPr>
          <w:p>
            <w:pPr>
              <w:autoSpaceDE w:val="0"/>
              <w:autoSpaceDN w:val="0"/>
              <w:adjustRightInd w:val="0"/>
              <w:spacing w:line="360" w:lineRule="auto"/>
              <w:jc w:val="left"/>
              <w:rPr>
                <w:rFonts w:hAnsi="宋体" w:cs="宋体"/>
                <w:sz w:val="24"/>
              </w:rPr>
            </w:pPr>
            <w:r>
              <w:rPr>
                <w:rFonts w:hint="eastAsia" w:hAnsi="宋体" w:cs="宋体"/>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360" w:lineRule="auto"/>
              <w:jc w:val="center"/>
              <w:rPr>
                <w:rFonts w:hAnsi="宋体" w:cs="宋体"/>
                <w:sz w:val="24"/>
              </w:rPr>
            </w:pPr>
            <w:r>
              <w:rPr>
                <w:rFonts w:hAnsi="宋体" w:cs="宋体"/>
                <w:sz w:val="24"/>
              </w:rPr>
              <w:t>1.10.2</w:t>
            </w:r>
          </w:p>
        </w:tc>
        <w:tc>
          <w:tcPr>
            <w:tcW w:w="2590" w:type="dxa"/>
            <w:gridSpan w:val="3"/>
            <w:vAlign w:val="center"/>
          </w:tcPr>
          <w:p>
            <w:pPr>
              <w:autoSpaceDE w:val="0"/>
              <w:autoSpaceDN w:val="0"/>
              <w:adjustRightInd w:val="0"/>
              <w:spacing w:line="360" w:lineRule="auto"/>
              <w:jc w:val="center"/>
              <w:rPr>
                <w:rFonts w:hAnsi="宋体" w:cs="宋体"/>
                <w:sz w:val="24"/>
              </w:rPr>
            </w:pPr>
            <w:r>
              <w:rPr>
                <w:rFonts w:hint="eastAsia" w:hAnsi="宋体" w:cs="宋体"/>
                <w:sz w:val="24"/>
              </w:rPr>
              <w:t>投标人提出问题的</w:t>
            </w:r>
          </w:p>
          <w:p>
            <w:pPr>
              <w:autoSpaceDE w:val="0"/>
              <w:autoSpaceDN w:val="0"/>
              <w:adjustRightInd w:val="0"/>
              <w:spacing w:line="360" w:lineRule="auto"/>
              <w:jc w:val="center"/>
              <w:rPr>
                <w:rFonts w:hAnsi="宋体" w:cs="宋体"/>
                <w:sz w:val="24"/>
              </w:rPr>
            </w:pPr>
            <w:r>
              <w:rPr>
                <w:rFonts w:hint="eastAsia" w:hAnsi="宋体" w:cs="宋体"/>
                <w:sz w:val="24"/>
              </w:rPr>
              <w:t>截止时间</w:t>
            </w:r>
          </w:p>
        </w:tc>
        <w:tc>
          <w:tcPr>
            <w:tcW w:w="6274" w:type="dxa"/>
            <w:gridSpan w:val="2"/>
            <w:vAlign w:val="center"/>
          </w:tcPr>
          <w:p>
            <w:pPr>
              <w:spacing w:line="360" w:lineRule="auto"/>
              <w:rPr>
                <w:rFonts w:hAnsi="宋体" w:cs="宋体"/>
                <w:sz w:val="24"/>
              </w:rPr>
            </w:pPr>
            <w:r>
              <w:rPr>
                <w:rFonts w:hint="eastAsia" w:hAnsi="宋体" w:cs="宋体"/>
                <w:sz w:val="24"/>
              </w:rPr>
              <w:t>投标截止时间</w:t>
            </w:r>
            <w:r>
              <w:rPr>
                <w:rFonts w:hAnsi="宋体" w:cs="宋体"/>
                <w:sz w:val="24"/>
              </w:rPr>
              <w:t>10</w:t>
            </w:r>
            <w:r>
              <w:rPr>
                <w:rFonts w:hint="eastAsia" w:hAnsi="宋体" w:cs="宋体"/>
                <w:sz w:val="24"/>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spacing w:line="360" w:lineRule="auto"/>
              <w:jc w:val="center"/>
              <w:rPr>
                <w:rFonts w:hAnsi="宋体" w:cs="宋体"/>
                <w:sz w:val="24"/>
              </w:rPr>
            </w:pPr>
            <w:r>
              <w:rPr>
                <w:rFonts w:hAnsi="宋体" w:cs="宋体"/>
                <w:sz w:val="24"/>
              </w:rPr>
              <w:t>1.10.3</w:t>
            </w:r>
          </w:p>
        </w:tc>
        <w:tc>
          <w:tcPr>
            <w:tcW w:w="2590" w:type="dxa"/>
            <w:gridSpan w:val="3"/>
            <w:vAlign w:val="center"/>
          </w:tcPr>
          <w:p>
            <w:pPr>
              <w:spacing w:line="360" w:lineRule="auto"/>
              <w:jc w:val="center"/>
              <w:rPr>
                <w:rFonts w:hAnsi="宋体" w:cs="宋体"/>
                <w:sz w:val="24"/>
              </w:rPr>
            </w:pPr>
            <w:r>
              <w:rPr>
                <w:rFonts w:hint="eastAsia" w:hAnsi="宋体" w:cs="宋体"/>
                <w:sz w:val="24"/>
              </w:rPr>
              <w:t>招标人澄清的时间</w:t>
            </w:r>
          </w:p>
        </w:tc>
        <w:tc>
          <w:tcPr>
            <w:tcW w:w="6274" w:type="dxa"/>
            <w:gridSpan w:val="2"/>
            <w:vAlign w:val="center"/>
          </w:tcPr>
          <w:p>
            <w:pPr>
              <w:spacing w:line="360" w:lineRule="auto"/>
              <w:rPr>
                <w:rFonts w:hAnsi="宋体" w:cs="宋体"/>
                <w:sz w:val="24"/>
              </w:rPr>
            </w:pPr>
            <w:r>
              <w:rPr>
                <w:rFonts w:hint="eastAsia" w:hAnsi="宋体" w:cs="宋体"/>
                <w:sz w:val="24"/>
              </w:rPr>
              <w:t>投标截止时间</w:t>
            </w:r>
            <w:r>
              <w:rPr>
                <w:rFonts w:hAnsi="宋体" w:cs="宋体"/>
                <w:sz w:val="24"/>
              </w:rPr>
              <w:t>15</w:t>
            </w:r>
            <w:r>
              <w:rPr>
                <w:rFonts w:hint="eastAsia" w:hAnsi="宋体" w:cs="宋体"/>
                <w:sz w:val="24"/>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宋体"/>
                <w:sz w:val="24"/>
              </w:rPr>
            </w:pPr>
            <w:r>
              <w:rPr>
                <w:rFonts w:hAnsi="宋体" w:cs="宋体"/>
                <w:sz w:val="24"/>
              </w:rPr>
              <w:t>1.11</w:t>
            </w:r>
          </w:p>
        </w:tc>
        <w:tc>
          <w:tcPr>
            <w:tcW w:w="2590" w:type="dxa"/>
            <w:gridSpan w:val="3"/>
            <w:vAlign w:val="center"/>
          </w:tcPr>
          <w:p>
            <w:pPr>
              <w:autoSpaceDE w:val="0"/>
              <w:autoSpaceDN w:val="0"/>
              <w:adjustRightInd w:val="0"/>
              <w:spacing w:line="360" w:lineRule="auto"/>
              <w:jc w:val="center"/>
              <w:rPr>
                <w:rFonts w:hAnsi="宋体" w:cs="宋体"/>
                <w:sz w:val="24"/>
              </w:rPr>
            </w:pPr>
            <w:r>
              <w:rPr>
                <w:rFonts w:hint="eastAsia" w:hAnsi="宋体" w:cs="宋体"/>
                <w:sz w:val="24"/>
              </w:rPr>
              <w:t>分包</w:t>
            </w:r>
          </w:p>
        </w:tc>
        <w:tc>
          <w:tcPr>
            <w:tcW w:w="6274" w:type="dxa"/>
            <w:gridSpan w:val="2"/>
          </w:tcPr>
          <w:p>
            <w:pPr>
              <w:autoSpaceDE w:val="0"/>
              <w:autoSpaceDN w:val="0"/>
              <w:adjustRightInd w:val="0"/>
              <w:spacing w:line="360" w:lineRule="auto"/>
              <w:jc w:val="left"/>
              <w:rPr>
                <w:rFonts w:hAnsi="宋体" w:cs="宋体"/>
                <w:sz w:val="24"/>
              </w:rPr>
            </w:pPr>
            <w:r>
              <w:rPr>
                <w:rFonts w:hint="eastAsia" w:hAnsi="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宋体"/>
                <w:sz w:val="24"/>
              </w:rPr>
            </w:pPr>
            <w:r>
              <w:rPr>
                <w:rFonts w:hAnsi="宋体" w:cs="宋体"/>
                <w:sz w:val="24"/>
              </w:rPr>
              <w:t xml:space="preserve">1.12 </w:t>
            </w:r>
          </w:p>
        </w:tc>
        <w:tc>
          <w:tcPr>
            <w:tcW w:w="2590" w:type="dxa"/>
            <w:gridSpan w:val="3"/>
            <w:vAlign w:val="center"/>
          </w:tcPr>
          <w:p>
            <w:pPr>
              <w:autoSpaceDE w:val="0"/>
              <w:autoSpaceDN w:val="0"/>
              <w:adjustRightInd w:val="0"/>
              <w:spacing w:line="360" w:lineRule="auto"/>
              <w:jc w:val="center"/>
              <w:rPr>
                <w:rFonts w:hAnsi="宋体" w:cs="宋体"/>
                <w:sz w:val="24"/>
              </w:rPr>
            </w:pPr>
            <w:r>
              <w:rPr>
                <w:rFonts w:hint="eastAsia" w:hAnsi="宋体" w:cs="宋体"/>
                <w:sz w:val="24"/>
              </w:rPr>
              <w:t>偏离</w:t>
            </w:r>
          </w:p>
        </w:tc>
        <w:tc>
          <w:tcPr>
            <w:tcW w:w="6274" w:type="dxa"/>
            <w:gridSpan w:val="2"/>
          </w:tcPr>
          <w:p>
            <w:pPr>
              <w:autoSpaceDE w:val="0"/>
              <w:autoSpaceDN w:val="0"/>
              <w:adjustRightInd w:val="0"/>
              <w:spacing w:line="360" w:lineRule="auto"/>
              <w:jc w:val="left"/>
              <w:rPr>
                <w:rFonts w:hAnsi="宋体" w:cs="宋体"/>
                <w:sz w:val="24"/>
              </w:rPr>
            </w:pPr>
            <w:r>
              <w:rPr>
                <w:rFonts w:hint="eastAsia" w:hAnsi="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5" w:hRule="atLeast"/>
          <w:jc w:val="center"/>
        </w:trPr>
        <w:tc>
          <w:tcPr>
            <w:tcW w:w="1003" w:type="dxa"/>
            <w:vAlign w:val="center"/>
          </w:tcPr>
          <w:p>
            <w:pPr>
              <w:autoSpaceDE w:val="0"/>
              <w:autoSpaceDN w:val="0"/>
              <w:adjustRightInd w:val="0"/>
              <w:spacing w:line="360" w:lineRule="auto"/>
              <w:jc w:val="center"/>
              <w:rPr>
                <w:rFonts w:hAnsi="宋体" w:cs="宋体"/>
                <w:sz w:val="24"/>
              </w:rPr>
            </w:pPr>
            <w:r>
              <w:rPr>
                <w:rFonts w:hAnsi="宋体" w:cs="宋体"/>
                <w:sz w:val="24"/>
              </w:rPr>
              <w:t xml:space="preserve">2.1 </w:t>
            </w:r>
          </w:p>
        </w:tc>
        <w:tc>
          <w:tcPr>
            <w:tcW w:w="2590" w:type="dxa"/>
            <w:gridSpan w:val="3"/>
            <w:vAlign w:val="center"/>
          </w:tcPr>
          <w:p>
            <w:pPr>
              <w:autoSpaceDE w:val="0"/>
              <w:autoSpaceDN w:val="0"/>
              <w:adjustRightInd w:val="0"/>
              <w:spacing w:line="360" w:lineRule="auto"/>
              <w:jc w:val="center"/>
              <w:rPr>
                <w:rFonts w:hAnsi="宋体" w:cs="宋体"/>
                <w:sz w:val="24"/>
              </w:rPr>
            </w:pPr>
            <w:r>
              <w:rPr>
                <w:rFonts w:hint="eastAsia" w:hAnsi="宋体" w:cs="宋体"/>
                <w:sz w:val="24"/>
              </w:rPr>
              <w:t>招标文件及图纸的</w:t>
            </w:r>
          </w:p>
          <w:p>
            <w:pPr>
              <w:autoSpaceDE w:val="0"/>
              <w:autoSpaceDN w:val="0"/>
              <w:adjustRightInd w:val="0"/>
              <w:spacing w:line="360" w:lineRule="auto"/>
              <w:jc w:val="center"/>
              <w:rPr>
                <w:rFonts w:hAnsi="宋体" w:cs="宋体"/>
                <w:sz w:val="24"/>
              </w:rPr>
            </w:pPr>
            <w:r>
              <w:rPr>
                <w:rFonts w:hint="eastAsia" w:hAnsi="宋体" w:cs="宋体"/>
                <w:sz w:val="24"/>
              </w:rPr>
              <w:t>获取</w:t>
            </w:r>
          </w:p>
        </w:tc>
        <w:tc>
          <w:tcPr>
            <w:tcW w:w="6274" w:type="dxa"/>
            <w:gridSpan w:val="2"/>
          </w:tcPr>
          <w:p>
            <w:pPr>
              <w:autoSpaceDE w:val="0"/>
              <w:autoSpaceDN w:val="0"/>
              <w:adjustRightInd w:val="0"/>
              <w:spacing w:line="360" w:lineRule="auto"/>
              <w:rPr>
                <w:rFonts w:hAnsi="宋体" w:cs="宋体"/>
                <w:sz w:val="24"/>
                <w:szCs w:val="24"/>
                <w:u w:val="single"/>
              </w:rPr>
            </w:pPr>
            <w:r>
              <w:rPr>
                <w:rFonts w:hint="eastAsia" w:hAnsi="宋体" w:cs="宋体"/>
                <w:sz w:val="24"/>
              </w:rPr>
              <w:t>招标文件、图纸和工程量清单的获取：投标人于投标文件递交截止时间前均可登录【全国公共资源交易平台</w:t>
            </w:r>
            <w:r>
              <w:rPr>
                <w:rFonts w:hAnsi="宋体" w:cs="宋体"/>
                <w:sz w:val="24"/>
              </w:rPr>
              <w:t>(</w:t>
            </w:r>
            <w:r>
              <w:rPr>
                <w:rFonts w:hint="eastAsia" w:hAnsi="宋体" w:cs="宋体"/>
                <w:sz w:val="24"/>
              </w:rPr>
              <w:t>河南省</w:t>
            </w:r>
            <w:r>
              <w:rPr>
                <w:rFonts w:hint="eastAsia" w:ascii="MS Mincho" w:hAnsi="MS Mincho" w:eastAsia="MS Mincho" w:cs="MS Mincho"/>
                <w:sz w:val="24"/>
              </w:rPr>
              <w:t>▪</w:t>
            </w:r>
            <w:r>
              <w:rPr>
                <w:rFonts w:hint="eastAsia" w:hAnsi="宋体" w:cs="宋体"/>
                <w:sz w:val="24"/>
              </w:rPr>
              <w:t>许昌市</w:t>
            </w:r>
            <w:r>
              <w:rPr>
                <w:rFonts w:hAnsi="宋体" w:cs="宋体"/>
                <w:sz w:val="24"/>
              </w:rPr>
              <w:t>)</w:t>
            </w:r>
            <w:r>
              <w:rPr>
                <w:rFonts w:hint="eastAsia" w:hAnsi="宋体" w:cs="宋体"/>
                <w:sz w:val="24"/>
              </w:rPr>
              <w:t>】</w:t>
            </w:r>
            <w:r>
              <w:rPr>
                <w:rFonts w:hint="eastAsia" w:hAnsi="宋体" w:cs="宋体"/>
                <w:sz w:val="24"/>
                <w:lang w:eastAsia="zh-CN"/>
              </w:rPr>
              <w:t>（http://ggzy.xuchang.gov.cn/）</w:t>
            </w:r>
            <w:r>
              <w:rPr>
                <w:rFonts w:hint="eastAsia" w:hAnsi="宋体" w:cs="宋体"/>
                <w:sz w:val="24"/>
              </w:rPr>
              <w:t>，通过“投标人</w:t>
            </w:r>
            <w:r>
              <w:rPr>
                <w:rFonts w:hAnsi="宋体" w:cs="宋体"/>
                <w:sz w:val="24"/>
              </w:rPr>
              <w:t>/</w:t>
            </w:r>
            <w:r>
              <w:rPr>
                <w:rFonts w:hint="eastAsia" w:hAnsi="宋体" w:cs="宋体"/>
                <w:sz w:val="24"/>
              </w:rPr>
              <w:t>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jc w:val="center"/>
        </w:trPr>
        <w:tc>
          <w:tcPr>
            <w:tcW w:w="1003" w:type="dxa"/>
            <w:vAlign w:val="center"/>
          </w:tcPr>
          <w:p>
            <w:pPr>
              <w:autoSpaceDE w:val="0"/>
              <w:autoSpaceDN w:val="0"/>
              <w:adjustRightInd w:val="0"/>
              <w:spacing w:line="360" w:lineRule="auto"/>
              <w:jc w:val="center"/>
              <w:rPr>
                <w:rFonts w:hAnsi="宋体" w:cs="宋体"/>
                <w:sz w:val="24"/>
              </w:rPr>
            </w:pPr>
            <w:r>
              <w:rPr>
                <w:rFonts w:hAnsi="宋体" w:cs="宋体"/>
                <w:sz w:val="24"/>
              </w:rPr>
              <w:t>2.1.1</w:t>
            </w:r>
          </w:p>
        </w:tc>
        <w:tc>
          <w:tcPr>
            <w:tcW w:w="2590" w:type="dxa"/>
            <w:gridSpan w:val="3"/>
            <w:vAlign w:val="center"/>
          </w:tcPr>
          <w:p>
            <w:pPr>
              <w:autoSpaceDE w:val="0"/>
              <w:autoSpaceDN w:val="0"/>
              <w:adjustRightInd w:val="0"/>
              <w:spacing w:line="360" w:lineRule="auto"/>
              <w:jc w:val="center"/>
              <w:rPr>
                <w:rFonts w:hAnsi="宋体" w:cs="宋体"/>
                <w:sz w:val="24"/>
              </w:rPr>
            </w:pPr>
            <w:r>
              <w:rPr>
                <w:rFonts w:hint="eastAsia" w:hAnsi="宋体" w:cs="宋体"/>
                <w:sz w:val="24"/>
              </w:rPr>
              <w:t>构成招标文件的其他材料</w:t>
            </w:r>
          </w:p>
        </w:tc>
        <w:tc>
          <w:tcPr>
            <w:tcW w:w="6274" w:type="dxa"/>
            <w:gridSpan w:val="2"/>
            <w:vAlign w:val="center"/>
          </w:tcPr>
          <w:p>
            <w:pPr>
              <w:autoSpaceDE w:val="0"/>
              <w:autoSpaceDN w:val="0"/>
              <w:adjustRightInd w:val="0"/>
              <w:spacing w:line="360" w:lineRule="auto"/>
              <w:rPr>
                <w:rFonts w:hAnsi="宋体" w:cs="宋体"/>
                <w:sz w:val="24"/>
              </w:rPr>
            </w:pPr>
            <w:r>
              <w:rPr>
                <w:rFonts w:hint="eastAsia" w:hAnsi="宋体" w:cs="仿宋_GB2312"/>
                <w:sz w:val="24"/>
              </w:rPr>
              <w:t>图纸答疑，</w:t>
            </w:r>
            <w:r>
              <w:rPr>
                <w:rFonts w:hint="eastAsia" w:hAnsi="宋体" w:cs="宋体"/>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jc w:val="center"/>
        </w:trPr>
        <w:tc>
          <w:tcPr>
            <w:tcW w:w="1003" w:type="dxa"/>
            <w:vAlign w:val="center"/>
          </w:tcPr>
          <w:p>
            <w:pPr>
              <w:autoSpaceDE w:val="0"/>
              <w:autoSpaceDN w:val="0"/>
              <w:adjustRightInd w:val="0"/>
              <w:spacing w:line="360" w:lineRule="auto"/>
              <w:jc w:val="center"/>
              <w:rPr>
                <w:rFonts w:hAnsi="宋体" w:cs="宋体"/>
                <w:sz w:val="24"/>
              </w:rPr>
            </w:pPr>
            <w:r>
              <w:rPr>
                <w:rFonts w:hAnsi="宋体" w:cs="宋体"/>
                <w:sz w:val="24"/>
              </w:rPr>
              <w:t>2.2.1</w:t>
            </w:r>
          </w:p>
        </w:tc>
        <w:tc>
          <w:tcPr>
            <w:tcW w:w="2590" w:type="dxa"/>
            <w:gridSpan w:val="3"/>
            <w:vAlign w:val="center"/>
          </w:tcPr>
          <w:p>
            <w:pPr>
              <w:autoSpaceDE w:val="0"/>
              <w:autoSpaceDN w:val="0"/>
              <w:adjustRightInd w:val="0"/>
              <w:spacing w:line="360" w:lineRule="auto"/>
              <w:jc w:val="center"/>
              <w:rPr>
                <w:rFonts w:hAnsi="宋体" w:cs="宋体"/>
                <w:sz w:val="24"/>
              </w:rPr>
            </w:pPr>
            <w:r>
              <w:rPr>
                <w:rFonts w:hint="eastAsia" w:hAnsi="宋体" w:cs="宋体"/>
                <w:sz w:val="24"/>
              </w:rPr>
              <w:t>投标人要求澄清招标文件的截止时间</w:t>
            </w:r>
          </w:p>
        </w:tc>
        <w:tc>
          <w:tcPr>
            <w:tcW w:w="6274" w:type="dxa"/>
            <w:gridSpan w:val="2"/>
            <w:vAlign w:val="center"/>
          </w:tcPr>
          <w:p>
            <w:pPr>
              <w:autoSpaceDE w:val="0"/>
              <w:autoSpaceDN w:val="0"/>
              <w:adjustRightInd w:val="0"/>
              <w:spacing w:line="360" w:lineRule="auto"/>
              <w:rPr>
                <w:rFonts w:hAnsi="宋体" w:cs="宋体"/>
                <w:sz w:val="24"/>
              </w:rPr>
            </w:pPr>
            <w:r>
              <w:rPr>
                <w:rFonts w:hint="eastAsia" w:hAnsi="宋体" w:cs="宋体"/>
                <w:sz w:val="24"/>
              </w:rPr>
              <w:t>潜在投标人或者其他利害关系人对招标文件有异议的，应当在投标截止时间</w:t>
            </w:r>
            <w:r>
              <w:rPr>
                <w:rFonts w:hAnsi="宋体" w:cs="宋体"/>
                <w:sz w:val="24"/>
              </w:rPr>
              <w:t>10</w:t>
            </w:r>
            <w:r>
              <w:rPr>
                <w:rFonts w:hint="eastAsia" w:hAnsi="宋体" w:cs="宋体"/>
                <w:sz w:val="24"/>
              </w:rPr>
              <w:t>日前提出。招标人应当自收到异议之日起</w:t>
            </w:r>
            <w:r>
              <w:rPr>
                <w:rFonts w:hAnsi="宋体" w:cs="宋体"/>
                <w:sz w:val="24"/>
              </w:rPr>
              <w:t>3</w:t>
            </w:r>
            <w:r>
              <w:rPr>
                <w:rFonts w:hint="eastAsia" w:hAnsi="宋体" w:cs="宋体"/>
                <w:sz w:val="24"/>
              </w:rPr>
              <w:t>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宋体"/>
                <w:sz w:val="24"/>
              </w:rPr>
            </w:pPr>
            <w:r>
              <w:rPr>
                <w:rFonts w:hAnsi="宋体" w:cs="宋体"/>
                <w:sz w:val="24"/>
              </w:rPr>
              <w:t>2.2.2</w:t>
            </w:r>
          </w:p>
        </w:tc>
        <w:tc>
          <w:tcPr>
            <w:tcW w:w="2590" w:type="dxa"/>
            <w:gridSpan w:val="3"/>
            <w:vAlign w:val="center"/>
          </w:tcPr>
          <w:p>
            <w:pPr>
              <w:autoSpaceDE w:val="0"/>
              <w:autoSpaceDN w:val="0"/>
              <w:adjustRightInd w:val="0"/>
              <w:spacing w:line="360" w:lineRule="auto"/>
              <w:jc w:val="center"/>
              <w:rPr>
                <w:rFonts w:hAnsi="宋体" w:cs="宋体"/>
                <w:sz w:val="24"/>
                <w:highlight w:val="none"/>
              </w:rPr>
            </w:pPr>
            <w:r>
              <w:rPr>
                <w:rFonts w:hint="eastAsia" w:hAnsi="宋体" w:cs="宋体"/>
                <w:sz w:val="24"/>
                <w:highlight w:val="none"/>
              </w:rPr>
              <w:t>投标截止时间</w:t>
            </w:r>
          </w:p>
        </w:tc>
        <w:tc>
          <w:tcPr>
            <w:tcW w:w="6274" w:type="dxa"/>
            <w:gridSpan w:val="2"/>
          </w:tcPr>
          <w:p>
            <w:pPr>
              <w:autoSpaceDE w:val="0"/>
              <w:autoSpaceDN w:val="0"/>
              <w:adjustRightInd w:val="0"/>
              <w:spacing w:line="360" w:lineRule="auto"/>
              <w:jc w:val="left"/>
              <w:rPr>
                <w:rFonts w:hAnsi="宋体" w:cs="宋体"/>
                <w:b/>
                <w:sz w:val="24"/>
                <w:highlight w:val="none"/>
              </w:rPr>
            </w:pPr>
            <w:r>
              <w:rPr>
                <w:rFonts w:hAnsi="宋体" w:cs="宋体"/>
                <w:b/>
                <w:sz w:val="24"/>
                <w:highlight w:val="none"/>
              </w:rPr>
              <w:t>201</w:t>
            </w:r>
            <w:r>
              <w:rPr>
                <w:rFonts w:hint="eastAsia" w:hAnsi="宋体" w:cs="宋体"/>
                <w:b/>
                <w:sz w:val="24"/>
                <w:highlight w:val="none"/>
                <w:lang w:val="en-US" w:eastAsia="zh-CN"/>
              </w:rPr>
              <w:t>9</w:t>
            </w:r>
            <w:r>
              <w:rPr>
                <w:rFonts w:hint="eastAsia" w:hAnsi="宋体" w:cs="宋体"/>
                <w:b/>
                <w:sz w:val="24"/>
                <w:highlight w:val="none"/>
              </w:rPr>
              <w:t>年</w:t>
            </w:r>
            <w:r>
              <w:rPr>
                <w:rFonts w:hint="eastAsia" w:hAnsi="宋体" w:cs="宋体"/>
                <w:b/>
                <w:sz w:val="24"/>
                <w:highlight w:val="none"/>
                <w:lang w:val="en-US" w:eastAsia="zh-CN"/>
              </w:rPr>
              <w:t>9</w:t>
            </w:r>
            <w:r>
              <w:rPr>
                <w:rFonts w:hint="eastAsia" w:hAnsi="宋体" w:cs="宋体"/>
                <w:b/>
                <w:sz w:val="24"/>
                <w:highlight w:val="none"/>
              </w:rPr>
              <w:t>月</w:t>
            </w:r>
            <w:r>
              <w:rPr>
                <w:rFonts w:hint="eastAsia" w:hAnsi="宋体" w:cs="宋体"/>
                <w:b/>
                <w:sz w:val="24"/>
                <w:highlight w:val="none"/>
                <w:lang w:val="en-US" w:eastAsia="zh-CN"/>
              </w:rPr>
              <w:t>3</w:t>
            </w:r>
            <w:r>
              <w:rPr>
                <w:rFonts w:hint="eastAsia" w:hAnsi="宋体" w:cs="宋体"/>
                <w:b/>
                <w:sz w:val="24"/>
                <w:highlight w:val="none"/>
              </w:rPr>
              <w:t>日</w:t>
            </w:r>
            <w:r>
              <w:rPr>
                <w:rFonts w:hint="eastAsia" w:hAnsi="宋体" w:cs="宋体"/>
                <w:b/>
                <w:sz w:val="24"/>
                <w:highlight w:val="none"/>
                <w:lang w:val="en-US" w:eastAsia="zh-CN"/>
              </w:rPr>
              <w:t>09</w:t>
            </w:r>
            <w:r>
              <w:rPr>
                <w:rFonts w:hint="eastAsia" w:hAnsi="宋体" w:cs="宋体"/>
                <w:b/>
                <w:sz w:val="24"/>
                <w:highlight w:val="none"/>
              </w:rPr>
              <w:t>时</w:t>
            </w:r>
            <w:r>
              <w:rPr>
                <w:rFonts w:hAnsi="宋体" w:cs="宋体"/>
                <w:b/>
                <w:sz w:val="24"/>
                <w:highlight w:val="none"/>
              </w:rPr>
              <w:t>00</w:t>
            </w:r>
            <w:r>
              <w:rPr>
                <w:rFonts w:hint="eastAsia" w:hAnsi="宋体" w:cs="宋体"/>
                <w:b/>
                <w:sz w:val="24"/>
                <w:highlight w:val="none"/>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宋体"/>
                <w:sz w:val="24"/>
              </w:rPr>
            </w:pPr>
            <w:r>
              <w:rPr>
                <w:rFonts w:hAnsi="宋体" w:cs="宋体"/>
                <w:sz w:val="24"/>
              </w:rPr>
              <w:t>2.2.3</w:t>
            </w:r>
          </w:p>
        </w:tc>
        <w:tc>
          <w:tcPr>
            <w:tcW w:w="2590" w:type="dxa"/>
            <w:gridSpan w:val="3"/>
            <w:vAlign w:val="center"/>
          </w:tcPr>
          <w:p>
            <w:pPr>
              <w:autoSpaceDE w:val="0"/>
              <w:autoSpaceDN w:val="0"/>
              <w:adjustRightInd w:val="0"/>
              <w:spacing w:line="360" w:lineRule="auto"/>
              <w:jc w:val="center"/>
              <w:rPr>
                <w:rFonts w:hAnsi="宋体" w:cs="宋体"/>
                <w:sz w:val="24"/>
              </w:rPr>
            </w:pPr>
            <w:r>
              <w:rPr>
                <w:rFonts w:hint="eastAsia" w:hAnsi="宋体" w:cs="宋体"/>
                <w:sz w:val="24"/>
              </w:rPr>
              <w:t>投标人确认收到招标文件澄清的时间</w:t>
            </w:r>
          </w:p>
        </w:tc>
        <w:tc>
          <w:tcPr>
            <w:tcW w:w="6274" w:type="dxa"/>
            <w:gridSpan w:val="2"/>
            <w:vAlign w:val="center"/>
          </w:tcPr>
          <w:p>
            <w:pPr>
              <w:autoSpaceDE w:val="0"/>
              <w:autoSpaceDN w:val="0"/>
              <w:adjustRightInd w:val="0"/>
              <w:spacing w:line="360" w:lineRule="auto"/>
              <w:rPr>
                <w:rFonts w:hAnsi="宋体" w:cs="宋体"/>
                <w:sz w:val="24"/>
              </w:rPr>
            </w:pPr>
            <w:r>
              <w:rPr>
                <w:rFonts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宋体"/>
                <w:sz w:val="24"/>
              </w:rPr>
            </w:pPr>
            <w:r>
              <w:rPr>
                <w:rFonts w:hAnsi="宋体" w:cs="宋体"/>
                <w:sz w:val="24"/>
              </w:rPr>
              <w:t>2.3.1</w:t>
            </w:r>
          </w:p>
        </w:tc>
        <w:tc>
          <w:tcPr>
            <w:tcW w:w="2590" w:type="dxa"/>
            <w:gridSpan w:val="3"/>
            <w:vAlign w:val="center"/>
          </w:tcPr>
          <w:p>
            <w:pPr>
              <w:autoSpaceDE w:val="0"/>
              <w:autoSpaceDN w:val="0"/>
              <w:adjustRightInd w:val="0"/>
              <w:spacing w:line="360" w:lineRule="auto"/>
              <w:jc w:val="center"/>
              <w:rPr>
                <w:rFonts w:hAnsi="宋体" w:cs="宋体"/>
                <w:sz w:val="24"/>
              </w:rPr>
            </w:pPr>
            <w:r>
              <w:rPr>
                <w:rFonts w:hint="eastAsia" w:hAnsi="宋体" w:cs="宋体"/>
                <w:sz w:val="24"/>
              </w:rPr>
              <w:t>投标人确认收到招标文件修改的时间</w:t>
            </w:r>
          </w:p>
        </w:tc>
        <w:tc>
          <w:tcPr>
            <w:tcW w:w="6274" w:type="dxa"/>
            <w:gridSpan w:val="2"/>
            <w:vAlign w:val="center"/>
          </w:tcPr>
          <w:p>
            <w:pPr>
              <w:autoSpaceDE w:val="0"/>
              <w:autoSpaceDN w:val="0"/>
              <w:adjustRightInd w:val="0"/>
              <w:spacing w:line="360" w:lineRule="auto"/>
              <w:rPr>
                <w:rFonts w:hAnsi="宋体" w:cs="宋体"/>
                <w:sz w:val="24"/>
              </w:rPr>
            </w:pPr>
            <w:r>
              <w:rPr>
                <w:rFonts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360" w:lineRule="auto"/>
              <w:jc w:val="center"/>
              <w:rPr>
                <w:rFonts w:hAnsi="宋体" w:cs="宋体"/>
                <w:sz w:val="24"/>
              </w:rPr>
            </w:pPr>
            <w:r>
              <w:rPr>
                <w:rFonts w:hAnsi="宋体" w:cs="宋体"/>
                <w:sz w:val="24"/>
              </w:rPr>
              <w:t>3.1.1</w:t>
            </w:r>
          </w:p>
        </w:tc>
        <w:tc>
          <w:tcPr>
            <w:tcW w:w="2590" w:type="dxa"/>
            <w:gridSpan w:val="3"/>
            <w:vAlign w:val="center"/>
          </w:tcPr>
          <w:p>
            <w:pPr>
              <w:autoSpaceDE w:val="0"/>
              <w:autoSpaceDN w:val="0"/>
              <w:adjustRightInd w:val="0"/>
              <w:spacing w:line="360" w:lineRule="auto"/>
              <w:jc w:val="center"/>
              <w:rPr>
                <w:rFonts w:hAnsi="宋体" w:cs="宋体"/>
                <w:sz w:val="24"/>
              </w:rPr>
            </w:pPr>
            <w:r>
              <w:rPr>
                <w:rFonts w:hint="eastAsia" w:hAnsi="宋体" w:cs="宋体"/>
                <w:sz w:val="24"/>
              </w:rPr>
              <w:t>构成投标文件的其他材料</w:t>
            </w:r>
          </w:p>
        </w:tc>
        <w:tc>
          <w:tcPr>
            <w:tcW w:w="6274" w:type="dxa"/>
            <w:gridSpan w:val="2"/>
          </w:tcPr>
          <w:p>
            <w:pPr>
              <w:autoSpaceDE w:val="0"/>
              <w:autoSpaceDN w:val="0"/>
              <w:adjustRightInd w:val="0"/>
              <w:spacing w:line="360" w:lineRule="auto"/>
              <w:jc w:val="left"/>
              <w:rPr>
                <w:rFonts w:hAnsi="宋体" w:cs="宋体"/>
                <w:sz w:val="24"/>
              </w:rPr>
            </w:pP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360" w:lineRule="auto"/>
              <w:jc w:val="center"/>
              <w:rPr>
                <w:rFonts w:hAnsi="宋体" w:cs="宋体"/>
                <w:sz w:val="24"/>
              </w:rPr>
            </w:pPr>
            <w:r>
              <w:rPr>
                <w:rFonts w:hAnsi="宋体" w:cs="宋体"/>
                <w:sz w:val="24"/>
              </w:rPr>
              <w:t>3.3.1</w:t>
            </w:r>
          </w:p>
        </w:tc>
        <w:tc>
          <w:tcPr>
            <w:tcW w:w="2590" w:type="dxa"/>
            <w:gridSpan w:val="3"/>
            <w:vAlign w:val="center"/>
          </w:tcPr>
          <w:p>
            <w:pPr>
              <w:autoSpaceDE w:val="0"/>
              <w:autoSpaceDN w:val="0"/>
              <w:adjustRightInd w:val="0"/>
              <w:spacing w:line="360" w:lineRule="auto"/>
              <w:jc w:val="center"/>
              <w:rPr>
                <w:rFonts w:hAnsi="宋体" w:cs="宋体"/>
                <w:sz w:val="24"/>
              </w:rPr>
            </w:pPr>
            <w:r>
              <w:rPr>
                <w:rFonts w:hint="eastAsia" w:hAnsi="宋体" w:cs="宋体"/>
                <w:sz w:val="24"/>
              </w:rPr>
              <w:t>投标有效期</w:t>
            </w:r>
          </w:p>
        </w:tc>
        <w:tc>
          <w:tcPr>
            <w:tcW w:w="6274" w:type="dxa"/>
            <w:gridSpan w:val="2"/>
          </w:tcPr>
          <w:p>
            <w:pPr>
              <w:autoSpaceDE w:val="0"/>
              <w:autoSpaceDN w:val="0"/>
              <w:adjustRightInd w:val="0"/>
              <w:spacing w:line="360" w:lineRule="auto"/>
              <w:jc w:val="left"/>
              <w:rPr>
                <w:rFonts w:hAnsi="宋体" w:cs="宋体"/>
                <w:sz w:val="24"/>
              </w:rPr>
            </w:pPr>
            <w:r>
              <w:rPr>
                <w:rFonts w:hAnsi="宋体" w:cs="宋体"/>
                <w:sz w:val="24"/>
              </w:rPr>
              <w:t>60</w:t>
            </w:r>
            <w:r>
              <w:rPr>
                <w:rFonts w:hint="eastAsia" w:hAnsi="宋体" w:cs="宋体"/>
                <w:sz w:val="24"/>
              </w:rPr>
              <w:t>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360" w:lineRule="auto"/>
              <w:jc w:val="center"/>
              <w:rPr>
                <w:rFonts w:hAnsi="宋体" w:cs="宋体"/>
                <w:sz w:val="24"/>
              </w:rPr>
            </w:pPr>
            <w:r>
              <w:rPr>
                <w:rFonts w:hint="eastAsia" w:hAnsi="宋体" w:cs="宋体"/>
                <w:sz w:val="24"/>
              </w:rPr>
              <w:t>3.4.1</w:t>
            </w:r>
          </w:p>
        </w:tc>
        <w:tc>
          <w:tcPr>
            <w:tcW w:w="2590" w:type="dxa"/>
            <w:gridSpan w:val="3"/>
            <w:vAlign w:val="center"/>
          </w:tcPr>
          <w:p>
            <w:pPr>
              <w:autoSpaceDE w:val="0"/>
              <w:autoSpaceDN w:val="0"/>
              <w:adjustRightInd w:val="0"/>
              <w:spacing w:line="340" w:lineRule="exact"/>
              <w:jc w:val="center"/>
              <w:rPr>
                <w:rFonts w:hAnsi="宋体" w:cs="宋体"/>
                <w:sz w:val="24"/>
              </w:rPr>
            </w:pPr>
            <w:r>
              <w:rPr>
                <w:rFonts w:hint="eastAsia" w:hAnsi="宋体" w:cs="仿宋_GB2312"/>
                <w:sz w:val="24"/>
              </w:rPr>
              <w:t>投标保证金须知</w:t>
            </w:r>
          </w:p>
        </w:tc>
        <w:tc>
          <w:tcPr>
            <w:tcW w:w="6274" w:type="dxa"/>
            <w:gridSpan w:val="2"/>
            <w:vAlign w:val="center"/>
          </w:tcPr>
          <w:p>
            <w:pPr>
              <w:autoSpaceDE w:val="0"/>
              <w:autoSpaceDN w:val="0"/>
              <w:adjustRightInd w:val="0"/>
              <w:spacing w:line="360" w:lineRule="auto"/>
              <w:jc w:val="left"/>
              <w:rPr>
                <w:rFonts w:hAnsi="宋体" w:cs="宋体"/>
                <w:sz w:val="24"/>
                <w:szCs w:val="24"/>
              </w:rPr>
            </w:pPr>
            <w:r>
              <w:rPr>
                <w:rFonts w:hint="eastAsia" w:hAnsi="宋体" w:cs="宋体"/>
                <w:sz w:val="24"/>
                <w:szCs w:val="24"/>
              </w:rPr>
              <w:t>1、因投标人的原因无法及时退还投标（竞买）保证金、滞留三年以上的，投标（竞买）保证金上缴财政。</w:t>
            </w:r>
          </w:p>
          <w:p>
            <w:pPr>
              <w:autoSpaceDE w:val="0"/>
              <w:autoSpaceDN w:val="0"/>
              <w:adjustRightInd w:val="0"/>
              <w:spacing w:line="360" w:lineRule="auto"/>
              <w:jc w:val="left"/>
              <w:rPr>
                <w:rFonts w:hAnsi="宋体" w:cs="宋体"/>
                <w:sz w:val="24"/>
                <w:szCs w:val="24"/>
              </w:rPr>
            </w:pPr>
            <w:r>
              <w:rPr>
                <w:rFonts w:hint="eastAsia" w:hAnsi="宋体" w:cs="宋体"/>
                <w:sz w:val="24"/>
                <w:szCs w:val="24"/>
              </w:rPr>
              <w:t>2、自文件发布之日起，投标人需进行基本户备案（建设工程项目），已备案的基本户开户银行、账户发生变化的，须重新办理备案手续。备案后方可提交投标（竞买）保证金。</w:t>
            </w:r>
          </w:p>
          <w:p>
            <w:pPr>
              <w:autoSpaceDE w:val="0"/>
              <w:autoSpaceDN w:val="0"/>
              <w:adjustRightInd w:val="0"/>
              <w:spacing w:line="360" w:lineRule="auto"/>
              <w:jc w:val="left"/>
              <w:rPr>
                <w:rFonts w:hAnsi="宋体" w:cs="宋体"/>
                <w:sz w:val="24"/>
                <w:szCs w:val="24"/>
              </w:rPr>
            </w:pPr>
            <w:r>
              <w:rPr>
                <w:rFonts w:hint="eastAsia" w:hAnsi="宋体" w:cs="宋体"/>
                <w:sz w:val="24"/>
                <w:szCs w:val="24"/>
              </w:rPr>
              <w:t xml:space="preserve">3、基本户备案流程： </w:t>
            </w:r>
          </w:p>
          <w:p>
            <w:pPr>
              <w:autoSpaceDE w:val="0"/>
              <w:autoSpaceDN w:val="0"/>
              <w:adjustRightInd w:val="0"/>
              <w:spacing w:line="360" w:lineRule="auto"/>
              <w:ind w:left="120" w:hanging="120" w:hangingChars="50"/>
              <w:jc w:val="left"/>
              <w:rPr>
                <w:rFonts w:hAnsi="宋体" w:cs="宋体"/>
                <w:sz w:val="24"/>
                <w:szCs w:val="24"/>
              </w:rPr>
            </w:pPr>
            <w:r>
              <w:rPr>
                <w:rFonts w:hint="eastAsia" w:hAnsi="宋体" w:cs="宋体"/>
                <w:sz w:val="24"/>
                <w:szCs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360" w:lineRule="auto"/>
              <w:jc w:val="left"/>
              <w:rPr>
                <w:rFonts w:hAnsi="宋体" w:cs="宋体"/>
                <w:sz w:val="24"/>
                <w:szCs w:val="24"/>
              </w:rPr>
            </w:pPr>
            <w:r>
              <w:rPr>
                <w:rFonts w:hint="eastAsia" w:hAnsi="宋体" w:cs="宋体"/>
                <w:sz w:val="24"/>
                <w:szCs w:val="24"/>
              </w:rPr>
              <w:t>4、特殊情况处理</w:t>
            </w:r>
          </w:p>
          <w:p>
            <w:pPr>
              <w:autoSpaceDE w:val="0"/>
              <w:autoSpaceDN w:val="0"/>
              <w:adjustRightInd w:val="0"/>
              <w:spacing w:line="420" w:lineRule="exact"/>
              <w:jc w:val="left"/>
              <w:rPr>
                <w:rFonts w:hAnsi="宋体" w:cs="宋体"/>
                <w:sz w:val="24"/>
              </w:rPr>
            </w:pPr>
            <w:r>
              <w:rPr>
                <w:rFonts w:hint="eastAsia" w:hAnsi="宋体" w:cs="宋体"/>
                <w:sz w:val="24"/>
                <w:szCs w:val="24"/>
              </w:rPr>
              <w:t xml:space="preserve">  投标人投标过程中因账户开户银行、银行账号发生变化，不能按照来款途径原路返还投标保证金的，投标人须提供原账户开户银行相关证明及新开账户开户许可证，到襄城县公共资源交易中心1209室工程股办理退款手续（0374-3998022）</w:t>
            </w:r>
            <w:r>
              <w:rPr>
                <w:rFonts w:hint="eastAsia" w:hAnsi="宋体"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360" w:lineRule="auto"/>
              <w:jc w:val="center"/>
              <w:rPr>
                <w:rFonts w:hAnsi="宋体" w:cs="宋体"/>
                <w:sz w:val="24"/>
              </w:rPr>
            </w:pPr>
            <w:r>
              <w:rPr>
                <w:rFonts w:hAnsi="宋体" w:cs="宋体"/>
                <w:sz w:val="24"/>
              </w:rPr>
              <w:t>3.4.</w:t>
            </w:r>
            <w:r>
              <w:rPr>
                <w:rFonts w:hint="eastAsia" w:hAnsi="宋体" w:cs="宋体"/>
                <w:sz w:val="24"/>
              </w:rPr>
              <w:t>2</w:t>
            </w:r>
          </w:p>
        </w:tc>
        <w:tc>
          <w:tcPr>
            <w:tcW w:w="2590" w:type="dxa"/>
            <w:gridSpan w:val="3"/>
            <w:vAlign w:val="center"/>
          </w:tcPr>
          <w:p>
            <w:pPr>
              <w:autoSpaceDE w:val="0"/>
              <w:autoSpaceDN w:val="0"/>
              <w:adjustRightInd w:val="0"/>
              <w:spacing w:line="360" w:lineRule="auto"/>
              <w:jc w:val="center"/>
              <w:rPr>
                <w:rFonts w:hAnsi="宋体" w:cs="宋体"/>
                <w:sz w:val="24"/>
              </w:rPr>
            </w:pPr>
            <w:r>
              <w:rPr>
                <w:rFonts w:hint="eastAsia" w:hAnsi="宋体" w:cs="宋体"/>
                <w:sz w:val="24"/>
              </w:rPr>
              <w:t>投标保证金</w:t>
            </w:r>
          </w:p>
        </w:tc>
        <w:tc>
          <w:tcPr>
            <w:tcW w:w="6274" w:type="dxa"/>
            <w:gridSpan w:val="2"/>
            <w:vAlign w:val="center"/>
          </w:tcPr>
          <w:p>
            <w:pPr>
              <w:autoSpaceDE w:val="0"/>
              <w:autoSpaceDN w:val="0"/>
              <w:adjustRightInd w:val="0"/>
              <w:spacing w:line="360" w:lineRule="auto"/>
              <w:rPr>
                <w:highlight w:val="none"/>
              </w:rPr>
            </w:pPr>
            <w:r>
              <w:rPr>
                <w:rFonts w:hint="eastAsia" w:hAnsi="宋体" w:cs="宋体"/>
                <w:b/>
                <w:sz w:val="24"/>
                <w:highlight w:val="none"/>
              </w:rPr>
              <w:t>投标保证金金额：￥</w:t>
            </w:r>
            <w:r>
              <w:rPr>
                <w:rFonts w:hint="eastAsia" w:hAnsi="宋体" w:cs="宋体"/>
                <w:b/>
                <w:sz w:val="24"/>
                <w:highlight w:val="none"/>
                <w:lang w:val="en-US" w:eastAsia="zh-CN"/>
              </w:rPr>
              <w:t>170000.00</w:t>
            </w:r>
            <w:r>
              <w:rPr>
                <w:rFonts w:hint="eastAsia" w:hAnsi="宋体" w:cs="宋体"/>
                <w:b/>
                <w:sz w:val="24"/>
                <w:highlight w:val="none"/>
              </w:rPr>
              <w:t>元（</w:t>
            </w:r>
            <w:r>
              <w:rPr>
                <w:rFonts w:hint="eastAsia" w:hAnsi="宋体" w:cs="宋体"/>
                <w:b/>
                <w:sz w:val="24"/>
                <w:highlight w:val="none"/>
                <w:lang w:eastAsia="zh-CN"/>
              </w:rPr>
              <w:t>壹拾柒万元整</w:t>
            </w:r>
            <w:r>
              <w:rPr>
                <w:rFonts w:hint="eastAsia" w:hAnsi="宋体" w:cs="宋体"/>
                <w:b/>
                <w:sz w:val="24"/>
                <w:highlight w:val="none"/>
              </w:rPr>
              <w:t>）；</w:t>
            </w:r>
          </w:p>
          <w:p>
            <w:pPr>
              <w:autoSpaceDE w:val="0"/>
              <w:autoSpaceDN w:val="0"/>
              <w:adjustRightInd w:val="0"/>
              <w:spacing w:line="360" w:lineRule="auto"/>
              <w:rPr>
                <w:rFonts w:hAnsi="宋体" w:cs="宋体"/>
                <w:b/>
                <w:sz w:val="24"/>
                <w:highlight w:val="none"/>
              </w:rPr>
            </w:pPr>
            <w:r>
              <w:rPr>
                <w:rFonts w:hint="eastAsia" w:hAnsi="宋体" w:cs="宋体"/>
                <w:b/>
                <w:sz w:val="24"/>
                <w:highlight w:val="none"/>
              </w:rPr>
              <w:t>投标保证金递交截止时间：</w:t>
            </w:r>
            <w:r>
              <w:rPr>
                <w:rFonts w:hAnsi="宋体" w:cs="宋体"/>
                <w:b/>
                <w:sz w:val="24"/>
                <w:highlight w:val="none"/>
              </w:rPr>
              <w:t>201</w:t>
            </w:r>
            <w:r>
              <w:rPr>
                <w:rFonts w:hint="eastAsia" w:hAnsi="宋体" w:cs="宋体"/>
                <w:b/>
                <w:sz w:val="24"/>
                <w:highlight w:val="none"/>
                <w:lang w:val="en-US" w:eastAsia="zh-CN"/>
              </w:rPr>
              <w:t>9</w:t>
            </w:r>
            <w:r>
              <w:rPr>
                <w:rFonts w:hint="eastAsia" w:hAnsi="宋体" w:cs="宋体"/>
                <w:b/>
                <w:sz w:val="24"/>
                <w:highlight w:val="none"/>
              </w:rPr>
              <w:t>年</w:t>
            </w:r>
            <w:r>
              <w:rPr>
                <w:rFonts w:hint="eastAsia" w:hAnsi="宋体" w:cs="宋体"/>
                <w:b/>
                <w:sz w:val="24"/>
                <w:highlight w:val="none"/>
                <w:lang w:val="en-US" w:eastAsia="zh-CN"/>
              </w:rPr>
              <w:t>9</w:t>
            </w:r>
            <w:r>
              <w:rPr>
                <w:rFonts w:hint="eastAsia" w:hAnsi="宋体" w:cs="宋体"/>
                <w:b/>
                <w:sz w:val="24"/>
                <w:highlight w:val="none"/>
              </w:rPr>
              <w:t>月</w:t>
            </w:r>
            <w:r>
              <w:rPr>
                <w:rFonts w:hint="eastAsia" w:hAnsi="宋体" w:cs="宋体"/>
                <w:b/>
                <w:sz w:val="24"/>
                <w:highlight w:val="none"/>
                <w:lang w:val="en-US" w:eastAsia="zh-CN"/>
              </w:rPr>
              <w:t>3</w:t>
            </w:r>
            <w:r>
              <w:rPr>
                <w:rFonts w:hint="eastAsia" w:hAnsi="宋体" w:cs="宋体"/>
                <w:b/>
                <w:sz w:val="24"/>
                <w:highlight w:val="none"/>
              </w:rPr>
              <w:t>日</w:t>
            </w:r>
            <w:r>
              <w:rPr>
                <w:rFonts w:hint="eastAsia" w:hAnsi="宋体" w:cs="宋体"/>
                <w:b/>
                <w:sz w:val="24"/>
                <w:highlight w:val="none"/>
                <w:lang w:val="en-US" w:eastAsia="zh-CN"/>
              </w:rPr>
              <w:t>09</w:t>
            </w:r>
            <w:r>
              <w:rPr>
                <w:rFonts w:hAnsi="宋体" w:cs="宋体"/>
                <w:b/>
                <w:sz w:val="24"/>
                <w:highlight w:val="none"/>
              </w:rPr>
              <w:t>:00</w:t>
            </w:r>
            <w:r>
              <w:rPr>
                <w:rFonts w:hint="eastAsia" w:hAnsi="宋体" w:cs="宋体"/>
                <w:b/>
                <w:sz w:val="24"/>
                <w:highlight w:val="none"/>
              </w:rPr>
              <w:t>时整</w:t>
            </w:r>
            <w:r>
              <w:rPr>
                <w:rFonts w:hAnsi="宋体" w:cs="宋体"/>
                <w:b/>
                <w:sz w:val="24"/>
                <w:highlight w:val="none"/>
              </w:rPr>
              <w:t>(</w:t>
            </w:r>
            <w:r>
              <w:rPr>
                <w:rFonts w:hint="eastAsia" w:hAnsi="宋体" w:cs="宋体"/>
                <w:b/>
                <w:sz w:val="24"/>
                <w:highlight w:val="none"/>
              </w:rPr>
              <w:t>北京时间</w:t>
            </w:r>
            <w:r>
              <w:rPr>
                <w:rFonts w:hAnsi="宋体" w:cs="宋体"/>
                <w:b/>
                <w:sz w:val="24"/>
                <w:highlight w:val="none"/>
              </w:rPr>
              <w:t>)</w:t>
            </w:r>
          </w:p>
          <w:p>
            <w:pPr>
              <w:autoSpaceDE w:val="0"/>
              <w:autoSpaceDN w:val="0"/>
              <w:adjustRightInd w:val="0"/>
              <w:spacing w:line="360" w:lineRule="auto"/>
              <w:rPr>
                <w:rFonts w:hAnsi="宋体" w:cs="宋体"/>
                <w:sz w:val="24"/>
              </w:rPr>
            </w:pPr>
            <w:r>
              <w:rPr>
                <w:rFonts w:hAnsi="宋体" w:cs="宋体"/>
                <w:sz w:val="24"/>
              </w:rPr>
              <w:t>1</w:t>
            </w:r>
            <w:r>
              <w:rPr>
                <w:rFonts w:hint="eastAsia" w:hAnsi="宋体" w:cs="宋体"/>
                <w:sz w:val="24"/>
              </w:rPr>
              <w:t>、投标保证金的递交方式：银行转帐、银行电汇（均需从投标人的基本账户汇出），不接受以现金方式缴纳的投标保证金。凡以现金方式缴纳投标保证金而影响其投标结果的，由投标人自行负责。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60" w:lineRule="auto"/>
              <w:rPr>
                <w:rFonts w:hAnsi="宋体" w:cs="宋体"/>
                <w:sz w:val="24"/>
              </w:rPr>
            </w:pPr>
            <w:r>
              <w:rPr>
                <w:rFonts w:hint="eastAsia" w:hAnsi="宋体"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60" w:lineRule="auto"/>
              <w:rPr>
                <w:rFonts w:hAnsi="宋体" w:cs="宋体"/>
                <w:sz w:val="24"/>
              </w:rPr>
            </w:pPr>
            <w:r>
              <w:rPr>
                <w:rFonts w:hAnsi="宋体" w:cs="宋体"/>
                <w:sz w:val="24"/>
              </w:rPr>
              <w:t>2</w:t>
            </w:r>
            <w:r>
              <w:rPr>
                <w:rFonts w:hint="eastAsia" w:hAnsi="宋体" w:cs="宋体"/>
                <w:sz w:val="24"/>
              </w:rPr>
              <w:t>、投标保证金缴纳方式：</w:t>
            </w:r>
          </w:p>
          <w:p>
            <w:pPr>
              <w:autoSpaceDE w:val="0"/>
              <w:autoSpaceDN w:val="0"/>
              <w:adjustRightInd w:val="0"/>
              <w:spacing w:line="360" w:lineRule="auto"/>
              <w:rPr>
                <w:rFonts w:hAnsi="宋体" w:cs="宋体"/>
                <w:sz w:val="24"/>
              </w:rPr>
            </w:pPr>
            <w:r>
              <w:rPr>
                <w:rFonts w:hAnsi="宋体" w:cs="宋体"/>
                <w:sz w:val="24"/>
              </w:rPr>
              <w:t>2.1</w:t>
            </w:r>
            <w:r>
              <w:rPr>
                <w:rFonts w:hint="eastAsia" w:hAnsi="宋体" w:cs="宋体"/>
                <w:sz w:val="24"/>
              </w:rPr>
              <w:t>投标人网上报名后，登录</w:t>
            </w:r>
            <w:r>
              <w:rPr>
                <w:rFonts w:hAnsi="宋体" w:cs="宋体"/>
                <w:sz w:val="24"/>
              </w:rPr>
              <w:t>http://221.14.6.70:8088/ggzy</w:t>
            </w:r>
            <w:r>
              <w:rPr>
                <w:rFonts w:hint="eastAsia" w:hAnsi="宋体" w:cs="宋体"/>
                <w:sz w:val="24"/>
              </w:rPr>
              <w:t>系统，依次点击“会员向导”→“参与投标”→“费用缴纳说明”→“保证金缴纳说明单”，获取缴费说明单，根据每个标段的缴纳说明单在缴纳截止时间前缴纳；</w:t>
            </w:r>
          </w:p>
          <w:p>
            <w:pPr>
              <w:autoSpaceDE w:val="0"/>
              <w:autoSpaceDN w:val="0"/>
              <w:adjustRightInd w:val="0"/>
              <w:spacing w:line="360" w:lineRule="auto"/>
              <w:rPr>
                <w:rFonts w:hAnsi="宋体" w:cs="宋体"/>
                <w:sz w:val="24"/>
              </w:rPr>
            </w:pPr>
            <w:r>
              <w:rPr>
                <w:rFonts w:hAnsi="宋体" w:cs="宋体"/>
                <w:sz w:val="24"/>
              </w:rPr>
              <w:t>2.2</w:t>
            </w:r>
            <w:r>
              <w:rPr>
                <w:rFonts w:hint="eastAsia" w:hAnsi="宋体" w:cs="宋体"/>
                <w:sz w:val="24"/>
              </w:rPr>
              <w:t>成功缴纳后重新登录前述系统，依次点击“会员向导”→“参与投标”→“保证金绑定”→“绑定”进行投标保证金绑定。</w:t>
            </w:r>
          </w:p>
          <w:p>
            <w:pPr>
              <w:autoSpaceDE w:val="0"/>
              <w:autoSpaceDN w:val="0"/>
              <w:adjustRightInd w:val="0"/>
              <w:spacing w:line="360" w:lineRule="auto"/>
              <w:rPr>
                <w:rFonts w:hAnsi="宋体" w:cs="宋体"/>
                <w:sz w:val="24"/>
              </w:rPr>
            </w:pPr>
            <w:r>
              <w:rPr>
                <w:rFonts w:hAnsi="宋体" w:cs="宋体"/>
                <w:sz w:val="24"/>
              </w:rPr>
              <w:t xml:space="preserve">2.3 </w:t>
            </w:r>
            <w:r>
              <w:rPr>
                <w:rFonts w:hint="eastAsia" w:hAnsi="宋体" w:cs="宋体"/>
                <w:sz w:val="24"/>
              </w:rPr>
              <w:t>投标人要严格按照“保证金缴纳说明单”内容缴纳、成功绑定投标保证金，未绑定标段的投标保证金，视为未按时交纳。并将缴纳凭证“</w:t>
            </w:r>
            <w:r>
              <w:rPr>
                <w:rFonts w:hint="eastAsia" w:hAnsi="宋体" w:cs="宋体"/>
                <w:sz w:val="24"/>
                <w:lang w:eastAsia="zh-CN"/>
              </w:rPr>
              <w:t>襄城县</w:t>
            </w:r>
            <w:r>
              <w:rPr>
                <w:rFonts w:hint="eastAsia" w:hAnsi="宋体" w:cs="宋体"/>
                <w:sz w:val="24"/>
              </w:rPr>
              <w:t>公共资源交易中心保证金缴纳回执”附于投标文件中，同时在开标现场提供一份，以备查询。</w:t>
            </w:r>
          </w:p>
          <w:p>
            <w:pPr>
              <w:autoSpaceDE w:val="0"/>
              <w:autoSpaceDN w:val="0"/>
              <w:adjustRightInd w:val="0"/>
              <w:spacing w:line="360" w:lineRule="auto"/>
              <w:rPr>
                <w:rFonts w:hAnsi="宋体" w:cs="宋体"/>
                <w:sz w:val="24"/>
              </w:rPr>
            </w:pPr>
            <w:r>
              <w:rPr>
                <w:rFonts w:hAnsi="宋体" w:cs="宋体"/>
                <w:sz w:val="24"/>
              </w:rPr>
              <w:t xml:space="preserve">2.4 </w:t>
            </w:r>
            <w:r>
              <w:rPr>
                <w:rFonts w:hint="eastAsia" w:hAnsi="宋体" w:cs="宋体"/>
                <w:sz w:val="24"/>
              </w:rPr>
              <w:t>每个投标人每个项目每个标段只有唯一缴纳账号，切勿重复缴纳或错误缴纳。</w:t>
            </w:r>
          </w:p>
          <w:p>
            <w:pPr>
              <w:autoSpaceDE w:val="0"/>
              <w:autoSpaceDN w:val="0"/>
              <w:adjustRightInd w:val="0"/>
              <w:spacing w:line="360" w:lineRule="auto"/>
              <w:rPr>
                <w:rFonts w:hAnsi="宋体" w:cs="宋体"/>
                <w:sz w:val="24"/>
              </w:rPr>
            </w:pPr>
            <w:r>
              <w:rPr>
                <w:rFonts w:hAnsi="宋体" w:cs="宋体"/>
                <w:sz w:val="24"/>
              </w:rPr>
              <w:t>3</w:t>
            </w:r>
            <w:r>
              <w:rPr>
                <w:rFonts w:hint="eastAsia" w:hAnsi="宋体" w:cs="宋体"/>
                <w:sz w:val="24"/>
              </w:rPr>
              <w:t>、未按上述规定操作引起的无效投标，由投标人自行负责。</w:t>
            </w:r>
          </w:p>
          <w:p>
            <w:pPr>
              <w:autoSpaceDE w:val="0"/>
              <w:autoSpaceDN w:val="0"/>
              <w:adjustRightInd w:val="0"/>
              <w:spacing w:line="360" w:lineRule="auto"/>
              <w:rPr>
                <w:rFonts w:hAnsi="宋体" w:cs="宋体"/>
                <w:sz w:val="24"/>
              </w:rPr>
            </w:pPr>
            <w:r>
              <w:rPr>
                <w:rFonts w:hAnsi="宋体" w:cs="宋体"/>
                <w:sz w:val="24"/>
              </w:rPr>
              <w:t>4</w:t>
            </w:r>
            <w:r>
              <w:rPr>
                <w:rFonts w:hint="eastAsia" w:hAnsi="宋体" w:cs="宋体"/>
                <w:sz w:val="24"/>
              </w:rPr>
              <w:t>、汇款凭证无须备注项目编号和项目名称。</w:t>
            </w:r>
          </w:p>
          <w:p>
            <w:pPr>
              <w:autoSpaceDE w:val="0"/>
              <w:autoSpaceDN w:val="0"/>
              <w:adjustRightInd w:val="0"/>
              <w:spacing w:line="360" w:lineRule="auto"/>
              <w:rPr>
                <w:rFonts w:hAnsi="宋体" w:cs="宋体"/>
                <w:sz w:val="24"/>
              </w:rPr>
            </w:pPr>
            <w:r>
              <w:rPr>
                <w:rFonts w:hAnsi="宋体" w:cs="宋体"/>
                <w:sz w:val="24"/>
              </w:rPr>
              <w:t>5</w:t>
            </w:r>
            <w:r>
              <w:rPr>
                <w:rFonts w:hint="eastAsia" w:hAnsi="宋体" w:cs="宋体"/>
                <w:sz w:val="24"/>
              </w:rPr>
              <w:t>、出现以下情形造成的投标保证金无效，由投标人自行负责。</w:t>
            </w:r>
          </w:p>
          <w:p>
            <w:pPr>
              <w:autoSpaceDE w:val="0"/>
              <w:autoSpaceDN w:val="0"/>
              <w:adjustRightInd w:val="0"/>
              <w:spacing w:line="360" w:lineRule="auto"/>
              <w:rPr>
                <w:rFonts w:hAnsi="宋体" w:cs="宋体"/>
                <w:sz w:val="24"/>
              </w:rPr>
            </w:pPr>
            <w:r>
              <w:rPr>
                <w:rFonts w:hAnsi="宋体" w:cs="宋体"/>
                <w:sz w:val="24"/>
              </w:rPr>
              <w:t>(1)</w:t>
            </w:r>
            <w:r>
              <w:rPr>
                <w:rFonts w:hint="eastAsia" w:hAnsi="宋体" w:cs="宋体"/>
                <w:sz w:val="24"/>
              </w:rPr>
              <w:t>投标保证金未从投标人的基本账户转出；</w:t>
            </w:r>
          </w:p>
          <w:p>
            <w:pPr>
              <w:autoSpaceDE w:val="0"/>
              <w:autoSpaceDN w:val="0"/>
              <w:adjustRightInd w:val="0"/>
              <w:spacing w:line="360" w:lineRule="auto"/>
              <w:rPr>
                <w:rFonts w:hAnsi="宋体" w:cs="宋体"/>
                <w:sz w:val="24"/>
              </w:rPr>
            </w:pPr>
            <w:r>
              <w:rPr>
                <w:rFonts w:hAnsi="宋体" w:cs="宋体"/>
                <w:sz w:val="24"/>
              </w:rPr>
              <w:t>(2)</w:t>
            </w:r>
            <w:r>
              <w:rPr>
                <w:rFonts w:hint="eastAsia" w:hAnsi="宋体" w:cs="宋体"/>
                <w:sz w:val="24"/>
              </w:rPr>
              <w:t>投标保证金未按照招标文件划分的标段依次转账。</w:t>
            </w:r>
          </w:p>
          <w:p>
            <w:pPr>
              <w:autoSpaceDE w:val="0"/>
              <w:autoSpaceDN w:val="0"/>
              <w:adjustRightInd w:val="0"/>
              <w:spacing w:line="360" w:lineRule="auto"/>
              <w:rPr>
                <w:rFonts w:hAnsi="宋体" w:cs="宋体"/>
                <w:sz w:val="24"/>
              </w:rPr>
            </w:pPr>
            <w:r>
              <w:rPr>
                <w:rFonts w:hAnsi="宋体" w:cs="宋体"/>
                <w:sz w:val="24"/>
              </w:rPr>
              <w:t>6</w:t>
            </w:r>
            <w:r>
              <w:rPr>
                <w:rFonts w:hint="eastAsia" w:hAnsi="宋体" w:cs="宋体"/>
                <w:sz w:val="24"/>
              </w:rPr>
              <w:t>、《保证金缴纳绑定操作指南》获取方法：</w:t>
            </w:r>
          </w:p>
          <w:p>
            <w:pPr>
              <w:autoSpaceDE w:val="0"/>
              <w:autoSpaceDN w:val="0"/>
              <w:adjustRightInd w:val="0"/>
              <w:spacing w:line="360" w:lineRule="auto"/>
              <w:rPr>
                <w:rFonts w:hAnsi="宋体" w:cs="宋体"/>
                <w:sz w:val="24"/>
              </w:rPr>
            </w:pPr>
            <w:r>
              <w:rPr>
                <w:rFonts w:hint="eastAsia" w:hAnsi="宋体" w:cs="宋体"/>
                <w:sz w:val="24"/>
              </w:rPr>
              <w:t>登录许昌公共资源交易系统</w:t>
            </w:r>
            <w:r>
              <w:rPr>
                <w:rFonts w:hAnsi="宋体" w:cs="宋体"/>
                <w:sz w:val="24"/>
              </w:rPr>
              <w:t>-</w:t>
            </w:r>
            <w:r>
              <w:rPr>
                <w:rFonts w:hint="eastAsia" w:hAnsi="宋体" w:cs="宋体"/>
                <w:sz w:val="24"/>
              </w:rPr>
              <w:t>组件下载</w:t>
            </w:r>
            <w:r>
              <w:rPr>
                <w:rFonts w:hAnsi="宋体" w:cs="宋体"/>
                <w:sz w:val="24"/>
              </w:rPr>
              <w:t>-</w:t>
            </w:r>
            <w:r>
              <w:rPr>
                <w:rFonts w:hint="eastAsia" w:hAnsi="宋体" w:cs="宋体"/>
                <w:sz w:val="24"/>
              </w:rPr>
              <w:t>《保证金缴纳绑定操作指南》。</w:t>
            </w:r>
          </w:p>
          <w:p>
            <w:pPr>
              <w:autoSpaceDE w:val="0"/>
              <w:autoSpaceDN w:val="0"/>
              <w:adjustRightInd w:val="0"/>
              <w:spacing w:line="360" w:lineRule="auto"/>
              <w:rPr>
                <w:rFonts w:hAnsi="宋体" w:cs="宋体"/>
                <w:sz w:val="24"/>
              </w:rPr>
            </w:pPr>
            <w:r>
              <w:rPr>
                <w:rFonts w:hAnsi="宋体" w:cs="宋体"/>
                <w:sz w:val="24"/>
              </w:rPr>
              <w:t>7</w:t>
            </w:r>
            <w:r>
              <w:rPr>
                <w:rFonts w:hint="eastAsia" w:hAnsi="宋体" w:cs="宋体"/>
                <w:sz w:val="24"/>
              </w:rPr>
              <w:t>、凡投标人投标保证金交纳至同一标段相同子账号的，保证金暂不予退还，并依照《许昌市公共资源交易当事人不良行为管理暂行办法》（许公管委〔</w:t>
            </w:r>
            <w:r>
              <w:rPr>
                <w:rFonts w:hAnsi="宋体" w:cs="宋体"/>
                <w:sz w:val="24"/>
              </w:rPr>
              <w:t>2017</w:t>
            </w:r>
            <w:r>
              <w:rPr>
                <w:rFonts w:hint="eastAsia" w:hAnsi="宋体" w:cs="宋体"/>
                <w:sz w:val="24"/>
              </w:rPr>
              <w:t>〕</w:t>
            </w:r>
            <w:r>
              <w:rPr>
                <w:rFonts w:hAnsi="宋体" w:cs="宋体"/>
                <w:sz w:val="24"/>
              </w:rPr>
              <w:t>1</w:t>
            </w:r>
            <w:r>
              <w:rPr>
                <w:rFonts w:hint="eastAsia" w:hAnsi="宋体" w:cs="宋体"/>
                <w:sz w:val="24"/>
              </w:rPr>
              <w:t>号）规定，进行调查、认定、记录、并予以公示公告。对是否涉嫌串通投标，经调查核实后，记录不良行为，移交有关部门进行查处，不予退还的保证金上缴国库。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360" w:lineRule="auto"/>
              <w:jc w:val="center"/>
              <w:rPr>
                <w:rFonts w:hAnsi="宋体" w:cs="宋体"/>
                <w:sz w:val="24"/>
              </w:rPr>
            </w:pPr>
            <w:r>
              <w:rPr>
                <w:rFonts w:hAnsi="宋体" w:cs="宋体"/>
                <w:sz w:val="24"/>
              </w:rPr>
              <w:t>3.5.2</w:t>
            </w:r>
          </w:p>
        </w:tc>
        <w:tc>
          <w:tcPr>
            <w:tcW w:w="2590" w:type="dxa"/>
            <w:gridSpan w:val="3"/>
            <w:vAlign w:val="center"/>
          </w:tcPr>
          <w:p>
            <w:pPr>
              <w:spacing w:line="360" w:lineRule="auto"/>
              <w:jc w:val="center"/>
              <w:rPr>
                <w:rFonts w:hAnsi="宋体" w:cs="宋体"/>
                <w:sz w:val="24"/>
              </w:rPr>
            </w:pPr>
            <w:r>
              <w:rPr>
                <w:rFonts w:hint="eastAsia" w:hAnsi="宋体" w:cs="宋体"/>
                <w:sz w:val="24"/>
              </w:rPr>
              <w:t>近年财务状况要求</w:t>
            </w:r>
          </w:p>
        </w:tc>
        <w:tc>
          <w:tcPr>
            <w:tcW w:w="6274" w:type="dxa"/>
            <w:gridSpan w:val="2"/>
            <w:vAlign w:val="center"/>
          </w:tcPr>
          <w:p>
            <w:pPr>
              <w:autoSpaceDE w:val="0"/>
              <w:autoSpaceDN w:val="0"/>
              <w:adjustRightInd w:val="0"/>
              <w:spacing w:line="360" w:lineRule="auto"/>
              <w:jc w:val="left"/>
              <w:rPr>
                <w:rFonts w:hAnsi="宋体" w:cs="宋体"/>
                <w:sz w:val="24"/>
                <w:szCs w:val="21"/>
              </w:rPr>
            </w:pPr>
            <w:r>
              <w:rPr>
                <w:rFonts w:hint="eastAsia" w:hAnsi="宋体" w:cs="宋体"/>
                <w:sz w:val="24"/>
              </w:rPr>
              <w:t>近年，指</w:t>
            </w:r>
            <w:r>
              <w:rPr>
                <w:rFonts w:hAnsi="宋体" w:cs="宋体"/>
                <w:sz w:val="24"/>
                <w:szCs w:val="24"/>
              </w:rPr>
              <w:t>201</w:t>
            </w:r>
            <w:r>
              <w:rPr>
                <w:rFonts w:hint="eastAsia" w:hAnsi="宋体" w:cs="宋体"/>
                <w:sz w:val="24"/>
                <w:szCs w:val="24"/>
                <w:lang w:val="en-US" w:eastAsia="zh-CN"/>
              </w:rPr>
              <w:t>6</w:t>
            </w:r>
            <w:r>
              <w:rPr>
                <w:rFonts w:hint="eastAsia" w:hAnsi="宋体" w:cs="宋体"/>
                <w:sz w:val="24"/>
                <w:szCs w:val="24"/>
              </w:rPr>
              <w:t>、</w:t>
            </w:r>
            <w:r>
              <w:rPr>
                <w:rFonts w:hAnsi="宋体" w:cs="宋体"/>
                <w:sz w:val="24"/>
                <w:szCs w:val="24"/>
              </w:rPr>
              <w:t>201</w:t>
            </w:r>
            <w:r>
              <w:rPr>
                <w:rFonts w:hint="eastAsia" w:hAnsi="宋体" w:cs="宋体"/>
                <w:sz w:val="24"/>
                <w:szCs w:val="24"/>
                <w:lang w:val="en-US" w:eastAsia="zh-CN"/>
              </w:rPr>
              <w:t>7</w:t>
            </w:r>
            <w:r>
              <w:rPr>
                <w:rFonts w:hint="eastAsia" w:hAnsi="宋体" w:cs="宋体"/>
                <w:sz w:val="24"/>
                <w:szCs w:val="24"/>
              </w:rPr>
              <w:t>、</w:t>
            </w:r>
            <w:r>
              <w:rPr>
                <w:rFonts w:hAnsi="宋体" w:cs="宋体"/>
                <w:sz w:val="24"/>
                <w:szCs w:val="24"/>
              </w:rPr>
              <w:t>201</w:t>
            </w:r>
            <w:r>
              <w:rPr>
                <w:rFonts w:hint="eastAsia" w:hAnsi="宋体" w:cs="宋体"/>
                <w:sz w:val="24"/>
                <w:szCs w:val="24"/>
                <w:lang w:val="en-US" w:eastAsia="zh-CN"/>
              </w:rPr>
              <w:t>8</w:t>
            </w:r>
            <w:bookmarkStart w:id="123" w:name="_GoBack"/>
            <w:bookmarkEnd w:id="123"/>
            <w:r>
              <w:rPr>
                <w:rFonts w:hint="eastAsia" w:hAnsi="宋体" w:cs="宋体"/>
                <w:sz w:val="24"/>
              </w:rPr>
              <w:t>年</w:t>
            </w:r>
            <w:r>
              <w:rPr>
                <w:rFonts w:hint="eastAsia" w:hAnsi="宋体" w:cs="宋体"/>
                <w:sz w:val="24"/>
                <w:lang w:eastAsia="zh-CN"/>
              </w:rPr>
              <w:t>度</w:t>
            </w:r>
            <w:r>
              <w:rPr>
                <w:rFonts w:hint="eastAsia" w:hAnsi="宋体" w:cs="宋体"/>
                <w:sz w:val="24"/>
              </w:rPr>
              <w:t>。（成立年限不足三年时，须按实际年份提交审计报告。）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360" w:lineRule="auto"/>
              <w:jc w:val="center"/>
              <w:rPr>
                <w:rFonts w:hAnsi="宋体" w:cs="宋体"/>
                <w:sz w:val="24"/>
              </w:rPr>
            </w:pPr>
            <w:r>
              <w:rPr>
                <w:rFonts w:hAnsi="宋体" w:cs="宋体"/>
                <w:sz w:val="24"/>
              </w:rPr>
              <w:t>3.5.3</w:t>
            </w:r>
          </w:p>
        </w:tc>
        <w:tc>
          <w:tcPr>
            <w:tcW w:w="2590" w:type="dxa"/>
            <w:gridSpan w:val="3"/>
            <w:vAlign w:val="center"/>
          </w:tcPr>
          <w:p>
            <w:pPr>
              <w:autoSpaceDE w:val="0"/>
              <w:autoSpaceDN w:val="0"/>
              <w:adjustRightInd w:val="0"/>
              <w:spacing w:line="360" w:lineRule="auto"/>
              <w:jc w:val="center"/>
              <w:rPr>
                <w:rFonts w:hAnsi="宋体" w:cs="宋体"/>
                <w:sz w:val="24"/>
              </w:rPr>
            </w:pPr>
            <w:r>
              <w:rPr>
                <w:rFonts w:hint="eastAsia" w:hAnsi="宋体" w:cs="宋体"/>
                <w:sz w:val="24"/>
              </w:rPr>
              <w:t>近年完成的类似项目</w:t>
            </w:r>
          </w:p>
        </w:tc>
        <w:tc>
          <w:tcPr>
            <w:tcW w:w="6274" w:type="dxa"/>
            <w:gridSpan w:val="2"/>
            <w:vAlign w:val="center"/>
          </w:tcPr>
          <w:p>
            <w:pPr>
              <w:autoSpaceDE w:val="0"/>
              <w:autoSpaceDN w:val="0"/>
              <w:adjustRightInd w:val="0"/>
              <w:spacing w:line="360" w:lineRule="auto"/>
              <w:rPr>
                <w:rFonts w:hAnsi="宋体" w:cs="宋体"/>
                <w:sz w:val="24"/>
              </w:rPr>
            </w:pPr>
            <w:r>
              <w:rPr>
                <w:rFonts w:hint="eastAsia" w:hAnsi="宋体" w:cs="宋体"/>
                <w:sz w:val="24"/>
              </w:rPr>
              <w:t>近年，指</w:t>
            </w:r>
            <w:r>
              <w:rPr>
                <w:rFonts w:hAnsi="宋体" w:cs="宋体"/>
                <w:sz w:val="24"/>
              </w:rPr>
              <w:t xml:space="preserve"> 201</w:t>
            </w:r>
            <w:r>
              <w:rPr>
                <w:rFonts w:hint="eastAsia" w:hAnsi="宋体" w:cs="宋体"/>
                <w:sz w:val="24"/>
                <w:lang w:val="en-US" w:eastAsia="zh-CN"/>
              </w:rPr>
              <w:t>6</w:t>
            </w:r>
            <w:r>
              <w:rPr>
                <w:rFonts w:hint="eastAsia" w:hAnsi="宋体" w:cs="宋体"/>
                <w:sz w:val="24"/>
              </w:rPr>
              <w:t>年</w:t>
            </w:r>
            <w:r>
              <w:rPr>
                <w:rFonts w:hint="eastAsia" w:hAnsi="宋体" w:cs="宋体"/>
                <w:sz w:val="24"/>
                <w:lang w:val="en-US" w:eastAsia="zh-CN"/>
              </w:rPr>
              <w:t>6</w:t>
            </w:r>
            <w:r>
              <w:rPr>
                <w:rFonts w:hint="eastAsia" w:hAnsi="宋体" w:cs="宋体"/>
                <w:sz w:val="24"/>
              </w:rPr>
              <w:t>月</w:t>
            </w:r>
            <w:r>
              <w:rPr>
                <w:rFonts w:hAnsi="宋体" w:cs="宋体"/>
                <w:sz w:val="24"/>
              </w:rPr>
              <w:t xml:space="preserve">1 </w:t>
            </w:r>
            <w:r>
              <w:rPr>
                <w:rFonts w:hint="eastAsia" w:hAnsi="宋体" w:cs="宋体"/>
                <w:sz w:val="24"/>
              </w:rPr>
              <w:t>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360" w:lineRule="auto"/>
              <w:jc w:val="center"/>
              <w:rPr>
                <w:rFonts w:hAnsi="宋体" w:cs="宋体"/>
                <w:sz w:val="24"/>
              </w:rPr>
            </w:pPr>
            <w:r>
              <w:rPr>
                <w:rFonts w:hAnsi="宋体" w:cs="宋体"/>
                <w:sz w:val="24"/>
              </w:rPr>
              <w:t>3.5.5</w:t>
            </w:r>
          </w:p>
        </w:tc>
        <w:tc>
          <w:tcPr>
            <w:tcW w:w="2590" w:type="dxa"/>
            <w:gridSpan w:val="3"/>
            <w:vAlign w:val="center"/>
          </w:tcPr>
          <w:p>
            <w:pPr>
              <w:autoSpaceDE w:val="0"/>
              <w:autoSpaceDN w:val="0"/>
              <w:adjustRightInd w:val="0"/>
              <w:spacing w:line="360" w:lineRule="auto"/>
              <w:jc w:val="center"/>
              <w:rPr>
                <w:rFonts w:hAnsi="宋体" w:cs="宋体"/>
                <w:sz w:val="24"/>
              </w:rPr>
            </w:pPr>
            <w:r>
              <w:rPr>
                <w:rFonts w:hint="eastAsia" w:hAnsi="宋体" w:cs="宋体"/>
                <w:sz w:val="24"/>
              </w:rPr>
              <w:t>近年发生的诉讼</w:t>
            </w:r>
          </w:p>
          <w:p>
            <w:pPr>
              <w:autoSpaceDE w:val="0"/>
              <w:autoSpaceDN w:val="0"/>
              <w:adjustRightInd w:val="0"/>
              <w:spacing w:line="360" w:lineRule="auto"/>
              <w:jc w:val="center"/>
              <w:rPr>
                <w:rFonts w:hAnsi="宋体" w:cs="宋体"/>
                <w:sz w:val="24"/>
              </w:rPr>
            </w:pPr>
            <w:r>
              <w:rPr>
                <w:rFonts w:hint="eastAsia" w:hAnsi="宋体" w:cs="宋体"/>
                <w:sz w:val="24"/>
              </w:rPr>
              <w:t>及仲裁</w:t>
            </w:r>
          </w:p>
        </w:tc>
        <w:tc>
          <w:tcPr>
            <w:tcW w:w="6274" w:type="dxa"/>
            <w:gridSpan w:val="2"/>
            <w:vAlign w:val="center"/>
          </w:tcPr>
          <w:p>
            <w:pPr>
              <w:autoSpaceDE w:val="0"/>
              <w:autoSpaceDN w:val="0"/>
              <w:adjustRightInd w:val="0"/>
              <w:spacing w:line="360" w:lineRule="auto"/>
              <w:rPr>
                <w:rFonts w:hAnsi="宋体" w:cs="宋体"/>
                <w:sz w:val="24"/>
              </w:rPr>
            </w:pPr>
            <w:r>
              <w:rPr>
                <w:rFonts w:hint="eastAsia" w:hAnsi="宋体" w:cs="宋体"/>
                <w:sz w:val="24"/>
              </w:rPr>
              <w:t>（1）有效时间以提交投标文件截止时间前36个月为准。</w:t>
            </w:r>
          </w:p>
          <w:p>
            <w:pPr>
              <w:autoSpaceDE w:val="0"/>
              <w:autoSpaceDN w:val="0"/>
              <w:adjustRightInd w:val="0"/>
              <w:spacing w:line="360" w:lineRule="auto"/>
              <w:rPr>
                <w:rFonts w:hAnsi="宋体" w:cs="宋体"/>
                <w:sz w:val="24"/>
              </w:rPr>
            </w:pPr>
            <w:r>
              <w:rPr>
                <w:rFonts w:hint="eastAsia" w:hAnsi="宋体" w:cs="宋体"/>
                <w:sz w:val="24"/>
              </w:rPr>
              <w:t>（2）近年发生的诉讼和仲裁情况仅限于认定投标人有违法行为的，且与履行施工承包合同有关的案件。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360" w:lineRule="auto"/>
              <w:jc w:val="center"/>
              <w:rPr>
                <w:rFonts w:hAnsi="宋体" w:cs="宋体"/>
                <w:sz w:val="24"/>
              </w:rPr>
            </w:pPr>
            <w:r>
              <w:rPr>
                <w:rFonts w:hAnsi="宋体" w:cs="宋体"/>
                <w:sz w:val="24"/>
              </w:rPr>
              <w:t>3.6</w:t>
            </w:r>
          </w:p>
        </w:tc>
        <w:tc>
          <w:tcPr>
            <w:tcW w:w="2590" w:type="dxa"/>
            <w:gridSpan w:val="3"/>
            <w:vAlign w:val="center"/>
          </w:tcPr>
          <w:p>
            <w:pPr>
              <w:autoSpaceDE w:val="0"/>
              <w:autoSpaceDN w:val="0"/>
              <w:adjustRightInd w:val="0"/>
              <w:spacing w:line="360" w:lineRule="auto"/>
              <w:jc w:val="center"/>
              <w:rPr>
                <w:rFonts w:hAnsi="宋体" w:cs="宋体"/>
                <w:sz w:val="24"/>
              </w:rPr>
            </w:pPr>
            <w:r>
              <w:rPr>
                <w:rFonts w:hint="eastAsia" w:hAnsi="宋体" w:cs="宋体"/>
                <w:sz w:val="24"/>
              </w:rPr>
              <w:t>是否允许递交备选投标方案</w:t>
            </w:r>
          </w:p>
        </w:tc>
        <w:tc>
          <w:tcPr>
            <w:tcW w:w="6274" w:type="dxa"/>
            <w:gridSpan w:val="2"/>
            <w:vAlign w:val="center"/>
          </w:tcPr>
          <w:p>
            <w:pPr>
              <w:autoSpaceDE w:val="0"/>
              <w:autoSpaceDN w:val="0"/>
              <w:adjustRightInd w:val="0"/>
              <w:spacing w:line="360" w:lineRule="auto"/>
              <w:rPr>
                <w:rFonts w:hAnsi="宋体" w:cs="宋体"/>
                <w:sz w:val="24"/>
              </w:rPr>
            </w:pPr>
            <w:r>
              <w:rPr>
                <w:rFonts w:hint="eastAsia" w:hAnsi="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360" w:lineRule="auto"/>
              <w:jc w:val="center"/>
              <w:rPr>
                <w:rFonts w:hAnsi="宋体" w:cs="宋体"/>
                <w:sz w:val="24"/>
              </w:rPr>
            </w:pPr>
            <w:r>
              <w:rPr>
                <w:rFonts w:hAnsi="宋体" w:cs="宋体"/>
                <w:sz w:val="24"/>
              </w:rPr>
              <w:t>3.7.3</w:t>
            </w:r>
          </w:p>
        </w:tc>
        <w:tc>
          <w:tcPr>
            <w:tcW w:w="2590" w:type="dxa"/>
            <w:gridSpan w:val="3"/>
            <w:vAlign w:val="center"/>
          </w:tcPr>
          <w:p>
            <w:pPr>
              <w:autoSpaceDE w:val="0"/>
              <w:autoSpaceDN w:val="0"/>
              <w:adjustRightInd w:val="0"/>
              <w:spacing w:line="360" w:lineRule="auto"/>
              <w:jc w:val="center"/>
              <w:rPr>
                <w:rFonts w:hAnsi="宋体" w:cs="宋体"/>
                <w:sz w:val="24"/>
              </w:rPr>
            </w:pPr>
            <w:r>
              <w:rPr>
                <w:rFonts w:hint="eastAsia" w:hAnsi="宋体" w:cs="宋体"/>
                <w:sz w:val="24"/>
              </w:rPr>
              <w:t>签字或盖章要求</w:t>
            </w:r>
          </w:p>
        </w:tc>
        <w:tc>
          <w:tcPr>
            <w:tcW w:w="6274" w:type="dxa"/>
            <w:gridSpan w:val="2"/>
            <w:vAlign w:val="center"/>
          </w:tcPr>
          <w:p>
            <w:pPr>
              <w:spacing w:line="360" w:lineRule="auto"/>
              <w:rPr>
                <w:rFonts w:hAnsi="宋体" w:cs="宋体"/>
                <w:sz w:val="24"/>
              </w:rPr>
            </w:pPr>
            <w:r>
              <w:rPr>
                <w:rFonts w:hint="eastAsia" w:ascii="新宋体" w:hAnsi="新宋体" w:eastAsia="新宋体"/>
                <w:sz w:val="24"/>
              </w:rPr>
              <w:t>电子投标文件：按招标文件要求加盖</w:t>
            </w:r>
            <w:r>
              <w:rPr>
                <w:rFonts w:hint="eastAsia" w:hAnsi="宋体" w:cs="宋体"/>
                <w:sz w:val="24"/>
                <w:lang w:val="zh-CN"/>
              </w:rPr>
              <w:t>电子印章和法人电子印章</w:t>
            </w: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360" w:lineRule="auto"/>
              <w:jc w:val="center"/>
              <w:rPr>
                <w:rFonts w:hAnsi="宋体" w:cs="宋体"/>
                <w:sz w:val="24"/>
              </w:rPr>
            </w:pPr>
            <w:r>
              <w:rPr>
                <w:rFonts w:hAnsi="宋体" w:cs="宋体"/>
                <w:sz w:val="24"/>
              </w:rPr>
              <w:t>3.7.4</w:t>
            </w:r>
          </w:p>
        </w:tc>
        <w:tc>
          <w:tcPr>
            <w:tcW w:w="2590" w:type="dxa"/>
            <w:gridSpan w:val="3"/>
            <w:vAlign w:val="center"/>
          </w:tcPr>
          <w:p>
            <w:pPr>
              <w:autoSpaceDE w:val="0"/>
              <w:autoSpaceDN w:val="0"/>
              <w:adjustRightInd w:val="0"/>
              <w:spacing w:line="360" w:lineRule="auto"/>
              <w:jc w:val="center"/>
              <w:rPr>
                <w:rFonts w:hAnsi="宋体" w:cs="宋体"/>
                <w:sz w:val="24"/>
              </w:rPr>
            </w:pPr>
            <w:r>
              <w:rPr>
                <w:rFonts w:hint="eastAsia" w:hAnsi="宋体" w:cs="宋体"/>
                <w:sz w:val="24"/>
              </w:rPr>
              <w:t>投标文件份数</w:t>
            </w:r>
          </w:p>
        </w:tc>
        <w:tc>
          <w:tcPr>
            <w:tcW w:w="6274" w:type="dxa"/>
            <w:gridSpan w:val="2"/>
            <w:vAlign w:val="center"/>
          </w:tcPr>
          <w:p>
            <w:pPr>
              <w:autoSpaceDE w:val="0"/>
              <w:autoSpaceDN w:val="0"/>
              <w:adjustRightInd w:val="0"/>
              <w:spacing w:line="360" w:lineRule="auto"/>
              <w:rPr>
                <w:rFonts w:hAnsi="宋体" w:cs="宋体"/>
                <w:sz w:val="24"/>
              </w:rPr>
            </w:pPr>
            <w:r>
              <w:rPr>
                <w:rFonts w:hAnsi="宋体" w:cs="宋体"/>
                <w:sz w:val="24"/>
              </w:rPr>
              <w:t>1</w:t>
            </w:r>
            <w:r>
              <w:rPr>
                <w:rFonts w:hint="eastAsia" w:hAnsi="宋体" w:cs="宋体"/>
                <w:sz w:val="24"/>
              </w:rPr>
              <w:t>、电子投标文件</w:t>
            </w:r>
          </w:p>
          <w:p>
            <w:pPr>
              <w:autoSpaceDE w:val="0"/>
              <w:autoSpaceDN w:val="0"/>
              <w:adjustRightInd w:val="0"/>
              <w:spacing w:line="360" w:lineRule="auto"/>
              <w:rPr>
                <w:rFonts w:hAnsi="宋体" w:cs="宋体"/>
                <w:sz w:val="24"/>
              </w:rPr>
            </w:pPr>
            <w:r>
              <w:rPr>
                <w:rFonts w:hint="eastAsia" w:hAnsi="宋体" w:cs="宋体"/>
                <w:sz w:val="24"/>
              </w:rPr>
              <w:t>（</w:t>
            </w:r>
            <w:r>
              <w:rPr>
                <w:rFonts w:hAnsi="宋体" w:cs="宋体"/>
                <w:sz w:val="24"/>
              </w:rPr>
              <w:t>1</w:t>
            </w:r>
            <w:r>
              <w:rPr>
                <w:rFonts w:hint="eastAsia" w:hAnsi="宋体" w:cs="宋体"/>
                <w:sz w:val="24"/>
              </w:rPr>
              <w:t>）成功上传至【全国公共资源交易平台（河南省·许昌市）】公共资源交易系统电子投标文件</w:t>
            </w:r>
            <w:r>
              <w:rPr>
                <w:rFonts w:hAnsi="宋体" w:cs="宋体"/>
                <w:sz w:val="24"/>
              </w:rPr>
              <w:t>1</w:t>
            </w:r>
            <w:r>
              <w:rPr>
                <w:rFonts w:hint="eastAsia" w:hAnsi="宋体" w:cs="宋体"/>
                <w:sz w:val="24"/>
              </w:rPr>
              <w:t>份（文件格式为：</w:t>
            </w:r>
            <w:r>
              <w:rPr>
                <w:rFonts w:hAnsi="宋体" w:cs="宋体"/>
                <w:sz w:val="24"/>
              </w:rPr>
              <w:t>XX</w:t>
            </w:r>
            <w:r>
              <w:rPr>
                <w:rFonts w:hint="eastAsia" w:hAnsi="宋体" w:cs="宋体"/>
                <w:sz w:val="24"/>
              </w:rPr>
              <w:t>公司</w:t>
            </w:r>
            <w:r>
              <w:rPr>
                <w:rFonts w:hAnsi="宋体" w:cs="宋体"/>
                <w:sz w:val="24"/>
              </w:rPr>
              <w:t>XXX</w:t>
            </w:r>
            <w:r>
              <w:rPr>
                <w:rFonts w:hint="eastAsia" w:hAnsi="宋体" w:cs="宋体"/>
                <w:sz w:val="24"/>
              </w:rPr>
              <w:t>项目编号</w:t>
            </w:r>
            <w:r>
              <w:rPr>
                <w:rFonts w:hAnsi="宋体" w:cs="宋体"/>
                <w:sz w:val="24"/>
              </w:rPr>
              <w:t>.file</w:t>
            </w:r>
            <w:r>
              <w:rPr>
                <w:rFonts w:hint="eastAsia" w:hAnsi="宋体" w:cs="宋体"/>
                <w:sz w:val="24"/>
              </w:rPr>
              <w:t>）。</w:t>
            </w:r>
          </w:p>
          <w:p>
            <w:pPr>
              <w:autoSpaceDE w:val="0"/>
              <w:autoSpaceDN w:val="0"/>
              <w:adjustRightInd w:val="0"/>
              <w:spacing w:line="360" w:lineRule="auto"/>
              <w:rPr>
                <w:rFonts w:hAnsi="宋体" w:cs="宋体"/>
                <w:sz w:val="24"/>
              </w:rPr>
            </w:pPr>
            <w:r>
              <w:rPr>
                <w:rFonts w:hint="eastAsia" w:hAnsi="宋体" w:cs="宋体"/>
                <w:sz w:val="24"/>
              </w:rPr>
              <w:t>（</w:t>
            </w:r>
            <w:r>
              <w:rPr>
                <w:rFonts w:hAnsi="宋体" w:cs="宋体"/>
                <w:sz w:val="24"/>
              </w:rPr>
              <w:t>2</w:t>
            </w:r>
            <w:r>
              <w:rPr>
                <w:rFonts w:hint="eastAsia" w:hAnsi="宋体" w:cs="宋体"/>
                <w:sz w:val="24"/>
              </w:rPr>
              <w:t>）使用电子介质存储的投标文件</w:t>
            </w:r>
            <w:r>
              <w:rPr>
                <w:rFonts w:hAnsi="宋体" w:cs="宋体"/>
                <w:sz w:val="24"/>
              </w:rPr>
              <w:t>2</w:t>
            </w:r>
            <w:r>
              <w:rPr>
                <w:rFonts w:hint="eastAsia" w:hAnsi="宋体" w:cs="宋体"/>
                <w:sz w:val="24"/>
              </w:rPr>
              <w:t>份文件格式为：</w:t>
            </w:r>
            <w:r>
              <w:rPr>
                <w:rFonts w:hAnsi="宋体" w:cs="宋体"/>
                <w:sz w:val="24"/>
              </w:rPr>
              <w:t>xxx</w:t>
            </w:r>
            <w:r>
              <w:rPr>
                <w:rFonts w:hint="eastAsia" w:hAnsi="宋体" w:cs="宋体"/>
                <w:sz w:val="24"/>
              </w:rPr>
              <w:t>公司</w:t>
            </w:r>
            <w:r>
              <w:rPr>
                <w:rFonts w:hAnsi="宋体" w:cs="宋体"/>
                <w:sz w:val="24"/>
              </w:rPr>
              <w:t>XXX</w:t>
            </w:r>
            <w:r>
              <w:rPr>
                <w:rFonts w:hint="eastAsia" w:hAnsi="宋体" w:cs="宋体"/>
                <w:sz w:val="24"/>
              </w:rPr>
              <w:t>（项目编号）</w:t>
            </w:r>
            <w:r>
              <w:rPr>
                <w:rFonts w:hAnsi="宋体" w:cs="宋体"/>
                <w:sz w:val="24"/>
              </w:rPr>
              <w:t>.bin</w:t>
            </w:r>
            <w:r>
              <w:rPr>
                <w:rFonts w:hint="eastAsia" w:hAnsi="宋体" w:cs="宋体"/>
                <w:sz w:val="24"/>
              </w:rPr>
              <w:t>）。（所提交的电子介质存储的投标文件需分开密封且每份电子介质存储的投标文件需包括本次投标文件的全部内容）</w:t>
            </w:r>
          </w:p>
          <w:p>
            <w:pPr>
              <w:spacing w:line="360" w:lineRule="auto"/>
              <w:rPr>
                <w:rFonts w:hAnsi="宋体" w:cs="宋体"/>
                <w:b/>
                <w:sz w:val="24"/>
              </w:rPr>
            </w:pPr>
            <w:r>
              <w:rPr>
                <w:rFonts w:hint="eastAsia" w:hAnsi="宋体" w:cs="宋体"/>
                <w:b/>
                <w:sz w:val="24"/>
              </w:rPr>
              <w:t>注</w:t>
            </w:r>
            <w:r>
              <w:rPr>
                <w:rFonts w:hAnsi="宋体" w:cs="宋体"/>
                <w:b/>
                <w:sz w:val="24"/>
              </w:rPr>
              <w:t>:</w:t>
            </w:r>
            <w:r>
              <w:rPr>
                <w:rFonts w:hint="eastAsia" w:hAnsi="宋体" w:cs="宋体"/>
                <w:b/>
                <w:sz w:val="24"/>
              </w:rPr>
              <w:t>投标人提交的电子投标文件，必须是通过“许昌投标文件制作系统</w:t>
            </w:r>
            <w:r>
              <w:rPr>
                <w:rFonts w:hAnsi="宋体" w:cs="宋体"/>
                <w:b/>
                <w:sz w:val="24"/>
              </w:rPr>
              <w:t>SEARUN V1.0</w:t>
            </w:r>
            <w:r>
              <w:rPr>
                <w:rFonts w:hint="eastAsia" w:hAnsi="宋体" w:cs="宋体"/>
                <w:b/>
                <w:sz w:val="24"/>
              </w:rPr>
              <w:t>”制作，并经过签章和加密后生成的电子投标文件。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360" w:lineRule="auto"/>
              <w:jc w:val="center"/>
              <w:rPr>
                <w:rFonts w:hAnsi="宋体" w:cs="宋体"/>
                <w:sz w:val="24"/>
              </w:rPr>
            </w:pPr>
            <w:r>
              <w:rPr>
                <w:rFonts w:hAnsi="宋体" w:cs="宋体"/>
                <w:sz w:val="24"/>
              </w:rPr>
              <w:t>3.7.5</w:t>
            </w:r>
          </w:p>
        </w:tc>
        <w:tc>
          <w:tcPr>
            <w:tcW w:w="2590" w:type="dxa"/>
            <w:gridSpan w:val="3"/>
            <w:vAlign w:val="center"/>
          </w:tcPr>
          <w:p>
            <w:pPr>
              <w:autoSpaceDE w:val="0"/>
              <w:autoSpaceDN w:val="0"/>
              <w:adjustRightInd w:val="0"/>
              <w:spacing w:line="360" w:lineRule="auto"/>
              <w:jc w:val="center"/>
              <w:rPr>
                <w:rFonts w:hAnsi="宋体" w:cs="宋体"/>
                <w:sz w:val="24"/>
              </w:rPr>
            </w:pPr>
            <w:r>
              <w:rPr>
                <w:rFonts w:hint="eastAsia" w:hAnsi="宋体" w:cs="宋体"/>
                <w:sz w:val="24"/>
              </w:rPr>
              <w:t>投标文件</w:t>
            </w:r>
          </w:p>
          <w:p>
            <w:pPr>
              <w:autoSpaceDE w:val="0"/>
              <w:autoSpaceDN w:val="0"/>
              <w:adjustRightInd w:val="0"/>
              <w:spacing w:line="360" w:lineRule="auto"/>
              <w:jc w:val="center"/>
              <w:rPr>
                <w:rFonts w:hAnsi="宋体" w:cs="宋体"/>
                <w:sz w:val="24"/>
              </w:rPr>
            </w:pPr>
            <w:r>
              <w:rPr>
                <w:rFonts w:hint="eastAsia" w:hAnsi="宋体" w:cs="宋体"/>
                <w:sz w:val="24"/>
              </w:rPr>
              <w:t>密封要求</w:t>
            </w:r>
          </w:p>
        </w:tc>
        <w:tc>
          <w:tcPr>
            <w:tcW w:w="6274" w:type="dxa"/>
            <w:gridSpan w:val="2"/>
            <w:vAlign w:val="center"/>
          </w:tcPr>
          <w:p>
            <w:pPr>
              <w:autoSpaceDE w:val="0"/>
              <w:autoSpaceDN w:val="0"/>
              <w:adjustRightInd w:val="0"/>
              <w:spacing w:line="360" w:lineRule="auto"/>
              <w:rPr>
                <w:rFonts w:hAnsi="宋体" w:cs="宋体"/>
                <w:sz w:val="24"/>
              </w:rPr>
            </w:pPr>
            <w:r>
              <w:rPr>
                <w:rFonts w:hAnsi="宋体" w:cs="宋体"/>
                <w:sz w:val="24"/>
              </w:rPr>
              <w:t>1</w:t>
            </w:r>
            <w:r>
              <w:rPr>
                <w:rFonts w:hint="eastAsia" w:hAnsi="宋体" w:cs="宋体"/>
                <w:sz w:val="24"/>
              </w:rPr>
              <w:t>、使用电子介质存储的投标文件单独密封、盖章，并在开标前递交开标现场。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360" w:lineRule="auto"/>
              <w:jc w:val="center"/>
              <w:rPr>
                <w:rFonts w:hAnsi="宋体" w:cs="宋体"/>
                <w:sz w:val="24"/>
              </w:rPr>
            </w:pPr>
            <w:r>
              <w:rPr>
                <w:rFonts w:hAnsi="宋体" w:cs="宋体"/>
                <w:sz w:val="24"/>
              </w:rPr>
              <w:t>4.1.2</w:t>
            </w:r>
          </w:p>
        </w:tc>
        <w:tc>
          <w:tcPr>
            <w:tcW w:w="2590" w:type="dxa"/>
            <w:gridSpan w:val="3"/>
            <w:vAlign w:val="center"/>
          </w:tcPr>
          <w:p>
            <w:pPr>
              <w:autoSpaceDE w:val="0"/>
              <w:autoSpaceDN w:val="0"/>
              <w:adjustRightInd w:val="0"/>
              <w:spacing w:line="360" w:lineRule="auto"/>
              <w:jc w:val="center"/>
              <w:rPr>
                <w:rFonts w:hAnsi="宋体" w:cs="宋体"/>
                <w:sz w:val="24"/>
              </w:rPr>
            </w:pPr>
            <w:r>
              <w:rPr>
                <w:rFonts w:hint="eastAsia" w:hAnsi="宋体" w:cs="宋体"/>
                <w:sz w:val="24"/>
              </w:rPr>
              <w:t>封套上写明</w:t>
            </w:r>
          </w:p>
        </w:tc>
        <w:tc>
          <w:tcPr>
            <w:tcW w:w="6274" w:type="dxa"/>
            <w:gridSpan w:val="2"/>
          </w:tcPr>
          <w:p>
            <w:pPr>
              <w:autoSpaceDE w:val="0"/>
              <w:autoSpaceDN w:val="0"/>
              <w:adjustRightInd w:val="0"/>
              <w:spacing w:line="360" w:lineRule="auto"/>
              <w:jc w:val="left"/>
              <w:rPr>
                <w:rFonts w:hAnsi="宋体" w:cs="宋体"/>
                <w:sz w:val="24"/>
                <w:u w:val="single"/>
              </w:rPr>
            </w:pPr>
            <w:r>
              <w:rPr>
                <w:rFonts w:hint="eastAsia" w:hAnsi="宋体" w:cs="宋体"/>
                <w:sz w:val="24"/>
              </w:rPr>
              <w:t>招标人名称：</w:t>
            </w:r>
            <w:r>
              <w:rPr>
                <w:rFonts w:hint="eastAsia" w:hAnsi="宋体" w:cs="宋体"/>
                <w:sz w:val="24"/>
                <w:u w:val="single"/>
              </w:rPr>
              <w:t xml:space="preserve">             </w:t>
            </w:r>
          </w:p>
          <w:p>
            <w:pPr>
              <w:autoSpaceDE w:val="0"/>
              <w:autoSpaceDN w:val="0"/>
              <w:adjustRightInd w:val="0"/>
              <w:spacing w:line="360" w:lineRule="auto"/>
              <w:jc w:val="left"/>
              <w:rPr>
                <w:rFonts w:hAnsi="宋体" w:cs="宋体"/>
                <w:sz w:val="24"/>
              </w:rPr>
            </w:pPr>
            <w:r>
              <w:rPr>
                <w:rFonts w:hint="eastAsia" w:hAnsi="宋体" w:cs="宋体"/>
                <w:sz w:val="24"/>
              </w:rPr>
              <w:t>投标人名称：</w:t>
            </w:r>
            <w:r>
              <w:rPr>
                <w:rFonts w:hint="eastAsia" w:hAnsi="宋体" w:cs="宋体"/>
                <w:sz w:val="24"/>
                <w:u w:val="single"/>
              </w:rPr>
              <w:t xml:space="preserve">             </w:t>
            </w:r>
            <w:r>
              <w:rPr>
                <w:rFonts w:hint="eastAsia" w:hAnsi="宋体" w:cs="宋体"/>
                <w:sz w:val="24"/>
              </w:rPr>
              <w:t>　</w:t>
            </w:r>
          </w:p>
          <w:p>
            <w:pPr>
              <w:autoSpaceDE w:val="0"/>
              <w:autoSpaceDN w:val="0"/>
              <w:adjustRightInd w:val="0"/>
              <w:spacing w:line="360" w:lineRule="auto"/>
              <w:jc w:val="left"/>
              <w:rPr>
                <w:rFonts w:hAnsi="宋体" w:cs="宋体"/>
                <w:sz w:val="24"/>
              </w:rPr>
            </w:pPr>
            <w:r>
              <w:rPr>
                <w:rFonts w:hint="eastAsia" w:hAnsi="宋体" w:cs="宋体"/>
                <w:sz w:val="24"/>
                <w:u w:val="single"/>
              </w:rPr>
              <w:t>（工程名称）</w:t>
            </w:r>
            <w:r>
              <w:rPr>
                <w:rFonts w:hint="eastAsia" w:hAnsi="宋体" w:cs="宋体"/>
                <w:sz w:val="24"/>
              </w:rPr>
              <w:t>投标文件</w:t>
            </w:r>
          </w:p>
          <w:p>
            <w:pPr>
              <w:autoSpaceDE w:val="0"/>
              <w:autoSpaceDN w:val="0"/>
              <w:adjustRightInd w:val="0"/>
              <w:spacing w:line="360" w:lineRule="auto"/>
              <w:jc w:val="left"/>
              <w:rPr>
                <w:rFonts w:hAnsi="宋体" w:cs="宋体"/>
                <w:sz w:val="24"/>
              </w:rPr>
            </w:pPr>
            <w:r>
              <w:rPr>
                <w:rFonts w:hint="eastAsia" w:hAnsi="宋体" w:cs="宋体"/>
                <w:sz w:val="24"/>
              </w:rPr>
              <w:t>在</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时分（北京时间）前不得开启。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360" w:lineRule="auto"/>
              <w:jc w:val="center"/>
              <w:rPr>
                <w:rFonts w:hAnsi="宋体" w:cs="宋体"/>
                <w:sz w:val="24"/>
              </w:rPr>
            </w:pPr>
            <w:r>
              <w:rPr>
                <w:rFonts w:hAnsi="宋体" w:cs="宋体"/>
                <w:sz w:val="24"/>
              </w:rPr>
              <w:t>4.2.2</w:t>
            </w:r>
          </w:p>
        </w:tc>
        <w:tc>
          <w:tcPr>
            <w:tcW w:w="2590" w:type="dxa"/>
            <w:gridSpan w:val="3"/>
            <w:vAlign w:val="center"/>
          </w:tcPr>
          <w:p>
            <w:pPr>
              <w:autoSpaceDE w:val="0"/>
              <w:autoSpaceDN w:val="0"/>
              <w:adjustRightInd w:val="0"/>
              <w:spacing w:line="360" w:lineRule="auto"/>
              <w:jc w:val="center"/>
              <w:rPr>
                <w:rFonts w:hAnsi="宋体" w:cs="宋体"/>
                <w:sz w:val="24"/>
              </w:rPr>
            </w:pPr>
            <w:r>
              <w:rPr>
                <w:rFonts w:hint="eastAsia" w:hAnsi="宋体" w:cs="宋体"/>
                <w:sz w:val="24"/>
              </w:rPr>
              <w:t>递交投标文件地点</w:t>
            </w:r>
          </w:p>
        </w:tc>
        <w:tc>
          <w:tcPr>
            <w:tcW w:w="6274" w:type="dxa"/>
            <w:gridSpan w:val="2"/>
            <w:vAlign w:val="center"/>
          </w:tcPr>
          <w:p>
            <w:pPr>
              <w:numPr>
                <w:ilvl w:val="0"/>
                <w:numId w:val="2"/>
              </w:numPr>
              <w:tabs>
                <w:tab w:val="left" w:pos="0"/>
                <w:tab w:val="clear" w:pos="360"/>
              </w:tabs>
              <w:spacing w:line="360" w:lineRule="auto"/>
              <w:ind w:left="0" w:hanging="648"/>
              <w:rPr>
                <w:rFonts w:hAnsi="宋体" w:cs="宋体"/>
                <w:sz w:val="24"/>
                <w:u w:val="single"/>
              </w:rPr>
            </w:pPr>
            <w:r>
              <w:rPr>
                <w:rFonts w:hint="eastAsia" w:hAnsi="宋体" w:cs="宋体"/>
                <w:sz w:val="24"/>
                <w:u w:val="single"/>
              </w:rPr>
              <w:t>襄城县公共资源交易中心（襄城县八七路东段电子产业园</w:t>
            </w:r>
            <w:r>
              <w:rPr>
                <w:rFonts w:hAnsi="宋体" w:cs="宋体"/>
                <w:sz w:val="24"/>
                <w:u w:val="single"/>
              </w:rPr>
              <w:t>12</w:t>
            </w:r>
            <w:r>
              <w:rPr>
                <w:rFonts w:hint="eastAsia" w:hAnsi="宋体" w:cs="宋体"/>
                <w:sz w:val="24"/>
                <w:u w:val="single"/>
              </w:rPr>
              <w:t>楼</w:t>
            </w:r>
            <w:r>
              <w:rPr>
                <w:rFonts w:hint="eastAsia" w:hAnsi="宋体" w:cs="宋体"/>
                <w:sz w:val="24"/>
                <w:u w:val="single"/>
                <w:lang w:eastAsia="zh-CN"/>
              </w:rPr>
              <w:t>开标二室</w:t>
            </w:r>
            <w:r>
              <w:rPr>
                <w:rFonts w:hint="eastAsia" w:hAnsi="宋体" w:cs="宋体"/>
                <w:sz w:val="24"/>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360" w:lineRule="auto"/>
              <w:jc w:val="center"/>
              <w:rPr>
                <w:rFonts w:hAnsi="宋体" w:cs="宋体"/>
                <w:sz w:val="24"/>
              </w:rPr>
            </w:pPr>
            <w:r>
              <w:rPr>
                <w:rFonts w:hAnsi="宋体" w:cs="宋体"/>
                <w:sz w:val="24"/>
              </w:rPr>
              <w:t>4.2.3</w:t>
            </w:r>
          </w:p>
        </w:tc>
        <w:tc>
          <w:tcPr>
            <w:tcW w:w="2590" w:type="dxa"/>
            <w:gridSpan w:val="3"/>
            <w:vAlign w:val="center"/>
          </w:tcPr>
          <w:p>
            <w:pPr>
              <w:autoSpaceDE w:val="0"/>
              <w:autoSpaceDN w:val="0"/>
              <w:adjustRightInd w:val="0"/>
              <w:spacing w:line="360" w:lineRule="auto"/>
              <w:jc w:val="center"/>
              <w:rPr>
                <w:rFonts w:hAnsi="宋体" w:cs="宋体"/>
                <w:sz w:val="24"/>
              </w:rPr>
            </w:pPr>
            <w:r>
              <w:rPr>
                <w:rFonts w:hint="eastAsia" w:hAnsi="宋体" w:cs="宋体"/>
                <w:sz w:val="24"/>
              </w:rPr>
              <w:t>是否退还投标文件</w:t>
            </w:r>
          </w:p>
        </w:tc>
        <w:tc>
          <w:tcPr>
            <w:tcW w:w="6274" w:type="dxa"/>
            <w:gridSpan w:val="2"/>
            <w:vAlign w:val="center"/>
          </w:tcPr>
          <w:p>
            <w:pPr>
              <w:autoSpaceDE w:val="0"/>
              <w:autoSpaceDN w:val="0"/>
              <w:adjustRightInd w:val="0"/>
              <w:spacing w:line="360" w:lineRule="auto"/>
              <w:rPr>
                <w:rFonts w:hAnsi="宋体" w:cs="宋体"/>
                <w:sz w:val="24"/>
              </w:rPr>
            </w:pPr>
            <w:r>
              <w:rPr>
                <w:rFonts w:hint="eastAsia" w:hAnsi="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360" w:lineRule="auto"/>
              <w:jc w:val="center"/>
              <w:rPr>
                <w:rFonts w:hAnsi="宋体" w:cs="宋体"/>
                <w:sz w:val="24"/>
              </w:rPr>
            </w:pPr>
            <w:r>
              <w:rPr>
                <w:rFonts w:hAnsi="宋体" w:cs="宋体"/>
                <w:sz w:val="24"/>
              </w:rPr>
              <w:t>5.1</w:t>
            </w:r>
          </w:p>
        </w:tc>
        <w:tc>
          <w:tcPr>
            <w:tcW w:w="2590" w:type="dxa"/>
            <w:gridSpan w:val="3"/>
            <w:vAlign w:val="center"/>
          </w:tcPr>
          <w:p>
            <w:pPr>
              <w:autoSpaceDE w:val="0"/>
              <w:autoSpaceDN w:val="0"/>
              <w:adjustRightInd w:val="0"/>
              <w:spacing w:line="360" w:lineRule="auto"/>
              <w:jc w:val="center"/>
              <w:rPr>
                <w:rFonts w:hAnsi="宋体" w:cs="宋体"/>
                <w:sz w:val="24"/>
              </w:rPr>
            </w:pPr>
            <w:r>
              <w:rPr>
                <w:rFonts w:hint="eastAsia" w:hAnsi="宋体" w:cs="宋体"/>
                <w:sz w:val="24"/>
              </w:rPr>
              <w:t>开标时间和地点</w:t>
            </w:r>
          </w:p>
        </w:tc>
        <w:tc>
          <w:tcPr>
            <w:tcW w:w="6274" w:type="dxa"/>
            <w:gridSpan w:val="2"/>
          </w:tcPr>
          <w:p>
            <w:pPr>
              <w:autoSpaceDE w:val="0"/>
              <w:autoSpaceDN w:val="0"/>
              <w:adjustRightInd w:val="0"/>
              <w:spacing w:line="360" w:lineRule="auto"/>
              <w:jc w:val="left"/>
              <w:rPr>
                <w:rFonts w:hAnsi="宋体" w:cs="宋体"/>
                <w:sz w:val="24"/>
              </w:rPr>
            </w:pPr>
            <w:r>
              <w:rPr>
                <w:rFonts w:hint="eastAsia" w:hAnsi="宋体" w:cs="宋体"/>
                <w:sz w:val="24"/>
              </w:rPr>
              <w:t>开标时间：</w:t>
            </w:r>
            <w:r>
              <w:rPr>
                <w:rFonts w:hint="eastAsia" w:hAnsi="宋体" w:cs="宋体"/>
                <w:b/>
                <w:sz w:val="24"/>
                <w:u w:val="single"/>
              </w:rPr>
              <w:t>同投标截止时间</w:t>
            </w:r>
          </w:p>
          <w:p>
            <w:pPr>
              <w:autoSpaceDE w:val="0"/>
              <w:autoSpaceDN w:val="0"/>
              <w:adjustRightInd w:val="0"/>
              <w:spacing w:line="360" w:lineRule="auto"/>
              <w:jc w:val="left"/>
              <w:rPr>
                <w:rFonts w:hAnsi="宋体" w:cs="宋体"/>
                <w:sz w:val="24"/>
              </w:rPr>
            </w:pPr>
            <w:r>
              <w:rPr>
                <w:rFonts w:hint="eastAsia" w:hAnsi="宋体" w:cs="宋体"/>
                <w:sz w:val="24"/>
              </w:rPr>
              <w:t>开标地点：襄城县公共资源交易中心（襄城县八七路东段电子产业园</w:t>
            </w:r>
            <w:r>
              <w:rPr>
                <w:rFonts w:hAnsi="宋体" w:cs="宋体"/>
                <w:sz w:val="24"/>
              </w:rPr>
              <w:t>12</w:t>
            </w:r>
            <w:r>
              <w:rPr>
                <w:rFonts w:hint="eastAsia" w:hAnsi="宋体" w:cs="宋体"/>
                <w:sz w:val="24"/>
              </w:rPr>
              <w:t>楼</w:t>
            </w:r>
            <w:r>
              <w:rPr>
                <w:rFonts w:hint="eastAsia" w:hAnsi="宋体" w:cs="宋体"/>
                <w:sz w:val="24"/>
                <w:lang w:eastAsia="zh-CN"/>
              </w:rPr>
              <w:t>开标二室</w:t>
            </w: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360" w:lineRule="auto"/>
              <w:jc w:val="center"/>
              <w:rPr>
                <w:rFonts w:hAnsi="宋体" w:cs="宋体"/>
                <w:sz w:val="24"/>
              </w:rPr>
            </w:pPr>
            <w:r>
              <w:rPr>
                <w:rFonts w:hAnsi="宋体" w:cs="宋体"/>
                <w:sz w:val="24"/>
              </w:rPr>
              <w:t xml:space="preserve">5.2 </w:t>
            </w:r>
          </w:p>
        </w:tc>
        <w:tc>
          <w:tcPr>
            <w:tcW w:w="2590" w:type="dxa"/>
            <w:gridSpan w:val="3"/>
            <w:vAlign w:val="center"/>
          </w:tcPr>
          <w:p>
            <w:pPr>
              <w:autoSpaceDE w:val="0"/>
              <w:autoSpaceDN w:val="0"/>
              <w:adjustRightInd w:val="0"/>
              <w:spacing w:line="360" w:lineRule="auto"/>
              <w:jc w:val="center"/>
              <w:rPr>
                <w:rFonts w:hAnsi="宋体" w:cs="宋体"/>
                <w:sz w:val="24"/>
              </w:rPr>
            </w:pPr>
            <w:r>
              <w:rPr>
                <w:rFonts w:hint="eastAsia" w:hAnsi="宋体" w:cs="宋体"/>
                <w:sz w:val="24"/>
              </w:rPr>
              <w:t>开标程序</w:t>
            </w:r>
          </w:p>
        </w:tc>
        <w:tc>
          <w:tcPr>
            <w:tcW w:w="6274" w:type="dxa"/>
            <w:gridSpan w:val="2"/>
          </w:tcPr>
          <w:p>
            <w:pPr>
              <w:autoSpaceDE w:val="0"/>
              <w:autoSpaceDN w:val="0"/>
              <w:adjustRightInd w:val="0"/>
              <w:spacing w:line="360" w:lineRule="auto"/>
              <w:jc w:val="left"/>
              <w:rPr>
                <w:rFonts w:hAnsi="宋体" w:cs="宋体"/>
                <w:sz w:val="24"/>
              </w:rPr>
            </w:pPr>
            <w:r>
              <w:rPr>
                <w:rFonts w:hint="eastAsia" w:hAnsi="宋体" w:cs="宋体"/>
                <w:sz w:val="24"/>
              </w:rPr>
              <w:t>见招标文件第二章投标人须知第</w:t>
            </w:r>
            <w:r>
              <w:rPr>
                <w:rFonts w:hAnsi="宋体" w:cs="宋体"/>
                <w:sz w:val="24"/>
              </w:rPr>
              <w:t>5.2</w:t>
            </w:r>
            <w:r>
              <w:rPr>
                <w:rFonts w:hint="eastAsia" w:hAnsi="宋体" w:cs="宋体"/>
                <w:sz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360" w:lineRule="auto"/>
              <w:jc w:val="center"/>
              <w:rPr>
                <w:rFonts w:hAnsi="宋体" w:cs="宋体"/>
                <w:sz w:val="24"/>
              </w:rPr>
            </w:pPr>
            <w:r>
              <w:rPr>
                <w:rFonts w:hAnsi="宋体" w:cs="宋体"/>
                <w:sz w:val="24"/>
              </w:rPr>
              <w:t xml:space="preserve">6.1.1 </w:t>
            </w:r>
          </w:p>
        </w:tc>
        <w:tc>
          <w:tcPr>
            <w:tcW w:w="2590" w:type="dxa"/>
            <w:gridSpan w:val="3"/>
            <w:vAlign w:val="center"/>
          </w:tcPr>
          <w:p>
            <w:pPr>
              <w:autoSpaceDE w:val="0"/>
              <w:autoSpaceDN w:val="0"/>
              <w:adjustRightInd w:val="0"/>
              <w:spacing w:line="360" w:lineRule="auto"/>
              <w:jc w:val="center"/>
              <w:rPr>
                <w:rFonts w:hAnsi="宋体" w:cs="宋体"/>
                <w:sz w:val="24"/>
              </w:rPr>
            </w:pPr>
            <w:r>
              <w:rPr>
                <w:rFonts w:hint="eastAsia" w:hAnsi="宋体" w:cs="宋体"/>
                <w:sz w:val="24"/>
              </w:rPr>
              <w:t>评标委员会的组建</w:t>
            </w:r>
          </w:p>
        </w:tc>
        <w:tc>
          <w:tcPr>
            <w:tcW w:w="6274" w:type="dxa"/>
            <w:gridSpan w:val="2"/>
            <w:vAlign w:val="center"/>
          </w:tcPr>
          <w:p>
            <w:pPr>
              <w:spacing w:line="360" w:lineRule="auto"/>
              <w:rPr>
                <w:rFonts w:hAnsi="宋体" w:cs="宋体"/>
                <w:sz w:val="24"/>
              </w:rPr>
            </w:pPr>
            <w:r>
              <w:rPr>
                <w:rFonts w:hint="eastAsia" w:hAnsi="宋体" w:cs="宋体"/>
                <w:sz w:val="24"/>
              </w:rPr>
              <w:t>评标委员会构成：由技术、经济等方面专家</w:t>
            </w:r>
            <w:r>
              <w:rPr>
                <w:rFonts w:hAnsi="宋体" w:cs="宋体"/>
                <w:sz w:val="24"/>
              </w:rPr>
              <w:t>5</w:t>
            </w:r>
            <w:r>
              <w:rPr>
                <w:rFonts w:hint="eastAsia" w:hAnsi="宋体" w:cs="宋体"/>
                <w:sz w:val="24"/>
              </w:rPr>
              <w:t>人组成，其中，具有注册造价工程师资格的经济专家不少于</w:t>
            </w:r>
            <w:r>
              <w:rPr>
                <w:rFonts w:hAnsi="宋体" w:cs="宋体"/>
                <w:sz w:val="24"/>
              </w:rPr>
              <w:t>2</w:t>
            </w:r>
            <w:r>
              <w:rPr>
                <w:rFonts w:hint="eastAsia" w:hAnsi="宋体" w:cs="宋体"/>
                <w:sz w:val="24"/>
              </w:rPr>
              <w:t>人。</w:t>
            </w:r>
          </w:p>
          <w:p>
            <w:pPr>
              <w:spacing w:line="360" w:lineRule="auto"/>
              <w:rPr>
                <w:rFonts w:hAnsi="宋体" w:cs="宋体"/>
                <w:sz w:val="24"/>
              </w:rPr>
            </w:pPr>
            <w:r>
              <w:rPr>
                <w:rFonts w:hint="eastAsia" w:hAnsi="宋体" w:cs="宋体"/>
                <w:sz w:val="24"/>
              </w:rPr>
              <w:t>评标专家确定方式：开标前从河南省综合评标专家库中随机抽取。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360" w:lineRule="auto"/>
              <w:jc w:val="center"/>
              <w:rPr>
                <w:rFonts w:hAnsi="宋体" w:cs="宋体"/>
                <w:sz w:val="24"/>
              </w:rPr>
            </w:pPr>
            <w:r>
              <w:rPr>
                <w:rFonts w:hAnsi="宋体" w:cs="宋体"/>
                <w:sz w:val="24"/>
              </w:rPr>
              <w:t>7.1</w:t>
            </w:r>
          </w:p>
        </w:tc>
        <w:tc>
          <w:tcPr>
            <w:tcW w:w="2590" w:type="dxa"/>
            <w:gridSpan w:val="3"/>
            <w:vAlign w:val="center"/>
          </w:tcPr>
          <w:p>
            <w:pPr>
              <w:autoSpaceDE w:val="0"/>
              <w:autoSpaceDN w:val="0"/>
              <w:adjustRightInd w:val="0"/>
              <w:spacing w:line="360" w:lineRule="auto"/>
              <w:jc w:val="center"/>
              <w:rPr>
                <w:rFonts w:hAnsi="宋体" w:cs="宋体"/>
                <w:sz w:val="24"/>
              </w:rPr>
            </w:pPr>
            <w:r>
              <w:rPr>
                <w:rFonts w:hint="eastAsia" w:hAnsi="宋体" w:cs="宋体"/>
                <w:sz w:val="24"/>
              </w:rPr>
              <w:t>是否授权评标委员会确定中标人</w:t>
            </w:r>
          </w:p>
        </w:tc>
        <w:tc>
          <w:tcPr>
            <w:tcW w:w="6274" w:type="dxa"/>
            <w:gridSpan w:val="2"/>
            <w:vAlign w:val="center"/>
          </w:tcPr>
          <w:p>
            <w:pPr>
              <w:autoSpaceDE w:val="0"/>
              <w:autoSpaceDN w:val="0"/>
              <w:adjustRightInd w:val="0"/>
              <w:spacing w:line="360" w:lineRule="auto"/>
              <w:rPr>
                <w:rFonts w:hAnsi="宋体" w:cs="宋体"/>
                <w:sz w:val="24"/>
              </w:rPr>
            </w:pPr>
            <w:r>
              <w:rPr>
                <w:rFonts w:hint="eastAsia" w:hAnsi="宋体" w:cs="宋体"/>
                <w:sz w:val="24"/>
              </w:rPr>
              <w:t>否，推荐的中标候选人数：</w:t>
            </w:r>
            <w:r>
              <w:rPr>
                <w:rFonts w:hAnsi="宋体" w:cs="宋体"/>
                <w:sz w:val="24"/>
              </w:rPr>
              <w:t>1-3</w:t>
            </w:r>
            <w:r>
              <w:rPr>
                <w:rFonts w:hint="eastAsia" w:hAnsi="宋体" w:cs="宋体"/>
                <w:sz w:val="24"/>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360" w:lineRule="auto"/>
              <w:jc w:val="left"/>
              <w:rPr>
                <w:rFonts w:hAnsi="宋体" w:cs="宋体"/>
                <w:sz w:val="24"/>
              </w:rPr>
            </w:pPr>
            <w:r>
              <w:rPr>
                <w:rFonts w:hAnsi="宋体" w:cs="宋体"/>
                <w:sz w:val="24"/>
              </w:rPr>
              <w:t>10.</w:t>
            </w:r>
            <w:r>
              <w:rPr>
                <w:rFonts w:hint="eastAsia" w:hAnsi="宋体" w:cs="宋体"/>
                <w:sz w:val="24"/>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867" w:type="dxa"/>
            <w:gridSpan w:val="6"/>
            <w:vAlign w:val="center"/>
          </w:tcPr>
          <w:p>
            <w:pPr>
              <w:autoSpaceDE w:val="0"/>
              <w:autoSpaceDN w:val="0"/>
              <w:adjustRightInd w:val="0"/>
              <w:spacing w:line="360" w:lineRule="auto"/>
              <w:jc w:val="left"/>
              <w:rPr>
                <w:rFonts w:hAnsi="宋体" w:cs="宋体"/>
                <w:sz w:val="24"/>
              </w:rPr>
            </w:pPr>
            <w:r>
              <w:rPr>
                <w:rFonts w:hAnsi="宋体" w:cs="宋体"/>
                <w:sz w:val="24"/>
              </w:rPr>
              <w:t>10.1</w:t>
            </w:r>
            <w:r>
              <w:rPr>
                <w:rFonts w:hint="eastAsia" w:hAnsi="宋体" w:cs="宋体"/>
                <w:sz w:val="24"/>
              </w:rPr>
              <w:t>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77" w:type="dxa"/>
            <w:gridSpan w:val="2"/>
            <w:shd w:val="clear" w:color="auto" w:fill="FFFFFF"/>
            <w:vAlign w:val="center"/>
          </w:tcPr>
          <w:p>
            <w:pPr>
              <w:autoSpaceDE w:val="0"/>
              <w:autoSpaceDN w:val="0"/>
              <w:adjustRightInd w:val="0"/>
              <w:spacing w:line="360" w:lineRule="auto"/>
              <w:jc w:val="center"/>
              <w:rPr>
                <w:rFonts w:hAnsi="宋体" w:cs="宋体"/>
                <w:sz w:val="24"/>
              </w:rPr>
            </w:pPr>
            <w:r>
              <w:rPr>
                <w:rFonts w:hAnsi="宋体" w:cs="宋体"/>
                <w:sz w:val="24"/>
              </w:rPr>
              <w:t>10.1.1</w:t>
            </w:r>
          </w:p>
        </w:tc>
        <w:tc>
          <w:tcPr>
            <w:tcW w:w="1571" w:type="dxa"/>
            <w:shd w:val="clear" w:color="auto" w:fill="FFFFFF"/>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类似项目</w:t>
            </w:r>
          </w:p>
        </w:tc>
        <w:tc>
          <w:tcPr>
            <w:tcW w:w="7219" w:type="dxa"/>
            <w:gridSpan w:val="3"/>
            <w:shd w:val="clear" w:color="auto" w:fill="FFFFFF"/>
            <w:vAlign w:val="center"/>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指201</w:t>
            </w:r>
            <w:r>
              <w:rPr>
                <w:rFonts w:hint="eastAsia" w:hAnsi="宋体" w:cs="宋体"/>
                <w:sz w:val="24"/>
                <w:szCs w:val="24"/>
                <w:lang w:val="en-US" w:eastAsia="zh-CN"/>
              </w:rPr>
              <w:t>6</w:t>
            </w:r>
            <w:r>
              <w:rPr>
                <w:rFonts w:hint="eastAsia" w:ascii="宋体" w:hAnsi="宋体" w:eastAsia="宋体" w:cs="宋体"/>
                <w:sz w:val="24"/>
                <w:szCs w:val="24"/>
              </w:rPr>
              <w:t>年</w:t>
            </w:r>
            <w:r>
              <w:rPr>
                <w:rFonts w:hint="eastAsia" w:hAnsi="宋体" w:cs="宋体"/>
                <w:sz w:val="24"/>
                <w:szCs w:val="24"/>
                <w:lang w:val="en-US" w:eastAsia="zh-CN"/>
              </w:rPr>
              <w:t>6</w:t>
            </w:r>
            <w:r>
              <w:rPr>
                <w:rFonts w:hint="eastAsia" w:ascii="宋体" w:hAnsi="宋体" w:eastAsia="宋体" w:cs="宋体"/>
                <w:sz w:val="24"/>
                <w:szCs w:val="24"/>
              </w:rPr>
              <w:t>月1日以来</w:t>
            </w:r>
            <w:r>
              <w:rPr>
                <w:rFonts w:hint="eastAsia" w:hAnsi="宋体" w:cs="宋体"/>
                <w:sz w:val="24"/>
                <w:szCs w:val="24"/>
                <w:lang w:eastAsia="zh-CN"/>
              </w:rPr>
              <w:t>的</w:t>
            </w:r>
            <w:r>
              <w:rPr>
                <w:rFonts w:hint="eastAsia" w:hAnsi="宋体" w:cs="宋体"/>
                <w:sz w:val="24"/>
                <w:szCs w:val="24"/>
                <w:lang w:val="en-US" w:eastAsia="zh-CN"/>
              </w:rPr>
              <w:t>建筑</w:t>
            </w:r>
            <w:r>
              <w:rPr>
                <w:rFonts w:hint="eastAsia" w:ascii="宋体" w:hAnsi="宋体" w:eastAsia="宋体" w:cs="宋体"/>
                <w:sz w:val="24"/>
                <w:szCs w:val="24"/>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360" w:lineRule="auto"/>
              <w:jc w:val="left"/>
              <w:rPr>
                <w:rFonts w:hAnsi="宋体" w:cs="宋体"/>
                <w:sz w:val="24"/>
              </w:rPr>
            </w:pPr>
            <w:r>
              <w:rPr>
                <w:rFonts w:hAnsi="宋体" w:cs="宋体"/>
                <w:sz w:val="24"/>
              </w:rPr>
              <w:t>10.2</w:t>
            </w:r>
            <w:r>
              <w:rPr>
                <w:rFonts w:hint="eastAsia" w:hAnsi="宋体" w:cs="宋体"/>
                <w:sz w:val="24"/>
              </w:rPr>
              <w:t>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360" w:lineRule="auto"/>
              <w:jc w:val="center"/>
              <w:rPr>
                <w:rFonts w:hAnsi="宋体" w:cs="宋体"/>
                <w:sz w:val="24"/>
              </w:rPr>
            </w:pPr>
            <w:r>
              <w:rPr>
                <w:rFonts w:hAnsi="宋体" w:cs="宋体"/>
                <w:sz w:val="24"/>
              </w:rPr>
              <w:t>10.2.1</w:t>
            </w:r>
          </w:p>
        </w:tc>
        <w:tc>
          <w:tcPr>
            <w:tcW w:w="1571" w:type="dxa"/>
            <w:vAlign w:val="center"/>
          </w:tcPr>
          <w:p>
            <w:pPr>
              <w:autoSpaceDE w:val="0"/>
              <w:autoSpaceDN w:val="0"/>
              <w:adjustRightInd w:val="0"/>
              <w:spacing w:line="360" w:lineRule="auto"/>
              <w:jc w:val="center"/>
              <w:rPr>
                <w:rFonts w:hAnsi="宋体" w:cs="宋体"/>
                <w:sz w:val="24"/>
              </w:rPr>
            </w:pPr>
            <w:r>
              <w:rPr>
                <w:rFonts w:hint="eastAsia" w:hAnsi="宋体" w:cs="宋体"/>
                <w:b/>
                <w:sz w:val="24"/>
              </w:rPr>
              <w:t>招标控制价</w:t>
            </w:r>
          </w:p>
        </w:tc>
        <w:tc>
          <w:tcPr>
            <w:tcW w:w="7219" w:type="dxa"/>
            <w:gridSpan w:val="3"/>
            <w:vAlign w:val="center"/>
          </w:tcPr>
          <w:p>
            <w:pPr>
              <w:spacing w:line="360" w:lineRule="auto"/>
              <w:rPr>
                <w:rFonts w:hAnsi="宋体" w:cs="宋体"/>
                <w:sz w:val="24"/>
                <w:szCs w:val="24"/>
              </w:rPr>
            </w:pPr>
            <w:r>
              <w:rPr>
                <w:rFonts w:hint="eastAsia" w:hAnsi="宋体" w:cs="宋体"/>
                <w:sz w:val="24"/>
                <w:szCs w:val="24"/>
              </w:rPr>
              <w:t>本工程设招标控制价，本工程施工的招标控制价金额为：</w:t>
            </w:r>
          </w:p>
          <w:p>
            <w:pPr>
              <w:spacing w:line="360" w:lineRule="auto"/>
              <w:rPr>
                <w:highlight w:val="none"/>
              </w:rPr>
            </w:pPr>
            <w:r>
              <w:rPr>
                <w:rFonts w:hint="eastAsia" w:hAnsi="宋体" w:cs="宋体"/>
                <w:sz w:val="24"/>
                <w:szCs w:val="24"/>
                <w:highlight w:val="none"/>
                <w:lang w:eastAsia="zh-CN"/>
              </w:rPr>
              <w:t>捌佰柒拾壹万叁仟叁佰玖拾陆元玖角贰分</w:t>
            </w:r>
            <w:r>
              <w:rPr>
                <w:rFonts w:hint="eastAsia" w:hAnsi="宋体" w:cs="宋体"/>
                <w:sz w:val="24"/>
                <w:szCs w:val="24"/>
                <w:highlight w:val="none"/>
              </w:rPr>
              <w:t>（小写：</w:t>
            </w:r>
            <w:r>
              <w:rPr>
                <w:rFonts w:hint="eastAsia" w:hAnsi="宋体" w:cs="宋体"/>
                <w:sz w:val="24"/>
                <w:szCs w:val="24"/>
                <w:highlight w:val="none"/>
                <w:lang w:val="en-US" w:eastAsia="zh-CN"/>
              </w:rPr>
              <w:t>8713396.92</w:t>
            </w:r>
            <w:r>
              <w:rPr>
                <w:rFonts w:hint="eastAsia" w:hAnsi="宋体" w:cs="宋体"/>
                <w:sz w:val="24"/>
                <w:szCs w:val="24"/>
                <w:highlight w:val="none"/>
              </w:rPr>
              <w:t>元）</w:t>
            </w:r>
          </w:p>
          <w:p>
            <w:pPr>
              <w:autoSpaceDE w:val="0"/>
              <w:autoSpaceDN w:val="0"/>
              <w:adjustRightInd w:val="0"/>
              <w:spacing w:line="360" w:lineRule="auto"/>
              <w:rPr>
                <w:rFonts w:hAnsi="宋体" w:cs="宋体"/>
                <w:sz w:val="24"/>
              </w:rPr>
            </w:pPr>
            <w:r>
              <w:rPr>
                <w:rFonts w:hint="eastAsia" w:hAnsi="宋体" w:cs="宋体"/>
                <w:sz w:val="24"/>
                <w:highlight w:val="none"/>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cs="宋体"/>
                <w:sz w:val="24"/>
              </w:rPr>
            </w:pPr>
            <w:r>
              <w:rPr>
                <w:rFonts w:hAnsi="宋体" w:cs="宋体"/>
                <w:sz w:val="24"/>
              </w:rPr>
              <w:t>10.3</w:t>
            </w:r>
            <w:r>
              <w:rPr>
                <w:rFonts w:hint="eastAsia" w:hAnsi="宋体" w:cs="宋体"/>
                <w:sz w:val="24"/>
              </w:rPr>
              <w:t>“暗标”评审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60" w:lineRule="auto"/>
              <w:rPr>
                <w:rFonts w:hAnsi="宋体" w:cs="宋体"/>
                <w:sz w:val="24"/>
              </w:rPr>
            </w:pPr>
          </w:p>
        </w:tc>
        <w:tc>
          <w:tcPr>
            <w:tcW w:w="3037" w:type="dxa"/>
            <w:gridSpan w:val="3"/>
            <w:vAlign w:val="center"/>
          </w:tcPr>
          <w:p>
            <w:pPr>
              <w:spacing w:line="360" w:lineRule="auto"/>
              <w:jc w:val="center"/>
              <w:rPr>
                <w:rFonts w:hAnsi="宋体" w:cs="宋体"/>
                <w:sz w:val="24"/>
              </w:rPr>
            </w:pPr>
            <w:r>
              <w:rPr>
                <w:rFonts w:hint="eastAsia" w:hAnsi="宋体" w:cs="宋体"/>
                <w:sz w:val="24"/>
              </w:rPr>
              <w:t>技术标是否采用“暗标”</w:t>
            </w:r>
          </w:p>
          <w:p>
            <w:pPr>
              <w:spacing w:line="360" w:lineRule="auto"/>
              <w:jc w:val="center"/>
              <w:rPr>
                <w:rFonts w:hAnsi="宋体" w:cs="宋体"/>
                <w:sz w:val="24"/>
              </w:rPr>
            </w:pPr>
            <w:r>
              <w:rPr>
                <w:rFonts w:hint="eastAsia" w:hAnsi="宋体" w:cs="宋体"/>
                <w:sz w:val="24"/>
              </w:rPr>
              <w:t>评审方式</w:t>
            </w:r>
          </w:p>
        </w:tc>
        <w:tc>
          <w:tcPr>
            <w:tcW w:w="5753" w:type="dxa"/>
            <w:vAlign w:val="center"/>
          </w:tcPr>
          <w:p>
            <w:pPr>
              <w:spacing w:line="360" w:lineRule="auto"/>
              <w:rPr>
                <w:rFonts w:hAnsi="宋体" w:cs="宋体"/>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67" w:type="dxa"/>
            <w:gridSpan w:val="6"/>
            <w:vAlign w:val="center"/>
          </w:tcPr>
          <w:p>
            <w:pPr>
              <w:spacing w:line="360" w:lineRule="auto"/>
              <w:ind w:left="240" w:hanging="240" w:hangingChars="100"/>
              <w:rPr>
                <w:rFonts w:hAnsi="宋体" w:cs="宋体"/>
                <w:sz w:val="24"/>
              </w:rPr>
            </w:pPr>
            <w:r>
              <w:rPr>
                <w:rFonts w:hAnsi="宋体" w:cs="宋体"/>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60" w:lineRule="auto"/>
              <w:rPr>
                <w:rFonts w:hAnsi="宋体" w:cs="宋体"/>
                <w:sz w:val="24"/>
              </w:rPr>
            </w:pPr>
          </w:p>
        </w:tc>
        <w:tc>
          <w:tcPr>
            <w:tcW w:w="8790" w:type="dxa"/>
            <w:gridSpan w:val="4"/>
            <w:vAlign w:val="center"/>
          </w:tcPr>
          <w:p>
            <w:pPr>
              <w:spacing w:line="360" w:lineRule="auto"/>
              <w:rPr>
                <w:rFonts w:hAnsi="宋体" w:cs="宋体"/>
                <w:b/>
                <w:sz w:val="24"/>
              </w:rPr>
            </w:pPr>
            <w:r>
              <w:rPr>
                <w:rFonts w:hint="eastAsia"/>
                <w:b/>
                <w:bCs/>
                <w:sz w:val="24"/>
                <w:szCs w:val="32"/>
              </w:rPr>
              <w:t>开标时各投标人的法定代表人或授权委托人持身份证原件到开标现场签到，缺席或逾期不到者视为放弃。各投标单位参加会议人数不得多于三人。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cs="宋体"/>
                <w:sz w:val="24"/>
              </w:rPr>
            </w:pPr>
            <w:r>
              <w:rPr>
                <w:rFonts w:hAnsi="宋体" w:cs="宋体"/>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7" w:type="dxa"/>
            <w:gridSpan w:val="2"/>
            <w:vAlign w:val="center"/>
          </w:tcPr>
          <w:p>
            <w:pPr>
              <w:spacing w:line="360" w:lineRule="auto"/>
              <w:rPr>
                <w:rFonts w:hAnsi="宋体" w:cs="宋体"/>
                <w:sz w:val="24"/>
              </w:rPr>
            </w:pPr>
          </w:p>
        </w:tc>
        <w:tc>
          <w:tcPr>
            <w:tcW w:w="8790" w:type="dxa"/>
            <w:gridSpan w:val="4"/>
            <w:vAlign w:val="center"/>
          </w:tcPr>
          <w:p>
            <w:pPr>
              <w:spacing w:line="360" w:lineRule="auto"/>
              <w:rPr>
                <w:rFonts w:hAnsi="宋体" w:cs="宋体"/>
                <w:sz w:val="24"/>
              </w:rPr>
            </w:pPr>
            <w:r>
              <w:rPr>
                <w:rFonts w:hAnsi="宋体" w:cs="宋体"/>
                <w:sz w:val="24"/>
              </w:rPr>
              <w:t>1</w:t>
            </w:r>
            <w:r>
              <w:rPr>
                <w:rFonts w:hint="eastAsia" w:hAnsi="宋体" w:cs="宋体"/>
                <w:sz w:val="24"/>
              </w:rPr>
              <w:t>、在中标通知书发出前，招标人将中标候选人的情况在《全国公共资源交易平台（河南省·许昌市）》、</w:t>
            </w:r>
            <w:r>
              <w:rPr>
                <w:rFonts w:hint="eastAsia" w:hAnsi="宋体" w:cs="宋体"/>
                <w:sz w:val="24"/>
                <w:szCs w:val="24"/>
              </w:rPr>
              <w:t>《</w:t>
            </w:r>
            <w:r>
              <w:rPr>
                <w:rFonts w:hint="eastAsia" w:hAnsi="宋体" w:cs="宋体"/>
                <w:sz w:val="24"/>
                <w:szCs w:val="24"/>
                <w:lang w:eastAsia="zh-CN"/>
              </w:rPr>
              <w:t>河南省电子招标投标公共服务平台</w:t>
            </w:r>
            <w:r>
              <w:rPr>
                <w:rFonts w:hint="eastAsia" w:hAnsi="宋体" w:cs="宋体"/>
                <w:sz w:val="24"/>
                <w:szCs w:val="24"/>
              </w:rPr>
              <w:t>》</w:t>
            </w:r>
            <w:r>
              <w:rPr>
                <w:rFonts w:hint="eastAsia" w:hAnsi="宋体" w:cs="宋体"/>
                <w:sz w:val="24"/>
              </w:rPr>
              <w:t>予以公示，公示期不少于</w:t>
            </w:r>
            <w:r>
              <w:rPr>
                <w:rFonts w:hAnsi="宋体" w:cs="宋体"/>
                <w:sz w:val="24"/>
              </w:rPr>
              <w:t>3</w:t>
            </w:r>
            <w:r>
              <w:rPr>
                <w:rFonts w:hint="eastAsia" w:hAnsi="宋体" w:cs="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cs="宋体"/>
                <w:sz w:val="24"/>
              </w:rPr>
            </w:pPr>
            <w:r>
              <w:rPr>
                <w:rFonts w:hAnsi="宋体" w:cs="宋体"/>
                <w:sz w:val="24"/>
              </w:rPr>
              <w:t xml:space="preserve">10.6 </w:t>
            </w:r>
            <w:r>
              <w:rPr>
                <w:rFonts w:hint="eastAsia" w:hAnsi="宋体" w:cs="宋体"/>
                <w:sz w:val="24"/>
              </w:rPr>
              <w:t>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Ansi="宋体" w:cs="宋体"/>
                <w:sz w:val="24"/>
              </w:rPr>
            </w:pPr>
          </w:p>
        </w:tc>
        <w:tc>
          <w:tcPr>
            <w:tcW w:w="8790" w:type="dxa"/>
            <w:gridSpan w:val="4"/>
            <w:vAlign w:val="center"/>
          </w:tcPr>
          <w:p>
            <w:pPr>
              <w:spacing w:line="360" w:lineRule="auto"/>
              <w:rPr>
                <w:rFonts w:hAnsi="宋体" w:cs="宋体"/>
                <w:sz w:val="24"/>
              </w:rPr>
            </w:pPr>
            <w:r>
              <w:rPr>
                <w:rFonts w:hint="eastAsia" w:hAnsi="宋体" w:cs="宋体"/>
                <w:sz w:val="24"/>
              </w:rPr>
              <w:t>构成本招标文件各个组成部分的招标文件，未经招标人书面</w:t>
            </w:r>
            <w:r>
              <w:rPr>
                <w:rFonts w:hint="eastAsia" w:ascii="新宋体" w:hAnsi="新宋体" w:eastAsia="新宋体"/>
                <w:sz w:val="24"/>
              </w:rPr>
              <w:t>同意</w:t>
            </w:r>
            <w:r>
              <w:rPr>
                <w:rFonts w:hint="eastAsia" w:hAnsi="宋体" w:cs="宋体"/>
                <w:sz w:val="24"/>
              </w:rPr>
              <w:t>，投标人不得擅自复印和用于非本招标项目所需的其他目的。招标人全部或部分使用未中标人投标文件中的技术成果或技术方案时，需征得其书面同意，并不得擅自复印或提供给其他第三人。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cs="宋体"/>
                <w:sz w:val="24"/>
              </w:rPr>
            </w:pPr>
            <w:r>
              <w:rPr>
                <w:rFonts w:hAnsi="宋体" w:cs="宋体"/>
                <w:sz w:val="24"/>
              </w:rPr>
              <w:t>10.7</w:t>
            </w:r>
            <w:r>
              <w:rPr>
                <w:rFonts w:hint="eastAsia" w:hAnsi="宋体" w:cs="宋体"/>
                <w:sz w:val="24"/>
              </w:rPr>
              <w:t>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Ansi="宋体" w:cs="宋体"/>
                <w:sz w:val="24"/>
              </w:rPr>
            </w:pPr>
          </w:p>
        </w:tc>
        <w:tc>
          <w:tcPr>
            <w:tcW w:w="8790" w:type="dxa"/>
            <w:gridSpan w:val="4"/>
            <w:vAlign w:val="center"/>
          </w:tcPr>
          <w:p>
            <w:pPr>
              <w:spacing w:line="360" w:lineRule="auto"/>
              <w:rPr>
                <w:rFonts w:hAnsi="宋体" w:cs="宋体"/>
                <w:sz w:val="24"/>
              </w:rPr>
            </w:pPr>
            <w:r>
              <w:rPr>
                <w:rFonts w:hint="eastAsia" w:hAnsi="宋体" w:cs="宋体"/>
                <w:sz w:val="24"/>
              </w:rPr>
              <w:t>除投标人须知正文第</w:t>
            </w:r>
            <w:r>
              <w:rPr>
                <w:rFonts w:hAnsi="宋体" w:cs="宋体"/>
                <w:sz w:val="24"/>
              </w:rPr>
              <w:t>8</w:t>
            </w:r>
            <w:r>
              <w:rPr>
                <w:rFonts w:hint="eastAsia" w:hAnsi="宋体" w:cs="宋体"/>
                <w:sz w:val="24"/>
              </w:rPr>
              <w:t>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cs="宋体"/>
                <w:sz w:val="24"/>
              </w:rPr>
            </w:pPr>
            <w:r>
              <w:rPr>
                <w:rFonts w:hAnsi="宋体" w:cs="宋体"/>
                <w:sz w:val="24"/>
              </w:rPr>
              <w:t xml:space="preserve">10.8 </w:t>
            </w:r>
            <w:r>
              <w:rPr>
                <w:rFonts w:hint="eastAsia" w:hAnsi="宋体" w:cs="宋体"/>
                <w:sz w:val="24"/>
              </w:rPr>
              <w:t>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jc w:val="center"/>
        </w:trPr>
        <w:tc>
          <w:tcPr>
            <w:tcW w:w="1077" w:type="dxa"/>
            <w:gridSpan w:val="2"/>
            <w:vAlign w:val="center"/>
          </w:tcPr>
          <w:p>
            <w:pPr>
              <w:spacing w:line="360" w:lineRule="auto"/>
              <w:rPr>
                <w:rFonts w:hAnsi="宋体" w:cs="宋体"/>
                <w:sz w:val="24"/>
              </w:rPr>
            </w:pPr>
          </w:p>
        </w:tc>
        <w:tc>
          <w:tcPr>
            <w:tcW w:w="8790" w:type="dxa"/>
            <w:gridSpan w:val="4"/>
            <w:vAlign w:val="center"/>
          </w:tcPr>
          <w:p>
            <w:pPr>
              <w:spacing w:line="360" w:lineRule="auto"/>
              <w:rPr>
                <w:rFonts w:hAnsi="宋体" w:cs="宋体"/>
                <w:sz w:val="24"/>
              </w:rPr>
            </w:pPr>
            <w:r>
              <w:rPr>
                <w:rFonts w:hint="eastAsia" w:hAnsi="宋体" w:cs="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cs="宋体"/>
                <w:sz w:val="24"/>
              </w:rPr>
            </w:pPr>
            <w:r>
              <w:rPr>
                <w:rFonts w:hAnsi="宋体" w:cs="宋体"/>
                <w:sz w:val="24"/>
              </w:rPr>
              <w:t>10.9</w:t>
            </w:r>
            <w:r>
              <w:rPr>
                <w:rFonts w:hint="eastAsia" w:hAnsi="宋体" w:cs="宋体"/>
                <w:sz w:val="24"/>
              </w:rPr>
              <w:t>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60" w:lineRule="auto"/>
              <w:rPr>
                <w:rFonts w:hAnsi="宋体" w:cs="宋体"/>
                <w:sz w:val="24"/>
              </w:rPr>
            </w:pPr>
          </w:p>
        </w:tc>
        <w:tc>
          <w:tcPr>
            <w:tcW w:w="8790" w:type="dxa"/>
            <w:gridSpan w:val="4"/>
            <w:vAlign w:val="center"/>
          </w:tcPr>
          <w:p>
            <w:pPr>
              <w:spacing w:line="360" w:lineRule="auto"/>
              <w:rPr>
                <w:rFonts w:hAnsi="宋体" w:cs="宋体"/>
                <w:sz w:val="24"/>
              </w:rPr>
            </w:pPr>
            <w:r>
              <w:rPr>
                <w:rFonts w:hint="eastAsia" w:hAnsi="宋体" w:cs="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cs="宋体"/>
                <w:sz w:val="24"/>
              </w:rPr>
            </w:pPr>
            <w:r>
              <w:rPr>
                <w:rFonts w:hAnsi="宋体" w:cs="宋体"/>
                <w:sz w:val="24"/>
              </w:rPr>
              <w:t xml:space="preserve">10.10 </w:t>
            </w:r>
            <w:r>
              <w:rPr>
                <w:rFonts w:hint="eastAsia" w:hAnsi="宋体" w:cs="宋体"/>
                <w:sz w:val="24"/>
              </w:rPr>
              <w:t>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Ansi="宋体" w:cs="宋体"/>
                <w:sz w:val="24"/>
              </w:rPr>
            </w:pPr>
          </w:p>
        </w:tc>
        <w:tc>
          <w:tcPr>
            <w:tcW w:w="8790" w:type="dxa"/>
            <w:gridSpan w:val="4"/>
            <w:vAlign w:val="center"/>
          </w:tcPr>
          <w:p>
            <w:pPr>
              <w:spacing w:line="360" w:lineRule="auto"/>
              <w:rPr>
                <w:rFonts w:hAnsi="宋体" w:cs="宋体"/>
                <w:sz w:val="24"/>
              </w:rPr>
            </w:pPr>
            <w:r>
              <w:rPr>
                <w:rFonts w:hint="eastAsia" w:hAnsi="宋体" w:cs="宋体"/>
                <w:sz w:val="24"/>
              </w:rPr>
              <w:t>构成本招标文件的各个组成文件应互为解释，互为说明；</w:t>
            </w:r>
          </w:p>
          <w:p>
            <w:pPr>
              <w:spacing w:line="360" w:lineRule="auto"/>
              <w:rPr>
                <w:rFonts w:hAnsi="宋体" w:cs="宋体"/>
                <w:sz w:val="24"/>
              </w:rPr>
            </w:pPr>
            <w:r>
              <w:rPr>
                <w:rFonts w:hAnsi="宋体" w:cs="宋体"/>
                <w:sz w:val="24"/>
              </w:rPr>
              <w:t>1</w:t>
            </w:r>
            <w:r>
              <w:rPr>
                <w:rFonts w:hint="eastAsia" w:hAnsi="宋体" w:cs="宋体"/>
                <w:sz w:val="24"/>
              </w:rPr>
              <w:t>、如有不明确或不一致，构成合同文件组成内容，以合同文件约定内容为准，且以专用合同条款约定的合同文件优先顺序解释；</w:t>
            </w:r>
          </w:p>
          <w:p>
            <w:pPr>
              <w:spacing w:line="360" w:lineRule="auto"/>
              <w:rPr>
                <w:rFonts w:hAnsi="宋体" w:cs="宋体"/>
                <w:sz w:val="24"/>
              </w:rPr>
            </w:pPr>
            <w:r>
              <w:rPr>
                <w:rFonts w:hAnsi="宋体" w:cs="宋体"/>
                <w:sz w:val="24"/>
              </w:rPr>
              <w:t>2</w:t>
            </w:r>
            <w:r>
              <w:rPr>
                <w:rFonts w:hint="eastAsia" w:hAnsi="宋体" w:cs="宋体"/>
                <w:sz w:val="24"/>
              </w:rPr>
              <w:t>、除招标文件中有特别规定外，仅适用于招标投标阶段的规定，按招标公告（投标邀请书）、投标人须知、评标办法、投标文件格式的先后顺序解释；</w:t>
            </w:r>
          </w:p>
          <w:p>
            <w:pPr>
              <w:spacing w:line="360" w:lineRule="auto"/>
              <w:rPr>
                <w:rFonts w:hAnsi="宋体" w:cs="宋体"/>
                <w:sz w:val="24"/>
              </w:rPr>
            </w:pPr>
            <w:r>
              <w:rPr>
                <w:rFonts w:hAnsi="宋体" w:cs="宋体"/>
                <w:sz w:val="24"/>
              </w:rPr>
              <w:t>3</w:t>
            </w:r>
            <w:r>
              <w:rPr>
                <w:rFonts w:hint="eastAsia" w:hAnsi="宋体" w:cs="宋体"/>
                <w:sz w:val="24"/>
              </w:rPr>
              <w:t>、同一组成文件中就同一事项的规定或约定不一致的，以编排顺序在后者为准；</w:t>
            </w:r>
          </w:p>
          <w:p>
            <w:pPr>
              <w:spacing w:line="360" w:lineRule="auto"/>
              <w:rPr>
                <w:rFonts w:hAnsi="宋体" w:cs="宋体"/>
                <w:sz w:val="24"/>
              </w:rPr>
            </w:pPr>
            <w:r>
              <w:rPr>
                <w:rFonts w:hAnsi="宋体" w:cs="宋体"/>
                <w:sz w:val="24"/>
              </w:rPr>
              <w:t>4</w:t>
            </w:r>
            <w:r>
              <w:rPr>
                <w:rFonts w:hint="eastAsia" w:hAnsi="宋体" w:cs="宋体"/>
                <w:sz w:val="24"/>
              </w:rPr>
              <w:t>、同一组成文件不同版本之间有不一致的，以形成时间在后者为准。</w:t>
            </w:r>
          </w:p>
          <w:p>
            <w:pPr>
              <w:spacing w:line="360" w:lineRule="auto"/>
              <w:rPr>
                <w:rFonts w:hAnsi="宋体" w:cs="宋体"/>
                <w:sz w:val="24"/>
              </w:rPr>
            </w:pPr>
            <w:r>
              <w:rPr>
                <w:rFonts w:hint="eastAsia" w:hAnsi="宋体" w:cs="宋体"/>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67" w:type="dxa"/>
            <w:gridSpan w:val="6"/>
            <w:vAlign w:val="center"/>
          </w:tcPr>
          <w:p>
            <w:pPr>
              <w:spacing w:line="360" w:lineRule="auto"/>
              <w:rPr>
                <w:rFonts w:hAnsi="宋体" w:cs="宋体"/>
                <w:b/>
                <w:sz w:val="24"/>
              </w:rPr>
            </w:pPr>
            <w:r>
              <w:rPr>
                <w:rFonts w:hAnsi="宋体" w:cs="宋体"/>
                <w:b/>
                <w:sz w:val="24"/>
              </w:rPr>
              <w:t>10.11</w:t>
            </w:r>
            <w:r>
              <w:rPr>
                <w:rFonts w:hint="eastAsia" w:hAnsi="宋体" w:cs="宋体"/>
                <w:b/>
                <w:sz w:val="24"/>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cs="宋体"/>
                <w:sz w:val="24"/>
              </w:rPr>
            </w:pPr>
            <w:bookmarkStart w:id="18" w:name="_Toc283559965"/>
            <w:bookmarkStart w:id="19" w:name="_Toc225243456"/>
            <w:r>
              <w:rPr>
                <w:rFonts w:hAnsi="宋体" w:cs="宋体"/>
                <w:sz w:val="24"/>
              </w:rPr>
              <w:t xml:space="preserve">10.11.1 </w:t>
            </w:r>
            <w:r>
              <w:rPr>
                <w:rFonts w:hint="eastAsia" w:hAnsi="宋体" w:cs="宋体"/>
                <w:sz w:val="24"/>
              </w:rPr>
              <w:t>投标文件的拒收</w:t>
            </w:r>
            <w:bookmarkEnd w:id="18"/>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Ansi="宋体" w:cs="宋体"/>
                <w:sz w:val="24"/>
              </w:rPr>
            </w:pPr>
          </w:p>
        </w:tc>
        <w:tc>
          <w:tcPr>
            <w:tcW w:w="8790" w:type="dxa"/>
            <w:gridSpan w:val="4"/>
            <w:vAlign w:val="center"/>
          </w:tcPr>
          <w:p>
            <w:pPr>
              <w:autoSpaceDE w:val="0"/>
              <w:autoSpaceDN w:val="0"/>
              <w:spacing w:line="360" w:lineRule="auto"/>
              <w:jc w:val="left"/>
              <w:outlineLvl w:val="0"/>
              <w:rPr>
                <w:sz w:val="24"/>
                <w:szCs w:val="24"/>
              </w:rPr>
            </w:pPr>
            <w:bookmarkStart w:id="20" w:name="_Toc4778"/>
            <w:r>
              <w:rPr>
                <w:sz w:val="24"/>
                <w:szCs w:val="24"/>
              </w:rPr>
              <w:t>1</w:t>
            </w:r>
            <w:r>
              <w:rPr>
                <w:rFonts w:hint="eastAsia"/>
                <w:sz w:val="24"/>
                <w:szCs w:val="24"/>
              </w:rPr>
              <w:t>、逾期送达的或者未送达指定地点的电子投标文件；</w:t>
            </w:r>
            <w:bookmarkEnd w:id="20"/>
          </w:p>
          <w:p>
            <w:pPr>
              <w:autoSpaceDE w:val="0"/>
              <w:autoSpaceDN w:val="0"/>
              <w:spacing w:line="360" w:lineRule="auto"/>
              <w:jc w:val="left"/>
              <w:outlineLvl w:val="0"/>
              <w:rPr>
                <w:sz w:val="24"/>
                <w:szCs w:val="24"/>
              </w:rPr>
            </w:pPr>
            <w:bookmarkStart w:id="21" w:name="_Toc23683"/>
            <w:r>
              <w:rPr>
                <w:sz w:val="24"/>
                <w:szCs w:val="24"/>
              </w:rPr>
              <w:t>2</w:t>
            </w:r>
            <w:r>
              <w:rPr>
                <w:rFonts w:hint="eastAsia"/>
                <w:sz w:val="24"/>
                <w:szCs w:val="24"/>
              </w:rPr>
              <w:t>、</w:t>
            </w:r>
            <w:bookmarkEnd w:id="21"/>
            <w:r>
              <w:rPr>
                <w:rFonts w:hint="eastAsia"/>
                <w:sz w:val="24"/>
                <w:szCs w:val="24"/>
              </w:rPr>
              <w:t>投标文件未按招标文件要求密封的；</w:t>
            </w:r>
          </w:p>
          <w:p>
            <w:pPr>
              <w:autoSpaceDE w:val="0"/>
              <w:autoSpaceDN w:val="0"/>
              <w:spacing w:line="360" w:lineRule="auto"/>
              <w:jc w:val="left"/>
              <w:outlineLvl w:val="0"/>
              <w:rPr>
                <w:sz w:val="24"/>
                <w:szCs w:val="24"/>
              </w:rPr>
            </w:pPr>
            <w:r>
              <w:rPr>
                <w:sz w:val="24"/>
                <w:szCs w:val="24"/>
              </w:rPr>
              <w:t>3</w:t>
            </w:r>
            <w:r>
              <w:rPr>
                <w:rFonts w:hint="eastAsia"/>
                <w:sz w:val="24"/>
                <w:szCs w:val="24"/>
              </w:rPr>
              <w:t>、未按招标文件要求缴纳投标保证金的；</w:t>
            </w:r>
          </w:p>
          <w:p>
            <w:pPr>
              <w:autoSpaceDE w:val="0"/>
              <w:autoSpaceDN w:val="0"/>
              <w:spacing w:line="360" w:lineRule="auto"/>
              <w:jc w:val="left"/>
              <w:outlineLvl w:val="0"/>
              <w:rPr>
                <w:sz w:val="24"/>
                <w:szCs w:val="24"/>
              </w:rPr>
            </w:pPr>
            <w:r>
              <w:rPr>
                <w:rFonts w:hint="eastAsia"/>
                <w:sz w:val="24"/>
                <w:szCs w:val="24"/>
                <w:lang w:val="en-US" w:eastAsia="zh-CN"/>
              </w:rPr>
              <w:t>4</w:t>
            </w:r>
            <w:r>
              <w:rPr>
                <w:rFonts w:hint="eastAsia"/>
                <w:sz w:val="24"/>
                <w:szCs w:val="24"/>
              </w:rPr>
              <w:t>、未按照规定支付招标文件费用的。</w:t>
            </w:r>
          </w:p>
          <w:p>
            <w:pPr>
              <w:pStyle w:val="2"/>
              <w:ind w:firstLine="0" w:firstLineChars="0"/>
            </w:pPr>
            <w:r>
              <w:rPr>
                <w:rFonts w:hint="eastAsia" w:hAnsi="宋体" w:eastAsia="宋体" w:cs="仿宋_GB2312"/>
                <w:sz w:val="24"/>
                <w:szCs w:val="24"/>
                <w:lang w:val="en-US" w:eastAsia="zh-CN"/>
              </w:rPr>
              <w:t>5</w:t>
            </w:r>
            <w:r>
              <w:rPr>
                <w:rFonts w:hint="eastAsia" w:hAnsi="宋体" w:cs="仿宋_GB2312"/>
                <w:sz w:val="24"/>
                <w:szCs w:val="24"/>
              </w:rPr>
              <w:t>、未通过</w:t>
            </w:r>
            <w:r>
              <w:rPr>
                <w:rFonts w:hint="eastAsia" w:ascii="新宋体" w:hAnsi="新宋体" w:eastAsia="新宋体"/>
                <w:sz w:val="24"/>
                <w:szCs w:val="24"/>
              </w:rPr>
              <w:t>《全国公共资源交易平台（</w:t>
            </w:r>
            <w:r>
              <w:rPr>
                <w:rFonts w:hint="eastAsia" w:hAnsi="宋体" w:cs="仿宋_GB2312"/>
                <w:sz w:val="24"/>
                <w:szCs w:val="24"/>
              </w:rPr>
              <w:t>河南省</w:t>
            </w:r>
            <w:r>
              <w:rPr>
                <w:rFonts w:hint="eastAsia" w:ascii="MS Mincho" w:hAnsi="MS Mincho" w:eastAsia="MS Mincho" w:cs="MS Mincho"/>
                <w:sz w:val="24"/>
                <w:szCs w:val="24"/>
              </w:rPr>
              <w:t>▪</w:t>
            </w:r>
            <w:r>
              <w:rPr>
                <w:rFonts w:hint="eastAsia" w:hAnsi="宋体" w:cs="宋体"/>
                <w:sz w:val="24"/>
                <w:szCs w:val="24"/>
              </w:rPr>
              <w:t>许昌市</w:t>
            </w:r>
            <w:r>
              <w:rPr>
                <w:rFonts w:hint="eastAsia" w:ascii="新宋体" w:hAnsi="新宋体" w:eastAsia="新宋体"/>
                <w:sz w:val="24"/>
                <w:szCs w:val="24"/>
              </w:rPr>
              <w:t>）》系统</w:t>
            </w:r>
            <w:r>
              <w:rPr>
                <w:rFonts w:hint="eastAsia" w:hAnsi="宋体" w:cs="仿宋_GB2312"/>
                <w:sz w:val="24"/>
                <w:szCs w:val="24"/>
              </w:rPr>
              <w:t>下载招标文件的。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autoSpaceDE w:val="0"/>
              <w:autoSpaceDN w:val="0"/>
              <w:spacing w:line="360" w:lineRule="auto"/>
              <w:jc w:val="left"/>
              <w:outlineLvl w:val="0"/>
              <w:rPr>
                <w:rFonts w:hAnsi="宋体" w:cs="宋体"/>
                <w:b/>
                <w:sz w:val="24"/>
              </w:rPr>
            </w:pPr>
            <w:bookmarkStart w:id="22" w:name="_Toc16061"/>
            <w:r>
              <w:rPr>
                <w:rFonts w:hAnsi="宋体" w:cs="宋体"/>
                <w:b/>
                <w:sz w:val="24"/>
              </w:rPr>
              <w:t xml:space="preserve">10.12 </w:t>
            </w:r>
            <w:r>
              <w:rPr>
                <w:rFonts w:hint="eastAsia" w:hAnsi="宋体" w:cs="宋体"/>
                <w:b/>
                <w:sz w:val="24"/>
              </w:rPr>
              <w:t>特别提示</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360" w:lineRule="auto"/>
              <w:jc w:val="left"/>
              <w:outlineLvl w:val="0"/>
              <w:rPr>
                <w:rFonts w:hAnsi="宋体" w:cs="宋体"/>
                <w:sz w:val="24"/>
              </w:rPr>
            </w:pPr>
          </w:p>
        </w:tc>
        <w:tc>
          <w:tcPr>
            <w:tcW w:w="8790" w:type="dxa"/>
            <w:gridSpan w:val="4"/>
            <w:vAlign w:val="center"/>
          </w:tcPr>
          <w:p>
            <w:pPr>
              <w:autoSpaceDE w:val="0"/>
              <w:autoSpaceDN w:val="0"/>
              <w:spacing w:line="440" w:lineRule="exact"/>
              <w:jc w:val="left"/>
              <w:rPr>
                <w:sz w:val="24"/>
                <w:szCs w:val="24"/>
              </w:rPr>
            </w:pPr>
            <w:r>
              <w:rPr>
                <w:sz w:val="24"/>
                <w:szCs w:val="24"/>
              </w:rPr>
              <w:t>1</w:t>
            </w:r>
            <w:r>
              <w:rPr>
                <w:rFonts w:hint="eastAsia"/>
                <w:sz w:val="24"/>
                <w:szCs w:val="24"/>
              </w:rPr>
              <w:t>、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rPr>
                <w:sz w:val="24"/>
                <w:szCs w:val="24"/>
              </w:rPr>
            </w:pPr>
            <w:r>
              <w:rPr>
                <w:sz w:val="24"/>
                <w:szCs w:val="24"/>
              </w:rPr>
              <w:t>2</w:t>
            </w:r>
            <w:r>
              <w:rPr>
                <w:rFonts w:hint="eastAsia"/>
                <w:sz w:val="24"/>
                <w:szCs w:val="24"/>
              </w:rPr>
              <w:t>、潜在投标人如对招标文件有异议，请在规定时间内在《全国公共资源交易平台（河南省·许昌市）》公共资源交易系统中提出，以其他方式递交的异议不予接受。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rPr>
                <w:sz w:val="24"/>
                <w:szCs w:val="24"/>
              </w:rPr>
            </w:pPr>
            <w:r>
              <w:rPr>
                <w:sz w:val="24"/>
                <w:szCs w:val="24"/>
              </w:rPr>
              <w:t>3</w:t>
            </w:r>
            <w:r>
              <w:rPr>
                <w:rFonts w:hint="eastAsia"/>
                <w:sz w:val="24"/>
                <w:szCs w:val="24"/>
              </w:rPr>
              <w:t>、投标人在投标截止时间前应随时关注《全国公共资源交易平台（河南省·许昌市）》公共资源交易系统发出的有关本项目的答疑、修改等相关内容。</w:t>
            </w:r>
          </w:p>
          <w:p>
            <w:pPr>
              <w:autoSpaceDE w:val="0"/>
              <w:autoSpaceDN w:val="0"/>
              <w:spacing w:line="440" w:lineRule="exact"/>
              <w:jc w:val="left"/>
              <w:rPr>
                <w:sz w:val="24"/>
                <w:szCs w:val="24"/>
              </w:rPr>
            </w:pPr>
            <w:r>
              <w:rPr>
                <w:sz w:val="24"/>
                <w:szCs w:val="24"/>
              </w:rPr>
              <w:t>4</w:t>
            </w:r>
            <w:r>
              <w:rPr>
                <w:rFonts w:hint="eastAsia"/>
                <w:sz w:val="24"/>
                <w:szCs w:val="24"/>
              </w:rPr>
              <w:t>、本项目试行全流程电子化交易，如因系统异常情况无法完成，将以人工方式进行。</w:t>
            </w:r>
          </w:p>
          <w:p>
            <w:pPr>
              <w:autoSpaceDE w:val="0"/>
              <w:autoSpaceDN w:val="0"/>
              <w:spacing w:line="440" w:lineRule="exact"/>
              <w:jc w:val="left"/>
              <w:rPr>
                <w:sz w:val="24"/>
                <w:szCs w:val="24"/>
              </w:rPr>
            </w:pPr>
            <w:r>
              <w:rPr>
                <w:sz w:val="24"/>
                <w:szCs w:val="24"/>
              </w:rPr>
              <w:t>5</w:t>
            </w:r>
            <w:r>
              <w:rPr>
                <w:rFonts w:hint="eastAsia"/>
                <w:sz w:val="24"/>
                <w:szCs w:val="24"/>
              </w:rPr>
              <w:t>、投标文件依据最终的招标文件进行编制。如果招标文件发生变更，投标人应以招标人最终发出的电子招标文件为准，编制投标文件，务请投标人随时关注项目变更信息。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sz w:val="24"/>
                <w:szCs w:val="24"/>
              </w:rPr>
            </w:pPr>
            <w:r>
              <w:rPr>
                <w:sz w:val="24"/>
                <w:szCs w:val="24"/>
              </w:rPr>
              <w:t>6</w:t>
            </w:r>
            <w:r>
              <w:rPr>
                <w:rFonts w:hint="eastAsia"/>
                <w:sz w:val="24"/>
                <w:szCs w:val="24"/>
              </w:rPr>
              <w:t>、投标人电子投标文件成功提交后，应打印“投标文件提交回执单”，供开标现场备查。</w:t>
            </w:r>
          </w:p>
          <w:p>
            <w:pPr>
              <w:autoSpaceDE w:val="0"/>
              <w:autoSpaceDN w:val="0"/>
              <w:spacing w:line="440" w:lineRule="exact"/>
              <w:jc w:val="left"/>
              <w:rPr>
                <w:sz w:val="24"/>
                <w:szCs w:val="24"/>
              </w:rPr>
            </w:pPr>
            <w:r>
              <w:rPr>
                <w:sz w:val="24"/>
                <w:szCs w:val="24"/>
              </w:rPr>
              <w:t>7</w:t>
            </w:r>
            <w:r>
              <w:rPr>
                <w:rFonts w:hint="eastAsia"/>
                <w:sz w:val="24"/>
                <w:szCs w:val="24"/>
              </w:rPr>
              <w:t>、商务标投标文件制作注意事项：</w:t>
            </w:r>
          </w:p>
          <w:p>
            <w:pPr>
              <w:autoSpaceDE w:val="0"/>
              <w:autoSpaceDN w:val="0"/>
              <w:spacing w:line="440" w:lineRule="exact"/>
              <w:jc w:val="left"/>
              <w:rPr>
                <w:sz w:val="24"/>
                <w:szCs w:val="24"/>
              </w:rPr>
            </w:pPr>
            <w:r>
              <w:rPr>
                <w:sz w:val="24"/>
                <w:szCs w:val="24"/>
              </w:rPr>
              <w:t xml:space="preserve">7.1 </w:t>
            </w:r>
            <w:r>
              <w:rPr>
                <w:rFonts w:hint="eastAsia"/>
                <w:sz w:val="24"/>
                <w:szCs w:val="24"/>
              </w:rPr>
              <w:t>投标人登录《全国公共资源交易平台（河南省·许昌市）》公共资源交易系统下载“许昌投标文件制作系统</w:t>
            </w:r>
            <w:r>
              <w:rPr>
                <w:sz w:val="24"/>
                <w:szCs w:val="24"/>
              </w:rPr>
              <w:t>SEARUN V1.0</w:t>
            </w:r>
            <w:r>
              <w:rPr>
                <w:rFonts w:hint="eastAsia"/>
                <w:sz w:val="24"/>
                <w:szCs w:val="24"/>
              </w:rPr>
              <w:t>”和操作手册（工程项目），按招标文件要求制作商务标投标文件。</w:t>
            </w:r>
          </w:p>
          <w:p>
            <w:pPr>
              <w:autoSpaceDE w:val="0"/>
              <w:autoSpaceDN w:val="0"/>
              <w:spacing w:line="360" w:lineRule="auto"/>
              <w:jc w:val="left"/>
              <w:outlineLvl w:val="0"/>
              <w:rPr>
                <w:rFonts w:hint="eastAsia" w:asciiTheme="minorEastAsia" w:hAnsiTheme="minorEastAsia" w:eastAsiaTheme="minorEastAsia" w:cstheme="minorEastAsia"/>
                <w:sz w:val="24"/>
                <w:szCs w:val="24"/>
              </w:rPr>
            </w:pPr>
            <w:r>
              <w:rPr>
                <w:sz w:val="24"/>
                <w:szCs w:val="24"/>
              </w:rPr>
              <w:t>7.2</w:t>
            </w:r>
            <w:r>
              <w:rPr>
                <w:rFonts w:hint="eastAsia" w:asciiTheme="minorEastAsia" w:hAnsiTheme="minorEastAsia" w:eastAsiaTheme="minorEastAsia" w:cstheme="minorEastAsia"/>
                <w:sz w:val="24"/>
                <w:szCs w:val="24"/>
              </w:rPr>
              <w:t xml:space="preserve"> 商务标投标文件制作技术咨询：0374-2961598。</w:t>
            </w:r>
          </w:p>
          <w:p>
            <w:pPr>
              <w:pStyle w:val="2"/>
              <w:ind w:left="0" w:leftChars="0" w:firstLine="0" w:firstLineChars="0"/>
            </w:pPr>
            <w:r>
              <w:rPr>
                <w:rFonts w:hint="eastAsia" w:asciiTheme="minorEastAsia" w:hAnsiTheme="minorEastAsia" w:eastAsiaTheme="minorEastAsia" w:cstheme="minorEastAsia"/>
                <w:b/>
                <w:sz w:val="24"/>
                <w:szCs w:val="24"/>
              </w:rPr>
              <w:t>8、</w:t>
            </w:r>
            <w:r>
              <w:rPr>
                <w:rFonts w:hint="eastAsia" w:asciiTheme="minorEastAsia" w:hAnsiTheme="minorEastAsia" w:eastAsiaTheme="minorEastAsia" w:cstheme="minorEastAsia"/>
                <w:b/>
                <w:sz w:val="24"/>
                <w:szCs w:val="24"/>
                <w:lang w:val="zh-CN"/>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pPr>
        <w:autoSpaceDE w:val="0"/>
        <w:autoSpaceDN w:val="0"/>
        <w:spacing w:line="440" w:lineRule="exact"/>
        <w:jc w:val="left"/>
        <w:outlineLvl w:val="0"/>
        <w:rPr>
          <w:rFonts w:hAnsi="宋体" w:cs="宋体"/>
          <w:sz w:val="24"/>
        </w:rPr>
      </w:pPr>
      <w:bookmarkStart w:id="23" w:name="_Toc31771"/>
      <w:bookmarkStart w:id="24" w:name="_Toc283559947"/>
    </w:p>
    <w:p>
      <w:pPr>
        <w:autoSpaceDE w:val="0"/>
        <w:autoSpaceDN w:val="0"/>
        <w:spacing w:line="440" w:lineRule="exact"/>
        <w:jc w:val="left"/>
        <w:rPr>
          <w:rFonts w:hAnsi="宋体" w:cs="宋体"/>
          <w:b/>
          <w:sz w:val="24"/>
        </w:rPr>
      </w:pPr>
      <w:r>
        <w:rPr>
          <w:rFonts w:hAnsi="宋体" w:cs="宋体"/>
          <w:b/>
          <w:sz w:val="24"/>
        </w:rPr>
        <w:t xml:space="preserve">1. </w:t>
      </w:r>
      <w:r>
        <w:rPr>
          <w:rFonts w:hint="eastAsia" w:hAnsi="宋体" w:cs="宋体"/>
          <w:b/>
          <w:sz w:val="24"/>
        </w:rPr>
        <w:t>总则</w:t>
      </w:r>
      <w:bookmarkEnd w:id="23"/>
    </w:p>
    <w:bookmarkEnd w:id="24"/>
    <w:p>
      <w:pPr>
        <w:autoSpaceDE w:val="0"/>
        <w:autoSpaceDN w:val="0"/>
        <w:spacing w:line="440" w:lineRule="exact"/>
        <w:jc w:val="left"/>
        <w:rPr>
          <w:rFonts w:hAnsi="宋体" w:cs="宋体"/>
          <w:b/>
          <w:sz w:val="24"/>
        </w:rPr>
      </w:pPr>
      <w:r>
        <w:rPr>
          <w:rFonts w:hAnsi="宋体" w:cs="宋体"/>
          <w:b/>
          <w:sz w:val="24"/>
        </w:rPr>
        <w:t xml:space="preserve">1.1 </w:t>
      </w:r>
      <w:r>
        <w:rPr>
          <w:rFonts w:hint="eastAsia" w:hAnsi="宋体" w:cs="宋体"/>
          <w:b/>
          <w:sz w:val="24"/>
        </w:rPr>
        <w:t>项目概况</w:t>
      </w:r>
      <w:r>
        <w:rPr>
          <w:rFonts w:hAnsi="宋体" w:cs="宋体"/>
          <w:b/>
          <w:sz w:val="24"/>
        </w:rPr>
        <w:tab/>
      </w:r>
    </w:p>
    <w:p>
      <w:pPr>
        <w:autoSpaceDE w:val="0"/>
        <w:autoSpaceDN w:val="0"/>
        <w:adjustRightInd w:val="0"/>
        <w:spacing w:line="420" w:lineRule="exact"/>
        <w:ind w:firstLine="480" w:firstLineChars="200"/>
        <w:jc w:val="left"/>
        <w:rPr>
          <w:rFonts w:hAnsi="宋体" w:cs="宋体"/>
          <w:sz w:val="24"/>
        </w:rPr>
      </w:pPr>
      <w:r>
        <w:rPr>
          <w:rFonts w:hAnsi="宋体" w:cs="宋体"/>
          <w:sz w:val="24"/>
        </w:rPr>
        <w:t>1.1.1</w:t>
      </w:r>
      <w:r>
        <w:rPr>
          <w:rFonts w:hint="eastAsia" w:hAnsi="宋体" w:cs="宋体"/>
          <w:sz w:val="24"/>
        </w:rPr>
        <w:t>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宋体"/>
          <w:sz w:val="24"/>
        </w:rPr>
      </w:pPr>
      <w:r>
        <w:rPr>
          <w:rFonts w:hAnsi="宋体" w:cs="宋体"/>
          <w:sz w:val="24"/>
        </w:rPr>
        <w:t xml:space="preserve">1.1.2 </w:t>
      </w:r>
      <w:r>
        <w:rPr>
          <w:rFonts w:hint="eastAsia" w:hAnsi="宋体" w:cs="宋体"/>
          <w:sz w:val="24"/>
        </w:rPr>
        <w:t>本招标项目招标人：见投标人须知前附表。</w:t>
      </w:r>
    </w:p>
    <w:p>
      <w:pPr>
        <w:autoSpaceDE w:val="0"/>
        <w:autoSpaceDN w:val="0"/>
        <w:adjustRightInd w:val="0"/>
        <w:spacing w:line="420" w:lineRule="exact"/>
        <w:ind w:firstLine="480" w:firstLineChars="200"/>
        <w:jc w:val="left"/>
        <w:rPr>
          <w:rFonts w:hAnsi="宋体" w:cs="宋体"/>
          <w:sz w:val="24"/>
        </w:rPr>
      </w:pPr>
      <w:r>
        <w:rPr>
          <w:rFonts w:hAnsi="宋体" w:cs="宋体"/>
          <w:sz w:val="24"/>
        </w:rPr>
        <w:t xml:space="preserve">1.1.3 </w:t>
      </w:r>
      <w:r>
        <w:rPr>
          <w:rFonts w:hint="eastAsia" w:hAnsi="宋体" w:cs="宋体"/>
          <w:sz w:val="24"/>
        </w:rPr>
        <w:t>本招标项目招标代理机构：见投标人须知前附表。</w:t>
      </w:r>
    </w:p>
    <w:p>
      <w:pPr>
        <w:autoSpaceDE w:val="0"/>
        <w:autoSpaceDN w:val="0"/>
        <w:adjustRightInd w:val="0"/>
        <w:spacing w:line="420" w:lineRule="exact"/>
        <w:ind w:firstLine="480" w:firstLineChars="200"/>
        <w:jc w:val="left"/>
        <w:rPr>
          <w:rFonts w:hAnsi="宋体" w:cs="宋体"/>
          <w:sz w:val="24"/>
        </w:rPr>
      </w:pPr>
      <w:r>
        <w:rPr>
          <w:rFonts w:hAnsi="宋体" w:cs="宋体"/>
          <w:sz w:val="24"/>
        </w:rPr>
        <w:t xml:space="preserve">1.1.4 </w:t>
      </w:r>
      <w:r>
        <w:rPr>
          <w:rFonts w:hint="eastAsia" w:hAnsi="宋体" w:cs="宋体"/>
          <w:sz w:val="24"/>
        </w:rPr>
        <w:t>本招标项目名称：见投标人须知前附表。</w:t>
      </w:r>
    </w:p>
    <w:p>
      <w:pPr>
        <w:autoSpaceDE w:val="0"/>
        <w:autoSpaceDN w:val="0"/>
        <w:adjustRightInd w:val="0"/>
        <w:spacing w:line="420" w:lineRule="exact"/>
        <w:ind w:firstLine="480" w:firstLineChars="200"/>
        <w:jc w:val="left"/>
        <w:rPr>
          <w:rFonts w:hAnsi="宋体" w:cs="宋体"/>
          <w:sz w:val="24"/>
        </w:rPr>
      </w:pPr>
      <w:r>
        <w:rPr>
          <w:rFonts w:hAnsi="宋体" w:cs="宋体"/>
          <w:sz w:val="24"/>
        </w:rPr>
        <w:t xml:space="preserve">1.1.5 </w:t>
      </w:r>
      <w:r>
        <w:rPr>
          <w:rFonts w:hint="eastAsia" w:hAnsi="宋体" w:cs="宋体"/>
          <w:sz w:val="24"/>
        </w:rPr>
        <w:t>本标段建设地点：见投标人须知前附表。</w:t>
      </w:r>
    </w:p>
    <w:p>
      <w:pPr>
        <w:autoSpaceDE w:val="0"/>
        <w:autoSpaceDN w:val="0"/>
        <w:spacing w:line="440" w:lineRule="exact"/>
        <w:jc w:val="left"/>
        <w:rPr>
          <w:rFonts w:hAnsi="宋体" w:cs="宋体"/>
          <w:b/>
          <w:sz w:val="24"/>
        </w:rPr>
      </w:pPr>
      <w:r>
        <w:rPr>
          <w:rFonts w:hAnsi="宋体" w:cs="宋体"/>
          <w:b/>
          <w:sz w:val="24"/>
        </w:rPr>
        <w:t xml:space="preserve">1.2 </w:t>
      </w:r>
      <w:r>
        <w:rPr>
          <w:rFonts w:hint="eastAsia" w:hAnsi="宋体" w:cs="宋体"/>
          <w:b/>
          <w:sz w:val="24"/>
        </w:rPr>
        <w:t>资金来源和落实情况</w:t>
      </w:r>
    </w:p>
    <w:p>
      <w:pPr>
        <w:autoSpaceDE w:val="0"/>
        <w:autoSpaceDN w:val="0"/>
        <w:adjustRightInd w:val="0"/>
        <w:spacing w:line="420" w:lineRule="exact"/>
        <w:ind w:firstLine="480" w:firstLineChars="200"/>
        <w:jc w:val="left"/>
        <w:rPr>
          <w:rFonts w:hAnsi="宋体" w:cs="宋体"/>
          <w:sz w:val="24"/>
        </w:rPr>
      </w:pPr>
      <w:r>
        <w:rPr>
          <w:rFonts w:hAnsi="宋体" w:cs="宋体"/>
          <w:sz w:val="24"/>
        </w:rPr>
        <w:t xml:space="preserve">1.2.1 </w:t>
      </w:r>
      <w:r>
        <w:rPr>
          <w:rFonts w:hint="eastAsia" w:hAnsi="宋体" w:cs="宋体"/>
          <w:sz w:val="24"/>
        </w:rPr>
        <w:t>本招标项目的资金来源：见投标人须知前附表。</w:t>
      </w:r>
    </w:p>
    <w:p>
      <w:pPr>
        <w:autoSpaceDE w:val="0"/>
        <w:autoSpaceDN w:val="0"/>
        <w:adjustRightInd w:val="0"/>
        <w:spacing w:line="420" w:lineRule="exact"/>
        <w:ind w:firstLine="480" w:firstLineChars="200"/>
        <w:jc w:val="left"/>
        <w:rPr>
          <w:rFonts w:hAnsi="宋体" w:cs="宋体"/>
          <w:sz w:val="24"/>
        </w:rPr>
      </w:pPr>
      <w:r>
        <w:rPr>
          <w:rFonts w:hAnsi="宋体" w:cs="宋体"/>
          <w:sz w:val="24"/>
        </w:rPr>
        <w:t xml:space="preserve">1.2.2 </w:t>
      </w:r>
      <w:r>
        <w:rPr>
          <w:rFonts w:hint="eastAsia" w:hAnsi="宋体" w:cs="宋体"/>
          <w:sz w:val="24"/>
        </w:rPr>
        <w:t>本招标项目的出资比例：见投标人须知前附表。</w:t>
      </w:r>
    </w:p>
    <w:p>
      <w:pPr>
        <w:autoSpaceDE w:val="0"/>
        <w:autoSpaceDN w:val="0"/>
        <w:adjustRightInd w:val="0"/>
        <w:spacing w:line="420" w:lineRule="exact"/>
        <w:ind w:firstLine="480" w:firstLineChars="200"/>
        <w:jc w:val="left"/>
        <w:rPr>
          <w:rFonts w:hAnsi="宋体" w:cs="宋体"/>
          <w:sz w:val="24"/>
        </w:rPr>
      </w:pPr>
      <w:r>
        <w:rPr>
          <w:rFonts w:hAnsi="宋体" w:cs="宋体"/>
          <w:sz w:val="24"/>
        </w:rPr>
        <w:t>1.2.2</w:t>
      </w:r>
      <w:r>
        <w:rPr>
          <w:rFonts w:hint="eastAsia" w:hAnsi="宋体" w:cs="宋体"/>
          <w:sz w:val="24"/>
        </w:rPr>
        <w:t>本招标项目的资金落实情况：见投标人须知前附表。</w:t>
      </w:r>
    </w:p>
    <w:p>
      <w:pPr>
        <w:autoSpaceDE w:val="0"/>
        <w:autoSpaceDN w:val="0"/>
        <w:adjustRightInd w:val="0"/>
        <w:spacing w:line="420" w:lineRule="exact"/>
        <w:ind w:firstLine="480" w:firstLineChars="200"/>
        <w:jc w:val="left"/>
        <w:rPr>
          <w:rFonts w:hAnsi="宋体" w:cs="宋体"/>
          <w:sz w:val="24"/>
        </w:rPr>
      </w:pPr>
      <w:r>
        <w:rPr>
          <w:rFonts w:hAnsi="宋体" w:cs="宋体"/>
          <w:sz w:val="24"/>
        </w:rPr>
        <w:t xml:space="preserve">1.3 </w:t>
      </w:r>
      <w:r>
        <w:rPr>
          <w:rFonts w:hint="eastAsia" w:hAnsi="宋体" w:cs="宋体"/>
          <w:sz w:val="24"/>
        </w:rPr>
        <w:t>招标范围、工期和质量要求</w:t>
      </w:r>
    </w:p>
    <w:p>
      <w:pPr>
        <w:autoSpaceDE w:val="0"/>
        <w:autoSpaceDN w:val="0"/>
        <w:adjustRightInd w:val="0"/>
        <w:spacing w:line="420" w:lineRule="exact"/>
        <w:ind w:firstLine="480" w:firstLineChars="200"/>
        <w:jc w:val="left"/>
        <w:rPr>
          <w:rFonts w:hAnsi="宋体" w:cs="宋体"/>
          <w:sz w:val="24"/>
        </w:rPr>
      </w:pPr>
      <w:r>
        <w:rPr>
          <w:rFonts w:hAnsi="宋体" w:cs="宋体"/>
          <w:sz w:val="24"/>
        </w:rPr>
        <w:t xml:space="preserve">1.3.1 </w:t>
      </w:r>
      <w:r>
        <w:rPr>
          <w:rFonts w:hint="eastAsia" w:hAnsi="宋体" w:cs="宋体"/>
          <w:sz w:val="24"/>
        </w:rPr>
        <w:t>本招标项目的招标范围：见投标人须知前附表。</w:t>
      </w:r>
    </w:p>
    <w:p>
      <w:pPr>
        <w:autoSpaceDE w:val="0"/>
        <w:autoSpaceDN w:val="0"/>
        <w:adjustRightInd w:val="0"/>
        <w:spacing w:line="420" w:lineRule="exact"/>
        <w:ind w:firstLine="480" w:firstLineChars="200"/>
        <w:jc w:val="left"/>
        <w:rPr>
          <w:rFonts w:hAnsi="宋体" w:cs="宋体"/>
          <w:sz w:val="24"/>
        </w:rPr>
      </w:pPr>
      <w:r>
        <w:rPr>
          <w:rFonts w:hAnsi="宋体" w:cs="宋体"/>
          <w:sz w:val="24"/>
        </w:rPr>
        <w:t xml:space="preserve">1.3.2 </w:t>
      </w:r>
      <w:r>
        <w:rPr>
          <w:rFonts w:hint="eastAsia" w:hAnsi="宋体" w:cs="宋体"/>
          <w:sz w:val="24"/>
        </w:rPr>
        <w:t>本招标项目的工期要求：见投标人须知前附表。</w:t>
      </w:r>
    </w:p>
    <w:p>
      <w:pPr>
        <w:autoSpaceDE w:val="0"/>
        <w:autoSpaceDN w:val="0"/>
        <w:adjustRightInd w:val="0"/>
        <w:spacing w:line="420" w:lineRule="exact"/>
        <w:ind w:firstLine="480" w:firstLineChars="200"/>
        <w:jc w:val="left"/>
        <w:rPr>
          <w:rFonts w:hAnsi="宋体" w:cs="宋体"/>
          <w:sz w:val="24"/>
        </w:rPr>
      </w:pPr>
      <w:r>
        <w:rPr>
          <w:rFonts w:hAnsi="宋体" w:cs="宋体"/>
          <w:sz w:val="24"/>
        </w:rPr>
        <w:t xml:space="preserve">1.3.3 </w:t>
      </w:r>
      <w:r>
        <w:rPr>
          <w:rFonts w:hint="eastAsia" w:hAnsi="宋体" w:cs="宋体"/>
          <w:sz w:val="24"/>
        </w:rPr>
        <w:t>本招标项目的质量要求：见投标人须知前附表。</w:t>
      </w:r>
    </w:p>
    <w:p>
      <w:pPr>
        <w:autoSpaceDE w:val="0"/>
        <w:autoSpaceDN w:val="0"/>
        <w:spacing w:line="440" w:lineRule="exact"/>
        <w:jc w:val="left"/>
        <w:rPr>
          <w:rFonts w:hAnsi="宋体" w:cs="宋体"/>
          <w:b/>
          <w:sz w:val="24"/>
        </w:rPr>
      </w:pPr>
      <w:r>
        <w:rPr>
          <w:rFonts w:hAnsi="宋体" w:cs="宋体"/>
          <w:b/>
          <w:sz w:val="24"/>
        </w:rPr>
        <w:t xml:space="preserve">1.4 </w:t>
      </w:r>
      <w:r>
        <w:rPr>
          <w:rFonts w:hint="eastAsia" w:hAnsi="宋体" w:cs="宋体"/>
          <w:b/>
          <w:sz w:val="24"/>
        </w:rPr>
        <w:t>投标人及项目经理/负责人资格要求</w:t>
      </w:r>
    </w:p>
    <w:p>
      <w:pPr>
        <w:autoSpaceDE w:val="0"/>
        <w:autoSpaceDN w:val="0"/>
        <w:adjustRightInd w:val="0"/>
        <w:spacing w:line="420" w:lineRule="exact"/>
        <w:ind w:firstLine="480" w:firstLineChars="200"/>
        <w:jc w:val="left"/>
        <w:rPr>
          <w:rFonts w:hAnsi="宋体" w:cs="宋体"/>
          <w:sz w:val="24"/>
        </w:rPr>
      </w:pPr>
      <w:r>
        <w:rPr>
          <w:rFonts w:hAnsi="宋体" w:cs="宋体"/>
          <w:sz w:val="24"/>
        </w:rPr>
        <w:t>1.4.1</w:t>
      </w:r>
      <w:r>
        <w:rPr>
          <w:rFonts w:hint="eastAsia" w:hAnsi="宋体" w:cs="宋体"/>
          <w:sz w:val="24"/>
        </w:rPr>
        <w:t>投标人、项目负责人资格要求：见投标人须知前附表。</w:t>
      </w:r>
    </w:p>
    <w:p>
      <w:pPr>
        <w:autoSpaceDE w:val="0"/>
        <w:autoSpaceDN w:val="0"/>
        <w:adjustRightInd w:val="0"/>
        <w:spacing w:line="420" w:lineRule="exact"/>
        <w:ind w:firstLine="480" w:firstLineChars="200"/>
        <w:jc w:val="left"/>
        <w:rPr>
          <w:rFonts w:hAnsi="宋体" w:cs="宋体"/>
          <w:sz w:val="24"/>
        </w:rPr>
      </w:pPr>
      <w:r>
        <w:rPr>
          <w:rFonts w:hAnsi="宋体" w:cs="宋体"/>
          <w:sz w:val="24"/>
        </w:rPr>
        <w:t xml:space="preserve">1.4.2 </w:t>
      </w:r>
      <w:r>
        <w:rPr>
          <w:rFonts w:hint="eastAsia" w:hAnsi="宋体" w:cs="宋体"/>
          <w:sz w:val="24"/>
        </w:rPr>
        <w:t>投标人资格要求（详见投标人须知前附表）</w:t>
      </w:r>
      <w:r>
        <w:rPr>
          <w:rFonts w:hAnsi="宋体" w:cs="宋体"/>
          <w:sz w:val="24"/>
        </w:rPr>
        <w:t xml:space="preserve">, </w:t>
      </w:r>
      <w:r>
        <w:rPr>
          <w:rFonts w:hint="eastAsia" w:hAnsi="宋体" w:cs="宋体"/>
          <w:sz w:val="24"/>
        </w:rPr>
        <w:t>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）联合体各方应招标文件提供的格式签订联合体协议书，明确联合体牵头人和各方的权利义务；（</w:t>
      </w:r>
      <w:r>
        <w:rPr>
          <w:rFonts w:hAnsi="宋体" w:cs="宋体"/>
          <w:sz w:val="24"/>
        </w:rPr>
        <w:t>2</w:t>
      </w:r>
      <w:r>
        <w:rPr>
          <w:rFonts w:hint="eastAsia" w:hAnsi="宋体" w:cs="宋体"/>
          <w:sz w:val="24"/>
        </w:rPr>
        <w:t>）同一专业的单位组成的联合体，应当按照资质等级较低的单位确定联合体的资质等级。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w:t>
      </w:r>
      <w:r>
        <w:rPr>
          <w:rFonts w:hAnsi="宋体" w:cs="宋体"/>
          <w:sz w:val="24"/>
        </w:rPr>
        <w:t>3</w:t>
      </w:r>
      <w:r>
        <w:rPr>
          <w:rFonts w:hint="eastAsia" w:hAnsi="宋体" w:cs="宋体"/>
          <w:sz w:val="24"/>
        </w:rPr>
        <w:t>）联合体各方不得再以自己名义单独或参加其他联合体在同一标段中投标。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投标人不得存在下列情形之一：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）为招标人不具有独立法人资格的附属机构（单位）；</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）为本标段前期准备提供设计或咨询服务的；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w:t>
      </w:r>
      <w:r>
        <w:rPr>
          <w:rFonts w:hAnsi="宋体" w:cs="宋体"/>
          <w:sz w:val="24"/>
        </w:rPr>
        <w:t>3</w:t>
      </w:r>
      <w:r>
        <w:rPr>
          <w:rFonts w:hint="eastAsia" w:hAnsi="宋体" w:cs="宋体"/>
          <w:sz w:val="24"/>
        </w:rPr>
        <w:t>）为本标段的监理人；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w:t>
      </w:r>
      <w:r>
        <w:rPr>
          <w:rFonts w:hAnsi="宋体" w:cs="宋体"/>
          <w:sz w:val="24"/>
        </w:rPr>
        <w:t>4</w:t>
      </w:r>
      <w:r>
        <w:rPr>
          <w:rFonts w:hint="eastAsia" w:hAnsi="宋体" w:cs="宋体"/>
          <w:sz w:val="24"/>
        </w:rPr>
        <w:t>）为本标段的代建人；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w:t>
      </w:r>
      <w:r>
        <w:rPr>
          <w:rFonts w:hAnsi="宋体" w:cs="宋体"/>
          <w:sz w:val="24"/>
        </w:rPr>
        <w:t>5</w:t>
      </w:r>
      <w:r>
        <w:rPr>
          <w:rFonts w:hint="eastAsia" w:hAnsi="宋体" w:cs="宋体"/>
          <w:sz w:val="24"/>
        </w:rPr>
        <w:t>）为本标段提供招标代理服务的；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w:t>
      </w:r>
      <w:r>
        <w:rPr>
          <w:rFonts w:hAnsi="宋体" w:cs="宋体"/>
          <w:sz w:val="24"/>
        </w:rPr>
        <w:t>6</w:t>
      </w:r>
      <w:r>
        <w:rPr>
          <w:rFonts w:hint="eastAsia" w:hAnsi="宋体" w:cs="宋体"/>
          <w:sz w:val="24"/>
        </w:rPr>
        <w:t>）与本标段的监理人或代建人或招标代理机构同为一个法定代表人的；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w:t>
      </w:r>
      <w:r>
        <w:rPr>
          <w:rFonts w:hAnsi="宋体" w:cs="宋体"/>
          <w:sz w:val="24"/>
        </w:rPr>
        <w:t>7</w:t>
      </w:r>
      <w:r>
        <w:rPr>
          <w:rFonts w:hint="eastAsia" w:hAnsi="宋体" w:cs="宋体"/>
          <w:sz w:val="24"/>
        </w:rPr>
        <w:t>）与本标段的监理人或代建人或招标代理机构相互控股或参股的；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w:t>
      </w:r>
      <w:r>
        <w:rPr>
          <w:rFonts w:hAnsi="宋体" w:cs="宋体"/>
          <w:sz w:val="24"/>
        </w:rPr>
        <w:t>8</w:t>
      </w:r>
      <w:r>
        <w:rPr>
          <w:rFonts w:hint="eastAsia" w:hAnsi="宋体" w:cs="宋体"/>
          <w:sz w:val="24"/>
        </w:rPr>
        <w:t>）与本标段的监理人或代建人或招标代理机构相互任职或工作的；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w:t>
      </w:r>
      <w:r>
        <w:rPr>
          <w:rFonts w:hAnsi="宋体" w:cs="宋体"/>
          <w:sz w:val="24"/>
        </w:rPr>
        <w:t>9</w:t>
      </w:r>
      <w:r>
        <w:rPr>
          <w:rFonts w:hint="eastAsia" w:hAnsi="宋体" w:cs="宋体"/>
          <w:sz w:val="24"/>
        </w:rPr>
        <w:t>）被责令停业的；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w:t>
      </w:r>
      <w:r>
        <w:rPr>
          <w:rFonts w:hAnsi="宋体" w:cs="宋体"/>
          <w:sz w:val="24"/>
        </w:rPr>
        <w:t>10</w:t>
      </w:r>
      <w:r>
        <w:rPr>
          <w:rFonts w:hint="eastAsia" w:hAnsi="宋体" w:cs="宋体"/>
          <w:sz w:val="24"/>
        </w:rPr>
        <w:t>）被暂停或取消投标资格的；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w:t>
      </w:r>
      <w:r>
        <w:rPr>
          <w:rFonts w:hAnsi="宋体" w:cs="宋体"/>
          <w:sz w:val="24"/>
        </w:rPr>
        <w:t>11</w:t>
      </w:r>
      <w:r>
        <w:rPr>
          <w:rFonts w:hint="eastAsia" w:hAnsi="宋体" w:cs="宋体"/>
          <w:sz w:val="24"/>
        </w:rPr>
        <w:t>）财产被接管或冻结的；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w:t>
      </w:r>
      <w:r>
        <w:rPr>
          <w:rFonts w:hAnsi="宋体" w:cs="宋体"/>
          <w:sz w:val="24"/>
        </w:rPr>
        <w:t>12</w:t>
      </w:r>
      <w:r>
        <w:rPr>
          <w:rFonts w:hint="eastAsia" w:hAnsi="宋体" w:cs="宋体"/>
          <w:sz w:val="24"/>
        </w:rPr>
        <w:t>）在最近三年内有骗取中标或严重违约或重大工程质量问题的。</w:t>
      </w:r>
    </w:p>
    <w:p>
      <w:pPr>
        <w:autoSpaceDE w:val="0"/>
        <w:autoSpaceDN w:val="0"/>
        <w:spacing w:line="440" w:lineRule="exact"/>
        <w:jc w:val="left"/>
        <w:rPr>
          <w:rFonts w:hAnsi="宋体" w:cs="宋体"/>
          <w:b/>
          <w:sz w:val="24"/>
        </w:rPr>
      </w:pPr>
      <w:bookmarkStart w:id="25" w:name="_Toc144974503"/>
      <w:bookmarkStart w:id="26" w:name="_Toc152042311"/>
      <w:bookmarkStart w:id="27" w:name="_Toc152045535"/>
      <w:bookmarkStart w:id="28" w:name="_Toc179632552"/>
      <w:r>
        <w:rPr>
          <w:rFonts w:hAnsi="宋体" w:cs="宋体"/>
          <w:b/>
          <w:sz w:val="24"/>
        </w:rPr>
        <w:t xml:space="preserve">1.5 </w:t>
      </w:r>
      <w:r>
        <w:rPr>
          <w:rFonts w:hint="eastAsia" w:hAnsi="宋体" w:cs="宋体"/>
          <w:b/>
          <w:sz w:val="24"/>
        </w:rPr>
        <w:t>费用承担</w:t>
      </w:r>
      <w:bookmarkEnd w:id="25"/>
      <w:bookmarkEnd w:id="26"/>
      <w:bookmarkEnd w:id="27"/>
      <w:bookmarkEnd w:id="28"/>
    </w:p>
    <w:p>
      <w:pPr>
        <w:autoSpaceDE w:val="0"/>
        <w:autoSpaceDN w:val="0"/>
        <w:spacing w:line="440" w:lineRule="exact"/>
        <w:ind w:firstLine="480" w:firstLineChars="200"/>
        <w:jc w:val="left"/>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rPr>
          <w:rFonts w:hAnsi="宋体" w:cs="宋体"/>
          <w:b/>
          <w:sz w:val="24"/>
        </w:rPr>
      </w:pPr>
      <w:bookmarkStart w:id="29" w:name="_Toc179632553"/>
      <w:bookmarkStart w:id="30" w:name="_Toc152045536"/>
      <w:bookmarkStart w:id="31" w:name="_Toc152042312"/>
      <w:bookmarkStart w:id="32" w:name="_Toc144974504"/>
      <w:r>
        <w:rPr>
          <w:rFonts w:hAnsi="宋体" w:cs="宋体"/>
          <w:b/>
          <w:sz w:val="24"/>
        </w:rPr>
        <w:t xml:space="preserve">1.6 </w:t>
      </w:r>
      <w:r>
        <w:rPr>
          <w:rFonts w:hint="eastAsia" w:hAnsi="宋体" w:cs="宋体"/>
          <w:b/>
          <w:sz w:val="24"/>
        </w:rPr>
        <w:t>保密</w:t>
      </w:r>
      <w:bookmarkEnd w:id="29"/>
      <w:bookmarkEnd w:id="30"/>
      <w:bookmarkEnd w:id="31"/>
      <w:bookmarkEnd w:id="32"/>
    </w:p>
    <w:p>
      <w:pPr>
        <w:autoSpaceDE w:val="0"/>
        <w:autoSpaceDN w:val="0"/>
        <w:spacing w:line="440" w:lineRule="exact"/>
        <w:ind w:firstLine="480" w:firstLineChars="200"/>
        <w:jc w:val="left"/>
        <w:rPr>
          <w:rFonts w:hAnsi="宋体" w:cs="宋体"/>
          <w:sz w:val="24"/>
        </w:rPr>
      </w:pPr>
      <w:r>
        <w:rPr>
          <w:rFonts w:hint="eastAsia" w:hAnsi="宋体" w:cs="宋体"/>
          <w:sz w:val="24"/>
        </w:rPr>
        <w:t>参与招标投标活动的各方应对招标文件和投标文件中的商业和技术等秘密保密，违者应对由此造成的后果承担法律责任。</w:t>
      </w:r>
    </w:p>
    <w:p>
      <w:pPr>
        <w:autoSpaceDE w:val="0"/>
        <w:autoSpaceDN w:val="0"/>
        <w:spacing w:line="440" w:lineRule="exact"/>
        <w:jc w:val="left"/>
        <w:rPr>
          <w:rFonts w:hAnsi="宋体" w:cs="宋体"/>
          <w:b/>
          <w:sz w:val="24"/>
        </w:rPr>
      </w:pPr>
      <w:bookmarkStart w:id="33" w:name="_Toc144974505"/>
      <w:bookmarkStart w:id="34" w:name="_Toc152045537"/>
      <w:bookmarkStart w:id="35" w:name="_Toc179632554"/>
      <w:bookmarkStart w:id="36" w:name="_Toc152042313"/>
      <w:r>
        <w:rPr>
          <w:rFonts w:hAnsi="宋体" w:cs="宋体"/>
          <w:b/>
          <w:sz w:val="24"/>
        </w:rPr>
        <w:t xml:space="preserve">1.7 </w:t>
      </w:r>
      <w:r>
        <w:rPr>
          <w:rFonts w:hint="eastAsia" w:hAnsi="宋体" w:cs="宋体"/>
          <w:b/>
          <w:sz w:val="24"/>
        </w:rPr>
        <w:t>语言</w:t>
      </w:r>
      <w:bookmarkEnd w:id="33"/>
      <w:r>
        <w:rPr>
          <w:rFonts w:hint="eastAsia" w:hAnsi="宋体" w:cs="宋体"/>
          <w:b/>
          <w:sz w:val="24"/>
        </w:rPr>
        <w:t>文字</w:t>
      </w:r>
      <w:bookmarkEnd w:id="34"/>
      <w:bookmarkEnd w:id="35"/>
      <w:bookmarkEnd w:id="36"/>
    </w:p>
    <w:p>
      <w:pPr>
        <w:autoSpaceDE w:val="0"/>
        <w:autoSpaceDN w:val="0"/>
        <w:spacing w:line="440" w:lineRule="exact"/>
        <w:ind w:firstLine="480" w:firstLineChars="200"/>
        <w:jc w:val="left"/>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rPr>
          <w:rFonts w:hAnsi="宋体" w:cs="宋体"/>
          <w:b/>
          <w:sz w:val="24"/>
        </w:rPr>
      </w:pPr>
      <w:bookmarkStart w:id="37" w:name="_Toc152042314"/>
      <w:bookmarkStart w:id="38" w:name="_Toc144974506"/>
      <w:bookmarkStart w:id="39" w:name="_Toc179632555"/>
      <w:bookmarkStart w:id="40" w:name="_Toc152045538"/>
      <w:r>
        <w:rPr>
          <w:rFonts w:hAnsi="宋体" w:cs="宋体"/>
          <w:b/>
          <w:sz w:val="24"/>
        </w:rPr>
        <w:t xml:space="preserve">1.8 </w:t>
      </w:r>
      <w:r>
        <w:rPr>
          <w:rFonts w:hint="eastAsia" w:hAnsi="宋体" w:cs="宋体"/>
          <w:b/>
          <w:sz w:val="24"/>
        </w:rPr>
        <w:t>计量单位</w:t>
      </w:r>
      <w:bookmarkEnd w:id="37"/>
      <w:bookmarkEnd w:id="38"/>
      <w:bookmarkEnd w:id="39"/>
      <w:bookmarkEnd w:id="40"/>
    </w:p>
    <w:p>
      <w:pPr>
        <w:autoSpaceDE w:val="0"/>
        <w:autoSpaceDN w:val="0"/>
        <w:spacing w:line="440" w:lineRule="exact"/>
        <w:ind w:firstLine="480" w:firstLineChars="200"/>
        <w:jc w:val="left"/>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rPr>
          <w:rFonts w:hAnsi="宋体" w:cs="宋体"/>
          <w:b/>
          <w:sz w:val="24"/>
        </w:rPr>
      </w:pPr>
      <w:r>
        <w:rPr>
          <w:rFonts w:hAnsi="宋体" w:cs="宋体"/>
          <w:b/>
          <w:sz w:val="24"/>
        </w:rPr>
        <w:t xml:space="preserve">1.9 </w:t>
      </w:r>
      <w:r>
        <w:rPr>
          <w:rFonts w:hint="eastAsia" w:hAnsi="宋体" w:cs="宋体"/>
          <w:b/>
          <w:sz w:val="24"/>
        </w:rPr>
        <w:t>踏勘现场</w:t>
      </w:r>
    </w:p>
    <w:p>
      <w:pPr>
        <w:autoSpaceDE w:val="0"/>
        <w:autoSpaceDN w:val="0"/>
        <w:spacing w:line="440" w:lineRule="exact"/>
        <w:jc w:val="left"/>
        <w:rPr>
          <w:rFonts w:hAnsi="宋体" w:cs="宋体"/>
          <w:sz w:val="24"/>
        </w:rPr>
      </w:pPr>
      <w:r>
        <w:rPr>
          <w:rFonts w:hAnsi="宋体" w:cs="宋体"/>
          <w:sz w:val="24"/>
        </w:rPr>
        <w:t xml:space="preserve">    1.9.1 </w:t>
      </w:r>
      <w:r>
        <w:rPr>
          <w:rFonts w:hint="eastAsia" w:hAnsi="宋体" w:cs="宋体"/>
          <w:sz w:val="24"/>
        </w:rPr>
        <w:t>不组织。</w:t>
      </w:r>
    </w:p>
    <w:p>
      <w:pPr>
        <w:autoSpaceDE w:val="0"/>
        <w:autoSpaceDN w:val="0"/>
        <w:spacing w:line="440" w:lineRule="exact"/>
        <w:jc w:val="left"/>
        <w:rPr>
          <w:rFonts w:hAnsi="宋体" w:cs="宋体"/>
          <w:sz w:val="24"/>
        </w:rPr>
      </w:pPr>
      <w:r>
        <w:rPr>
          <w:rFonts w:hAnsi="宋体" w:cs="宋体"/>
          <w:sz w:val="24"/>
        </w:rPr>
        <w:t xml:space="preserve">    1.9.2 </w:t>
      </w:r>
      <w:r>
        <w:rPr>
          <w:rFonts w:hint="eastAsia" w:hAnsi="宋体" w:cs="宋体"/>
          <w:sz w:val="24"/>
        </w:rPr>
        <w:t>投标人踏勘现场发生的费用自理。</w:t>
      </w:r>
    </w:p>
    <w:p>
      <w:pPr>
        <w:autoSpaceDE w:val="0"/>
        <w:autoSpaceDN w:val="0"/>
        <w:spacing w:line="440" w:lineRule="exact"/>
        <w:jc w:val="left"/>
        <w:rPr>
          <w:rFonts w:hAnsi="宋体" w:cs="宋体"/>
          <w:sz w:val="24"/>
        </w:rPr>
      </w:pPr>
      <w:r>
        <w:rPr>
          <w:rFonts w:hAnsi="宋体" w:cs="宋体"/>
          <w:sz w:val="24"/>
        </w:rPr>
        <w:t xml:space="preserve">    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rPr>
          <w:rFonts w:hAnsi="宋体" w:cs="宋体"/>
          <w:b/>
          <w:sz w:val="24"/>
        </w:rPr>
      </w:pPr>
      <w:bookmarkStart w:id="41" w:name="_Toc283559948"/>
      <w:r>
        <w:rPr>
          <w:rFonts w:hAnsi="宋体" w:cs="宋体"/>
          <w:b/>
          <w:sz w:val="24"/>
        </w:rPr>
        <w:t xml:space="preserve">1.10 </w:t>
      </w:r>
      <w:r>
        <w:rPr>
          <w:rFonts w:hint="eastAsia" w:hAnsi="宋体" w:cs="宋体"/>
          <w:b/>
          <w:sz w:val="24"/>
        </w:rPr>
        <w:t>投标预备会</w:t>
      </w:r>
      <w:bookmarkEnd w:id="41"/>
    </w:p>
    <w:p>
      <w:pPr>
        <w:autoSpaceDE w:val="0"/>
        <w:autoSpaceDN w:val="0"/>
        <w:spacing w:line="450" w:lineRule="exact"/>
        <w:ind w:firstLine="470" w:firstLineChars="196"/>
        <w:jc w:val="left"/>
        <w:rPr>
          <w:rFonts w:hAnsi="宋体" w:cs="宋体"/>
          <w:b/>
          <w:sz w:val="24"/>
        </w:rPr>
      </w:pPr>
      <w:r>
        <w:rPr>
          <w:rFonts w:hAnsi="宋体" w:cs="宋体"/>
          <w:sz w:val="24"/>
        </w:rPr>
        <w:t xml:space="preserve">1.10.1 </w:t>
      </w:r>
      <w:r>
        <w:rPr>
          <w:rFonts w:hint="eastAsia" w:hAnsi="宋体" w:cs="宋体"/>
          <w:sz w:val="24"/>
        </w:rPr>
        <w:t>招标人不召开投标预备会。</w:t>
      </w:r>
    </w:p>
    <w:p>
      <w:pPr>
        <w:autoSpaceDE w:val="0"/>
        <w:autoSpaceDN w:val="0"/>
        <w:spacing w:line="450" w:lineRule="exact"/>
        <w:ind w:firstLine="480" w:firstLineChars="200"/>
        <w:jc w:val="left"/>
        <w:rPr>
          <w:rFonts w:hAnsi="宋体" w:cs="宋体"/>
          <w:sz w:val="24"/>
        </w:rPr>
      </w:pPr>
      <w:r>
        <w:rPr>
          <w:rFonts w:hAnsi="宋体" w:cs="宋体"/>
          <w:sz w:val="24"/>
        </w:rPr>
        <w:t xml:space="preserve">1.10.2 </w:t>
      </w:r>
      <w:r>
        <w:rPr>
          <w:rFonts w:hint="eastAsia" w:hAnsi="宋体" w:cs="宋体"/>
          <w:sz w:val="24"/>
        </w:rPr>
        <w:t>投标人应在投标人须知前附表规定的时间前，将问题在公共资源交易系统电子平台上提出。</w:t>
      </w:r>
    </w:p>
    <w:p>
      <w:pPr>
        <w:autoSpaceDE w:val="0"/>
        <w:autoSpaceDN w:val="0"/>
        <w:spacing w:line="450" w:lineRule="exact"/>
        <w:ind w:firstLine="480" w:firstLineChars="200"/>
        <w:jc w:val="left"/>
        <w:rPr>
          <w:rFonts w:hAnsi="宋体" w:cs="宋体"/>
          <w:sz w:val="24"/>
        </w:rPr>
      </w:pPr>
      <w:r>
        <w:rPr>
          <w:rFonts w:hAnsi="宋体" w:cs="宋体"/>
          <w:sz w:val="24"/>
        </w:rPr>
        <w:t xml:space="preserve">1.10.3 </w:t>
      </w:r>
      <w:r>
        <w:rPr>
          <w:rFonts w:hint="eastAsia" w:hAnsi="宋体" w:cs="宋体"/>
          <w:sz w:val="24"/>
        </w:rPr>
        <w:t>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rPr>
          <w:rFonts w:hAnsi="宋体" w:cs="宋体"/>
          <w:b/>
          <w:sz w:val="24"/>
        </w:rPr>
      </w:pPr>
      <w:bookmarkStart w:id="42" w:name="_Toc283559949"/>
      <w:r>
        <w:rPr>
          <w:rFonts w:hAnsi="宋体" w:cs="宋体"/>
          <w:b/>
          <w:sz w:val="24"/>
        </w:rPr>
        <w:t xml:space="preserve">1.11 </w:t>
      </w:r>
      <w:r>
        <w:rPr>
          <w:rFonts w:hint="eastAsia" w:hAnsi="宋体" w:cs="宋体"/>
          <w:b/>
          <w:sz w:val="24"/>
        </w:rPr>
        <w:t>分包</w:t>
      </w:r>
      <w:bookmarkEnd w:id="42"/>
    </w:p>
    <w:p>
      <w:pPr>
        <w:autoSpaceDE w:val="0"/>
        <w:autoSpaceDN w:val="0"/>
        <w:spacing w:line="450" w:lineRule="exact"/>
        <w:ind w:firstLine="480" w:firstLineChars="200"/>
        <w:jc w:val="left"/>
        <w:rPr>
          <w:rFonts w:hAnsi="宋体" w:cs="宋体"/>
          <w:b/>
          <w:sz w:val="24"/>
        </w:rPr>
      </w:pPr>
      <w:r>
        <w:rPr>
          <w:rFonts w:hint="eastAsia" w:hAnsi="宋体" w:cs="宋体"/>
          <w:sz w:val="24"/>
        </w:rPr>
        <w:t>不允许。</w:t>
      </w:r>
    </w:p>
    <w:p>
      <w:pPr>
        <w:autoSpaceDE w:val="0"/>
        <w:autoSpaceDN w:val="0"/>
        <w:adjustRightInd w:val="0"/>
        <w:spacing w:line="450" w:lineRule="exact"/>
        <w:jc w:val="left"/>
        <w:rPr>
          <w:rFonts w:hAnsi="宋体" w:cs="宋体"/>
          <w:b/>
          <w:sz w:val="24"/>
        </w:rPr>
      </w:pPr>
      <w:bookmarkStart w:id="43" w:name="_Toc283559950"/>
      <w:r>
        <w:rPr>
          <w:rFonts w:hAnsi="宋体" w:cs="宋体"/>
          <w:b/>
          <w:sz w:val="24"/>
        </w:rPr>
        <w:t xml:space="preserve">1.12 </w:t>
      </w:r>
      <w:r>
        <w:rPr>
          <w:rFonts w:hint="eastAsia" w:hAnsi="宋体" w:cs="宋体"/>
          <w:b/>
          <w:sz w:val="24"/>
        </w:rPr>
        <w:t>偏离</w:t>
      </w:r>
      <w:bookmarkEnd w:id="43"/>
    </w:p>
    <w:p>
      <w:pPr>
        <w:autoSpaceDE w:val="0"/>
        <w:autoSpaceDN w:val="0"/>
        <w:adjustRightInd w:val="0"/>
        <w:spacing w:line="450" w:lineRule="exact"/>
        <w:ind w:firstLine="480" w:firstLineChars="200"/>
        <w:jc w:val="left"/>
        <w:rPr>
          <w:rFonts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29"/>
        <w:spacing w:line="450" w:lineRule="exact"/>
        <w:jc w:val="both"/>
        <w:rPr>
          <w:rFonts w:hAnsi="宋体"/>
          <w:b/>
          <w:color w:val="auto"/>
        </w:rPr>
      </w:pPr>
      <w:bookmarkStart w:id="44" w:name="_Toc283559951"/>
      <w:r>
        <w:rPr>
          <w:rFonts w:hAnsi="宋体"/>
          <w:b/>
          <w:color w:val="auto"/>
        </w:rPr>
        <w:t xml:space="preserve">2. </w:t>
      </w:r>
      <w:r>
        <w:rPr>
          <w:rFonts w:hint="eastAsia" w:hAnsi="宋体"/>
          <w:b/>
          <w:color w:val="auto"/>
        </w:rPr>
        <w:t>招标文件</w:t>
      </w:r>
      <w:bookmarkEnd w:id="44"/>
    </w:p>
    <w:p>
      <w:pPr>
        <w:autoSpaceDE w:val="0"/>
        <w:autoSpaceDN w:val="0"/>
        <w:spacing w:line="450" w:lineRule="exact"/>
        <w:jc w:val="left"/>
        <w:rPr>
          <w:rFonts w:hAnsi="宋体" w:cs="宋体"/>
          <w:b/>
          <w:sz w:val="24"/>
        </w:rPr>
      </w:pPr>
      <w:bookmarkStart w:id="45" w:name="_Toc283559952"/>
      <w:r>
        <w:rPr>
          <w:rFonts w:hAnsi="宋体" w:cs="宋体"/>
          <w:b/>
          <w:sz w:val="24"/>
        </w:rPr>
        <w:t xml:space="preserve">2.1 </w:t>
      </w:r>
      <w:r>
        <w:rPr>
          <w:rFonts w:hint="eastAsia" w:hAnsi="宋体" w:cs="宋体"/>
          <w:b/>
          <w:sz w:val="24"/>
        </w:rPr>
        <w:t>招标文件的组成</w:t>
      </w:r>
      <w:bookmarkEnd w:id="45"/>
    </w:p>
    <w:p>
      <w:pPr>
        <w:autoSpaceDE w:val="0"/>
        <w:autoSpaceDN w:val="0"/>
        <w:spacing w:line="450" w:lineRule="exact"/>
        <w:ind w:firstLine="480" w:firstLineChars="200"/>
        <w:jc w:val="left"/>
        <w:rPr>
          <w:rFonts w:hAnsi="宋体" w:cs="宋体"/>
          <w:sz w:val="24"/>
        </w:rPr>
      </w:pPr>
      <w:r>
        <w:rPr>
          <w:rFonts w:hint="eastAsia" w:hAnsi="宋体" w:cs="宋体"/>
          <w:sz w:val="24"/>
        </w:rPr>
        <w:t>本招标文件包括：</w:t>
      </w:r>
    </w:p>
    <w:p>
      <w:pPr>
        <w:spacing w:line="450" w:lineRule="exact"/>
        <w:ind w:firstLine="410" w:firstLineChars="171"/>
        <w:rPr>
          <w:rFonts w:hAnsi="宋体" w:cs="宋体"/>
          <w:sz w:val="24"/>
        </w:rPr>
      </w:pPr>
      <w:r>
        <w:rPr>
          <w:rFonts w:hint="eastAsia" w:hAnsi="宋体" w:cs="宋体"/>
          <w:sz w:val="24"/>
        </w:rPr>
        <w:t>（</w:t>
      </w:r>
      <w:r>
        <w:rPr>
          <w:rFonts w:hAnsi="宋体" w:cs="宋体"/>
          <w:sz w:val="24"/>
        </w:rPr>
        <w:t>1</w:t>
      </w:r>
      <w:r>
        <w:rPr>
          <w:rFonts w:hint="eastAsia" w:hAnsi="宋体" w:cs="宋体"/>
          <w:sz w:val="24"/>
        </w:rPr>
        <w:t>）招标公告；</w:t>
      </w:r>
    </w:p>
    <w:p>
      <w:pPr>
        <w:spacing w:line="450" w:lineRule="exact"/>
        <w:ind w:firstLine="410" w:firstLineChars="171"/>
        <w:rPr>
          <w:rFonts w:hAnsi="宋体" w:cs="宋体"/>
          <w:sz w:val="24"/>
        </w:rPr>
      </w:pPr>
      <w:r>
        <w:rPr>
          <w:rFonts w:hint="eastAsia" w:hAnsi="宋体" w:cs="宋体"/>
          <w:sz w:val="24"/>
        </w:rPr>
        <w:t>（</w:t>
      </w:r>
      <w:r>
        <w:rPr>
          <w:rFonts w:hAnsi="宋体" w:cs="宋体"/>
          <w:sz w:val="24"/>
        </w:rPr>
        <w:t>2</w:t>
      </w:r>
      <w:r>
        <w:rPr>
          <w:rFonts w:hint="eastAsia" w:hAnsi="宋体" w:cs="宋体"/>
          <w:sz w:val="24"/>
        </w:rPr>
        <w:t>）投标人须知；</w:t>
      </w:r>
    </w:p>
    <w:p>
      <w:pPr>
        <w:spacing w:line="450" w:lineRule="exact"/>
        <w:ind w:firstLine="410" w:firstLineChars="171"/>
        <w:rPr>
          <w:rFonts w:hAnsi="宋体" w:cs="宋体"/>
          <w:sz w:val="24"/>
        </w:rPr>
      </w:pPr>
      <w:r>
        <w:rPr>
          <w:rFonts w:hint="eastAsia" w:hAnsi="宋体" w:cs="宋体"/>
          <w:sz w:val="24"/>
        </w:rPr>
        <w:t>（</w:t>
      </w:r>
      <w:r>
        <w:rPr>
          <w:rFonts w:hAnsi="宋体" w:cs="宋体"/>
          <w:sz w:val="24"/>
        </w:rPr>
        <w:t>3</w:t>
      </w:r>
      <w:r>
        <w:rPr>
          <w:rFonts w:hint="eastAsia" w:hAnsi="宋体" w:cs="宋体"/>
          <w:sz w:val="24"/>
        </w:rPr>
        <w:t>）评标办法；</w:t>
      </w:r>
    </w:p>
    <w:p>
      <w:pPr>
        <w:spacing w:line="450" w:lineRule="exact"/>
        <w:ind w:firstLine="410" w:firstLineChars="171"/>
        <w:rPr>
          <w:rFonts w:hAnsi="宋体" w:cs="宋体"/>
          <w:sz w:val="24"/>
        </w:rPr>
      </w:pPr>
      <w:r>
        <w:rPr>
          <w:rFonts w:hint="eastAsia" w:hAnsi="宋体" w:cs="宋体"/>
          <w:sz w:val="24"/>
        </w:rPr>
        <w:t>（</w:t>
      </w:r>
      <w:r>
        <w:rPr>
          <w:rFonts w:hAnsi="宋体" w:cs="宋体"/>
          <w:sz w:val="24"/>
        </w:rPr>
        <w:t>4</w:t>
      </w:r>
      <w:r>
        <w:rPr>
          <w:rFonts w:hint="eastAsia" w:hAnsi="宋体" w:cs="宋体"/>
          <w:sz w:val="24"/>
        </w:rPr>
        <w:t>）合同条款及格式；</w:t>
      </w:r>
    </w:p>
    <w:p>
      <w:pPr>
        <w:spacing w:line="450" w:lineRule="exact"/>
        <w:ind w:firstLine="410" w:firstLineChars="171"/>
        <w:rPr>
          <w:rFonts w:hAnsi="宋体" w:cs="宋体"/>
          <w:sz w:val="24"/>
        </w:rPr>
      </w:pPr>
      <w:r>
        <w:rPr>
          <w:rFonts w:hint="eastAsia" w:hAnsi="宋体" w:cs="宋体"/>
          <w:sz w:val="24"/>
        </w:rPr>
        <w:t>（</w:t>
      </w:r>
      <w:r>
        <w:rPr>
          <w:rFonts w:hAnsi="宋体" w:cs="宋体"/>
          <w:sz w:val="24"/>
        </w:rPr>
        <w:t>5</w:t>
      </w:r>
      <w:r>
        <w:rPr>
          <w:rFonts w:hint="eastAsia" w:hAnsi="宋体" w:cs="宋体"/>
          <w:sz w:val="24"/>
        </w:rPr>
        <w:t>）工程量清单；</w:t>
      </w:r>
    </w:p>
    <w:p>
      <w:pPr>
        <w:spacing w:line="450" w:lineRule="exact"/>
        <w:ind w:firstLine="410" w:firstLineChars="171"/>
        <w:rPr>
          <w:rFonts w:hAnsi="宋体" w:cs="宋体"/>
          <w:sz w:val="24"/>
        </w:rPr>
      </w:pPr>
      <w:r>
        <w:rPr>
          <w:rFonts w:hint="eastAsia" w:hAnsi="宋体" w:cs="宋体"/>
          <w:sz w:val="24"/>
        </w:rPr>
        <w:t>（</w:t>
      </w:r>
      <w:r>
        <w:rPr>
          <w:rFonts w:hAnsi="宋体" w:cs="宋体"/>
          <w:sz w:val="24"/>
        </w:rPr>
        <w:t>6</w:t>
      </w:r>
      <w:r>
        <w:rPr>
          <w:rFonts w:hint="eastAsia" w:hAnsi="宋体" w:cs="宋体"/>
          <w:sz w:val="24"/>
        </w:rPr>
        <w:t>）图纸；</w:t>
      </w:r>
    </w:p>
    <w:p>
      <w:pPr>
        <w:spacing w:line="450" w:lineRule="exact"/>
        <w:ind w:firstLine="410" w:firstLineChars="171"/>
        <w:rPr>
          <w:rFonts w:hAnsi="宋体" w:cs="宋体"/>
          <w:sz w:val="24"/>
        </w:rPr>
      </w:pPr>
      <w:r>
        <w:rPr>
          <w:rFonts w:hint="eastAsia" w:hAnsi="宋体" w:cs="宋体"/>
          <w:sz w:val="24"/>
        </w:rPr>
        <w:t>（</w:t>
      </w:r>
      <w:r>
        <w:rPr>
          <w:rFonts w:hAnsi="宋体" w:cs="宋体"/>
          <w:sz w:val="24"/>
        </w:rPr>
        <w:t>7</w:t>
      </w:r>
      <w:r>
        <w:rPr>
          <w:rFonts w:hint="eastAsia" w:hAnsi="宋体" w:cs="宋体"/>
          <w:sz w:val="24"/>
        </w:rPr>
        <w:t>）技术标准和要求；</w:t>
      </w:r>
    </w:p>
    <w:p>
      <w:pPr>
        <w:spacing w:line="450" w:lineRule="exact"/>
        <w:ind w:firstLine="410" w:firstLineChars="171"/>
        <w:rPr>
          <w:rFonts w:hAnsi="宋体" w:cs="宋体"/>
          <w:sz w:val="24"/>
        </w:rPr>
      </w:pPr>
      <w:r>
        <w:rPr>
          <w:rFonts w:hint="eastAsia" w:hAnsi="宋体" w:cs="宋体"/>
          <w:sz w:val="24"/>
        </w:rPr>
        <w:t>（</w:t>
      </w:r>
      <w:r>
        <w:rPr>
          <w:rFonts w:hAnsi="宋体" w:cs="宋体"/>
          <w:sz w:val="24"/>
        </w:rPr>
        <w:t>8</w:t>
      </w:r>
      <w:r>
        <w:rPr>
          <w:rFonts w:hint="eastAsia" w:hAnsi="宋体" w:cs="宋体"/>
          <w:sz w:val="24"/>
        </w:rPr>
        <w:t>）投标文件格式；</w:t>
      </w:r>
    </w:p>
    <w:p>
      <w:pPr>
        <w:spacing w:line="450" w:lineRule="exact"/>
        <w:ind w:firstLine="410" w:firstLineChars="171"/>
        <w:rPr>
          <w:rFonts w:hAnsi="宋体" w:cs="宋体"/>
          <w:sz w:val="24"/>
        </w:rPr>
      </w:pPr>
      <w:r>
        <w:rPr>
          <w:rFonts w:hint="eastAsia" w:hAnsi="宋体" w:cs="宋体"/>
          <w:sz w:val="24"/>
        </w:rPr>
        <w:t>（</w:t>
      </w:r>
      <w:r>
        <w:rPr>
          <w:rFonts w:hAnsi="宋体" w:cs="宋体"/>
          <w:sz w:val="24"/>
        </w:rPr>
        <w:t>9</w:t>
      </w:r>
      <w:r>
        <w:rPr>
          <w:rFonts w:hint="eastAsia" w:hAnsi="宋体" w:cs="宋体"/>
          <w:sz w:val="24"/>
        </w:rPr>
        <w:t>）投标人须知前附表规定的其他材料；</w:t>
      </w:r>
    </w:p>
    <w:p>
      <w:pPr>
        <w:autoSpaceDE w:val="0"/>
        <w:autoSpaceDN w:val="0"/>
        <w:spacing w:line="450" w:lineRule="exact"/>
        <w:ind w:firstLine="480" w:firstLineChars="200"/>
        <w:jc w:val="left"/>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rPr>
          <w:rFonts w:hAnsi="宋体" w:cs="宋体"/>
          <w:b/>
          <w:sz w:val="24"/>
        </w:rPr>
      </w:pPr>
      <w:bookmarkStart w:id="46" w:name="_Toc283559953"/>
      <w:r>
        <w:rPr>
          <w:rFonts w:hAnsi="宋体" w:cs="宋体"/>
          <w:b/>
          <w:sz w:val="24"/>
        </w:rPr>
        <w:t xml:space="preserve">2.2 </w:t>
      </w:r>
      <w:r>
        <w:rPr>
          <w:rFonts w:hint="eastAsia" w:hAnsi="宋体" w:cs="宋体"/>
          <w:b/>
          <w:sz w:val="24"/>
        </w:rPr>
        <w:t>招标文件的澄清</w:t>
      </w:r>
      <w:bookmarkEnd w:id="46"/>
    </w:p>
    <w:p>
      <w:pPr>
        <w:autoSpaceDE w:val="0"/>
        <w:autoSpaceDN w:val="0"/>
        <w:adjustRightInd w:val="0"/>
        <w:spacing w:line="450" w:lineRule="exact"/>
        <w:ind w:firstLine="616" w:firstLineChars="257"/>
        <w:jc w:val="left"/>
        <w:rPr>
          <w:rFonts w:hAnsi="宋体" w:cs="宋体"/>
          <w:sz w:val="24"/>
        </w:rPr>
      </w:pPr>
      <w:bookmarkStart w:id="47" w:name="_Toc283559954"/>
      <w:r>
        <w:rPr>
          <w:rFonts w:hAnsi="宋体" w:cs="宋体"/>
          <w:sz w:val="24"/>
        </w:rPr>
        <w:t xml:space="preserve">2.2.1 </w:t>
      </w:r>
      <w:r>
        <w:rPr>
          <w:rFonts w:hint="eastAsia" w:hAnsi="宋体" w:cs="宋体"/>
          <w:sz w:val="24"/>
        </w:rPr>
        <w:t>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sz w:val="24"/>
        </w:rPr>
        <w:t>如未提出异议，视为全面接受。</w:t>
      </w:r>
    </w:p>
    <w:p>
      <w:pPr>
        <w:autoSpaceDE w:val="0"/>
        <w:autoSpaceDN w:val="0"/>
        <w:adjustRightInd w:val="0"/>
        <w:spacing w:line="450" w:lineRule="exact"/>
        <w:ind w:firstLine="616" w:firstLineChars="257"/>
        <w:jc w:val="left"/>
        <w:rPr>
          <w:rFonts w:hAnsi="宋体" w:cs="宋体"/>
          <w:sz w:val="24"/>
        </w:rPr>
      </w:pPr>
      <w:r>
        <w:rPr>
          <w:rFonts w:hAnsi="宋体" w:cs="宋体"/>
          <w:sz w:val="24"/>
        </w:rPr>
        <w:t xml:space="preserve">2.2.2 </w:t>
      </w:r>
      <w:r>
        <w:rPr>
          <w:rFonts w:hint="eastAsia" w:hAnsi="宋体" w:cs="宋体"/>
          <w:sz w:val="24"/>
        </w:rPr>
        <w:t>招标文件的澄清将在投标人须知前附表规定的投标截止时间</w:t>
      </w:r>
      <w:r>
        <w:rPr>
          <w:rFonts w:hAnsi="宋体" w:cs="宋体"/>
          <w:sz w:val="24"/>
        </w:rPr>
        <w:t>15</w:t>
      </w:r>
      <w:r>
        <w:rPr>
          <w:rFonts w:hint="eastAsia" w:hAnsi="宋体" w:cs="宋体"/>
          <w:sz w:val="24"/>
        </w:rPr>
        <w:t>天前通过《全国公共资源交易平台（河南省·许昌市）》公共资源交易系统发出，但不指明澄清问题的来源。如果澄清发出的时间距投标截止时间不足</w:t>
      </w:r>
      <w:r>
        <w:rPr>
          <w:rFonts w:hAnsi="宋体" w:cs="宋体"/>
          <w:sz w:val="24"/>
        </w:rPr>
        <w:t>15</w:t>
      </w:r>
      <w:r>
        <w:rPr>
          <w:rFonts w:hint="eastAsia" w:hAnsi="宋体" w:cs="宋体"/>
          <w:sz w:val="24"/>
        </w:rPr>
        <w:t>天，相应延长投标截止时间。</w:t>
      </w:r>
    </w:p>
    <w:p>
      <w:pPr>
        <w:autoSpaceDE w:val="0"/>
        <w:autoSpaceDN w:val="0"/>
        <w:adjustRightInd w:val="0"/>
        <w:spacing w:line="450" w:lineRule="exact"/>
        <w:ind w:firstLine="616" w:firstLineChars="257"/>
        <w:jc w:val="left"/>
        <w:rPr>
          <w:rFonts w:hAnsi="宋体" w:cs="宋体"/>
          <w:sz w:val="24"/>
        </w:rPr>
      </w:pPr>
      <w:r>
        <w:rPr>
          <w:rFonts w:hAnsi="宋体" w:cs="宋体"/>
          <w:sz w:val="24"/>
        </w:rPr>
        <w:t xml:space="preserve">2.2.3 </w:t>
      </w:r>
      <w:r>
        <w:rPr>
          <w:rFonts w:hint="eastAsia" w:hAnsi="宋体" w:cs="宋体"/>
          <w:sz w:val="24"/>
        </w:rPr>
        <w:t>所有澄清、答疑全部以《全国公共资源交易平台（河南省·许昌市）》公共资源交易系统发出的为准，不再接受书面形式的递交。</w:t>
      </w:r>
    </w:p>
    <w:p>
      <w:pPr>
        <w:autoSpaceDE w:val="0"/>
        <w:autoSpaceDN w:val="0"/>
        <w:spacing w:line="450" w:lineRule="exact"/>
        <w:jc w:val="left"/>
        <w:rPr>
          <w:rFonts w:hAnsi="宋体" w:cs="宋体"/>
          <w:b/>
          <w:sz w:val="24"/>
        </w:rPr>
      </w:pPr>
      <w:r>
        <w:rPr>
          <w:rFonts w:hAnsi="宋体" w:cs="宋体"/>
          <w:b/>
          <w:sz w:val="24"/>
        </w:rPr>
        <w:t xml:space="preserve">2.3 </w:t>
      </w:r>
      <w:r>
        <w:rPr>
          <w:rFonts w:hint="eastAsia" w:hAnsi="宋体" w:cs="宋体"/>
          <w:b/>
          <w:sz w:val="24"/>
        </w:rPr>
        <w:t>招标文件的修改</w:t>
      </w:r>
      <w:bookmarkEnd w:id="47"/>
    </w:p>
    <w:p>
      <w:pPr>
        <w:autoSpaceDE w:val="0"/>
        <w:autoSpaceDN w:val="0"/>
        <w:spacing w:line="420" w:lineRule="exact"/>
        <w:ind w:firstLine="480" w:firstLineChars="200"/>
        <w:jc w:val="left"/>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天前，招标人可以通过《全国公共资源交易平台（河南省·许昌市）》公共资源交易系统修改招标文件，如果修改招标文件的时间距投标截止时间不足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rPr>
          <w:rFonts w:hAnsi="宋体" w:cs="宋体"/>
          <w:b/>
          <w:sz w:val="24"/>
        </w:rPr>
      </w:pPr>
      <w:bookmarkStart w:id="48" w:name="_Toc179632564"/>
      <w:bookmarkStart w:id="49" w:name="_Toc152045546"/>
      <w:bookmarkStart w:id="50" w:name="_Toc144974514"/>
      <w:bookmarkStart w:id="51" w:name="_Toc152042322"/>
      <w:r>
        <w:rPr>
          <w:rFonts w:hAnsi="宋体" w:cs="宋体"/>
          <w:b/>
          <w:sz w:val="24"/>
        </w:rPr>
        <w:t xml:space="preserve">3. </w:t>
      </w:r>
      <w:r>
        <w:rPr>
          <w:rFonts w:hint="eastAsia" w:hAnsi="宋体" w:cs="宋体"/>
          <w:b/>
          <w:sz w:val="24"/>
        </w:rPr>
        <w:t>投标文件</w:t>
      </w:r>
      <w:bookmarkEnd w:id="48"/>
      <w:bookmarkEnd w:id="49"/>
      <w:bookmarkEnd w:id="50"/>
      <w:bookmarkEnd w:id="51"/>
    </w:p>
    <w:p>
      <w:pPr>
        <w:autoSpaceDE w:val="0"/>
        <w:autoSpaceDN w:val="0"/>
        <w:spacing w:line="420" w:lineRule="exact"/>
        <w:jc w:val="left"/>
        <w:rPr>
          <w:rFonts w:hAnsi="宋体" w:cs="宋体"/>
          <w:b/>
          <w:sz w:val="24"/>
        </w:rPr>
      </w:pPr>
      <w:bookmarkStart w:id="52" w:name="_Toc278443453"/>
      <w:r>
        <w:rPr>
          <w:rFonts w:hAnsi="宋体" w:cs="宋体"/>
          <w:b/>
          <w:sz w:val="24"/>
        </w:rPr>
        <w:t>3.1</w:t>
      </w:r>
      <w:r>
        <w:rPr>
          <w:rFonts w:hint="eastAsia" w:hAnsi="宋体" w:cs="宋体"/>
          <w:b/>
          <w:sz w:val="24"/>
        </w:rPr>
        <w:t>投标文件由商务标、综合（信用）标和技术标三部分组成。</w:t>
      </w:r>
    </w:p>
    <w:p>
      <w:pPr>
        <w:autoSpaceDE w:val="0"/>
        <w:autoSpaceDN w:val="0"/>
        <w:spacing w:line="420" w:lineRule="exact"/>
        <w:ind w:firstLine="480" w:firstLineChars="200"/>
        <w:jc w:val="left"/>
        <w:rPr>
          <w:rFonts w:hAnsi="宋体" w:cs="宋体"/>
          <w:sz w:val="24"/>
        </w:rPr>
      </w:pPr>
      <w:r>
        <w:rPr>
          <w:rFonts w:hAnsi="宋体" w:cs="宋体"/>
          <w:sz w:val="24"/>
        </w:rPr>
        <w:t xml:space="preserve">3.1.1  </w:t>
      </w:r>
      <w:r>
        <w:rPr>
          <w:rFonts w:hint="eastAsia" w:hAnsi="宋体" w:cs="宋体"/>
          <w:sz w:val="24"/>
        </w:rPr>
        <w:t>商务标组成：</w:t>
      </w:r>
    </w:p>
    <w:p>
      <w:pPr>
        <w:autoSpaceDE w:val="0"/>
        <w:autoSpaceDN w:val="0"/>
        <w:spacing w:line="420" w:lineRule="exact"/>
        <w:ind w:firstLine="480" w:firstLineChars="200"/>
        <w:jc w:val="left"/>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color w:val="000000"/>
          <w:sz w:val="24"/>
        </w:rPr>
      </w:pPr>
      <w:r>
        <w:rPr>
          <w:rFonts w:hAnsi="宋体" w:cs="宋体"/>
          <w:color w:val="000000"/>
          <w:sz w:val="24"/>
        </w:rPr>
        <w:t>3.1.2</w:t>
      </w:r>
      <w:r>
        <w:rPr>
          <w:rFonts w:hint="eastAsia" w:hAnsi="宋体" w:cs="宋体"/>
          <w:color w:val="000000"/>
          <w:sz w:val="24"/>
        </w:rPr>
        <w:t>综合（信用）标组成：</w:t>
      </w:r>
    </w:p>
    <w:p>
      <w:pPr>
        <w:autoSpaceDE w:val="0"/>
        <w:autoSpaceDN w:val="0"/>
        <w:spacing w:line="420" w:lineRule="exact"/>
        <w:ind w:firstLine="480" w:firstLineChars="200"/>
        <w:jc w:val="left"/>
        <w:outlineLvl w:val="0"/>
        <w:rPr>
          <w:rFonts w:hAnsi="宋体" w:cs="宋体"/>
          <w:color w:val="000000"/>
          <w:sz w:val="24"/>
        </w:rPr>
      </w:pPr>
      <w:r>
        <w:rPr>
          <w:rFonts w:hint="eastAsia" w:hAnsi="宋体" w:cs="宋体"/>
          <w:color w:val="000000"/>
          <w:sz w:val="24"/>
        </w:rPr>
        <w:t>（</w:t>
      </w:r>
      <w:r>
        <w:rPr>
          <w:rFonts w:hAnsi="宋体" w:cs="宋体"/>
          <w:color w:val="000000"/>
          <w:sz w:val="24"/>
        </w:rPr>
        <w:t>1</w:t>
      </w:r>
      <w:r>
        <w:rPr>
          <w:rFonts w:hint="eastAsia" w:hAnsi="宋体" w:cs="宋体"/>
          <w:color w:val="000000"/>
          <w:sz w:val="24"/>
        </w:rPr>
        <w:t>）投标函及投标函附录；</w:t>
      </w:r>
    </w:p>
    <w:p>
      <w:pPr>
        <w:autoSpaceDE w:val="0"/>
        <w:autoSpaceDN w:val="0"/>
        <w:spacing w:line="420" w:lineRule="exact"/>
        <w:ind w:firstLine="480" w:firstLineChars="200"/>
        <w:jc w:val="left"/>
        <w:outlineLvl w:val="0"/>
        <w:rPr>
          <w:rFonts w:hAnsi="宋体" w:cs="宋体"/>
          <w:color w:val="000000"/>
          <w:sz w:val="24"/>
        </w:rPr>
      </w:pPr>
      <w:r>
        <w:rPr>
          <w:rFonts w:hint="eastAsia" w:hAnsi="宋体" w:cs="宋体"/>
          <w:color w:val="000000"/>
          <w:sz w:val="24"/>
        </w:rPr>
        <w:t>（</w:t>
      </w:r>
      <w:r>
        <w:rPr>
          <w:rFonts w:hAnsi="宋体" w:cs="宋体"/>
          <w:color w:val="000000"/>
          <w:sz w:val="24"/>
        </w:rPr>
        <w:t>2</w:t>
      </w:r>
      <w:r>
        <w:rPr>
          <w:rFonts w:hint="eastAsia" w:hAnsi="宋体" w:cs="宋体"/>
          <w:color w:val="000000"/>
          <w:sz w:val="24"/>
        </w:rPr>
        <w:t>）法定代表人身份证明、授权委托书、项目经理承诺书；</w:t>
      </w:r>
    </w:p>
    <w:p>
      <w:pPr>
        <w:autoSpaceDE w:val="0"/>
        <w:autoSpaceDN w:val="0"/>
        <w:spacing w:line="420" w:lineRule="exact"/>
        <w:ind w:firstLine="480" w:firstLineChars="200"/>
        <w:jc w:val="left"/>
        <w:outlineLvl w:val="0"/>
        <w:rPr>
          <w:rFonts w:hAnsi="宋体" w:cs="宋体"/>
          <w:color w:val="000000"/>
          <w:sz w:val="24"/>
        </w:rPr>
      </w:pPr>
      <w:r>
        <w:rPr>
          <w:rFonts w:hint="eastAsia" w:hAnsi="宋体" w:cs="宋体"/>
          <w:color w:val="000000"/>
          <w:sz w:val="24"/>
        </w:rPr>
        <w:t>（</w:t>
      </w:r>
      <w:r>
        <w:rPr>
          <w:rFonts w:hAnsi="宋体" w:cs="宋体"/>
          <w:color w:val="000000"/>
          <w:sz w:val="24"/>
        </w:rPr>
        <w:t>3</w:t>
      </w:r>
      <w:r>
        <w:rPr>
          <w:rFonts w:hint="eastAsia" w:hAnsi="宋体" w:cs="宋体"/>
          <w:color w:val="000000"/>
          <w:sz w:val="24"/>
        </w:rPr>
        <w:t>）投标保证金；</w:t>
      </w:r>
    </w:p>
    <w:p>
      <w:pPr>
        <w:autoSpaceDE w:val="0"/>
        <w:autoSpaceDN w:val="0"/>
        <w:spacing w:line="440" w:lineRule="exact"/>
        <w:ind w:firstLine="480" w:firstLineChars="200"/>
        <w:jc w:val="left"/>
        <w:outlineLvl w:val="0"/>
        <w:rPr>
          <w:rFonts w:hAnsi="宋体" w:cs="宋体"/>
          <w:color w:val="000000"/>
          <w:sz w:val="24"/>
        </w:rPr>
      </w:pPr>
      <w:r>
        <w:rPr>
          <w:rFonts w:hint="eastAsia" w:hAnsi="宋体" w:cs="宋体"/>
          <w:color w:val="000000"/>
          <w:sz w:val="24"/>
        </w:rPr>
        <w:t>（</w:t>
      </w:r>
      <w:r>
        <w:rPr>
          <w:rFonts w:hAnsi="宋体" w:cs="宋体"/>
          <w:color w:val="000000"/>
          <w:sz w:val="24"/>
        </w:rPr>
        <w:t>4</w:t>
      </w:r>
      <w:r>
        <w:rPr>
          <w:rFonts w:hint="eastAsia" w:hAnsi="宋体" w:cs="宋体"/>
          <w:color w:val="000000"/>
          <w:sz w:val="24"/>
        </w:rPr>
        <w:t>）项目管理机构配备情况；</w:t>
      </w:r>
    </w:p>
    <w:p>
      <w:pPr>
        <w:autoSpaceDE w:val="0"/>
        <w:autoSpaceDN w:val="0"/>
        <w:spacing w:line="440" w:lineRule="exact"/>
        <w:ind w:firstLine="480" w:firstLineChars="200"/>
        <w:jc w:val="left"/>
        <w:outlineLvl w:val="0"/>
        <w:rPr>
          <w:rFonts w:hAnsi="宋体" w:cs="宋体"/>
          <w:color w:val="000000"/>
          <w:sz w:val="24"/>
        </w:rPr>
      </w:pPr>
      <w:r>
        <w:rPr>
          <w:rFonts w:hint="eastAsia" w:hAnsi="宋体" w:cs="宋体"/>
          <w:color w:val="000000"/>
          <w:sz w:val="24"/>
        </w:rPr>
        <w:t>（</w:t>
      </w:r>
      <w:r>
        <w:rPr>
          <w:rFonts w:hAnsi="宋体" w:cs="宋体"/>
          <w:color w:val="000000"/>
          <w:sz w:val="24"/>
        </w:rPr>
        <w:t>5</w:t>
      </w:r>
      <w:r>
        <w:rPr>
          <w:rFonts w:hint="eastAsia" w:hAnsi="宋体" w:cs="宋体"/>
          <w:color w:val="000000"/>
          <w:sz w:val="24"/>
        </w:rPr>
        <w:t>）投标单位基本信息表；</w:t>
      </w:r>
    </w:p>
    <w:p>
      <w:pPr>
        <w:autoSpaceDE w:val="0"/>
        <w:autoSpaceDN w:val="0"/>
        <w:spacing w:line="440" w:lineRule="exact"/>
        <w:ind w:firstLine="480" w:firstLineChars="200"/>
        <w:jc w:val="left"/>
        <w:outlineLvl w:val="0"/>
        <w:rPr>
          <w:rFonts w:hAnsi="宋体" w:cs="宋体"/>
          <w:color w:val="000000"/>
          <w:sz w:val="24"/>
        </w:rPr>
      </w:pPr>
      <w:r>
        <w:rPr>
          <w:rFonts w:hint="eastAsia" w:hAnsi="宋体" w:cs="宋体"/>
          <w:color w:val="000000"/>
          <w:sz w:val="24"/>
        </w:rPr>
        <w:t>（</w:t>
      </w:r>
      <w:r>
        <w:rPr>
          <w:rFonts w:hAnsi="宋体" w:cs="宋体"/>
          <w:color w:val="000000"/>
          <w:sz w:val="24"/>
        </w:rPr>
        <w:t>6</w:t>
      </w:r>
      <w:r>
        <w:rPr>
          <w:rFonts w:hint="eastAsia" w:hAnsi="宋体" w:cs="宋体"/>
          <w:color w:val="000000"/>
          <w:sz w:val="24"/>
        </w:rPr>
        <w:t>）资格证明文件；</w:t>
      </w:r>
    </w:p>
    <w:p>
      <w:pPr>
        <w:autoSpaceDE w:val="0"/>
        <w:autoSpaceDN w:val="0"/>
        <w:spacing w:line="440" w:lineRule="exact"/>
        <w:ind w:firstLine="480" w:firstLineChars="200"/>
        <w:jc w:val="left"/>
        <w:outlineLvl w:val="0"/>
        <w:rPr>
          <w:rFonts w:hAnsi="宋体" w:cs="宋体"/>
          <w:color w:val="000000"/>
          <w:sz w:val="24"/>
        </w:rPr>
      </w:pPr>
      <w:r>
        <w:rPr>
          <w:rFonts w:hint="eastAsia" w:hAnsi="宋体" w:cs="宋体"/>
          <w:color w:val="000000"/>
          <w:sz w:val="24"/>
        </w:rPr>
        <w:t>（</w:t>
      </w:r>
      <w:r>
        <w:rPr>
          <w:rFonts w:hAnsi="宋体" w:cs="宋体"/>
          <w:color w:val="000000"/>
          <w:sz w:val="24"/>
        </w:rPr>
        <w:t>7</w:t>
      </w:r>
      <w:r>
        <w:rPr>
          <w:rFonts w:hint="eastAsia" w:hAnsi="宋体" w:cs="宋体"/>
          <w:color w:val="000000"/>
          <w:sz w:val="24"/>
        </w:rPr>
        <w:t>）近年财务状况</w:t>
      </w:r>
    </w:p>
    <w:p>
      <w:pPr>
        <w:autoSpaceDE w:val="0"/>
        <w:autoSpaceDN w:val="0"/>
        <w:spacing w:line="440" w:lineRule="exact"/>
        <w:ind w:firstLine="480" w:firstLineChars="200"/>
        <w:jc w:val="left"/>
        <w:outlineLvl w:val="0"/>
        <w:rPr>
          <w:rFonts w:hAnsi="宋体" w:cs="宋体"/>
          <w:color w:val="000000"/>
          <w:sz w:val="24"/>
        </w:rPr>
      </w:pPr>
      <w:r>
        <w:rPr>
          <w:rFonts w:hint="eastAsia" w:hAnsi="宋体" w:cs="宋体"/>
          <w:color w:val="000000"/>
          <w:sz w:val="24"/>
        </w:rPr>
        <w:t>（</w:t>
      </w:r>
      <w:r>
        <w:rPr>
          <w:rFonts w:hAnsi="宋体" w:cs="宋体"/>
          <w:color w:val="000000"/>
          <w:sz w:val="24"/>
        </w:rPr>
        <w:t>8</w:t>
      </w:r>
      <w:r>
        <w:rPr>
          <w:rFonts w:hint="eastAsia" w:hAnsi="宋体" w:cs="宋体"/>
          <w:color w:val="000000"/>
          <w:sz w:val="24"/>
        </w:rPr>
        <w:t>）近年发生的诉讼及仲裁情况；</w:t>
      </w:r>
    </w:p>
    <w:p>
      <w:pPr>
        <w:autoSpaceDE w:val="0"/>
        <w:autoSpaceDN w:val="0"/>
        <w:spacing w:line="440" w:lineRule="exact"/>
        <w:ind w:firstLine="480" w:firstLineChars="200"/>
        <w:jc w:val="left"/>
        <w:outlineLvl w:val="0"/>
        <w:rPr>
          <w:rFonts w:hAnsi="宋体" w:cs="宋体"/>
          <w:color w:val="000000"/>
          <w:sz w:val="24"/>
        </w:rPr>
      </w:pPr>
      <w:r>
        <w:rPr>
          <w:rFonts w:hint="eastAsia" w:hAnsi="宋体" w:cs="宋体"/>
          <w:color w:val="000000"/>
          <w:sz w:val="24"/>
        </w:rPr>
        <w:t>（</w:t>
      </w:r>
      <w:r>
        <w:rPr>
          <w:rFonts w:hAnsi="宋体" w:cs="宋体"/>
          <w:color w:val="000000"/>
          <w:sz w:val="24"/>
        </w:rPr>
        <w:t>9</w:t>
      </w:r>
      <w:r>
        <w:rPr>
          <w:rFonts w:hint="eastAsia" w:hAnsi="宋体" w:cs="宋体"/>
          <w:color w:val="000000"/>
          <w:sz w:val="24"/>
        </w:rPr>
        <w:t>）近年完成的类似项目情况；</w:t>
      </w:r>
    </w:p>
    <w:p>
      <w:pPr>
        <w:autoSpaceDE w:val="0"/>
        <w:autoSpaceDN w:val="0"/>
        <w:spacing w:line="440" w:lineRule="exact"/>
        <w:ind w:firstLine="480" w:firstLineChars="200"/>
        <w:jc w:val="left"/>
        <w:outlineLvl w:val="0"/>
        <w:rPr>
          <w:rFonts w:hAnsi="宋体" w:cs="宋体"/>
          <w:color w:val="000000"/>
          <w:sz w:val="24"/>
        </w:rPr>
      </w:pPr>
      <w:r>
        <w:rPr>
          <w:rFonts w:hint="eastAsia" w:hAnsi="宋体" w:cs="宋体"/>
          <w:color w:val="000000"/>
          <w:sz w:val="24"/>
        </w:rPr>
        <w:t>（</w:t>
      </w:r>
      <w:r>
        <w:rPr>
          <w:rFonts w:hAnsi="宋体" w:cs="宋体"/>
          <w:color w:val="000000"/>
          <w:sz w:val="24"/>
        </w:rPr>
        <w:t>10</w:t>
      </w:r>
      <w:r>
        <w:rPr>
          <w:rFonts w:hint="eastAsia" w:hAnsi="宋体" w:cs="宋体"/>
          <w:color w:val="000000"/>
          <w:sz w:val="24"/>
        </w:rPr>
        <w:t>）正在施工的和新承接的项目情况；</w:t>
      </w:r>
    </w:p>
    <w:p>
      <w:pPr>
        <w:autoSpaceDE w:val="0"/>
        <w:autoSpaceDN w:val="0"/>
        <w:spacing w:line="440" w:lineRule="exact"/>
        <w:ind w:firstLine="480" w:firstLineChars="200"/>
        <w:jc w:val="left"/>
        <w:outlineLvl w:val="0"/>
        <w:rPr>
          <w:rFonts w:hAnsi="宋体" w:cs="宋体"/>
          <w:color w:val="000000"/>
          <w:sz w:val="24"/>
        </w:rPr>
      </w:pPr>
      <w:r>
        <w:rPr>
          <w:rFonts w:hint="eastAsia" w:hAnsi="宋体" w:cs="宋体"/>
          <w:color w:val="000000"/>
          <w:sz w:val="24"/>
        </w:rPr>
        <w:t>（</w:t>
      </w:r>
      <w:r>
        <w:rPr>
          <w:rFonts w:hAnsi="宋体" w:cs="宋体"/>
          <w:color w:val="000000"/>
          <w:sz w:val="24"/>
        </w:rPr>
        <w:t>11</w:t>
      </w:r>
      <w:r>
        <w:rPr>
          <w:rFonts w:hint="eastAsia" w:hAnsi="宋体" w:cs="宋体"/>
          <w:color w:val="000000"/>
          <w:sz w:val="24"/>
        </w:rPr>
        <w:t>）其它材料；</w:t>
      </w:r>
    </w:p>
    <w:p>
      <w:pPr>
        <w:autoSpaceDE w:val="0"/>
        <w:autoSpaceDN w:val="0"/>
        <w:spacing w:line="420" w:lineRule="exact"/>
        <w:ind w:firstLine="480" w:firstLineChars="200"/>
        <w:jc w:val="left"/>
        <w:rPr>
          <w:rFonts w:hAnsi="宋体" w:cs="宋体"/>
          <w:sz w:val="24"/>
        </w:rPr>
      </w:pPr>
      <w:r>
        <w:rPr>
          <w:rFonts w:hAnsi="宋体" w:cs="宋体"/>
          <w:sz w:val="24"/>
        </w:rPr>
        <w:t xml:space="preserve">3.1.3  </w:t>
      </w:r>
      <w:r>
        <w:rPr>
          <w:rFonts w:hint="eastAsia" w:hAnsi="宋体" w:cs="宋体"/>
          <w:sz w:val="24"/>
        </w:rPr>
        <w:t>技术标组成：</w:t>
      </w:r>
    </w:p>
    <w:p>
      <w:pPr>
        <w:pStyle w:val="2"/>
        <w:ind w:firstLine="480" w:firstLineChars="200"/>
        <w:rPr>
          <w:rFonts w:ascii="仿宋_GB2312" w:eastAsia="仿宋_GB2312"/>
          <w:b/>
          <w:sz w:val="32"/>
          <w:szCs w:val="32"/>
        </w:rPr>
      </w:pPr>
      <w:r>
        <w:rPr>
          <w:rFonts w:hAnsi="宋体" w:cs="宋体"/>
          <w:sz w:val="24"/>
        </w:rPr>
        <w:t>（1</w:t>
      </w:r>
      <w:r>
        <w:rPr>
          <w:rFonts w:hint="eastAsia" w:hAnsi="宋体" w:cs="宋体"/>
          <w:sz w:val="24"/>
        </w:rPr>
        <w:t>）</w:t>
      </w:r>
      <w:r>
        <w:rPr>
          <w:rFonts w:hAnsi="宋体" w:cs="宋体"/>
          <w:bCs/>
          <w:sz w:val="24"/>
          <w:szCs w:val="24"/>
        </w:rPr>
        <w:t>内容完整性和编制水平</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）施工方案和技术措施；</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w:t>
      </w:r>
      <w:r>
        <w:rPr>
          <w:rFonts w:hAnsi="宋体" w:cs="宋体"/>
          <w:sz w:val="24"/>
        </w:rPr>
        <w:t>3</w:t>
      </w:r>
      <w:r>
        <w:rPr>
          <w:rFonts w:hint="eastAsia" w:hAnsi="宋体" w:cs="宋体"/>
          <w:sz w:val="24"/>
        </w:rPr>
        <w:t>）质量管理体系与措施；</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w:t>
      </w:r>
      <w:r>
        <w:rPr>
          <w:rFonts w:hAnsi="宋体" w:cs="宋体"/>
          <w:sz w:val="24"/>
        </w:rPr>
        <w:t>4</w:t>
      </w:r>
      <w:r>
        <w:rPr>
          <w:rFonts w:hint="eastAsia" w:hAnsi="宋体" w:cs="宋体"/>
          <w:sz w:val="24"/>
        </w:rPr>
        <w:t>）安全管理体系与措施；</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w:t>
      </w:r>
      <w:r>
        <w:rPr>
          <w:rFonts w:hAnsi="宋体" w:cs="宋体"/>
          <w:sz w:val="24"/>
        </w:rPr>
        <w:t>5</w:t>
      </w:r>
      <w:r>
        <w:rPr>
          <w:rFonts w:hint="eastAsia" w:hAnsi="宋体" w:cs="宋体"/>
          <w:sz w:val="24"/>
        </w:rPr>
        <w:t>）环境保护管理体系与措施；</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w:t>
      </w:r>
      <w:r>
        <w:rPr>
          <w:rFonts w:hAnsi="宋体" w:cs="宋体"/>
          <w:sz w:val="24"/>
        </w:rPr>
        <w:t>6</w:t>
      </w:r>
      <w:r>
        <w:rPr>
          <w:rFonts w:hint="eastAsia" w:hAnsi="宋体" w:cs="宋体"/>
          <w:sz w:val="24"/>
        </w:rPr>
        <w:t>）工程进度计划与措施；</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w:t>
      </w:r>
      <w:r>
        <w:rPr>
          <w:rFonts w:hAnsi="宋体" w:cs="宋体"/>
          <w:sz w:val="24"/>
        </w:rPr>
        <w:t>7</w:t>
      </w:r>
      <w:r>
        <w:rPr>
          <w:rFonts w:hint="eastAsia" w:hAnsi="宋体" w:cs="宋体"/>
          <w:sz w:val="24"/>
        </w:rPr>
        <w:t>）拟投入资源配备计划；</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w:t>
      </w:r>
      <w:r>
        <w:rPr>
          <w:rFonts w:hAnsi="宋体" w:cs="宋体"/>
          <w:sz w:val="24"/>
        </w:rPr>
        <w:t>8</w:t>
      </w:r>
      <w:r>
        <w:rPr>
          <w:rFonts w:hint="eastAsia" w:hAnsi="宋体" w:cs="宋体"/>
          <w:sz w:val="24"/>
        </w:rPr>
        <w:t>）施工进度表或施工网络图；</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w:t>
      </w:r>
      <w:r>
        <w:rPr>
          <w:rFonts w:hAnsi="宋体" w:cs="宋体"/>
          <w:sz w:val="24"/>
        </w:rPr>
        <w:t>9</w:t>
      </w:r>
      <w:r>
        <w:rPr>
          <w:rFonts w:hint="eastAsia" w:hAnsi="宋体" w:cs="宋体"/>
          <w:sz w:val="24"/>
        </w:rPr>
        <w:t>）施工总平面布置图；</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w:t>
      </w:r>
      <w:r>
        <w:rPr>
          <w:rFonts w:hAnsi="宋体" w:cs="宋体"/>
          <w:sz w:val="24"/>
        </w:rPr>
        <w:t>10</w:t>
      </w:r>
      <w:r>
        <w:rPr>
          <w:rFonts w:hint="eastAsia" w:hAnsi="宋体" w:cs="宋体"/>
          <w:sz w:val="24"/>
        </w:rPr>
        <w:t>）在节能减排、绿色施工（含扬尘治理）、工艺创新方面针对本工程有具体措施或企业自有创新技术；</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w:t>
      </w:r>
      <w:r>
        <w:rPr>
          <w:rFonts w:hAnsi="宋体" w:cs="宋体"/>
          <w:sz w:val="24"/>
        </w:rPr>
        <w:t>11</w:t>
      </w:r>
      <w:r>
        <w:rPr>
          <w:rFonts w:hint="eastAsia" w:hAnsi="宋体" w:cs="宋体"/>
          <w:sz w:val="24"/>
        </w:rPr>
        <w:t>）新工艺、新技术、新设备、新材料的采用程度，其在确保质量、降低成本、缩短工期、减轻劳动强度、提高工效等方面的作用；</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w:t>
      </w:r>
      <w:r>
        <w:rPr>
          <w:rFonts w:hAnsi="宋体" w:cs="宋体"/>
          <w:sz w:val="24"/>
        </w:rPr>
        <w:t>12</w:t>
      </w:r>
      <w:r>
        <w:rPr>
          <w:rFonts w:hint="eastAsia" w:hAnsi="宋体" w:cs="宋体"/>
          <w:sz w:val="24"/>
        </w:rPr>
        <w:t>）企业具备信息化管理平台，能够使工程管理者对现场实施监控和数据处理。</w:t>
      </w:r>
    </w:p>
    <w:p>
      <w:pPr>
        <w:autoSpaceDE w:val="0"/>
        <w:autoSpaceDN w:val="0"/>
        <w:spacing w:line="420" w:lineRule="exact"/>
        <w:jc w:val="left"/>
        <w:rPr>
          <w:rFonts w:hAnsi="宋体" w:cs="宋体"/>
          <w:b/>
          <w:bCs/>
          <w:sz w:val="24"/>
        </w:rPr>
      </w:pPr>
      <w:r>
        <w:rPr>
          <w:rFonts w:hAnsi="宋体" w:cs="宋体"/>
          <w:b/>
          <w:bCs/>
          <w:sz w:val="24"/>
        </w:rPr>
        <w:t xml:space="preserve">3.2 </w:t>
      </w:r>
      <w:r>
        <w:rPr>
          <w:rFonts w:hint="eastAsia" w:hAnsi="宋体" w:cs="宋体"/>
          <w:b/>
          <w:bCs/>
          <w:sz w:val="24"/>
        </w:rPr>
        <w:t>投标报价</w:t>
      </w:r>
    </w:p>
    <w:p>
      <w:pPr>
        <w:tabs>
          <w:tab w:val="left" w:pos="1260"/>
        </w:tabs>
        <w:autoSpaceDE w:val="0"/>
        <w:autoSpaceDN w:val="0"/>
        <w:adjustRightInd w:val="0"/>
        <w:spacing w:line="460" w:lineRule="exact"/>
        <w:ind w:firstLine="480" w:firstLineChars="200"/>
        <w:jc w:val="left"/>
        <w:rPr>
          <w:rFonts w:hAnsi="宋体" w:cs="宋体"/>
          <w:sz w:val="24"/>
        </w:rPr>
      </w:pPr>
      <w:bookmarkStart w:id="53" w:name="OLE_LINK21"/>
      <w:r>
        <w:rPr>
          <w:rFonts w:hAnsi="宋体" w:cs="宋体"/>
          <w:sz w:val="24"/>
        </w:rPr>
        <w:t xml:space="preserve">3.2.1 </w:t>
      </w:r>
      <w:r>
        <w:rPr>
          <w:rFonts w:hint="eastAsia" w:hAnsi="宋体" w:cs="宋体"/>
          <w:sz w:val="24"/>
        </w:rPr>
        <w:t>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sz w:val="24"/>
        </w:rPr>
      </w:pPr>
      <w:r>
        <w:rPr>
          <w:rFonts w:hAnsi="宋体" w:cs="宋体"/>
          <w:sz w:val="24"/>
        </w:rPr>
        <w:t xml:space="preserve">3.2.2 </w:t>
      </w:r>
      <w:r>
        <w:rPr>
          <w:rFonts w:hint="eastAsia" w:hAnsi="宋体" w:cs="宋体"/>
          <w:sz w:val="24"/>
        </w:rPr>
        <w:t>投标人在投标截止时间前修改投标函中的投标总报价，应同时修改第五章“工程量清单”中的相应报价。此修改须符合本章第</w:t>
      </w:r>
      <w:r>
        <w:rPr>
          <w:rFonts w:hAnsi="宋体" w:cs="宋体"/>
          <w:sz w:val="24"/>
        </w:rPr>
        <w:t>4.3</w:t>
      </w:r>
      <w:r>
        <w:rPr>
          <w:rFonts w:hint="eastAsia" w:hAnsi="宋体" w:cs="宋体"/>
          <w:sz w:val="24"/>
        </w:rPr>
        <w:t>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Ansi="宋体" w:cs="宋体"/>
          <w:b/>
          <w:sz w:val="24"/>
          <w:szCs w:val="24"/>
        </w:rPr>
        <w:t>3.2.3</w:t>
      </w:r>
      <w:r>
        <w:rPr>
          <w:rFonts w:hint="eastAsia" w:hAnsi="宋体" w:cs="宋体"/>
          <w:b/>
          <w:sz w:val="24"/>
          <w:szCs w:val="24"/>
        </w:rPr>
        <w:t>“规费和税金”的规定按照住建部《建设工程工程量清单计价规范》（</w:t>
      </w:r>
      <w:r>
        <w:rPr>
          <w:rFonts w:hAnsi="宋体" w:cs="宋体"/>
          <w:b/>
          <w:sz w:val="24"/>
          <w:szCs w:val="24"/>
        </w:rPr>
        <w:t>GB50500-2013</w:t>
      </w:r>
      <w:r>
        <w:rPr>
          <w:rFonts w:hint="eastAsia" w:hAnsi="宋体" w:cs="宋体"/>
          <w:b/>
          <w:sz w:val="24"/>
          <w:szCs w:val="24"/>
        </w:rPr>
        <w:t>）及省住建厅有关规定，规费和税金应按规定费（税）率足额计取，即费（税）率不可竞争。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Ansi="宋体" w:cs="宋体"/>
          <w:b/>
          <w:sz w:val="24"/>
          <w:szCs w:val="24"/>
        </w:rPr>
        <w:t>3.2.4</w:t>
      </w:r>
      <w:r>
        <w:rPr>
          <w:rFonts w:hint="eastAsia" w:hAnsi="宋体" w:cs="宋体"/>
          <w:b/>
          <w:sz w:val="24"/>
          <w:szCs w:val="24"/>
        </w:rPr>
        <w:t>根据《关于调整河南省建设工程安全文明施工措施费计取办法的通知》（豫建设标【</w:t>
      </w:r>
      <w:r>
        <w:rPr>
          <w:rFonts w:hAnsi="宋体" w:cs="宋体"/>
          <w:b/>
          <w:sz w:val="24"/>
          <w:szCs w:val="24"/>
        </w:rPr>
        <w:t>2014</w:t>
      </w:r>
      <w:r>
        <w:rPr>
          <w:rFonts w:hint="eastAsia" w:hAnsi="宋体" w:cs="宋体"/>
          <w:b/>
          <w:sz w:val="24"/>
          <w:szCs w:val="24"/>
        </w:rPr>
        <w:t>】</w:t>
      </w:r>
      <w:r>
        <w:rPr>
          <w:rFonts w:hAnsi="宋体" w:cs="宋体"/>
          <w:b/>
          <w:sz w:val="24"/>
          <w:szCs w:val="24"/>
        </w:rPr>
        <w:t>57</w:t>
      </w:r>
      <w:r>
        <w:rPr>
          <w:rFonts w:hint="eastAsia" w:hAnsi="宋体" w:cs="宋体"/>
          <w:b/>
          <w:sz w:val="24"/>
          <w:szCs w:val="24"/>
        </w:rPr>
        <w:t>号）规定，“安全文明施工措施费”是不可竞争费，即费率不可竞争；投标人编制投标报价时，应按省级主管部门规定的计价标准计取</w:t>
      </w:r>
      <w:r>
        <w:rPr>
          <w:rFonts w:hAnsi="宋体" w:cs="宋体"/>
          <w:b/>
          <w:sz w:val="24"/>
          <w:szCs w:val="24"/>
        </w:rPr>
        <w:t>;</w:t>
      </w:r>
      <w:r>
        <w:rPr>
          <w:rFonts w:hint="eastAsia" w:hAnsi="宋体" w:cs="宋体"/>
          <w:b/>
          <w:sz w:val="24"/>
          <w:szCs w:val="24"/>
        </w:rPr>
        <w:t>根据建设部《建筑工程安全防护、文明施工措施费用及使用管理规定》（建办【</w:t>
      </w:r>
      <w:r>
        <w:rPr>
          <w:rFonts w:hAnsi="宋体" w:cs="宋体"/>
          <w:b/>
          <w:sz w:val="24"/>
          <w:szCs w:val="24"/>
        </w:rPr>
        <w:t>2005</w:t>
      </w:r>
      <w:r>
        <w:rPr>
          <w:rFonts w:hint="eastAsia" w:hAnsi="宋体" w:cs="宋体"/>
          <w:b/>
          <w:sz w:val="24"/>
          <w:szCs w:val="24"/>
        </w:rPr>
        <w:t>】</w:t>
      </w:r>
      <w:r>
        <w:rPr>
          <w:rFonts w:hAnsi="宋体" w:cs="宋体"/>
          <w:b/>
          <w:sz w:val="24"/>
          <w:szCs w:val="24"/>
        </w:rPr>
        <w:t>89</w:t>
      </w:r>
      <w:r>
        <w:rPr>
          <w:rFonts w:hint="eastAsia" w:hAnsi="宋体" w:cs="宋体"/>
          <w:b/>
          <w:sz w:val="24"/>
          <w:szCs w:val="24"/>
        </w:rPr>
        <w:t>号）要求，投标人在计取安全文明施工措施费时，不得高于招标控制价中安全文明施工措施费费用总额且不得低于</w:t>
      </w:r>
      <w:r>
        <w:rPr>
          <w:rFonts w:hAnsi="宋体" w:cs="宋体"/>
          <w:b/>
          <w:sz w:val="24"/>
          <w:szCs w:val="24"/>
        </w:rPr>
        <w:t>90%</w:t>
      </w:r>
      <w:r>
        <w:rPr>
          <w:rFonts w:hint="eastAsia" w:hAnsi="宋体" w:cs="宋体"/>
          <w:b/>
          <w:sz w:val="24"/>
          <w:szCs w:val="24"/>
        </w:rPr>
        <w:t>。</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w:t>
      </w:r>
      <w:r>
        <w:rPr>
          <w:rFonts w:hAnsi="宋体" w:cs="宋体"/>
          <w:b/>
          <w:sz w:val="24"/>
          <w:szCs w:val="24"/>
        </w:rPr>
        <w:t>3</w:t>
      </w:r>
      <w:r>
        <w:rPr>
          <w:rFonts w:hint="eastAsia" w:hAnsi="宋体" w:cs="宋体"/>
          <w:b/>
          <w:sz w:val="24"/>
          <w:szCs w:val="24"/>
        </w:rPr>
        <w:t>款之规定，按废标处理。”</w:t>
      </w:r>
    </w:p>
    <w:bookmarkEnd w:id="53"/>
    <w:p>
      <w:pPr>
        <w:tabs>
          <w:tab w:val="left" w:pos="3060"/>
        </w:tabs>
        <w:autoSpaceDE w:val="0"/>
        <w:autoSpaceDN w:val="0"/>
        <w:spacing w:line="440" w:lineRule="exact"/>
        <w:jc w:val="left"/>
        <w:rPr>
          <w:rFonts w:hAnsi="宋体" w:cs="宋体"/>
          <w:b/>
          <w:bCs/>
          <w:sz w:val="24"/>
        </w:rPr>
      </w:pPr>
      <w:r>
        <w:rPr>
          <w:rFonts w:hAnsi="宋体" w:cs="宋体"/>
          <w:b/>
          <w:bCs/>
          <w:sz w:val="24"/>
        </w:rPr>
        <w:t xml:space="preserve">3.3 </w:t>
      </w:r>
      <w:r>
        <w:rPr>
          <w:rFonts w:hint="eastAsia" w:hAnsi="宋体" w:cs="宋体"/>
          <w:b/>
          <w:bCs/>
          <w:sz w:val="24"/>
        </w:rPr>
        <w:t>投标有效期</w:t>
      </w:r>
      <w:bookmarkEnd w:id="52"/>
      <w:r>
        <w:rPr>
          <w:rFonts w:hAnsi="宋体" w:cs="宋体"/>
          <w:b/>
          <w:bCs/>
          <w:sz w:val="24"/>
        </w:rPr>
        <w:tab/>
      </w:r>
    </w:p>
    <w:p>
      <w:pPr>
        <w:tabs>
          <w:tab w:val="left" w:pos="1260"/>
        </w:tabs>
        <w:autoSpaceDE w:val="0"/>
        <w:autoSpaceDN w:val="0"/>
        <w:adjustRightInd w:val="0"/>
        <w:spacing w:line="440" w:lineRule="exact"/>
        <w:ind w:firstLine="480" w:firstLineChars="200"/>
        <w:jc w:val="left"/>
        <w:rPr>
          <w:rFonts w:hAnsi="宋体" w:cs="宋体"/>
          <w:sz w:val="24"/>
        </w:rPr>
      </w:pPr>
      <w:r>
        <w:rPr>
          <w:rFonts w:hAnsi="宋体" w:cs="宋体"/>
          <w:sz w:val="24"/>
        </w:rPr>
        <w:t xml:space="preserve">3.3.1 </w:t>
      </w:r>
      <w:r>
        <w:rPr>
          <w:rFonts w:hint="eastAsia" w:hAnsi="宋体" w:cs="宋体"/>
          <w:sz w:val="24"/>
        </w:rPr>
        <w:t>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sz w:val="24"/>
        </w:rPr>
      </w:pPr>
      <w:r>
        <w:rPr>
          <w:rFonts w:hAnsi="宋体" w:cs="宋体"/>
          <w:sz w:val="24"/>
        </w:rPr>
        <w:t xml:space="preserve">3.3.2 </w:t>
      </w:r>
      <w:r>
        <w:rPr>
          <w:rFonts w:hint="eastAsia" w:hAnsi="宋体" w:cs="宋体"/>
          <w:sz w:val="24"/>
        </w:rPr>
        <w:t>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tabs>
          <w:tab w:val="left" w:pos="3060"/>
        </w:tabs>
        <w:autoSpaceDE w:val="0"/>
        <w:autoSpaceDN w:val="0"/>
        <w:spacing w:line="440" w:lineRule="exact"/>
        <w:jc w:val="left"/>
        <w:rPr>
          <w:rFonts w:hAnsi="宋体" w:cs="宋体"/>
          <w:b/>
          <w:bCs/>
          <w:sz w:val="24"/>
        </w:rPr>
      </w:pPr>
      <w:bookmarkStart w:id="54" w:name="_Toc282436964"/>
      <w:bookmarkStart w:id="55" w:name="_Toc283559960"/>
      <w:r>
        <w:rPr>
          <w:rFonts w:hAnsi="宋体" w:cs="宋体"/>
          <w:b/>
          <w:bCs/>
          <w:sz w:val="24"/>
        </w:rPr>
        <w:t xml:space="preserve">3.4 </w:t>
      </w:r>
      <w:bookmarkEnd w:id="54"/>
      <w:r>
        <w:rPr>
          <w:rFonts w:hint="eastAsia" w:hAnsi="宋体" w:cs="宋体"/>
          <w:b/>
          <w:bCs/>
          <w:sz w:val="24"/>
        </w:rPr>
        <w:t>投标保证金</w:t>
      </w:r>
    </w:p>
    <w:p>
      <w:pPr>
        <w:tabs>
          <w:tab w:val="left" w:pos="1260"/>
        </w:tabs>
        <w:autoSpaceDE w:val="0"/>
        <w:autoSpaceDN w:val="0"/>
        <w:adjustRightInd w:val="0"/>
        <w:spacing w:line="440" w:lineRule="exact"/>
        <w:ind w:firstLine="480" w:firstLineChars="200"/>
        <w:jc w:val="left"/>
        <w:rPr>
          <w:rFonts w:hAnsi="宋体" w:cs="宋体"/>
          <w:sz w:val="24"/>
        </w:rPr>
      </w:pPr>
      <w:r>
        <w:rPr>
          <w:rFonts w:hAnsi="宋体" w:cs="宋体"/>
          <w:sz w:val="24"/>
        </w:rPr>
        <w:t xml:space="preserve">3.4.1 </w:t>
      </w:r>
      <w:r>
        <w:rPr>
          <w:rFonts w:hint="eastAsia" w:hAnsi="宋体" w:cs="宋体"/>
          <w:sz w:val="24"/>
        </w:rPr>
        <w:t>投标保证金的基本户备案：按《投标人须知前附表》第</w:t>
      </w:r>
      <w:r>
        <w:rPr>
          <w:rFonts w:hAnsi="宋体" w:cs="宋体"/>
          <w:sz w:val="24"/>
        </w:rPr>
        <w:t>3.4.2</w:t>
      </w:r>
      <w:r>
        <w:rPr>
          <w:rFonts w:hint="eastAsia" w:hAnsi="宋体" w:cs="宋体"/>
          <w:sz w:val="24"/>
        </w:rPr>
        <w:t>条规定。</w:t>
      </w:r>
    </w:p>
    <w:p>
      <w:pPr>
        <w:tabs>
          <w:tab w:val="left" w:pos="1260"/>
        </w:tabs>
        <w:autoSpaceDE w:val="0"/>
        <w:autoSpaceDN w:val="0"/>
        <w:adjustRightInd w:val="0"/>
        <w:spacing w:line="440" w:lineRule="exact"/>
        <w:ind w:firstLine="480" w:firstLineChars="200"/>
        <w:jc w:val="left"/>
        <w:rPr>
          <w:rFonts w:hAnsi="宋体" w:cs="宋体"/>
          <w:sz w:val="24"/>
        </w:rPr>
      </w:pPr>
      <w:r>
        <w:rPr>
          <w:rFonts w:hAnsi="宋体" w:cs="宋体"/>
          <w:sz w:val="24"/>
        </w:rPr>
        <w:t xml:space="preserve">3.4.1.1 </w:t>
      </w:r>
      <w:r>
        <w:rPr>
          <w:rFonts w:hint="eastAsia" w:hAnsi="宋体" w:cs="宋体"/>
          <w:sz w:val="24"/>
        </w:rPr>
        <w:t>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40" w:lineRule="exact"/>
        <w:ind w:firstLine="480" w:firstLineChars="200"/>
        <w:jc w:val="left"/>
        <w:rPr>
          <w:rFonts w:hAnsi="宋体" w:cs="宋体"/>
          <w:sz w:val="24"/>
        </w:rPr>
      </w:pPr>
      <w:r>
        <w:rPr>
          <w:rFonts w:hAnsi="宋体" w:cs="宋体"/>
          <w:sz w:val="24"/>
        </w:rPr>
        <w:t xml:space="preserve">3.4.1.2 </w:t>
      </w:r>
      <w:r>
        <w:rPr>
          <w:rFonts w:hint="eastAsia" w:hAnsi="宋体" w:cs="宋体"/>
          <w:sz w:val="24"/>
        </w:rPr>
        <w:t>基本户备案流程：</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工程建设项目的投标人登录注册网址：</w:t>
      </w:r>
      <w:r>
        <w:rPr>
          <w:rFonts w:hAnsi="宋体"/>
          <w:color w:val="000000"/>
          <w:sz w:val="24"/>
          <w:szCs w:val="24"/>
        </w:rPr>
        <w:t>http://www.xcggzy.gov.cn/</w:t>
      </w:r>
      <w:r>
        <w:rPr>
          <w:rFonts w:hint="eastAsia" w:hAnsi="宋体" w:cs="宋体"/>
          <w:sz w:val="24"/>
        </w:rPr>
        <w:t>，进行系统用户注册，在注册流程中“银行账户”环节，增加“账户类别</w:t>
      </w:r>
      <w:r>
        <w:rPr>
          <w:rFonts w:hAnsi="宋体" w:cs="宋体"/>
          <w:sz w:val="24"/>
        </w:rPr>
        <w:t>-</w:t>
      </w:r>
      <w:r>
        <w:rPr>
          <w:rFonts w:hint="eastAsia" w:hAnsi="宋体" w:cs="宋体"/>
          <w:sz w:val="24"/>
        </w:rPr>
        <w:t>基本账户”，填写投标人基本账户信息，扫描上传基本户开户许可证（两者信息必须相符），保存备案信息，提交并绑定</w:t>
      </w:r>
      <w:r>
        <w:rPr>
          <w:rFonts w:hAnsi="宋体" w:cs="宋体"/>
          <w:sz w:val="24"/>
        </w:rPr>
        <w:t>CA</w:t>
      </w:r>
      <w:r>
        <w:rPr>
          <w:rFonts w:hint="eastAsia" w:hAnsi="宋体" w:cs="宋体"/>
          <w:sz w:val="24"/>
        </w:rPr>
        <w:t>后可缴纳、绑定投标保证金。</w:t>
      </w:r>
    </w:p>
    <w:p>
      <w:pPr>
        <w:tabs>
          <w:tab w:val="left" w:pos="1260"/>
        </w:tabs>
        <w:autoSpaceDE w:val="0"/>
        <w:autoSpaceDN w:val="0"/>
        <w:adjustRightInd w:val="0"/>
        <w:spacing w:line="440" w:lineRule="exact"/>
        <w:ind w:firstLine="480" w:firstLineChars="200"/>
        <w:jc w:val="left"/>
        <w:rPr>
          <w:rFonts w:hAnsi="宋体" w:cs="宋体"/>
          <w:sz w:val="24"/>
        </w:rPr>
      </w:pPr>
      <w:r>
        <w:rPr>
          <w:rFonts w:hAnsi="宋体" w:cs="宋体"/>
          <w:sz w:val="24"/>
        </w:rPr>
        <w:t xml:space="preserve">3.4.2 </w:t>
      </w:r>
      <w:r>
        <w:rPr>
          <w:rFonts w:hint="eastAsia" w:hAnsi="宋体" w:cs="宋体"/>
          <w:sz w:val="24"/>
        </w:rPr>
        <w:t>投标保证金缴纳：按《投标人须知前附表》第</w:t>
      </w:r>
      <w:r>
        <w:rPr>
          <w:rFonts w:hAnsi="宋体" w:cs="宋体"/>
          <w:sz w:val="24"/>
        </w:rPr>
        <w:t>3.4.2</w:t>
      </w:r>
      <w:r>
        <w:rPr>
          <w:rFonts w:hint="eastAsia" w:hAnsi="宋体" w:cs="宋体"/>
          <w:sz w:val="24"/>
        </w:rPr>
        <w:t>条规定。</w:t>
      </w:r>
    </w:p>
    <w:p>
      <w:pPr>
        <w:tabs>
          <w:tab w:val="left" w:pos="1260"/>
        </w:tabs>
        <w:autoSpaceDE w:val="0"/>
        <w:autoSpaceDN w:val="0"/>
        <w:adjustRightInd w:val="0"/>
        <w:spacing w:line="440" w:lineRule="exact"/>
        <w:ind w:firstLine="480" w:firstLineChars="200"/>
        <w:jc w:val="left"/>
        <w:rPr>
          <w:rFonts w:hAnsi="宋体" w:cs="宋体"/>
          <w:sz w:val="24"/>
        </w:rPr>
      </w:pPr>
      <w:r>
        <w:rPr>
          <w:rFonts w:hAnsi="宋体" w:cs="宋体"/>
          <w:sz w:val="24"/>
          <w:lang w:val="zh-CN"/>
        </w:rPr>
        <w:t xml:space="preserve">3.4.2.1 </w:t>
      </w:r>
      <w:r>
        <w:rPr>
          <w:rFonts w:hint="eastAsia" w:hAnsi="宋体" w:cs="宋体"/>
          <w:sz w:val="24"/>
          <w:lang w:val="zh-CN"/>
        </w:rPr>
        <w:t>投标保证金的递交方式：银行转帐、银行电汇（均需从投标人的基本账户汇出），不接受以现金方式缴纳的投标保证金。凡以现金方式缴纳投标保证金而影响其投标结果的，由投标人自行负责。</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Ansi="宋体" w:cs="宋体"/>
          <w:sz w:val="24"/>
          <w:lang w:val="zh-CN"/>
        </w:rPr>
        <w:t xml:space="preserve">3.4.2.2 </w:t>
      </w:r>
      <w:r>
        <w:rPr>
          <w:rFonts w:hint="eastAsia" w:hAnsi="宋体" w:cs="宋体"/>
          <w:sz w:val="24"/>
          <w:lang w:val="zh-CN"/>
        </w:rPr>
        <w:t>投标保证金缴纳方式：</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rPr>
          <w:rFonts w:hAnsi="宋体"/>
          <w:color w:val="000000"/>
          <w:sz w:val="24"/>
          <w:szCs w:val="24"/>
        </w:rPr>
        <w:t>http://www.xcggzy.gov.cn/</w:t>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投标人要严格按照“保证金缴纳说明单”内容缴纳、成功绑定投标保证金，未绑定标段的投标保证金，视为未按时交纳。并将缴纳凭证“襄城县公共资源交易中心保证金缴纳回执”附于投标文件中，同时在开标现场提供一份，以备查询。</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Ansi="宋体" w:cs="宋体"/>
          <w:sz w:val="24"/>
          <w:lang w:val="zh-CN"/>
        </w:rPr>
        <w:t xml:space="preserve">3.4.2.3 </w:t>
      </w:r>
      <w:r>
        <w:rPr>
          <w:rFonts w:hint="eastAsia" w:hAnsi="宋体" w:cs="宋体"/>
          <w:sz w:val="24"/>
          <w:lang w:val="zh-CN"/>
        </w:rPr>
        <w:t>每个投标人每个项目每个标段只有唯一缴纳账号，</w:t>
      </w:r>
      <w:r>
        <w:rPr>
          <w:rFonts w:hint="eastAsia" w:hAnsi="宋体" w:cs="宋体"/>
          <w:sz w:val="24"/>
        </w:rPr>
        <w:t>切勿重复缴纳或错误缴纳。</w:t>
      </w:r>
    </w:p>
    <w:p>
      <w:pPr>
        <w:tabs>
          <w:tab w:val="left" w:pos="1260"/>
        </w:tabs>
        <w:autoSpaceDE w:val="0"/>
        <w:autoSpaceDN w:val="0"/>
        <w:adjustRightInd w:val="0"/>
        <w:spacing w:line="440" w:lineRule="exact"/>
        <w:ind w:firstLine="480" w:firstLineChars="200"/>
        <w:jc w:val="left"/>
        <w:rPr>
          <w:rFonts w:hAnsi="宋体" w:cs="宋体"/>
          <w:sz w:val="24"/>
        </w:rPr>
      </w:pPr>
      <w:r>
        <w:rPr>
          <w:rFonts w:hAnsi="宋体" w:cs="宋体"/>
          <w:sz w:val="24"/>
          <w:lang w:val="zh-CN"/>
        </w:rPr>
        <w:t>3.4.2.4</w:t>
      </w:r>
      <w:r>
        <w:rPr>
          <w:rFonts w:hint="eastAsia" w:hAnsi="宋体" w:cs="宋体"/>
          <w:sz w:val="24"/>
        </w:rPr>
        <w:t>未按上述规定操作引起的无效投标，由投标人自行负责。</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Ansi="宋体" w:cs="宋体"/>
          <w:sz w:val="24"/>
          <w:lang w:val="zh-CN"/>
        </w:rPr>
        <w:t>3.4.2.5</w:t>
      </w:r>
      <w:r>
        <w:rPr>
          <w:rFonts w:hint="eastAsia" w:hAnsi="宋体" w:cs="宋体"/>
          <w:sz w:val="24"/>
          <w:lang w:val="zh-CN"/>
        </w:rPr>
        <w:t>汇款凭证无须备注项目编号和项目名称。</w:t>
      </w:r>
    </w:p>
    <w:p>
      <w:pPr>
        <w:tabs>
          <w:tab w:val="left" w:pos="1260"/>
        </w:tabs>
        <w:autoSpaceDE w:val="0"/>
        <w:autoSpaceDN w:val="0"/>
        <w:adjustRightInd w:val="0"/>
        <w:spacing w:line="440" w:lineRule="exact"/>
        <w:ind w:firstLine="480" w:firstLineChars="200"/>
        <w:jc w:val="left"/>
        <w:rPr>
          <w:rFonts w:hAnsi="宋体" w:cs="宋体"/>
          <w:sz w:val="24"/>
        </w:rPr>
      </w:pPr>
      <w:r>
        <w:rPr>
          <w:rFonts w:hAnsi="宋体" w:cs="宋体"/>
          <w:sz w:val="24"/>
          <w:lang w:val="zh-CN"/>
        </w:rPr>
        <w:t xml:space="preserve">3.4.2.6 </w:t>
      </w:r>
      <w:r>
        <w:rPr>
          <w:rFonts w:hint="eastAsia" w:hAnsi="宋体" w:cs="宋体"/>
          <w:sz w:val="24"/>
        </w:rPr>
        <w:t>出现以下情形造成的投标保证金无效，由投标人自行负责。</w:t>
      </w:r>
    </w:p>
    <w:p>
      <w:pPr>
        <w:tabs>
          <w:tab w:val="left" w:pos="1260"/>
        </w:tabs>
        <w:autoSpaceDE w:val="0"/>
        <w:autoSpaceDN w:val="0"/>
        <w:adjustRightInd w:val="0"/>
        <w:spacing w:line="440" w:lineRule="exact"/>
        <w:ind w:firstLine="480" w:firstLineChars="200"/>
        <w:jc w:val="left"/>
        <w:rPr>
          <w:rFonts w:hAnsi="宋体" w:cs="宋体"/>
          <w:sz w:val="24"/>
        </w:rPr>
      </w:pPr>
      <w:r>
        <w:rPr>
          <w:rFonts w:hAnsi="宋体" w:cs="宋体"/>
          <w:sz w:val="24"/>
        </w:rPr>
        <w:t>(1)</w:t>
      </w:r>
      <w:r>
        <w:rPr>
          <w:rFonts w:hint="eastAsia" w:hAnsi="宋体" w:cs="宋体"/>
          <w:sz w:val="24"/>
        </w:rPr>
        <w:t>投标保证金未从投标人的基本账户转出；</w:t>
      </w:r>
    </w:p>
    <w:p>
      <w:pPr>
        <w:tabs>
          <w:tab w:val="left" w:pos="1260"/>
        </w:tabs>
        <w:autoSpaceDE w:val="0"/>
        <w:autoSpaceDN w:val="0"/>
        <w:adjustRightInd w:val="0"/>
        <w:spacing w:line="440" w:lineRule="exact"/>
        <w:ind w:firstLine="480" w:firstLineChars="200"/>
        <w:jc w:val="left"/>
        <w:rPr>
          <w:rFonts w:hAnsi="宋体" w:cs="宋体"/>
          <w:sz w:val="24"/>
        </w:rPr>
      </w:pPr>
      <w:r>
        <w:rPr>
          <w:rFonts w:hAnsi="宋体" w:cs="宋体"/>
          <w:sz w:val="24"/>
        </w:rPr>
        <w:t>(2)</w:t>
      </w:r>
      <w:r>
        <w:rPr>
          <w:rFonts w:hint="eastAsia" w:hAnsi="宋体" w:cs="宋体"/>
          <w:sz w:val="24"/>
        </w:rPr>
        <w:t>投标保证金未按照招标文件划分的标段转账。</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Ansi="宋体" w:cs="宋体"/>
          <w:sz w:val="24"/>
          <w:lang w:val="zh-CN"/>
        </w:rPr>
        <w:t xml:space="preserve">3.4.2.7 </w:t>
      </w:r>
      <w:r>
        <w:rPr>
          <w:rFonts w:hint="eastAsia" w:hAnsi="宋体" w:cs="宋体"/>
          <w:sz w:val="24"/>
          <w:lang w:val="zh-CN"/>
        </w:rPr>
        <w:t>《保证金缴纳绑定操作指南》获取方法：</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lang w:val="zh-CN"/>
        </w:rPr>
        <w:t>登录许昌公共资源交易系统</w:t>
      </w:r>
      <w:r>
        <w:rPr>
          <w:rFonts w:hAnsi="宋体" w:cs="宋体"/>
          <w:sz w:val="24"/>
          <w:lang w:val="zh-CN"/>
        </w:rPr>
        <w:t>-</w:t>
      </w:r>
      <w:r>
        <w:rPr>
          <w:rFonts w:hint="eastAsia" w:hAnsi="宋体" w:cs="宋体"/>
          <w:sz w:val="24"/>
          <w:lang w:val="zh-CN"/>
        </w:rPr>
        <w:t>组件下载</w:t>
      </w:r>
      <w:r>
        <w:rPr>
          <w:rFonts w:hAnsi="宋体" w:cs="宋体"/>
          <w:sz w:val="24"/>
          <w:lang w:val="zh-CN"/>
        </w:rPr>
        <w:t>-</w:t>
      </w:r>
      <w:r>
        <w:rPr>
          <w:rFonts w:hint="eastAsia" w:hAnsi="宋体" w:cs="宋体"/>
          <w:sz w:val="24"/>
          <w:lang w:val="zh-CN"/>
        </w:rPr>
        <w:t>《保证金缴纳绑定操作指南》</w:t>
      </w:r>
    </w:p>
    <w:p>
      <w:pPr>
        <w:tabs>
          <w:tab w:val="left" w:pos="1260"/>
        </w:tabs>
        <w:autoSpaceDE w:val="0"/>
        <w:autoSpaceDN w:val="0"/>
        <w:adjustRightInd w:val="0"/>
        <w:spacing w:line="440" w:lineRule="exact"/>
        <w:ind w:firstLine="480" w:firstLineChars="200"/>
        <w:jc w:val="left"/>
        <w:rPr>
          <w:rFonts w:hAnsi="宋体" w:cs="宋体"/>
          <w:sz w:val="24"/>
        </w:rPr>
      </w:pPr>
      <w:r>
        <w:rPr>
          <w:rFonts w:hAnsi="宋体" w:cs="宋体"/>
          <w:sz w:val="24"/>
        </w:rPr>
        <w:t xml:space="preserve">3.4.3 </w:t>
      </w:r>
      <w:r>
        <w:rPr>
          <w:rFonts w:hint="eastAsia" w:hAnsi="宋体" w:cs="宋体"/>
          <w:sz w:val="24"/>
        </w:rPr>
        <w:t>投标人不按本章第</w:t>
      </w:r>
      <w:r>
        <w:rPr>
          <w:rFonts w:hAnsi="宋体" w:cs="宋体"/>
          <w:sz w:val="24"/>
        </w:rPr>
        <w:t>3.4.2</w:t>
      </w:r>
      <w:r>
        <w:rPr>
          <w:rFonts w:hint="eastAsia" w:hAnsi="宋体" w:cs="宋体"/>
          <w:sz w:val="24"/>
        </w:rPr>
        <w:t>项要求提交投标保证金的，拒收其投标文件。</w:t>
      </w:r>
    </w:p>
    <w:p>
      <w:pPr>
        <w:tabs>
          <w:tab w:val="left" w:pos="1260"/>
        </w:tabs>
        <w:autoSpaceDE w:val="0"/>
        <w:autoSpaceDN w:val="0"/>
        <w:adjustRightInd w:val="0"/>
        <w:spacing w:line="440" w:lineRule="exact"/>
        <w:ind w:firstLine="480" w:firstLineChars="200"/>
        <w:jc w:val="left"/>
        <w:rPr>
          <w:rFonts w:hAnsi="宋体" w:cs="宋体"/>
          <w:sz w:val="24"/>
        </w:rPr>
      </w:pPr>
      <w:r>
        <w:rPr>
          <w:rFonts w:hAnsi="宋体" w:cs="宋体"/>
          <w:sz w:val="24"/>
        </w:rPr>
        <w:t xml:space="preserve">3.4.4 </w:t>
      </w:r>
      <w:r>
        <w:rPr>
          <w:rFonts w:hint="eastAsia" w:hAnsi="宋体" w:cs="宋体"/>
          <w:sz w:val="24"/>
        </w:rPr>
        <w:t>投标保证金的退还：</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）中标候选人公示期满后没有质疑或投诉的，退还非中标候选人投标保证金；在书面合同签订后</w:t>
      </w:r>
      <w:r>
        <w:rPr>
          <w:rFonts w:hAnsi="宋体" w:cs="宋体"/>
          <w:sz w:val="24"/>
        </w:rPr>
        <w:t>5</w:t>
      </w:r>
      <w:r>
        <w:rPr>
          <w:rFonts w:hint="eastAsia" w:hAnsi="宋体" w:cs="宋体"/>
          <w:sz w:val="24"/>
        </w:rPr>
        <w:t>日内向中标人和其他中标候选人退还投标保证金。</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）法定期限内未签订书面合同的，按照有关规定向中标人和其他中标候选人退还投标保证金。</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w:t>
      </w:r>
      <w:r>
        <w:rPr>
          <w:rFonts w:hAnsi="宋体" w:cs="宋体"/>
          <w:sz w:val="24"/>
        </w:rPr>
        <w:t>3</w:t>
      </w:r>
      <w:r>
        <w:rPr>
          <w:rFonts w:hint="eastAsia" w:hAnsi="宋体" w:cs="宋体"/>
          <w:sz w:val="24"/>
        </w:rPr>
        <w:t>）项目废标或招标人终止招标的，在此后</w:t>
      </w:r>
      <w:r>
        <w:rPr>
          <w:rFonts w:hAnsi="宋体" w:cs="宋体"/>
          <w:sz w:val="24"/>
        </w:rPr>
        <w:t>5</w:t>
      </w:r>
      <w:r>
        <w:rPr>
          <w:rFonts w:hint="eastAsia" w:hAnsi="宋体" w:cs="宋体"/>
          <w:sz w:val="24"/>
        </w:rPr>
        <w:t>个工作日内退还投标保证金。</w:t>
      </w:r>
      <w:r>
        <w:rPr>
          <w:rFonts w:hAnsi="宋体" w:cs="宋体"/>
          <w:sz w:val="24"/>
        </w:rPr>
        <w:br w:type="textWrapping"/>
      </w:r>
      <w:r>
        <w:rPr>
          <w:rFonts w:hint="eastAsia" w:hAnsi="宋体" w:cs="宋体"/>
          <w:sz w:val="24"/>
        </w:rPr>
        <w:t>（</w:t>
      </w:r>
      <w:r>
        <w:rPr>
          <w:rFonts w:hAnsi="宋体" w:cs="宋体"/>
          <w:sz w:val="24"/>
        </w:rPr>
        <w:t>4</w:t>
      </w:r>
      <w:r>
        <w:rPr>
          <w:rFonts w:hint="eastAsia" w:hAnsi="宋体" w:cs="宋体"/>
          <w:sz w:val="24"/>
        </w:rPr>
        <w:t>）投标活动中出现质疑、投诉的，中标候选人、质疑人和被质疑人、投诉人和被投诉人的投标保证金暂停退还。</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w:t>
      </w:r>
      <w:r>
        <w:rPr>
          <w:rFonts w:hAnsi="宋体" w:cs="宋体"/>
          <w:sz w:val="24"/>
        </w:rPr>
        <w:t>5</w:t>
      </w:r>
      <w:r>
        <w:rPr>
          <w:rFonts w:hint="eastAsia" w:hAnsi="宋体" w:cs="宋体"/>
          <w:sz w:val="24"/>
        </w:rPr>
        <w:t>）相关投标人有违法违规行为的项目，其投标保证金暂不退还，待行政监督部门对相关情况处置后，按照有关规定办理。</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w:t>
      </w:r>
      <w:r>
        <w:rPr>
          <w:rFonts w:hAnsi="宋体" w:cs="宋体"/>
          <w:sz w:val="24"/>
        </w:rPr>
        <w:t>6</w:t>
      </w:r>
      <w:r>
        <w:rPr>
          <w:rFonts w:hint="eastAsia" w:hAnsi="宋体" w:cs="宋体"/>
          <w:sz w:val="24"/>
        </w:rPr>
        <w:t>）因投标人的原因无法及时退还投标（竞买）保证金、滞留三年以上的，投标（竞买）保证金上缴同级国库。</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w:t>
      </w:r>
      <w:r>
        <w:rPr>
          <w:rFonts w:hAnsi="宋体" w:cs="宋体"/>
          <w:sz w:val="24"/>
        </w:rPr>
        <w:t>7</w:t>
      </w:r>
      <w:r>
        <w:rPr>
          <w:rFonts w:hint="eastAsia" w:hAnsi="宋体" w:cs="宋体"/>
          <w:sz w:val="24"/>
        </w:rPr>
        <w:t>）退还投标保证金，除另有规定外，一般以转账方式一次性退还至投标保证金的原提交账户。</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w:t>
      </w:r>
      <w:r>
        <w:rPr>
          <w:rFonts w:hAnsi="宋体" w:cs="宋体"/>
          <w:sz w:val="24"/>
        </w:rPr>
        <w:t>8</w:t>
      </w:r>
      <w:r>
        <w:rPr>
          <w:rFonts w:hint="eastAsia" w:hAnsi="宋体" w:cs="宋体"/>
          <w:sz w:val="24"/>
        </w:rPr>
        <w:t>）特殊情况处理</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投标过程中因账户开户银行、银行账号发生变化，不能按照来款途径原路返还投标保证金的，投标人须提供原账户开户银行相关证明及新开账户开户许可证，到交易中心12楼1209室办理退款手续（0374-3998022）。</w:t>
      </w:r>
    </w:p>
    <w:p>
      <w:pPr>
        <w:tabs>
          <w:tab w:val="left" w:pos="1260"/>
        </w:tabs>
        <w:autoSpaceDE w:val="0"/>
        <w:autoSpaceDN w:val="0"/>
        <w:adjustRightInd w:val="0"/>
        <w:spacing w:line="440" w:lineRule="exact"/>
        <w:ind w:firstLine="480" w:firstLineChars="200"/>
        <w:jc w:val="left"/>
        <w:rPr>
          <w:rFonts w:hAnsi="宋体" w:cs="宋体"/>
          <w:sz w:val="24"/>
        </w:rPr>
      </w:pPr>
      <w:r>
        <w:rPr>
          <w:rFonts w:hAnsi="宋体" w:cs="宋体"/>
          <w:sz w:val="24"/>
        </w:rPr>
        <w:t>3.4.5</w:t>
      </w:r>
      <w:r>
        <w:rPr>
          <w:rFonts w:hint="eastAsia" w:hAnsi="宋体" w:cs="宋体"/>
          <w:sz w:val="24"/>
        </w:rPr>
        <w:t>投标人有下列情形之一的，不予退还投标保证金：</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）在招标文件要求提交投标文件的截止时间后至投标文件有效期满前撤回投标的；</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）中标通知书发出后，中标人无故放弃中标项目或无正当理由在规定时间内不与招标人签订合同或未按招标文件规定提交履约担保的；</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w:t>
      </w:r>
      <w:r>
        <w:rPr>
          <w:rFonts w:hAnsi="宋体" w:cs="宋体"/>
          <w:sz w:val="24"/>
        </w:rPr>
        <w:t>3</w:t>
      </w:r>
      <w:r>
        <w:rPr>
          <w:rFonts w:hint="eastAsia" w:hAnsi="宋体" w:cs="宋体"/>
          <w:sz w:val="24"/>
        </w:rPr>
        <w:t>）将中标项目转让给他人，或者在投标文件中未说明，且未经招标人同意，将中标项目分包给他人的；</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w:t>
      </w:r>
      <w:r>
        <w:rPr>
          <w:rFonts w:hAnsi="宋体" w:cs="宋体"/>
          <w:sz w:val="24"/>
        </w:rPr>
        <w:t>4</w:t>
      </w:r>
      <w:r>
        <w:rPr>
          <w:rFonts w:hint="eastAsia" w:hAnsi="宋体" w:cs="宋体"/>
          <w:sz w:val="24"/>
        </w:rPr>
        <w:t>）投标人在招投标活动中弄虚作假、围标串标、骗取中标等，并经招投标行政监督部门调查核实的；</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w:t>
      </w:r>
      <w:r>
        <w:rPr>
          <w:rFonts w:hAnsi="宋体" w:cs="宋体"/>
          <w:sz w:val="24"/>
        </w:rPr>
        <w:t>5</w:t>
      </w:r>
      <w:r>
        <w:rPr>
          <w:rFonts w:hint="eastAsia" w:hAnsi="宋体" w:cs="宋体"/>
          <w:sz w:val="24"/>
        </w:rPr>
        <w:t>）拒绝履行合同义务的；</w:t>
      </w:r>
    </w:p>
    <w:p>
      <w:pPr>
        <w:tabs>
          <w:tab w:val="left" w:pos="1260"/>
        </w:tabs>
        <w:autoSpaceDE w:val="0"/>
        <w:autoSpaceDN w:val="0"/>
        <w:adjustRightInd w:val="0"/>
        <w:spacing w:line="440" w:lineRule="exact"/>
        <w:ind w:firstLine="480" w:firstLineChars="200"/>
        <w:jc w:val="left"/>
        <w:rPr>
          <w:rFonts w:hAnsi="宋体" w:cs="宋体"/>
          <w:sz w:val="24"/>
          <w:lang w:val="zh-CN"/>
        </w:rPr>
      </w:pPr>
      <w:r>
        <w:rPr>
          <w:rFonts w:hint="eastAsia" w:hAnsi="宋体" w:cs="宋体"/>
          <w:sz w:val="24"/>
        </w:rPr>
        <w:t>（</w:t>
      </w:r>
      <w:r>
        <w:rPr>
          <w:rFonts w:hAnsi="宋体" w:cs="宋体"/>
          <w:sz w:val="24"/>
        </w:rPr>
        <w:t>6</w:t>
      </w:r>
      <w:r>
        <w:rPr>
          <w:rFonts w:hint="eastAsia" w:hAnsi="宋体" w:cs="宋体"/>
          <w:sz w:val="24"/>
        </w:rPr>
        <w:t>）</w:t>
      </w:r>
      <w:r>
        <w:rPr>
          <w:rFonts w:hint="eastAsia" w:hAnsi="宋体" w:cs="宋体"/>
          <w:sz w:val="24"/>
          <w:lang w:val="zh-CN"/>
        </w:rPr>
        <w:t>凡投标人投标保证金交纳至同一标段相同子账号的，保证金暂不予退还，并依照《许昌市公共资源交易当事人不良行为管理暂行办法》（许公管委〔</w:t>
      </w:r>
      <w:r>
        <w:rPr>
          <w:rFonts w:hAnsi="宋体" w:cs="宋体"/>
          <w:sz w:val="24"/>
          <w:lang w:val="zh-CN"/>
        </w:rPr>
        <w:t>2017</w:t>
      </w:r>
      <w:r>
        <w:rPr>
          <w:rFonts w:hint="eastAsia" w:hAnsi="宋体" w:cs="宋体"/>
          <w:sz w:val="24"/>
          <w:lang w:val="zh-CN"/>
        </w:rPr>
        <w:t>〕</w:t>
      </w:r>
      <w:r>
        <w:rPr>
          <w:rFonts w:hAnsi="宋体" w:cs="宋体"/>
          <w:sz w:val="24"/>
          <w:lang w:val="zh-CN"/>
        </w:rPr>
        <w:t>1</w:t>
      </w:r>
      <w:r>
        <w:rPr>
          <w:rFonts w:hint="eastAsia" w:hAnsi="宋体" w:cs="宋体"/>
          <w:sz w:val="24"/>
          <w:lang w:val="zh-CN"/>
        </w:rPr>
        <w:t>号）规定，进行调查、认定、记录、公示、公告。对涉嫌串通投标等违规行为的，经调查核实后，记录不良行为，移交有关部门进行查处。不予退还的保证金上缴国库。</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w:t>
      </w:r>
      <w:r>
        <w:rPr>
          <w:rFonts w:hAnsi="宋体" w:cs="宋体"/>
          <w:sz w:val="24"/>
        </w:rPr>
        <w:t>7</w:t>
      </w:r>
      <w:r>
        <w:rPr>
          <w:rFonts w:hint="eastAsia" w:hAnsi="宋体" w:cs="宋体"/>
          <w:sz w:val="24"/>
        </w:rPr>
        <w:t>）相关法律、法规规定不予退还的其它情形。</w:t>
      </w:r>
    </w:p>
    <w:p>
      <w:pPr>
        <w:autoSpaceDE w:val="0"/>
        <w:autoSpaceDN w:val="0"/>
        <w:spacing w:line="420" w:lineRule="exact"/>
        <w:jc w:val="left"/>
        <w:rPr>
          <w:rFonts w:hAnsi="宋体" w:cs="宋体"/>
          <w:b/>
          <w:sz w:val="24"/>
        </w:rPr>
      </w:pPr>
      <w:r>
        <w:rPr>
          <w:rFonts w:hAnsi="宋体" w:cs="宋体"/>
          <w:b/>
          <w:sz w:val="24"/>
        </w:rPr>
        <w:t xml:space="preserve">3.5 </w:t>
      </w:r>
      <w:r>
        <w:rPr>
          <w:rFonts w:hint="eastAsia" w:hAnsi="宋体" w:cs="宋体"/>
          <w:b/>
          <w:sz w:val="24"/>
        </w:rPr>
        <w:t>资格审查资料</w:t>
      </w:r>
    </w:p>
    <w:p>
      <w:pPr>
        <w:tabs>
          <w:tab w:val="left" w:pos="1260"/>
        </w:tabs>
        <w:autoSpaceDE w:val="0"/>
        <w:autoSpaceDN w:val="0"/>
        <w:adjustRightInd w:val="0"/>
        <w:spacing w:line="460" w:lineRule="exact"/>
        <w:ind w:firstLine="480" w:firstLineChars="200"/>
        <w:jc w:val="left"/>
        <w:rPr>
          <w:rFonts w:hint="eastAsia" w:hAnsi="宋体" w:cs="宋体"/>
          <w:sz w:val="24"/>
        </w:rPr>
      </w:pPr>
      <w:r>
        <w:rPr>
          <w:rFonts w:hAnsi="宋体" w:cs="宋体"/>
          <w:sz w:val="24"/>
        </w:rPr>
        <w:t xml:space="preserve">3.5.1 </w:t>
      </w:r>
      <w:r>
        <w:rPr>
          <w:rFonts w:hint="eastAsia" w:hAnsi="宋体" w:cs="宋体"/>
          <w:sz w:val="24"/>
        </w:rPr>
        <w:t>“投标人基本情况表”应附投标人营业执照副本、资质证书副本和安全生产许可证等材料的原件扫描件或图片。</w:t>
      </w:r>
    </w:p>
    <w:p>
      <w:pPr>
        <w:spacing w:line="360" w:lineRule="auto"/>
        <w:ind w:firstLine="424" w:firstLineChars="177"/>
        <w:rPr>
          <w:rFonts w:hint="eastAsia"/>
          <w:sz w:val="24"/>
          <w:highlight w:val="none"/>
        </w:rPr>
      </w:pPr>
      <w:r>
        <w:rPr>
          <w:rFonts w:hint="eastAsia" w:ascii="宋体" w:hAnsi="宋体" w:eastAsia="宋体" w:cs="宋体"/>
          <w:sz w:val="24"/>
          <w:szCs w:val="24"/>
        </w:rPr>
        <w:t>3.5.</w:t>
      </w:r>
      <w:r>
        <w:rPr>
          <w:rFonts w:hint="eastAsia" w:ascii="宋体" w:hAnsi="宋体" w:eastAsia="宋体" w:cs="宋体"/>
          <w:sz w:val="24"/>
          <w:szCs w:val="24"/>
          <w:lang w:val="en-US" w:eastAsia="zh-CN"/>
        </w:rPr>
        <w:t>2</w:t>
      </w:r>
      <w:r>
        <w:rPr>
          <w:rFonts w:hint="eastAsia" w:ascii="宋体" w:hAnsi="宋体" w:eastAsia="宋体" w:cs="宋体"/>
          <w:sz w:val="24"/>
          <w:szCs w:val="24"/>
        </w:rPr>
        <w:t>拟派项目经理（必须注册于本单位）须具有</w:t>
      </w:r>
      <w:r>
        <w:rPr>
          <w:rFonts w:hint="eastAsia" w:ascii="宋体" w:hAnsi="宋体" w:eastAsia="宋体" w:cs="宋体"/>
          <w:sz w:val="24"/>
          <w:szCs w:val="24"/>
          <w:lang w:eastAsia="zh-CN"/>
        </w:rPr>
        <w:t>建筑</w:t>
      </w:r>
      <w:r>
        <w:rPr>
          <w:rFonts w:hint="eastAsia" w:ascii="宋体" w:hAnsi="宋体" w:eastAsia="宋体" w:cs="宋体"/>
          <w:sz w:val="24"/>
          <w:szCs w:val="24"/>
        </w:rPr>
        <w:t>工程专业二级（含二级）以上注册建造师资格证书（不含临时）和安全生产考核合格证书，且未担任其他正在施工建设工程的项目经理；</w:t>
      </w:r>
    </w:p>
    <w:p>
      <w:pPr>
        <w:pStyle w:val="2"/>
        <w:spacing w:line="360" w:lineRule="auto"/>
        <w:ind w:firstLine="480" w:firstLineChars="200"/>
      </w:pPr>
      <w:r>
        <w:rPr>
          <w:rFonts w:hint="eastAsia" w:ascii="宋体" w:hAnsi="宋体" w:eastAsia="宋体"/>
          <w:sz w:val="24"/>
          <w:szCs w:val="24"/>
          <w:lang w:val="en-US" w:eastAsia="zh-CN"/>
        </w:rPr>
        <w:t>3.5.3</w:t>
      </w:r>
      <w:r>
        <w:rPr>
          <w:rFonts w:hint="eastAsia" w:hAnsi="宋体"/>
          <w:bCs/>
          <w:sz w:val="24"/>
          <w:szCs w:val="24"/>
          <w:highlight w:val="none"/>
        </w:rPr>
        <w:t>投标企业未被列入信用中国网站信用记录失信被执行人、重大税收违法案件当事人名单、严重违法失信行为记录名单（查询网站：信用中国，并提供报名时间内网站截图为准）</w:t>
      </w:r>
      <w:r>
        <w:rPr>
          <w:rFonts w:hint="eastAsia" w:hAnsi="宋体"/>
          <w:bCs/>
          <w:sz w:val="24"/>
          <w:szCs w:val="24"/>
          <w:highlight w:val="none"/>
          <w:lang w:val="en-US" w:eastAsia="zh-CN"/>
        </w:rPr>
        <w:t>。</w:t>
      </w:r>
      <w:r>
        <w:rPr>
          <w:rFonts w:hint="eastAsia"/>
          <w:sz w:val="24"/>
          <w:highlight w:val="none"/>
        </w:rPr>
        <w:t>投标人提供工商企业信用信息公示报告（国家企业信用信息公示系统http://www.gsxt.gov.cn），【并提供报名时间内网站截图为准，</w:t>
      </w:r>
      <w:r>
        <w:rPr>
          <w:rFonts w:hint="eastAsia"/>
          <w:sz w:val="24"/>
          <w:highlight w:val="none"/>
          <w:lang w:val="en-US" w:eastAsia="zh-CN"/>
        </w:rPr>
        <w:t>未被</w:t>
      </w:r>
      <w:r>
        <w:rPr>
          <w:rFonts w:hint="eastAsia"/>
          <w:sz w:val="24"/>
          <w:highlight w:val="none"/>
        </w:rPr>
        <w:t>列入经营异常名录信息、列入严重违法失信企业名单（黑名单）信息内容】</w:t>
      </w:r>
      <w:r>
        <w:rPr>
          <w:rFonts w:hint="eastAsia"/>
          <w:sz w:val="24"/>
          <w:highlight w:val="none"/>
          <w:lang w:eastAsia="zh-CN"/>
        </w:rPr>
        <w:t>。</w:t>
      </w:r>
      <w:r>
        <w:rPr>
          <w:rFonts w:hint="eastAsia"/>
          <w:sz w:val="24"/>
          <w:highlight w:val="none"/>
          <w:lang w:val="en-US" w:eastAsia="zh-CN"/>
        </w:rPr>
        <w:t>投标人</w:t>
      </w:r>
      <w:r>
        <w:rPr>
          <w:rFonts w:hint="eastAsia" w:hAnsi="宋体"/>
          <w:bCs/>
          <w:sz w:val="24"/>
          <w:szCs w:val="24"/>
          <w:highlight w:val="none"/>
        </w:rPr>
        <w:t>未被列入信用</w:t>
      </w:r>
      <w:r>
        <w:rPr>
          <w:rFonts w:hint="eastAsia" w:hAnsi="宋体"/>
          <w:bCs/>
          <w:sz w:val="24"/>
          <w:szCs w:val="24"/>
          <w:highlight w:val="none"/>
          <w:lang w:val="en-US" w:eastAsia="zh-CN"/>
        </w:rPr>
        <w:t>河南（河南省投标企业提供）</w:t>
      </w:r>
      <w:r>
        <w:rPr>
          <w:rFonts w:hint="eastAsia" w:hAnsi="宋体"/>
          <w:bCs/>
          <w:sz w:val="24"/>
          <w:szCs w:val="24"/>
          <w:highlight w:val="none"/>
        </w:rPr>
        <w:t>网站</w:t>
      </w:r>
      <w:r>
        <w:rPr>
          <w:rFonts w:hint="eastAsia" w:hAnsi="宋体"/>
          <w:bCs/>
          <w:sz w:val="24"/>
          <w:szCs w:val="24"/>
          <w:highlight w:val="none"/>
          <w:lang w:eastAsia="zh-CN"/>
        </w:rPr>
        <w:t>（http://www.credithn.gov.cn/）</w:t>
      </w:r>
      <w:r>
        <w:rPr>
          <w:rFonts w:hint="eastAsia" w:hAnsi="宋体"/>
          <w:bCs/>
          <w:sz w:val="24"/>
          <w:szCs w:val="24"/>
          <w:highlight w:val="none"/>
        </w:rPr>
        <w:t>信用</w:t>
      </w:r>
      <w:r>
        <w:rPr>
          <w:rFonts w:hint="eastAsia" w:hAnsi="宋体"/>
          <w:bCs/>
          <w:sz w:val="24"/>
          <w:szCs w:val="24"/>
          <w:highlight w:val="none"/>
          <w:lang w:val="en-US" w:eastAsia="zh-CN"/>
        </w:rPr>
        <w:t>信息栏黑名单并提供报名时间内网站截图为准</w:t>
      </w:r>
      <w:r>
        <w:rPr>
          <w:rFonts w:hint="eastAsia" w:hAnsi="宋体"/>
          <w:bCs/>
          <w:sz w:val="24"/>
          <w:szCs w:val="24"/>
          <w:highlight w:val="none"/>
        </w:rPr>
        <w:t>；</w:t>
      </w:r>
      <w:r>
        <w:rPr>
          <w:rFonts w:hint="eastAsia" w:hAnsi="宋体" w:eastAsia="宋体"/>
          <w:bCs/>
          <w:sz w:val="24"/>
          <w:szCs w:val="24"/>
          <w:highlight w:val="none"/>
          <w:lang w:val="en-US" w:eastAsia="zh-CN"/>
        </w:rPr>
        <w:t>投标人须提供许昌公共资源交易信用管理平台投标单位诚信承诺书网页截图；</w:t>
      </w:r>
    </w:p>
    <w:p>
      <w:pPr>
        <w:autoSpaceDE w:val="0"/>
        <w:autoSpaceDN w:val="0"/>
        <w:spacing w:line="440" w:lineRule="exact"/>
        <w:jc w:val="left"/>
        <w:rPr>
          <w:rFonts w:hAnsi="宋体" w:cs="宋体"/>
          <w:b/>
          <w:sz w:val="24"/>
        </w:rPr>
      </w:pPr>
      <w:r>
        <w:rPr>
          <w:rFonts w:hAnsi="宋体" w:cs="宋体"/>
          <w:b/>
          <w:sz w:val="24"/>
        </w:rPr>
        <w:t xml:space="preserve">3.6 </w:t>
      </w:r>
      <w:bookmarkStart w:id="56" w:name="_Toc179632571"/>
      <w:bookmarkStart w:id="57" w:name="_Toc152045553"/>
      <w:bookmarkStart w:id="58" w:name="_Toc144974521"/>
      <w:bookmarkStart w:id="59" w:name="_Toc152042329"/>
      <w:r>
        <w:rPr>
          <w:rFonts w:hint="eastAsia" w:hAnsi="宋体" w:cs="宋体"/>
          <w:b/>
          <w:sz w:val="24"/>
        </w:rPr>
        <w:t>备选投标方案</w:t>
      </w:r>
    </w:p>
    <w:bookmarkEnd w:id="56"/>
    <w:bookmarkEnd w:id="57"/>
    <w:bookmarkEnd w:id="58"/>
    <w:bookmarkEnd w:id="59"/>
    <w:p>
      <w:pPr>
        <w:autoSpaceDE w:val="0"/>
        <w:autoSpaceDN w:val="0"/>
        <w:spacing w:line="440" w:lineRule="exact"/>
        <w:ind w:firstLine="480" w:firstLineChars="200"/>
        <w:jc w:val="left"/>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rPr>
          <w:rFonts w:hAnsi="宋体" w:cs="宋体"/>
          <w:b/>
          <w:sz w:val="24"/>
        </w:rPr>
      </w:pPr>
      <w:r>
        <w:rPr>
          <w:rFonts w:hAnsi="宋体" w:cs="宋体"/>
          <w:b/>
          <w:sz w:val="24"/>
        </w:rPr>
        <w:t xml:space="preserve">3.7 </w:t>
      </w:r>
      <w:r>
        <w:rPr>
          <w:rFonts w:hint="eastAsia" w:hAnsi="宋体" w:cs="宋体"/>
          <w:b/>
          <w:sz w:val="24"/>
        </w:rPr>
        <w:t>投标文件的编制</w:t>
      </w:r>
      <w:bookmarkEnd w:id="55"/>
    </w:p>
    <w:p>
      <w:pPr>
        <w:spacing w:line="400" w:lineRule="exact"/>
        <w:ind w:firstLine="480" w:firstLineChars="200"/>
        <w:rPr>
          <w:rFonts w:hAnsi="宋体" w:cs="宋体"/>
          <w:sz w:val="24"/>
        </w:rPr>
      </w:pPr>
      <w:r>
        <w:rPr>
          <w:rFonts w:hAnsi="宋体" w:cs="宋体"/>
          <w:sz w:val="24"/>
        </w:rPr>
        <w:t xml:space="preserve">3.7.1 </w:t>
      </w:r>
      <w:r>
        <w:rPr>
          <w:rFonts w:hint="eastAsia" w:hAnsi="宋体" w:cs="宋体"/>
          <w:sz w:val="24"/>
        </w:rPr>
        <w:t>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rPr>
          <w:rFonts w:hAnsi="宋体" w:cs="宋体"/>
          <w:sz w:val="24"/>
        </w:rPr>
      </w:pPr>
      <w:r>
        <w:rPr>
          <w:rFonts w:hAnsi="宋体" w:cs="宋体"/>
          <w:sz w:val="24"/>
        </w:rPr>
        <w:t xml:space="preserve">3.7.2 </w:t>
      </w:r>
      <w:r>
        <w:rPr>
          <w:rFonts w:hint="eastAsia" w:hAnsi="宋体" w:cs="宋体"/>
          <w:sz w:val="24"/>
        </w:rPr>
        <w:t>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Ansi="宋体" w:cs="宋体"/>
          <w:sz w:val="24"/>
        </w:rPr>
        <w:t xml:space="preserve">3.7.3 </w:t>
      </w:r>
      <w:r>
        <w:rPr>
          <w:rFonts w:hint="eastAsia" w:hAnsi="宋体" w:cs="宋体"/>
          <w:sz w:val="24"/>
        </w:rPr>
        <w:t>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Ansi="宋体" w:cs="宋体"/>
          <w:sz w:val="24"/>
        </w:rPr>
        <w:t xml:space="preserve">3.7.4 </w:t>
      </w:r>
      <w:r>
        <w:rPr>
          <w:rFonts w:hint="eastAsia" w:hAnsi="宋体"/>
          <w:color w:val="000000"/>
          <w:sz w:val="24"/>
          <w:szCs w:val="24"/>
        </w:rPr>
        <w:t>投标人登录许昌公共资源交易系统下载“许昌投标文件制作系统</w:t>
      </w:r>
      <w:r>
        <w:rPr>
          <w:rFonts w:hAnsi="宋体"/>
          <w:color w:val="000000"/>
          <w:sz w:val="24"/>
          <w:szCs w:val="24"/>
        </w:rPr>
        <w:t>SEARUN V1.0</w:t>
      </w:r>
      <w:r>
        <w:rPr>
          <w:rFonts w:hint="eastAsia" w:hAnsi="宋体"/>
          <w:color w:val="000000"/>
          <w:sz w:val="24"/>
          <w:szCs w:val="24"/>
        </w:rPr>
        <w:t>”，按招标文件要求制作电子投标文件（包括含工程量清单的商务标投标文件）。</w:t>
      </w:r>
    </w:p>
    <w:p>
      <w:pPr>
        <w:autoSpaceDE w:val="0"/>
        <w:autoSpaceDN w:val="0"/>
        <w:spacing w:line="440" w:lineRule="exact"/>
        <w:ind w:firstLine="480" w:firstLineChars="200"/>
        <w:jc w:val="left"/>
        <w:rPr>
          <w:rFonts w:hAnsi="宋体" w:cs="宋体"/>
          <w:sz w:val="24"/>
        </w:rPr>
      </w:pPr>
      <w:r>
        <w:rPr>
          <w:rFonts w:hAnsi="宋体" w:cs="宋体"/>
          <w:sz w:val="24"/>
        </w:rPr>
        <w:t xml:space="preserve">3.7.5 </w:t>
      </w:r>
      <w:r>
        <w:rPr>
          <w:rFonts w:hint="eastAsia" w:hAnsi="宋体" w:cs="宋体"/>
          <w:sz w:val="24"/>
        </w:rPr>
        <w:t>使用电子介质存储的备份文件2份分开单独密封。</w:t>
      </w:r>
    </w:p>
    <w:p>
      <w:pPr>
        <w:autoSpaceDE w:val="0"/>
        <w:autoSpaceDN w:val="0"/>
        <w:spacing w:line="440" w:lineRule="exact"/>
        <w:ind w:firstLine="480" w:firstLineChars="200"/>
        <w:jc w:val="left"/>
        <w:rPr>
          <w:rFonts w:hAnsi="宋体" w:cs="宋体"/>
          <w:sz w:val="24"/>
        </w:rPr>
      </w:pPr>
      <w:r>
        <w:rPr>
          <w:rFonts w:hAnsi="宋体" w:cs="宋体"/>
          <w:sz w:val="24"/>
        </w:rPr>
        <w:t xml:space="preserve">3.7.6 </w:t>
      </w:r>
      <w:r>
        <w:rPr>
          <w:rFonts w:hint="eastAsia" w:hAnsi="宋体" w:cs="宋体"/>
          <w:sz w:val="24"/>
        </w:rPr>
        <w:t xml:space="preserve">同时生成与电子投标文件内容、水印码、 </w:t>
      </w:r>
      <w:r>
        <w:rPr>
          <w:rFonts w:hint="eastAsia" w:hAnsi="宋体" w:cs="宋体"/>
          <w:b/>
          <w:sz w:val="24"/>
        </w:rPr>
        <w:t>电子签章</w:t>
      </w:r>
      <w:r>
        <w:rPr>
          <w:rFonts w:hint="eastAsia" w:hAnsi="宋体" w:cs="宋体"/>
          <w:sz w:val="24"/>
        </w:rPr>
        <w:t>一致的</w:t>
      </w:r>
      <w:r>
        <w:rPr>
          <w:rFonts w:hAnsi="宋体" w:cs="宋体"/>
          <w:sz w:val="24"/>
        </w:rPr>
        <w:t>PDF</w:t>
      </w:r>
      <w:r>
        <w:rPr>
          <w:rFonts w:hint="eastAsia" w:hAnsi="宋体" w:cs="宋体"/>
          <w:sz w:val="24"/>
        </w:rPr>
        <w:t>文件。</w:t>
      </w:r>
      <w:bookmarkStart w:id="60" w:name="_Toc283559961"/>
    </w:p>
    <w:p>
      <w:pPr>
        <w:autoSpaceDE w:val="0"/>
        <w:autoSpaceDN w:val="0"/>
        <w:adjustRightInd w:val="0"/>
        <w:spacing w:line="460" w:lineRule="exact"/>
        <w:jc w:val="left"/>
        <w:rPr>
          <w:rFonts w:hAnsi="宋体" w:cs="宋体"/>
          <w:sz w:val="24"/>
        </w:rPr>
      </w:pPr>
      <w:r>
        <w:rPr>
          <w:rFonts w:hAnsi="宋体" w:cs="宋体"/>
          <w:b/>
          <w:bCs/>
          <w:sz w:val="24"/>
        </w:rPr>
        <w:t xml:space="preserve">3.7.9 </w:t>
      </w:r>
      <w:r>
        <w:rPr>
          <w:rFonts w:hint="eastAsia" w:hAnsi="宋体" w:cs="宋体"/>
          <w:b/>
          <w:bCs/>
          <w:sz w:val="24"/>
        </w:rPr>
        <w:t>商务标投标文件制作注意事项：</w:t>
      </w:r>
    </w:p>
    <w:p>
      <w:pPr>
        <w:autoSpaceDE w:val="0"/>
        <w:autoSpaceDN w:val="0"/>
        <w:adjustRightInd w:val="0"/>
        <w:spacing w:line="460" w:lineRule="exact"/>
        <w:ind w:firstLine="480" w:firstLineChars="200"/>
        <w:jc w:val="left"/>
        <w:rPr>
          <w:rFonts w:hAnsi="宋体" w:cs="宋体"/>
          <w:sz w:val="24"/>
        </w:rPr>
      </w:pPr>
      <w:r>
        <w:rPr>
          <w:rFonts w:hAnsi="宋体" w:cs="宋体"/>
          <w:sz w:val="24"/>
        </w:rPr>
        <w:t xml:space="preserve">3.7.9.1 </w:t>
      </w:r>
      <w:r>
        <w:rPr>
          <w:rFonts w:hint="eastAsia" w:hAnsi="宋体" w:cs="宋体"/>
          <w:sz w:val="24"/>
        </w:rPr>
        <w:t>投标人登录《全国公共资源交易平台（河南省·许昌市）》公共资源交易系统下载“许昌投标文件制作系统</w:t>
      </w:r>
      <w:r>
        <w:rPr>
          <w:rFonts w:hAnsi="宋体" w:cs="宋体"/>
          <w:sz w:val="24"/>
        </w:rPr>
        <w:t>SEARUN V1.0</w:t>
      </w:r>
      <w:r>
        <w:rPr>
          <w:rFonts w:hint="eastAsia" w:hAnsi="宋体" w:cs="宋体"/>
          <w:sz w:val="24"/>
        </w:rPr>
        <w:t>”和操作手册（工程项目），按招标文件要求制作商务标投标文件。</w:t>
      </w:r>
    </w:p>
    <w:p>
      <w:pPr>
        <w:autoSpaceDE w:val="0"/>
        <w:autoSpaceDN w:val="0"/>
        <w:adjustRightInd w:val="0"/>
        <w:spacing w:line="460" w:lineRule="exact"/>
        <w:ind w:firstLine="480" w:firstLineChars="200"/>
        <w:jc w:val="left"/>
        <w:rPr>
          <w:rFonts w:hAnsi="宋体" w:cs="宋体"/>
          <w:sz w:val="24"/>
        </w:rPr>
      </w:pPr>
      <w:r>
        <w:rPr>
          <w:rFonts w:hAnsi="宋体" w:cs="宋体"/>
          <w:sz w:val="24"/>
        </w:rPr>
        <w:t xml:space="preserve">3.7.9.2 </w:t>
      </w:r>
      <w:r>
        <w:rPr>
          <w:rFonts w:hint="eastAsia" w:hAnsi="宋体" w:cs="宋体"/>
          <w:sz w:val="24"/>
        </w:rPr>
        <w:t>商务标投标文件制作技术咨询：</w:t>
      </w:r>
      <w:r>
        <w:rPr>
          <w:rFonts w:hAnsi="宋体" w:cs="宋体"/>
          <w:sz w:val="24"/>
        </w:rPr>
        <w:t>0374-2961598</w:t>
      </w:r>
      <w:r>
        <w:rPr>
          <w:rFonts w:hint="eastAsia" w:hAnsi="宋体" w:cs="宋体"/>
          <w:sz w:val="24"/>
        </w:rPr>
        <w:t>。</w:t>
      </w:r>
    </w:p>
    <w:p>
      <w:pPr>
        <w:autoSpaceDE w:val="0"/>
        <w:autoSpaceDN w:val="0"/>
        <w:adjustRightInd w:val="0"/>
        <w:spacing w:line="440" w:lineRule="exact"/>
        <w:jc w:val="left"/>
        <w:rPr>
          <w:rFonts w:hAnsi="宋体" w:cs="宋体"/>
          <w:b/>
          <w:sz w:val="24"/>
        </w:rPr>
      </w:pPr>
      <w:r>
        <w:rPr>
          <w:rFonts w:hAnsi="宋体" w:cs="宋体"/>
          <w:b/>
          <w:sz w:val="24"/>
        </w:rPr>
        <w:t xml:space="preserve">4. </w:t>
      </w:r>
      <w:r>
        <w:rPr>
          <w:rFonts w:hint="eastAsia" w:hAnsi="宋体" w:cs="宋体"/>
          <w:b/>
          <w:sz w:val="24"/>
        </w:rPr>
        <w:t>投标</w:t>
      </w:r>
      <w:bookmarkEnd w:id="60"/>
    </w:p>
    <w:p>
      <w:pPr>
        <w:autoSpaceDE w:val="0"/>
        <w:autoSpaceDN w:val="0"/>
        <w:adjustRightInd w:val="0"/>
        <w:spacing w:line="440" w:lineRule="exact"/>
        <w:jc w:val="left"/>
        <w:rPr>
          <w:rFonts w:hAnsi="宋体" w:cs="宋体"/>
          <w:b/>
          <w:sz w:val="24"/>
        </w:rPr>
      </w:pPr>
      <w:bookmarkStart w:id="61" w:name="_Toc283559962"/>
      <w:r>
        <w:rPr>
          <w:rFonts w:hAnsi="宋体" w:cs="宋体"/>
          <w:b/>
          <w:sz w:val="24"/>
        </w:rPr>
        <w:t xml:space="preserve">4.1 </w:t>
      </w:r>
      <w:r>
        <w:rPr>
          <w:rFonts w:hint="eastAsia" w:hAnsi="宋体" w:cs="宋体"/>
          <w:b/>
          <w:sz w:val="24"/>
        </w:rPr>
        <w:t>投标文件的密封和标记</w:t>
      </w:r>
      <w:bookmarkEnd w:id="61"/>
    </w:p>
    <w:p>
      <w:pPr>
        <w:autoSpaceDE w:val="0"/>
        <w:autoSpaceDN w:val="0"/>
        <w:adjustRightInd w:val="0"/>
        <w:spacing w:line="420" w:lineRule="exact"/>
        <w:ind w:firstLine="480" w:firstLineChars="200"/>
        <w:jc w:val="left"/>
        <w:rPr>
          <w:rFonts w:hAnsi="宋体" w:cs="宋体"/>
          <w:sz w:val="24"/>
        </w:rPr>
      </w:pPr>
      <w:r>
        <w:rPr>
          <w:rFonts w:hAnsi="宋体" w:cs="宋体"/>
          <w:sz w:val="24"/>
        </w:rPr>
        <w:t xml:space="preserve">4.1.1 </w:t>
      </w:r>
      <w:r>
        <w:rPr>
          <w:rFonts w:hint="eastAsia" w:hAnsi="宋体" w:cs="宋体"/>
          <w:sz w:val="24"/>
        </w:rPr>
        <w:t>使用电子介质存储的投标文件2份应分开单独密封，封套上写明投标人须知前附表第</w:t>
      </w:r>
      <w:r>
        <w:rPr>
          <w:rFonts w:hAnsi="宋体" w:cs="宋体"/>
          <w:sz w:val="24"/>
        </w:rPr>
        <w:t>4.1.2</w:t>
      </w:r>
      <w:r>
        <w:rPr>
          <w:rFonts w:hint="eastAsia" w:hAnsi="宋体" w:cs="宋体"/>
          <w:sz w:val="24"/>
        </w:rPr>
        <w:t>项内容，并加盖单位公章，法定代表人或委托代理人签名，在投标截止时间前递交。</w:t>
      </w:r>
    </w:p>
    <w:p>
      <w:pPr>
        <w:spacing w:line="420" w:lineRule="exact"/>
        <w:ind w:firstLine="480" w:firstLineChars="200"/>
        <w:rPr>
          <w:rFonts w:hAnsi="宋体" w:cs="宋体"/>
          <w:sz w:val="24"/>
        </w:rPr>
      </w:pPr>
      <w:r>
        <w:rPr>
          <w:rFonts w:hAnsi="宋体" w:cs="宋体"/>
          <w:sz w:val="24"/>
        </w:rPr>
        <w:t xml:space="preserve">4.1.2 </w:t>
      </w:r>
      <w:r>
        <w:rPr>
          <w:rFonts w:hint="eastAsia" w:hAnsi="宋体" w:cs="宋体"/>
          <w:sz w:val="24"/>
        </w:rPr>
        <w:t>未按本章第</w:t>
      </w:r>
      <w:r>
        <w:rPr>
          <w:rFonts w:hAnsi="宋体" w:cs="宋体"/>
          <w:sz w:val="24"/>
        </w:rPr>
        <w:t>4.1.1</w:t>
      </w:r>
      <w:r>
        <w:rPr>
          <w:rFonts w:hint="eastAsia" w:hAnsi="宋体" w:cs="宋体"/>
          <w:sz w:val="24"/>
        </w:rPr>
        <w:t>项要求密封和加写标记的投标文件，招标人不予受理。</w:t>
      </w:r>
    </w:p>
    <w:p>
      <w:pPr>
        <w:autoSpaceDE w:val="0"/>
        <w:autoSpaceDN w:val="0"/>
        <w:spacing w:line="440" w:lineRule="exact"/>
        <w:jc w:val="left"/>
        <w:rPr>
          <w:rFonts w:hAnsi="宋体" w:cs="宋体"/>
          <w:b/>
          <w:sz w:val="24"/>
        </w:rPr>
      </w:pPr>
      <w:r>
        <w:rPr>
          <w:rFonts w:hAnsi="宋体" w:cs="宋体"/>
          <w:b/>
          <w:sz w:val="24"/>
        </w:rPr>
        <w:t xml:space="preserve">4.2 </w:t>
      </w:r>
      <w:r>
        <w:rPr>
          <w:rFonts w:hint="eastAsia" w:hAnsi="宋体" w:cs="宋体"/>
          <w:b/>
          <w:sz w:val="24"/>
        </w:rPr>
        <w:t>投标文件的提交</w:t>
      </w:r>
    </w:p>
    <w:p>
      <w:pPr>
        <w:autoSpaceDE w:val="0"/>
        <w:autoSpaceDN w:val="0"/>
        <w:spacing w:line="440" w:lineRule="exact"/>
        <w:ind w:firstLine="480" w:firstLineChars="200"/>
        <w:jc w:val="left"/>
        <w:rPr>
          <w:rFonts w:hAnsi="宋体" w:cs="宋体"/>
          <w:sz w:val="24"/>
        </w:rPr>
      </w:pPr>
      <w:r>
        <w:rPr>
          <w:rFonts w:hAnsi="宋体" w:cs="宋体"/>
          <w:sz w:val="24"/>
        </w:rPr>
        <w:t xml:space="preserve">4.2.1 </w:t>
      </w:r>
      <w:r>
        <w:rPr>
          <w:rFonts w:hint="eastAsia" w:hAnsi="宋体" w:cs="宋体"/>
          <w:sz w:val="24"/>
        </w:rPr>
        <w:t>投标人应在投标人须知前附表中规定的投标截止时间前成功上传电子投标文件、现场提交电子介质存储的投标文件。</w:t>
      </w:r>
    </w:p>
    <w:p>
      <w:pPr>
        <w:autoSpaceDE w:val="0"/>
        <w:autoSpaceDN w:val="0"/>
        <w:spacing w:line="440" w:lineRule="exact"/>
        <w:ind w:firstLine="480" w:firstLineChars="200"/>
        <w:jc w:val="left"/>
        <w:rPr>
          <w:rFonts w:hAnsi="宋体" w:cs="宋体"/>
          <w:sz w:val="24"/>
        </w:rPr>
      </w:pPr>
      <w:r>
        <w:rPr>
          <w:rFonts w:hAnsi="宋体" w:cs="宋体"/>
          <w:sz w:val="24"/>
        </w:rPr>
        <w:t xml:space="preserve">4.2.2 </w:t>
      </w:r>
      <w:r>
        <w:rPr>
          <w:rFonts w:hint="eastAsia" w:hAnsi="宋体" w:cs="宋体"/>
          <w:sz w:val="24"/>
        </w:rPr>
        <w:t>投标人提交电子介质存储的投标文件地点：见投标人须知前附表。</w:t>
      </w:r>
    </w:p>
    <w:p>
      <w:pPr>
        <w:autoSpaceDE w:val="0"/>
        <w:autoSpaceDN w:val="0"/>
        <w:spacing w:line="440" w:lineRule="exact"/>
        <w:ind w:firstLine="480" w:firstLineChars="200"/>
        <w:jc w:val="left"/>
        <w:rPr>
          <w:rFonts w:hAnsi="宋体" w:cs="宋体"/>
          <w:sz w:val="24"/>
        </w:rPr>
      </w:pPr>
      <w:r>
        <w:rPr>
          <w:rFonts w:hAnsi="宋体" w:cs="宋体"/>
          <w:sz w:val="24"/>
        </w:rPr>
        <w:t xml:space="preserve">4.2.3 </w:t>
      </w:r>
      <w:r>
        <w:rPr>
          <w:rFonts w:hint="eastAsia" w:hAnsi="宋体" w:cs="宋体"/>
          <w:sz w:val="24"/>
        </w:rPr>
        <w:t>除投标人须知前附表另有规定外，投标人所提交的电子投标文件、及电子介质存储的投标文件不予退还。</w:t>
      </w:r>
    </w:p>
    <w:p>
      <w:pPr>
        <w:autoSpaceDE w:val="0"/>
        <w:autoSpaceDN w:val="0"/>
        <w:spacing w:line="440" w:lineRule="exact"/>
        <w:ind w:firstLine="480" w:firstLineChars="200"/>
        <w:jc w:val="left"/>
        <w:rPr>
          <w:rFonts w:hAnsi="宋体" w:cs="宋体"/>
          <w:sz w:val="24"/>
        </w:rPr>
      </w:pPr>
      <w:r>
        <w:rPr>
          <w:rFonts w:hAnsi="宋体" w:cs="宋体"/>
          <w:sz w:val="24"/>
        </w:rPr>
        <w:t xml:space="preserve">4.2.4 </w:t>
      </w:r>
      <w:r>
        <w:rPr>
          <w:rFonts w:hint="eastAsia" w:hAnsi="宋体" w:cs="宋体"/>
          <w:sz w:val="24"/>
        </w:rPr>
        <w:t>逾期送达的或者未送达指定地点的电子介质存储的投标文件，招标人不予受理。</w:t>
      </w:r>
    </w:p>
    <w:p>
      <w:pPr>
        <w:autoSpaceDE w:val="0"/>
        <w:autoSpaceDN w:val="0"/>
        <w:spacing w:line="440" w:lineRule="exact"/>
        <w:jc w:val="left"/>
        <w:rPr>
          <w:rFonts w:hAnsi="宋体" w:cs="宋体"/>
          <w:b/>
          <w:sz w:val="24"/>
        </w:rPr>
      </w:pPr>
      <w:bookmarkStart w:id="62" w:name="_Toc283559964"/>
      <w:r>
        <w:rPr>
          <w:rFonts w:hAnsi="宋体" w:cs="宋体"/>
          <w:b/>
          <w:sz w:val="24"/>
        </w:rPr>
        <w:t xml:space="preserve">4.3 </w:t>
      </w:r>
      <w:r>
        <w:rPr>
          <w:rFonts w:hint="eastAsia" w:hAnsi="宋体" w:cs="宋体"/>
          <w:b/>
          <w:sz w:val="24"/>
        </w:rPr>
        <w:t>投标文件的修改与撤回</w:t>
      </w:r>
      <w:bookmarkEnd w:id="62"/>
    </w:p>
    <w:p>
      <w:pPr>
        <w:autoSpaceDE w:val="0"/>
        <w:autoSpaceDN w:val="0"/>
        <w:spacing w:line="440" w:lineRule="exact"/>
        <w:ind w:firstLine="480" w:firstLineChars="200"/>
        <w:jc w:val="left"/>
        <w:rPr>
          <w:rFonts w:hAnsi="宋体" w:cs="宋体"/>
          <w:sz w:val="24"/>
        </w:rPr>
      </w:pPr>
      <w:r>
        <w:rPr>
          <w:rFonts w:hAnsi="宋体" w:cs="宋体"/>
          <w:sz w:val="24"/>
        </w:rPr>
        <w:t xml:space="preserve">4.3.1 </w:t>
      </w:r>
      <w:r>
        <w:rPr>
          <w:rFonts w:hint="eastAsia" w:hAnsi="宋体" w:cs="宋体"/>
          <w:sz w:val="24"/>
        </w:rPr>
        <w:t>在本章第</w:t>
      </w:r>
      <w:r>
        <w:rPr>
          <w:rFonts w:hAnsi="宋体" w:cs="宋体"/>
          <w:sz w:val="24"/>
        </w:rPr>
        <w:t xml:space="preserve">2.2.2 </w:t>
      </w:r>
      <w:r>
        <w:rPr>
          <w:rFonts w:hint="eastAsia" w:hAnsi="宋体" w:cs="宋体"/>
          <w:sz w:val="24"/>
        </w:rPr>
        <w:t>项规定的投标截止时间前，投标人可以修改或撤回已提交的电子投标文件，修改或撤回应以书面形式通知招标人。</w:t>
      </w:r>
    </w:p>
    <w:p>
      <w:pPr>
        <w:autoSpaceDE w:val="0"/>
        <w:autoSpaceDN w:val="0"/>
        <w:spacing w:line="440" w:lineRule="exact"/>
        <w:ind w:firstLine="480" w:firstLineChars="200"/>
        <w:jc w:val="left"/>
        <w:rPr>
          <w:rFonts w:hAnsi="宋体" w:cs="宋体"/>
          <w:sz w:val="24"/>
        </w:rPr>
      </w:pPr>
      <w:r>
        <w:rPr>
          <w:rFonts w:hAnsi="宋体" w:cs="宋体"/>
          <w:sz w:val="24"/>
        </w:rPr>
        <w:t xml:space="preserve">4.3.2 </w:t>
      </w:r>
      <w:r>
        <w:rPr>
          <w:rFonts w:hint="eastAsia" w:hAnsi="宋体" w:cs="宋体"/>
          <w:sz w:val="24"/>
        </w:rPr>
        <w:t>投标人修改或撤回已提交电子投标文件的书面通知应按照投标人须知前附表第</w:t>
      </w:r>
      <w:r>
        <w:rPr>
          <w:rFonts w:hAnsi="宋体" w:cs="宋体"/>
          <w:sz w:val="24"/>
        </w:rPr>
        <w:t xml:space="preserve">3.7.3 </w:t>
      </w:r>
      <w:r>
        <w:rPr>
          <w:rFonts w:hint="eastAsia" w:hAnsi="宋体" w:cs="宋体"/>
          <w:sz w:val="24"/>
        </w:rPr>
        <w:t>项的要求签字或盖章。招标人收到书面通知后，向投标人出具签收凭证。</w:t>
      </w:r>
    </w:p>
    <w:p>
      <w:pPr>
        <w:autoSpaceDE w:val="0"/>
        <w:autoSpaceDN w:val="0"/>
        <w:spacing w:line="440" w:lineRule="exact"/>
        <w:ind w:firstLine="480" w:firstLineChars="200"/>
        <w:jc w:val="left"/>
        <w:rPr>
          <w:rFonts w:hAnsi="宋体" w:cs="宋体"/>
          <w:sz w:val="24"/>
        </w:rPr>
      </w:pPr>
      <w:r>
        <w:rPr>
          <w:rFonts w:hAnsi="宋体" w:cs="宋体"/>
          <w:sz w:val="24"/>
        </w:rPr>
        <w:t xml:space="preserve">4.3.3 </w:t>
      </w:r>
      <w:r>
        <w:rPr>
          <w:rFonts w:hint="eastAsia" w:hAnsi="宋体" w:cs="宋体"/>
          <w:sz w:val="24"/>
        </w:rPr>
        <w:t>修改的内容为投标文件的组成部分。修改的电子投标文件应按照本章第</w:t>
      </w:r>
      <w:r>
        <w:rPr>
          <w:rFonts w:hAnsi="宋体" w:cs="宋体"/>
          <w:sz w:val="24"/>
        </w:rPr>
        <w:t>3</w:t>
      </w:r>
      <w:r>
        <w:rPr>
          <w:rFonts w:hint="eastAsia" w:hAnsi="宋体" w:cs="宋体"/>
          <w:sz w:val="24"/>
        </w:rPr>
        <w:t>条、第</w:t>
      </w:r>
      <w:r>
        <w:rPr>
          <w:rFonts w:hAnsi="宋体" w:cs="宋体"/>
          <w:sz w:val="24"/>
        </w:rPr>
        <w:t>4</w:t>
      </w:r>
      <w:r>
        <w:rPr>
          <w:rFonts w:hint="eastAsia" w:hAnsi="宋体" w:cs="宋体"/>
          <w:sz w:val="24"/>
        </w:rPr>
        <w:t>条规定进行编制、密封、标记和提交，并标明“修改”字样。</w:t>
      </w:r>
    </w:p>
    <w:p>
      <w:pPr>
        <w:autoSpaceDE w:val="0"/>
        <w:autoSpaceDN w:val="0"/>
        <w:spacing w:line="440" w:lineRule="exact"/>
        <w:ind w:firstLine="480" w:firstLineChars="200"/>
        <w:jc w:val="left"/>
        <w:rPr>
          <w:rFonts w:hAnsi="宋体" w:cs="宋体"/>
          <w:sz w:val="24"/>
        </w:rPr>
      </w:pPr>
      <w:r>
        <w:rPr>
          <w:rFonts w:hAnsi="宋体" w:cs="宋体"/>
          <w:sz w:val="24"/>
        </w:rPr>
        <w:t xml:space="preserve">4.3.4 </w:t>
      </w: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pStyle w:val="29"/>
        <w:spacing w:line="440" w:lineRule="exact"/>
        <w:jc w:val="both"/>
        <w:rPr>
          <w:rFonts w:hAnsi="宋体"/>
          <w:b/>
          <w:color w:val="auto"/>
        </w:rPr>
      </w:pPr>
      <w:bookmarkStart w:id="63" w:name="_Toc283559967"/>
      <w:r>
        <w:rPr>
          <w:rFonts w:hAnsi="宋体"/>
          <w:b/>
          <w:color w:val="auto"/>
        </w:rPr>
        <w:t xml:space="preserve">5. </w:t>
      </w:r>
      <w:r>
        <w:rPr>
          <w:rFonts w:hint="eastAsia" w:hAnsi="宋体"/>
          <w:b/>
          <w:color w:val="auto"/>
        </w:rPr>
        <w:t>开标</w:t>
      </w:r>
      <w:bookmarkEnd w:id="63"/>
    </w:p>
    <w:p>
      <w:pPr>
        <w:autoSpaceDE w:val="0"/>
        <w:autoSpaceDN w:val="0"/>
        <w:adjustRightInd w:val="0"/>
        <w:spacing w:line="440" w:lineRule="exact"/>
        <w:jc w:val="left"/>
        <w:rPr>
          <w:rFonts w:hAnsi="宋体" w:cs="宋体"/>
          <w:b/>
          <w:sz w:val="24"/>
        </w:rPr>
      </w:pPr>
      <w:bookmarkStart w:id="64" w:name="_Toc283559968"/>
      <w:r>
        <w:rPr>
          <w:rFonts w:hAnsi="宋体" w:cs="宋体"/>
          <w:b/>
          <w:sz w:val="24"/>
        </w:rPr>
        <w:t xml:space="preserve">5.1 </w:t>
      </w:r>
      <w:r>
        <w:rPr>
          <w:rFonts w:hint="eastAsia" w:hAnsi="宋体" w:cs="宋体"/>
          <w:b/>
          <w:sz w:val="24"/>
        </w:rPr>
        <w:t>开标时间和地点</w:t>
      </w:r>
      <w:bookmarkEnd w:id="64"/>
    </w:p>
    <w:p>
      <w:pPr>
        <w:spacing w:line="400" w:lineRule="exact"/>
        <w:ind w:firstLine="480" w:firstLineChars="200"/>
        <w:rPr>
          <w:rFonts w:hAnsi="宋体" w:cs="宋体"/>
          <w:sz w:val="24"/>
        </w:rPr>
      </w:pPr>
      <w:r>
        <w:rPr>
          <w:rFonts w:hint="eastAsia" w:hAnsi="宋体" w:cs="宋体"/>
          <w:sz w:val="24"/>
        </w:rPr>
        <w:t>招标人在投标人须知前附表第</w:t>
      </w:r>
      <w:r>
        <w:rPr>
          <w:rFonts w:hAnsi="宋体" w:cs="宋体"/>
          <w:sz w:val="24"/>
        </w:rPr>
        <w:t>2.2.2</w:t>
      </w:r>
      <w:r>
        <w:rPr>
          <w:rFonts w:hint="eastAsia" w:hAnsi="宋体" w:cs="宋体"/>
          <w:sz w:val="24"/>
        </w:rPr>
        <w:t>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65" w:name="_Toc283559970"/>
      <w:r>
        <w:rPr>
          <w:rFonts w:hAnsi="宋体" w:cs="宋体"/>
          <w:b/>
          <w:sz w:val="24"/>
        </w:rPr>
        <w:t xml:space="preserve">5.2 </w:t>
      </w:r>
      <w:r>
        <w:rPr>
          <w:rFonts w:hint="eastAsia" w:hAnsi="宋体" w:cs="宋体"/>
          <w:b/>
          <w:sz w:val="24"/>
        </w:rPr>
        <w:t>开标、解密、唱标程序</w:t>
      </w:r>
    </w:p>
    <w:p>
      <w:pPr>
        <w:spacing w:line="400" w:lineRule="exact"/>
        <w:ind w:firstLine="480" w:firstLineChars="200"/>
        <w:rPr>
          <w:rFonts w:hAnsi="宋体" w:cs="宋体"/>
          <w:sz w:val="24"/>
        </w:rPr>
      </w:pPr>
      <w:r>
        <w:rPr>
          <w:rFonts w:hAnsi="宋体" w:cs="宋体"/>
          <w:sz w:val="24"/>
        </w:rPr>
        <w:t>5.2.1</w:t>
      </w:r>
      <w:r>
        <w:rPr>
          <w:rFonts w:hint="eastAsia" w:hAnsi="宋体" w:cs="宋体"/>
          <w:sz w:val="24"/>
        </w:rPr>
        <w:t>主持人按下列程序进行开标：</w:t>
      </w:r>
    </w:p>
    <w:p>
      <w:pPr>
        <w:spacing w:line="400" w:lineRule="exact"/>
        <w:ind w:firstLine="480" w:firstLineChars="200"/>
        <w:rPr>
          <w:rFonts w:hAnsi="宋体" w:cs="宋体"/>
          <w:sz w:val="24"/>
        </w:rPr>
      </w:pPr>
      <w:r>
        <w:rPr>
          <w:rFonts w:hint="eastAsia" w:hAnsi="宋体" w:cs="宋体"/>
          <w:sz w:val="24"/>
        </w:rPr>
        <w:t>（</w:t>
      </w:r>
      <w:r>
        <w:rPr>
          <w:rFonts w:hAnsi="宋体" w:cs="宋体"/>
          <w:sz w:val="24"/>
        </w:rPr>
        <w:t>1</w:t>
      </w:r>
      <w:r>
        <w:rPr>
          <w:rFonts w:hint="eastAsia" w:hAnsi="宋体" w:cs="宋体"/>
          <w:sz w:val="24"/>
        </w:rPr>
        <w:t>）宣布投标截止时间，并公布招标人、代理机构、监督部门名称；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w:t>
      </w:r>
      <w:r>
        <w:rPr>
          <w:rFonts w:hAnsi="宋体" w:cs="宋体"/>
          <w:sz w:val="24"/>
        </w:rPr>
        <w:t>2</w:t>
      </w:r>
      <w:r>
        <w:rPr>
          <w:rFonts w:hint="eastAsia" w:hAnsi="宋体" w:cs="宋体"/>
          <w:sz w:val="24"/>
        </w:rPr>
        <w:t>）宣布开标纪律；</w:t>
      </w:r>
    </w:p>
    <w:p>
      <w:pPr>
        <w:spacing w:line="400" w:lineRule="exact"/>
        <w:ind w:firstLine="480" w:firstLineChars="200"/>
        <w:rPr>
          <w:rFonts w:hAnsi="宋体" w:cs="宋体"/>
          <w:sz w:val="24"/>
        </w:rPr>
      </w:pPr>
      <w:r>
        <w:rPr>
          <w:rFonts w:hint="eastAsia" w:hAnsi="宋体" w:cs="宋体"/>
          <w:sz w:val="24"/>
        </w:rPr>
        <w:t>（</w:t>
      </w:r>
      <w:r>
        <w:rPr>
          <w:rFonts w:hAnsi="宋体" w:cs="宋体"/>
          <w:sz w:val="24"/>
        </w:rPr>
        <w:t>3</w:t>
      </w:r>
      <w:r>
        <w:rPr>
          <w:rFonts w:hint="eastAsia" w:hAnsi="宋体" w:cs="宋体"/>
          <w:sz w:val="24"/>
        </w:rPr>
        <w:t>）公布在投标截止时间前递交投标文件的投标人名称和投标保证金缴纳情况；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w:t>
      </w:r>
      <w:r>
        <w:rPr>
          <w:rFonts w:hAnsi="宋体" w:cs="宋体"/>
          <w:sz w:val="24"/>
        </w:rPr>
        <w:t>4</w:t>
      </w:r>
      <w:r>
        <w:rPr>
          <w:rFonts w:hint="eastAsia" w:hAnsi="宋体" w:cs="宋体"/>
          <w:sz w:val="24"/>
        </w:rPr>
        <w:t>）电子投标文件解密；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w:t>
      </w:r>
      <w:r>
        <w:rPr>
          <w:rFonts w:hAnsi="宋体" w:cs="宋体"/>
          <w:sz w:val="24"/>
        </w:rPr>
        <w:t>K</w:t>
      </w:r>
      <w:r>
        <w:rPr>
          <w:rFonts w:hint="eastAsia" w:hAnsi="宋体" w:cs="宋体"/>
          <w:sz w:val="24"/>
        </w:rPr>
        <w:t>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Ansi="宋体"/>
          <w:sz w:val="24"/>
          <w:szCs w:val="24"/>
        </w:rPr>
        <w:t xml:space="preserve">5.2.2 </w:t>
      </w:r>
      <w:r>
        <w:rPr>
          <w:rFonts w:hint="eastAsia" w:hAnsi="宋体"/>
          <w:sz w:val="24"/>
          <w:szCs w:val="24"/>
        </w:rPr>
        <w:t>电子投标文件的解密</w:t>
      </w:r>
    </w:p>
    <w:p>
      <w:pPr>
        <w:spacing w:line="360" w:lineRule="auto"/>
        <w:ind w:firstLine="480" w:firstLineChars="200"/>
        <w:rPr>
          <w:rFonts w:hAnsi="宋体" w:cs="宋体"/>
          <w:sz w:val="24"/>
        </w:rPr>
      </w:pPr>
      <w:r>
        <w:rPr>
          <w:rFonts w:hAnsi="宋体"/>
          <w:sz w:val="24"/>
          <w:szCs w:val="24"/>
        </w:rPr>
        <w:t>5.2.2.1</w:t>
      </w:r>
      <w:r>
        <w:rPr>
          <w:rFonts w:hint="eastAsia" w:hAnsi="宋体"/>
          <w:sz w:val="24"/>
          <w:szCs w:val="24"/>
        </w:rPr>
        <w:t>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Ansi="宋体" w:cs="宋体"/>
          <w:sz w:val="24"/>
        </w:rPr>
        <w:t>(1)</w:t>
      </w:r>
      <w:r>
        <w:rPr>
          <w:rFonts w:hint="eastAsia" w:hAnsi="宋体" w:cs="宋体"/>
          <w:sz w:val="24"/>
        </w:rPr>
        <w:t>投标人解密：投标人使用本单位</w:t>
      </w:r>
      <w:r>
        <w:rPr>
          <w:rFonts w:hAnsi="宋体" w:cs="宋体"/>
          <w:sz w:val="24"/>
        </w:rPr>
        <w:t>CA</w:t>
      </w:r>
      <w:r>
        <w:rPr>
          <w:rFonts w:hint="eastAsia" w:hAnsi="宋体" w:cs="宋体"/>
          <w:sz w:val="24"/>
        </w:rPr>
        <w:t>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Ansi="宋体" w:cs="宋体"/>
          <w:sz w:val="24"/>
        </w:rPr>
        <w:t>(2)</w:t>
      </w:r>
      <w:r>
        <w:rPr>
          <w:rFonts w:hint="eastAsia" w:hAnsi="宋体" w:cs="宋体"/>
          <w:sz w:val="24"/>
        </w:rPr>
        <w:t>代理机构解密：代理机构按电子投标文件到达交易系统的先后顺序，使用本单位</w:t>
      </w:r>
      <w:r>
        <w:rPr>
          <w:rFonts w:hAnsi="宋体" w:cs="宋体"/>
          <w:sz w:val="24"/>
        </w:rPr>
        <w:t>CA</w:t>
      </w:r>
      <w:r>
        <w:rPr>
          <w:rFonts w:hint="eastAsia" w:hAnsi="宋体" w:cs="宋体"/>
          <w:sz w:val="24"/>
        </w:rPr>
        <w:t>数字证书进行再次解密。</w:t>
      </w:r>
    </w:p>
    <w:p>
      <w:pPr>
        <w:spacing w:line="360" w:lineRule="auto"/>
        <w:ind w:firstLine="480" w:firstLineChars="200"/>
        <w:rPr>
          <w:rFonts w:hAnsi="宋体"/>
          <w:sz w:val="24"/>
          <w:szCs w:val="24"/>
        </w:rPr>
      </w:pPr>
      <w:r>
        <w:rPr>
          <w:rFonts w:hAnsi="宋体"/>
          <w:sz w:val="24"/>
          <w:szCs w:val="24"/>
        </w:rPr>
        <w:t>5.2.2.2</w:t>
      </w:r>
      <w:r>
        <w:rPr>
          <w:rFonts w:hint="eastAsia" w:hAnsi="宋体"/>
          <w:sz w:val="24"/>
          <w:szCs w:val="24"/>
        </w:rPr>
        <w:t>电子投标文件解密异常情况处理</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）因电子交易系统异常无法解密电子投标文件的，以人工方式进行。</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2</w:t>
      </w:r>
      <w:r>
        <w:rPr>
          <w:rFonts w:hint="eastAsia" w:hAnsi="宋体"/>
          <w:sz w:val="24"/>
          <w:szCs w:val="24"/>
        </w:rPr>
        <w:t>）因投标人原因电子投标文件解密失败的，由系统技术人员协助投标人将备份文件（电子介质存储）导入系统。若备份文件（电子介质存储）无法导入系统或导入系统仍无法解密的，视为投标人撤销其投标文件。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29"/>
        <w:spacing w:line="440" w:lineRule="exact"/>
        <w:jc w:val="both"/>
        <w:rPr>
          <w:rFonts w:hAnsi="宋体"/>
          <w:b/>
          <w:color w:val="auto"/>
        </w:rPr>
      </w:pPr>
      <w:r>
        <w:rPr>
          <w:rFonts w:hAnsi="宋体"/>
          <w:b/>
          <w:color w:val="auto"/>
        </w:rPr>
        <w:t xml:space="preserve">6. </w:t>
      </w:r>
      <w:r>
        <w:rPr>
          <w:rFonts w:hint="eastAsia" w:hAnsi="宋体"/>
          <w:b/>
          <w:color w:val="auto"/>
        </w:rPr>
        <w:t>评标</w:t>
      </w:r>
      <w:bookmarkEnd w:id="65"/>
    </w:p>
    <w:p>
      <w:pPr>
        <w:autoSpaceDE w:val="0"/>
        <w:autoSpaceDN w:val="0"/>
        <w:adjustRightInd w:val="0"/>
        <w:spacing w:line="440" w:lineRule="exact"/>
        <w:jc w:val="left"/>
        <w:rPr>
          <w:rFonts w:hAnsi="宋体" w:cs="宋体"/>
          <w:b/>
          <w:sz w:val="24"/>
        </w:rPr>
      </w:pPr>
      <w:bookmarkStart w:id="66" w:name="_Toc283559971"/>
      <w:r>
        <w:rPr>
          <w:rFonts w:hAnsi="宋体" w:cs="宋体"/>
          <w:b/>
          <w:sz w:val="24"/>
        </w:rPr>
        <w:t xml:space="preserve">6.1 </w:t>
      </w:r>
      <w:r>
        <w:rPr>
          <w:rFonts w:hint="eastAsia" w:hAnsi="宋体" w:cs="宋体"/>
          <w:b/>
          <w:sz w:val="24"/>
        </w:rPr>
        <w:t>评标委员会</w:t>
      </w:r>
      <w:bookmarkEnd w:id="66"/>
    </w:p>
    <w:p>
      <w:pPr>
        <w:autoSpaceDE w:val="0"/>
        <w:autoSpaceDN w:val="0"/>
        <w:spacing w:line="440" w:lineRule="exact"/>
        <w:ind w:firstLine="480" w:firstLineChars="200"/>
        <w:jc w:val="left"/>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rPr>
          <w:rFonts w:hAnsi="宋体" w:cs="宋体"/>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rPr>
          <w:rFonts w:hAnsi="宋体" w:cs="宋体"/>
          <w:b/>
          <w:sz w:val="24"/>
        </w:rPr>
      </w:pPr>
      <w:bookmarkStart w:id="67" w:name="_Toc283559972"/>
      <w:r>
        <w:rPr>
          <w:rFonts w:hAnsi="宋体" w:cs="宋体"/>
          <w:b/>
          <w:sz w:val="24"/>
        </w:rPr>
        <w:t xml:space="preserve">6.2 </w:t>
      </w:r>
      <w:r>
        <w:rPr>
          <w:rFonts w:hint="eastAsia" w:hAnsi="宋体" w:cs="宋体"/>
          <w:b/>
          <w:sz w:val="24"/>
        </w:rPr>
        <w:t>评标原则</w:t>
      </w:r>
      <w:bookmarkEnd w:id="67"/>
    </w:p>
    <w:p>
      <w:pPr>
        <w:autoSpaceDE w:val="0"/>
        <w:autoSpaceDN w:val="0"/>
        <w:spacing w:line="440" w:lineRule="exact"/>
        <w:ind w:firstLine="480" w:firstLineChars="200"/>
        <w:jc w:val="left"/>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rPr>
          <w:rFonts w:hAnsi="宋体" w:cs="宋体"/>
          <w:b/>
          <w:sz w:val="24"/>
        </w:rPr>
      </w:pPr>
      <w:bookmarkStart w:id="68" w:name="_Toc283559973"/>
      <w:r>
        <w:rPr>
          <w:rFonts w:hAnsi="宋体" w:cs="宋体"/>
          <w:b/>
          <w:sz w:val="24"/>
        </w:rPr>
        <w:t xml:space="preserve">6.3 </w:t>
      </w:r>
      <w:r>
        <w:rPr>
          <w:rFonts w:hint="eastAsia" w:hAnsi="宋体" w:cs="宋体"/>
          <w:b/>
          <w:sz w:val="24"/>
        </w:rPr>
        <w:t>评标</w:t>
      </w:r>
      <w:bookmarkEnd w:id="68"/>
    </w:p>
    <w:p>
      <w:pPr>
        <w:autoSpaceDE w:val="0"/>
        <w:autoSpaceDN w:val="0"/>
        <w:spacing w:line="440" w:lineRule="exact"/>
        <w:ind w:firstLine="480" w:firstLineChars="200"/>
        <w:jc w:val="left"/>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29"/>
        <w:spacing w:line="440" w:lineRule="exact"/>
        <w:jc w:val="both"/>
        <w:rPr>
          <w:rFonts w:hAnsi="宋体"/>
          <w:b/>
          <w:color w:val="auto"/>
        </w:rPr>
      </w:pPr>
      <w:bookmarkStart w:id="69" w:name="_Toc283559974"/>
      <w:r>
        <w:rPr>
          <w:rFonts w:hAnsi="宋体"/>
          <w:b/>
          <w:color w:val="auto"/>
        </w:rPr>
        <w:t xml:space="preserve">7. </w:t>
      </w:r>
      <w:r>
        <w:rPr>
          <w:rFonts w:hint="eastAsia" w:hAnsi="宋体"/>
          <w:b/>
          <w:color w:val="auto"/>
        </w:rPr>
        <w:t>合同授予</w:t>
      </w:r>
      <w:bookmarkEnd w:id="69"/>
    </w:p>
    <w:p>
      <w:pPr>
        <w:autoSpaceDE w:val="0"/>
        <w:autoSpaceDN w:val="0"/>
        <w:spacing w:line="440" w:lineRule="exact"/>
        <w:jc w:val="left"/>
        <w:rPr>
          <w:rFonts w:hAnsi="宋体" w:cs="宋体"/>
          <w:b/>
          <w:sz w:val="24"/>
        </w:rPr>
      </w:pPr>
      <w:bookmarkStart w:id="70" w:name="_Toc283559975"/>
      <w:r>
        <w:rPr>
          <w:rFonts w:hAnsi="宋体" w:cs="宋体"/>
          <w:b/>
          <w:sz w:val="24"/>
        </w:rPr>
        <w:t xml:space="preserve">7.1 </w:t>
      </w:r>
      <w:r>
        <w:rPr>
          <w:rFonts w:hint="eastAsia" w:hAnsi="宋体" w:cs="宋体"/>
          <w:b/>
          <w:sz w:val="24"/>
        </w:rPr>
        <w:t>定标方式</w:t>
      </w:r>
      <w:bookmarkEnd w:id="70"/>
    </w:p>
    <w:p>
      <w:pPr>
        <w:spacing w:line="400" w:lineRule="exact"/>
        <w:ind w:firstLine="480" w:firstLineChars="200"/>
        <w:rPr>
          <w:rFonts w:hAnsi="宋体" w:cs="宋体"/>
          <w:sz w:val="24"/>
        </w:rPr>
      </w:pPr>
      <w:r>
        <w:rPr>
          <w:rFonts w:hint="eastAsia"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rPr>
          <w:rFonts w:hAnsi="宋体" w:cs="宋体"/>
          <w:b/>
          <w:sz w:val="24"/>
        </w:rPr>
      </w:pPr>
      <w:bookmarkStart w:id="71" w:name="_Toc283559976"/>
      <w:r>
        <w:rPr>
          <w:rFonts w:hAnsi="宋体" w:cs="宋体"/>
          <w:b/>
          <w:sz w:val="24"/>
        </w:rPr>
        <w:t xml:space="preserve">7.2 </w:t>
      </w:r>
      <w:r>
        <w:rPr>
          <w:rFonts w:hint="eastAsia" w:hAnsi="宋体" w:cs="宋体"/>
          <w:b/>
          <w:sz w:val="24"/>
        </w:rPr>
        <w:t>中标通知</w:t>
      </w:r>
      <w:bookmarkEnd w:id="71"/>
    </w:p>
    <w:p>
      <w:pPr>
        <w:autoSpaceDE w:val="0"/>
        <w:autoSpaceDN w:val="0"/>
        <w:spacing w:line="440" w:lineRule="exact"/>
        <w:ind w:firstLine="480" w:firstLineChars="200"/>
        <w:jc w:val="left"/>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72" w:name="_Toc152045569"/>
      <w:bookmarkStart w:id="73" w:name="_Toc179632587"/>
      <w:bookmarkStart w:id="74" w:name="_Toc152042345"/>
      <w:bookmarkStart w:id="75" w:name="_Toc144974537"/>
    </w:p>
    <w:p>
      <w:pPr>
        <w:autoSpaceDE w:val="0"/>
        <w:autoSpaceDN w:val="0"/>
        <w:spacing w:line="360" w:lineRule="auto"/>
        <w:jc w:val="left"/>
        <w:rPr>
          <w:sz w:val="24"/>
        </w:rPr>
      </w:pPr>
      <w:r>
        <w:rPr>
          <w:b/>
          <w:sz w:val="24"/>
        </w:rPr>
        <w:t xml:space="preserve">7.3 </w:t>
      </w:r>
      <w:r>
        <w:rPr>
          <w:rFonts w:hint="eastAsia"/>
          <w:b/>
          <w:sz w:val="24"/>
        </w:rPr>
        <w:t>履约担保</w:t>
      </w:r>
    </w:p>
    <w:p>
      <w:pPr>
        <w:autoSpaceDE w:val="0"/>
        <w:autoSpaceDN w:val="0"/>
        <w:spacing w:line="360" w:lineRule="auto"/>
        <w:ind w:firstLine="480" w:firstLineChars="200"/>
        <w:jc w:val="left"/>
        <w:rPr>
          <w:sz w:val="24"/>
        </w:rPr>
      </w:pPr>
      <w:r>
        <w:rPr>
          <w:sz w:val="24"/>
        </w:rPr>
        <w:t xml:space="preserve">7.3.1 </w:t>
      </w:r>
      <w:r>
        <w:rPr>
          <w:rFonts w:hint="eastAsia"/>
          <w:sz w:val="24"/>
        </w:rPr>
        <w:t>在签订合同前，中标人应按投标人须知前附表规定的金额、担保形式和招标文件第四章</w:t>
      </w:r>
      <w:r>
        <w:rPr>
          <w:sz w:val="24"/>
        </w:rPr>
        <w:t>“</w:t>
      </w:r>
      <w:r>
        <w:rPr>
          <w:rFonts w:hint="eastAsia"/>
          <w:sz w:val="24"/>
        </w:rPr>
        <w:t>合同条款及格式</w:t>
      </w:r>
      <w:r>
        <w:rPr>
          <w:sz w:val="24"/>
        </w:rPr>
        <w:t>”</w:t>
      </w:r>
      <w:r>
        <w:rPr>
          <w:rFonts w:hint="eastAsia"/>
          <w:sz w:val="24"/>
        </w:rPr>
        <w:t>规定的履约担保格式向招标人提交履约担保。</w:t>
      </w:r>
    </w:p>
    <w:p>
      <w:pPr>
        <w:autoSpaceDE w:val="0"/>
        <w:autoSpaceDN w:val="0"/>
        <w:spacing w:line="360" w:lineRule="auto"/>
        <w:ind w:firstLine="480" w:firstLineChars="200"/>
        <w:jc w:val="left"/>
        <w:rPr>
          <w:sz w:val="24"/>
        </w:rPr>
      </w:pPr>
      <w:r>
        <w:rPr>
          <w:sz w:val="24"/>
        </w:rPr>
        <w:t xml:space="preserve">7.3.2 </w:t>
      </w:r>
      <w:r>
        <w:rPr>
          <w:rFonts w:hint="eastAsia"/>
          <w:sz w:val="24"/>
        </w:rPr>
        <w:t>中标人不能按本章第</w:t>
      </w:r>
      <w:r>
        <w:rPr>
          <w:sz w:val="24"/>
        </w:rPr>
        <w:t xml:space="preserve">7.3.1 </w:t>
      </w:r>
      <w:r>
        <w:rPr>
          <w:rFonts w:hint="eastAsia"/>
          <w:sz w:val="24"/>
        </w:rPr>
        <w:t>项要求提交履约担保的，视为放弃中标，其投标保证金不予退还，给招标人造成的损失超过投标保证金数额的，中标人还应当对超过部分予以赔偿。</w:t>
      </w:r>
    </w:p>
    <w:p>
      <w:pPr>
        <w:autoSpaceDE w:val="0"/>
        <w:autoSpaceDN w:val="0"/>
        <w:spacing w:line="440" w:lineRule="exact"/>
        <w:jc w:val="left"/>
        <w:rPr>
          <w:rFonts w:hAnsi="宋体" w:cs="宋体"/>
          <w:b/>
          <w:sz w:val="24"/>
        </w:rPr>
      </w:pPr>
      <w:r>
        <w:rPr>
          <w:rFonts w:hAnsi="宋体" w:cs="宋体"/>
          <w:b/>
          <w:sz w:val="24"/>
        </w:rPr>
        <w:t>7.</w:t>
      </w:r>
      <w:bookmarkEnd w:id="72"/>
      <w:bookmarkEnd w:id="73"/>
      <w:bookmarkEnd w:id="74"/>
      <w:bookmarkEnd w:id="75"/>
      <w:bookmarkStart w:id="76" w:name="_Toc283559977"/>
      <w:r>
        <w:rPr>
          <w:rFonts w:hAnsi="宋体" w:cs="宋体"/>
          <w:b/>
          <w:sz w:val="24"/>
        </w:rPr>
        <w:t>4</w:t>
      </w:r>
      <w:r>
        <w:rPr>
          <w:rFonts w:hint="eastAsia" w:hAnsi="宋体" w:cs="宋体"/>
          <w:b/>
          <w:sz w:val="24"/>
        </w:rPr>
        <w:t>签订合同</w:t>
      </w:r>
      <w:bookmarkEnd w:id="76"/>
    </w:p>
    <w:p>
      <w:pPr>
        <w:autoSpaceDE w:val="0"/>
        <w:autoSpaceDN w:val="0"/>
        <w:spacing w:line="440" w:lineRule="exact"/>
        <w:ind w:firstLine="480" w:firstLineChars="200"/>
        <w:jc w:val="left"/>
        <w:rPr>
          <w:rFonts w:hAnsi="宋体" w:cs="宋体"/>
          <w:sz w:val="24"/>
        </w:rPr>
      </w:pPr>
      <w:r>
        <w:rPr>
          <w:rFonts w:hAnsi="宋体" w:cs="宋体"/>
          <w:sz w:val="24"/>
        </w:rPr>
        <w:t xml:space="preserve">7.4.1 </w:t>
      </w:r>
      <w:r>
        <w:rPr>
          <w:rFonts w:hint="eastAsia" w:hAnsi="宋体" w:cs="宋体"/>
          <w:sz w:val="24"/>
        </w:rPr>
        <w:t>招标人和中标人应当自中标通知书发出之日起</w:t>
      </w:r>
      <w:r>
        <w:rPr>
          <w:rFonts w:hAnsi="宋体" w:cs="宋体"/>
          <w:sz w:val="24"/>
        </w:rPr>
        <w:t>30</w:t>
      </w:r>
      <w:r>
        <w:rPr>
          <w:rFonts w:hint="eastAsia" w:hAnsi="宋体" w:cs="宋体"/>
          <w:sz w:val="24"/>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rPr>
          <w:rFonts w:hAnsi="宋体" w:cs="宋体"/>
          <w:sz w:val="24"/>
        </w:rPr>
      </w:pPr>
      <w:r>
        <w:rPr>
          <w:rFonts w:hAnsi="宋体" w:cs="宋体"/>
          <w:sz w:val="24"/>
        </w:rPr>
        <w:t xml:space="preserve">7.4.2 </w:t>
      </w:r>
      <w:r>
        <w:rPr>
          <w:rFonts w:hint="eastAsia" w:hAnsi="宋体" w:cs="宋体"/>
          <w:sz w:val="24"/>
        </w:rPr>
        <w:t>发出中标通知书后，招标人无正当理由拒签合同的，招标人向中标人退还投标保证金；给中标人造成损失的，还应当赔偿损失。</w:t>
      </w:r>
    </w:p>
    <w:p>
      <w:pPr>
        <w:autoSpaceDE w:val="0"/>
        <w:autoSpaceDN w:val="0"/>
        <w:spacing w:line="440" w:lineRule="exact"/>
        <w:jc w:val="left"/>
        <w:rPr>
          <w:rFonts w:hAnsi="宋体" w:cs="宋体"/>
          <w:b/>
          <w:sz w:val="24"/>
        </w:rPr>
      </w:pPr>
      <w:bookmarkStart w:id="77" w:name="_Toc283559978"/>
      <w:r>
        <w:rPr>
          <w:rFonts w:hAnsi="宋体" w:cs="宋体"/>
          <w:b/>
          <w:sz w:val="24"/>
        </w:rPr>
        <w:t xml:space="preserve">8. </w:t>
      </w:r>
      <w:r>
        <w:rPr>
          <w:rFonts w:hint="eastAsia" w:hAnsi="宋体" w:cs="宋体"/>
          <w:b/>
          <w:sz w:val="24"/>
        </w:rPr>
        <w:t>重新招标和不再招标</w:t>
      </w:r>
      <w:bookmarkEnd w:id="77"/>
    </w:p>
    <w:p>
      <w:pPr>
        <w:autoSpaceDE w:val="0"/>
        <w:autoSpaceDN w:val="0"/>
        <w:adjustRightInd w:val="0"/>
        <w:spacing w:line="440" w:lineRule="exact"/>
        <w:jc w:val="left"/>
        <w:rPr>
          <w:rFonts w:hAnsi="宋体" w:cs="宋体"/>
          <w:b/>
          <w:sz w:val="24"/>
        </w:rPr>
      </w:pPr>
      <w:bookmarkStart w:id="78" w:name="_Toc283559979"/>
      <w:r>
        <w:rPr>
          <w:rFonts w:hAnsi="宋体" w:cs="宋体"/>
          <w:b/>
          <w:sz w:val="24"/>
        </w:rPr>
        <w:t xml:space="preserve">8.1 </w:t>
      </w:r>
      <w:r>
        <w:rPr>
          <w:rFonts w:hint="eastAsia" w:hAnsi="宋体" w:cs="宋体"/>
          <w:b/>
          <w:sz w:val="24"/>
        </w:rPr>
        <w:t>重新招标</w:t>
      </w:r>
      <w:bookmarkEnd w:id="78"/>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rPr>
          <w:rFonts w:hAnsi="宋体" w:cs="宋体"/>
          <w:b/>
          <w:sz w:val="24"/>
        </w:rPr>
      </w:pPr>
      <w:bookmarkStart w:id="79" w:name="_Toc283559980"/>
      <w:r>
        <w:rPr>
          <w:rFonts w:hAnsi="宋体" w:cs="宋体"/>
          <w:b/>
          <w:sz w:val="24"/>
        </w:rPr>
        <w:t xml:space="preserve">8.2 </w:t>
      </w:r>
      <w:r>
        <w:rPr>
          <w:rFonts w:hint="eastAsia" w:hAnsi="宋体" w:cs="宋体"/>
          <w:b/>
          <w:sz w:val="24"/>
        </w:rPr>
        <w:t>不再招标</w:t>
      </w:r>
      <w:bookmarkEnd w:id="79"/>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29"/>
        <w:spacing w:line="440" w:lineRule="exact"/>
        <w:jc w:val="both"/>
        <w:rPr>
          <w:rFonts w:hAnsi="宋体"/>
          <w:b/>
          <w:color w:val="auto"/>
        </w:rPr>
      </w:pPr>
      <w:bookmarkStart w:id="80" w:name="_Toc283559981"/>
      <w:r>
        <w:rPr>
          <w:rFonts w:hAnsi="宋体"/>
          <w:b/>
          <w:color w:val="auto"/>
        </w:rPr>
        <w:t xml:space="preserve">9. </w:t>
      </w:r>
      <w:r>
        <w:rPr>
          <w:rFonts w:hint="eastAsia" w:hAnsi="宋体"/>
          <w:b/>
          <w:color w:val="auto"/>
        </w:rPr>
        <w:t>纪律和监督</w:t>
      </w:r>
      <w:bookmarkEnd w:id="80"/>
    </w:p>
    <w:p>
      <w:pPr>
        <w:autoSpaceDE w:val="0"/>
        <w:autoSpaceDN w:val="0"/>
        <w:adjustRightInd w:val="0"/>
        <w:spacing w:line="440" w:lineRule="exact"/>
        <w:jc w:val="left"/>
        <w:rPr>
          <w:rFonts w:hAnsi="宋体" w:cs="宋体"/>
          <w:b/>
          <w:sz w:val="24"/>
        </w:rPr>
      </w:pPr>
      <w:bookmarkStart w:id="81" w:name="_Toc283559982"/>
      <w:r>
        <w:rPr>
          <w:rFonts w:hAnsi="宋体" w:cs="宋体"/>
          <w:b/>
          <w:sz w:val="24"/>
        </w:rPr>
        <w:t xml:space="preserve">9.1 </w:t>
      </w:r>
      <w:r>
        <w:rPr>
          <w:rFonts w:hint="eastAsia" w:hAnsi="宋体" w:cs="宋体"/>
          <w:b/>
          <w:sz w:val="24"/>
        </w:rPr>
        <w:t>对招标人的纪律要求</w:t>
      </w:r>
      <w:bookmarkEnd w:id="81"/>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rPr>
          <w:rFonts w:hAnsi="宋体" w:cs="宋体"/>
          <w:b/>
          <w:sz w:val="24"/>
        </w:rPr>
      </w:pPr>
      <w:bookmarkStart w:id="82" w:name="_Toc283559983"/>
      <w:r>
        <w:rPr>
          <w:rFonts w:hAnsi="宋体" w:cs="宋体"/>
          <w:b/>
          <w:sz w:val="24"/>
        </w:rPr>
        <w:t xml:space="preserve">9.2 </w:t>
      </w:r>
      <w:r>
        <w:rPr>
          <w:rFonts w:hint="eastAsia" w:hAnsi="宋体" w:cs="宋体"/>
          <w:b/>
          <w:sz w:val="24"/>
        </w:rPr>
        <w:t>对投标人的纪律要求</w:t>
      </w:r>
      <w:bookmarkEnd w:id="82"/>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rPr>
          <w:rFonts w:hAnsi="宋体" w:cs="宋体"/>
          <w:b/>
          <w:sz w:val="24"/>
        </w:rPr>
      </w:pPr>
      <w:bookmarkStart w:id="83" w:name="_Toc283559984"/>
      <w:r>
        <w:rPr>
          <w:rFonts w:hAnsi="宋体" w:cs="宋体"/>
          <w:b/>
          <w:sz w:val="24"/>
        </w:rPr>
        <w:t xml:space="preserve">9.3 </w:t>
      </w:r>
      <w:r>
        <w:rPr>
          <w:rFonts w:hint="eastAsia" w:hAnsi="宋体" w:cs="宋体"/>
          <w:b/>
          <w:sz w:val="24"/>
        </w:rPr>
        <w:t>对评标委员会成员的纪律要求</w:t>
      </w:r>
      <w:bookmarkEnd w:id="8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rPr>
          <w:rFonts w:hAnsi="宋体" w:cs="宋体"/>
          <w:b/>
          <w:sz w:val="24"/>
        </w:rPr>
      </w:pPr>
      <w:bookmarkStart w:id="84" w:name="_Toc283559985"/>
      <w:r>
        <w:rPr>
          <w:rFonts w:hAnsi="宋体" w:cs="宋体"/>
          <w:b/>
          <w:sz w:val="24"/>
        </w:rPr>
        <w:t xml:space="preserve">9.4 </w:t>
      </w:r>
      <w:r>
        <w:rPr>
          <w:rFonts w:hint="eastAsia" w:hAnsi="宋体" w:cs="宋体"/>
          <w:b/>
          <w:sz w:val="24"/>
        </w:rPr>
        <w:t>对与评标活动有关的工作人员的纪律要求</w:t>
      </w:r>
      <w:bookmarkEnd w:id="8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rPr>
          <w:rFonts w:hAnsi="宋体" w:cs="宋体"/>
          <w:b/>
          <w:sz w:val="24"/>
        </w:rPr>
      </w:pPr>
      <w:bookmarkStart w:id="85" w:name="_Toc283559986"/>
      <w:r>
        <w:rPr>
          <w:rFonts w:hAnsi="宋体" w:cs="宋体"/>
          <w:b/>
          <w:sz w:val="24"/>
        </w:rPr>
        <w:t xml:space="preserve">9.5 </w:t>
      </w:r>
      <w:r>
        <w:rPr>
          <w:rFonts w:hint="eastAsia" w:hAnsi="宋体" w:cs="宋体"/>
          <w:b/>
          <w:sz w:val="24"/>
        </w:rPr>
        <w:t>投诉</w:t>
      </w:r>
      <w:bookmarkEnd w:id="8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29"/>
        <w:spacing w:line="440" w:lineRule="exact"/>
        <w:jc w:val="both"/>
        <w:rPr>
          <w:rFonts w:hAnsi="宋体"/>
          <w:b/>
          <w:color w:val="auto"/>
        </w:rPr>
      </w:pPr>
      <w:bookmarkStart w:id="86" w:name="_Toc283559987"/>
      <w:r>
        <w:rPr>
          <w:rFonts w:hAnsi="宋体"/>
          <w:b/>
          <w:color w:val="auto"/>
        </w:rPr>
        <w:t xml:space="preserve">10. </w:t>
      </w:r>
      <w:r>
        <w:rPr>
          <w:rFonts w:hint="eastAsia" w:hAnsi="宋体"/>
          <w:b/>
          <w:color w:val="auto"/>
        </w:rPr>
        <w:t>需要补充的其他内容</w:t>
      </w:r>
      <w:bookmarkEnd w:id="8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需要补充的其他内容：见投标人须知前附表。</w:t>
      </w:r>
    </w:p>
    <w:p>
      <w:pPr>
        <w:spacing w:beforeLines="100" w:afterLines="100" w:line="400" w:lineRule="exact"/>
        <w:rPr>
          <w:rFonts w:hAnsi="宋体" w:cs="宋体"/>
          <w:sz w:val="24"/>
        </w:rPr>
      </w:pPr>
    </w:p>
    <w:p>
      <w:pPr>
        <w:spacing w:beforeLines="100" w:afterLines="100" w:line="400" w:lineRule="exact"/>
        <w:rPr>
          <w:rFonts w:hAnsi="宋体" w:cs="宋体"/>
          <w:sz w:val="24"/>
        </w:rPr>
      </w:pPr>
    </w:p>
    <w:p>
      <w:pPr>
        <w:spacing w:beforeLines="100" w:afterLines="100" w:line="400" w:lineRule="exact"/>
        <w:rPr>
          <w:rFonts w:hAnsi="宋体" w:cs="宋体"/>
          <w:sz w:val="24"/>
        </w:rPr>
      </w:pPr>
      <w:r>
        <w:rPr>
          <w:rFonts w:hAnsi="宋体" w:cs="宋体"/>
          <w:sz w:val="24"/>
        </w:rPr>
        <w:br w:type="page"/>
      </w:r>
      <w:r>
        <w:rPr>
          <w:rFonts w:hint="eastAsia" w:hAnsi="宋体" w:cs="宋体"/>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Ansi="宋体" w:cs="宋体"/>
          <w:sz w:val="24"/>
        </w:rPr>
        <w:t>1.</w:t>
      </w:r>
    </w:p>
    <w:p>
      <w:pPr>
        <w:spacing w:line="480" w:lineRule="exact"/>
        <w:ind w:firstLine="480" w:firstLineChars="200"/>
        <w:rPr>
          <w:rFonts w:hAnsi="宋体" w:cs="宋体"/>
          <w:sz w:val="24"/>
        </w:rPr>
      </w:pPr>
      <w:r>
        <w:rPr>
          <w:rFonts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sz w:val="24"/>
        </w:rPr>
      </w:pPr>
      <w:r>
        <w:rPr>
          <w:rFonts w:hint="eastAsia"/>
          <w:sz w:val="24"/>
        </w:rPr>
        <w:t>（项目名称）</w:t>
      </w:r>
      <w:r>
        <w:rPr>
          <w:rFonts w:hint="eastAsia" w:hAnsi="宋体" w:cs="宋体"/>
          <w:sz w:val="24"/>
        </w:rPr>
        <w:t>招标评标委员会</w:t>
      </w:r>
    </w:p>
    <w:p>
      <w:pPr>
        <w:spacing w:line="480" w:lineRule="exact"/>
        <w:ind w:firstLine="2880" w:firstLineChars="1200"/>
        <w:rPr>
          <w:sz w:val="24"/>
        </w:rPr>
      </w:pPr>
      <w:r>
        <w:rPr>
          <w:rFonts w:hint="eastAsia"/>
          <w:sz w:val="24"/>
        </w:rPr>
        <w:t>（经评标委员会授权的招标人代表签字或招标人加盖单位章）</w:t>
      </w:r>
    </w:p>
    <w:p>
      <w:pPr>
        <w:spacing w:line="480" w:lineRule="exact"/>
        <w:ind w:firstLine="5280" w:firstLineChars="2200"/>
        <w:rPr>
          <w:rFonts w:hAnsi="宋体" w:cs="宋体"/>
          <w:sz w:val="24"/>
        </w:rPr>
      </w:pPr>
      <w:r>
        <w:rPr>
          <w:rFonts w:hint="eastAsia"/>
          <w:sz w:val="24"/>
        </w:rPr>
        <w:t>年月日</w:t>
      </w: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r>
        <w:rPr>
          <w:rFonts w:hint="eastAsia" w:hAnsi="宋体" w:cs="宋体"/>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Ansi="宋体" w:cs="宋体"/>
          <w:sz w:val="24"/>
        </w:rPr>
        <w:t>1.</w:t>
      </w:r>
    </w:p>
    <w:p>
      <w:pPr>
        <w:spacing w:line="480" w:lineRule="exact"/>
        <w:ind w:firstLine="480" w:firstLineChars="200"/>
        <w:rPr>
          <w:rFonts w:hAnsi="宋体" w:cs="宋体"/>
          <w:sz w:val="24"/>
        </w:rPr>
      </w:pPr>
      <w:r>
        <w:rPr>
          <w:rFonts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投标人：（盖单位章）</w:t>
      </w:r>
    </w:p>
    <w:p>
      <w:pPr>
        <w:wordWrap w:val="0"/>
        <w:spacing w:beforeLines="50" w:afterLines="50" w:line="480" w:lineRule="exact"/>
        <w:ind w:right="210"/>
        <w:jc w:val="right"/>
        <w:rPr>
          <w:rFonts w:hAnsi="宋体" w:cs="宋体"/>
          <w:sz w:val="24"/>
        </w:rPr>
      </w:pPr>
      <w:r>
        <w:rPr>
          <w:rFonts w:hint="eastAsia" w:hAnsi="宋体" w:cs="宋体"/>
          <w:sz w:val="24"/>
        </w:rPr>
        <w:t>法定代表人或其委托代理人：（签字）</w:t>
      </w:r>
    </w:p>
    <w:p>
      <w:pPr>
        <w:spacing w:line="480" w:lineRule="exact"/>
        <w:ind w:firstLine="8040" w:firstLineChars="3350"/>
        <w:rPr>
          <w:rFonts w:hAnsi="宋体" w:cs="宋体"/>
          <w:sz w:val="24"/>
        </w:rPr>
      </w:pPr>
      <w:r>
        <w:rPr>
          <w:rFonts w:hint="eastAsia" w:hAnsi="宋体" w:cs="宋体"/>
          <w:sz w:val="24"/>
        </w:rPr>
        <w:t>年月日</w:t>
      </w:r>
    </w:p>
    <w:p>
      <w:pPr>
        <w:spacing w:line="480" w:lineRule="exact"/>
        <w:rPr>
          <w:rFonts w:hAnsi="宋体" w:cs="宋体"/>
          <w:sz w:val="24"/>
        </w:rPr>
      </w:pPr>
    </w:p>
    <w:p>
      <w:pPr>
        <w:spacing w:line="480" w:lineRule="exact"/>
        <w:rPr>
          <w:rFonts w:hAnsi="宋体" w:cs="宋体"/>
        </w:rPr>
      </w:pPr>
    </w:p>
    <w:p>
      <w:pPr>
        <w:spacing w:line="400" w:lineRule="exact"/>
        <w:ind w:firstLine="120" w:firstLineChars="50"/>
        <w:rPr>
          <w:rFonts w:hAnsi="宋体" w:cs="宋体"/>
          <w:sz w:val="24"/>
        </w:rPr>
      </w:pPr>
    </w:p>
    <w:p>
      <w:pPr>
        <w:spacing w:line="400" w:lineRule="exact"/>
        <w:ind w:firstLine="120" w:firstLineChars="50"/>
        <w:rPr>
          <w:rFonts w:hAnsi="宋体" w:cs="宋体"/>
          <w:sz w:val="24"/>
        </w:rPr>
      </w:pPr>
    </w:p>
    <w:p>
      <w:pPr>
        <w:spacing w:line="400" w:lineRule="exact"/>
        <w:ind w:firstLine="120" w:firstLineChars="50"/>
        <w:rPr>
          <w:rFonts w:hAnsi="宋体" w:cs="宋体"/>
          <w:sz w:val="24"/>
        </w:rPr>
      </w:pPr>
    </w:p>
    <w:p>
      <w:pPr>
        <w:spacing w:line="400" w:lineRule="exact"/>
        <w:ind w:firstLine="120" w:firstLineChars="50"/>
        <w:rPr>
          <w:rFonts w:hAnsi="宋体" w:cs="宋体"/>
          <w:sz w:val="24"/>
        </w:rPr>
      </w:pPr>
    </w:p>
    <w:p>
      <w:pPr>
        <w:spacing w:line="400" w:lineRule="exact"/>
        <w:ind w:firstLine="120" w:firstLineChars="50"/>
        <w:rPr>
          <w:rFonts w:hAnsi="宋体" w:cs="宋体"/>
          <w:sz w:val="24"/>
        </w:rPr>
      </w:pPr>
    </w:p>
    <w:p>
      <w:pPr>
        <w:spacing w:line="400" w:lineRule="exact"/>
        <w:ind w:firstLine="120" w:firstLineChars="50"/>
        <w:rPr>
          <w:rFonts w:hAnsi="宋体" w:cs="宋体"/>
          <w:sz w:val="24"/>
        </w:rPr>
      </w:pPr>
    </w:p>
    <w:p>
      <w:pPr>
        <w:spacing w:line="400" w:lineRule="exact"/>
        <w:ind w:firstLine="120" w:firstLineChars="50"/>
        <w:rPr>
          <w:rFonts w:hAnsi="宋体" w:cs="宋体"/>
          <w:sz w:val="24"/>
        </w:rPr>
      </w:pPr>
    </w:p>
    <w:p>
      <w:pPr>
        <w:spacing w:line="400" w:lineRule="exact"/>
        <w:ind w:firstLine="120" w:firstLineChars="50"/>
        <w:rPr>
          <w:rFonts w:hAnsi="宋体" w:cs="宋体"/>
          <w:sz w:val="24"/>
        </w:rPr>
      </w:pPr>
    </w:p>
    <w:p>
      <w:pPr>
        <w:spacing w:line="400" w:lineRule="exact"/>
        <w:ind w:firstLine="120" w:firstLineChars="50"/>
        <w:rPr>
          <w:rFonts w:hAnsi="宋体" w:cs="宋体"/>
          <w:sz w:val="24"/>
        </w:rPr>
      </w:pPr>
    </w:p>
    <w:p>
      <w:pPr>
        <w:pStyle w:val="4"/>
      </w:pPr>
      <w:bookmarkStart w:id="87" w:name="_Toc15251"/>
      <w:r>
        <w:rPr>
          <w:rFonts w:hint="eastAsia"/>
        </w:rPr>
        <w:br w:type="page"/>
      </w:r>
      <w:r>
        <w:rPr>
          <w:rFonts w:hint="eastAsia"/>
        </w:rPr>
        <w:t>第三章评标办法（综合计分法）</w:t>
      </w:r>
      <w:bookmarkEnd w:id="87"/>
    </w:p>
    <w:p>
      <w:pPr>
        <w:spacing w:line="360" w:lineRule="auto"/>
        <w:ind w:firstLine="480" w:firstLineChars="200"/>
        <w:rPr>
          <w:rFonts w:ascii="新宋体" w:hAnsi="新宋体" w:eastAsia="新宋体"/>
          <w:sz w:val="24"/>
        </w:rPr>
      </w:pPr>
      <w:bookmarkStart w:id="88" w:name="_Toc283559990"/>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二、评标由招标人依法组建的评标委员会负责，评标委员会成员从河南省综合评标专家库中随机抽取5人组成，其中注册造价工程师不少于2人。与投标人有利害关系的专家不得进入评标委员会。</w:t>
      </w:r>
    </w:p>
    <w:p>
      <w:pPr>
        <w:adjustRightInd w:val="0"/>
        <w:snapToGrid w:val="0"/>
        <w:spacing w:line="430" w:lineRule="exact"/>
        <w:ind w:firstLine="480" w:firstLineChars="200"/>
        <w:rPr>
          <w:rFonts w:hAnsi="宋体"/>
          <w:sz w:val="21"/>
        </w:rPr>
      </w:pPr>
      <w:bookmarkStart w:id="89" w:name="_Toc270931534"/>
      <w:bookmarkStart w:id="90" w:name="_Toc295572535"/>
      <w:bookmarkStart w:id="91" w:name="_Toc272833453"/>
      <w:bookmarkStart w:id="92" w:name="_Toc273546398"/>
      <w:r>
        <w:rPr>
          <w:rFonts w:hint="eastAsia" w:hAnsi="宋体" w:cs="宋体"/>
          <w:sz w:val="24"/>
        </w:rPr>
        <w:t>三、</w:t>
      </w:r>
      <w:bookmarkEnd w:id="89"/>
      <w:bookmarkEnd w:id="90"/>
      <w:bookmarkEnd w:id="91"/>
      <w:bookmarkEnd w:id="92"/>
      <w:r>
        <w:rPr>
          <w:rFonts w:hint="eastAsia" w:hAnsi="宋体"/>
          <w:sz w:val="24"/>
        </w:rPr>
        <w:t>评标采用综合计分法，是指评标委员会根据招标文件要求应从技术标、商务标、综合（信用）标三部分进行综合评审</w:t>
      </w:r>
      <w:bookmarkStart w:id="93" w:name="OLE_LINK7"/>
      <w:r>
        <w:rPr>
          <w:rFonts w:hint="eastAsia" w:hAnsi="宋体"/>
          <w:sz w:val="24"/>
        </w:rPr>
        <w:t>（评标专家在商务标清标系统的辅助下对各投标单位的商务标电子投标文件进行评审）</w:t>
      </w:r>
      <w:bookmarkEnd w:id="93"/>
      <w:r>
        <w:rPr>
          <w:rFonts w:hint="eastAsia" w:hAnsi="宋体"/>
          <w:sz w:val="24"/>
        </w:rPr>
        <w:t>。技术标的权重占20%，商务标的权重占60%，综合（信用）标的权重占20%。</w:t>
      </w:r>
    </w:p>
    <w:p>
      <w:pPr>
        <w:spacing w:line="360" w:lineRule="auto"/>
        <w:jc w:val="center"/>
        <w:rPr>
          <w:rFonts w:hint="eastAsia" w:asciiTheme="minorEastAsia" w:hAnsiTheme="minorEastAsia" w:eastAsiaTheme="minorEastAsia" w:cstheme="minorEastAsia"/>
          <w:sz w:val="24"/>
          <w:szCs w:val="24"/>
        </w:rPr>
      </w:pPr>
      <w:bookmarkStart w:id="94" w:name="_Toc29181"/>
      <w:bookmarkStart w:id="95" w:name="_Toc392081381"/>
      <w:r>
        <w:rPr>
          <w:rFonts w:hint="eastAsia" w:asciiTheme="minorEastAsia" w:hAnsiTheme="minorEastAsia" w:eastAsiaTheme="minorEastAsia" w:cstheme="minorEastAsia"/>
          <w:b/>
          <w:sz w:val="30"/>
          <w:szCs w:val="30"/>
        </w:rPr>
        <w:t>评标办法前附表</w:t>
      </w:r>
      <w:bookmarkEnd w:id="94"/>
      <w:bookmarkEnd w:id="95"/>
    </w:p>
    <w:tbl>
      <w:tblPr>
        <w:tblStyle w:val="16"/>
        <w:tblW w:w="95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280"/>
        <w:gridCol w:w="1520"/>
        <w:gridCol w:w="5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2033" w:type="dxa"/>
            <w:gridSpan w:val="2"/>
            <w:vAlign w:val="center"/>
          </w:tcPr>
          <w:p>
            <w:pPr>
              <w:spacing w:line="360" w:lineRule="auto"/>
              <w:jc w:val="center"/>
              <w:rPr>
                <w:rFonts w:hAnsi="宋体" w:cs="宋体"/>
                <w:b/>
                <w:sz w:val="24"/>
                <w:szCs w:val="21"/>
              </w:rPr>
            </w:pPr>
            <w:r>
              <w:rPr>
                <w:rFonts w:hint="eastAsia" w:hAnsi="宋体" w:cs="宋体"/>
                <w:b/>
                <w:sz w:val="24"/>
                <w:szCs w:val="21"/>
              </w:rPr>
              <w:t>条款号</w:t>
            </w:r>
          </w:p>
        </w:tc>
        <w:tc>
          <w:tcPr>
            <w:tcW w:w="1520" w:type="dxa"/>
            <w:vAlign w:val="center"/>
          </w:tcPr>
          <w:p>
            <w:pPr>
              <w:spacing w:line="360" w:lineRule="auto"/>
              <w:jc w:val="center"/>
              <w:rPr>
                <w:rFonts w:hAnsi="宋体" w:cs="宋体"/>
                <w:b/>
                <w:sz w:val="24"/>
                <w:szCs w:val="21"/>
              </w:rPr>
            </w:pPr>
            <w:r>
              <w:rPr>
                <w:rFonts w:hint="eastAsia" w:hAnsi="宋体" w:cs="宋体"/>
                <w:b/>
                <w:sz w:val="24"/>
                <w:szCs w:val="21"/>
              </w:rPr>
              <w:t>评审因素</w:t>
            </w:r>
          </w:p>
        </w:tc>
        <w:tc>
          <w:tcPr>
            <w:tcW w:w="5947" w:type="dxa"/>
            <w:vAlign w:val="center"/>
          </w:tcPr>
          <w:p>
            <w:pPr>
              <w:spacing w:line="360" w:lineRule="auto"/>
              <w:jc w:val="center"/>
              <w:rPr>
                <w:rFonts w:hAnsi="宋体" w:cs="宋体"/>
                <w:b/>
                <w:sz w:val="24"/>
                <w:szCs w:val="21"/>
              </w:rPr>
            </w:pPr>
            <w:r>
              <w:rPr>
                <w:rFonts w:hint="eastAsia" w:hAnsi="宋体" w:cs="宋体"/>
                <w:b/>
                <w:sz w:val="24"/>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753" w:type="dxa"/>
            <w:vAlign w:val="center"/>
          </w:tcPr>
          <w:p>
            <w:pPr>
              <w:spacing w:line="360" w:lineRule="auto"/>
              <w:jc w:val="center"/>
              <w:rPr>
                <w:rFonts w:hAnsi="宋体" w:cs="宋体"/>
                <w:sz w:val="24"/>
                <w:szCs w:val="21"/>
              </w:rPr>
            </w:pPr>
            <w:r>
              <w:rPr>
                <w:rFonts w:hint="eastAsia" w:hAnsi="宋体" w:cs="宋体"/>
                <w:sz w:val="24"/>
                <w:szCs w:val="21"/>
              </w:rPr>
              <w:t>1</w:t>
            </w:r>
          </w:p>
        </w:tc>
        <w:tc>
          <w:tcPr>
            <w:tcW w:w="8747" w:type="dxa"/>
            <w:gridSpan w:val="3"/>
            <w:vAlign w:val="center"/>
          </w:tcPr>
          <w:p>
            <w:pPr>
              <w:pStyle w:val="7"/>
              <w:rPr>
                <w:rFonts w:hAnsi="宋体" w:cs="宋体"/>
                <w:b/>
                <w:sz w:val="24"/>
                <w:szCs w:val="21"/>
              </w:rPr>
            </w:pPr>
            <w:r>
              <w:rPr>
                <w:rFonts w:hint="eastAsia" w:hAnsi="宋体" w:cs="宋体"/>
                <w:b/>
                <w:sz w:val="24"/>
                <w:szCs w:val="21"/>
              </w:rPr>
              <w:t>本次评标采用综合计分法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753" w:type="dxa"/>
            <w:vAlign w:val="center"/>
          </w:tcPr>
          <w:p>
            <w:pPr>
              <w:spacing w:line="360" w:lineRule="auto"/>
              <w:jc w:val="center"/>
              <w:rPr>
                <w:rFonts w:hAnsi="宋体" w:cs="宋体"/>
                <w:sz w:val="24"/>
                <w:szCs w:val="21"/>
              </w:rPr>
            </w:pPr>
            <w:r>
              <w:rPr>
                <w:rFonts w:hint="eastAsia" w:hAnsi="宋体" w:cs="宋体"/>
                <w:sz w:val="24"/>
                <w:szCs w:val="21"/>
              </w:rPr>
              <w:t>2</w:t>
            </w:r>
          </w:p>
        </w:tc>
        <w:tc>
          <w:tcPr>
            <w:tcW w:w="1280" w:type="dxa"/>
            <w:vAlign w:val="center"/>
          </w:tcPr>
          <w:p>
            <w:pPr>
              <w:spacing w:line="360" w:lineRule="auto"/>
              <w:jc w:val="center"/>
              <w:rPr>
                <w:rFonts w:hAnsi="宋体" w:cs="宋体"/>
                <w:sz w:val="24"/>
                <w:szCs w:val="21"/>
              </w:rPr>
            </w:pPr>
            <w:r>
              <w:rPr>
                <w:rFonts w:hint="eastAsia" w:hAnsi="宋体" w:cs="宋体"/>
                <w:sz w:val="24"/>
                <w:szCs w:val="21"/>
              </w:rPr>
              <w:t xml:space="preserve"> 评标程序</w:t>
            </w:r>
          </w:p>
        </w:tc>
        <w:tc>
          <w:tcPr>
            <w:tcW w:w="7467" w:type="dxa"/>
            <w:gridSpan w:val="2"/>
            <w:vAlign w:val="center"/>
          </w:tcPr>
          <w:p>
            <w:pPr>
              <w:spacing w:line="360" w:lineRule="auto"/>
              <w:rPr>
                <w:rFonts w:hAnsi="宋体" w:cs="宋体"/>
                <w:sz w:val="24"/>
                <w:szCs w:val="21"/>
              </w:rPr>
            </w:pPr>
            <w:r>
              <w:rPr>
                <w:rFonts w:hint="eastAsia" w:hAnsi="宋体" w:cs="宋体"/>
                <w:sz w:val="24"/>
                <w:szCs w:val="21"/>
              </w:rPr>
              <w:t>（一）对商务标进行清标；</w:t>
            </w:r>
          </w:p>
          <w:p>
            <w:pPr>
              <w:spacing w:line="360" w:lineRule="auto"/>
              <w:rPr>
                <w:rFonts w:hAnsi="宋体" w:cs="宋体"/>
                <w:sz w:val="24"/>
                <w:szCs w:val="21"/>
              </w:rPr>
            </w:pPr>
            <w:r>
              <w:rPr>
                <w:rFonts w:hint="eastAsia" w:hAnsi="宋体" w:cs="宋体"/>
                <w:sz w:val="24"/>
                <w:szCs w:val="21"/>
              </w:rPr>
              <w:t>（二）初步评审；</w:t>
            </w:r>
          </w:p>
          <w:p>
            <w:pPr>
              <w:spacing w:line="360" w:lineRule="auto"/>
              <w:rPr>
                <w:rFonts w:hAnsi="宋体" w:cs="宋体"/>
                <w:sz w:val="24"/>
                <w:szCs w:val="21"/>
              </w:rPr>
            </w:pPr>
            <w:r>
              <w:rPr>
                <w:rFonts w:hint="eastAsia" w:hAnsi="宋体" w:cs="宋体"/>
                <w:sz w:val="24"/>
                <w:szCs w:val="21"/>
              </w:rPr>
              <w:t>（三）对商务标进项详细评审；</w:t>
            </w:r>
          </w:p>
          <w:p>
            <w:pPr>
              <w:spacing w:line="360" w:lineRule="auto"/>
              <w:rPr>
                <w:rFonts w:hAnsi="宋体" w:cs="宋体"/>
                <w:sz w:val="24"/>
                <w:szCs w:val="21"/>
              </w:rPr>
            </w:pPr>
            <w:r>
              <w:rPr>
                <w:rFonts w:hint="eastAsia" w:hAnsi="宋体" w:cs="宋体"/>
                <w:sz w:val="24"/>
                <w:szCs w:val="21"/>
              </w:rPr>
              <w:t>（四）对综合（信用）标进项详细评审</w:t>
            </w:r>
          </w:p>
          <w:p>
            <w:pPr>
              <w:spacing w:line="360" w:lineRule="auto"/>
              <w:rPr>
                <w:rFonts w:hAnsi="宋体" w:cs="宋体"/>
                <w:sz w:val="24"/>
                <w:szCs w:val="21"/>
              </w:rPr>
            </w:pPr>
            <w:r>
              <w:rPr>
                <w:rFonts w:hint="eastAsia" w:hAnsi="宋体" w:cs="宋体"/>
                <w:sz w:val="24"/>
                <w:szCs w:val="21"/>
              </w:rPr>
              <w:t>（五）对技术标进行详细评审；</w:t>
            </w:r>
          </w:p>
          <w:p>
            <w:pPr>
              <w:spacing w:line="360" w:lineRule="auto"/>
              <w:rPr>
                <w:rFonts w:hAnsi="宋体" w:cs="宋体"/>
                <w:sz w:val="24"/>
                <w:szCs w:val="21"/>
              </w:rPr>
            </w:pPr>
            <w:r>
              <w:rPr>
                <w:rFonts w:hint="eastAsia" w:hAnsi="宋体" w:cs="宋体"/>
                <w:sz w:val="24"/>
                <w:szCs w:val="21"/>
              </w:rPr>
              <w:t xml:space="preserve">（六）确定中标候选人；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4" w:hRule="atLeast"/>
          <w:jc w:val="center"/>
        </w:trPr>
        <w:tc>
          <w:tcPr>
            <w:tcW w:w="753" w:type="dxa"/>
            <w:vAlign w:val="center"/>
          </w:tcPr>
          <w:p>
            <w:pPr>
              <w:spacing w:line="360" w:lineRule="auto"/>
              <w:jc w:val="center"/>
              <w:rPr>
                <w:rFonts w:hAnsi="宋体" w:cs="宋体"/>
                <w:sz w:val="24"/>
                <w:szCs w:val="21"/>
              </w:rPr>
            </w:pPr>
            <w:r>
              <w:rPr>
                <w:rFonts w:hint="eastAsia" w:hAnsi="宋体" w:cs="宋体"/>
                <w:sz w:val="24"/>
                <w:szCs w:val="21"/>
              </w:rPr>
              <w:t>2.1</w:t>
            </w:r>
          </w:p>
        </w:tc>
        <w:tc>
          <w:tcPr>
            <w:tcW w:w="1280" w:type="dxa"/>
            <w:vAlign w:val="center"/>
          </w:tcPr>
          <w:p>
            <w:pPr>
              <w:spacing w:line="360" w:lineRule="auto"/>
              <w:jc w:val="center"/>
              <w:rPr>
                <w:rFonts w:hAnsi="宋体" w:cs="宋体"/>
                <w:sz w:val="24"/>
                <w:szCs w:val="21"/>
              </w:rPr>
            </w:pPr>
            <w:r>
              <w:rPr>
                <w:rFonts w:hint="eastAsia" w:hAnsi="宋体" w:cs="宋体"/>
                <w:sz w:val="24"/>
                <w:szCs w:val="21"/>
              </w:rPr>
              <w:t>对商务标进行清标</w:t>
            </w:r>
          </w:p>
        </w:tc>
        <w:tc>
          <w:tcPr>
            <w:tcW w:w="7467" w:type="dxa"/>
            <w:gridSpan w:val="2"/>
            <w:vAlign w:val="center"/>
          </w:tcPr>
          <w:p>
            <w:pPr>
              <w:spacing w:line="360" w:lineRule="auto"/>
              <w:rPr>
                <w:rFonts w:hAnsi="宋体" w:cs="宋体"/>
                <w:sz w:val="24"/>
                <w:szCs w:val="21"/>
              </w:rPr>
            </w:pPr>
            <w:r>
              <w:rPr>
                <w:rFonts w:hint="eastAsia" w:hAnsi="宋体" w:cs="宋体"/>
                <w:sz w:val="24"/>
                <w:szCs w:val="21"/>
              </w:rPr>
              <w:t>先由评标委员会在商务标清标系统的辅助下对投标文件进行基础性数据分析和整理（清标内容见下表），形成清标成果。”</w:t>
            </w:r>
          </w:p>
          <w:p>
            <w:pPr>
              <w:spacing w:line="360" w:lineRule="auto"/>
              <w:rPr>
                <w:rFonts w:hAnsi="宋体" w:cs="宋体"/>
                <w:sz w:val="24"/>
                <w:szCs w:val="21"/>
              </w:rPr>
            </w:pPr>
            <w:r>
              <w:rPr>
                <w:rFonts w:hint="eastAsia" w:hAnsi="宋体" w:cs="宋体"/>
                <w:sz w:val="24"/>
                <w:szCs w:val="21"/>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spacing w:line="360" w:lineRule="auto"/>
              <w:rPr>
                <w:rFonts w:hAnsi="宋体" w:cs="宋体"/>
                <w:sz w:val="24"/>
                <w:szCs w:val="21"/>
              </w:rPr>
            </w:pPr>
            <w:r>
              <w:rPr>
                <w:rFonts w:hint="eastAsia" w:hAnsi="宋体" w:cs="宋体"/>
                <w:sz w:val="24"/>
                <w:szCs w:val="21"/>
              </w:rPr>
              <w:t>评标委员会在评标过程中，发现投标文件存在下列情形之一的，按废标处理。</w:t>
            </w:r>
          </w:p>
          <w:p>
            <w:pPr>
              <w:spacing w:line="360" w:lineRule="auto"/>
              <w:rPr>
                <w:rFonts w:hAnsi="宋体" w:cs="宋体"/>
                <w:sz w:val="24"/>
                <w:szCs w:val="21"/>
              </w:rPr>
            </w:pPr>
            <w:r>
              <w:rPr>
                <w:rFonts w:hint="eastAsia" w:hAnsi="宋体" w:cs="宋体"/>
                <w:sz w:val="24"/>
                <w:szCs w:val="21"/>
              </w:rPr>
              <w:t>1.未按招标文件规定编制各项报价的；</w:t>
            </w:r>
          </w:p>
          <w:p>
            <w:pPr>
              <w:spacing w:line="360" w:lineRule="auto"/>
              <w:rPr>
                <w:rFonts w:hAnsi="宋体" w:cs="宋体"/>
                <w:sz w:val="24"/>
                <w:szCs w:val="21"/>
              </w:rPr>
            </w:pPr>
            <w:r>
              <w:rPr>
                <w:rFonts w:hint="eastAsia" w:hAnsi="宋体" w:cs="宋体"/>
                <w:sz w:val="24"/>
                <w:szCs w:val="21"/>
              </w:rPr>
              <w:t>2.投标总报价与其组成部分、工程量清单项目合价与综合单价、综合单价与人材机用量相互矛盾，致使评标委员会无法正常评审判定的；3.规费和税金、安全文明施工措施费违背工程造价管理规定的；</w:t>
            </w:r>
          </w:p>
          <w:p>
            <w:pPr>
              <w:spacing w:line="360" w:lineRule="auto"/>
              <w:rPr>
                <w:rFonts w:hAnsi="宋体" w:cs="宋体"/>
                <w:sz w:val="24"/>
                <w:szCs w:val="21"/>
              </w:rPr>
            </w:pPr>
            <w:r>
              <w:rPr>
                <w:rFonts w:hint="eastAsia" w:hAnsi="宋体" w:cs="宋体"/>
                <w:sz w:val="24"/>
                <w:szCs w:val="21"/>
              </w:rPr>
              <w:t>4.分部分项工程项目、措施项目报价中的项目编码、项目名称、项目特征、计量单位和工程量与招标文件的清单不一致的；</w:t>
            </w:r>
          </w:p>
          <w:p>
            <w:pPr>
              <w:spacing w:line="360" w:lineRule="auto"/>
              <w:rPr>
                <w:rFonts w:hAnsi="宋体" w:cs="宋体"/>
                <w:sz w:val="24"/>
                <w:szCs w:val="21"/>
              </w:rPr>
            </w:pPr>
            <w:r>
              <w:rPr>
                <w:rFonts w:hint="eastAsia" w:hAnsi="宋体" w:cs="宋体"/>
                <w:sz w:val="24"/>
                <w:szCs w:val="21"/>
              </w:rPr>
              <w:t>5.未按照暂列金额或者暂估价编制投标报价的；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5" w:hRule="atLeast"/>
          <w:jc w:val="center"/>
        </w:trPr>
        <w:tc>
          <w:tcPr>
            <w:tcW w:w="753" w:type="dxa"/>
            <w:vAlign w:val="center"/>
          </w:tcPr>
          <w:p>
            <w:pPr>
              <w:spacing w:line="360" w:lineRule="auto"/>
              <w:rPr>
                <w:rFonts w:hAnsi="宋体" w:cs="宋体"/>
                <w:sz w:val="24"/>
                <w:szCs w:val="21"/>
              </w:rPr>
            </w:pPr>
            <w:r>
              <w:rPr>
                <w:rFonts w:hint="eastAsia" w:hAnsi="宋体" w:cs="宋体"/>
                <w:sz w:val="24"/>
                <w:szCs w:val="21"/>
              </w:rPr>
              <w:t>2.2</w:t>
            </w:r>
          </w:p>
        </w:tc>
        <w:tc>
          <w:tcPr>
            <w:tcW w:w="1280" w:type="dxa"/>
            <w:vAlign w:val="center"/>
          </w:tcPr>
          <w:p>
            <w:pPr>
              <w:spacing w:line="360" w:lineRule="auto"/>
              <w:rPr>
                <w:rFonts w:hAnsi="宋体" w:cs="宋体"/>
                <w:sz w:val="24"/>
                <w:szCs w:val="21"/>
              </w:rPr>
            </w:pPr>
            <w:r>
              <w:rPr>
                <w:rFonts w:hint="eastAsia" w:hAnsi="宋体" w:cs="宋体"/>
                <w:sz w:val="24"/>
                <w:szCs w:val="21"/>
              </w:rPr>
              <w:t>初步评审</w:t>
            </w:r>
          </w:p>
        </w:tc>
        <w:tc>
          <w:tcPr>
            <w:tcW w:w="7467" w:type="dxa"/>
            <w:gridSpan w:val="2"/>
            <w:vAlign w:val="center"/>
          </w:tcPr>
          <w:p>
            <w:pPr>
              <w:spacing w:line="360" w:lineRule="auto"/>
              <w:rPr>
                <w:rFonts w:hAnsi="宋体" w:cs="宋体"/>
                <w:sz w:val="24"/>
                <w:szCs w:val="21"/>
              </w:rPr>
            </w:pPr>
            <w:r>
              <w:rPr>
                <w:rFonts w:hint="eastAsia" w:hAnsi="宋体" w:cs="宋体"/>
                <w:sz w:val="24"/>
                <w:szCs w:val="21"/>
              </w:rPr>
              <w:t>评标委员会按招标文件要求对所有投标文件真实性、符合性、响应性和重大偏差逐一评审，经审查不符合招标文件要求的，不再进入详细评审阶段。初步评审主要包括以下内容： </w:t>
            </w:r>
          </w:p>
          <w:p>
            <w:pPr>
              <w:spacing w:line="360" w:lineRule="auto"/>
              <w:rPr>
                <w:rFonts w:hAnsi="宋体" w:cs="宋体"/>
                <w:sz w:val="24"/>
                <w:szCs w:val="21"/>
              </w:rPr>
            </w:pPr>
            <w:r>
              <w:rPr>
                <w:rFonts w:hint="eastAsia" w:hAnsi="宋体" w:cs="宋体"/>
                <w:sz w:val="24"/>
                <w:szCs w:val="21"/>
              </w:rPr>
              <w:t>（</w:t>
            </w:r>
            <w:r>
              <w:rPr>
                <w:rFonts w:hAnsi="宋体" w:cs="宋体"/>
                <w:sz w:val="24"/>
                <w:szCs w:val="21"/>
              </w:rPr>
              <w:t>1</w:t>
            </w:r>
            <w:r>
              <w:rPr>
                <w:rFonts w:hint="eastAsia" w:hAnsi="宋体" w:cs="宋体"/>
                <w:sz w:val="24"/>
                <w:szCs w:val="21"/>
              </w:rPr>
              <w:t>）投标联合体是否提交共同投标协议（允许联合体投标的）；</w:t>
            </w:r>
          </w:p>
          <w:p>
            <w:pPr>
              <w:spacing w:line="360" w:lineRule="auto"/>
              <w:rPr>
                <w:rFonts w:hAnsi="宋体" w:cs="宋体"/>
                <w:sz w:val="24"/>
                <w:szCs w:val="21"/>
                <w:highlight w:val="none"/>
              </w:rPr>
            </w:pPr>
            <w:r>
              <w:rPr>
                <w:rFonts w:hint="eastAsia" w:hAnsi="宋体" w:cs="宋体"/>
                <w:sz w:val="24"/>
                <w:szCs w:val="21"/>
                <w:highlight w:val="none"/>
              </w:rPr>
              <w:t>（</w:t>
            </w:r>
            <w:r>
              <w:rPr>
                <w:rFonts w:hAnsi="宋体" w:cs="宋体"/>
                <w:sz w:val="24"/>
                <w:szCs w:val="21"/>
                <w:highlight w:val="none"/>
              </w:rPr>
              <w:t>2</w:t>
            </w:r>
            <w:r>
              <w:rPr>
                <w:rFonts w:hint="eastAsia" w:hAnsi="宋体" w:cs="宋体"/>
                <w:sz w:val="24"/>
                <w:szCs w:val="21"/>
                <w:highlight w:val="none"/>
              </w:rPr>
              <w:t>）投标人是否符合国家或者招标文件规定的资格条件，注册建造师注册单位与投标人是否一致；</w:t>
            </w:r>
          </w:p>
          <w:p>
            <w:pPr>
              <w:spacing w:line="360" w:lineRule="auto"/>
              <w:rPr>
                <w:rFonts w:hAnsi="宋体" w:cs="宋体"/>
                <w:sz w:val="24"/>
                <w:szCs w:val="21"/>
              </w:rPr>
            </w:pPr>
            <w:r>
              <w:rPr>
                <w:rFonts w:hint="eastAsia" w:hAnsi="宋体" w:cs="宋体"/>
                <w:sz w:val="24"/>
                <w:szCs w:val="21"/>
              </w:rPr>
              <w:t>（</w:t>
            </w:r>
            <w:r>
              <w:rPr>
                <w:rFonts w:hAnsi="宋体" w:cs="宋体"/>
                <w:sz w:val="24"/>
                <w:szCs w:val="21"/>
              </w:rPr>
              <w:t>3</w:t>
            </w:r>
            <w:r>
              <w:rPr>
                <w:rFonts w:hint="eastAsia" w:hAnsi="宋体" w:cs="宋体"/>
                <w:sz w:val="24"/>
                <w:szCs w:val="21"/>
              </w:rPr>
              <w:t>）同一投标人是否提交两个以上不同的投标文件或者投标报价，但招标文件要求提交备选投标的除外；</w:t>
            </w:r>
          </w:p>
          <w:p>
            <w:pPr>
              <w:spacing w:line="360" w:lineRule="auto"/>
              <w:rPr>
                <w:rFonts w:hAnsi="宋体" w:cs="宋体"/>
                <w:sz w:val="24"/>
                <w:szCs w:val="21"/>
              </w:rPr>
            </w:pPr>
            <w:r>
              <w:rPr>
                <w:rFonts w:hint="eastAsia" w:hAnsi="宋体" w:cs="宋体"/>
                <w:sz w:val="24"/>
                <w:szCs w:val="21"/>
              </w:rPr>
              <w:t>（</w:t>
            </w:r>
            <w:r>
              <w:rPr>
                <w:rFonts w:hAnsi="宋体" w:cs="宋体"/>
                <w:sz w:val="24"/>
                <w:szCs w:val="21"/>
              </w:rPr>
              <w:t>4</w:t>
            </w:r>
            <w:r>
              <w:rPr>
                <w:rFonts w:hint="eastAsia" w:hAnsi="宋体" w:cs="宋体"/>
                <w:sz w:val="24"/>
                <w:szCs w:val="21"/>
              </w:rPr>
              <w:t>）投标报价是否高于招标文件设定的最高投标限价；</w:t>
            </w:r>
          </w:p>
          <w:p>
            <w:pPr>
              <w:spacing w:line="360" w:lineRule="auto"/>
              <w:rPr>
                <w:rFonts w:hAnsi="宋体" w:cs="宋体"/>
                <w:sz w:val="24"/>
                <w:szCs w:val="21"/>
              </w:rPr>
            </w:pPr>
            <w:r>
              <w:rPr>
                <w:rFonts w:hint="eastAsia" w:hAnsi="宋体" w:cs="宋体"/>
                <w:sz w:val="24"/>
                <w:szCs w:val="21"/>
              </w:rPr>
              <w:t>（</w:t>
            </w:r>
            <w:r>
              <w:rPr>
                <w:rFonts w:hAnsi="宋体" w:cs="宋体"/>
                <w:sz w:val="24"/>
                <w:szCs w:val="21"/>
              </w:rPr>
              <w:t>5</w:t>
            </w:r>
            <w:r>
              <w:rPr>
                <w:rFonts w:hint="eastAsia" w:hAnsi="宋体" w:cs="宋体"/>
                <w:sz w:val="24"/>
                <w:szCs w:val="21"/>
              </w:rPr>
              <w:t>）投标范围、工期、工程质量、投标有效期是否符合招标文件规定；</w:t>
            </w:r>
          </w:p>
          <w:p>
            <w:pPr>
              <w:spacing w:line="360" w:lineRule="auto"/>
              <w:rPr>
                <w:rFonts w:hint="eastAsia" w:hAnsi="宋体" w:cs="宋体"/>
                <w:sz w:val="24"/>
                <w:szCs w:val="24"/>
              </w:rPr>
            </w:pPr>
            <w:r>
              <w:rPr>
                <w:rFonts w:hint="eastAsia" w:hAnsi="宋体" w:cs="宋体"/>
                <w:sz w:val="24"/>
                <w:szCs w:val="21"/>
              </w:rPr>
              <w:t>（</w:t>
            </w:r>
            <w:r>
              <w:rPr>
                <w:rFonts w:hAnsi="宋体" w:cs="宋体"/>
                <w:sz w:val="24"/>
                <w:szCs w:val="24"/>
              </w:rPr>
              <w:t>6</w:t>
            </w:r>
            <w:r>
              <w:rPr>
                <w:rFonts w:hint="eastAsia" w:hAnsi="宋体" w:cs="宋体"/>
                <w:sz w:val="24"/>
                <w:szCs w:val="24"/>
              </w:rPr>
              <w:t>）投标人是否有串通投标、弄虚作假、行贿等违法行为。</w:t>
            </w:r>
          </w:p>
          <w:p>
            <w:pPr>
              <w:spacing w:line="360" w:lineRule="auto"/>
              <w:rPr>
                <w:rFonts w:hint="eastAsia" w:hAnsi="宋体" w:cs="宋体"/>
                <w:sz w:val="24"/>
                <w:szCs w:val="24"/>
                <w:lang w:val="en-US" w:eastAsia="zh-CN"/>
              </w:rPr>
            </w:pPr>
            <w:r>
              <w:rPr>
                <w:rFonts w:hint="eastAsia" w:hAnsi="宋体" w:cs="宋体"/>
                <w:sz w:val="24"/>
                <w:szCs w:val="24"/>
                <w:lang w:val="en-US" w:eastAsia="zh-CN"/>
              </w:rPr>
              <w:t>（7）投标人签字盖章符合招标文件要求。</w:t>
            </w:r>
          </w:p>
          <w:p>
            <w:pPr>
              <w:pStyle w:val="2"/>
              <w:spacing w:line="360" w:lineRule="auto"/>
              <w:ind w:left="0" w:leftChars="0" w:firstLine="0" w:firstLineChars="0"/>
              <w:rPr>
                <w:rFonts w:hint="eastAsia"/>
                <w:b w:val="0"/>
                <w:bCs w:val="0"/>
                <w:sz w:val="24"/>
                <w:szCs w:val="24"/>
                <w:lang w:val="en-US" w:eastAsia="zh-CN"/>
              </w:rPr>
            </w:pPr>
            <w:r>
              <w:rPr>
                <w:rFonts w:hint="eastAsia" w:hAnsi="宋体" w:cs="宋体"/>
                <w:b w:val="0"/>
                <w:bCs w:val="0"/>
                <w:sz w:val="24"/>
                <w:szCs w:val="24"/>
                <w:lang w:val="en-US" w:eastAsia="zh-CN"/>
              </w:rPr>
              <w:t>（8）</w:t>
            </w:r>
            <w:r>
              <w:rPr>
                <w:rFonts w:hint="eastAsia" w:hAnsi="宋体" w:cs="仿宋_GB2312"/>
                <w:b w:val="0"/>
                <w:bCs w:val="0"/>
                <w:sz w:val="24"/>
                <w:szCs w:val="24"/>
                <w:lang w:val="zh-CN"/>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pPr>
              <w:spacing w:line="360" w:lineRule="auto"/>
              <w:rPr>
                <w:rFonts w:hAnsi="宋体" w:cs="宋体"/>
                <w:sz w:val="24"/>
                <w:szCs w:val="21"/>
              </w:rPr>
            </w:pPr>
            <w:r>
              <w:rPr>
                <w:rFonts w:hint="eastAsia" w:hAnsi="宋体" w:cs="宋体"/>
                <w:sz w:val="24"/>
                <w:szCs w:val="21"/>
              </w:rPr>
              <w:t>初步评审经审查后应写出评审意见。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753" w:type="dxa"/>
            <w:vMerge w:val="restart"/>
            <w:vAlign w:val="center"/>
          </w:tcPr>
          <w:p>
            <w:pPr>
              <w:spacing w:line="360" w:lineRule="auto"/>
              <w:jc w:val="center"/>
              <w:rPr>
                <w:rFonts w:hAnsi="宋体" w:cs="宋体"/>
                <w:sz w:val="24"/>
                <w:szCs w:val="21"/>
              </w:rPr>
            </w:pPr>
          </w:p>
          <w:p>
            <w:pPr>
              <w:spacing w:line="360" w:lineRule="auto"/>
              <w:jc w:val="center"/>
              <w:rPr>
                <w:rFonts w:hAnsi="宋体" w:cs="宋体"/>
                <w:sz w:val="24"/>
                <w:szCs w:val="21"/>
              </w:rPr>
            </w:pPr>
          </w:p>
          <w:p>
            <w:pPr>
              <w:spacing w:line="360" w:lineRule="auto"/>
              <w:jc w:val="center"/>
              <w:rPr>
                <w:rFonts w:hAnsi="宋体" w:cs="宋体"/>
                <w:sz w:val="24"/>
                <w:szCs w:val="21"/>
              </w:rPr>
            </w:pPr>
          </w:p>
          <w:p>
            <w:pPr>
              <w:spacing w:line="360" w:lineRule="auto"/>
              <w:jc w:val="center"/>
              <w:rPr>
                <w:rFonts w:hAnsi="宋体" w:cs="宋体"/>
                <w:sz w:val="24"/>
                <w:szCs w:val="21"/>
              </w:rPr>
            </w:pPr>
          </w:p>
          <w:p>
            <w:pPr>
              <w:spacing w:line="360" w:lineRule="auto"/>
              <w:jc w:val="center"/>
              <w:rPr>
                <w:rFonts w:hAnsi="宋体" w:cs="宋体"/>
                <w:sz w:val="24"/>
                <w:szCs w:val="21"/>
              </w:rPr>
            </w:pPr>
          </w:p>
          <w:p>
            <w:pPr>
              <w:spacing w:line="360" w:lineRule="auto"/>
              <w:jc w:val="center"/>
              <w:rPr>
                <w:rFonts w:hAnsi="宋体" w:cs="宋体"/>
                <w:sz w:val="24"/>
                <w:szCs w:val="21"/>
              </w:rPr>
            </w:pPr>
          </w:p>
          <w:p>
            <w:pPr>
              <w:spacing w:line="360" w:lineRule="auto"/>
              <w:jc w:val="center"/>
              <w:rPr>
                <w:rFonts w:hAnsi="宋体" w:cs="宋体"/>
                <w:sz w:val="24"/>
                <w:szCs w:val="21"/>
              </w:rPr>
            </w:pPr>
          </w:p>
          <w:p>
            <w:pPr>
              <w:spacing w:line="360" w:lineRule="auto"/>
              <w:jc w:val="center"/>
              <w:rPr>
                <w:rFonts w:hAnsi="宋体" w:cs="宋体"/>
                <w:sz w:val="24"/>
                <w:szCs w:val="21"/>
              </w:rPr>
            </w:pPr>
          </w:p>
          <w:p>
            <w:pPr>
              <w:spacing w:line="360" w:lineRule="auto"/>
              <w:jc w:val="center"/>
              <w:rPr>
                <w:rFonts w:hAnsi="宋体" w:cs="宋体"/>
                <w:sz w:val="24"/>
                <w:szCs w:val="21"/>
              </w:rPr>
            </w:pPr>
          </w:p>
          <w:p>
            <w:pPr>
              <w:spacing w:line="360" w:lineRule="auto"/>
              <w:jc w:val="center"/>
              <w:rPr>
                <w:rFonts w:hAnsi="宋体" w:cs="宋体"/>
                <w:sz w:val="24"/>
                <w:szCs w:val="21"/>
              </w:rPr>
            </w:pPr>
          </w:p>
          <w:p>
            <w:pPr>
              <w:spacing w:line="360" w:lineRule="auto"/>
              <w:jc w:val="center"/>
              <w:rPr>
                <w:rFonts w:hAnsi="宋体" w:cs="宋体"/>
                <w:sz w:val="24"/>
                <w:szCs w:val="21"/>
              </w:rPr>
            </w:pPr>
          </w:p>
          <w:p>
            <w:pPr>
              <w:spacing w:line="360" w:lineRule="auto"/>
              <w:jc w:val="center"/>
              <w:rPr>
                <w:rFonts w:hAnsi="宋体" w:cs="宋体"/>
                <w:sz w:val="24"/>
                <w:szCs w:val="21"/>
              </w:rPr>
            </w:pPr>
          </w:p>
          <w:p>
            <w:pPr>
              <w:spacing w:line="360" w:lineRule="auto"/>
              <w:jc w:val="center"/>
              <w:rPr>
                <w:rFonts w:hAnsi="宋体" w:cs="宋体"/>
                <w:sz w:val="24"/>
                <w:szCs w:val="21"/>
              </w:rPr>
            </w:pPr>
          </w:p>
          <w:p>
            <w:pPr>
              <w:spacing w:line="360" w:lineRule="auto"/>
              <w:jc w:val="center"/>
              <w:rPr>
                <w:rFonts w:hAnsi="宋体" w:cs="宋体"/>
                <w:sz w:val="24"/>
                <w:szCs w:val="21"/>
              </w:rPr>
            </w:pPr>
          </w:p>
          <w:p>
            <w:pPr>
              <w:spacing w:line="360" w:lineRule="auto"/>
              <w:jc w:val="center"/>
              <w:rPr>
                <w:rFonts w:hAnsi="宋体" w:cs="宋体"/>
                <w:sz w:val="24"/>
                <w:szCs w:val="21"/>
              </w:rPr>
            </w:pPr>
          </w:p>
          <w:p>
            <w:pPr>
              <w:spacing w:line="360" w:lineRule="auto"/>
              <w:jc w:val="center"/>
              <w:rPr>
                <w:rFonts w:hAnsi="宋体" w:cs="宋体"/>
                <w:sz w:val="24"/>
                <w:szCs w:val="21"/>
              </w:rPr>
            </w:pPr>
            <w:r>
              <w:rPr>
                <w:rFonts w:hint="eastAsia" w:hAnsi="宋体" w:cs="宋体"/>
                <w:sz w:val="24"/>
                <w:szCs w:val="21"/>
              </w:rPr>
              <w:t>2.3</w:t>
            </w:r>
          </w:p>
        </w:tc>
        <w:tc>
          <w:tcPr>
            <w:tcW w:w="1280" w:type="dxa"/>
            <w:vMerge w:val="restart"/>
            <w:vAlign w:val="center"/>
          </w:tcPr>
          <w:p>
            <w:pPr>
              <w:spacing w:line="360" w:lineRule="auto"/>
              <w:jc w:val="center"/>
              <w:rPr>
                <w:rFonts w:hAnsi="宋体" w:cs="宋体"/>
                <w:sz w:val="24"/>
                <w:szCs w:val="21"/>
              </w:rPr>
            </w:pPr>
          </w:p>
          <w:p>
            <w:pPr>
              <w:spacing w:line="360" w:lineRule="auto"/>
              <w:jc w:val="center"/>
              <w:rPr>
                <w:rFonts w:hAnsi="宋体" w:cs="宋体"/>
                <w:sz w:val="24"/>
                <w:szCs w:val="21"/>
              </w:rPr>
            </w:pPr>
          </w:p>
          <w:p>
            <w:pPr>
              <w:spacing w:line="360" w:lineRule="auto"/>
              <w:jc w:val="center"/>
              <w:rPr>
                <w:rFonts w:hAnsi="宋体" w:cs="宋体"/>
                <w:sz w:val="24"/>
                <w:szCs w:val="21"/>
              </w:rPr>
            </w:pPr>
          </w:p>
          <w:p>
            <w:pPr>
              <w:spacing w:line="360" w:lineRule="auto"/>
              <w:jc w:val="center"/>
              <w:rPr>
                <w:rFonts w:hAnsi="宋体" w:cs="宋体"/>
                <w:sz w:val="24"/>
                <w:szCs w:val="21"/>
              </w:rPr>
            </w:pPr>
          </w:p>
          <w:p>
            <w:pPr>
              <w:spacing w:line="360" w:lineRule="auto"/>
              <w:jc w:val="center"/>
              <w:rPr>
                <w:rFonts w:hAnsi="宋体" w:cs="宋体"/>
                <w:sz w:val="24"/>
                <w:szCs w:val="21"/>
              </w:rPr>
            </w:pPr>
          </w:p>
          <w:p>
            <w:pPr>
              <w:spacing w:line="360" w:lineRule="auto"/>
              <w:jc w:val="center"/>
              <w:rPr>
                <w:rFonts w:hAnsi="宋体" w:cs="宋体"/>
                <w:sz w:val="24"/>
                <w:szCs w:val="21"/>
              </w:rPr>
            </w:pPr>
          </w:p>
          <w:p>
            <w:pPr>
              <w:spacing w:line="360" w:lineRule="auto"/>
              <w:jc w:val="center"/>
              <w:rPr>
                <w:rFonts w:hAnsi="宋体" w:cs="宋体"/>
                <w:sz w:val="24"/>
                <w:szCs w:val="21"/>
              </w:rPr>
            </w:pPr>
          </w:p>
          <w:p>
            <w:pPr>
              <w:spacing w:line="360" w:lineRule="auto"/>
              <w:jc w:val="center"/>
              <w:rPr>
                <w:rFonts w:hAnsi="宋体" w:cs="宋体"/>
                <w:sz w:val="24"/>
                <w:szCs w:val="21"/>
              </w:rPr>
            </w:pPr>
          </w:p>
          <w:p>
            <w:pPr>
              <w:spacing w:line="360" w:lineRule="auto"/>
              <w:jc w:val="center"/>
              <w:rPr>
                <w:rFonts w:hAnsi="宋体" w:cs="宋体"/>
                <w:sz w:val="24"/>
                <w:szCs w:val="21"/>
              </w:rPr>
            </w:pPr>
          </w:p>
          <w:p>
            <w:pPr>
              <w:spacing w:line="360" w:lineRule="auto"/>
              <w:jc w:val="center"/>
              <w:rPr>
                <w:rFonts w:hAnsi="宋体" w:cs="宋体"/>
                <w:sz w:val="24"/>
                <w:szCs w:val="21"/>
              </w:rPr>
            </w:pPr>
          </w:p>
          <w:p>
            <w:pPr>
              <w:spacing w:line="360" w:lineRule="auto"/>
              <w:jc w:val="center"/>
              <w:rPr>
                <w:rFonts w:hAnsi="宋体" w:cs="宋体"/>
                <w:sz w:val="24"/>
                <w:szCs w:val="21"/>
              </w:rPr>
            </w:pPr>
          </w:p>
          <w:p>
            <w:pPr>
              <w:spacing w:line="360" w:lineRule="auto"/>
              <w:jc w:val="center"/>
              <w:rPr>
                <w:rFonts w:hAnsi="宋体" w:cs="宋体"/>
                <w:sz w:val="24"/>
                <w:szCs w:val="21"/>
              </w:rPr>
            </w:pPr>
          </w:p>
          <w:p>
            <w:pPr>
              <w:spacing w:line="360" w:lineRule="auto"/>
              <w:jc w:val="center"/>
              <w:rPr>
                <w:rFonts w:hAnsi="宋体" w:cs="宋体"/>
                <w:sz w:val="24"/>
                <w:szCs w:val="21"/>
              </w:rPr>
            </w:pPr>
          </w:p>
          <w:p>
            <w:pPr>
              <w:spacing w:line="360" w:lineRule="auto"/>
              <w:jc w:val="center"/>
              <w:rPr>
                <w:rFonts w:hAnsi="宋体" w:cs="宋体"/>
                <w:sz w:val="24"/>
                <w:szCs w:val="21"/>
              </w:rPr>
            </w:pPr>
          </w:p>
          <w:p>
            <w:pPr>
              <w:spacing w:line="360" w:lineRule="auto"/>
              <w:jc w:val="center"/>
              <w:rPr>
                <w:rFonts w:hAnsi="宋体" w:cs="宋体"/>
                <w:sz w:val="24"/>
                <w:szCs w:val="21"/>
              </w:rPr>
            </w:pPr>
            <w:r>
              <w:rPr>
                <w:rFonts w:hint="eastAsia" w:hAnsi="宋体" w:cs="宋体"/>
                <w:sz w:val="24"/>
                <w:szCs w:val="21"/>
              </w:rPr>
              <w:t>对商务标进项详细评审（60分）</w:t>
            </w:r>
          </w:p>
        </w:tc>
        <w:tc>
          <w:tcPr>
            <w:tcW w:w="7467" w:type="dxa"/>
            <w:gridSpan w:val="2"/>
            <w:vAlign w:val="center"/>
          </w:tcPr>
          <w:p>
            <w:pPr>
              <w:spacing w:line="360" w:lineRule="auto"/>
              <w:rPr>
                <w:rFonts w:hAnsi="宋体" w:cs="宋体"/>
                <w:sz w:val="24"/>
                <w:szCs w:val="21"/>
              </w:rPr>
            </w:pPr>
            <w:r>
              <w:rPr>
                <w:rFonts w:hint="eastAsia" w:hAnsi="宋体" w:cs="宋体"/>
                <w:sz w:val="24"/>
                <w:szCs w:val="21"/>
              </w:rPr>
              <w:t>（一）工程量清单总报价评标基准价按下列公式确定：</w:t>
            </w:r>
          </w:p>
          <w:p>
            <w:pPr>
              <w:spacing w:line="360" w:lineRule="auto"/>
              <w:rPr>
                <w:rFonts w:hAnsi="宋体" w:cs="宋体"/>
                <w:sz w:val="24"/>
                <w:szCs w:val="21"/>
              </w:rPr>
            </w:pPr>
            <w:r>
              <w:rPr>
                <w:rFonts w:hint="eastAsia" w:hAnsi="宋体" w:cs="宋体"/>
                <w:sz w:val="24"/>
                <w:szCs w:val="21"/>
              </w:rPr>
              <w:t>评标基准价＝招标控制价×K+投标总报价×（1－K）</w:t>
            </w:r>
          </w:p>
          <w:p>
            <w:pPr>
              <w:spacing w:line="360" w:lineRule="auto"/>
              <w:rPr>
                <w:rFonts w:hAnsi="宋体" w:cs="宋体"/>
                <w:sz w:val="24"/>
                <w:szCs w:val="21"/>
              </w:rPr>
            </w:pPr>
            <w:r>
              <w:rPr>
                <w:rFonts w:hint="eastAsia" w:hAnsi="宋体" w:cs="宋体"/>
                <w:sz w:val="24"/>
                <w:szCs w:val="21"/>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360" w:lineRule="auto"/>
              <w:rPr>
                <w:rFonts w:hAnsi="宋体" w:cs="宋体"/>
                <w:sz w:val="24"/>
                <w:szCs w:val="21"/>
              </w:rPr>
            </w:pPr>
            <w:r>
              <w:rPr>
                <w:rFonts w:hint="eastAsia" w:hAnsi="宋体" w:cs="宋体"/>
                <w:sz w:val="24"/>
                <w:szCs w:val="21"/>
              </w:rPr>
              <w:t>注：①有效投标人指通过清标和初步评审的投标人；</w:t>
            </w:r>
          </w:p>
          <w:p>
            <w:pPr>
              <w:spacing w:line="360" w:lineRule="auto"/>
              <w:rPr>
                <w:rFonts w:hAnsi="宋体" w:cs="宋体"/>
                <w:sz w:val="24"/>
                <w:szCs w:val="21"/>
              </w:rPr>
            </w:pPr>
            <w:r>
              <w:rPr>
                <w:rFonts w:hint="eastAsia" w:hAnsi="宋体" w:cs="宋体"/>
                <w:sz w:val="24"/>
                <w:szCs w:val="21"/>
              </w:rPr>
              <w:t xml:space="preserve">    ②K为招标控制价权重系数，0.1≤K≤0.5（K的取值：0.1、0.2、0.3、0.4、0.5），在开标现场由随机选定的两名投标人代表随机抽取</w:t>
            </w:r>
            <w:r>
              <w:rPr>
                <w:rFonts w:hint="eastAsia" w:hAnsi="宋体" w:cs="宋体"/>
                <w:sz w:val="24"/>
                <w:szCs w:val="21"/>
                <w:lang w:eastAsia="zh-CN"/>
              </w:rPr>
              <w:t>（一人抽取，一人监督）</w:t>
            </w:r>
            <w:r>
              <w:rPr>
                <w:rFonts w:hint="eastAsia" w:hAnsi="宋体" w:cs="宋体"/>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5" w:hRule="atLeast"/>
          <w:jc w:val="center"/>
        </w:trPr>
        <w:tc>
          <w:tcPr>
            <w:tcW w:w="753" w:type="dxa"/>
            <w:vMerge w:val="continue"/>
            <w:vAlign w:val="center"/>
          </w:tcPr>
          <w:p>
            <w:pPr>
              <w:spacing w:line="360" w:lineRule="auto"/>
              <w:jc w:val="center"/>
              <w:rPr>
                <w:rFonts w:hAnsi="宋体" w:cs="宋体"/>
                <w:sz w:val="24"/>
                <w:szCs w:val="21"/>
              </w:rPr>
            </w:pPr>
          </w:p>
        </w:tc>
        <w:tc>
          <w:tcPr>
            <w:tcW w:w="1280" w:type="dxa"/>
            <w:vMerge w:val="continue"/>
            <w:vAlign w:val="center"/>
          </w:tcPr>
          <w:p>
            <w:pPr>
              <w:spacing w:line="360" w:lineRule="auto"/>
              <w:jc w:val="center"/>
              <w:rPr>
                <w:rFonts w:hAnsi="宋体" w:cs="宋体"/>
                <w:sz w:val="24"/>
                <w:szCs w:val="21"/>
              </w:rPr>
            </w:pPr>
          </w:p>
        </w:tc>
        <w:tc>
          <w:tcPr>
            <w:tcW w:w="7467" w:type="dxa"/>
            <w:gridSpan w:val="2"/>
            <w:vAlign w:val="center"/>
          </w:tcPr>
          <w:p>
            <w:pPr>
              <w:spacing w:line="360" w:lineRule="auto"/>
              <w:rPr>
                <w:rFonts w:hAnsi="宋体" w:cs="宋体"/>
                <w:sz w:val="24"/>
                <w:szCs w:val="21"/>
              </w:rPr>
            </w:pPr>
            <w:r>
              <w:rPr>
                <w:rFonts w:hint="eastAsia" w:hAnsi="宋体" w:cs="宋体"/>
                <w:sz w:val="24"/>
                <w:szCs w:val="21"/>
              </w:rPr>
              <w:t xml:space="preserve">  1、投标报价（30分） </w:t>
            </w:r>
          </w:p>
          <w:p>
            <w:pPr>
              <w:spacing w:line="360" w:lineRule="auto"/>
              <w:rPr>
                <w:rFonts w:hAnsi="宋体" w:cs="宋体"/>
                <w:sz w:val="24"/>
                <w:szCs w:val="21"/>
              </w:rPr>
            </w:pPr>
            <w:r>
              <w:rPr>
                <w:rFonts w:hint="eastAsia" w:hAnsi="宋体" w:cs="宋体"/>
                <w:sz w:val="24"/>
                <w:szCs w:val="21"/>
              </w:rPr>
              <w:t>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5" w:hRule="atLeast"/>
          <w:jc w:val="center"/>
        </w:trPr>
        <w:tc>
          <w:tcPr>
            <w:tcW w:w="753" w:type="dxa"/>
            <w:vMerge w:val="continue"/>
            <w:vAlign w:val="center"/>
          </w:tcPr>
          <w:p>
            <w:pPr>
              <w:spacing w:line="360" w:lineRule="auto"/>
              <w:jc w:val="center"/>
              <w:rPr>
                <w:rFonts w:hAnsi="宋体" w:cs="宋体"/>
                <w:sz w:val="24"/>
                <w:szCs w:val="21"/>
              </w:rPr>
            </w:pPr>
          </w:p>
        </w:tc>
        <w:tc>
          <w:tcPr>
            <w:tcW w:w="1280" w:type="dxa"/>
            <w:vMerge w:val="continue"/>
            <w:vAlign w:val="center"/>
          </w:tcPr>
          <w:p>
            <w:pPr>
              <w:spacing w:line="360" w:lineRule="auto"/>
              <w:jc w:val="center"/>
              <w:rPr>
                <w:rFonts w:hAnsi="宋体" w:cs="宋体"/>
                <w:sz w:val="24"/>
                <w:szCs w:val="21"/>
              </w:rPr>
            </w:pPr>
          </w:p>
        </w:tc>
        <w:tc>
          <w:tcPr>
            <w:tcW w:w="7467" w:type="dxa"/>
            <w:gridSpan w:val="2"/>
            <w:vAlign w:val="center"/>
          </w:tcPr>
          <w:p>
            <w:pPr>
              <w:spacing w:line="360" w:lineRule="auto"/>
              <w:rPr>
                <w:rFonts w:hAnsi="宋体" w:cs="宋体"/>
                <w:sz w:val="24"/>
                <w:szCs w:val="21"/>
              </w:rPr>
            </w:pPr>
            <w:r>
              <w:rPr>
                <w:rFonts w:hint="eastAsia" w:hAnsi="宋体" w:cs="宋体"/>
                <w:sz w:val="24"/>
                <w:szCs w:val="21"/>
              </w:rPr>
              <w:t>2、分部分项工程项目综合单价（15分）</w:t>
            </w:r>
          </w:p>
          <w:p>
            <w:pPr>
              <w:spacing w:line="360" w:lineRule="auto"/>
              <w:rPr>
                <w:rFonts w:hAnsi="宋体" w:cs="宋体"/>
                <w:sz w:val="24"/>
                <w:szCs w:val="21"/>
              </w:rPr>
            </w:pPr>
            <w:r>
              <w:rPr>
                <w:rFonts w:hint="eastAsia" w:hAnsi="宋体" w:cs="宋体"/>
                <w:sz w:val="24"/>
                <w:szCs w:val="21"/>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5" w:hRule="atLeast"/>
          <w:jc w:val="center"/>
        </w:trPr>
        <w:tc>
          <w:tcPr>
            <w:tcW w:w="753" w:type="dxa"/>
            <w:vMerge w:val="continue"/>
            <w:vAlign w:val="center"/>
          </w:tcPr>
          <w:p>
            <w:pPr>
              <w:spacing w:line="360" w:lineRule="auto"/>
              <w:jc w:val="center"/>
              <w:rPr>
                <w:rFonts w:hAnsi="宋体" w:cs="宋体"/>
                <w:sz w:val="24"/>
                <w:szCs w:val="21"/>
              </w:rPr>
            </w:pPr>
          </w:p>
        </w:tc>
        <w:tc>
          <w:tcPr>
            <w:tcW w:w="1280" w:type="dxa"/>
            <w:vMerge w:val="continue"/>
            <w:vAlign w:val="center"/>
          </w:tcPr>
          <w:p>
            <w:pPr>
              <w:spacing w:line="360" w:lineRule="auto"/>
              <w:jc w:val="center"/>
              <w:rPr>
                <w:rFonts w:hAnsi="宋体" w:cs="宋体"/>
                <w:sz w:val="24"/>
                <w:szCs w:val="21"/>
              </w:rPr>
            </w:pPr>
          </w:p>
        </w:tc>
        <w:tc>
          <w:tcPr>
            <w:tcW w:w="7467" w:type="dxa"/>
            <w:gridSpan w:val="2"/>
            <w:vAlign w:val="center"/>
          </w:tcPr>
          <w:p>
            <w:pPr>
              <w:spacing w:line="360" w:lineRule="auto"/>
              <w:rPr>
                <w:rFonts w:hAnsi="宋体" w:cs="宋体"/>
                <w:sz w:val="24"/>
                <w:szCs w:val="21"/>
              </w:rPr>
            </w:pPr>
            <w:r>
              <w:rPr>
                <w:rFonts w:hint="eastAsia" w:hAnsi="宋体" w:cs="宋体"/>
                <w:sz w:val="24"/>
                <w:szCs w:val="21"/>
              </w:rPr>
              <w:t xml:space="preserve">3、措施项目（5分） </w:t>
            </w:r>
          </w:p>
          <w:p>
            <w:pPr>
              <w:spacing w:line="360" w:lineRule="auto"/>
              <w:rPr>
                <w:rFonts w:hAnsi="宋体" w:cs="宋体"/>
                <w:sz w:val="24"/>
                <w:szCs w:val="21"/>
              </w:rPr>
            </w:pPr>
            <w:r>
              <w:rPr>
                <w:rFonts w:hint="eastAsia" w:hAnsi="宋体" w:cs="宋体"/>
                <w:sz w:val="24"/>
                <w:szCs w:val="21"/>
              </w:rPr>
              <w:t>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jc w:val="center"/>
        </w:trPr>
        <w:tc>
          <w:tcPr>
            <w:tcW w:w="753" w:type="dxa"/>
            <w:vMerge w:val="continue"/>
            <w:vAlign w:val="center"/>
          </w:tcPr>
          <w:p>
            <w:pPr>
              <w:spacing w:line="360" w:lineRule="auto"/>
              <w:jc w:val="center"/>
              <w:rPr>
                <w:rFonts w:hAnsi="宋体" w:cs="宋体"/>
                <w:sz w:val="24"/>
                <w:szCs w:val="21"/>
              </w:rPr>
            </w:pPr>
          </w:p>
        </w:tc>
        <w:tc>
          <w:tcPr>
            <w:tcW w:w="1280" w:type="dxa"/>
            <w:vMerge w:val="continue"/>
            <w:vAlign w:val="center"/>
          </w:tcPr>
          <w:p>
            <w:pPr>
              <w:spacing w:line="360" w:lineRule="auto"/>
              <w:jc w:val="center"/>
              <w:rPr>
                <w:rFonts w:hAnsi="宋体" w:cs="宋体"/>
                <w:sz w:val="24"/>
                <w:szCs w:val="21"/>
              </w:rPr>
            </w:pPr>
          </w:p>
        </w:tc>
        <w:tc>
          <w:tcPr>
            <w:tcW w:w="7467" w:type="dxa"/>
            <w:gridSpan w:val="2"/>
            <w:vAlign w:val="center"/>
          </w:tcPr>
          <w:p>
            <w:pPr>
              <w:spacing w:line="360" w:lineRule="auto"/>
              <w:rPr>
                <w:rFonts w:hAnsi="宋体" w:cs="宋体"/>
                <w:sz w:val="24"/>
                <w:szCs w:val="21"/>
              </w:rPr>
            </w:pPr>
            <w:r>
              <w:rPr>
                <w:rFonts w:hint="eastAsia" w:hAnsi="宋体" w:cs="宋体"/>
                <w:sz w:val="24"/>
                <w:szCs w:val="21"/>
              </w:rPr>
              <w:t>4、主要材料单价（10分）</w:t>
            </w:r>
          </w:p>
          <w:p>
            <w:pPr>
              <w:spacing w:line="360" w:lineRule="auto"/>
              <w:rPr>
                <w:rFonts w:hAnsi="宋体" w:cs="宋体"/>
                <w:sz w:val="24"/>
                <w:szCs w:val="21"/>
              </w:rPr>
            </w:pPr>
            <w:r>
              <w:rPr>
                <w:rFonts w:hint="eastAsia" w:hAnsi="宋体" w:cs="宋体"/>
                <w:sz w:val="24"/>
                <w:szCs w:val="21"/>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753" w:type="dxa"/>
            <w:vAlign w:val="center"/>
          </w:tcPr>
          <w:p>
            <w:pPr>
              <w:spacing w:line="360" w:lineRule="auto"/>
              <w:jc w:val="center"/>
              <w:rPr>
                <w:rFonts w:hAnsi="宋体" w:cs="宋体"/>
                <w:sz w:val="24"/>
                <w:szCs w:val="21"/>
              </w:rPr>
            </w:pPr>
          </w:p>
          <w:p>
            <w:pPr>
              <w:spacing w:line="360" w:lineRule="auto"/>
              <w:jc w:val="center"/>
              <w:rPr>
                <w:rFonts w:hAnsi="宋体" w:cs="宋体"/>
                <w:sz w:val="24"/>
                <w:szCs w:val="21"/>
              </w:rPr>
            </w:pPr>
          </w:p>
          <w:p>
            <w:pPr>
              <w:spacing w:line="360" w:lineRule="auto"/>
              <w:jc w:val="center"/>
              <w:rPr>
                <w:rFonts w:hAnsi="宋体" w:cs="宋体"/>
                <w:sz w:val="24"/>
                <w:szCs w:val="21"/>
              </w:rPr>
            </w:pPr>
          </w:p>
          <w:p>
            <w:pPr>
              <w:spacing w:line="360" w:lineRule="auto"/>
              <w:jc w:val="center"/>
              <w:rPr>
                <w:rFonts w:hAnsi="宋体" w:cs="宋体"/>
                <w:sz w:val="24"/>
                <w:szCs w:val="21"/>
              </w:rPr>
            </w:pPr>
          </w:p>
          <w:p>
            <w:pPr>
              <w:spacing w:line="360" w:lineRule="auto"/>
              <w:jc w:val="center"/>
              <w:rPr>
                <w:rFonts w:hAnsi="宋体" w:cs="宋体"/>
                <w:sz w:val="24"/>
                <w:szCs w:val="21"/>
              </w:rPr>
            </w:pPr>
          </w:p>
          <w:p>
            <w:pPr>
              <w:spacing w:line="360" w:lineRule="auto"/>
              <w:rPr>
                <w:rFonts w:hAnsi="宋体" w:cs="宋体"/>
                <w:sz w:val="24"/>
                <w:szCs w:val="21"/>
              </w:rPr>
            </w:pPr>
            <w:r>
              <w:rPr>
                <w:rFonts w:hint="eastAsia" w:hAnsi="宋体" w:cs="宋体"/>
                <w:sz w:val="24"/>
                <w:szCs w:val="21"/>
              </w:rPr>
              <w:t>2.4</w:t>
            </w:r>
          </w:p>
        </w:tc>
        <w:tc>
          <w:tcPr>
            <w:tcW w:w="1280" w:type="dxa"/>
            <w:vAlign w:val="center"/>
          </w:tcPr>
          <w:p>
            <w:pPr>
              <w:spacing w:line="360" w:lineRule="auto"/>
              <w:jc w:val="center"/>
              <w:rPr>
                <w:rFonts w:hAnsi="宋体" w:cs="宋体"/>
                <w:sz w:val="24"/>
                <w:szCs w:val="21"/>
              </w:rPr>
            </w:pPr>
          </w:p>
          <w:p>
            <w:pPr>
              <w:spacing w:line="360" w:lineRule="auto"/>
              <w:jc w:val="center"/>
              <w:rPr>
                <w:rFonts w:hAnsi="宋体" w:cs="宋体"/>
                <w:sz w:val="24"/>
                <w:szCs w:val="21"/>
              </w:rPr>
            </w:pPr>
          </w:p>
          <w:p>
            <w:pPr>
              <w:spacing w:line="360" w:lineRule="auto"/>
              <w:jc w:val="center"/>
              <w:rPr>
                <w:rFonts w:hAnsi="宋体" w:cs="宋体"/>
                <w:sz w:val="24"/>
                <w:szCs w:val="21"/>
              </w:rPr>
            </w:pPr>
          </w:p>
          <w:p>
            <w:pPr>
              <w:spacing w:line="360" w:lineRule="auto"/>
              <w:jc w:val="center"/>
              <w:rPr>
                <w:rFonts w:hAnsi="宋体" w:cs="宋体"/>
                <w:sz w:val="24"/>
                <w:szCs w:val="21"/>
              </w:rPr>
            </w:pPr>
          </w:p>
          <w:p>
            <w:pPr>
              <w:spacing w:line="360" w:lineRule="auto"/>
              <w:jc w:val="center"/>
              <w:rPr>
                <w:rFonts w:hAnsi="宋体" w:cs="宋体"/>
                <w:sz w:val="24"/>
                <w:szCs w:val="21"/>
              </w:rPr>
            </w:pPr>
          </w:p>
          <w:p>
            <w:pPr>
              <w:spacing w:line="360" w:lineRule="auto"/>
              <w:jc w:val="center"/>
              <w:rPr>
                <w:rFonts w:hAnsi="宋体" w:cs="宋体"/>
                <w:sz w:val="24"/>
                <w:szCs w:val="21"/>
              </w:rPr>
            </w:pPr>
            <w:r>
              <w:rPr>
                <w:rFonts w:hint="eastAsia" w:hAnsi="宋体" w:cs="宋体"/>
                <w:sz w:val="24"/>
                <w:szCs w:val="21"/>
              </w:rPr>
              <w:t>综合（信用）标（20分）</w:t>
            </w:r>
          </w:p>
        </w:tc>
        <w:tc>
          <w:tcPr>
            <w:tcW w:w="7467" w:type="dxa"/>
            <w:gridSpan w:val="2"/>
            <w:vAlign w:val="center"/>
          </w:tcPr>
          <w:p>
            <w:pPr>
              <w:spacing w:line="360" w:lineRule="auto"/>
              <w:rPr>
                <w:sz w:val="24"/>
              </w:rPr>
            </w:pPr>
            <w:r>
              <w:rPr>
                <w:rFonts w:hint="eastAsia"/>
                <w:b/>
                <w:bCs/>
                <w:sz w:val="24"/>
              </w:rPr>
              <w:t>1、项目班子配备0-</w:t>
            </w:r>
            <w:r>
              <w:rPr>
                <w:rFonts w:hint="eastAsia"/>
                <w:b/>
                <w:bCs/>
                <w:sz w:val="24"/>
                <w:lang w:val="en-US" w:eastAsia="zh-CN"/>
              </w:rPr>
              <w:t>9</w:t>
            </w:r>
            <w:r>
              <w:rPr>
                <w:rFonts w:hint="eastAsia"/>
                <w:b/>
                <w:bCs/>
                <w:sz w:val="24"/>
              </w:rPr>
              <w:t>分</w:t>
            </w:r>
          </w:p>
          <w:p>
            <w:pPr>
              <w:spacing w:line="360" w:lineRule="auto"/>
              <w:ind w:firstLine="480"/>
              <w:rPr>
                <w:sz w:val="24"/>
                <w:highlight w:val="none"/>
              </w:rPr>
            </w:pPr>
            <w:r>
              <w:rPr>
                <w:rFonts w:hint="eastAsia"/>
                <w:sz w:val="24"/>
              </w:rPr>
              <w:t>1.1拟派项目经理职称</w:t>
            </w:r>
            <w:r>
              <w:rPr>
                <w:rFonts w:hint="eastAsia"/>
                <w:sz w:val="24"/>
                <w:highlight w:val="none"/>
              </w:rPr>
              <w:t>为中级</w:t>
            </w:r>
            <w:r>
              <w:rPr>
                <w:rFonts w:hint="eastAsia"/>
                <w:sz w:val="24"/>
                <w:highlight w:val="none"/>
                <w:lang w:eastAsia="zh-CN"/>
              </w:rPr>
              <w:t>及以上者</w:t>
            </w:r>
            <w:r>
              <w:rPr>
                <w:rFonts w:hint="eastAsia"/>
                <w:sz w:val="24"/>
                <w:highlight w:val="none"/>
              </w:rPr>
              <w:t>得</w:t>
            </w:r>
            <w:r>
              <w:rPr>
                <w:rFonts w:hint="eastAsia"/>
                <w:sz w:val="24"/>
                <w:highlight w:val="none"/>
                <w:lang w:val="en-US" w:eastAsia="zh-CN"/>
              </w:rPr>
              <w:t>2</w:t>
            </w:r>
            <w:r>
              <w:rPr>
                <w:rFonts w:hint="eastAsia"/>
                <w:sz w:val="24"/>
                <w:highlight w:val="none"/>
              </w:rPr>
              <w:t>分，</w:t>
            </w:r>
            <w:r>
              <w:rPr>
                <w:rFonts w:hint="eastAsia" w:ascii="新宋体" w:hAnsi="新宋体" w:eastAsia="新宋体"/>
                <w:sz w:val="24"/>
                <w:highlight w:val="none"/>
              </w:rPr>
              <w:t>（以职称证为准）</w:t>
            </w:r>
            <w:r>
              <w:rPr>
                <w:rFonts w:hint="eastAsia"/>
                <w:sz w:val="24"/>
                <w:highlight w:val="none"/>
              </w:rPr>
              <w:t>；</w:t>
            </w:r>
          </w:p>
          <w:p>
            <w:pPr>
              <w:spacing w:line="360" w:lineRule="auto"/>
              <w:rPr>
                <w:sz w:val="24"/>
              </w:rPr>
            </w:pPr>
            <w:r>
              <w:rPr>
                <w:rFonts w:hint="eastAsia"/>
                <w:sz w:val="24"/>
              </w:rPr>
              <w:t xml:space="preserve">    1.2拟派项目技术负责人职称为中级</w:t>
            </w:r>
            <w:r>
              <w:rPr>
                <w:rFonts w:hint="eastAsia"/>
                <w:sz w:val="24"/>
                <w:lang w:val="en-US" w:eastAsia="zh-CN"/>
              </w:rPr>
              <w:t>及以上</w:t>
            </w:r>
            <w:r>
              <w:rPr>
                <w:rFonts w:hint="eastAsia"/>
                <w:sz w:val="24"/>
              </w:rPr>
              <w:t>者得2分；</w:t>
            </w:r>
            <w:r>
              <w:rPr>
                <w:rFonts w:hint="eastAsia" w:ascii="新宋体" w:hAnsi="新宋体" w:eastAsia="新宋体"/>
                <w:sz w:val="24"/>
              </w:rPr>
              <w:t>（以职称证为准）</w:t>
            </w:r>
            <w:r>
              <w:rPr>
                <w:rFonts w:hint="eastAsia"/>
                <w:sz w:val="24"/>
              </w:rPr>
              <w:t>；</w:t>
            </w:r>
          </w:p>
          <w:p>
            <w:pPr>
              <w:spacing w:line="360" w:lineRule="auto"/>
              <w:rPr>
                <w:sz w:val="24"/>
              </w:rPr>
            </w:pPr>
            <w:r>
              <w:rPr>
                <w:rFonts w:hint="eastAsia"/>
                <w:sz w:val="24"/>
              </w:rPr>
              <w:t xml:space="preserve">    1.3拟派项目班子中施工员、质检员、安全员、资料员、材料员证件齐全者得5分，每缺一个证件扣1分，扣完为止</w:t>
            </w:r>
            <w:r>
              <w:rPr>
                <w:rFonts w:hint="eastAsia" w:ascii="新宋体" w:hAnsi="新宋体" w:eastAsia="新宋体"/>
                <w:sz w:val="24"/>
              </w:rPr>
              <w:t>（以上岗证证书为准）</w:t>
            </w:r>
            <w:r>
              <w:rPr>
                <w:rFonts w:hint="eastAsia"/>
                <w:sz w:val="24"/>
              </w:rPr>
              <w:t>。</w:t>
            </w:r>
          </w:p>
          <w:p>
            <w:pPr>
              <w:spacing w:line="360" w:lineRule="auto"/>
              <w:rPr>
                <w:b/>
                <w:bCs/>
                <w:sz w:val="24"/>
              </w:rPr>
            </w:pPr>
            <w:r>
              <w:rPr>
                <w:rFonts w:hint="eastAsia"/>
                <w:b/>
                <w:bCs/>
                <w:sz w:val="24"/>
              </w:rPr>
              <w:t>2、企业综合信用0-</w:t>
            </w:r>
            <w:r>
              <w:rPr>
                <w:rFonts w:hint="eastAsia"/>
                <w:b/>
                <w:bCs/>
                <w:sz w:val="24"/>
                <w:lang w:val="en-US" w:eastAsia="zh-CN"/>
              </w:rPr>
              <w:t>3</w:t>
            </w:r>
            <w:r>
              <w:rPr>
                <w:rFonts w:hint="eastAsia"/>
                <w:b/>
                <w:bCs/>
                <w:sz w:val="24"/>
              </w:rPr>
              <w:t>分</w:t>
            </w:r>
          </w:p>
          <w:p>
            <w:pPr>
              <w:spacing w:line="360" w:lineRule="auto"/>
              <w:ind w:firstLine="480"/>
              <w:rPr>
                <w:sz w:val="24"/>
              </w:rPr>
            </w:pPr>
            <w:r>
              <w:rPr>
                <w:rFonts w:hint="eastAsia"/>
                <w:sz w:val="24"/>
              </w:rPr>
              <w:t>企业近三年获得过市级</w:t>
            </w:r>
            <w:r>
              <w:rPr>
                <w:rFonts w:hint="eastAsia"/>
                <w:sz w:val="24"/>
                <w:lang w:eastAsia="zh-CN"/>
              </w:rPr>
              <w:t>及</w:t>
            </w:r>
            <w:r>
              <w:rPr>
                <w:rFonts w:hint="eastAsia"/>
                <w:sz w:val="24"/>
              </w:rPr>
              <w:t>以上建筑业先进企业、建设工程质量管理先进企业、建筑安全管理先进企业者每项得1分（以证书为准），最高得3分；</w:t>
            </w:r>
          </w:p>
          <w:p>
            <w:pPr>
              <w:spacing w:line="360" w:lineRule="auto"/>
              <w:rPr>
                <w:sz w:val="24"/>
              </w:rPr>
            </w:pPr>
            <w:r>
              <w:rPr>
                <w:rFonts w:hint="eastAsia"/>
                <w:b/>
                <w:bCs/>
                <w:sz w:val="24"/>
              </w:rPr>
              <w:t>3、项目经理业绩及信用0-</w:t>
            </w:r>
            <w:r>
              <w:rPr>
                <w:rFonts w:hint="eastAsia"/>
                <w:b/>
                <w:bCs/>
                <w:sz w:val="24"/>
                <w:lang w:val="en-US" w:eastAsia="zh-CN"/>
              </w:rPr>
              <w:t>2</w:t>
            </w:r>
            <w:r>
              <w:rPr>
                <w:rFonts w:hint="eastAsia"/>
                <w:b/>
                <w:bCs/>
                <w:sz w:val="24"/>
              </w:rPr>
              <w:t>分</w:t>
            </w:r>
          </w:p>
          <w:p>
            <w:pPr>
              <w:snapToGrid w:val="0"/>
              <w:spacing w:line="360" w:lineRule="auto"/>
              <w:ind w:firstLine="480"/>
              <w:rPr>
                <w:sz w:val="24"/>
              </w:rPr>
            </w:pPr>
            <w:r>
              <w:rPr>
                <w:rFonts w:hint="eastAsia"/>
                <w:sz w:val="24"/>
              </w:rPr>
              <w:t>3.1 项目经理近三年承建过类似工程者每项得1分，</w:t>
            </w:r>
            <w:r>
              <w:rPr>
                <w:rFonts w:hint="eastAsia"/>
                <w:sz w:val="24"/>
                <w:highlight w:val="none"/>
              </w:rPr>
              <w:t>（以</w:t>
            </w:r>
            <w:r>
              <w:rPr>
                <w:rFonts w:hint="eastAsia"/>
                <w:sz w:val="24"/>
              </w:rPr>
              <w:t>中标通知书和合同协议书或合同协议书和工程竣工验收备案表（或工程竣工验收证书）为准），最多得</w:t>
            </w:r>
            <w:r>
              <w:rPr>
                <w:rFonts w:hint="eastAsia"/>
                <w:sz w:val="24"/>
                <w:lang w:val="en-US" w:eastAsia="zh-CN"/>
              </w:rPr>
              <w:t>2</w:t>
            </w:r>
            <w:r>
              <w:rPr>
                <w:rFonts w:hint="eastAsia"/>
                <w:sz w:val="24"/>
              </w:rPr>
              <w:t>分。</w:t>
            </w:r>
          </w:p>
          <w:p>
            <w:pPr>
              <w:snapToGrid w:val="0"/>
              <w:spacing w:line="360" w:lineRule="auto"/>
              <w:rPr>
                <w:rFonts w:hAnsi="宋体" w:cs="宋体"/>
                <w:b/>
                <w:bCs/>
                <w:sz w:val="24"/>
              </w:rPr>
            </w:pPr>
            <w:r>
              <w:rPr>
                <w:rFonts w:hint="eastAsia" w:hAnsi="宋体" w:cs="宋体"/>
                <w:b/>
                <w:bCs/>
                <w:sz w:val="24"/>
              </w:rPr>
              <w:t xml:space="preserve"> 4、服务承诺（含不拖欠农民工工资承诺、扬尘治理等内容）0-</w:t>
            </w:r>
            <w:r>
              <w:rPr>
                <w:rFonts w:hint="eastAsia" w:hAnsi="宋体" w:cs="宋体"/>
                <w:b/>
                <w:bCs/>
                <w:sz w:val="24"/>
                <w:lang w:val="en-US" w:eastAsia="zh-CN"/>
              </w:rPr>
              <w:t>6</w:t>
            </w:r>
            <w:r>
              <w:rPr>
                <w:rFonts w:hint="eastAsia" w:hAnsi="宋体" w:cs="宋体"/>
                <w:b/>
                <w:bCs/>
                <w:sz w:val="24"/>
              </w:rPr>
              <w:t>分</w:t>
            </w:r>
          </w:p>
          <w:p>
            <w:pPr>
              <w:snapToGrid w:val="0"/>
              <w:spacing w:line="360" w:lineRule="auto"/>
              <w:ind w:firstLine="480" w:firstLineChars="200"/>
              <w:rPr>
                <w:rFonts w:hAnsi="宋体" w:cs="宋体"/>
                <w:bCs/>
                <w:sz w:val="24"/>
              </w:rPr>
            </w:pPr>
            <w:r>
              <w:rPr>
                <w:rFonts w:hint="eastAsia" w:hAnsi="宋体" w:cs="宋体"/>
                <w:bCs/>
                <w:sz w:val="24"/>
              </w:rPr>
              <w:t>投标人针对招标项目的特点和要求，结合自身条件和潜力做出优惠和服务承诺。由评委根据投标文件表述的具体内容酌情打分。</w:t>
            </w:r>
          </w:p>
          <w:p>
            <w:pPr>
              <w:snapToGrid w:val="0"/>
              <w:spacing w:line="312" w:lineRule="auto"/>
              <w:rPr>
                <w:rFonts w:ascii="新宋体" w:hAnsi="新宋体" w:eastAsia="新宋体"/>
                <w:b/>
                <w:sz w:val="24"/>
              </w:rPr>
            </w:pPr>
            <w:r>
              <w:rPr>
                <w:rFonts w:hint="eastAsia" w:ascii="新宋体" w:hAnsi="新宋体" w:eastAsia="新宋体"/>
                <w:b/>
                <w:sz w:val="24"/>
              </w:rPr>
              <w:t>注：1）近年年份要求：201</w:t>
            </w:r>
            <w:r>
              <w:rPr>
                <w:rFonts w:hint="eastAsia" w:ascii="新宋体" w:hAnsi="新宋体" w:eastAsia="新宋体"/>
                <w:b/>
                <w:sz w:val="24"/>
                <w:lang w:val="en-US" w:eastAsia="zh-CN"/>
              </w:rPr>
              <w:t>6</w:t>
            </w:r>
            <w:r>
              <w:rPr>
                <w:rFonts w:hint="eastAsia" w:ascii="新宋体" w:hAnsi="新宋体" w:eastAsia="新宋体"/>
                <w:b/>
                <w:sz w:val="24"/>
              </w:rPr>
              <w:t>年</w:t>
            </w:r>
            <w:r>
              <w:rPr>
                <w:rFonts w:hint="eastAsia" w:ascii="新宋体" w:hAnsi="新宋体" w:eastAsia="新宋体"/>
                <w:b/>
                <w:sz w:val="24"/>
                <w:lang w:val="en-US" w:eastAsia="zh-CN"/>
              </w:rPr>
              <w:t>6</w:t>
            </w:r>
            <w:r>
              <w:rPr>
                <w:rFonts w:hint="eastAsia" w:ascii="新宋体" w:hAnsi="新宋体" w:eastAsia="新宋体"/>
                <w:b/>
                <w:sz w:val="24"/>
              </w:rPr>
              <w:t>月1日以来；</w:t>
            </w:r>
          </w:p>
          <w:p>
            <w:pPr>
              <w:snapToGrid w:val="0"/>
              <w:spacing w:line="312" w:lineRule="auto"/>
              <w:ind w:left="241" w:hanging="240" w:hangingChars="100"/>
              <w:rPr>
                <w:rFonts w:ascii="新宋体" w:hAnsi="新宋体" w:eastAsia="新宋体"/>
                <w:b/>
                <w:sz w:val="24"/>
              </w:rPr>
            </w:pPr>
            <w:r>
              <w:rPr>
                <w:rFonts w:hint="eastAsia" w:ascii="新宋体" w:hAnsi="新宋体" w:eastAsia="新宋体"/>
                <w:b/>
                <w:sz w:val="24"/>
              </w:rPr>
              <w:t xml:space="preserve">    2）类似工程：</w:t>
            </w:r>
            <w:r>
              <w:rPr>
                <w:rFonts w:hint="eastAsia" w:hAnsi="宋体" w:cs="仿宋_GB2312"/>
                <w:b/>
                <w:sz w:val="24"/>
              </w:rPr>
              <w:t>指</w:t>
            </w:r>
            <w:r>
              <w:rPr>
                <w:rFonts w:hint="eastAsia" w:ascii="新宋体" w:hAnsi="新宋体" w:eastAsia="新宋体"/>
                <w:b/>
                <w:sz w:val="24"/>
              </w:rPr>
              <w:t>201</w:t>
            </w:r>
            <w:r>
              <w:rPr>
                <w:rFonts w:hint="eastAsia" w:ascii="新宋体" w:hAnsi="新宋体" w:eastAsia="新宋体"/>
                <w:b/>
                <w:sz w:val="24"/>
                <w:lang w:val="en-US" w:eastAsia="zh-CN"/>
              </w:rPr>
              <w:t>6</w:t>
            </w:r>
            <w:r>
              <w:rPr>
                <w:rFonts w:hint="eastAsia" w:ascii="新宋体" w:hAnsi="新宋体" w:eastAsia="新宋体"/>
                <w:b/>
                <w:sz w:val="24"/>
              </w:rPr>
              <w:t>年</w:t>
            </w:r>
            <w:r>
              <w:rPr>
                <w:rFonts w:hint="eastAsia" w:ascii="新宋体" w:hAnsi="新宋体" w:eastAsia="新宋体"/>
                <w:b/>
                <w:sz w:val="24"/>
                <w:lang w:val="en-US" w:eastAsia="zh-CN"/>
              </w:rPr>
              <w:t>6</w:t>
            </w:r>
            <w:r>
              <w:rPr>
                <w:rFonts w:hint="eastAsia" w:ascii="新宋体" w:hAnsi="新宋体" w:eastAsia="新宋体"/>
                <w:b/>
                <w:sz w:val="24"/>
              </w:rPr>
              <w:t>月1日以来</w:t>
            </w:r>
            <w:r>
              <w:rPr>
                <w:rFonts w:hint="eastAsia" w:hAnsi="宋体" w:cs="仿宋_GB2312"/>
                <w:b/>
                <w:sz w:val="24"/>
              </w:rPr>
              <w:t>承建的类似的</w:t>
            </w:r>
            <w:r>
              <w:rPr>
                <w:rFonts w:hint="eastAsia" w:hAnsi="宋体" w:cs="仿宋_GB2312"/>
                <w:b/>
                <w:sz w:val="24"/>
                <w:lang w:eastAsia="zh-CN"/>
              </w:rPr>
              <w:t>建筑</w:t>
            </w:r>
            <w:r>
              <w:rPr>
                <w:rFonts w:hint="eastAsia" w:hAnsi="宋体" w:cs="仿宋_GB2312"/>
                <w:b/>
                <w:sz w:val="24"/>
                <w:lang w:val="en-US" w:eastAsia="zh-CN"/>
              </w:rPr>
              <w:t>工程</w:t>
            </w:r>
            <w:r>
              <w:rPr>
                <w:rFonts w:hint="eastAsia" w:ascii="新宋体" w:hAnsi="新宋体" w:eastAsia="新宋体"/>
                <w:b/>
                <w:sz w:val="24"/>
              </w:rPr>
              <w:t>；</w:t>
            </w:r>
          </w:p>
          <w:p>
            <w:pPr>
              <w:snapToGrid w:val="0"/>
              <w:spacing w:line="312" w:lineRule="auto"/>
              <w:rPr>
                <w:rFonts w:ascii="新宋体" w:hAnsi="新宋体" w:eastAsia="新宋体"/>
                <w:b/>
                <w:sz w:val="24"/>
              </w:rPr>
            </w:pPr>
            <w:r>
              <w:rPr>
                <w:rFonts w:hint="eastAsia" w:ascii="新宋体" w:hAnsi="新宋体" w:eastAsia="新宋体"/>
                <w:b/>
                <w:sz w:val="24"/>
              </w:rPr>
              <w:t xml:space="preserve">    3）业绩合同以合同签订日期为准，获奖证书以发证日期为准；</w:t>
            </w:r>
          </w:p>
          <w:p>
            <w:pPr>
              <w:snapToGrid w:val="0"/>
              <w:spacing w:line="400" w:lineRule="exact"/>
              <w:ind w:firstLine="480" w:firstLineChars="200"/>
              <w:rPr>
                <w:rFonts w:hAnsi="宋体" w:cs="宋体"/>
                <w:sz w:val="24"/>
                <w:szCs w:val="21"/>
                <w:highlight w:val="yellow"/>
              </w:rPr>
            </w:pPr>
            <w:r>
              <w:rPr>
                <w:rFonts w:hint="eastAsia" w:ascii="新宋体" w:hAnsi="新宋体" w:eastAsia="新宋体"/>
                <w:b/>
                <w:sz w:val="24"/>
              </w:rPr>
              <w:t>4）凡评标办法里涉及到的证书、证件及业绩材料等，不再提供原件，均以投标文件中所附原件扫描件或图片进行评审，否则该项得分应作0分处理。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1" w:hRule="atLeast"/>
          <w:jc w:val="center"/>
        </w:trPr>
        <w:tc>
          <w:tcPr>
            <w:tcW w:w="753" w:type="dxa"/>
            <w:vAlign w:val="center"/>
          </w:tcPr>
          <w:p>
            <w:pPr>
              <w:spacing w:line="360" w:lineRule="auto"/>
              <w:jc w:val="center"/>
              <w:rPr>
                <w:rFonts w:hAnsi="宋体" w:cs="宋体"/>
                <w:sz w:val="24"/>
                <w:szCs w:val="21"/>
              </w:rPr>
            </w:pPr>
            <w:r>
              <w:rPr>
                <w:rFonts w:hint="eastAsia" w:hAnsi="宋体" w:cs="宋体"/>
                <w:sz w:val="24"/>
                <w:szCs w:val="21"/>
              </w:rPr>
              <w:t>2.5</w:t>
            </w:r>
          </w:p>
        </w:tc>
        <w:tc>
          <w:tcPr>
            <w:tcW w:w="1280" w:type="dxa"/>
            <w:vAlign w:val="center"/>
          </w:tcPr>
          <w:p>
            <w:pPr>
              <w:spacing w:line="360" w:lineRule="auto"/>
              <w:rPr>
                <w:rFonts w:hAnsi="宋体" w:cs="宋体"/>
                <w:sz w:val="24"/>
                <w:szCs w:val="21"/>
              </w:rPr>
            </w:pPr>
            <w:r>
              <w:rPr>
                <w:rFonts w:hint="eastAsia" w:hAnsi="宋体" w:cs="宋体"/>
                <w:sz w:val="24"/>
                <w:szCs w:val="21"/>
              </w:rPr>
              <w:t>对技术标进行详细评审（20分）</w:t>
            </w:r>
          </w:p>
        </w:tc>
        <w:tc>
          <w:tcPr>
            <w:tcW w:w="7467" w:type="dxa"/>
            <w:gridSpan w:val="2"/>
            <w:vAlign w:val="center"/>
          </w:tcPr>
          <w:p>
            <w:pPr>
              <w:spacing w:line="360" w:lineRule="auto"/>
              <w:rPr>
                <w:rFonts w:hAnsi="宋体" w:cs="宋体"/>
                <w:sz w:val="24"/>
                <w:szCs w:val="21"/>
              </w:rPr>
            </w:pPr>
            <w:r>
              <w:rPr>
                <w:rFonts w:hint="eastAsia" w:hAnsi="宋体" w:cs="宋体"/>
                <w:sz w:val="24"/>
                <w:szCs w:val="21"/>
              </w:rPr>
              <w:t>依据附表2相关要求每个评委单独对技术标进行赋分；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6" w:hRule="atLeast"/>
          <w:jc w:val="center"/>
        </w:trPr>
        <w:tc>
          <w:tcPr>
            <w:tcW w:w="753" w:type="dxa"/>
            <w:vAlign w:val="center"/>
          </w:tcPr>
          <w:p>
            <w:pPr>
              <w:spacing w:line="360" w:lineRule="auto"/>
              <w:jc w:val="center"/>
              <w:rPr>
                <w:rFonts w:hAnsi="宋体" w:cs="宋体"/>
                <w:sz w:val="24"/>
                <w:szCs w:val="21"/>
              </w:rPr>
            </w:pPr>
            <w:r>
              <w:rPr>
                <w:rFonts w:hint="eastAsia" w:hAnsi="宋体" w:cs="宋体"/>
                <w:sz w:val="24"/>
                <w:szCs w:val="21"/>
              </w:rPr>
              <w:t>2.6</w:t>
            </w:r>
          </w:p>
        </w:tc>
        <w:tc>
          <w:tcPr>
            <w:tcW w:w="1280" w:type="dxa"/>
            <w:vAlign w:val="center"/>
          </w:tcPr>
          <w:p>
            <w:pPr>
              <w:spacing w:line="360" w:lineRule="auto"/>
              <w:jc w:val="center"/>
              <w:rPr>
                <w:rFonts w:hAnsi="宋体" w:cs="宋体"/>
                <w:sz w:val="24"/>
                <w:szCs w:val="21"/>
              </w:rPr>
            </w:pPr>
            <w:r>
              <w:rPr>
                <w:rFonts w:hint="eastAsia" w:hAnsi="宋体" w:cs="宋体"/>
                <w:sz w:val="24"/>
                <w:szCs w:val="21"/>
              </w:rPr>
              <w:t>确定中标候选人</w:t>
            </w:r>
          </w:p>
        </w:tc>
        <w:tc>
          <w:tcPr>
            <w:tcW w:w="7467" w:type="dxa"/>
            <w:gridSpan w:val="2"/>
            <w:vAlign w:val="center"/>
          </w:tcPr>
          <w:p>
            <w:pPr>
              <w:spacing w:line="360" w:lineRule="auto"/>
              <w:rPr>
                <w:rFonts w:hAnsi="宋体" w:cs="宋体"/>
                <w:spacing w:val="-3"/>
                <w:sz w:val="24"/>
                <w:szCs w:val="21"/>
              </w:rPr>
            </w:pPr>
            <w:r>
              <w:rPr>
                <w:rFonts w:hint="eastAsia" w:hAnsi="宋体" w:cs="宋体"/>
                <w:spacing w:val="-3"/>
                <w:sz w:val="24"/>
                <w:szCs w:val="21"/>
              </w:rPr>
              <w:t>投标人最终得分=技术标平均得分＋商务标得分＋综合（信用）标平均得分。</w:t>
            </w:r>
          </w:p>
          <w:p>
            <w:pPr>
              <w:spacing w:line="360" w:lineRule="auto"/>
              <w:rPr>
                <w:rFonts w:hAnsi="宋体" w:cs="宋体"/>
                <w:spacing w:val="-3"/>
                <w:sz w:val="24"/>
                <w:szCs w:val="21"/>
              </w:rPr>
            </w:pPr>
            <w:r>
              <w:rPr>
                <w:rFonts w:hint="eastAsia" w:hAnsi="宋体" w:cs="宋体"/>
                <w:spacing w:val="-3"/>
                <w:sz w:val="24"/>
                <w:szCs w:val="21"/>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pacing w:line="360" w:lineRule="auto"/>
              <w:rPr>
                <w:rFonts w:hAnsi="宋体" w:cs="宋体"/>
                <w:spacing w:val="-3"/>
                <w:sz w:val="24"/>
                <w:szCs w:val="21"/>
              </w:rPr>
            </w:pPr>
            <w:r>
              <w:rPr>
                <w:rFonts w:hint="eastAsia" w:hAnsi="宋体" w:cs="宋体"/>
                <w:spacing w:val="-3"/>
                <w:sz w:val="24"/>
                <w:szCs w:val="21"/>
              </w:rPr>
              <w:t>评标委员会人数在5人以上时，去掉一个最高分和一个最低分取平均值；评标委员会人数在5人时，取所有评委评分的平均值。</w:t>
            </w:r>
          </w:p>
          <w:p>
            <w:pPr>
              <w:spacing w:line="360" w:lineRule="auto"/>
              <w:rPr>
                <w:rFonts w:hAnsi="宋体" w:cs="宋体"/>
                <w:spacing w:val="-3"/>
                <w:sz w:val="24"/>
                <w:szCs w:val="21"/>
              </w:rPr>
            </w:pPr>
            <w:r>
              <w:rPr>
                <w:rFonts w:hint="eastAsia" w:hAnsi="宋体" w:cs="宋体"/>
                <w:spacing w:val="-3"/>
                <w:sz w:val="24"/>
                <w:szCs w:val="21"/>
              </w:rPr>
              <w:t>2.评标委员会按照投标人最终的得分，由高到低进行排序，向招标人推荐1-3名中标候选人。当得分相等时，依次以商务标、综合（信用）标、技术标得分高低进行排序；若三项得分均相等时，可以通过公开随机抽取方式确定中标候选人的排序。</w:t>
            </w:r>
          </w:p>
          <w:p>
            <w:pPr>
              <w:spacing w:line="360" w:lineRule="auto"/>
              <w:rPr>
                <w:rFonts w:hAnsi="宋体" w:cs="宋体"/>
                <w:spacing w:val="-3"/>
                <w:sz w:val="24"/>
                <w:szCs w:val="21"/>
              </w:rPr>
            </w:pPr>
            <w:r>
              <w:rPr>
                <w:rFonts w:hint="eastAsia" w:hAnsi="宋体" w:cs="宋体"/>
                <w:spacing w:val="-3"/>
                <w:sz w:val="24"/>
                <w:szCs w:val="21"/>
              </w:rPr>
              <w:t>3.若经评标委员会评审后，合格的有效投标人不足3家时，可以直接推荐1名或2名中标候选人。</w:t>
            </w:r>
          </w:p>
        </w:tc>
      </w:tr>
    </w:tbl>
    <w:p>
      <w:pPr>
        <w:pStyle w:val="30"/>
        <w:keepNext w:val="0"/>
        <w:keepLines w:val="0"/>
        <w:kinsoku w:val="0"/>
        <w:overflowPunct w:val="0"/>
        <w:autoSpaceDE w:val="0"/>
        <w:autoSpaceDN w:val="0"/>
        <w:spacing w:line="360" w:lineRule="auto"/>
        <w:outlineLvl w:val="9"/>
        <w:rPr>
          <w:rFonts w:ascii="仿宋_GB2312" w:hAnsi="宋体" w:eastAsia="仿宋_GB2312"/>
          <w:b/>
          <w:szCs w:val="24"/>
        </w:rPr>
      </w:pPr>
      <w:bookmarkStart w:id="96" w:name="_Toc5327"/>
      <w:bookmarkStart w:id="97" w:name="_Toc809"/>
      <w:bookmarkStart w:id="98" w:name="_Toc3667"/>
      <w:bookmarkStart w:id="99" w:name="_Toc499226801"/>
      <w:r>
        <w:rPr>
          <w:rFonts w:hint="eastAsia" w:ascii="仿宋_GB2312" w:hAnsi="宋体" w:eastAsia="仿宋_GB2312"/>
          <w:b/>
          <w:szCs w:val="24"/>
        </w:rPr>
        <w:t>附表1</w:t>
      </w:r>
      <w:bookmarkEnd w:id="96"/>
      <w:bookmarkEnd w:id="97"/>
      <w:bookmarkEnd w:id="98"/>
      <w:bookmarkEnd w:id="99"/>
    </w:p>
    <w:p>
      <w:pPr>
        <w:spacing w:line="360" w:lineRule="auto"/>
        <w:jc w:val="center"/>
        <w:rPr>
          <w:rFonts w:ascii="仿宋_GB2312" w:hAnsi="宋体" w:eastAsia="仿宋_GB2312"/>
          <w:b/>
          <w:sz w:val="24"/>
          <w:szCs w:val="24"/>
        </w:rPr>
      </w:pPr>
      <w:r>
        <w:rPr>
          <w:rFonts w:hint="eastAsia" w:ascii="仿宋_GB2312" w:hAnsi="宋体" w:eastAsia="仿宋_GB2312"/>
          <w:b/>
          <w:sz w:val="24"/>
          <w:szCs w:val="24"/>
        </w:rPr>
        <w:t>商务标清标内容</w:t>
      </w:r>
    </w:p>
    <w:tbl>
      <w:tblPr>
        <w:tblStyle w:val="16"/>
        <w:tblW w:w="9241" w:type="dxa"/>
        <w:jc w:val="center"/>
        <w:tblCellSpacing w:w="15"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ECEFED"/>
        <w:tblLayout w:type="fixed"/>
        <w:tblCellMar>
          <w:top w:w="0" w:type="dxa"/>
          <w:left w:w="0" w:type="dxa"/>
          <w:bottom w:w="0" w:type="dxa"/>
          <w:right w:w="0" w:type="dxa"/>
        </w:tblCellMar>
      </w:tblPr>
      <w:tblGrid>
        <w:gridCol w:w="438"/>
        <w:gridCol w:w="563"/>
        <w:gridCol w:w="3190"/>
        <w:gridCol w:w="3891"/>
        <w:gridCol w:w="529"/>
        <w:gridCol w:w="63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ECEFED"/>
          <w:tblLayout w:type="fixed"/>
          <w:tblCellMar>
            <w:top w:w="0" w:type="dxa"/>
            <w:left w:w="0" w:type="dxa"/>
            <w:bottom w:w="0" w:type="dxa"/>
            <w:right w:w="0" w:type="dxa"/>
          </w:tblCellMar>
        </w:tblPrEx>
        <w:trPr>
          <w:trHeight w:val="23" w:hRule="atLeast"/>
          <w:tblCellSpacing w:w="15" w:type="dxa"/>
          <w:jc w:val="center"/>
        </w:trPr>
        <w:tc>
          <w:tcPr>
            <w:tcW w:w="956" w:type="dxa"/>
            <w:gridSpan w:val="2"/>
            <w:vMerge w:val="restart"/>
            <w:shd w:val="clear" w:color="auto" w:fill="ECEFED"/>
            <w:vAlign w:val="center"/>
          </w:tcPr>
          <w:p>
            <w:pPr>
              <w:spacing w:line="360" w:lineRule="auto"/>
              <w:jc w:val="center"/>
              <w:rPr>
                <w:rFonts w:hAnsi="宋体"/>
                <w:sz w:val="24"/>
                <w:szCs w:val="24"/>
              </w:rPr>
            </w:pPr>
            <w:r>
              <w:rPr>
                <w:rFonts w:hint="eastAsia" w:hAnsi="宋体"/>
                <w:sz w:val="24"/>
                <w:szCs w:val="24"/>
              </w:rPr>
              <w:t>序号</w:t>
            </w:r>
          </w:p>
        </w:tc>
        <w:tc>
          <w:tcPr>
            <w:tcW w:w="3160" w:type="dxa"/>
            <w:vMerge w:val="restart"/>
            <w:shd w:val="clear" w:color="auto" w:fill="ECEFED"/>
            <w:vAlign w:val="center"/>
          </w:tcPr>
          <w:p>
            <w:pPr>
              <w:spacing w:line="360" w:lineRule="auto"/>
              <w:jc w:val="center"/>
              <w:rPr>
                <w:rFonts w:hAnsi="宋体"/>
                <w:sz w:val="24"/>
                <w:szCs w:val="24"/>
              </w:rPr>
            </w:pPr>
            <w:r>
              <w:rPr>
                <w:rFonts w:hint="eastAsia" w:hAnsi="宋体"/>
                <w:sz w:val="24"/>
                <w:szCs w:val="24"/>
              </w:rPr>
              <w:t>清标项目</w:t>
            </w:r>
          </w:p>
        </w:tc>
        <w:tc>
          <w:tcPr>
            <w:tcW w:w="3861" w:type="dxa"/>
            <w:vMerge w:val="restart"/>
            <w:shd w:val="clear" w:color="auto" w:fill="ECEFED"/>
            <w:vAlign w:val="center"/>
          </w:tcPr>
          <w:p>
            <w:pPr>
              <w:spacing w:line="360" w:lineRule="auto"/>
              <w:jc w:val="center"/>
              <w:rPr>
                <w:rFonts w:hAnsi="宋体"/>
                <w:sz w:val="24"/>
                <w:szCs w:val="24"/>
              </w:rPr>
            </w:pPr>
            <w:r>
              <w:rPr>
                <w:rFonts w:hint="eastAsia" w:hAnsi="宋体"/>
                <w:sz w:val="24"/>
                <w:szCs w:val="24"/>
              </w:rPr>
              <w:t>清标内容</w:t>
            </w:r>
          </w:p>
        </w:tc>
        <w:tc>
          <w:tcPr>
            <w:tcW w:w="1114" w:type="dxa"/>
            <w:gridSpan w:val="2"/>
            <w:shd w:val="clear" w:color="auto" w:fill="ECEFED"/>
            <w:vAlign w:val="center"/>
          </w:tcPr>
          <w:p>
            <w:pPr>
              <w:spacing w:line="360" w:lineRule="auto"/>
              <w:jc w:val="center"/>
              <w:rPr>
                <w:rFonts w:hAnsi="宋体"/>
                <w:sz w:val="24"/>
                <w:szCs w:val="24"/>
              </w:rPr>
            </w:pPr>
            <w:r>
              <w:rPr>
                <w:rFonts w:hint="eastAsia" w:hAnsi="宋体"/>
                <w:sz w:val="24"/>
                <w:szCs w:val="24"/>
              </w:rPr>
              <w:t>清标成果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3" w:hRule="atLeast"/>
          <w:tblCellSpacing w:w="15" w:type="dxa"/>
          <w:jc w:val="center"/>
        </w:trPr>
        <w:tc>
          <w:tcPr>
            <w:tcW w:w="956" w:type="dxa"/>
            <w:gridSpan w:val="2"/>
            <w:vMerge w:val="continue"/>
            <w:shd w:val="clear" w:color="auto" w:fill="ECEFED"/>
            <w:vAlign w:val="center"/>
          </w:tcPr>
          <w:p>
            <w:pPr>
              <w:spacing w:line="360" w:lineRule="auto"/>
              <w:jc w:val="center"/>
              <w:rPr>
                <w:rFonts w:hAnsi="宋体"/>
                <w:sz w:val="24"/>
                <w:szCs w:val="24"/>
              </w:rPr>
            </w:pPr>
          </w:p>
        </w:tc>
        <w:tc>
          <w:tcPr>
            <w:tcW w:w="3160" w:type="dxa"/>
            <w:vMerge w:val="continue"/>
            <w:shd w:val="clear" w:color="auto" w:fill="ECEFED"/>
            <w:vAlign w:val="center"/>
          </w:tcPr>
          <w:p>
            <w:pPr>
              <w:spacing w:line="360" w:lineRule="auto"/>
              <w:jc w:val="center"/>
              <w:rPr>
                <w:rFonts w:hAnsi="宋体"/>
                <w:sz w:val="24"/>
                <w:szCs w:val="24"/>
              </w:rPr>
            </w:pPr>
          </w:p>
        </w:tc>
        <w:tc>
          <w:tcPr>
            <w:tcW w:w="3861" w:type="dxa"/>
            <w:vMerge w:val="continue"/>
            <w:shd w:val="clear" w:color="auto" w:fill="ECEFED"/>
            <w:vAlign w:val="center"/>
          </w:tcPr>
          <w:p>
            <w:pPr>
              <w:spacing w:line="360" w:lineRule="auto"/>
              <w:jc w:val="center"/>
              <w:rPr>
                <w:rFonts w:hAnsi="宋体"/>
                <w:sz w:val="24"/>
                <w:szCs w:val="24"/>
              </w:rPr>
            </w:pPr>
          </w:p>
        </w:tc>
        <w:tc>
          <w:tcPr>
            <w:tcW w:w="499" w:type="dxa"/>
            <w:shd w:val="clear" w:color="auto" w:fill="ECEFED"/>
            <w:vAlign w:val="center"/>
          </w:tcPr>
          <w:p>
            <w:pPr>
              <w:spacing w:line="360" w:lineRule="auto"/>
              <w:jc w:val="center"/>
              <w:rPr>
                <w:rFonts w:hAnsi="宋体"/>
                <w:sz w:val="24"/>
                <w:szCs w:val="24"/>
              </w:rPr>
            </w:pPr>
            <w:r>
              <w:rPr>
                <w:rFonts w:hint="eastAsia" w:hAnsi="宋体"/>
                <w:sz w:val="24"/>
                <w:szCs w:val="24"/>
              </w:rPr>
              <w:t>是</w:t>
            </w:r>
          </w:p>
        </w:tc>
        <w:tc>
          <w:tcPr>
            <w:tcW w:w="585" w:type="dxa"/>
            <w:shd w:val="clear" w:color="auto" w:fill="ECEFED"/>
            <w:vAlign w:val="center"/>
          </w:tcPr>
          <w:p>
            <w:pPr>
              <w:spacing w:line="360" w:lineRule="auto"/>
              <w:jc w:val="center"/>
              <w:rPr>
                <w:rFonts w:hAnsi="宋体"/>
                <w:sz w:val="24"/>
                <w:szCs w:val="24"/>
              </w:rPr>
            </w:pPr>
            <w:r>
              <w:rPr>
                <w:rFonts w:hint="eastAsia" w:hAnsi="宋体"/>
                <w:sz w:val="24"/>
                <w:szCs w:val="24"/>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3" w:hRule="atLeast"/>
          <w:tblCellSpacing w:w="15" w:type="dxa"/>
          <w:jc w:val="center"/>
        </w:trPr>
        <w:tc>
          <w:tcPr>
            <w:tcW w:w="393" w:type="dxa"/>
            <w:vMerge w:val="restart"/>
            <w:shd w:val="clear" w:color="auto" w:fill="ECEFED"/>
            <w:vAlign w:val="center"/>
          </w:tcPr>
          <w:p>
            <w:pPr>
              <w:spacing w:line="360" w:lineRule="auto"/>
              <w:jc w:val="center"/>
              <w:rPr>
                <w:rFonts w:hAnsi="宋体"/>
                <w:sz w:val="24"/>
                <w:szCs w:val="24"/>
              </w:rPr>
            </w:pPr>
            <w:r>
              <w:rPr>
                <w:rFonts w:hint="eastAsia" w:hAnsi="宋体"/>
                <w:sz w:val="24"/>
                <w:szCs w:val="24"/>
              </w:rPr>
              <w:t>1</w:t>
            </w:r>
          </w:p>
        </w:tc>
        <w:tc>
          <w:tcPr>
            <w:tcW w:w="533" w:type="dxa"/>
            <w:shd w:val="clear" w:color="auto" w:fill="ECEFED"/>
            <w:vAlign w:val="center"/>
          </w:tcPr>
          <w:p>
            <w:pPr>
              <w:spacing w:line="360" w:lineRule="auto"/>
              <w:jc w:val="center"/>
              <w:rPr>
                <w:rFonts w:hAnsi="宋体"/>
                <w:sz w:val="24"/>
                <w:szCs w:val="24"/>
              </w:rPr>
            </w:pPr>
            <w:r>
              <w:rPr>
                <w:rFonts w:hint="eastAsia" w:hAnsi="宋体"/>
                <w:sz w:val="24"/>
                <w:szCs w:val="24"/>
              </w:rPr>
              <w:t>1.1</w:t>
            </w:r>
          </w:p>
        </w:tc>
        <w:tc>
          <w:tcPr>
            <w:tcW w:w="3160" w:type="dxa"/>
            <w:shd w:val="clear" w:color="auto" w:fill="ECEFED"/>
            <w:vAlign w:val="center"/>
          </w:tcPr>
          <w:p>
            <w:pPr>
              <w:spacing w:line="360" w:lineRule="auto"/>
              <w:jc w:val="center"/>
              <w:rPr>
                <w:rFonts w:hAnsi="宋体"/>
                <w:sz w:val="24"/>
                <w:szCs w:val="24"/>
              </w:rPr>
            </w:pPr>
            <w:r>
              <w:rPr>
                <w:rFonts w:hint="eastAsia" w:hAnsi="宋体"/>
                <w:sz w:val="24"/>
                <w:szCs w:val="24"/>
              </w:rPr>
              <w:t>项目总报价</w:t>
            </w:r>
          </w:p>
        </w:tc>
        <w:tc>
          <w:tcPr>
            <w:tcW w:w="3861" w:type="dxa"/>
            <w:shd w:val="clear" w:color="auto" w:fill="ECEFED"/>
            <w:vAlign w:val="center"/>
          </w:tcPr>
          <w:p>
            <w:pPr>
              <w:spacing w:line="360" w:lineRule="auto"/>
              <w:jc w:val="center"/>
              <w:rPr>
                <w:rFonts w:hAnsi="宋体"/>
                <w:sz w:val="24"/>
                <w:szCs w:val="24"/>
              </w:rPr>
            </w:pPr>
            <w:r>
              <w:rPr>
                <w:rFonts w:hint="eastAsia" w:hAnsi="宋体"/>
                <w:sz w:val="24"/>
                <w:szCs w:val="24"/>
              </w:rPr>
              <w:t>是否等于各单项工程造价之和</w:t>
            </w:r>
          </w:p>
        </w:tc>
        <w:tc>
          <w:tcPr>
            <w:tcW w:w="499" w:type="dxa"/>
            <w:shd w:val="clear" w:color="auto" w:fill="ECEFED"/>
            <w:vAlign w:val="center"/>
          </w:tcPr>
          <w:p>
            <w:pPr>
              <w:spacing w:line="360" w:lineRule="auto"/>
              <w:jc w:val="center"/>
              <w:rPr>
                <w:rFonts w:hAnsi="宋体"/>
                <w:sz w:val="24"/>
                <w:szCs w:val="24"/>
              </w:rPr>
            </w:pPr>
          </w:p>
        </w:tc>
        <w:tc>
          <w:tcPr>
            <w:tcW w:w="585" w:type="dxa"/>
            <w:shd w:val="clear" w:color="auto" w:fill="ECEFED"/>
            <w:vAlign w:val="center"/>
          </w:tcPr>
          <w:p>
            <w:pPr>
              <w:spacing w:line="360" w:lineRule="auto"/>
              <w:jc w:val="center"/>
              <w:rPr>
                <w:rFonts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3" w:hRule="atLeast"/>
          <w:tblCellSpacing w:w="15" w:type="dxa"/>
          <w:jc w:val="center"/>
        </w:trPr>
        <w:tc>
          <w:tcPr>
            <w:tcW w:w="393" w:type="dxa"/>
            <w:vMerge w:val="continue"/>
            <w:shd w:val="clear" w:color="auto" w:fill="ECEFED"/>
            <w:vAlign w:val="center"/>
          </w:tcPr>
          <w:p>
            <w:pPr>
              <w:spacing w:line="360" w:lineRule="auto"/>
              <w:jc w:val="center"/>
              <w:rPr>
                <w:rFonts w:hAnsi="宋体"/>
                <w:sz w:val="24"/>
                <w:szCs w:val="24"/>
              </w:rPr>
            </w:pPr>
          </w:p>
        </w:tc>
        <w:tc>
          <w:tcPr>
            <w:tcW w:w="533" w:type="dxa"/>
            <w:shd w:val="clear" w:color="auto" w:fill="ECEFED"/>
            <w:vAlign w:val="center"/>
          </w:tcPr>
          <w:p>
            <w:pPr>
              <w:spacing w:line="360" w:lineRule="auto"/>
              <w:jc w:val="center"/>
              <w:rPr>
                <w:rFonts w:hAnsi="宋体"/>
                <w:sz w:val="24"/>
                <w:szCs w:val="24"/>
              </w:rPr>
            </w:pPr>
            <w:r>
              <w:rPr>
                <w:rFonts w:hint="eastAsia" w:hAnsi="宋体"/>
                <w:sz w:val="24"/>
                <w:szCs w:val="24"/>
              </w:rPr>
              <w:t>1.2</w:t>
            </w:r>
          </w:p>
        </w:tc>
        <w:tc>
          <w:tcPr>
            <w:tcW w:w="3160" w:type="dxa"/>
            <w:shd w:val="clear" w:color="auto" w:fill="ECEFED"/>
            <w:vAlign w:val="center"/>
          </w:tcPr>
          <w:p>
            <w:pPr>
              <w:spacing w:line="360" w:lineRule="auto"/>
              <w:jc w:val="center"/>
              <w:rPr>
                <w:rFonts w:hAnsi="宋体"/>
                <w:sz w:val="24"/>
                <w:szCs w:val="24"/>
              </w:rPr>
            </w:pPr>
            <w:r>
              <w:rPr>
                <w:rFonts w:hint="eastAsia" w:hAnsi="宋体"/>
                <w:sz w:val="24"/>
                <w:szCs w:val="24"/>
              </w:rPr>
              <w:t>单项工程费</w:t>
            </w:r>
          </w:p>
        </w:tc>
        <w:tc>
          <w:tcPr>
            <w:tcW w:w="3861" w:type="dxa"/>
            <w:shd w:val="clear" w:color="auto" w:fill="ECEFED"/>
            <w:vAlign w:val="center"/>
          </w:tcPr>
          <w:p>
            <w:pPr>
              <w:spacing w:line="360" w:lineRule="auto"/>
              <w:jc w:val="center"/>
              <w:rPr>
                <w:rFonts w:hAnsi="宋体"/>
                <w:sz w:val="24"/>
                <w:szCs w:val="24"/>
              </w:rPr>
            </w:pPr>
            <w:r>
              <w:rPr>
                <w:rFonts w:hint="eastAsia" w:hAnsi="宋体"/>
                <w:sz w:val="24"/>
                <w:szCs w:val="24"/>
              </w:rPr>
              <w:t>是否等于各单位工程造价之和</w:t>
            </w:r>
          </w:p>
        </w:tc>
        <w:tc>
          <w:tcPr>
            <w:tcW w:w="499" w:type="dxa"/>
            <w:shd w:val="clear" w:color="auto" w:fill="ECEFED"/>
            <w:vAlign w:val="center"/>
          </w:tcPr>
          <w:p>
            <w:pPr>
              <w:spacing w:line="360" w:lineRule="auto"/>
              <w:jc w:val="center"/>
              <w:rPr>
                <w:rFonts w:hAnsi="宋体"/>
                <w:sz w:val="24"/>
                <w:szCs w:val="24"/>
              </w:rPr>
            </w:pPr>
          </w:p>
        </w:tc>
        <w:tc>
          <w:tcPr>
            <w:tcW w:w="585" w:type="dxa"/>
            <w:shd w:val="clear" w:color="auto" w:fill="ECEFED"/>
            <w:vAlign w:val="center"/>
          </w:tcPr>
          <w:p>
            <w:pPr>
              <w:spacing w:line="360" w:lineRule="auto"/>
              <w:jc w:val="center"/>
              <w:rPr>
                <w:rFonts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3" w:hRule="atLeast"/>
          <w:tblCellSpacing w:w="15" w:type="dxa"/>
          <w:jc w:val="center"/>
        </w:trPr>
        <w:tc>
          <w:tcPr>
            <w:tcW w:w="393" w:type="dxa"/>
            <w:vMerge w:val="continue"/>
            <w:shd w:val="clear" w:color="auto" w:fill="ECEFED"/>
            <w:vAlign w:val="center"/>
          </w:tcPr>
          <w:p>
            <w:pPr>
              <w:spacing w:line="360" w:lineRule="auto"/>
              <w:jc w:val="center"/>
              <w:rPr>
                <w:rFonts w:hAnsi="宋体"/>
                <w:sz w:val="24"/>
                <w:szCs w:val="24"/>
              </w:rPr>
            </w:pPr>
          </w:p>
        </w:tc>
        <w:tc>
          <w:tcPr>
            <w:tcW w:w="533" w:type="dxa"/>
            <w:shd w:val="clear" w:color="auto" w:fill="ECEFED"/>
            <w:vAlign w:val="center"/>
          </w:tcPr>
          <w:p>
            <w:pPr>
              <w:spacing w:line="360" w:lineRule="auto"/>
              <w:jc w:val="center"/>
              <w:rPr>
                <w:rFonts w:hAnsi="宋体"/>
                <w:sz w:val="24"/>
                <w:szCs w:val="24"/>
              </w:rPr>
            </w:pPr>
            <w:r>
              <w:rPr>
                <w:rFonts w:hint="eastAsia" w:hAnsi="宋体"/>
                <w:sz w:val="24"/>
                <w:szCs w:val="24"/>
              </w:rPr>
              <w:t>1.3</w:t>
            </w:r>
          </w:p>
        </w:tc>
        <w:tc>
          <w:tcPr>
            <w:tcW w:w="3160" w:type="dxa"/>
            <w:shd w:val="clear" w:color="auto" w:fill="ECEFED"/>
            <w:vAlign w:val="center"/>
          </w:tcPr>
          <w:p>
            <w:pPr>
              <w:spacing w:line="360" w:lineRule="auto"/>
              <w:jc w:val="center"/>
              <w:rPr>
                <w:rFonts w:hAnsi="宋体"/>
                <w:sz w:val="24"/>
                <w:szCs w:val="24"/>
              </w:rPr>
            </w:pPr>
            <w:r>
              <w:rPr>
                <w:rFonts w:hint="eastAsia" w:hAnsi="宋体"/>
                <w:sz w:val="24"/>
                <w:szCs w:val="24"/>
              </w:rPr>
              <w:t>单位工程费</w:t>
            </w:r>
          </w:p>
        </w:tc>
        <w:tc>
          <w:tcPr>
            <w:tcW w:w="3861" w:type="dxa"/>
            <w:shd w:val="clear" w:color="auto" w:fill="ECEFED"/>
            <w:vAlign w:val="center"/>
          </w:tcPr>
          <w:p>
            <w:pPr>
              <w:spacing w:line="360" w:lineRule="auto"/>
              <w:jc w:val="center"/>
              <w:rPr>
                <w:rFonts w:hAnsi="宋体"/>
                <w:sz w:val="24"/>
                <w:szCs w:val="24"/>
              </w:rPr>
            </w:pPr>
            <w:r>
              <w:rPr>
                <w:rFonts w:hint="eastAsia" w:hAnsi="宋体"/>
                <w:sz w:val="24"/>
                <w:szCs w:val="24"/>
              </w:rPr>
              <w:t>是否等于分部分项工程费+措施项目费+其它项目费+规费+税金之和</w:t>
            </w:r>
          </w:p>
        </w:tc>
        <w:tc>
          <w:tcPr>
            <w:tcW w:w="499" w:type="dxa"/>
            <w:shd w:val="clear" w:color="auto" w:fill="ECEFED"/>
            <w:vAlign w:val="center"/>
          </w:tcPr>
          <w:p>
            <w:pPr>
              <w:spacing w:line="360" w:lineRule="auto"/>
              <w:jc w:val="center"/>
              <w:rPr>
                <w:rFonts w:hAnsi="宋体"/>
                <w:sz w:val="24"/>
                <w:szCs w:val="24"/>
              </w:rPr>
            </w:pPr>
          </w:p>
        </w:tc>
        <w:tc>
          <w:tcPr>
            <w:tcW w:w="585" w:type="dxa"/>
            <w:shd w:val="clear" w:color="auto" w:fill="ECEFED"/>
            <w:vAlign w:val="center"/>
          </w:tcPr>
          <w:p>
            <w:pPr>
              <w:spacing w:line="360" w:lineRule="auto"/>
              <w:jc w:val="center"/>
              <w:rPr>
                <w:rFonts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3" w:hRule="atLeast"/>
          <w:tblCellSpacing w:w="15" w:type="dxa"/>
          <w:jc w:val="center"/>
        </w:trPr>
        <w:tc>
          <w:tcPr>
            <w:tcW w:w="393" w:type="dxa"/>
            <w:vMerge w:val="restart"/>
            <w:shd w:val="clear" w:color="auto" w:fill="ECEFED"/>
            <w:vAlign w:val="center"/>
          </w:tcPr>
          <w:p>
            <w:pPr>
              <w:spacing w:line="360" w:lineRule="auto"/>
              <w:jc w:val="center"/>
              <w:rPr>
                <w:rFonts w:hAnsi="宋体"/>
                <w:sz w:val="24"/>
                <w:szCs w:val="24"/>
              </w:rPr>
            </w:pPr>
            <w:r>
              <w:rPr>
                <w:rFonts w:hint="eastAsia" w:hAnsi="宋体"/>
                <w:sz w:val="24"/>
                <w:szCs w:val="24"/>
              </w:rPr>
              <w:t>2</w:t>
            </w:r>
          </w:p>
        </w:tc>
        <w:tc>
          <w:tcPr>
            <w:tcW w:w="533" w:type="dxa"/>
            <w:shd w:val="clear" w:color="auto" w:fill="ECEFED"/>
            <w:vAlign w:val="center"/>
          </w:tcPr>
          <w:p>
            <w:pPr>
              <w:spacing w:line="360" w:lineRule="auto"/>
              <w:jc w:val="center"/>
              <w:rPr>
                <w:rFonts w:hAnsi="宋体"/>
                <w:sz w:val="24"/>
                <w:szCs w:val="24"/>
              </w:rPr>
            </w:pPr>
            <w:r>
              <w:rPr>
                <w:rFonts w:hint="eastAsia" w:hAnsi="宋体"/>
                <w:sz w:val="24"/>
                <w:szCs w:val="24"/>
              </w:rPr>
              <w:t>2.1</w:t>
            </w:r>
          </w:p>
        </w:tc>
        <w:tc>
          <w:tcPr>
            <w:tcW w:w="3160" w:type="dxa"/>
            <w:shd w:val="clear" w:color="auto" w:fill="ECEFED"/>
            <w:vAlign w:val="center"/>
          </w:tcPr>
          <w:p>
            <w:pPr>
              <w:spacing w:line="360" w:lineRule="auto"/>
              <w:jc w:val="center"/>
              <w:rPr>
                <w:rFonts w:hAnsi="宋体"/>
                <w:sz w:val="24"/>
                <w:szCs w:val="24"/>
              </w:rPr>
            </w:pPr>
            <w:r>
              <w:rPr>
                <w:rFonts w:hint="eastAsia" w:hAnsi="宋体"/>
                <w:sz w:val="24"/>
                <w:szCs w:val="24"/>
              </w:rPr>
              <w:t>分部分项工程费及单价措施费</w:t>
            </w:r>
          </w:p>
        </w:tc>
        <w:tc>
          <w:tcPr>
            <w:tcW w:w="3861" w:type="dxa"/>
            <w:shd w:val="clear" w:color="auto" w:fill="ECEFED"/>
            <w:vAlign w:val="center"/>
          </w:tcPr>
          <w:p>
            <w:pPr>
              <w:spacing w:line="360" w:lineRule="auto"/>
              <w:jc w:val="center"/>
              <w:rPr>
                <w:rFonts w:hAnsi="宋体"/>
                <w:sz w:val="24"/>
                <w:szCs w:val="24"/>
              </w:rPr>
            </w:pPr>
            <w:r>
              <w:rPr>
                <w:rFonts w:hint="eastAsia" w:hAnsi="宋体"/>
                <w:sz w:val="24"/>
                <w:szCs w:val="24"/>
              </w:rPr>
              <w:t>是否等于各分部分项清单费之和</w:t>
            </w:r>
          </w:p>
        </w:tc>
        <w:tc>
          <w:tcPr>
            <w:tcW w:w="499" w:type="dxa"/>
            <w:shd w:val="clear" w:color="auto" w:fill="ECEFED"/>
            <w:vAlign w:val="center"/>
          </w:tcPr>
          <w:p>
            <w:pPr>
              <w:spacing w:line="360" w:lineRule="auto"/>
              <w:jc w:val="center"/>
              <w:rPr>
                <w:rFonts w:hAnsi="宋体"/>
                <w:sz w:val="24"/>
                <w:szCs w:val="24"/>
              </w:rPr>
            </w:pPr>
          </w:p>
        </w:tc>
        <w:tc>
          <w:tcPr>
            <w:tcW w:w="585" w:type="dxa"/>
            <w:shd w:val="clear" w:color="auto" w:fill="ECEFED"/>
            <w:vAlign w:val="center"/>
          </w:tcPr>
          <w:p>
            <w:pPr>
              <w:spacing w:line="360" w:lineRule="auto"/>
              <w:jc w:val="center"/>
              <w:rPr>
                <w:rFonts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3" w:hRule="atLeast"/>
          <w:tblCellSpacing w:w="15" w:type="dxa"/>
          <w:jc w:val="center"/>
        </w:trPr>
        <w:tc>
          <w:tcPr>
            <w:tcW w:w="393" w:type="dxa"/>
            <w:vMerge w:val="continue"/>
            <w:shd w:val="clear" w:color="auto" w:fill="ECEFED"/>
            <w:vAlign w:val="center"/>
          </w:tcPr>
          <w:p>
            <w:pPr>
              <w:spacing w:line="360" w:lineRule="auto"/>
              <w:jc w:val="center"/>
              <w:rPr>
                <w:rFonts w:hAnsi="宋体"/>
                <w:sz w:val="24"/>
                <w:szCs w:val="24"/>
              </w:rPr>
            </w:pPr>
          </w:p>
        </w:tc>
        <w:tc>
          <w:tcPr>
            <w:tcW w:w="533" w:type="dxa"/>
            <w:shd w:val="clear" w:color="auto" w:fill="ECEFED"/>
            <w:vAlign w:val="center"/>
          </w:tcPr>
          <w:p>
            <w:pPr>
              <w:spacing w:line="360" w:lineRule="auto"/>
              <w:jc w:val="center"/>
              <w:rPr>
                <w:rFonts w:hAnsi="宋体"/>
                <w:sz w:val="24"/>
                <w:szCs w:val="24"/>
              </w:rPr>
            </w:pPr>
            <w:r>
              <w:rPr>
                <w:rFonts w:hint="eastAsia" w:hAnsi="宋体"/>
                <w:sz w:val="24"/>
                <w:szCs w:val="24"/>
              </w:rPr>
              <w:t>2.2</w:t>
            </w:r>
          </w:p>
        </w:tc>
        <w:tc>
          <w:tcPr>
            <w:tcW w:w="3160" w:type="dxa"/>
            <w:shd w:val="clear" w:color="auto" w:fill="ECEFED"/>
            <w:vAlign w:val="center"/>
          </w:tcPr>
          <w:p>
            <w:pPr>
              <w:spacing w:line="360" w:lineRule="auto"/>
              <w:jc w:val="center"/>
              <w:rPr>
                <w:rFonts w:hAnsi="宋体"/>
                <w:sz w:val="24"/>
                <w:szCs w:val="24"/>
              </w:rPr>
            </w:pPr>
            <w:r>
              <w:rPr>
                <w:rFonts w:hint="eastAsia" w:hAnsi="宋体"/>
                <w:sz w:val="24"/>
                <w:szCs w:val="24"/>
              </w:rPr>
              <w:t>分部分项及单价措施项目编码</w:t>
            </w:r>
          </w:p>
        </w:tc>
        <w:tc>
          <w:tcPr>
            <w:tcW w:w="3861" w:type="dxa"/>
            <w:shd w:val="clear" w:color="auto" w:fill="ECEFED"/>
            <w:vAlign w:val="center"/>
          </w:tcPr>
          <w:p>
            <w:pPr>
              <w:spacing w:line="360" w:lineRule="auto"/>
              <w:jc w:val="center"/>
              <w:rPr>
                <w:rFonts w:hAnsi="宋体"/>
                <w:sz w:val="24"/>
                <w:szCs w:val="24"/>
              </w:rPr>
            </w:pPr>
            <w:r>
              <w:rPr>
                <w:rFonts w:hint="eastAsia" w:hAnsi="宋体"/>
                <w:sz w:val="24"/>
                <w:szCs w:val="24"/>
              </w:rPr>
              <w:t>不得修改招标人清单</w:t>
            </w:r>
          </w:p>
        </w:tc>
        <w:tc>
          <w:tcPr>
            <w:tcW w:w="499" w:type="dxa"/>
            <w:shd w:val="clear" w:color="auto" w:fill="ECEFED"/>
            <w:vAlign w:val="center"/>
          </w:tcPr>
          <w:p>
            <w:pPr>
              <w:spacing w:line="360" w:lineRule="auto"/>
              <w:jc w:val="center"/>
              <w:rPr>
                <w:rFonts w:hAnsi="宋体"/>
                <w:sz w:val="24"/>
                <w:szCs w:val="24"/>
              </w:rPr>
            </w:pPr>
          </w:p>
        </w:tc>
        <w:tc>
          <w:tcPr>
            <w:tcW w:w="585" w:type="dxa"/>
            <w:shd w:val="clear" w:color="auto" w:fill="ECEFED"/>
            <w:vAlign w:val="center"/>
          </w:tcPr>
          <w:p>
            <w:pPr>
              <w:spacing w:line="360" w:lineRule="auto"/>
              <w:jc w:val="center"/>
              <w:rPr>
                <w:rFonts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3" w:hRule="atLeast"/>
          <w:tblCellSpacing w:w="15" w:type="dxa"/>
          <w:jc w:val="center"/>
        </w:trPr>
        <w:tc>
          <w:tcPr>
            <w:tcW w:w="393" w:type="dxa"/>
            <w:vMerge w:val="continue"/>
            <w:shd w:val="clear" w:color="auto" w:fill="ECEFED"/>
            <w:vAlign w:val="center"/>
          </w:tcPr>
          <w:p>
            <w:pPr>
              <w:spacing w:line="360" w:lineRule="auto"/>
              <w:jc w:val="center"/>
              <w:rPr>
                <w:rFonts w:hAnsi="宋体"/>
                <w:sz w:val="24"/>
                <w:szCs w:val="24"/>
              </w:rPr>
            </w:pPr>
          </w:p>
        </w:tc>
        <w:tc>
          <w:tcPr>
            <w:tcW w:w="533" w:type="dxa"/>
            <w:shd w:val="clear" w:color="auto" w:fill="ECEFED"/>
            <w:vAlign w:val="center"/>
          </w:tcPr>
          <w:p>
            <w:pPr>
              <w:spacing w:line="360" w:lineRule="auto"/>
              <w:jc w:val="center"/>
              <w:rPr>
                <w:rFonts w:hAnsi="宋体"/>
                <w:sz w:val="24"/>
                <w:szCs w:val="24"/>
              </w:rPr>
            </w:pPr>
            <w:r>
              <w:rPr>
                <w:rFonts w:hint="eastAsia" w:hAnsi="宋体"/>
                <w:sz w:val="24"/>
                <w:szCs w:val="24"/>
              </w:rPr>
              <w:t>2.3</w:t>
            </w:r>
          </w:p>
        </w:tc>
        <w:tc>
          <w:tcPr>
            <w:tcW w:w="3160" w:type="dxa"/>
            <w:shd w:val="clear" w:color="auto" w:fill="ECEFED"/>
            <w:vAlign w:val="center"/>
          </w:tcPr>
          <w:p>
            <w:pPr>
              <w:spacing w:line="360" w:lineRule="auto"/>
              <w:jc w:val="center"/>
              <w:rPr>
                <w:rFonts w:hAnsi="宋体"/>
                <w:sz w:val="24"/>
                <w:szCs w:val="24"/>
              </w:rPr>
            </w:pPr>
            <w:r>
              <w:rPr>
                <w:rFonts w:hint="eastAsia" w:hAnsi="宋体"/>
                <w:sz w:val="24"/>
                <w:szCs w:val="24"/>
              </w:rPr>
              <w:t>分部分项及单价措施项目名称</w:t>
            </w:r>
          </w:p>
        </w:tc>
        <w:tc>
          <w:tcPr>
            <w:tcW w:w="3861" w:type="dxa"/>
            <w:shd w:val="clear" w:color="auto" w:fill="ECEFED"/>
            <w:vAlign w:val="center"/>
          </w:tcPr>
          <w:p>
            <w:pPr>
              <w:spacing w:line="360" w:lineRule="auto"/>
              <w:jc w:val="center"/>
              <w:rPr>
                <w:rFonts w:hAnsi="宋体"/>
                <w:sz w:val="24"/>
                <w:szCs w:val="24"/>
              </w:rPr>
            </w:pPr>
            <w:r>
              <w:rPr>
                <w:rFonts w:hint="eastAsia" w:hAnsi="宋体"/>
                <w:sz w:val="24"/>
                <w:szCs w:val="24"/>
              </w:rPr>
              <w:t>不得修改招标人清单</w:t>
            </w:r>
          </w:p>
        </w:tc>
        <w:tc>
          <w:tcPr>
            <w:tcW w:w="499" w:type="dxa"/>
            <w:shd w:val="clear" w:color="auto" w:fill="ECEFED"/>
            <w:vAlign w:val="center"/>
          </w:tcPr>
          <w:p>
            <w:pPr>
              <w:spacing w:line="360" w:lineRule="auto"/>
              <w:jc w:val="center"/>
              <w:rPr>
                <w:rFonts w:hAnsi="宋体"/>
                <w:sz w:val="24"/>
                <w:szCs w:val="24"/>
              </w:rPr>
            </w:pPr>
          </w:p>
        </w:tc>
        <w:tc>
          <w:tcPr>
            <w:tcW w:w="585" w:type="dxa"/>
            <w:shd w:val="clear" w:color="auto" w:fill="ECEFED"/>
            <w:vAlign w:val="center"/>
          </w:tcPr>
          <w:p>
            <w:pPr>
              <w:spacing w:line="360" w:lineRule="auto"/>
              <w:jc w:val="center"/>
              <w:rPr>
                <w:rFonts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3" w:hRule="atLeast"/>
          <w:tblCellSpacing w:w="15" w:type="dxa"/>
          <w:jc w:val="center"/>
        </w:trPr>
        <w:tc>
          <w:tcPr>
            <w:tcW w:w="393" w:type="dxa"/>
            <w:vMerge w:val="continue"/>
            <w:shd w:val="clear" w:color="auto" w:fill="ECEFED"/>
            <w:vAlign w:val="center"/>
          </w:tcPr>
          <w:p>
            <w:pPr>
              <w:spacing w:line="360" w:lineRule="auto"/>
              <w:jc w:val="center"/>
              <w:rPr>
                <w:rFonts w:hAnsi="宋体"/>
                <w:sz w:val="24"/>
                <w:szCs w:val="24"/>
              </w:rPr>
            </w:pPr>
          </w:p>
        </w:tc>
        <w:tc>
          <w:tcPr>
            <w:tcW w:w="533" w:type="dxa"/>
            <w:shd w:val="clear" w:color="auto" w:fill="ECEFED"/>
            <w:vAlign w:val="center"/>
          </w:tcPr>
          <w:p>
            <w:pPr>
              <w:spacing w:line="360" w:lineRule="auto"/>
              <w:jc w:val="center"/>
              <w:rPr>
                <w:rFonts w:hAnsi="宋体"/>
                <w:sz w:val="24"/>
                <w:szCs w:val="24"/>
              </w:rPr>
            </w:pPr>
            <w:r>
              <w:rPr>
                <w:rFonts w:hint="eastAsia" w:hAnsi="宋体"/>
                <w:sz w:val="24"/>
                <w:szCs w:val="24"/>
              </w:rPr>
              <w:t>2.4</w:t>
            </w:r>
          </w:p>
        </w:tc>
        <w:tc>
          <w:tcPr>
            <w:tcW w:w="3160" w:type="dxa"/>
            <w:shd w:val="clear" w:color="auto" w:fill="ECEFED"/>
            <w:vAlign w:val="center"/>
          </w:tcPr>
          <w:p>
            <w:pPr>
              <w:spacing w:line="360" w:lineRule="auto"/>
              <w:jc w:val="center"/>
              <w:rPr>
                <w:rFonts w:hAnsi="宋体"/>
                <w:sz w:val="24"/>
                <w:szCs w:val="24"/>
              </w:rPr>
            </w:pPr>
            <w:r>
              <w:rPr>
                <w:rFonts w:hint="eastAsia" w:hAnsi="宋体"/>
                <w:sz w:val="24"/>
                <w:szCs w:val="24"/>
              </w:rPr>
              <w:t>分部分项及单价措施项目特征</w:t>
            </w:r>
          </w:p>
        </w:tc>
        <w:tc>
          <w:tcPr>
            <w:tcW w:w="3861" w:type="dxa"/>
            <w:shd w:val="clear" w:color="auto" w:fill="ECEFED"/>
            <w:vAlign w:val="center"/>
          </w:tcPr>
          <w:p>
            <w:pPr>
              <w:spacing w:line="360" w:lineRule="auto"/>
              <w:jc w:val="center"/>
              <w:rPr>
                <w:rFonts w:hAnsi="宋体"/>
                <w:sz w:val="24"/>
                <w:szCs w:val="24"/>
              </w:rPr>
            </w:pPr>
            <w:r>
              <w:rPr>
                <w:rFonts w:hint="eastAsia" w:hAnsi="宋体"/>
                <w:sz w:val="24"/>
                <w:szCs w:val="24"/>
              </w:rPr>
              <w:t>不得修改招标人清单</w:t>
            </w:r>
          </w:p>
        </w:tc>
        <w:tc>
          <w:tcPr>
            <w:tcW w:w="499" w:type="dxa"/>
            <w:shd w:val="clear" w:color="auto" w:fill="ECEFED"/>
            <w:vAlign w:val="center"/>
          </w:tcPr>
          <w:p>
            <w:pPr>
              <w:spacing w:line="360" w:lineRule="auto"/>
              <w:jc w:val="center"/>
              <w:rPr>
                <w:rFonts w:hAnsi="宋体"/>
                <w:sz w:val="24"/>
                <w:szCs w:val="24"/>
              </w:rPr>
            </w:pPr>
          </w:p>
        </w:tc>
        <w:tc>
          <w:tcPr>
            <w:tcW w:w="585" w:type="dxa"/>
            <w:shd w:val="clear" w:color="auto" w:fill="ECEFED"/>
            <w:vAlign w:val="center"/>
          </w:tcPr>
          <w:p>
            <w:pPr>
              <w:spacing w:line="360" w:lineRule="auto"/>
              <w:jc w:val="center"/>
              <w:rPr>
                <w:rFonts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3" w:hRule="atLeast"/>
          <w:tblCellSpacing w:w="15" w:type="dxa"/>
          <w:jc w:val="center"/>
        </w:trPr>
        <w:tc>
          <w:tcPr>
            <w:tcW w:w="393" w:type="dxa"/>
            <w:vMerge w:val="continue"/>
            <w:shd w:val="clear" w:color="auto" w:fill="ECEFED"/>
            <w:vAlign w:val="center"/>
          </w:tcPr>
          <w:p>
            <w:pPr>
              <w:spacing w:line="360" w:lineRule="auto"/>
              <w:jc w:val="center"/>
              <w:rPr>
                <w:rFonts w:hAnsi="宋体"/>
                <w:sz w:val="24"/>
                <w:szCs w:val="24"/>
              </w:rPr>
            </w:pPr>
          </w:p>
        </w:tc>
        <w:tc>
          <w:tcPr>
            <w:tcW w:w="533" w:type="dxa"/>
            <w:shd w:val="clear" w:color="auto" w:fill="ECEFED"/>
            <w:vAlign w:val="center"/>
          </w:tcPr>
          <w:p>
            <w:pPr>
              <w:spacing w:line="360" w:lineRule="auto"/>
              <w:jc w:val="center"/>
              <w:rPr>
                <w:rFonts w:hAnsi="宋体"/>
                <w:sz w:val="24"/>
                <w:szCs w:val="24"/>
              </w:rPr>
            </w:pPr>
            <w:r>
              <w:rPr>
                <w:rFonts w:hint="eastAsia" w:hAnsi="宋体"/>
                <w:sz w:val="24"/>
                <w:szCs w:val="24"/>
              </w:rPr>
              <w:t>2.5</w:t>
            </w:r>
          </w:p>
        </w:tc>
        <w:tc>
          <w:tcPr>
            <w:tcW w:w="3160" w:type="dxa"/>
            <w:shd w:val="clear" w:color="auto" w:fill="ECEFED"/>
            <w:vAlign w:val="center"/>
          </w:tcPr>
          <w:p>
            <w:pPr>
              <w:spacing w:line="360" w:lineRule="auto"/>
              <w:jc w:val="center"/>
              <w:rPr>
                <w:rFonts w:hAnsi="宋体"/>
                <w:sz w:val="24"/>
                <w:szCs w:val="24"/>
              </w:rPr>
            </w:pPr>
            <w:r>
              <w:rPr>
                <w:rFonts w:hint="eastAsia" w:hAnsi="宋体"/>
                <w:sz w:val="24"/>
                <w:szCs w:val="24"/>
              </w:rPr>
              <w:t>分部分项及单价措施项目计量单位</w:t>
            </w:r>
          </w:p>
        </w:tc>
        <w:tc>
          <w:tcPr>
            <w:tcW w:w="3861" w:type="dxa"/>
            <w:shd w:val="clear" w:color="auto" w:fill="ECEFED"/>
            <w:vAlign w:val="center"/>
          </w:tcPr>
          <w:p>
            <w:pPr>
              <w:spacing w:line="360" w:lineRule="auto"/>
              <w:jc w:val="center"/>
              <w:rPr>
                <w:rFonts w:hAnsi="宋体"/>
                <w:sz w:val="24"/>
                <w:szCs w:val="24"/>
              </w:rPr>
            </w:pPr>
            <w:r>
              <w:rPr>
                <w:rFonts w:hint="eastAsia" w:hAnsi="宋体"/>
                <w:sz w:val="24"/>
                <w:szCs w:val="24"/>
              </w:rPr>
              <w:t>不得修改招标人清单</w:t>
            </w:r>
          </w:p>
        </w:tc>
        <w:tc>
          <w:tcPr>
            <w:tcW w:w="499" w:type="dxa"/>
            <w:shd w:val="clear" w:color="auto" w:fill="ECEFED"/>
            <w:vAlign w:val="center"/>
          </w:tcPr>
          <w:p>
            <w:pPr>
              <w:spacing w:line="360" w:lineRule="auto"/>
              <w:jc w:val="center"/>
              <w:rPr>
                <w:rFonts w:hAnsi="宋体"/>
                <w:sz w:val="24"/>
                <w:szCs w:val="24"/>
              </w:rPr>
            </w:pPr>
          </w:p>
        </w:tc>
        <w:tc>
          <w:tcPr>
            <w:tcW w:w="585" w:type="dxa"/>
            <w:shd w:val="clear" w:color="auto" w:fill="ECEFED"/>
            <w:vAlign w:val="center"/>
          </w:tcPr>
          <w:p>
            <w:pPr>
              <w:spacing w:line="360" w:lineRule="auto"/>
              <w:jc w:val="center"/>
              <w:rPr>
                <w:rFonts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3" w:hRule="atLeast"/>
          <w:tblCellSpacing w:w="15" w:type="dxa"/>
          <w:jc w:val="center"/>
        </w:trPr>
        <w:tc>
          <w:tcPr>
            <w:tcW w:w="393" w:type="dxa"/>
            <w:vMerge w:val="continue"/>
            <w:shd w:val="clear" w:color="auto" w:fill="ECEFED"/>
            <w:vAlign w:val="center"/>
          </w:tcPr>
          <w:p>
            <w:pPr>
              <w:spacing w:line="360" w:lineRule="auto"/>
              <w:jc w:val="center"/>
              <w:rPr>
                <w:rFonts w:hAnsi="宋体"/>
                <w:sz w:val="24"/>
                <w:szCs w:val="24"/>
              </w:rPr>
            </w:pPr>
          </w:p>
        </w:tc>
        <w:tc>
          <w:tcPr>
            <w:tcW w:w="533" w:type="dxa"/>
            <w:shd w:val="clear" w:color="auto" w:fill="ECEFED"/>
            <w:vAlign w:val="center"/>
          </w:tcPr>
          <w:p>
            <w:pPr>
              <w:spacing w:line="360" w:lineRule="auto"/>
              <w:jc w:val="center"/>
              <w:rPr>
                <w:rFonts w:hAnsi="宋体"/>
                <w:sz w:val="24"/>
                <w:szCs w:val="24"/>
              </w:rPr>
            </w:pPr>
            <w:r>
              <w:rPr>
                <w:rFonts w:hint="eastAsia" w:hAnsi="宋体"/>
                <w:sz w:val="24"/>
                <w:szCs w:val="24"/>
              </w:rPr>
              <w:t>2.6</w:t>
            </w:r>
          </w:p>
        </w:tc>
        <w:tc>
          <w:tcPr>
            <w:tcW w:w="3160" w:type="dxa"/>
            <w:shd w:val="clear" w:color="auto" w:fill="ECEFED"/>
            <w:vAlign w:val="center"/>
          </w:tcPr>
          <w:p>
            <w:pPr>
              <w:spacing w:line="360" w:lineRule="auto"/>
              <w:jc w:val="center"/>
              <w:rPr>
                <w:rFonts w:hAnsi="宋体"/>
                <w:sz w:val="24"/>
                <w:szCs w:val="24"/>
              </w:rPr>
            </w:pPr>
            <w:r>
              <w:rPr>
                <w:rFonts w:hint="eastAsia" w:hAnsi="宋体"/>
                <w:sz w:val="24"/>
                <w:szCs w:val="24"/>
              </w:rPr>
              <w:t>分部分项及单价措施项目工程数量</w:t>
            </w:r>
          </w:p>
        </w:tc>
        <w:tc>
          <w:tcPr>
            <w:tcW w:w="3861" w:type="dxa"/>
            <w:shd w:val="clear" w:color="auto" w:fill="ECEFED"/>
            <w:vAlign w:val="center"/>
          </w:tcPr>
          <w:p>
            <w:pPr>
              <w:spacing w:line="360" w:lineRule="auto"/>
              <w:jc w:val="center"/>
              <w:rPr>
                <w:rFonts w:hAnsi="宋体"/>
                <w:sz w:val="24"/>
                <w:szCs w:val="24"/>
              </w:rPr>
            </w:pPr>
            <w:r>
              <w:rPr>
                <w:rFonts w:hint="eastAsia" w:hAnsi="宋体"/>
                <w:sz w:val="24"/>
                <w:szCs w:val="24"/>
              </w:rPr>
              <w:t>不得修改招标人清单</w:t>
            </w:r>
          </w:p>
        </w:tc>
        <w:tc>
          <w:tcPr>
            <w:tcW w:w="499" w:type="dxa"/>
            <w:shd w:val="clear" w:color="auto" w:fill="ECEFED"/>
            <w:vAlign w:val="center"/>
          </w:tcPr>
          <w:p>
            <w:pPr>
              <w:spacing w:line="360" w:lineRule="auto"/>
              <w:jc w:val="center"/>
              <w:rPr>
                <w:rFonts w:hAnsi="宋体"/>
                <w:sz w:val="24"/>
                <w:szCs w:val="24"/>
              </w:rPr>
            </w:pPr>
          </w:p>
        </w:tc>
        <w:tc>
          <w:tcPr>
            <w:tcW w:w="585" w:type="dxa"/>
            <w:shd w:val="clear" w:color="auto" w:fill="ECEFED"/>
            <w:vAlign w:val="center"/>
          </w:tcPr>
          <w:p>
            <w:pPr>
              <w:spacing w:line="360" w:lineRule="auto"/>
              <w:jc w:val="center"/>
              <w:rPr>
                <w:rFonts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3" w:hRule="atLeast"/>
          <w:tblCellSpacing w:w="15" w:type="dxa"/>
          <w:jc w:val="center"/>
        </w:trPr>
        <w:tc>
          <w:tcPr>
            <w:tcW w:w="393" w:type="dxa"/>
            <w:vMerge w:val="continue"/>
            <w:shd w:val="clear" w:color="auto" w:fill="ECEFED"/>
            <w:vAlign w:val="center"/>
          </w:tcPr>
          <w:p>
            <w:pPr>
              <w:spacing w:line="360" w:lineRule="auto"/>
              <w:jc w:val="center"/>
              <w:rPr>
                <w:rFonts w:hAnsi="宋体"/>
                <w:sz w:val="24"/>
                <w:szCs w:val="24"/>
              </w:rPr>
            </w:pPr>
          </w:p>
        </w:tc>
        <w:tc>
          <w:tcPr>
            <w:tcW w:w="533" w:type="dxa"/>
            <w:shd w:val="clear" w:color="auto" w:fill="ECEFED"/>
            <w:vAlign w:val="center"/>
          </w:tcPr>
          <w:p>
            <w:pPr>
              <w:spacing w:line="360" w:lineRule="auto"/>
              <w:jc w:val="center"/>
              <w:rPr>
                <w:rFonts w:hAnsi="宋体"/>
                <w:sz w:val="24"/>
                <w:szCs w:val="24"/>
              </w:rPr>
            </w:pPr>
            <w:r>
              <w:rPr>
                <w:rFonts w:hint="eastAsia" w:hAnsi="宋体"/>
                <w:sz w:val="24"/>
                <w:szCs w:val="24"/>
              </w:rPr>
              <w:t>2.7</w:t>
            </w:r>
          </w:p>
        </w:tc>
        <w:tc>
          <w:tcPr>
            <w:tcW w:w="3160" w:type="dxa"/>
            <w:shd w:val="clear" w:color="auto" w:fill="ECEFED"/>
            <w:vAlign w:val="center"/>
          </w:tcPr>
          <w:p>
            <w:pPr>
              <w:spacing w:line="360" w:lineRule="auto"/>
              <w:jc w:val="center"/>
              <w:rPr>
                <w:rFonts w:hAnsi="宋体"/>
                <w:sz w:val="24"/>
                <w:szCs w:val="24"/>
              </w:rPr>
            </w:pPr>
            <w:r>
              <w:rPr>
                <w:rFonts w:hint="eastAsia" w:hAnsi="宋体"/>
                <w:sz w:val="24"/>
                <w:szCs w:val="24"/>
              </w:rPr>
              <w:t>分部分项工程费及单价措施费清单单价</w:t>
            </w:r>
          </w:p>
        </w:tc>
        <w:tc>
          <w:tcPr>
            <w:tcW w:w="3861" w:type="dxa"/>
            <w:shd w:val="clear" w:color="auto" w:fill="ECEFED"/>
            <w:vAlign w:val="center"/>
          </w:tcPr>
          <w:p>
            <w:pPr>
              <w:spacing w:line="360" w:lineRule="auto"/>
              <w:jc w:val="center"/>
              <w:rPr>
                <w:rFonts w:hAnsi="宋体"/>
                <w:sz w:val="24"/>
                <w:szCs w:val="24"/>
              </w:rPr>
            </w:pPr>
            <w:r>
              <w:rPr>
                <w:rFonts w:hint="eastAsia" w:hAnsi="宋体"/>
                <w:sz w:val="24"/>
                <w:szCs w:val="24"/>
              </w:rPr>
              <w:t>综合单价＝人工费+材料费+机械费+管理费+利润之和；</w:t>
            </w:r>
          </w:p>
          <w:p>
            <w:pPr>
              <w:spacing w:line="360" w:lineRule="auto"/>
              <w:jc w:val="center"/>
              <w:rPr>
                <w:rFonts w:hAnsi="宋体"/>
                <w:sz w:val="24"/>
                <w:szCs w:val="24"/>
              </w:rPr>
            </w:pPr>
            <w:r>
              <w:rPr>
                <w:rFonts w:hint="eastAsia" w:hAnsi="宋体"/>
                <w:sz w:val="24"/>
                <w:szCs w:val="24"/>
              </w:rPr>
              <w:t>偏差不大于招标控制价相应项目单价的±12%</w:t>
            </w:r>
          </w:p>
        </w:tc>
        <w:tc>
          <w:tcPr>
            <w:tcW w:w="499" w:type="dxa"/>
            <w:shd w:val="clear" w:color="auto" w:fill="ECEFED"/>
            <w:vAlign w:val="center"/>
          </w:tcPr>
          <w:p>
            <w:pPr>
              <w:spacing w:line="360" w:lineRule="auto"/>
              <w:jc w:val="center"/>
              <w:rPr>
                <w:rFonts w:hAnsi="宋体"/>
                <w:sz w:val="24"/>
                <w:szCs w:val="24"/>
              </w:rPr>
            </w:pPr>
          </w:p>
        </w:tc>
        <w:tc>
          <w:tcPr>
            <w:tcW w:w="585" w:type="dxa"/>
            <w:shd w:val="clear" w:color="auto" w:fill="ECEFED"/>
            <w:vAlign w:val="center"/>
          </w:tcPr>
          <w:p>
            <w:pPr>
              <w:spacing w:line="360" w:lineRule="auto"/>
              <w:jc w:val="center"/>
              <w:rPr>
                <w:rFonts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3" w:hRule="atLeast"/>
          <w:tblCellSpacing w:w="15" w:type="dxa"/>
          <w:jc w:val="center"/>
        </w:trPr>
        <w:tc>
          <w:tcPr>
            <w:tcW w:w="393" w:type="dxa"/>
            <w:vMerge w:val="continue"/>
            <w:shd w:val="clear" w:color="auto" w:fill="ECEFED"/>
            <w:vAlign w:val="center"/>
          </w:tcPr>
          <w:p>
            <w:pPr>
              <w:spacing w:line="360" w:lineRule="auto"/>
              <w:jc w:val="center"/>
              <w:rPr>
                <w:rFonts w:hAnsi="宋体"/>
                <w:sz w:val="24"/>
                <w:szCs w:val="24"/>
              </w:rPr>
            </w:pPr>
          </w:p>
        </w:tc>
        <w:tc>
          <w:tcPr>
            <w:tcW w:w="533" w:type="dxa"/>
            <w:shd w:val="clear" w:color="auto" w:fill="ECEFED"/>
            <w:vAlign w:val="center"/>
          </w:tcPr>
          <w:p>
            <w:pPr>
              <w:spacing w:line="360" w:lineRule="auto"/>
              <w:jc w:val="center"/>
              <w:rPr>
                <w:rFonts w:hAnsi="宋体"/>
                <w:sz w:val="24"/>
                <w:szCs w:val="24"/>
              </w:rPr>
            </w:pPr>
            <w:r>
              <w:rPr>
                <w:rFonts w:hint="eastAsia" w:hAnsi="宋体"/>
                <w:sz w:val="24"/>
                <w:szCs w:val="24"/>
              </w:rPr>
              <w:t>2.8</w:t>
            </w:r>
          </w:p>
        </w:tc>
        <w:tc>
          <w:tcPr>
            <w:tcW w:w="3160" w:type="dxa"/>
            <w:shd w:val="clear" w:color="auto" w:fill="ECEFED"/>
            <w:vAlign w:val="center"/>
          </w:tcPr>
          <w:p>
            <w:pPr>
              <w:spacing w:line="360" w:lineRule="auto"/>
              <w:jc w:val="center"/>
              <w:rPr>
                <w:rFonts w:hAnsi="宋体"/>
                <w:sz w:val="24"/>
                <w:szCs w:val="24"/>
              </w:rPr>
            </w:pPr>
            <w:r>
              <w:rPr>
                <w:rFonts w:hint="eastAsia" w:hAnsi="宋体"/>
                <w:sz w:val="24"/>
                <w:szCs w:val="24"/>
              </w:rPr>
              <w:t>材料单价</w:t>
            </w:r>
          </w:p>
        </w:tc>
        <w:tc>
          <w:tcPr>
            <w:tcW w:w="3861" w:type="dxa"/>
            <w:shd w:val="clear" w:color="auto" w:fill="ECEFED"/>
            <w:vAlign w:val="center"/>
          </w:tcPr>
          <w:p>
            <w:pPr>
              <w:spacing w:line="360" w:lineRule="auto"/>
              <w:jc w:val="center"/>
              <w:rPr>
                <w:rFonts w:hAnsi="宋体"/>
                <w:sz w:val="24"/>
                <w:szCs w:val="24"/>
              </w:rPr>
            </w:pPr>
            <w:r>
              <w:rPr>
                <w:rFonts w:hint="eastAsia" w:hAnsi="宋体"/>
                <w:sz w:val="24"/>
                <w:szCs w:val="24"/>
              </w:rPr>
              <w:t>材料表中的单价与组成清单单价中的单价必须一致</w:t>
            </w:r>
          </w:p>
        </w:tc>
        <w:tc>
          <w:tcPr>
            <w:tcW w:w="499" w:type="dxa"/>
            <w:shd w:val="clear" w:color="auto" w:fill="ECEFED"/>
            <w:vAlign w:val="center"/>
          </w:tcPr>
          <w:p>
            <w:pPr>
              <w:spacing w:line="360" w:lineRule="auto"/>
              <w:jc w:val="center"/>
              <w:rPr>
                <w:rFonts w:hAnsi="宋体"/>
                <w:sz w:val="24"/>
                <w:szCs w:val="24"/>
              </w:rPr>
            </w:pPr>
          </w:p>
        </w:tc>
        <w:tc>
          <w:tcPr>
            <w:tcW w:w="585" w:type="dxa"/>
            <w:shd w:val="clear" w:color="auto" w:fill="ECEFED"/>
            <w:vAlign w:val="center"/>
          </w:tcPr>
          <w:p>
            <w:pPr>
              <w:spacing w:line="360" w:lineRule="auto"/>
              <w:jc w:val="center"/>
              <w:rPr>
                <w:rFonts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3" w:hRule="atLeast"/>
          <w:tblCellSpacing w:w="15" w:type="dxa"/>
          <w:jc w:val="center"/>
        </w:trPr>
        <w:tc>
          <w:tcPr>
            <w:tcW w:w="393" w:type="dxa"/>
            <w:vMerge w:val="restart"/>
            <w:shd w:val="clear" w:color="auto" w:fill="ECEFED"/>
            <w:vAlign w:val="center"/>
          </w:tcPr>
          <w:p>
            <w:pPr>
              <w:spacing w:line="360" w:lineRule="auto"/>
              <w:jc w:val="center"/>
              <w:rPr>
                <w:rFonts w:hAnsi="宋体"/>
                <w:sz w:val="24"/>
                <w:szCs w:val="24"/>
              </w:rPr>
            </w:pPr>
            <w:r>
              <w:rPr>
                <w:rFonts w:hint="eastAsia" w:hAnsi="宋体"/>
                <w:sz w:val="24"/>
                <w:szCs w:val="24"/>
              </w:rPr>
              <w:t>3</w:t>
            </w:r>
          </w:p>
        </w:tc>
        <w:tc>
          <w:tcPr>
            <w:tcW w:w="533" w:type="dxa"/>
            <w:shd w:val="clear" w:color="auto" w:fill="ECEFED"/>
            <w:vAlign w:val="center"/>
          </w:tcPr>
          <w:p>
            <w:pPr>
              <w:spacing w:line="360" w:lineRule="auto"/>
              <w:jc w:val="center"/>
              <w:rPr>
                <w:rFonts w:hAnsi="宋体"/>
                <w:sz w:val="24"/>
                <w:szCs w:val="24"/>
              </w:rPr>
            </w:pPr>
            <w:r>
              <w:rPr>
                <w:rFonts w:hint="eastAsia" w:hAnsi="宋体"/>
                <w:sz w:val="24"/>
                <w:szCs w:val="24"/>
              </w:rPr>
              <w:t>3.1</w:t>
            </w:r>
          </w:p>
        </w:tc>
        <w:tc>
          <w:tcPr>
            <w:tcW w:w="3160" w:type="dxa"/>
            <w:shd w:val="clear" w:color="auto" w:fill="ECEFED"/>
            <w:vAlign w:val="center"/>
          </w:tcPr>
          <w:p>
            <w:pPr>
              <w:spacing w:line="360" w:lineRule="auto"/>
              <w:jc w:val="center"/>
              <w:rPr>
                <w:rFonts w:hAnsi="宋体"/>
                <w:sz w:val="24"/>
                <w:szCs w:val="24"/>
              </w:rPr>
            </w:pPr>
            <w:r>
              <w:rPr>
                <w:rFonts w:hint="eastAsia" w:hAnsi="宋体"/>
                <w:sz w:val="24"/>
                <w:szCs w:val="24"/>
              </w:rPr>
              <w:t>安全文明费</w:t>
            </w:r>
          </w:p>
        </w:tc>
        <w:tc>
          <w:tcPr>
            <w:tcW w:w="3861" w:type="dxa"/>
            <w:shd w:val="clear" w:color="auto" w:fill="ECEFED"/>
            <w:vAlign w:val="center"/>
          </w:tcPr>
          <w:p>
            <w:pPr>
              <w:spacing w:line="360" w:lineRule="auto"/>
              <w:jc w:val="center"/>
              <w:rPr>
                <w:rFonts w:hAnsi="宋体"/>
                <w:sz w:val="24"/>
                <w:szCs w:val="24"/>
              </w:rPr>
            </w:pPr>
            <w:r>
              <w:rPr>
                <w:rFonts w:hint="eastAsia" w:hAnsi="宋体"/>
                <w:sz w:val="24"/>
                <w:szCs w:val="24"/>
              </w:rPr>
              <w:t>必须按河南省及许昌市计价依据规定计算</w:t>
            </w:r>
          </w:p>
        </w:tc>
        <w:tc>
          <w:tcPr>
            <w:tcW w:w="499" w:type="dxa"/>
            <w:shd w:val="clear" w:color="auto" w:fill="ECEFED"/>
            <w:vAlign w:val="center"/>
          </w:tcPr>
          <w:p>
            <w:pPr>
              <w:spacing w:line="360" w:lineRule="auto"/>
              <w:jc w:val="center"/>
              <w:rPr>
                <w:rFonts w:hAnsi="宋体"/>
                <w:sz w:val="24"/>
                <w:szCs w:val="24"/>
              </w:rPr>
            </w:pPr>
          </w:p>
        </w:tc>
        <w:tc>
          <w:tcPr>
            <w:tcW w:w="585" w:type="dxa"/>
            <w:shd w:val="clear" w:color="auto" w:fill="ECEFED"/>
            <w:vAlign w:val="center"/>
          </w:tcPr>
          <w:p>
            <w:pPr>
              <w:spacing w:line="360" w:lineRule="auto"/>
              <w:jc w:val="center"/>
              <w:rPr>
                <w:rFonts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3" w:hRule="atLeast"/>
          <w:tblCellSpacing w:w="15" w:type="dxa"/>
          <w:jc w:val="center"/>
        </w:trPr>
        <w:tc>
          <w:tcPr>
            <w:tcW w:w="393" w:type="dxa"/>
            <w:vMerge w:val="continue"/>
            <w:shd w:val="clear" w:color="auto" w:fill="ECEFED"/>
            <w:vAlign w:val="center"/>
          </w:tcPr>
          <w:p>
            <w:pPr>
              <w:spacing w:line="360" w:lineRule="auto"/>
              <w:jc w:val="center"/>
              <w:rPr>
                <w:rFonts w:hAnsi="宋体"/>
                <w:sz w:val="24"/>
                <w:szCs w:val="24"/>
              </w:rPr>
            </w:pPr>
          </w:p>
        </w:tc>
        <w:tc>
          <w:tcPr>
            <w:tcW w:w="533" w:type="dxa"/>
            <w:shd w:val="clear" w:color="auto" w:fill="ECEFED"/>
            <w:vAlign w:val="center"/>
          </w:tcPr>
          <w:p>
            <w:pPr>
              <w:spacing w:line="360" w:lineRule="auto"/>
              <w:jc w:val="center"/>
              <w:rPr>
                <w:rFonts w:hAnsi="宋体"/>
                <w:sz w:val="24"/>
                <w:szCs w:val="24"/>
              </w:rPr>
            </w:pPr>
            <w:r>
              <w:rPr>
                <w:rFonts w:hint="eastAsia" w:hAnsi="宋体"/>
                <w:sz w:val="24"/>
                <w:szCs w:val="24"/>
              </w:rPr>
              <w:t>3.2</w:t>
            </w:r>
          </w:p>
        </w:tc>
        <w:tc>
          <w:tcPr>
            <w:tcW w:w="3160" w:type="dxa"/>
            <w:shd w:val="clear" w:color="auto" w:fill="ECEFED"/>
            <w:vAlign w:val="center"/>
          </w:tcPr>
          <w:p>
            <w:pPr>
              <w:spacing w:line="360" w:lineRule="auto"/>
              <w:jc w:val="center"/>
              <w:rPr>
                <w:rFonts w:hAnsi="宋体"/>
                <w:sz w:val="24"/>
                <w:szCs w:val="24"/>
              </w:rPr>
            </w:pPr>
            <w:r>
              <w:rPr>
                <w:rFonts w:hint="eastAsia" w:hAnsi="宋体"/>
                <w:sz w:val="24"/>
                <w:szCs w:val="24"/>
              </w:rPr>
              <w:t>总价措施项目</w:t>
            </w:r>
          </w:p>
        </w:tc>
        <w:tc>
          <w:tcPr>
            <w:tcW w:w="3861" w:type="dxa"/>
            <w:shd w:val="clear" w:color="auto" w:fill="ECEFED"/>
            <w:vAlign w:val="center"/>
          </w:tcPr>
          <w:p>
            <w:pPr>
              <w:spacing w:line="360" w:lineRule="auto"/>
              <w:jc w:val="center"/>
              <w:rPr>
                <w:rFonts w:hAnsi="宋体"/>
                <w:sz w:val="24"/>
                <w:szCs w:val="24"/>
              </w:rPr>
            </w:pPr>
            <w:r>
              <w:rPr>
                <w:rFonts w:hint="eastAsia" w:hAnsi="宋体"/>
                <w:sz w:val="24"/>
                <w:szCs w:val="24"/>
              </w:rPr>
              <w:t>根据招标文件要求自主报价</w:t>
            </w:r>
          </w:p>
        </w:tc>
        <w:tc>
          <w:tcPr>
            <w:tcW w:w="499" w:type="dxa"/>
            <w:shd w:val="clear" w:color="auto" w:fill="ECEFED"/>
            <w:vAlign w:val="center"/>
          </w:tcPr>
          <w:p>
            <w:pPr>
              <w:spacing w:line="360" w:lineRule="auto"/>
              <w:jc w:val="center"/>
              <w:rPr>
                <w:rFonts w:hAnsi="宋体"/>
                <w:sz w:val="24"/>
                <w:szCs w:val="24"/>
              </w:rPr>
            </w:pPr>
          </w:p>
        </w:tc>
        <w:tc>
          <w:tcPr>
            <w:tcW w:w="585" w:type="dxa"/>
            <w:shd w:val="clear" w:color="auto" w:fill="ECEFED"/>
            <w:vAlign w:val="center"/>
          </w:tcPr>
          <w:p>
            <w:pPr>
              <w:spacing w:line="360" w:lineRule="auto"/>
              <w:jc w:val="center"/>
              <w:rPr>
                <w:rFonts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3" w:hRule="atLeast"/>
          <w:tblCellSpacing w:w="15" w:type="dxa"/>
          <w:jc w:val="center"/>
        </w:trPr>
        <w:tc>
          <w:tcPr>
            <w:tcW w:w="393" w:type="dxa"/>
            <w:vMerge w:val="restart"/>
            <w:shd w:val="clear" w:color="auto" w:fill="ECEFED"/>
            <w:vAlign w:val="center"/>
          </w:tcPr>
          <w:p>
            <w:pPr>
              <w:spacing w:line="360" w:lineRule="auto"/>
              <w:jc w:val="center"/>
              <w:rPr>
                <w:rFonts w:hAnsi="宋体"/>
                <w:sz w:val="24"/>
                <w:szCs w:val="24"/>
              </w:rPr>
            </w:pPr>
            <w:r>
              <w:rPr>
                <w:rFonts w:hint="eastAsia" w:hAnsi="宋体"/>
                <w:sz w:val="24"/>
                <w:szCs w:val="24"/>
              </w:rPr>
              <w:t>4</w:t>
            </w:r>
          </w:p>
        </w:tc>
        <w:tc>
          <w:tcPr>
            <w:tcW w:w="533" w:type="dxa"/>
            <w:shd w:val="clear" w:color="auto" w:fill="ECEFED"/>
            <w:vAlign w:val="center"/>
          </w:tcPr>
          <w:p>
            <w:pPr>
              <w:spacing w:line="360" w:lineRule="auto"/>
              <w:jc w:val="center"/>
              <w:rPr>
                <w:rFonts w:hAnsi="宋体"/>
                <w:sz w:val="24"/>
                <w:szCs w:val="24"/>
              </w:rPr>
            </w:pPr>
            <w:r>
              <w:rPr>
                <w:rFonts w:hint="eastAsia" w:hAnsi="宋体"/>
                <w:sz w:val="24"/>
                <w:szCs w:val="24"/>
              </w:rPr>
              <w:t>4.1</w:t>
            </w:r>
          </w:p>
        </w:tc>
        <w:tc>
          <w:tcPr>
            <w:tcW w:w="3160" w:type="dxa"/>
            <w:shd w:val="clear" w:color="auto" w:fill="ECEFED"/>
            <w:vAlign w:val="center"/>
          </w:tcPr>
          <w:p>
            <w:pPr>
              <w:spacing w:line="360" w:lineRule="auto"/>
              <w:jc w:val="center"/>
              <w:rPr>
                <w:rFonts w:hAnsi="宋体"/>
                <w:sz w:val="24"/>
                <w:szCs w:val="24"/>
              </w:rPr>
            </w:pPr>
            <w:r>
              <w:rPr>
                <w:rFonts w:hint="eastAsia" w:hAnsi="宋体"/>
                <w:sz w:val="24"/>
                <w:szCs w:val="24"/>
              </w:rPr>
              <w:t>其它项目费</w:t>
            </w:r>
          </w:p>
        </w:tc>
        <w:tc>
          <w:tcPr>
            <w:tcW w:w="3861" w:type="dxa"/>
            <w:shd w:val="clear" w:color="auto" w:fill="ECEFED"/>
            <w:vAlign w:val="center"/>
          </w:tcPr>
          <w:p>
            <w:pPr>
              <w:spacing w:line="360" w:lineRule="auto"/>
              <w:jc w:val="center"/>
              <w:rPr>
                <w:rFonts w:hAnsi="宋体"/>
                <w:sz w:val="24"/>
                <w:szCs w:val="24"/>
              </w:rPr>
            </w:pPr>
            <w:r>
              <w:rPr>
                <w:rFonts w:hint="eastAsia" w:hAnsi="宋体"/>
                <w:sz w:val="24"/>
                <w:szCs w:val="24"/>
              </w:rPr>
              <w:t>必须等于各组成部分之和（暂列金额+专业暂估价+计日工费+总承包服务费）</w:t>
            </w:r>
          </w:p>
        </w:tc>
        <w:tc>
          <w:tcPr>
            <w:tcW w:w="499" w:type="dxa"/>
            <w:shd w:val="clear" w:color="auto" w:fill="ECEFED"/>
            <w:vAlign w:val="center"/>
          </w:tcPr>
          <w:p>
            <w:pPr>
              <w:spacing w:line="360" w:lineRule="auto"/>
              <w:jc w:val="center"/>
              <w:rPr>
                <w:rFonts w:hAnsi="宋体"/>
                <w:sz w:val="24"/>
                <w:szCs w:val="24"/>
              </w:rPr>
            </w:pPr>
          </w:p>
        </w:tc>
        <w:tc>
          <w:tcPr>
            <w:tcW w:w="585" w:type="dxa"/>
            <w:shd w:val="clear" w:color="auto" w:fill="ECEFED"/>
            <w:vAlign w:val="center"/>
          </w:tcPr>
          <w:p>
            <w:pPr>
              <w:spacing w:line="360" w:lineRule="auto"/>
              <w:jc w:val="center"/>
              <w:rPr>
                <w:rFonts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3" w:hRule="atLeast"/>
          <w:tblCellSpacing w:w="15" w:type="dxa"/>
          <w:jc w:val="center"/>
        </w:trPr>
        <w:tc>
          <w:tcPr>
            <w:tcW w:w="393" w:type="dxa"/>
            <w:vMerge w:val="continue"/>
            <w:shd w:val="clear" w:color="auto" w:fill="ECEFED"/>
            <w:vAlign w:val="center"/>
          </w:tcPr>
          <w:p>
            <w:pPr>
              <w:spacing w:line="360" w:lineRule="auto"/>
              <w:jc w:val="center"/>
              <w:rPr>
                <w:rFonts w:hAnsi="宋体"/>
                <w:sz w:val="24"/>
                <w:szCs w:val="24"/>
              </w:rPr>
            </w:pPr>
          </w:p>
        </w:tc>
        <w:tc>
          <w:tcPr>
            <w:tcW w:w="533" w:type="dxa"/>
            <w:shd w:val="clear" w:color="auto" w:fill="ECEFED"/>
            <w:vAlign w:val="center"/>
          </w:tcPr>
          <w:p>
            <w:pPr>
              <w:spacing w:line="360" w:lineRule="auto"/>
              <w:jc w:val="center"/>
              <w:rPr>
                <w:rFonts w:hAnsi="宋体"/>
                <w:sz w:val="24"/>
                <w:szCs w:val="24"/>
              </w:rPr>
            </w:pPr>
            <w:r>
              <w:rPr>
                <w:rFonts w:hint="eastAsia" w:hAnsi="宋体"/>
                <w:sz w:val="24"/>
                <w:szCs w:val="24"/>
              </w:rPr>
              <w:t>4.2</w:t>
            </w:r>
          </w:p>
        </w:tc>
        <w:tc>
          <w:tcPr>
            <w:tcW w:w="3160" w:type="dxa"/>
            <w:shd w:val="clear" w:color="auto" w:fill="ECEFED"/>
            <w:vAlign w:val="center"/>
          </w:tcPr>
          <w:p>
            <w:pPr>
              <w:spacing w:line="360" w:lineRule="auto"/>
              <w:jc w:val="center"/>
              <w:rPr>
                <w:rFonts w:hAnsi="宋体"/>
                <w:sz w:val="24"/>
                <w:szCs w:val="24"/>
              </w:rPr>
            </w:pPr>
            <w:r>
              <w:rPr>
                <w:rFonts w:hint="eastAsia" w:hAnsi="宋体"/>
                <w:sz w:val="24"/>
                <w:szCs w:val="24"/>
              </w:rPr>
              <w:t>暂列金额</w:t>
            </w:r>
          </w:p>
        </w:tc>
        <w:tc>
          <w:tcPr>
            <w:tcW w:w="3861" w:type="dxa"/>
            <w:shd w:val="clear" w:color="auto" w:fill="ECEFED"/>
            <w:vAlign w:val="center"/>
          </w:tcPr>
          <w:p>
            <w:pPr>
              <w:spacing w:line="360" w:lineRule="auto"/>
              <w:jc w:val="center"/>
              <w:rPr>
                <w:rFonts w:hAnsi="宋体"/>
                <w:sz w:val="24"/>
                <w:szCs w:val="24"/>
              </w:rPr>
            </w:pPr>
            <w:r>
              <w:rPr>
                <w:rFonts w:hint="eastAsia" w:hAnsi="宋体"/>
                <w:sz w:val="24"/>
                <w:szCs w:val="24"/>
              </w:rPr>
              <w:t>必须与招标人价格一致</w:t>
            </w:r>
          </w:p>
        </w:tc>
        <w:tc>
          <w:tcPr>
            <w:tcW w:w="499" w:type="dxa"/>
            <w:shd w:val="clear" w:color="auto" w:fill="ECEFED"/>
            <w:vAlign w:val="center"/>
          </w:tcPr>
          <w:p>
            <w:pPr>
              <w:spacing w:line="360" w:lineRule="auto"/>
              <w:jc w:val="center"/>
              <w:rPr>
                <w:rFonts w:hAnsi="宋体"/>
                <w:sz w:val="24"/>
                <w:szCs w:val="24"/>
              </w:rPr>
            </w:pPr>
          </w:p>
        </w:tc>
        <w:tc>
          <w:tcPr>
            <w:tcW w:w="585" w:type="dxa"/>
            <w:shd w:val="clear" w:color="auto" w:fill="ECEFED"/>
            <w:vAlign w:val="center"/>
          </w:tcPr>
          <w:p>
            <w:pPr>
              <w:spacing w:line="360" w:lineRule="auto"/>
              <w:jc w:val="center"/>
              <w:rPr>
                <w:rFonts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3" w:hRule="atLeast"/>
          <w:tblCellSpacing w:w="15" w:type="dxa"/>
          <w:jc w:val="center"/>
        </w:trPr>
        <w:tc>
          <w:tcPr>
            <w:tcW w:w="393" w:type="dxa"/>
            <w:vMerge w:val="continue"/>
            <w:shd w:val="clear" w:color="auto" w:fill="ECEFED"/>
            <w:vAlign w:val="center"/>
          </w:tcPr>
          <w:p>
            <w:pPr>
              <w:spacing w:line="360" w:lineRule="auto"/>
              <w:jc w:val="center"/>
              <w:rPr>
                <w:rFonts w:hAnsi="宋体"/>
                <w:sz w:val="24"/>
                <w:szCs w:val="24"/>
              </w:rPr>
            </w:pPr>
          </w:p>
        </w:tc>
        <w:tc>
          <w:tcPr>
            <w:tcW w:w="533" w:type="dxa"/>
            <w:shd w:val="clear" w:color="auto" w:fill="ECEFED"/>
            <w:vAlign w:val="center"/>
          </w:tcPr>
          <w:p>
            <w:pPr>
              <w:spacing w:line="360" w:lineRule="auto"/>
              <w:jc w:val="center"/>
              <w:rPr>
                <w:rFonts w:hAnsi="宋体"/>
                <w:sz w:val="24"/>
                <w:szCs w:val="24"/>
              </w:rPr>
            </w:pPr>
            <w:r>
              <w:rPr>
                <w:rFonts w:hint="eastAsia" w:hAnsi="宋体"/>
                <w:sz w:val="24"/>
                <w:szCs w:val="24"/>
              </w:rPr>
              <w:t>4.3</w:t>
            </w:r>
          </w:p>
        </w:tc>
        <w:tc>
          <w:tcPr>
            <w:tcW w:w="3160" w:type="dxa"/>
            <w:shd w:val="clear" w:color="auto" w:fill="ECEFED"/>
            <w:vAlign w:val="center"/>
          </w:tcPr>
          <w:p>
            <w:pPr>
              <w:spacing w:line="360" w:lineRule="auto"/>
              <w:jc w:val="center"/>
              <w:rPr>
                <w:rFonts w:hAnsi="宋体"/>
                <w:sz w:val="24"/>
                <w:szCs w:val="24"/>
              </w:rPr>
            </w:pPr>
            <w:r>
              <w:rPr>
                <w:rFonts w:hint="eastAsia" w:hAnsi="宋体"/>
                <w:sz w:val="24"/>
                <w:szCs w:val="24"/>
              </w:rPr>
              <w:t>专业暂估价</w:t>
            </w:r>
          </w:p>
        </w:tc>
        <w:tc>
          <w:tcPr>
            <w:tcW w:w="3861" w:type="dxa"/>
            <w:shd w:val="clear" w:color="auto" w:fill="ECEFED"/>
            <w:vAlign w:val="center"/>
          </w:tcPr>
          <w:p>
            <w:pPr>
              <w:spacing w:line="360" w:lineRule="auto"/>
              <w:jc w:val="center"/>
              <w:rPr>
                <w:rFonts w:hAnsi="宋体"/>
                <w:sz w:val="24"/>
                <w:szCs w:val="24"/>
              </w:rPr>
            </w:pPr>
            <w:r>
              <w:rPr>
                <w:rFonts w:hint="eastAsia" w:hAnsi="宋体"/>
                <w:sz w:val="24"/>
                <w:szCs w:val="24"/>
              </w:rPr>
              <w:t>必须与招标人价格一致</w:t>
            </w:r>
          </w:p>
        </w:tc>
        <w:tc>
          <w:tcPr>
            <w:tcW w:w="499" w:type="dxa"/>
            <w:shd w:val="clear" w:color="auto" w:fill="ECEFED"/>
            <w:vAlign w:val="center"/>
          </w:tcPr>
          <w:p>
            <w:pPr>
              <w:spacing w:line="360" w:lineRule="auto"/>
              <w:jc w:val="center"/>
              <w:rPr>
                <w:rFonts w:hAnsi="宋体"/>
                <w:sz w:val="24"/>
                <w:szCs w:val="24"/>
              </w:rPr>
            </w:pPr>
          </w:p>
        </w:tc>
        <w:tc>
          <w:tcPr>
            <w:tcW w:w="585" w:type="dxa"/>
            <w:shd w:val="clear" w:color="auto" w:fill="ECEFED"/>
            <w:vAlign w:val="center"/>
          </w:tcPr>
          <w:p>
            <w:pPr>
              <w:spacing w:line="360" w:lineRule="auto"/>
              <w:jc w:val="center"/>
              <w:rPr>
                <w:rFonts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3" w:hRule="atLeast"/>
          <w:tblCellSpacing w:w="15" w:type="dxa"/>
          <w:jc w:val="center"/>
        </w:trPr>
        <w:tc>
          <w:tcPr>
            <w:tcW w:w="393" w:type="dxa"/>
            <w:vMerge w:val="continue"/>
            <w:shd w:val="clear" w:color="auto" w:fill="ECEFED"/>
            <w:vAlign w:val="center"/>
          </w:tcPr>
          <w:p>
            <w:pPr>
              <w:spacing w:line="360" w:lineRule="auto"/>
              <w:jc w:val="center"/>
              <w:rPr>
                <w:rFonts w:hAnsi="宋体"/>
                <w:sz w:val="24"/>
                <w:szCs w:val="24"/>
              </w:rPr>
            </w:pPr>
          </w:p>
        </w:tc>
        <w:tc>
          <w:tcPr>
            <w:tcW w:w="533" w:type="dxa"/>
            <w:shd w:val="clear" w:color="auto" w:fill="ECEFED"/>
            <w:vAlign w:val="center"/>
          </w:tcPr>
          <w:p>
            <w:pPr>
              <w:spacing w:line="360" w:lineRule="auto"/>
              <w:jc w:val="center"/>
              <w:rPr>
                <w:rFonts w:hAnsi="宋体"/>
                <w:sz w:val="24"/>
                <w:szCs w:val="24"/>
              </w:rPr>
            </w:pPr>
            <w:r>
              <w:rPr>
                <w:rFonts w:hint="eastAsia" w:hAnsi="宋体"/>
                <w:sz w:val="24"/>
                <w:szCs w:val="24"/>
              </w:rPr>
              <w:t>4.4</w:t>
            </w:r>
          </w:p>
        </w:tc>
        <w:tc>
          <w:tcPr>
            <w:tcW w:w="3160" w:type="dxa"/>
            <w:shd w:val="clear" w:color="auto" w:fill="ECEFED"/>
            <w:vAlign w:val="center"/>
          </w:tcPr>
          <w:p>
            <w:pPr>
              <w:spacing w:line="360" w:lineRule="auto"/>
              <w:jc w:val="center"/>
              <w:rPr>
                <w:rFonts w:hAnsi="宋体"/>
                <w:sz w:val="24"/>
                <w:szCs w:val="24"/>
              </w:rPr>
            </w:pPr>
            <w:r>
              <w:rPr>
                <w:rFonts w:hint="eastAsia" w:hAnsi="宋体"/>
                <w:sz w:val="24"/>
                <w:szCs w:val="24"/>
              </w:rPr>
              <w:t>计日工</w:t>
            </w:r>
          </w:p>
        </w:tc>
        <w:tc>
          <w:tcPr>
            <w:tcW w:w="3861" w:type="dxa"/>
            <w:shd w:val="clear" w:color="auto" w:fill="ECEFED"/>
            <w:vAlign w:val="center"/>
          </w:tcPr>
          <w:p>
            <w:pPr>
              <w:spacing w:line="360" w:lineRule="auto"/>
              <w:jc w:val="center"/>
              <w:rPr>
                <w:rFonts w:hAnsi="宋体"/>
                <w:sz w:val="24"/>
                <w:szCs w:val="24"/>
              </w:rPr>
            </w:pPr>
            <w:r>
              <w:rPr>
                <w:rFonts w:hint="eastAsia" w:hAnsi="宋体"/>
                <w:sz w:val="24"/>
                <w:szCs w:val="24"/>
              </w:rPr>
              <w:t>必须与招标人数量一致</w:t>
            </w:r>
          </w:p>
        </w:tc>
        <w:tc>
          <w:tcPr>
            <w:tcW w:w="499" w:type="dxa"/>
            <w:shd w:val="clear" w:color="auto" w:fill="ECEFED"/>
            <w:vAlign w:val="center"/>
          </w:tcPr>
          <w:p>
            <w:pPr>
              <w:spacing w:line="360" w:lineRule="auto"/>
              <w:jc w:val="center"/>
              <w:rPr>
                <w:rFonts w:hAnsi="宋体"/>
                <w:sz w:val="24"/>
                <w:szCs w:val="24"/>
              </w:rPr>
            </w:pPr>
          </w:p>
        </w:tc>
        <w:tc>
          <w:tcPr>
            <w:tcW w:w="585" w:type="dxa"/>
            <w:shd w:val="clear" w:color="auto" w:fill="ECEFED"/>
            <w:vAlign w:val="center"/>
          </w:tcPr>
          <w:p>
            <w:pPr>
              <w:spacing w:line="360" w:lineRule="auto"/>
              <w:jc w:val="center"/>
              <w:rPr>
                <w:rFonts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3" w:hRule="atLeast"/>
          <w:tblCellSpacing w:w="15" w:type="dxa"/>
          <w:jc w:val="center"/>
        </w:trPr>
        <w:tc>
          <w:tcPr>
            <w:tcW w:w="393" w:type="dxa"/>
            <w:vMerge w:val="continue"/>
            <w:shd w:val="clear" w:color="auto" w:fill="ECEFED"/>
            <w:vAlign w:val="center"/>
          </w:tcPr>
          <w:p>
            <w:pPr>
              <w:spacing w:line="360" w:lineRule="auto"/>
              <w:jc w:val="center"/>
              <w:rPr>
                <w:rFonts w:hAnsi="宋体"/>
                <w:sz w:val="24"/>
                <w:szCs w:val="24"/>
              </w:rPr>
            </w:pPr>
          </w:p>
        </w:tc>
        <w:tc>
          <w:tcPr>
            <w:tcW w:w="533" w:type="dxa"/>
            <w:shd w:val="clear" w:color="auto" w:fill="ECEFED"/>
            <w:vAlign w:val="center"/>
          </w:tcPr>
          <w:p>
            <w:pPr>
              <w:spacing w:line="360" w:lineRule="auto"/>
              <w:jc w:val="center"/>
              <w:rPr>
                <w:rFonts w:hAnsi="宋体"/>
                <w:sz w:val="24"/>
                <w:szCs w:val="24"/>
              </w:rPr>
            </w:pPr>
            <w:r>
              <w:rPr>
                <w:rFonts w:hint="eastAsia" w:hAnsi="宋体"/>
                <w:sz w:val="24"/>
                <w:szCs w:val="24"/>
              </w:rPr>
              <w:t>4.5</w:t>
            </w:r>
          </w:p>
        </w:tc>
        <w:tc>
          <w:tcPr>
            <w:tcW w:w="3160" w:type="dxa"/>
            <w:shd w:val="clear" w:color="auto" w:fill="ECEFED"/>
            <w:vAlign w:val="center"/>
          </w:tcPr>
          <w:p>
            <w:pPr>
              <w:spacing w:line="360" w:lineRule="auto"/>
              <w:jc w:val="center"/>
              <w:rPr>
                <w:rFonts w:hAnsi="宋体"/>
                <w:sz w:val="24"/>
                <w:szCs w:val="24"/>
              </w:rPr>
            </w:pPr>
            <w:r>
              <w:rPr>
                <w:rFonts w:hint="eastAsia" w:hAnsi="宋体"/>
                <w:sz w:val="24"/>
                <w:szCs w:val="24"/>
              </w:rPr>
              <w:t>总承包服务费</w:t>
            </w:r>
          </w:p>
        </w:tc>
        <w:tc>
          <w:tcPr>
            <w:tcW w:w="3861" w:type="dxa"/>
            <w:shd w:val="clear" w:color="auto" w:fill="ECEFED"/>
            <w:vAlign w:val="center"/>
          </w:tcPr>
          <w:p>
            <w:pPr>
              <w:spacing w:line="360" w:lineRule="auto"/>
              <w:jc w:val="center"/>
              <w:rPr>
                <w:rFonts w:hAnsi="宋体"/>
                <w:sz w:val="24"/>
                <w:szCs w:val="24"/>
              </w:rPr>
            </w:pPr>
            <w:r>
              <w:rPr>
                <w:rFonts w:hint="eastAsia" w:hAnsi="宋体"/>
                <w:sz w:val="24"/>
                <w:szCs w:val="24"/>
              </w:rPr>
              <w:t>是否按招标文件要求计算</w:t>
            </w:r>
          </w:p>
        </w:tc>
        <w:tc>
          <w:tcPr>
            <w:tcW w:w="499" w:type="dxa"/>
            <w:shd w:val="clear" w:color="auto" w:fill="ECEFED"/>
            <w:vAlign w:val="center"/>
          </w:tcPr>
          <w:p>
            <w:pPr>
              <w:spacing w:line="360" w:lineRule="auto"/>
              <w:jc w:val="center"/>
              <w:rPr>
                <w:rFonts w:hAnsi="宋体"/>
                <w:sz w:val="24"/>
                <w:szCs w:val="24"/>
              </w:rPr>
            </w:pPr>
          </w:p>
        </w:tc>
        <w:tc>
          <w:tcPr>
            <w:tcW w:w="585" w:type="dxa"/>
            <w:shd w:val="clear" w:color="auto" w:fill="ECEFED"/>
            <w:vAlign w:val="center"/>
          </w:tcPr>
          <w:p>
            <w:pPr>
              <w:spacing w:line="360" w:lineRule="auto"/>
              <w:jc w:val="center"/>
              <w:rPr>
                <w:rFonts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3" w:hRule="atLeast"/>
          <w:tblCellSpacing w:w="15" w:type="dxa"/>
          <w:jc w:val="center"/>
        </w:trPr>
        <w:tc>
          <w:tcPr>
            <w:tcW w:w="393" w:type="dxa"/>
            <w:shd w:val="clear" w:color="auto" w:fill="ECEFED"/>
            <w:vAlign w:val="center"/>
          </w:tcPr>
          <w:p>
            <w:pPr>
              <w:spacing w:line="360" w:lineRule="auto"/>
              <w:jc w:val="center"/>
              <w:rPr>
                <w:rFonts w:hAnsi="宋体"/>
                <w:sz w:val="24"/>
                <w:szCs w:val="24"/>
              </w:rPr>
            </w:pPr>
            <w:r>
              <w:rPr>
                <w:rFonts w:hint="eastAsia" w:hAnsi="宋体"/>
                <w:sz w:val="24"/>
                <w:szCs w:val="24"/>
              </w:rPr>
              <w:t>5</w:t>
            </w:r>
          </w:p>
        </w:tc>
        <w:tc>
          <w:tcPr>
            <w:tcW w:w="533" w:type="dxa"/>
            <w:shd w:val="clear" w:color="auto" w:fill="ECEFED"/>
            <w:vAlign w:val="center"/>
          </w:tcPr>
          <w:p>
            <w:pPr>
              <w:spacing w:line="360" w:lineRule="auto"/>
              <w:jc w:val="center"/>
              <w:rPr>
                <w:rFonts w:hAnsi="宋体"/>
                <w:sz w:val="24"/>
                <w:szCs w:val="24"/>
              </w:rPr>
            </w:pPr>
          </w:p>
        </w:tc>
        <w:tc>
          <w:tcPr>
            <w:tcW w:w="3160" w:type="dxa"/>
            <w:shd w:val="clear" w:color="auto" w:fill="ECEFED"/>
            <w:vAlign w:val="center"/>
          </w:tcPr>
          <w:p>
            <w:pPr>
              <w:spacing w:line="360" w:lineRule="auto"/>
              <w:jc w:val="center"/>
              <w:rPr>
                <w:rFonts w:hAnsi="宋体"/>
                <w:sz w:val="24"/>
                <w:szCs w:val="24"/>
              </w:rPr>
            </w:pPr>
            <w:r>
              <w:rPr>
                <w:rFonts w:hint="eastAsia" w:hAnsi="宋体"/>
                <w:sz w:val="24"/>
                <w:szCs w:val="24"/>
              </w:rPr>
              <w:t>规费</w:t>
            </w:r>
          </w:p>
        </w:tc>
        <w:tc>
          <w:tcPr>
            <w:tcW w:w="3861" w:type="dxa"/>
            <w:shd w:val="clear" w:color="auto" w:fill="ECEFED"/>
            <w:vAlign w:val="center"/>
          </w:tcPr>
          <w:p>
            <w:pPr>
              <w:spacing w:line="360" w:lineRule="auto"/>
              <w:jc w:val="center"/>
              <w:rPr>
                <w:rFonts w:hAnsi="宋体"/>
                <w:sz w:val="24"/>
                <w:szCs w:val="24"/>
              </w:rPr>
            </w:pPr>
            <w:r>
              <w:rPr>
                <w:rFonts w:hint="eastAsia" w:hAnsi="宋体"/>
                <w:sz w:val="24"/>
                <w:szCs w:val="24"/>
              </w:rPr>
              <w:t>必须按河南省及许昌市计价依据规定计算</w:t>
            </w:r>
          </w:p>
        </w:tc>
        <w:tc>
          <w:tcPr>
            <w:tcW w:w="499" w:type="dxa"/>
            <w:shd w:val="clear" w:color="auto" w:fill="ECEFED"/>
            <w:vAlign w:val="center"/>
          </w:tcPr>
          <w:p>
            <w:pPr>
              <w:spacing w:line="360" w:lineRule="auto"/>
              <w:jc w:val="center"/>
              <w:rPr>
                <w:rFonts w:hAnsi="宋体"/>
                <w:sz w:val="24"/>
                <w:szCs w:val="24"/>
              </w:rPr>
            </w:pPr>
          </w:p>
        </w:tc>
        <w:tc>
          <w:tcPr>
            <w:tcW w:w="585" w:type="dxa"/>
            <w:shd w:val="clear" w:color="auto" w:fill="ECEFED"/>
            <w:vAlign w:val="center"/>
          </w:tcPr>
          <w:p>
            <w:pPr>
              <w:spacing w:line="360" w:lineRule="auto"/>
              <w:jc w:val="center"/>
              <w:rPr>
                <w:rFonts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3" w:hRule="atLeast"/>
          <w:tblCellSpacing w:w="15" w:type="dxa"/>
          <w:jc w:val="center"/>
        </w:trPr>
        <w:tc>
          <w:tcPr>
            <w:tcW w:w="393" w:type="dxa"/>
            <w:shd w:val="clear" w:color="auto" w:fill="ECEFED"/>
            <w:vAlign w:val="center"/>
          </w:tcPr>
          <w:p>
            <w:pPr>
              <w:spacing w:line="360" w:lineRule="auto"/>
              <w:jc w:val="center"/>
              <w:rPr>
                <w:rFonts w:hAnsi="宋体"/>
                <w:sz w:val="24"/>
                <w:szCs w:val="24"/>
              </w:rPr>
            </w:pPr>
            <w:r>
              <w:rPr>
                <w:rFonts w:hint="eastAsia" w:hAnsi="宋体"/>
                <w:sz w:val="24"/>
                <w:szCs w:val="24"/>
              </w:rPr>
              <w:t>6</w:t>
            </w:r>
          </w:p>
        </w:tc>
        <w:tc>
          <w:tcPr>
            <w:tcW w:w="533" w:type="dxa"/>
            <w:shd w:val="clear" w:color="auto" w:fill="ECEFED"/>
            <w:vAlign w:val="center"/>
          </w:tcPr>
          <w:p>
            <w:pPr>
              <w:spacing w:line="360" w:lineRule="auto"/>
              <w:jc w:val="center"/>
              <w:rPr>
                <w:rFonts w:hAnsi="宋体"/>
                <w:sz w:val="24"/>
                <w:szCs w:val="24"/>
              </w:rPr>
            </w:pPr>
          </w:p>
        </w:tc>
        <w:tc>
          <w:tcPr>
            <w:tcW w:w="3160" w:type="dxa"/>
            <w:shd w:val="clear" w:color="auto" w:fill="ECEFED"/>
            <w:vAlign w:val="center"/>
          </w:tcPr>
          <w:p>
            <w:pPr>
              <w:spacing w:line="360" w:lineRule="auto"/>
              <w:jc w:val="center"/>
              <w:rPr>
                <w:rFonts w:hAnsi="宋体"/>
                <w:sz w:val="24"/>
                <w:szCs w:val="24"/>
              </w:rPr>
            </w:pPr>
            <w:r>
              <w:rPr>
                <w:rFonts w:hint="eastAsia" w:hAnsi="宋体"/>
                <w:sz w:val="24"/>
                <w:szCs w:val="24"/>
              </w:rPr>
              <w:t>税金</w:t>
            </w:r>
          </w:p>
        </w:tc>
        <w:tc>
          <w:tcPr>
            <w:tcW w:w="3861" w:type="dxa"/>
            <w:shd w:val="clear" w:color="auto" w:fill="ECEFED"/>
            <w:vAlign w:val="center"/>
          </w:tcPr>
          <w:p>
            <w:pPr>
              <w:spacing w:line="360" w:lineRule="auto"/>
              <w:jc w:val="center"/>
              <w:rPr>
                <w:rFonts w:hAnsi="宋体"/>
                <w:sz w:val="24"/>
                <w:szCs w:val="24"/>
              </w:rPr>
            </w:pPr>
            <w:r>
              <w:rPr>
                <w:rFonts w:hint="eastAsia" w:hAnsi="宋体"/>
                <w:sz w:val="24"/>
                <w:szCs w:val="24"/>
              </w:rPr>
              <w:t>必须按河南省及许昌市计价依据规定计算</w:t>
            </w:r>
          </w:p>
        </w:tc>
        <w:tc>
          <w:tcPr>
            <w:tcW w:w="499" w:type="dxa"/>
            <w:shd w:val="clear" w:color="auto" w:fill="ECEFED"/>
            <w:vAlign w:val="center"/>
          </w:tcPr>
          <w:p>
            <w:pPr>
              <w:spacing w:line="360" w:lineRule="auto"/>
              <w:jc w:val="center"/>
              <w:rPr>
                <w:rFonts w:hAnsi="宋体"/>
                <w:sz w:val="24"/>
                <w:szCs w:val="24"/>
              </w:rPr>
            </w:pPr>
          </w:p>
        </w:tc>
        <w:tc>
          <w:tcPr>
            <w:tcW w:w="585" w:type="dxa"/>
            <w:shd w:val="clear" w:color="auto" w:fill="ECEFED"/>
            <w:vAlign w:val="center"/>
          </w:tcPr>
          <w:p>
            <w:pPr>
              <w:spacing w:line="360" w:lineRule="auto"/>
              <w:jc w:val="center"/>
              <w:rPr>
                <w:rFonts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3" w:hRule="atLeast"/>
          <w:tblCellSpacing w:w="15" w:type="dxa"/>
          <w:jc w:val="center"/>
        </w:trPr>
        <w:tc>
          <w:tcPr>
            <w:tcW w:w="393" w:type="dxa"/>
            <w:shd w:val="clear" w:color="auto" w:fill="ECEFED"/>
            <w:vAlign w:val="center"/>
          </w:tcPr>
          <w:p>
            <w:pPr>
              <w:spacing w:line="360" w:lineRule="auto"/>
              <w:jc w:val="center"/>
              <w:rPr>
                <w:rFonts w:hAnsi="宋体"/>
                <w:sz w:val="24"/>
                <w:szCs w:val="24"/>
              </w:rPr>
            </w:pPr>
            <w:r>
              <w:rPr>
                <w:rFonts w:hint="eastAsia" w:hAnsi="宋体"/>
                <w:sz w:val="24"/>
                <w:szCs w:val="24"/>
              </w:rPr>
              <w:t>7</w:t>
            </w:r>
          </w:p>
        </w:tc>
        <w:tc>
          <w:tcPr>
            <w:tcW w:w="533" w:type="dxa"/>
            <w:shd w:val="clear" w:color="auto" w:fill="ECEFED"/>
            <w:vAlign w:val="center"/>
          </w:tcPr>
          <w:p>
            <w:pPr>
              <w:spacing w:line="360" w:lineRule="auto"/>
              <w:jc w:val="center"/>
              <w:rPr>
                <w:rFonts w:hAnsi="宋体"/>
                <w:sz w:val="24"/>
                <w:szCs w:val="24"/>
              </w:rPr>
            </w:pPr>
          </w:p>
        </w:tc>
        <w:tc>
          <w:tcPr>
            <w:tcW w:w="7051" w:type="dxa"/>
            <w:gridSpan w:val="2"/>
            <w:shd w:val="clear" w:color="auto" w:fill="ECEFED"/>
            <w:vAlign w:val="center"/>
          </w:tcPr>
          <w:p>
            <w:pPr>
              <w:spacing w:line="360" w:lineRule="auto"/>
              <w:jc w:val="center"/>
              <w:rPr>
                <w:rFonts w:hAnsi="宋体"/>
                <w:sz w:val="24"/>
                <w:szCs w:val="24"/>
              </w:rPr>
            </w:pPr>
            <w:r>
              <w:rPr>
                <w:rFonts w:hint="eastAsia" w:hAnsi="宋体"/>
                <w:sz w:val="24"/>
                <w:szCs w:val="24"/>
              </w:rPr>
              <w:t>不违反法律、法规、规章、规范性文件规定的其它情况</w:t>
            </w:r>
          </w:p>
        </w:tc>
        <w:tc>
          <w:tcPr>
            <w:tcW w:w="499" w:type="dxa"/>
            <w:shd w:val="clear" w:color="auto" w:fill="ECEFED"/>
            <w:vAlign w:val="center"/>
          </w:tcPr>
          <w:p>
            <w:pPr>
              <w:spacing w:line="360" w:lineRule="auto"/>
              <w:jc w:val="center"/>
              <w:rPr>
                <w:rFonts w:hAnsi="宋体"/>
                <w:sz w:val="24"/>
                <w:szCs w:val="24"/>
              </w:rPr>
            </w:pPr>
          </w:p>
        </w:tc>
        <w:tc>
          <w:tcPr>
            <w:tcW w:w="585" w:type="dxa"/>
            <w:shd w:val="clear" w:color="auto" w:fill="ECEFED"/>
            <w:vAlign w:val="center"/>
          </w:tcPr>
          <w:p>
            <w:pPr>
              <w:spacing w:line="360" w:lineRule="auto"/>
              <w:jc w:val="center"/>
              <w:rPr>
                <w:rFonts w:hAnsi="宋体"/>
                <w:sz w:val="24"/>
                <w:szCs w:val="24"/>
              </w:rPr>
            </w:pPr>
          </w:p>
        </w:tc>
      </w:tr>
    </w:tbl>
    <w:p>
      <w:pPr>
        <w:pStyle w:val="30"/>
        <w:keepNext w:val="0"/>
        <w:keepLines w:val="0"/>
        <w:kinsoku w:val="0"/>
        <w:overflowPunct w:val="0"/>
        <w:autoSpaceDE w:val="0"/>
        <w:autoSpaceDN w:val="0"/>
        <w:spacing w:line="360" w:lineRule="auto"/>
        <w:outlineLvl w:val="9"/>
        <w:rPr>
          <w:rFonts w:ascii="仿宋_GB2312" w:hAnsi="宋体" w:eastAsia="仿宋_GB2312"/>
          <w:b/>
          <w:szCs w:val="24"/>
        </w:rPr>
      </w:pPr>
    </w:p>
    <w:p>
      <w:pPr>
        <w:pStyle w:val="30"/>
        <w:keepNext w:val="0"/>
        <w:keepLines w:val="0"/>
        <w:kinsoku w:val="0"/>
        <w:overflowPunct w:val="0"/>
        <w:autoSpaceDE w:val="0"/>
        <w:autoSpaceDN w:val="0"/>
        <w:spacing w:line="360" w:lineRule="auto"/>
        <w:outlineLvl w:val="9"/>
        <w:rPr>
          <w:rFonts w:ascii="仿宋_GB2312" w:hAnsi="宋体" w:eastAsia="仿宋_GB2312"/>
          <w:b/>
          <w:szCs w:val="24"/>
        </w:rPr>
      </w:pPr>
      <w:bookmarkStart w:id="100" w:name="_Toc499226802"/>
      <w:r>
        <w:rPr>
          <w:rFonts w:hint="eastAsia" w:ascii="仿宋_GB2312" w:hAnsi="宋体" w:eastAsia="仿宋_GB2312"/>
          <w:b/>
          <w:szCs w:val="24"/>
        </w:rPr>
        <w:t>附表2</w:t>
      </w:r>
      <w:bookmarkEnd w:id="100"/>
    </w:p>
    <w:p>
      <w:pPr>
        <w:spacing w:line="360" w:lineRule="auto"/>
        <w:jc w:val="center"/>
        <w:rPr>
          <w:rFonts w:ascii="仿宋_GB2312" w:hAnsi="宋体" w:eastAsia="仿宋_GB2312"/>
          <w:b/>
          <w:sz w:val="24"/>
          <w:szCs w:val="24"/>
        </w:rPr>
      </w:pPr>
      <w:r>
        <w:rPr>
          <w:rFonts w:hint="eastAsia" w:ascii="仿宋_GB2312" w:hAnsi="宋体" w:eastAsia="仿宋_GB2312"/>
          <w:b/>
          <w:sz w:val="24"/>
          <w:szCs w:val="24"/>
        </w:rPr>
        <w:t>技术标评审内容</w:t>
      </w:r>
    </w:p>
    <w:tbl>
      <w:tblPr>
        <w:tblStyle w:val="16"/>
        <w:tblW w:w="9009" w:type="dxa"/>
        <w:jc w:val="center"/>
        <w:tblInd w:w="0" w:type="dxa"/>
        <w:tblLayout w:type="fixed"/>
        <w:tblCellMar>
          <w:top w:w="15" w:type="dxa"/>
          <w:left w:w="15" w:type="dxa"/>
          <w:bottom w:w="15" w:type="dxa"/>
          <w:right w:w="15" w:type="dxa"/>
        </w:tblCellMar>
      </w:tblPr>
      <w:tblGrid>
        <w:gridCol w:w="714"/>
        <w:gridCol w:w="6231"/>
        <w:gridCol w:w="2064"/>
      </w:tblGrid>
      <w:tr>
        <w:tblPrEx>
          <w:tblLayout w:type="fixed"/>
          <w:tblCellMar>
            <w:top w:w="15" w:type="dxa"/>
            <w:left w:w="15" w:type="dxa"/>
            <w:bottom w:w="15" w:type="dxa"/>
            <w:right w:w="15" w:type="dxa"/>
          </w:tblCellMar>
        </w:tblPrEx>
        <w:trPr>
          <w:trHeight w:val="1067" w:hRule="atLeast"/>
          <w:jc w:val="center"/>
        </w:trPr>
        <w:tc>
          <w:tcPr>
            <w:tcW w:w="71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hAnsi="宋体"/>
                <w:sz w:val="24"/>
                <w:szCs w:val="24"/>
              </w:rPr>
            </w:pPr>
          </w:p>
          <w:p>
            <w:pPr>
              <w:spacing w:line="360" w:lineRule="auto"/>
              <w:jc w:val="center"/>
              <w:rPr>
                <w:rFonts w:hAnsi="宋体"/>
                <w:sz w:val="24"/>
                <w:szCs w:val="24"/>
              </w:rPr>
            </w:pPr>
          </w:p>
        </w:tc>
        <w:tc>
          <w:tcPr>
            <w:tcW w:w="623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hAnsi="宋体"/>
                <w:sz w:val="24"/>
                <w:szCs w:val="24"/>
              </w:rPr>
            </w:pPr>
            <w:r>
              <w:rPr>
                <w:rFonts w:hint="eastAsia" w:hAnsi="宋体"/>
                <w:sz w:val="24"/>
                <w:szCs w:val="24"/>
              </w:rPr>
              <w:t>评审内容</w:t>
            </w:r>
          </w:p>
        </w:tc>
        <w:tc>
          <w:tcPr>
            <w:tcW w:w="206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hAnsi="宋体"/>
                <w:sz w:val="24"/>
                <w:szCs w:val="24"/>
              </w:rPr>
            </w:pPr>
            <w:r>
              <w:rPr>
                <w:rFonts w:hint="eastAsia" w:hAnsi="宋体"/>
                <w:sz w:val="24"/>
                <w:szCs w:val="24"/>
              </w:rPr>
              <w:t>综合计分法分值</w:t>
            </w:r>
          </w:p>
          <w:p>
            <w:pPr>
              <w:spacing w:line="360" w:lineRule="auto"/>
              <w:jc w:val="center"/>
              <w:rPr>
                <w:rFonts w:hAnsi="宋体"/>
                <w:sz w:val="24"/>
                <w:szCs w:val="24"/>
              </w:rPr>
            </w:pPr>
            <w:r>
              <w:rPr>
                <w:rFonts w:hint="eastAsia" w:hAnsi="宋体"/>
                <w:sz w:val="24"/>
                <w:szCs w:val="24"/>
              </w:rPr>
              <w:t>（满分20分）</w:t>
            </w:r>
          </w:p>
        </w:tc>
      </w:tr>
      <w:tr>
        <w:tblPrEx>
          <w:tblLayout w:type="fixed"/>
          <w:tblCellMar>
            <w:top w:w="15" w:type="dxa"/>
            <w:left w:w="15" w:type="dxa"/>
            <w:bottom w:w="15" w:type="dxa"/>
            <w:right w:w="15" w:type="dxa"/>
          </w:tblCellMar>
        </w:tblPrEx>
        <w:trPr>
          <w:jc w:val="center"/>
        </w:trPr>
        <w:tc>
          <w:tcPr>
            <w:tcW w:w="71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hAnsi="宋体"/>
                <w:sz w:val="24"/>
                <w:szCs w:val="24"/>
              </w:rPr>
            </w:pPr>
            <w:r>
              <w:rPr>
                <w:rFonts w:hint="eastAsia" w:hAnsi="宋体"/>
                <w:sz w:val="24"/>
                <w:szCs w:val="24"/>
              </w:rPr>
              <w:t>1</w:t>
            </w:r>
          </w:p>
        </w:tc>
        <w:tc>
          <w:tcPr>
            <w:tcW w:w="6231" w:type="dxa"/>
            <w:tcBorders>
              <w:top w:val="single" w:color="auto" w:sz="4" w:space="0"/>
              <w:left w:val="single" w:color="auto" w:sz="4" w:space="0"/>
              <w:bottom w:val="single" w:color="auto" w:sz="4" w:space="0"/>
              <w:right w:val="single" w:color="auto" w:sz="4" w:space="0"/>
            </w:tcBorders>
            <w:shd w:val="clear" w:color="auto" w:fill="ECEFED"/>
            <w:vAlign w:val="center"/>
          </w:tcPr>
          <w:p>
            <w:pPr>
              <w:spacing w:line="360" w:lineRule="auto"/>
              <w:jc w:val="center"/>
              <w:rPr>
                <w:rFonts w:hAnsi="宋体"/>
                <w:sz w:val="24"/>
                <w:szCs w:val="24"/>
              </w:rPr>
            </w:pPr>
            <w:r>
              <w:rPr>
                <w:rFonts w:hint="eastAsia" w:hAnsi="宋体"/>
                <w:sz w:val="24"/>
                <w:szCs w:val="24"/>
              </w:rPr>
              <w:t>内容完整性和编制水平</w:t>
            </w:r>
          </w:p>
        </w:tc>
        <w:tc>
          <w:tcPr>
            <w:tcW w:w="2064" w:type="dxa"/>
            <w:tcBorders>
              <w:top w:val="single" w:color="auto" w:sz="4" w:space="0"/>
              <w:left w:val="single" w:color="auto" w:sz="4" w:space="0"/>
              <w:bottom w:val="single" w:color="auto" w:sz="4" w:space="0"/>
              <w:right w:val="single" w:color="auto" w:sz="4" w:space="0"/>
            </w:tcBorders>
            <w:shd w:val="clear" w:color="auto" w:fill="ECEFED"/>
            <w:vAlign w:val="center"/>
          </w:tcPr>
          <w:p>
            <w:pPr>
              <w:widowControl/>
              <w:spacing w:line="420" w:lineRule="atLeast"/>
              <w:jc w:val="center"/>
              <w:rPr>
                <w:rFonts w:hAnsi="宋体" w:cs="宋体"/>
                <w:color w:val="333333"/>
                <w:sz w:val="24"/>
                <w:szCs w:val="24"/>
              </w:rPr>
            </w:pPr>
            <w:r>
              <w:rPr>
                <w:rFonts w:hint="eastAsia" w:hAnsi="宋体" w:cs="宋体"/>
                <w:color w:val="333333"/>
                <w:sz w:val="24"/>
                <w:szCs w:val="24"/>
              </w:rPr>
              <w:t>0-1分</w:t>
            </w:r>
          </w:p>
        </w:tc>
      </w:tr>
      <w:tr>
        <w:tblPrEx>
          <w:tblLayout w:type="fixed"/>
          <w:tblCellMar>
            <w:top w:w="15" w:type="dxa"/>
            <w:left w:w="15" w:type="dxa"/>
            <w:bottom w:w="15" w:type="dxa"/>
            <w:right w:w="15" w:type="dxa"/>
          </w:tblCellMar>
        </w:tblPrEx>
        <w:trPr>
          <w:jc w:val="center"/>
        </w:trPr>
        <w:tc>
          <w:tcPr>
            <w:tcW w:w="71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hAnsi="宋体"/>
                <w:sz w:val="24"/>
                <w:szCs w:val="24"/>
              </w:rPr>
            </w:pPr>
            <w:r>
              <w:rPr>
                <w:rFonts w:hint="eastAsia" w:hAnsi="宋体"/>
                <w:sz w:val="24"/>
                <w:szCs w:val="24"/>
              </w:rPr>
              <w:t>2</w:t>
            </w:r>
          </w:p>
        </w:tc>
        <w:tc>
          <w:tcPr>
            <w:tcW w:w="6231" w:type="dxa"/>
            <w:tcBorders>
              <w:top w:val="single" w:color="auto" w:sz="4" w:space="0"/>
              <w:left w:val="single" w:color="auto" w:sz="4" w:space="0"/>
              <w:bottom w:val="single" w:color="auto" w:sz="4" w:space="0"/>
              <w:right w:val="single" w:color="auto" w:sz="4" w:space="0"/>
            </w:tcBorders>
            <w:shd w:val="clear" w:color="auto" w:fill="ECEFED"/>
            <w:vAlign w:val="center"/>
          </w:tcPr>
          <w:p>
            <w:pPr>
              <w:spacing w:line="360" w:lineRule="auto"/>
              <w:jc w:val="center"/>
              <w:rPr>
                <w:rFonts w:hAnsi="宋体"/>
                <w:sz w:val="24"/>
                <w:szCs w:val="24"/>
              </w:rPr>
            </w:pPr>
            <w:r>
              <w:rPr>
                <w:rFonts w:hint="eastAsia" w:hAnsi="宋体"/>
                <w:sz w:val="24"/>
                <w:szCs w:val="24"/>
              </w:rPr>
              <w:t>施工方案和技术措施</w:t>
            </w:r>
          </w:p>
        </w:tc>
        <w:tc>
          <w:tcPr>
            <w:tcW w:w="2064" w:type="dxa"/>
            <w:tcBorders>
              <w:top w:val="single" w:color="auto" w:sz="4" w:space="0"/>
              <w:left w:val="single" w:color="auto" w:sz="4" w:space="0"/>
              <w:bottom w:val="single" w:color="auto" w:sz="4" w:space="0"/>
              <w:right w:val="single" w:color="auto" w:sz="4" w:space="0"/>
            </w:tcBorders>
            <w:shd w:val="clear" w:color="auto" w:fill="ECEFED"/>
            <w:vAlign w:val="center"/>
          </w:tcPr>
          <w:p>
            <w:pPr>
              <w:widowControl/>
              <w:spacing w:line="420" w:lineRule="atLeast"/>
              <w:jc w:val="center"/>
              <w:rPr>
                <w:rFonts w:hAnsi="宋体" w:cs="宋体"/>
                <w:color w:val="333333"/>
                <w:sz w:val="24"/>
                <w:szCs w:val="24"/>
              </w:rPr>
            </w:pPr>
            <w:r>
              <w:rPr>
                <w:rFonts w:hint="eastAsia" w:hAnsi="宋体" w:cs="宋体"/>
                <w:color w:val="333333"/>
                <w:sz w:val="24"/>
                <w:szCs w:val="24"/>
              </w:rPr>
              <w:t>0-2分</w:t>
            </w:r>
          </w:p>
        </w:tc>
      </w:tr>
      <w:tr>
        <w:tblPrEx>
          <w:tblLayout w:type="fixed"/>
          <w:tblCellMar>
            <w:top w:w="15" w:type="dxa"/>
            <w:left w:w="15" w:type="dxa"/>
            <w:bottom w:w="15" w:type="dxa"/>
            <w:right w:w="15" w:type="dxa"/>
          </w:tblCellMar>
        </w:tblPrEx>
        <w:trPr>
          <w:jc w:val="center"/>
        </w:trPr>
        <w:tc>
          <w:tcPr>
            <w:tcW w:w="71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hAnsi="宋体"/>
                <w:sz w:val="24"/>
                <w:szCs w:val="24"/>
              </w:rPr>
            </w:pPr>
            <w:r>
              <w:rPr>
                <w:rFonts w:hint="eastAsia" w:hAnsi="宋体"/>
                <w:sz w:val="24"/>
                <w:szCs w:val="24"/>
              </w:rPr>
              <w:t>3</w:t>
            </w:r>
          </w:p>
        </w:tc>
        <w:tc>
          <w:tcPr>
            <w:tcW w:w="6231" w:type="dxa"/>
            <w:tcBorders>
              <w:top w:val="single" w:color="auto" w:sz="4" w:space="0"/>
              <w:left w:val="single" w:color="auto" w:sz="4" w:space="0"/>
              <w:bottom w:val="single" w:color="auto" w:sz="4" w:space="0"/>
              <w:right w:val="single" w:color="auto" w:sz="4" w:space="0"/>
            </w:tcBorders>
            <w:shd w:val="clear" w:color="auto" w:fill="ECEFED"/>
            <w:vAlign w:val="center"/>
          </w:tcPr>
          <w:p>
            <w:pPr>
              <w:spacing w:line="360" w:lineRule="auto"/>
              <w:jc w:val="center"/>
              <w:rPr>
                <w:rFonts w:hAnsi="宋体"/>
                <w:sz w:val="24"/>
                <w:szCs w:val="24"/>
              </w:rPr>
            </w:pPr>
            <w:r>
              <w:rPr>
                <w:rFonts w:hint="eastAsia" w:hAnsi="宋体"/>
                <w:sz w:val="24"/>
                <w:szCs w:val="24"/>
              </w:rPr>
              <w:t>质量管理体系与措施</w:t>
            </w:r>
          </w:p>
        </w:tc>
        <w:tc>
          <w:tcPr>
            <w:tcW w:w="2064" w:type="dxa"/>
            <w:tcBorders>
              <w:top w:val="single" w:color="auto" w:sz="4" w:space="0"/>
              <w:left w:val="single" w:color="auto" w:sz="4" w:space="0"/>
              <w:bottom w:val="single" w:color="auto" w:sz="4" w:space="0"/>
              <w:right w:val="single" w:color="auto" w:sz="4" w:space="0"/>
            </w:tcBorders>
            <w:shd w:val="clear" w:color="auto" w:fill="ECEFED"/>
            <w:vAlign w:val="center"/>
          </w:tcPr>
          <w:p>
            <w:pPr>
              <w:widowControl/>
              <w:spacing w:line="420" w:lineRule="atLeast"/>
              <w:jc w:val="center"/>
              <w:rPr>
                <w:rFonts w:hAnsi="宋体" w:cs="宋体"/>
                <w:color w:val="333333"/>
                <w:sz w:val="24"/>
                <w:szCs w:val="24"/>
              </w:rPr>
            </w:pPr>
            <w:r>
              <w:rPr>
                <w:rFonts w:hint="eastAsia" w:hAnsi="宋体" w:cs="宋体"/>
                <w:color w:val="333333"/>
                <w:sz w:val="24"/>
                <w:szCs w:val="24"/>
              </w:rPr>
              <w:t>0-2分</w:t>
            </w:r>
          </w:p>
        </w:tc>
      </w:tr>
      <w:tr>
        <w:tblPrEx>
          <w:tblLayout w:type="fixed"/>
          <w:tblCellMar>
            <w:top w:w="15" w:type="dxa"/>
            <w:left w:w="15" w:type="dxa"/>
            <w:bottom w:w="15" w:type="dxa"/>
            <w:right w:w="15" w:type="dxa"/>
          </w:tblCellMar>
        </w:tblPrEx>
        <w:trPr>
          <w:jc w:val="center"/>
        </w:trPr>
        <w:tc>
          <w:tcPr>
            <w:tcW w:w="71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hAnsi="宋体"/>
                <w:sz w:val="24"/>
                <w:szCs w:val="24"/>
              </w:rPr>
            </w:pPr>
            <w:r>
              <w:rPr>
                <w:rFonts w:hint="eastAsia" w:hAnsi="宋体"/>
                <w:sz w:val="24"/>
                <w:szCs w:val="24"/>
              </w:rPr>
              <w:t>4</w:t>
            </w:r>
          </w:p>
        </w:tc>
        <w:tc>
          <w:tcPr>
            <w:tcW w:w="6231" w:type="dxa"/>
            <w:tcBorders>
              <w:top w:val="single" w:color="auto" w:sz="4" w:space="0"/>
              <w:left w:val="single" w:color="auto" w:sz="4" w:space="0"/>
              <w:bottom w:val="single" w:color="auto" w:sz="4" w:space="0"/>
              <w:right w:val="single" w:color="auto" w:sz="4" w:space="0"/>
            </w:tcBorders>
            <w:shd w:val="clear" w:color="auto" w:fill="ECEFED"/>
            <w:vAlign w:val="center"/>
          </w:tcPr>
          <w:p>
            <w:pPr>
              <w:spacing w:line="360" w:lineRule="auto"/>
              <w:jc w:val="center"/>
              <w:rPr>
                <w:rFonts w:hAnsi="宋体"/>
                <w:sz w:val="24"/>
                <w:szCs w:val="24"/>
              </w:rPr>
            </w:pPr>
            <w:r>
              <w:rPr>
                <w:rFonts w:hint="eastAsia" w:hAnsi="宋体"/>
                <w:sz w:val="24"/>
                <w:szCs w:val="24"/>
              </w:rPr>
              <w:t>安全管理体系与措施</w:t>
            </w:r>
          </w:p>
        </w:tc>
        <w:tc>
          <w:tcPr>
            <w:tcW w:w="2064" w:type="dxa"/>
            <w:tcBorders>
              <w:top w:val="single" w:color="auto" w:sz="4" w:space="0"/>
              <w:left w:val="single" w:color="auto" w:sz="4" w:space="0"/>
              <w:bottom w:val="single" w:color="auto" w:sz="4" w:space="0"/>
              <w:right w:val="single" w:color="auto" w:sz="4" w:space="0"/>
            </w:tcBorders>
            <w:shd w:val="clear" w:color="auto" w:fill="ECEFED"/>
            <w:vAlign w:val="center"/>
          </w:tcPr>
          <w:p>
            <w:pPr>
              <w:widowControl/>
              <w:spacing w:line="420" w:lineRule="atLeast"/>
              <w:jc w:val="center"/>
              <w:rPr>
                <w:rFonts w:hAnsi="宋体" w:cs="宋体"/>
                <w:color w:val="333333"/>
                <w:sz w:val="24"/>
                <w:szCs w:val="24"/>
              </w:rPr>
            </w:pPr>
            <w:r>
              <w:rPr>
                <w:rFonts w:hint="eastAsia" w:hAnsi="宋体" w:cs="宋体"/>
                <w:color w:val="333333"/>
                <w:sz w:val="24"/>
                <w:szCs w:val="24"/>
              </w:rPr>
              <w:t>0-2分</w:t>
            </w:r>
          </w:p>
        </w:tc>
      </w:tr>
      <w:tr>
        <w:tblPrEx>
          <w:tblLayout w:type="fixed"/>
          <w:tblCellMar>
            <w:top w:w="15" w:type="dxa"/>
            <w:left w:w="15" w:type="dxa"/>
            <w:bottom w:w="15" w:type="dxa"/>
            <w:right w:w="15" w:type="dxa"/>
          </w:tblCellMar>
        </w:tblPrEx>
        <w:trPr>
          <w:jc w:val="center"/>
        </w:trPr>
        <w:tc>
          <w:tcPr>
            <w:tcW w:w="71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hAnsi="宋体"/>
                <w:sz w:val="24"/>
                <w:szCs w:val="24"/>
              </w:rPr>
            </w:pPr>
            <w:r>
              <w:rPr>
                <w:rFonts w:hint="eastAsia" w:hAnsi="宋体"/>
                <w:sz w:val="24"/>
                <w:szCs w:val="24"/>
              </w:rPr>
              <w:t>5</w:t>
            </w:r>
          </w:p>
        </w:tc>
        <w:tc>
          <w:tcPr>
            <w:tcW w:w="6231" w:type="dxa"/>
            <w:tcBorders>
              <w:top w:val="single" w:color="auto" w:sz="4" w:space="0"/>
              <w:left w:val="single" w:color="auto" w:sz="4" w:space="0"/>
              <w:bottom w:val="single" w:color="auto" w:sz="4" w:space="0"/>
              <w:right w:val="single" w:color="auto" w:sz="4" w:space="0"/>
            </w:tcBorders>
            <w:shd w:val="clear" w:color="auto" w:fill="ECEFED"/>
            <w:vAlign w:val="center"/>
          </w:tcPr>
          <w:p>
            <w:pPr>
              <w:spacing w:line="360" w:lineRule="auto"/>
              <w:jc w:val="center"/>
              <w:rPr>
                <w:rFonts w:hAnsi="宋体"/>
                <w:sz w:val="24"/>
                <w:szCs w:val="24"/>
              </w:rPr>
            </w:pPr>
            <w:r>
              <w:rPr>
                <w:rFonts w:hint="eastAsia" w:hAnsi="宋体"/>
                <w:sz w:val="24"/>
                <w:szCs w:val="24"/>
              </w:rPr>
              <w:t>环境保护管理体系与措施</w:t>
            </w:r>
          </w:p>
        </w:tc>
        <w:tc>
          <w:tcPr>
            <w:tcW w:w="2064" w:type="dxa"/>
            <w:tcBorders>
              <w:top w:val="single" w:color="auto" w:sz="4" w:space="0"/>
              <w:left w:val="single" w:color="auto" w:sz="4" w:space="0"/>
              <w:bottom w:val="single" w:color="auto" w:sz="4" w:space="0"/>
              <w:right w:val="single" w:color="auto" w:sz="4" w:space="0"/>
            </w:tcBorders>
            <w:shd w:val="clear" w:color="auto" w:fill="ECEFED"/>
            <w:vAlign w:val="center"/>
          </w:tcPr>
          <w:p>
            <w:pPr>
              <w:widowControl/>
              <w:spacing w:line="420" w:lineRule="atLeast"/>
              <w:jc w:val="center"/>
              <w:rPr>
                <w:rFonts w:hAnsi="宋体" w:cs="宋体"/>
                <w:color w:val="333333"/>
                <w:sz w:val="24"/>
                <w:szCs w:val="24"/>
              </w:rPr>
            </w:pPr>
            <w:r>
              <w:rPr>
                <w:rFonts w:hint="eastAsia" w:hAnsi="宋体" w:cs="宋体"/>
                <w:color w:val="333333"/>
                <w:sz w:val="24"/>
                <w:szCs w:val="24"/>
              </w:rPr>
              <w:t>0-2分</w:t>
            </w:r>
          </w:p>
        </w:tc>
      </w:tr>
      <w:tr>
        <w:tblPrEx>
          <w:tblLayout w:type="fixed"/>
          <w:tblCellMar>
            <w:top w:w="15" w:type="dxa"/>
            <w:left w:w="15" w:type="dxa"/>
            <w:bottom w:w="15" w:type="dxa"/>
            <w:right w:w="15" w:type="dxa"/>
          </w:tblCellMar>
        </w:tblPrEx>
        <w:trPr>
          <w:trHeight w:val="578" w:hRule="atLeast"/>
          <w:jc w:val="center"/>
        </w:trPr>
        <w:tc>
          <w:tcPr>
            <w:tcW w:w="71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hAnsi="宋体"/>
                <w:sz w:val="24"/>
                <w:szCs w:val="24"/>
              </w:rPr>
            </w:pPr>
            <w:r>
              <w:rPr>
                <w:rFonts w:hint="eastAsia" w:hAnsi="宋体"/>
                <w:sz w:val="24"/>
                <w:szCs w:val="24"/>
              </w:rPr>
              <w:t>6</w:t>
            </w:r>
          </w:p>
        </w:tc>
        <w:tc>
          <w:tcPr>
            <w:tcW w:w="6231" w:type="dxa"/>
            <w:tcBorders>
              <w:top w:val="single" w:color="auto" w:sz="4" w:space="0"/>
              <w:left w:val="single" w:color="auto" w:sz="4" w:space="0"/>
              <w:bottom w:val="single" w:color="auto" w:sz="4" w:space="0"/>
              <w:right w:val="single" w:color="auto" w:sz="4" w:space="0"/>
            </w:tcBorders>
            <w:shd w:val="clear" w:color="auto" w:fill="ECEFED"/>
            <w:vAlign w:val="center"/>
          </w:tcPr>
          <w:p>
            <w:pPr>
              <w:spacing w:line="360" w:lineRule="auto"/>
              <w:jc w:val="center"/>
              <w:rPr>
                <w:rFonts w:hAnsi="宋体"/>
                <w:sz w:val="24"/>
                <w:szCs w:val="24"/>
              </w:rPr>
            </w:pPr>
            <w:r>
              <w:rPr>
                <w:rFonts w:hint="eastAsia" w:hAnsi="宋体"/>
                <w:sz w:val="24"/>
                <w:szCs w:val="24"/>
              </w:rPr>
              <w:t>工程进度计划与措施</w:t>
            </w:r>
          </w:p>
        </w:tc>
        <w:tc>
          <w:tcPr>
            <w:tcW w:w="2064" w:type="dxa"/>
            <w:tcBorders>
              <w:top w:val="single" w:color="auto" w:sz="4" w:space="0"/>
              <w:left w:val="single" w:color="auto" w:sz="4" w:space="0"/>
              <w:bottom w:val="single" w:color="auto" w:sz="4" w:space="0"/>
              <w:right w:val="single" w:color="auto" w:sz="4" w:space="0"/>
            </w:tcBorders>
            <w:shd w:val="clear" w:color="auto" w:fill="ECEFED"/>
            <w:vAlign w:val="center"/>
          </w:tcPr>
          <w:p>
            <w:pPr>
              <w:widowControl/>
              <w:spacing w:line="420" w:lineRule="atLeast"/>
              <w:jc w:val="center"/>
              <w:rPr>
                <w:rFonts w:hAnsi="宋体" w:cs="宋体"/>
                <w:color w:val="333333"/>
                <w:sz w:val="24"/>
                <w:szCs w:val="24"/>
              </w:rPr>
            </w:pPr>
            <w:r>
              <w:rPr>
                <w:rFonts w:hint="eastAsia" w:hAnsi="宋体" w:cs="宋体"/>
                <w:color w:val="333333"/>
                <w:sz w:val="24"/>
                <w:szCs w:val="24"/>
              </w:rPr>
              <w:t>0-1分</w:t>
            </w:r>
          </w:p>
        </w:tc>
      </w:tr>
      <w:tr>
        <w:tblPrEx>
          <w:tblLayout w:type="fixed"/>
          <w:tblCellMar>
            <w:top w:w="15" w:type="dxa"/>
            <w:left w:w="15" w:type="dxa"/>
            <w:bottom w:w="15" w:type="dxa"/>
            <w:right w:w="15" w:type="dxa"/>
          </w:tblCellMar>
        </w:tblPrEx>
        <w:trPr>
          <w:jc w:val="center"/>
        </w:trPr>
        <w:tc>
          <w:tcPr>
            <w:tcW w:w="71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hAnsi="宋体"/>
                <w:sz w:val="24"/>
                <w:szCs w:val="24"/>
              </w:rPr>
            </w:pPr>
            <w:r>
              <w:rPr>
                <w:rFonts w:hint="eastAsia" w:hAnsi="宋体"/>
                <w:sz w:val="24"/>
                <w:szCs w:val="24"/>
              </w:rPr>
              <w:t>7</w:t>
            </w:r>
          </w:p>
        </w:tc>
        <w:tc>
          <w:tcPr>
            <w:tcW w:w="6231" w:type="dxa"/>
            <w:tcBorders>
              <w:top w:val="single" w:color="auto" w:sz="4" w:space="0"/>
              <w:left w:val="single" w:color="auto" w:sz="4" w:space="0"/>
              <w:bottom w:val="single" w:color="auto" w:sz="4" w:space="0"/>
              <w:right w:val="single" w:color="auto" w:sz="4" w:space="0"/>
            </w:tcBorders>
            <w:shd w:val="clear" w:color="auto" w:fill="ECEFED"/>
            <w:vAlign w:val="center"/>
          </w:tcPr>
          <w:p>
            <w:pPr>
              <w:spacing w:line="360" w:lineRule="auto"/>
              <w:jc w:val="center"/>
              <w:rPr>
                <w:rFonts w:hAnsi="宋体"/>
                <w:sz w:val="24"/>
                <w:szCs w:val="24"/>
              </w:rPr>
            </w:pPr>
            <w:r>
              <w:rPr>
                <w:rFonts w:hint="eastAsia" w:hAnsi="宋体"/>
                <w:sz w:val="24"/>
                <w:szCs w:val="24"/>
              </w:rPr>
              <w:t>拟投入资源配备计划……</w:t>
            </w:r>
          </w:p>
        </w:tc>
        <w:tc>
          <w:tcPr>
            <w:tcW w:w="2064" w:type="dxa"/>
            <w:tcBorders>
              <w:top w:val="single" w:color="auto" w:sz="4" w:space="0"/>
              <w:left w:val="single" w:color="auto" w:sz="4" w:space="0"/>
              <w:bottom w:val="single" w:color="auto" w:sz="4" w:space="0"/>
              <w:right w:val="single" w:color="auto" w:sz="4" w:space="0"/>
            </w:tcBorders>
            <w:shd w:val="clear" w:color="auto" w:fill="ECEFED"/>
            <w:vAlign w:val="center"/>
          </w:tcPr>
          <w:p>
            <w:pPr>
              <w:widowControl/>
              <w:spacing w:line="420" w:lineRule="atLeast"/>
              <w:jc w:val="center"/>
              <w:rPr>
                <w:rFonts w:hAnsi="宋体" w:cs="宋体"/>
                <w:color w:val="333333"/>
                <w:sz w:val="24"/>
                <w:szCs w:val="24"/>
              </w:rPr>
            </w:pPr>
            <w:r>
              <w:rPr>
                <w:rFonts w:hint="eastAsia" w:hAnsi="宋体" w:cs="宋体"/>
                <w:color w:val="333333"/>
                <w:sz w:val="24"/>
                <w:szCs w:val="24"/>
              </w:rPr>
              <w:t>1-2分</w:t>
            </w:r>
          </w:p>
        </w:tc>
      </w:tr>
      <w:tr>
        <w:tblPrEx>
          <w:tblLayout w:type="fixed"/>
          <w:tblCellMar>
            <w:top w:w="15" w:type="dxa"/>
            <w:left w:w="15" w:type="dxa"/>
            <w:bottom w:w="15" w:type="dxa"/>
            <w:right w:w="15" w:type="dxa"/>
          </w:tblCellMar>
        </w:tblPrEx>
        <w:trPr>
          <w:trHeight w:val="538" w:hRule="atLeast"/>
          <w:jc w:val="center"/>
        </w:trPr>
        <w:tc>
          <w:tcPr>
            <w:tcW w:w="71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hAnsi="宋体"/>
                <w:sz w:val="24"/>
                <w:szCs w:val="24"/>
              </w:rPr>
            </w:pPr>
            <w:r>
              <w:rPr>
                <w:rFonts w:hint="eastAsia" w:hAnsi="宋体"/>
                <w:sz w:val="24"/>
                <w:szCs w:val="24"/>
              </w:rPr>
              <w:t>8</w:t>
            </w:r>
          </w:p>
        </w:tc>
        <w:tc>
          <w:tcPr>
            <w:tcW w:w="6231" w:type="dxa"/>
            <w:tcBorders>
              <w:top w:val="single" w:color="auto" w:sz="4" w:space="0"/>
              <w:left w:val="single" w:color="auto" w:sz="4" w:space="0"/>
              <w:bottom w:val="single" w:color="auto" w:sz="4" w:space="0"/>
              <w:right w:val="single" w:color="auto" w:sz="4" w:space="0"/>
            </w:tcBorders>
            <w:shd w:val="clear" w:color="auto" w:fill="ECEFED"/>
            <w:vAlign w:val="center"/>
          </w:tcPr>
          <w:p>
            <w:pPr>
              <w:spacing w:line="360" w:lineRule="auto"/>
              <w:jc w:val="center"/>
              <w:rPr>
                <w:rFonts w:hAnsi="宋体"/>
                <w:sz w:val="24"/>
                <w:szCs w:val="24"/>
              </w:rPr>
            </w:pPr>
            <w:r>
              <w:rPr>
                <w:rFonts w:hint="eastAsia" w:hAnsi="宋体"/>
                <w:sz w:val="24"/>
                <w:szCs w:val="24"/>
              </w:rPr>
              <w:t>施工进度表或施工网络图</w:t>
            </w:r>
          </w:p>
        </w:tc>
        <w:tc>
          <w:tcPr>
            <w:tcW w:w="2064" w:type="dxa"/>
            <w:tcBorders>
              <w:top w:val="single" w:color="auto" w:sz="4" w:space="0"/>
              <w:left w:val="single" w:color="auto" w:sz="4" w:space="0"/>
              <w:bottom w:val="single" w:color="auto" w:sz="4" w:space="0"/>
              <w:right w:val="single" w:color="auto" w:sz="4" w:space="0"/>
            </w:tcBorders>
            <w:shd w:val="clear" w:color="auto" w:fill="ECEFED"/>
            <w:vAlign w:val="center"/>
          </w:tcPr>
          <w:p>
            <w:pPr>
              <w:widowControl/>
              <w:spacing w:line="420" w:lineRule="atLeast"/>
              <w:jc w:val="center"/>
              <w:rPr>
                <w:rFonts w:hAnsi="宋体" w:cs="宋体"/>
                <w:color w:val="333333"/>
                <w:sz w:val="24"/>
                <w:szCs w:val="24"/>
              </w:rPr>
            </w:pPr>
            <w:r>
              <w:rPr>
                <w:rFonts w:hint="eastAsia" w:hAnsi="宋体" w:cs="宋体"/>
                <w:color w:val="333333"/>
                <w:sz w:val="24"/>
                <w:szCs w:val="24"/>
              </w:rPr>
              <w:t>0-1分</w:t>
            </w:r>
          </w:p>
        </w:tc>
      </w:tr>
      <w:tr>
        <w:tblPrEx>
          <w:tblLayout w:type="fixed"/>
          <w:tblCellMar>
            <w:top w:w="15" w:type="dxa"/>
            <w:left w:w="15" w:type="dxa"/>
            <w:bottom w:w="15" w:type="dxa"/>
            <w:right w:w="15" w:type="dxa"/>
          </w:tblCellMar>
        </w:tblPrEx>
        <w:trPr>
          <w:jc w:val="center"/>
        </w:trPr>
        <w:tc>
          <w:tcPr>
            <w:tcW w:w="71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hAnsi="宋体"/>
                <w:sz w:val="24"/>
                <w:szCs w:val="24"/>
              </w:rPr>
            </w:pPr>
            <w:r>
              <w:rPr>
                <w:rFonts w:hint="eastAsia" w:hAnsi="宋体"/>
                <w:sz w:val="24"/>
                <w:szCs w:val="24"/>
              </w:rPr>
              <w:t>9</w:t>
            </w:r>
          </w:p>
        </w:tc>
        <w:tc>
          <w:tcPr>
            <w:tcW w:w="6231" w:type="dxa"/>
            <w:tcBorders>
              <w:top w:val="single" w:color="auto" w:sz="4" w:space="0"/>
              <w:left w:val="single" w:color="auto" w:sz="4" w:space="0"/>
              <w:bottom w:val="single" w:color="auto" w:sz="4" w:space="0"/>
              <w:right w:val="single" w:color="auto" w:sz="4" w:space="0"/>
            </w:tcBorders>
            <w:shd w:val="clear" w:color="auto" w:fill="ECEFED"/>
            <w:vAlign w:val="center"/>
          </w:tcPr>
          <w:p>
            <w:pPr>
              <w:spacing w:line="360" w:lineRule="auto"/>
              <w:jc w:val="center"/>
              <w:rPr>
                <w:rFonts w:hAnsi="宋体"/>
                <w:sz w:val="24"/>
                <w:szCs w:val="24"/>
              </w:rPr>
            </w:pPr>
            <w:r>
              <w:rPr>
                <w:rFonts w:hint="eastAsia" w:hAnsi="宋体"/>
                <w:sz w:val="24"/>
                <w:szCs w:val="24"/>
              </w:rPr>
              <w:t>施工总平面布置图</w:t>
            </w:r>
          </w:p>
        </w:tc>
        <w:tc>
          <w:tcPr>
            <w:tcW w:w="2064" w:type="dxa"/>
            <w:tcBorders>
              <w:top w:val="single" w:color="auto" w:sz="4" w:space="0"/>
              <w:left w:val="single" w:color="auto" w:sz="4" w:space="0"/>
              <w:bottom w:val="single" w:color="auto" w:sz="4" w:space="0"/>
              <w:right w:val="single" w:color="auto" w:sz="4" w:space="0"/>
            </w:tcBorders>
            <w:shd w:val="clear" w:color="auto" w:fill="ECEFED"/>
            <w:vAlign w:val="center"/>
          </w:tcPr>
          <w:p>
            <w:pPr>
              <w:widowControl/>
              <w:spacing w:line="420" w:lineRule="atLeast"/>
              <w:jc w:val="center"/>
              <w:rPr>
                <w:rFonts w:hAnsi="宋体" w:cs="宋体"/>
                <w:color w:val="333333"/>
                <w:sz w:val="24"/>
                <w:szCs w:val="24"/>
              </w:rPr>
            </w:pPr>
            <w:r>
              <w:rPr>
                <w:rFonts w:hint="eastAsia" w:hAnsi="宋体" w:cs="宋体"/>
                <w:color w:val="333333"/>
                <w:sz w:val="24"/>
                <w:szCs w:val="24"/>
              </w:rPr>
              <w:t>0-1分</w:t>
            </w:r>
          </w:p>
        </w:tc>
      </w:tr>
      <w:tr>
        <w:tblPrEx>
          <w:tblLayout w:type="fixed"/>
          <w:tblCellMar>
            <w:top w:w="15" w:type="dxa"/>
            <w:left w:w="15" w:type="dxa"/>
            <w:bottom w:w="15" w:type="dxa"/>
            <w:right w:w="15" w:type="dxa"/>
          </w:tblCellMar>
        </w:tblPrEx>
        <w:trPr>
          <w:jc w:val="center"/>
        </w:trPr>
        <w:tc>
          <w:tcPr>
            <w:tcW w:w="71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hAnsi="宋体"/>
                <w:sz w:val="24"/>
                <w:szCs w:val="24"/>
              </w:rPr>
            </w:pPr>
            <w:r>
              <w:rPr>
                <w:rFonts w:hint="eastAsia" w:hAnsi="宋体"/>
                <w:sz w:val="24"/>
                <w:szCs w:val="24"/>
              </w:rPr>
              <w:t>10</w:t>
            </w:r>
          </w:p>
        </w:tc>
        <w:tc>
          <w:tcPr>
            <w:tcW w:w="6231" w:type="dxa"/>
            <w:tcBorders>
              <w:top w:val="single" w:color="auto" w:sz="4" w:space="0"/>
              <w:left w:val="single" w:color="auto" w:sz="4" w:space="0"/>
              <w:bottom w:val="single" w:color="auto" w:sz="4" w:space="0"/>
              <w:right w:val="single" w:color="auto" w:sz="4" w:space="0"/>
            </w:tcBorders>
            <w:shd w:val="clear" w:color="auto" w:fill="ECEFED"/>
            <w:vAlign w:val="center"/>
          </w:tcPr>
          <w:p>
            <w:pPr>
              <w:spacing w:line="360" w:lineRule="auto"/>
              <w:jc w:val="center"/>
              <w:rPr>
                <w:rFonts w:hAnsi="宋体"/>
                <w:sz w:val="24"/>
                <w:szCs w:val="24"/>
              </w:rPr>
            </w:pPr>
            <w:r>
              <w:rPr>
                <w:rFonts w:hint="eastAsia" w:hAnsi="宋体"/>
                <w:sz w:val="24"/>
                <w:szCs w:val="24"/>
              </w:rPr>
              <w:t>在节能减排、绿色施工（含扬尘治理）、工艺创新方面针对本工程有具体措施或企业自有创新技术</w:t>
            </w:r>
          </w:p>
        </w:tc>
        <w:tc>
          <w:tcPr>
            <w:tcW w:w="2064" w:type="dxa"/>
            <w:tcBorders>
              <w:top w:val="single" w:color="auto" w:sz="4" w:space="0"/>
              <w:left w:val="single" w:color="auto" w:sz="4" w:space="0"/>
              <w:bottom w:val="single" w:color="auto" w:sz="4" w:space="0"/>
              <w:right w:val="single" w:color="auto" w:sz="4" w:space="0"/>
            </w:tcBorders>
            <w:shd w:val="clear" w:color="auto" w:fill="ECEFED"/>
            <w:vAlign w:val="center"/>
          </w:tcPr>
          <w:p>
            <w:pPr>
              <w:widowControl/>
              <w:spacing w:line="420" w:lineRule="atLeast"/>
              <w:jc w:val="center"/>
              <w:rPr>
                <w:rFonts w:hAnsi="宋体" w:cs="宋体"/>
                <w:color w:val="333333"/>
                <w:sz w:val="24"/>
                <w:szCs w:val="24"/>
              </w:rPr>
            </w:pPr>
            <w:r>
              <w:rPr>
                <w:rFonts w:hint="eastAsia" w:hAnsi="宋体" w:cs="宋体"/>
                <w:color w:val="333333"/>
                <w:sz w:val="24"/>
                <w:szCs w:val="24"/>
              </w:rPr>
              <w:t>0-2分</w:t>
            </w:r>
          </w:p>
        </w:tc>
      </w:tr>
      <w:tr>
        <w:tblPrEx>
          <w:tblLayout w:type="fixed"/>
          <w:tblCellMar>
            <w:top w:w="15" w:type="dxa"/>
            <w:left w:w="15" w:type="dxa"/>
            <w:bottom w:w="15" w:type="dxa"/>
            <w:right w:w="15" w:type="dxa"/>
          </w:tblCellMar>
        </w:tblPrEx>
        <w:trPr>
          <w:jc w:val="center"/>
        </w:trPr>
        <w:tc>
          <w:tcPr>
            <w:tcW w:w="71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hAnsi="宋体"/>
                <w:sz w:val="24"/>
                <w:szCs w:val="24"/>
              </w:rPr>
            </w:pPr>
            <w:r>
              <w:rPr>
                <w:rFonts w:hint="eastAsia" w:hAnsi="宋体"/>
                <w:sz w:val="24"/>
                <w:szCs w:val="24"/>
              </w:rPr>
              <w:t>11</w:t>
            </w:r>
          </w:p>
        </w:tc>
        <w:tc>
          <w:tcPr>
            <w:tcW w:w="6231" w:type="dxa"/>
            <w:tcBorders>
              <w:top w:val="single" w:color="auto" w:sz="4" w:space="0"/>
              <w:left w:val="single" w:color="auto" w:sz="4" w:space="0"/>
              <w:bottom w:val="single" w:color="auto" w:sz="4" w:space="0"/>
              <w:right w:val="single" w:color="auto" w:sz="4" w:space="0"/>
            </w:tcBorders>
            <w:shd w:val="clear" w:color="auto" w:fill="ECEFED"/>
            <w:vAlign w:val="center"/>
          </w:tcPr>
          <w:p>
            <w:pPr>
              <w:spacing w:line="360" w:lineRule="auto"/>
              <w:jc w:val="center"/>
              <w:rPr>
                <w:rFonts w:hAnsi="宋体"/>
                <w:sz w:val="24"/>
                <w:szCs w:val="24"/>
              </w:rPr>
            </w:pPr>
            <w:r>
              <w:rPr>
                <w:rFonts w:hint="eastAsia" w:hAnsi="宋体"/>
                <w:sz w:val="24"/>
                <w:szCs w:val="24"/>
              </w:rPr>
              <w:t>新工艺、新技术、新设备、新材料的采用程度，其在确保质量、降低成本、缩短工期、减轻劳动强度、提高工效等方面的作用</w:t>
            </w:r>
          </w:p>
        </w:tc>
        <w:tc>
          <w:tcPr>
            <w:tcW w:w="2064" w:type="dxa"/>
            <w:tcBorders>
              <w:top w:val="single" w:color="auto" w:sz="4" w:space="0"/>
              <w:left w:val="single" w:color="auto" w:sz="4" w:space="0"/>
              <w:bottom w:val="single" w:color="auto" w:sz="4" w:space="0"/>
              <w:right w:val="single" w:color="auto" w:sz="4" w:space="0"/>
            </w:tcBorders>
            <w:shd w:val="clear" w:color="auto" w:fill="ECEFED"/>
            <w:vAlign w:val="center"/>
          </w:tcPr>
          <w:p>
            <w:pPr>
              <w:widowControl/>
              <w:spacing w:line="420" w:lineRule="atLeast"/>
              <w:jc w:val="center"/>
              <w:rPr>
                <w:rFonts w:hAnsi="宋体" w:cs="宋体"/>
                <w:color w:val="333333"/>
                <w:sz w:val="24"/>
                <w:szCs w:val="24"/>
              </w:rPr>
            </w:pPr>
            <w:r>
              <w:rPr>
                <w:rFonts w:hint="eastAsia" w:hAnsi="宋体" w:cs="宋体"/>
                <w:color w:val="333333"/>
                <w:sz w:val="24"/>
                <w:szCs w:val="24"/>
              </w:rPr>
              <w:t>0-2分</w:t>
            </w:r>
          </w:p>
        </w:tc>
      </w:tr>
      <w:tr>
        <w:tblPrEx>
          <w:tblLayout w:type="fixed"/>
          <w:tblCellMar>
            <w:top w:w="15" w:type="dxa"/>
            <w:left w:w="15" w:type="dxa"/>
            <w:bottom w:w="15" w:type="dxa"/>
            <w:right w:w="15" w:type="dxa"/>
          </w:tblCellMar>
        </w:tblPrEx>
        <w:trPr>
          <w:jc w:val="center"/>
        </w:trPr>
        <w:tc>
          <w:tcPr>
            <w:tcW w:w="714"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hAnsi="宋体"/>
                <w:color w:val="auto"/>
                <w:sz w:val="24"/>
                <w:szCs w:val="24"/>
              </w:rPr>
            </w:pPr>
            <w:r>
              <w:rPr>
                <w:rFonts w:hint="eastAsia" w:hAnsi="宋体"/>
                <w:color w:val="auto"/>
                <w:sz w:val="24"/>
                <w:szCs w:val="24"/>
              </w:rPr>
              <w:t>12</w:t>
            </w:r>
          </w:p>
        </w:tc>
        <w:tc>
          <w:tcPr>
            <w:tcW w:w="6231" w:type="dxa"/>
            <w:tcBorders>
              <w:top w:val="single" w:color="auto" w:sz="4" w:space="0"/>
              <w:left w:val="single" w:color="auto" w:sz="4" w:space="0"/>
              <w:bottom w:val="single" w:color="auto" w:sz="4" w:space="0"/>
              <w:right w:val="single" w:color="auto" w:sz="4" w:space="0"/>
            </w:tcBorders>
            <w:shd w:val="clear" w:color="auto" w:fill="ECEFED"/>
            <w:vAlign w:val="center"/>
          </w:tcPr>
          <w:p>
            <w:pPr>
              <w:spacing w:line="360" w:lineRule="auto"/>
              <w:jc w:val="center"/>
              <w:rPr>
                <w:rFonts w:hAnsi="宋体"/>
                <w:color w:val="auto"/>
                <w:sz w:val="24"/>
                <w:szCs w:val="24"/>
              </w:rPr>
            </w:pPr>
            <w:r>
              <w:rPr>
                <w:rFonts w:hint="eastAsia" w:hAnsi="宋体"/>
                <w:color w:val="auto"/>
                <w:sz w:val="24"/>
                <w:szCs w:val="24"/>
              </w:rPr>
              <w:t>企业具备信息化管理平台，能够使工程管理者对现场实施监控和数据处理</w:t>
            </w:r>
          </w:p>
        </w:tc>
        <w:tc>
          <w:tcPr>
            <w:tcW w:w="2064" w:type="dxa"/>
            <w:tcBorders>
              <w:top w:val="single" w:color="auto" w:sz="4" w:space="0"/>
              <w:left w:val="single" w:color="auto" w:sz="4" w:space="0"/>
              <w:bottom w:val="single" w:color="auto" w:sz="4" w:space="0"/>
              <w:right w:val="single" w:color="auto" w:sz="4" w:space="0"/>
            </w:tcBorders>
            <w:shd w:val="clear" w:color="auto" w:fill="ECEFED"/>
            <w:vAlign w:val="center"/>
          </w:tcPr>
          <w:p>
            <w:pPr>
              <w:widowControl/>
              <w:spacing w:line="420" w:lineRule="atLeast"/>
              <w:jc w:val="center"/>
              <w:rPr>
                <w:rFonts w:hAnsi="宋体" w:cs="宋体"/>
                <w:color w:val="auto"/>
                <w:sz w:val="24"/>
                <w:szCs w:val="24"/>
              </w:rPr>
            </w:pPr>
            <w:r>
              <w:rPr>
                <w:rFonts w:hint="eastAsia" w:hAnsi="宋体" w:cs="宋体"/>
                <w:color w:val="auto"/>
                <w:sz w:val="24"/>
                <w:szCs w:val="24"/>
              </w:rPr>
              <w:t>0-2分</w:t>
            </w:r>
          </w:p>
        </w:tc>
      </w:tr>
      <w:tr>
        <w:tblPrEx>
          <w:tblLayout w:type="fixed"/>
          <w:tblCellMar>
            <w:top w:w="15" w:type="dxa"/>
            <w:left w:w="15" w:type="dxa"/>
            <w:bottom w:w="15" w:type="dxa"/>
            <w:right w:w="15" w:type="dxa"/>
          </w:tblCellMar>
        </w:tblPrEx>
        <w:trPr>
          <w:jc w:val="center"/>
        </w:trPr>
        <w:tc>
          <w:tcPr>
            <w:tcW w:w="9009" w:type="dxa"/>
            <w:gridSpan w:val="3"/>
            <w:tcBorders>
              <w:top w:val="single" w:color="auto" w:sz="4" w:space="0"/>
              <w:left w:val="single" w:color="auto" w:sz="4" w:space="0"/>
              <w:bottom w:val="single" w:color="auto" w:sz="4" w:space="0"/>
              <w:right w:val="single" w:color="auto" w:sz="4" w:space="0"/>
            </w:tcBorders>
            <w:shd w:val="clear" w:color="auto" w:fill="auto"/>
          </w:tcPr>
          <w:p>
            <w:pPr>
              <w:widowControl/>
              <w:spacing w:line="420" w:lineRule="atLeast"/>
              <w:jc w:val="center"/>
              <w:rPr>
                <w:rFonts w:hint="eastAsia" w:hAnsi="宋体" w:eastAsia="宋体" w:cs="宋体"/>
                <w:color w:val="auto"/>
                <w:sz w:val="24"/>
                <w:szCs w:val="24"/>
                <w:lang w:val="en-US" w:eastAsia="zh-CN"/>
              </w:rPr>
            </w:pPr>
            <w:r>
              <w:rPr>
                <w:rFonts w:hint="eastAsia" w:hAnsi="宋体" w:cs="宋体"/>
                <w:color w:val="auto"/>
                <w:sz w:val="24"/>
                <w:szCs w:val="24"/>
                <w:lang w:val="en-US" w:eastAsia="zh-CN"/>
              </w:rPr>
              <w:t>以上缺项不得分</w:t>
            </w:r>
          </w:p>
        </w:tc>
      </w:tr>
    </w:tbl>
    <w:p>
      <w:pPr>
        <w:snapToGrid w:val="0"/>
        <w:spacing w:line="360" w:lineRule="auto"/>
        <w:ind w:firstLine="480" w:firstLineChars="200"/>
        <w:jc w:val="left"/>
        <w:rPr>
          <w:rFonts w:hAnsi="宋体" w:cs="宋体"/>
          <w:bCs/>
          <w:color w:val="auto"/>
          <w:sz w:val="24"/>
          <w:szCs w:val="24"/>
        </w:rPr>
      </w:pPr>
    </w:p>
    <w:p>
      <w:pPr>
        <w:snapToGrid w:val="0"/>
        <w:spacing w:line="360" w:lineRule="auto"/>
        <w:ind w:firstLine="480" w:firstLineChars="200"/>
        <w:jc w:val="left"/>
        <w:rPr>
          <w:rFonts w:hAnsi="宋体" w:cs="宋体"/>
          <w:bCs/>
          <w:sz w:val="24"/>
          <w:szCs w:val="24"/>
        </w:rPr>
      </w:pPr>
      <w:r>
        <w:rPr>
          <w:rFonts w:hint="eastAsia" w:hAnsi="宋体" w:cs="宋体"/>
          <w:bCs/>
          <w:sz w:val="24"/>
          <w:szCs w:val="24"/>
        </w:rPr>
        <w:t>1、评标方法</w:t>
      </w:r>
    </w:p>
    <w:p>
      <w:pPr>
        <w:snapToGrid w:val="0"/>
        <w:spacing w:line="360" w:lineRule="auto"/>
        <w:ind w:firstLine="480" w:firstLineChars="200"/>
        <w:jc w:val="left"/>
        <w:rPr>
          <w:rFonts w:hAnsi="宋体" w:cs="宋体"/>
          <w:bCs/>
          <w:sz w:val="24"/>
          <w:szCs w:val="24"/>
        </w:rPr>
      </w:pPr>
      <w:r>
        <w:rPr>
          <w:rFonts w:hint="eastAsia" w:hAnsi="宋体" w:cs="宋体"/>
          <w:bCs/>
          <w:sz w:val="24"/>
          <w:szCs w:val="24"/>
        </w:rPr>
        <w:t xml:space="preserve">  见评标办法前附表</w:t>
      </w:r>
    </w:p>
    <w:p>
      <w:pPr>
        <w:snapToGrid w:val="0"/>
        <w:spacing w:line="360" w:lineRule="auto"/>
        <w:ind w:firstLine="480" w:firstLineChars="200"/>
        <w:jc w:val="left"/>
        <w:rPr>
          <w:rFonts w:hAnsi="宋体" w:cs="宋体"/>
          <w:bCs/>
          <w:sz w:val="24"/>
          <w:szCs w:val="24"/>
        </w:rPr>
      </w:pPr>
      <w:r>
        <w:rPr>
          <w:rFonts w:hint="eastAsia" w:hAnsi="宋体" w:cs="宋体"/>
          <w:bCs/>
          <w:sz w:val="24"/>
          <w:szCs w:val="24"/>
        </w:rPr>
        <w:t>2、评标程序</w:t>
      </w:r>
    </w:p>
    <w:p>
      <w:pPr>
        <w:snapToGrid w:val="0"/>
        <w:spacing w:line="360" w:lineRule="auto"/>
        <w:ind w:firstLine="480" w:firstLineChars="200"/>
        <w:jc w:val="left"/>
        <w:rPr>
          <w:rFonts w:hAnsi="宋体" w:cs="宋体"/>
          <w:bCs/>
          <w:sz w:val="24"/>
          <w:szCs w:val="24"/>
        </w:rPr>
      </w:pPr>
      <w:r>
        <w:rPr>
          <w:rFonts w:hint="eastAsia" w:hAnsi="宋体" w:cs="宋体"/>
          <w:bCs/>
          <w:sz w:val="24"/>
          <w:szCs w:val="24"/>
        </w:rPr>
        <w:t xml:space="preserve">  见评标办法前附表</w:t>
      </w:r>
    </w:p>
    <w:p>
      <w:pPr>
        <w:snapToGrid w:val="0"/>
        <w:spacing w:line="360" w:lineRule="auto"/>
        <w:ind w:firstLine="480" w:firstLineChars="200"/>
        <w:jc w:val="left"/>
        <w:rPr>
          <w:rFonts w:hAnsi="宋体" w:cs="宋体"/>
          <w:bCs/>
          <w:sz w:val="24"/>
          <w:szCs w:val="24"/>
        </w:rPr>
      </w:pPr>
      <w:r>
        <w:rPr>
          <w:rFonts w:hint="eastAsia" w:hAnsi="宋体" w:cs="宋体"/>
          <w:bCs/>
          <w:sz w:val="24"/>
          <w:szCs w:val="24"/>
        </w:rPr>
        <w:t xml:space="preserve"> 2.1 对商务标进行清标</w:t>
      </w:r>
    </w:p>
    <w:p>
      <w:pPr>
        <w:snapToGrid w:val="0"/>
        <w:spacing w:line="360" w:lineRule="auto"/>
        <w:ind w:firstLine="480" w:firstLineChars="200"/>
        <w:jc w:val="left"/>
        <w:rPr>
          <w:rFonts w:hAnsi="宋体" w:cs="宋体"/>
          <w:bCs/>
          <w:sz w:val="24"/>
          <w:szCs w:val="24"/>
        </w:rPr>
      </w:pPr>
      <w:r>
        <w:rPr>
          <w:rFonts w:hint="eastAsia" w:hAnsi="宋体" w:cs="宋体"/>
          <w:bCs/>
          <w:sz w:val="24"/>
          <w:szCs w:val="24"/>
        </w:rPr>
        <w:t xml:space="preserve">  见评标办法前附表</w:t>
      </w:r>
    </w:p>
    <w:p>
      <w:pPr>
        <w:snapToGrid w:val="0"/>
        <w:spacing w:line="360" w:lineRule="auto"/>
        <w:ind w:firstLine="480" w:firstLineChars="200"/>
        <w:jc w:val="left"/>
        <w:rPr>
          <w:rFonts w:hAnsi="宋体" w:cs="宋体"/>
          <w:bCs/>
          <w:sz w:val="24"/>
          <w:szCs w:val="24"/>
        </w:rPr>
      </w:pPr>
      <w:r>
        <w:rPr>
          <w:rFonts w:hint="eastAsia" w:hAnsi="宋体" w:cs="宋体"/>
          <w:bCs/>
          <w:sz w:val="24"/>
          <w:szCs w:val="24"/>
        </w:rPr>
        <w:t xml:space="preserve">  2.1.2 投标报价有算术错误的，评标委员会按以下原则对投标报价进行修正，修正的价格经投标人书面确认后具有约束力。投标人不接受修正价格的，其投标作废标处理。</w:t>
      </w:r>
    </w:p>
    <w:p>
      <w:pPr>
        <w:snapToGrid w:val="0"/>
        <w:spacing w:line="360" w:lineRule="auto"/>
        <w:ind w:firstLine="480" w:firstLineChars="200"/>
        <w:jc w:val="left"/>
        <w:rPr>
          <w:rFonts w:hAnsi="宋体" w:cs="宋体"/>
          <w:bCs/>
          <w:sz w:val="24"/>
          <w:szCs w:val="24"/>
        </w:rPr>
      </w:pPr>
      <w:r>
        <w:rPr>
          <w:rFonts w:hint="eastAsia" w:hAnsi="宋体" w:cs="宋体"/>
          <w:bCs/>
          <w:sz w:val="24"/>
          <w:szCs w:val="24"/>
        </w:rPr>
        <w:t>（1）投标文件中的大写金额与小写金额不一致的，以大写金额为准；</w:t>
      </w:r>
    </w:p>
    <w:p>
      <w:pPr>
        <w:snapToGrid w:val="0"/>
        <w:spacing w:line="360" w:lineRule="auto"/>
        <w:ind w:firstLine="480" w:firstLineChars="200"/>
        <w:jc w:val="left"/>
        <w:rPr>
          <w:rFonts w:hAnsi="宋体" w:cs="宋体"/>
          <w:bCs/>
          <w:sz w:val="24"/>
          <w:szCs w:val="24"/>
        </w:rPr>
      </w:pPr>
      <w:r>
        <w:rPr>
          <w:rFonts w:hint="eastAsia" w:hAnsi="宋体" w:cs="宋体"/>
          <w:bCs/>
          <w:sz w:val="24"/>
          <w:szCs w:val="24"/>
        </w:rPr>
        <w:t>（2）总价金额与依据单价计算出的结果不一致的，以单价金额为准修正总价，但单价金额小数点有明显错误的除外。</w:t>
      </w:r>
    </w:p>
    <w:p>
      <w:pPr>
        <w:snapToGrid w:val="0"/>
        <w:spacing w:line="360" w:lineRule="auto"/>
        <w:ind w:firstLine="480" w:firstLineChars="200"/>
        <w:jc w:val="left"/>
        <w:rPr>
          <w:rFonts w:hAnsi="宋体" w:cs="宋体"/>
          <w:bCs/>
          <w:sz w:val="24"/>
          <w:szCs w:val="24"/>
        </w:rPr>
      </w:pPr>
      <w:r>
        <w:rPr>
          <w:rFonts w:hint="eastAsia" w:hAnsi="宋体" w:cs="宋体"/>
          <w:bCs/>
          <w:sz w:val="24"/>
          <w:szCs w:val="24"/>
        </w:rPr>
        <w:t xml:space="preserve">2.2 初步评审  </w:t>
      </w:r>
    </w:p>
    <w:p>
      <w:pPr>
        <w:snapToGrid w:val="0"/>
        <w:spacing w:line="360" w:lineRule="auto"/>
        <w:ind w:firstLine="480" w:firstLineChars="200"/>
        <w:jc w:val="left"/>
        <w:rPr>
          <w:rFonts w:hAnsi="宋体" w:cs="宋体"/>
          <w:bCs/>
          <w:sz w:val="24"/>
          <w:szCs w:val="24"/>
        </w:rPr>
      </w:pPr>
      <w:r>
        <w:rPr>
          <w:rFonts w:hint="eastAsia" w:hAnsi="宋体" w:cs="宋体"/>
          <w:bCs/>
          <w:sz w:val="24"/>
          <w:szCs w:val="24"/>
        </w:rPr>
        <w:t>见评标办法前附表</w:t>
      </w:r>
    </w:p>
    <w:p>
      <w:pPr>
        <w:snapToGrid w:val="0"/>
        <w:spacing w:line="360" w:lineRule="auto"/>
        <w:ind w:firstLine="480" w:firstLineChars="200"/>
        <w:jc w:val="left"/>
        <w:rPr>
          <w:rFonts w:hAnsi="宋体" w:cs="宋体"/>
          <w:bCs/>
          <w:sz w:val="24"/>
          <w:szCs w:val="24"/>
        </w:rPr>
      </w:pPr>
      <w:r>
        <w:rPr>
          <w:rFonts w:hint="eastAsia" w:hAnsi="宋体" w:cs="宋体"/>
          <w:bCs/>
          <w:sz w:val="24"/>
          <w:szCs w:val="24"/>
        </w:rPr>
        <w:t>2.3 对商务标进行详细评审</w:t>
      </w:r>
    </w:p>
    <w:p>
      <w:pPr>
        <w:snapToGrid w:val="0"/>
        <w:spacing w:line="360" w:lineRule="auto"/>
        <w:ind w:firstLine="480" w:firstLineChars="200"/>
        <w:jc w:val="left"/>
        <w:rPr>
          <w:rFonts w:hAnsi="宋体" w:cs="宋体"/>
          <w:bCs/>
          <w:sz w:val="24"/>
          <w:szCs w:val="24"/>
        </w:rPr>
      </w:pPr>
      <w:r>
        <w:rPr>
          <w:rFonts w:hint="eastAsia" w:hAnsi="宋体" w:cs="宋体"/>
          <w:bCs/>
          <w:sz w:val="24"/>
          <w:szCs w:val="24"/>
        </w:rPr>
        <w:t>见评标办法前附表</w:t>
      </w:r>
    </w:p>
    <w:p>
      <w:pPr>
        <w:snapToGrid w:val="0"/>
        <w:spacing w:line="360" w:lineRule="auto"/>
        <w:ind w:firstLine="480" w:firstLineChars="200"/>
        <w:jc w:val="left"/>
        <w:rPr>
          <w:rFonts w:hAnsi="宋体" w:cs="宋体"/>
          <w:bCs/>
          <w:sz w:val="24"/>
          <w:szCs w:val="24"/>
        </w:rPr>
      </w:pPr>
      <w:r>
        <w:rPr>
          <w:rFonts w:hint="eastAsia" w:hAnsi="宋体" w:cs="宋体"/>
          <w:bCs/>
          <w:sz w:val="24"/>
          <w:szCs w:val="24"/>
        </w:rPr>
        <w:t>2.4对综合标进行详细评审</w:t>
      </w:r>
    </w:p>
    <w:p>
      <w:pPr>
        <w:snapToGrid w:val="0"/>
        <w:spacing w:line="360" w:lineRule="auto"/>
        <w:ind w:firstLine="480" w:firstLineChars="200"/>
        <w:jc w:val="left"/>
        <w:rPr>
          <w:rFonts w:hAnsi="宋体" w:cs="宋体"/>
          <w:bCs/>
          <w:sz w:val="24"/>
          <w:szCs w:val="24"/>
        </w:rPr>
      </w:pPr>
      <w:r>
        <w:rPr>
          <w:rFonts w:hint="eastAsia" w:hAnsi="宋体" w:cs="宋体"/>
          <w:bCs/>
          <w:sz w:val="24"/>
          <w:szCs w:val="24"/>
        </w:rPr>
        <w:t>见评标办法前附表</w:t>
      </w:r>
    </w:p>
    <w:p>
      <w:pPr>
        <w:snapToGrid w:val="0"/>
        <w:spacing w:line="360" w:lineRule="auto"/>
        <w:ind w:firstLine="480" w:firstLineChars="200"/>
        <w:jc w:val="left"/>
        <w:rPr>
          <w:rFonts w:hAnsi="宋体" w:cs="宋体"/>
          <w:bCs/>
          <w:sz w:val="24"/>
          <w:szCs w:val="24"/>
        </w:rPr>
      </w:pPr>
      <w:r>
        <w:rPr>
          <w:rFonts w:hint="eastAsia" w:hAnsi="宋体" w:cs="宋体"/>
          <w:bCs/>
          <w:sz w:val="24"/>
          <w:szCs w:val="24"/>
        </w:rPr>
        <w:t>2.5对技术标进行详细评审</w:t>
      </w:r>
    </w:p>
    <w:p>
      <w:pPr>
        <w:snapToGrid w:val="0"/>
        <w:spacing w:line="360" w:lineRule="auto"/>
        <w:ind w:firstLine="480" w:firstLineChars="200"/>
        <w:jc w:val="left"/>
        <w:rPr>
          <w:rFonts w:hAnsi="宋体" w:cs="宋体"/>
          <w:bCs/>
          <w:sz w:val="24"/>
          <w:szCs w:val="24"/>
        </w:rPr>
      </w:pPr>
      <w:r>
        <w:rPr>
          <w:rFonts w:hint="eastAsia" w:hAnsi="宋体" w:cs="宋体"/>
          <w:bCs/>
          <w:sz w:val="24"/>
          <w:szCs w:val="24"/>
        </w:rPr>
        <w:t>见评标办法前附表</w:t>
      </w:r>
    </w:p>
    <w:p>
      <w:pPr>
        <w:snapToGrid w:val="0"/>
        <w:spacing w:line="360" w:lineRule="auto"/>
        <w:ind w:firstLine="480" w:firstLineChars="200"/>
        <w:jc w:val="left"/>
        <w:rPr>
          <w:rFonts w:hAnsi="宋体" w:cs="宋体"/>
          <w:bCs/>
          <w:sz w:val="24"/>
          <w:szCs w:val="24"/>
        </w:rPr>
      </w:pPr>
      <w:r>
        <w:rPr>
          <w:rFonts w:hint="eastAsia" w:hAnsi="宋体" w:cs="宋体"/>
          <w:bCs/>
          <w:sz w:val="24"/>
          <w:szCs w:val="24"/>
        </w:rPr>
        <w:t>2.6 确定中标候选人</w:t>
      </w:r>
    </w:p>
    <w:p>
      <w:pPr>
        <w:snapToGrid w:val="0"/>
        <w:spacing w:line="360" w:lineRule="auto"/>
        <w:ind w:firstLine="480" w:firstLineChars="200"/>
        <w:jc w:val="left"/>
        <w:rPr>
          <w:rFonts w:hAnsi="宋体" w:cs="宋体"/>
          <w:bCs/>
          <w:sz w:val="24"/>
          <w:szCs w:val="24"/>
        </w:rPr>
      </w:pPr>
      <w:r>
        <w:rPr>
          <w:rFonts w:hint="eastAsia" w:hAnsi="宋体" w:cs="宋体"/>
          <w:bCs/>
          <w:sz w:val="24"/>
          <w:szCs w:val="24"/>
        </w:rPr>
        <w:t xml:space="preserve">  见评标办法前附表</w:t>
      </w:r>
    </w:p>
    <w:p>
      <w:pPr>
        <w:snapToGrid w:val="0"/>
        <w:spacing w:line="360" w:lineRule="auto"/>
        <w:jc w:val="left"/>
        <w:rPr>
          <w:rFonts w:hAnsi="宋体" w:cs="宋体"/>
          <w:bCs/>
          <w:sz w:val="24"/>
          <w:szCs w:val="24"/>
        </w:rPr>
      </w:pPr>
      <w:r>
        <w:rPr>
          <w:rFonts w:hint="eastAsia" w:hAnsi="宋体" w:cs="宋体"/>
          <w:bCs/>
          <w:sz w:val="24"/>
          <w:szCs w:val="24"/>
        </w:rPr>
        <w:t>3、投标文件的澄清和补正</w:t>
      </w:r>
    </w:p>
    <w:p>
      <w:pPr>
        <w:snapToGrid w:val="0"/>
        <w:spacing w:line="360" w:lineRule="auto"/>
        <w:ind w:firstLine="480" w:firstLineChars="200"/>
        <w:jc w:val="left"/>
        <w:rPr>
          <w:rFonts w:hAnsi="宋体" w:cs="宋体"/>
          <w:bCs/>
          <w:sz w:val="24"/>
          <w:szCs w:val="24"/>
        </w:rPr>
      </w:pPr>
      <w:r>
        <w:rPr>
          <w:rFonts w:hint="eastAsia" w:hAnsi="宋体" w:cs="宋体"/>
          <w:bCs/>
          <w:sz w:val="24"/>
          <w:szCs w:val="24"/>
        </w:rPr>
        <w:t xml:space="preserve"> 3.1 在评标过程中，评标委员会可以书面形式要求投标人对所提交投标文件中不明确的内容进行书面澄清或说明，或者对细微偏差进行补正。评标委员会不接受投标人主动提出的澄清、说明或补正。</w:t>
      </w:r>
    </w:p>
    <w:p>
      <w:pPr>
        <w:snapToGrid w:val="0"/>
        <w:spacing w:line="360" w:lineRule="auto"/>
        <w:ind w:firstLine="480" w:firstLineChars="200"/>
        <w:jc w:val="left"/>
        <w:rPr>
          <w:rFonts w:hAnsi="宋体" w:cs="宋体"/>
          <w:bCs/>
          <w:sz w:val="24"/>
          <w:szCs w:val="24"/>
        </w:rPr>
      </w:pPr>
      <w:r>
        <w:rPr>
          <w:rFonts w:hint="eastAsia" w:hAnsi="宋体" w:cs="宋体"/>
          <w:bCs/>
          <w:sz w:val="24"/>
          <w:szCs w:val="24"/>
        </w:rPr>
        <w:t xml:space="preserve"> 3.2 澄清、说明和补正不得改变投标文件的实质性内容（算术性错误修正的除外）。投标人的书面澄清、说明和补正属于投标文件的组成部分。</w:t>
      </w:r>
    </w:p>
    <w:p>
      <w:pPr>
        <w:snapToGrid w:val="0"/>
        <w:spacing w:line="360" w:lineRule="auto"/>
        <w:ind w:firstLine="480" w:firstLineChars="200"/>
        <w:jc w:val="left"/>
        <w:rPr>
          <w:rFonts w:hAnsi="宋体" w:cs="宋体"/>
          <w:bCs/>
          <w:sz w:val="24"/>
          <w:szCs w:val="24"/>
        </w:rPr>
      </w:pPr>
      <w:r>
        <w:rPr>
          <w:rFonts w:hint="eastAsia" w:hAnsi="宋体" w:cs="宋体"/>
          <w:bCs/>
          <w:sz w:val="24"/>
          <w:szCs w:val="24"/>
        </w:rPr>
        <w:t xml:space="preserve">  3.3 评标委员会对投标人提交的澄清、说明或补正有疑问的，可以要求投标人进一步澄清、说明或补正，直至满足评标委员会的要求。</w:t>
      </w:r>
    </w:p>
    <w:p>
      <w:pPr>
        <w:snapToGrid w:val="0"/>
        <w:spacing w:line="360" w:lineRule="auto"/>
        <w:jc w:val="left"/>
        <w:rPr>
          <w:rFonts w:hAnsi="宋体" w:cs="宋体"/>
          <w:bCs/>
          <w:sz w:val="24"/>
          <w:szCs w:val="24"/>
        </w:rPr>
      </w:pPr>
      <w:r>
        <w:rPr>
          <w:rFonts w:hint="eastAsia" w:hAnsi="宋体" w:cs="宋体"/>
          <w:bCs/>
          <w:sz w:val="24"/>
          <w:szCs w:val="24"/>
        </w:rPr>
        <w:t>4、评标的一般规则与注意事项</w:t>
      </w:r>
    </w:p>
    <w:p>
      <w:pPr>
        <w:snapToGrid w:val="0"/>
        <w:spacing w:line="360" w:lineRule="auto"/>
        <w:ind w:firstLine="480" w:firstLineChars="200"/>
        <w:jc w:val="left"/>
        <w:rPr>
          <w:rFonts w:hAnsi="宋体" w:cs="宋体"/>
          <w:bCs/>
          <w:sz w:val="24"/>
          <w:szCs w:val="24"/>
        </w:rPr>
      </w:pPr>
      <w:r>
        <w:rPr>
          <w:rFonts w:hint="eastAsia" w:hAnsi="宋体" w:cs="宋体"/>
          <w:bCs/>
          <w:sz w:val="24"/>
          <w:szCs w:val="24"/>
        </w:rPr>
        <w:t>评标委员会应按下列原则进行评分汇总统计：</w:t>
      </w:r>
    </w:p>
    <w:p>
      <w:pPr>
        <w:snapToGrid w:val="0"/>
        <w:spacing w:line="360" w:lineRule="auto"/>
        <w:ind w:firstLine="480" w:firstLineChars="200"/>
        <w:jc w:val="left"/>
        <w:rPr>
          <w:rFonts w:hAnsi="宋体" w:cs="宋体"/>
          <w:bCs/>
          <w:sz w:val="24"/>
          <w:szCs w:val="24"/>
        </w:rPr>
      </w:pPr>
      <w:r>
        <w:rPr>
          <w:rFonts w:hint="eastAsia" w:hAnsi="宋体" w:cs="宋体"/>
          <w:bCs/>
          <w:sz w:val="24"/>
          <w:szCs w:val="24"/>
        </w:rPr>
        <w:t>投标企业须在投标文件中提供河南省建筑市场监管信息系统暨一体化工作平台或全国建筑市场监管公共服务平台企业信息、资质信息等查询网页截图，不需要</w:t>
      </w:r>
      <w:r>
        <w:rPr>
          <w:rFonts w:hint="eastAsia" w:hAnsi="宋体" w:cs="宋体"/>
          <w:bCs/>
          <w:sz w:val="24"/>
          <w:szCs w:val="24"/>
          <w:lang w:val="en-US" w:eastAsia="zh-CN"/>
        </w:rPr>
        <w:t>再</w:t>
      </w:r>
      <w:r>
        <w:rPr>
          <w:rFonts w:hint="eastAsia" w:hAnsi="宋体" w:cs="宋体"/>
          <w:bCs/>
          <w:sz w:val="24"/>
          <w:szCs w:val="24"/>
        </w:rPr>
        <w:t>提供原件，安全生产许可证（以加盖公章的</w:t>
      </w:r>
      <w:r>
        <w:rPr>
          <w:rFonts w:hint="eastAsia" w:hAnsi="宋体" w:cs="宋体"/>
          <w:sz w:val="24"/>
        </w:rPr>
        <w:t>扫描件</w:t>
      </w:r>
      <w:r>
        <w:rPr>
          <w:rFonts w:hint="eastAsia" w:hAnsi="宋体" w:cs="宋体"/>
          <w:bCs/>
          <w:sz w:val="24"/>
          <w:szCs w:val="24"/>
        </w:rPr>
        <w:t>为准）、投标文件按招标文件要求填写业绩、财务状况等内容，需提供相关资料原件</w:t>
      </w:r>
      <w:r>
        <w:rPr>
          <w:rFonts w:hint="eastAsia" w:hAnsi="宋体" w:cs="宋体"/>
          <w:sz w:val="24"/>
        </w:rPr>
        <w:t>扫描件</w:t>
      </w:r>
      <w:r>
        <w:rPr>
          <w:rFonts w:hint="eastAsia" w:hAnsi="宋体" w:cs="宋体"/>
          <w:sz w:val="24"/>
          <w:szCs w:val="24"/>
        </w:rPr>
        <w:t>（或图片）</w:t>
      </w:r>
      <w:r>
        <w:rPr>
          <w:rFonts w:hint="eastAsia" w:hAnsi="宋体" w:cs="宋体"/>
          <w:bCs/>
          <w:sz w:val="24"/>
          <w:szCs w:val="24"/>
        </w:rPr>
        <w:t>，未提供相关资料者不得分；投标单位须对提供资料的真实性负责，如若发现未据实提供且存在弄虚作假骗取中标者，将被列入失信名单并取消中标候选人资格）。</w:t>
      </w:r>
    </w:p>
    <w:p>
      <w:pPr>
        <w:snapToGrid w:val="0"/>
        <w:spacing w:line="360" w:lineRule="auto"/>
        <w:ind w:firstLine="480" w:firstLineChars="200"/>
        <w:jc w:val="left"/>
        <w:rPr>
          <w:rFonts w:hAnsi="宋体" w:cs="宋体"/>
          <w:bCs/>
          <w:sz w:val="24"/>
          <w:szCs w:val="24"/>
        </w:rPr>
      </w:pPr>
      <w:r>
        <w:rPr>
          <w:rFonts w:hint="eastAsia" w:hAnsi="宋体" w:cs="宋体"/>
          <w:bCs/>
          <w:sz w:val="24"/>
          <w:szCs w:val="24"/>
          <w:highlight w:val="none"/>
        </w:rPr>
        <w:t>投标人须在投标时提供查询记录 “信用中国”（www.creditchina.gov.cn）</w:t>
      </w:r>
      <w:r>
        <w:rPr>
          <w:rFonts w:hint="eastAsia" w:hAnsi="宋体" w:cs="宋体"/>
          <w:bCs/>
          <w:sz w:val="24"/>
          <w:szCs w:val="24"/>
          <w:highlight w:val="none"/>
          <w:lang w:eastAsia="zh-CN"/>
        </w:rPr>
        <w:t>、</w:t>
      </w:r>
      <w:r>
        <w:rPr>
          <w:rFonts w:hint="eastAsia"/>
          <w:sz w:val="24"/>
          <w:highlight w:val="none"/>
        </w:rPr>
        <w:t>工商企业信用信息公示报告（国家企业信用信息公示系统http://www.gsxt.gov.cn）</w:t>
      </w:r>
      <w:r>
        <w:rPr>
          <w:rFonts w:hint="eastAsia"/>
          <w:sz w:val="24"/>
          <w:highlight w:val="none"/>
          <w:lang w:eastAsia="zh-CN"/>
        </w:rPr>
        <w:t>、</w:t>
      </w:r>
      <w:r>
        <w:rPr>
          <w:rFonts w:hint="eastAsia" w:hAnsi="宋体" w:cs="宋体"/>
          <w:bCs/>
          <w:sz w:val="24"/>
          <w:szCs w:val="24"/>
          <w:lang w:eastAsia="zh-CN"/>
        </w:rPr>
        <w:t>“</w:t>
      </w:r>
      <w:r>
        <w:rPr>
          <w:rFonts w:hint="eastAsia" w:hAnsi="宋体" w:cs="宋体"/>
          <w:bCs/>
          <w:sz w:val="24"/>
          <w:szCs w:val="24"/>
          <w:lang w:val="en-US" w:eastAsia="zh-CN"/>
        </w:rPr>
        <w:t>信用河南</w:t>
      </w:r>
      <w:r>
        <w:rPr>
          <w:rFonts w:hint="eastAsia" w:hAnsi="宋体" w:cs="宋体"/>
          <w:bCs/>
          <w:sz w:val="24"/>
          <w:szCs w:val="24"/>
          <w:lang w:eastAsia="zh-CN"/>
        </w:rPr>
        <w:t>”</w:t>
      </w:r>
      <w:r>
        <w:rPr>
          <w:rFonts w:hint="eastAsia" w:hAnsi="宋体"/>
          <w:bCs/>
          <w:sz w:val="24"/>
          <w:szCs w:val="24"/>
          <w:highlight w:val="none"/>
          <w:lang w:val="en-US" w:eastAsia="zh-CN"/>
        </w:rPr>
        <w:t>（河南省投标企业提供）</w:t>
      </w:r>
      <w:r>
        <w:rPr>
          <w:rFonts w:hint="eastAsia" w:hAnsi="宋体"/>
          <w:bCs/>
          <w:sz w:val="24"/>
          <w:szCs w:val="24"/>
          <w:highlight w:val="none"/>
          <w:lang w:eastAsia="zh-CN"/>
        </w:rPr>
        <w:t>（http://www.credithn.gov.cn/）报名时间内</w:t>
      </w:r>
      <w:r>
        <w:rPr>
          <w:rFonts w:hint="eastAsia" w:hAnsi="宋体" w:cs="宋体"/>
          <w:bCs/>
          <w:sz w:val="24"/>
          <w:szCs w:val="24"/>
        </w:rPr>
        <w:t>网站截图加盖单位公章做在投标文件里；若经查询只要有不良信息、失信记录</w:t>
      </w:r>
      <w:r>
        <w:rPr>
          <w:rFonts w:hint="eastAsia" w:hAnsi="宋体" w:cs="宋体"/>
          <w:bCs/>
          <w:sz w:val="24"/>
          <w:szCs w:val="24"/>
          <w:lang w:eastAsia="zh-CN"/>
        </w:rPr>
        <w:t>、</w:t>
      </w:r>
      <w:r>
        <w:rPr>
          <w:rFonts w:hint="eastAsia" w:hAnsi="宋体" w:cs="宋体"/>
          <w:bCs/>
          <w:sz w:val="24"/>
          <w:szCs w:val="24"/>
          <w:lang w:val="en-US" w:eastAsia="zh-CN"/>
        </w:rPr>
        <w:t>黑名单</w:t>
      </w:r>
      <w:r>
        <w:rPr>
          <w:rFonts w:hint="eastAsia" w:hAnsi="宋体" w:cs="宋体"/>
          <w:bCs/>
          <w:sz w:val="24"/>
          <w:szCs w:val="24"/>
        </w:rPr>
        <w:t>的将被取消中标资格；</w:t>
      </w:r>
      <w:r>
        <w:rPr>
          <w:rFonts w:hint="eastAsia" w:hAnsi="宋体" w:eastAsia="宋体"/>
          <w:bCs/>
          <w:sz w:val="24"/>
          <w:szCs w:val="24"/>
          <w:highlight w:val="none"/>
          <w:lang w:val="en-US" w:eastAsia="zh-CN"/>
        </w:rPr>
        <w:t>投标人须提供许昌公共资源交易信用管理平台投标单位诚信承诺书网页截图；</w:t>
      </w:r>
    </w:p>
    <w:p>
      <w:pPr>
        <w:snapToGrid w:val="0"/>
        <w:spacing w:line="360" w:lineRule="auto"/>
        <w:ind w:firstLine="480" w:firstLineChars="200"/>
        <w:jc w:val="left"/>
        <w:rPr>
          <w:rFonts w:hAnsi="宋体" w:cs="宋体"/>
          <w:bCs/>
          <w:sz w:val="24"/>
          <w:szCs w:val="24"/>
        </w:rPr>
      </w:pPr>
      <w:r>
        <w:rPr>
          <w:rFonts w:hint="eastAsia" w:hAnsi="宋体" w:cs="宋体"/>
          <w:bCs/>
          <w:sz w:val="24"/>
          <w:szCs w:val="24"/>
        </w:rPr>
        <w:t>分数计算过程中，保留两位小数，小数点后第三位四舍五入。</w:t>
      </w:r>
    </w:p>
    <w:p>
      <w:pPr>
        <w:snapToGrid w:val="0"/>
        <w:spacing w:line="360" w:lineRule="auto"/>
        <w:ind w:firstLine="480" w:firstLineChars="200"/>
        <w:jc w:val="left"/>
        <w:rPr>
          <w:rFonts w:hAnsi="宋体" w:cs="宋体"/>
          <w:bCs/>
          <w:sz w:val="24"/>
          <w:szCs w:val="24"/>
        </w:rPr>
      </w:pPr>
      <w:r>
        <w:rPr>
          <w:rFonts w:hint="eastAsia" w:hAnsi="宋体" w:cs="宋体"/>
          <w:bCs/>
          <w:sz w:val="24"/>
          <w:szCs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60" w:lineRule="auto"/>
        <w:ind w:firstLine="480" w:firstLineChars="200"/>
        <w:jc w:val="left"/>
        <w:rPr>
          <w:rFonts w:hAnsi="宋体" w:cs="宋体"/>
          <w:bCs/>
          <w:sz w:val="24"/>
          <w:szCs w:val="24"/>
        </w:rPr>
      </w:pPr>
      <w:r>
        <w:rPr>
          <w:rFonts w:hint="eastAsia" w:hAnsi="宋体" w:cs="宋体"/>
          <w:bCs/>
          <w:sz w:val="24"/>
          <w:szCs w:val="24"/>
        </w:rPr>
        <w:t>5、定标</w:t>
      </w:r>
    </w:p>
    <w:p>
      <w:pPr>
        <w:snapToGrid w:val="0"/>
        <w:spacing w:line="360" w:lineRule="auto"/>
        <w:ind w:firstLine="480" w:firstLineChars="200"/>
        <w:jc w:val="left"/>
        <w:rPr>
          <w:rFonts w:hAnsi="宋体" w:cs="宋体"/>
          <w:bCs/>
          <w:sz w:val="24"/>
          <w:szCs w:val="24"/>
        </w:rPr>
      </w:pPr>
      <w:r>
        <w:rPr>
          <w:rFonts w:hint="eastAsia" w:hAnsi="宋体" w:cs="宋体"/>
          <w:bCs/>
          <w:sz w:val="24"/>
          <w:szCs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snapToGrid w:val="0"/>
        <w:spacing w:line="360" w:lineRule="auto"/>
        <w:ind w:firstLine="480" w:firstLineChars="200"/>
        <w:jc w:val="left"/>
        <w:rPr>
          <w:rFonts w:hAnsi="宋体" w:cs="宋体"/>
          <w:bCs/>
          <w:sz w:val="24"/>
          <w:szCs w:val="24"/>
        </w:rPr>
      </w:pPr>
      <w:r>
        <w:rPr>
          <w:rFonts w:hint="eastAsia" w:hAnsi="宋体" w:cs="宋体"/>
          <w:bCs/>
          <w:sz w:val="24"/>
          <w:szCs w:val="24"/>
        </w:rPr>
        <w:t>6、公示</w:t>
      </w:r>
    </w:p>
    <w:p>
      <w:pPr>
        <w:snapToGrid w:val="0"/>
        <w:spacing w:line="360" w:lineRule="auto"/>
        <w:ind w:firstLine="480" w:firstLineChars="200"/>
        <w:jc w:val="left"/>
        <w:rPr>
          <w:rFonts w:hAnsi="宋体" w:cs="宋体"/>
          <w:bCs/>
          <w:sz w:val="24"/>
          <w:szCs w:val="24"/>
        </w:rPr>
      </w:pPr>
      <w:r>
        <w:rPr>
          <w:rFonts w:hint="eastAsia" w:hAnsi="宋体" w:cs="宋体"/>
          <w:bCs/>
          <w:sz w:val="24"/>
          <w:szCs w:val="24"/>
        </w:rPr>
        <w:t>中标人确定后，招标人应当在《全国公共资源交易平台（河南省•许昌市)》、《</w:t>
      </w:r>
      <w:r>
        <w:rPr>
          <w:rFonts w:hint="eastAsia" w:hAnsi="宋体" w:cs="宋体"/>
          <w:bCs/>
          <w:sz w:val="24"/>
          <w:szCs w:val="24"/>
          <w:lang w:eastAsia="zh-CN"/>
        </w:rPr>
        <w:t>河南省电子招标投标公共服务平台</w:t>
      </w:r>
      <w:r>
        <w:rPr>
          <w:rFonts w:hint="eastAsia" w:hAnsi="宋体" w:cs="宋体"/>
          <w:bCs/>
          <w:sz w:val="24"/>
          <w:szCs w:val="24"/>
        </w:rPr>
        <w:t>》上进行公示，公示时间不少于3日。公示期满后，招标人应当将招标投标情况书面报告提交招标投标管理部门备案，向中标人发出中标通知书，并向所有合格投标人告知中标结果。</w:t>
      </w:r>
    </w:p>
    <w:p>
      <w:pPr>
        <w:snapToGrid w:val="0"/>
        <w:spacing w:line="360" w:lineRule="auto"/>
        <w:ind w:firstLine="480" w:firstLineChars="200"/>
        <w:jc w:val="left"/>
        <w:rPr>
          <w:rFonts w:hAnsi="宋体" w:cs="宋体"/>
          <w:bCs/>
          <w:sz w:val="24"/>
          <w:szCs w:val="24"/>
        </w:rPr>
      </w:pPr>
      <w:r>
        <w:rPr>
          <w:rFonts w:hint="eastAsia" w:hAnsi="宋体" w:cs="宋体"/>
          <w:bCs/>
          <w:sz w:val="24"/>
          <w:szCs w:val="24"/>
        </w:rPr>
        <w:t>7、特殊情况的处置程序</w:t>
      </w:r>
    </w:p>
    <w:p>
      <w:pPr>
        <w:snapToGrid w:val="0"/>
        <w:spacing w:line="360" w:lineRule="auto"/>
        <w:ind w:firstLine="480" w:firstLineChars="200"/>
        <w:jc w:val="left"/>
        <w:rPr>
          <w:rFonts w:hAnsi="宋体" w:cs="宋体"/>
          <w:bCs/>
          <w:sz w:val="24"/>
          <w:szCs w:val="24"/>
        </w:rPr>
      </w:pPr>
      <w:r>
        <w:rPr>
          <w:rFonts w:hint="eastAsia" w:hAnsi="宋体" w:cs="宋体"/>
          <w:bCs/>
          <w:sz w:val="24"/>
          <w:szCs w:val="24"/>
        </w:rPr>
        <w:t>7.1关于澄清、说明或补正</w:t>
      </w:r>
    </w:p>
    <w:p>
      <w:pPr>
        <w:snapToGrid w:val="0"/>
        <w:spacing w:line="360" w:lineRule="auto"/>
        <w:ind w:firstLine="480" w:firstLineChars="200"/>
        <w:jc w:val="left"/>
        <w:rPr>
          <w:rFonts w:hAnsi="宋体" w:cs="宋体"/>
          <w:bCs/>
          <w:sz w:val="24"/>
          <w:szCs w:val="24"/>
        </w:rPr>
      </w:pPr>
      <w:r>
        <w:rPr>
          <w:rFonts w:hint="eastAsia" w:hAnsi="宋体" w:cs="宋体"/>
          <w:bCs/>
          <w:sz w:val="24"/>
          <w:szCs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w:t>
      </w:r>
    </w:p>
    <w:p>
      <w:pPr>
        <w:snapToGrid w:val="0"/>
        <w:spacing w:line="360" w:lineRule="auto"/>
        <w:ind w:firstLine="480" w:firstLineChars="200"/>
        <w:jc w:val="left"/>
        <w:rPr>
          <w:rFonts w:hAnsi="宋体" w:cs="宋体"/>
          <w:bCs/>
          <w:sz w:val="24"/>
          <w:szCs w:val="24"/>
        </w:rPr>
      </w:pPr>
      <w:r>
        <w:rPr>
          <w:rFonts w:hint="eastAsia" w:hAnsi="宋体" w:cs="宋体"/>
          <w:bCs/>
          <w:sz w:val="24"/>
          <w:szCs w:val="24"/>
        </w:rPr>
        <w:t>7.2关于评标活动暂停</w:t>
      </w:r>
    </w:p>
    <w:p>
      <w:pPr>
        <w:snapToGrid w:val="0"/>
        <w:spacing w:line="360" w:lineRule="auto"/>
        <w:ind w:firstLine="480" w:firstLineChars="200"/>
        <w:jc w:val="left"/>
        <w:rPr>
          <w:rFonts w:hAnsi="宋体" w:cs="宋体"/>
          <w:bCs/>
          <w:sz w:val="24"/>
          <w:szCs w:val="24"/>
        </w:rPr>
      </w:pPr>
      <w:r>
        <w:rPr>
          <w:rFonts w:hint="eastAsia" w:hAnsi="宋体" w:cs="宋体"/>
          <w:bCs/>
          <w:sz w:val="24"/>
          <w:szCs w:val="24"/>
        </w:rPr>
        <w:t>7.2.1评标委员会应当执行连续评标的原则，按评标办法中规定的程序、内容、方法、标准完成全部评标工作。只有发生不可抗力导致评标工作无法继续时，评标活动方可暂停。</w:t>
      </w:r>
    </w:p>
    <w:p>
      <w:pPr>
        <w:snapToGrid w:val="0"/>
        <w:spacing w:line="360" w:lineRule="auto"/>
        <w:ind w:firstLine="480" w:firstLineChars="200"/>
        <w:jc w:val="left"/>
        <w:rPr>
          <w:rFonts w:hAnsi="宋体" w:cs="宋体"/>
          <w:bCs/>
          <w:sz w:val="24"/>
          <w:szCs w:val="24"/>
        </w:rPr>
      </w:pPr>
      <w:r>
        <w:rPr>
          <w:rFonts w:hint="eastAsia" w:hAnsi="宋体" w:cs="宋体"/>
          <w:bCs/>
          <w:sz w:val="24"/>
          <w:szCs w:val="24"/>
        </w:rPr>
        <w:t>7.2.2发生评标暂停情况时，评标委员会应当封存全部投标文件和评标记录，待不可抗力的影响结束且具备继续评标的条件时，由原评标委员会继续评标。</w:t>
      </w:r>
    </w:p>
    <w:p>
      <w:pPr>
        <w:snapToGrid w:val="0"/>
        <w:spacing w:line="360" w:lineRule="auto"/>
        <w:ind w:firstLine="480" w:firstLineChars="200"/>
        <w:jc w:val="left"/>
        <w:rPr>
          <w:rFonts w:hAnsi="宋体" w:cs="宋体"/>
          <w:bCs/>
          <w:sz w:val="24"/>
          <w:szCs w:val="24"/>
        </w:rPr>
      </w:pPr>
      <w:r>
        <w:rPr>
          <w:rFonts w:hint="eastAsia" w:hAnsi="宋体" w:cs="宋体"/>
          <w:bCs/>
          <w:sz w:val="24"/>
          <w:szCs w:val="24"/>
        </w:rPr>
        <w:t>7.3关于评标中途更换评标委员会成员</w:t>
      </w:r>
    </w:p>
    <w:p>
      <w:pPr>
        <w:snapToGrid w:val="0"/>
        <w:spacing w:line="360" w:lineRule="auto"/>
        <w:ind w:firstLine="480" w:firstLineChars="200"/>
        <w:jc w:val="left"/>
        <w:rPr>
          <w:rFonts w:hAnsi="宋体" w:cs="宋体"/>
          <w:bCs/>
          <w:sz w:val="24"/>
          <w:szCs w:val="24"/>
        </w:rPr>
      </w:pPr>
      <w:r>
        <w:rPr>
          <w:rFonts w:hint="eastAsia" w:hAnsi="宋体" w:cs="宋体"/>
          <w:bCs/>
          <w:sz w:val="24"/>
          <w:szCs w:val="24"/>
        </w:rPr>
        <w:t>7.3.1除非发生下列情况之一，评标委员会成员不得在评标中途更换：</w:t>
      </w:r>
    </w:p>
    <w:p>
      <w:pPr>
        <w:snapToGrid w:val="0"/>
        <w:spacing w:line="360" w:lineRule="auto"/>
        <w:ind w:firstLine="480" w:firstLineChars="200"/>
        <w:jc w:val="left"/>
        <w:rPr>
          <w:rFonts w:hAnsi="宋体" w:cs="宋体"/>
          <w:bCs/>
          <w:sz w:val="24"/>
          <w:szCs w:val="24"/>
        </w:rPr>
      </w:pPr>
      <w:r>
        <w:rPr>
          <w:rFonts w:hint="eastAsia" w:hAnsi="宋体" w:cs="宋体"/>
          <w:bCs/>
          <w:sz w:val="24"/>
          <w:szCs w:val="24"/>
        </w:rPr>
        <w:t>（1）因不可抗拒的客观原因，不能到场或需在评标中途退出评标活动。</w:t>
      </w:r>
    </w:p>
    <w:p>
      <w:pPr>
        <w:snapToGrid w:val="0"/>
        <w:spacing w:line="360" w:lineRule="auto"/>
        <w:ind w:firstLine="480" w:firstLineChars="200"/>
        <w:jc w:val="left"/>
        <w:rPr>
          <w:rFonts w:hAnsi="宋体" w:cs="宋体"/>
          <w:bCs/>
          <w:sz w:val="24"/>
          <w:szCs w:val="24"/>
        </w:rPr>
      </w:pPr>
      <w:r>
        <w:rPr>
          <w:rFonts w:hint="eastAsia" w:hAnsi="宋体" w:cs="宋体"/>
          <w:bCs/>
          <w:sz w:val="24"/>
          <w:szCs w:val="24"/>
        </w:rPr>
        <w:t>（2）根据法律法规规定，某个或某几个评标委员会成员需要回避。</w:t>
      </w:r>
    </w:p>
    <w:p>
      <w:pPr>
        <w:snapToGrid w:val="0"/>
        <w:spacing w:line="360" w:lineRule="auto"/>
        <w:ind w:firstLine="480" w:firstLineChars="200"/>
        <w:jc w:val="left"/>
        <w:rPr>
          <w:rFonts w:hAnsi="宋体" w:cs="宋体"/>
          <w:bCs/>
          <w:sz w:val="24"/>
          <w:szCs w:val="24"/>
        </w:rPr>
      </w:pPr>
      <w:r>
        <w:rPr>
          <w:rFonts w:hint="eastAsia" w:hAnsi="宋体" w:cs="宋体"/>
          <w:bCs/>
          <w:sz w:val="24"/>
          <w:szCs w:val="24"/>
        </w:rPr>
        <w:t>7.3.2退出评标的评标委员会成员，其已完成的评标行为无效。由招标人根据本招标文件规定的评标委员会成员产生方式另行确定替代者进行评标。</w:t>
      </w:r>
    </w:p>
    <w:p>
      <w:pPr>
        <w:snapToGrid w:val="0"/>
        <w:spacing w:line="360" w:lineRule="auto"/>
        <w:ind w:firstLine="480" w:firstLineChars="200"/>
        <w:jc w:val="left"/>
        <w:rPr>
          <w:rFonts w:hAnsi="宋体" w:cs="宋体"/>
          <w:bCs/>
          <w:sz w:val="24"/>
          <w:szCs w:val="24"/>
        </w:rPr>
      </w:pPr>
      <w:r>
        <w:rPr>
          <w:rFonts w:hint="eastAsia" w:hAnsi="宋体" w:cs="宋体"/>
          <w:bCs/>
          <w:sz w:val="24"/>
          <w:szCs w:val="24"/>
        </w:rPr>
        <w:t>7.4记名投票</w:t>
      </w:r>
    </w:p>
    <w:p>
      <w:pPr>
        <w:snapToGrid w:val="0"/>
        <w:spacing w:line="360" w:lineRule="auto"/>
        <w:ind w:firstLine="480" w:firstLineChars="200"/>
        <w:jc w:val="left"/>
        <w:rPr>
          <w:rFonts w:hAnsi="宋体" w:cs="宋体"/>
          <w:bCs/>
          <w:sz w:val="24"/>
          <w:szCs w:val="24"/>
        </w:rPr>
      </w:pPr>
      <w:r>
        <w:rPr>
          <w:rFonts w:hint="eastAsia" w:hAnsi="宋体" w:cs="宋体"/>
          <w:bCs/>
          <w:sz w:val="24"/>
          <w:szCs w:val="24"/>
        </w:rPr>
        <w:t>在任何评标环节中，需评标委员会就某项定性的评审结论做出表决的，由评标委员会全体成员按照少数服从多数的原则，以记名投票方式表决。</w:t>
      </w:r>
    </w:p>
    <w:p>
      <w:pPr>
        <w:snapToGrid w:val="0"/>
        <w:spacing w:line="360" w:lineRule="auto"/>
        <w:ind w:firstLine="480" w:firstLineChars="200"/>
        <w:jc w:val="left"/>
        <w:rPr>
          <w:rFonts w:hAnsi="宋体" w:cs="宋体"/>
          <w:bCs/>
          <w:sz w:val="24"/>
          <w:szCs w:val="24"/>
        </w:rPr>
      </w:pPr>
      <w:r>
        <w:rPr>
          <w:rFonts w:hint="eastAsia" w:hAnsi="宋体" w:cs="宋体"/>
          <w:bCs/>
          <w:sz w:val="24"/>
          <w:szCs w:val="24"/>
        </w:rPr>
        <w:t>7.5评标委员会对评标结果有异议的</w:t>
      </w:r>
    </w:p>
    <w:p>
      <w:pPr>
        <w:snapToGrid w:val="0"/>
        <w:spacing w:line="360" w:lineRule="auto"/>
        <w:ind w:firstLine="480" w:firstLineChars="200"/>
        <w:jc w:val="left"/>
        <w:rPr>
          <w:rFonts w:hAnsi="宋体" w:cs="宋体"/>
          <w:bCs/>
          <w:sz w:val="24"/>
          <w:szCs w:val="24"/>
        </w:rPr>
      </w:pPr>
      <w:r>
        <w:rPr>
          <w:rFonts w:hint="eastAsia" w:hAnsi="宋体" w:cs="宋体"/>
          <w:bCs/>
          <w:sz w:val="24"/>
          <w:szCs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numPr>
          <w:ilvl w:val="0"/>
          <w:numId w:val="3"/>
        </w:numPr>
        <w:autoSpaceDE w:val="0"/>
        <w:autoSpaceDN w:val="0"/>
        <w:adjustRightInd w:val="0"/>
        <w:spacing w:line="420" w:lineRule="exact"/>
        <w:jc w:val="left"/>
        <w:rPr>
          <w:rFonts w:hAnsi="宋体"/>
          <w:sz w:val="24"/>
        </w:rPr>
      </w:pPr>
      <w:r>
        <w:rPr>
          <w:rFonts w:hint="eastAsia" w:hAnsi="宋体"/>
          <w:sz w:val="24"/>
        </w:rPr>
        <w:t>投标偏差分为重大偏差和细微偏差</w:t>
      </w:r>
    </w:p>
    <w:p>
      <w:pPr>
        <w:autoSpaceDE w:val="0"/>
        <w:autoSpaceDN w:val="0"/>
        <w:adjustRightInd w:val="0"/>
        <w:spacing w:line="360" w:lineRule="auto"/>
        <w:jc w:val="left"/>
        <w:rPr>
          <w:rFonts w:hAnsi="宋体"/>
          <w:sz w:val="24"/>
          <w:szCs w:val="24"/>
        </w:rPr>
      </w:pPr>
      <w:r>
        <w:rPr>
          <w:rFonts w:hint="eastAsia" w:hAnsi="宋体"/>
          <w:sz w:val="24"/>
          <w:szCs w:val="24"/>
        </w:rPr>
        <w:t>下列情况属于重大偏差：</w:t>
      </w:r>
    </w:p>
    <w:p>
      <w:pPr>
        <w:numPr>
          <w:ilvl w:val="0"/>
          <w:numId w:val="4"/>
        </w:numPr>
        <w:autoSpaceDE w:val="0"/>
        <w:autoSpaceDN w:val="0"/>
        <w:adjustRightInd w:val="0"/>
        <w:spacing w:line="360" w:lineRule="auto"/>
        <w:outlineLvl w:val="0"/>
        <w:rPr>
          <w:rFonts w:hAnsi="宋体" w:cs="黑体"/>
          <w:bCs/>
          <w:sz w:val="24"/>
          <w:szCs w:val="24"/>
        </w:rPr>
      </w:pPr>
      <w:r>
        <w:rPr>
          <w:rFonts w:hint="eastAsia" w:hAnsi="宋体" w:cs="黑体"/>
          <w:bCs/>
          <w:sz w:val="24"/>
          <w:szCs w:val="24"/>
        </w:rPr>
        <w:t>没有按照招标文件要求缴纳保证金；</w:t>
      </w:r>
    </w:p>
    <w:p>
      <w:pPr>
        <w:numPr>
          <w:ilvl w:val="0"/>
          <w:numId w:val="4"/>
        </w:numPr>
        <w:autoSpaceDE w:val="0"/>
        <w:autoSpaceDN w:val="0"/>
        <w:adjustRightInd w:val="0"/>
        <w:spacing w:line="360" w:lineRule="auto"/>
        <w:outlineLvl w:val="0"/>
        <w:rPr>
          <w:rFonts w:hAnsi="宋体" w:cs="黑体"/>
          <w:bCs/>
          <w:sz w:val="24"/>
          <w:szCs w:val="24"/>
        </w:rPr>
      </w:pPr>
      <w:r>
        <w:rPr>
          <w:rFonts w:hint="eastAsia" w:hAnsi="宋体" w:cs="黑体"/>
          <w:bCs/>
          <w:sz w:val="24"/>
          <w:szCs w:val="24"/>
        </w:rPr>
        <w:t>投标文件没有投标人授权代表签字和加盖单位公章；</w:t>
      </w:r>
    </w:p>
    <w:p>
      <w:pPr>
        <w:numPr>
          <w:ilvl w:val="0"/>
          <w:numId w:val="4"/>
        </w:numPr>
        <w:autoSpaceDE w:val="0"/>
        <w:autoSpaceDN w:val="0"/>
        <w:adjustRightInd w:val="0"/>
        <w:spacing w:line="360" w:lineRule="auto"/>
        <w:outlineLvl w:val="0"/>
        <w:rPr>
          <w:rFonts w:hAnsi="宋体" w:cs="黑体"/>
          <w:bCs/>
          <w:sz w:val="24"/>
          <w:szCs w:val="24"/>
        </w:rPr>
      </w:pPr>
      <w:r>
        <w:rPr>
          <w:rFonts w:hint="eastAsia" w:hAnsi="宋体" w:cs="黑体"/>
          <w:bCs/>
          <w:sz w:val="24"/>
          <w:szCs w:val="24"/>
        </w:rPr>
        <w:t>投标文件载明的招标项目完成期限超过招标文件规定的期限；</w:t>
      </w:r>
    </w:p>
    <w:p>
      <w:pPr>
        <w:numPr>
          <w:ilvl w:val="0"/>
          <w:numId w:val="4"/>
        </w:numPr>
        <w:autoSpaceDE w:val="0"/>
        <w:autoSpaceDN w:val="0"/>
        <w:adjustRightInd w:val="0"/>
        <w:spacing w:line="360" w:lineRule="auto"/>
        <w:outlineLvl w:val="0"/>
        <w:rPr>
          <w:rFonts w:hAnsi="宋体" w:cs="黑体"/>
          <w:bCs/>
          <w:sz w:val="24"/>
          <w:szCs w:val="24"/>
        </w:rPr>
      </w:pPr>
      <w:r>
        <w:rPr>
          <w:rFonts w:hint="eastAsia" w:hAnsi="宋体" w:cs="黑体"/>
          <w:bCs/>
          <w:sz w:val="24"/>
          <w:szCs w:val="24"/>
        </w:rPr>
        <w:t>明显不符合技术规格、技术标准的要求；</w:t>
      </w:r>
    </w:p>
    <w:p>
      <w:pPr>
        <w:numPr>
          <w:ilvl w:val="0"/>
          <w:numId w:val="4"/>
        </w:numPr>
        <w:autoSpaceDE w:val="0"/>
        <w:autoSpaceDN w:val="0"/>
        <w:adjustRightInd w:val="0"/>
        <w:spacing w:line="360" w:lineRule="auto"/>
        <w:outlineLvl w:val="0"/>
        <w:rPr>
          <w:rFonts w:hAnsi="宋体" w:cs="黑体"/>
          <w:bCs/>
          <w:sz w:val="24"/>
          <w:szCs w:val="24"/>
        </w:rPr>
      </w:pPr>
      <w:r>
        <w:rPr>
          <w:rFonts w:hint="eastAsia" w:hAnsi="宋体" w:cs="黑体"/>
          <w:bCs/>
          <w:sz w:val="24"/>
          <w:szCs w:val="24"/>
        </w:rPr>
        <w:t>投标文件附有招标人不能接受的条件；</w:t>
      </w:r>
    </w:p>
    <w:p>
      <w:pPr>
        <w:numPr>
          <w:ilvl w:val="0"/>
          <w:numId w:val="4"/>
        </w:numPr>
        <w:autoSpaceDE w:val="0"/>
        <w:autoSpaceDN w:val="0"/>
        <w:adjustRightInd w:val="0"/>
        <w:spacing w:line="360" w:lineRule="auto"/>
        <w:outlineLvl w:val="0"/>
        <w:rPr>
          <w:rFonts w:hAnsi="宋体" w:cs="黑体"/>
          <w:bCs/>
          <w:sz w:val="24"/>
          <w:szCs w:val="24"/>
          <w:highlight w:val="none"/>
        </w:rPr>
      </w:pPr>
      <w:r>
        <w:rPr>
          <w:rFonts w:hint="eastAsia" w:hAnsi="宋体" w:cs="黑体"/>
          <w:bCs/>
          <w:sz w:val="24"/>
          <w:szCs w:val="24"/>
          <w:highlight w:val="none"/>
        </w:rPr>
        <w:t>不符合招标文件中规定的其他实质性要求。</w:t>
      </w:r>
    </w:p>
    <w:p>
      <w:pPr>
        <w:autoSpaceDE w:val="0"/>
        <w:autoSpaceDN w:val="0"/>
        <w:adjustRightInd w:val="0"/>
        <w:spacing w:line="360" w:lineRule="auto"/>
        <w:ind w:firstLine="480" w:firstLineChars="200"/>
        <w:outlineLvl w:val="0"/>
        <w:rPr>
          <w:rFonts w:hAnsi="宋体" w:cs="黑体"/>
          <w:bCs/>
          <w:sz w:val="24"/>
          <w:szCs w:val="24"/>
        </w:rPr>
      </w:pPr>
      <w:r>
        <w:rPr>
          <w:rFonts w:hint="eastAsia" w:hAnsi="宋体" w:cs="黑体"/>
          <w:bCs/>
          <w:sz w:val="24"/>
          <w:szCs w:val="24"/>
        </w:rPr>
        <w:t>投标文件有上述情形之一的，为未能对招标文件作出实质性响应，并作否决处理。招标文件初步评审列明的内容均为重大偏差。</w:t>
      </w:r>
    </w:p>
    <w:p>
      <w:pPr>
        <w:autoSpaceDE w:val="0"/>
        <w:autoSpaceDN w:val="0"/>
        <w:adjustRightInd w:val="0"/>
        <w:spacing w:line="360" w:lineRule="auto"/>
        <w:ind w:firstLine="480" w:firstLineChars="200"/>
        <w:outlineLvl w:val="0"/>
        <w:rPr>
          <w:rFonts w:hAnsi="宋体" w:cs="黑体"/>
          <w:bCs/>
          <w:sz w:val="24"/>
          <w:szCs w:val="24"/>
        </w:rPr>
      </w:pPr>
      <w:r>
        <w:rPr>
          <w:rFonts w:hint="eastAsia" w:hAnsi="宋体" w:cs="黑体"/>
          <w:bCs/>
          <w:sz w:val="24"/>
          <w:szCs w:val="24"/>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p>
    <w:p>
      <w:pPr>
        <w:autoSpaceDE w:val="0"/>
        <w:autoSpaceDN w:val="0"/>
        <w:adjustRightInd w:val="0"/>
        <w:spacing w:line="360" w:lineRule="auto"/>
        <w:ind w:firstLine="480" w:firstLineChars="200"/>
        <w:outlineLvl w:val="0"/>
        <w:rPr>
          <w:rFonts w:hAnsi="宋体" w:cs="黑体"/>
          <w:bCs/>
          <w:sz w:val="24"/>
          <w:szCs w:val="24"/>
        </w:rPr>
      </w:pPr>
      <w:r>
        <w:rPr>
          <w:rFonts w:hint="eastAsia" w:hAnsi="宋体" w:cs="黑体"/>
          <w:bCs/>
          <w:sz w:val="24"/>
          <w:szCs w:val="24"/>
        </w:rPr>
        <w:t>评标委员会应当书面要求存在细微偏差的投标人在评标结束前予以补正的，拒不补正的，在详细评审时可以对细微偏差作不利于该投标人的量化。</w:t>
      </w:r>
    </w:p>
    <w:p>
      <w:pPr>
        <w:pStyle w:val="2"/>
        <w:ind w:firstLine="340"/>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pStyle w:val="4"/>
      </w:pPr>
      <w:bookmarkStart w:id="101" w:name="_Toc6151"/>
      <w:r>
        <w:rPr>
          <w:rFonts w:hint="eastAsia"/>
        </w:rPr>
        <w:t>第四章合同条款及格式</w:t>
      </w:r>
      <w:bookmarkEnd w:id="88"/>
      <w:bookmarkEnd w:id="101"/>
    </w:p>
    <w:p>
      <w:pPr>
        <w:tabs>
          <w:tab w:val="left" w:pos="5000"/>
        </w:tabs>
        <w:spacing w:line="360" w:lineRule="auto"/>
        <w:ind w:firstLine="490"/>
        <w:rPr>
          <w:rFonts w:hAnsi="宋体" w:cs="宋体"/>
          <w:b/>
          <w:sz w:val="32"/>
          <w:szCs w:val="32"/>
        </w:rPr>
      </w:pPr>
      <w:bookmarkStart w:id="102" w:name="_Toc278443514"/>
      <w:r>
        <w:rPr>
          <w:rFonts w:hint="eastAsia" w:hAnsi="宋体" w:cs="宋体"/>
          <w:b/>
          <w:sz w:val="32"/>
          <w:szCs w:val="32"/>
        </w:rPr>
        <w:t>采用由中华人民共和国住房和城乡建设部与国家工商行政管理局联合制定的《建设工程施工合同》</w:t>
      </w:r>
      <w:r>
        <w:rPr>
          <w:rFonts w:hAnsi="宋体" w:cs="宋体"/>
          <w:b/>
          <w:sz w:val="32"/>
          <w:szCs w:val="32"/>
        </w:rPr>
        <w:t>(GF2017-0201)</w:t>
      </w:r>
      <w:r>
        <w:rPr>
          <w:rFonts w:hint="eastAsia" w:hAnsi="宋体" w:cs="宋体"/>
          <w:b/>
          <w:sz w:val="32"/>
          <w:szCs w:val="32"/>
        </w:rPr>
        <w:t>签订合</w:t>
      </w:r>
      <w:bookmarkEnd w:id="102"/>
      <w:bookmarkStart w:id="103" w:name="_Toc278443518"/>
      <w:r>
        <w:rPr>
          <w:rFonts w:hint="eastAsia" w:hAnsi="宋体" w:cs="宋体"/>
          <w:b/>
          <w:sz w:val="32"/>
          <w:szCs w:val="32"/>
        </w:rPr>
        <w:t>同。</w:t>
      </w: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outlineLvl w:val="0"/>
        <w:rPr>
          <w:rFonts w:hAnsi="宋体" w:cs="宋体"/>
          <w:b/>
          <w:sz w:val="36"/>
          <w:szCs w:val="36"/>
        </w:rPr>
      </w:pPr>
      <w:r>
        <w:rPr>
          <w:rFonts w:hAnsi="宋体" w:cs="宋体"/>
          <w:b/>
          <w:sz w:val="36"/>
          <w:szCs w:val="36"/>
        </w:rPr>
        <w:br w:type="page"/>
      </w:r>
    </w:p>
    <w:p>
      <w:pPr>
        <w:pStyle w:val="5"/>
        <w:jc w:val="center"/>
      </w:pPr>
      <w:bookmarkStart w:id="104" w:name="_Toc6892"/>
      <w:r>
        <w:rPr>
          <w:rFonts w:hint="eastAsia"/>
        </w:rPr>
        <w:t>第五章工程量清单</w:t>
      </w:r>
      <w:bookmarkEnd w:id="104"/>
    </w:p>
    <w:p>
      <w:pPr>
        <w:spacing w:line="440" w:lineRule="exact"/>
        <w:rPr>
          <w:rFonts w:hAnsi="宋体" w:cs="宋体"/>
          <w:b/>
          <w:sz w:val="24"/>
        </w:rPr>
      </w:pPr>
      <w:r>
        <w:rPr>
          <w:rFonts w:hAnsi="宋体" w:cs="宋体"/>
          <w:b/>
          <w:sz w:val="24"/>
        </w:rPr>
        <w:t>1</w:t>
      </w:r>
      <w:r>
        <w:rPr>
          <w:rFonts w:hint="eastAsia" w:hAnsi="宋体" w:cs="宋体"/>
          <w:b/>
          <w:sz w:val="24"/>
        </w:rPr>
        <w:t>、工程量清单说明</w:t>
      </w:r>
    </w:p>
    <w:p>
      <w:pPr>
        <w:spacing w:line="440" w:lineRule="exact"/>
        <w:ind w:left="1" w:firstLine="480" w:firstLineChars="200"/>
        <w:rPr>
          <w:rFonts w:hAnsi="宋体" w:cs="宋体"/>
          <w:sz w:val="24"/>
        </w:rPr>
      </w:pPr>
      <w:r>
        <w:rPr>
          <w:rFonts w:hAnsi="宋体" w:cs="宋体"/>
          <w:sz w:val="24"/>
        </w:rPr>
        <w:t xml:space="preserve">1.1 </w:t>
      </w:r>
      <w:r>
        <w:rPr>
          <w:rFonts w:hint="eastAsia" w:hAnsi="宋体" w:cs="宋体"/>
          <w:sz w:val="24"/>
        </w:rPr>
        <w:t>本工程量清单是依据中华人民共和国国家标准《建设工程工程量清单计价规范》</w:t>
      </w:r>
      <w:r>
        <w:rPr>
          <w:rFonts w:hAnsi="宋体" w:cs="宋体"/>
          <w:sz w:val="24"/>
        </w:rPr>
        <w:t>(</w:t>
      </w:r>
      <w:r>
        <w:rPr>
          <w:rFonts w:hint="eastAsia" w:hAnsi="宋体" w:cs="宋体"/>
          <w:sz w:val="24"/>
        </w:rPr>
        <w:t>以下简称“计价规范”</w:t>
      </w:r>
      <w:r>
        <w:rPr>
          <w:rFonts w:hAnsi="宋体" w:cs="宋体"/>
          <w:sz w:val="24"/>
        </w:rPr>
        <w:t>)</w:t>
      </w:r>
      <w:r>
        <w:rPr>
          <w:rFonts w:hint="eastAsia" w:hAnsi="宋体" w:cs="宋体"/>
          <w:sz w:val="24"/>
        </w:rPr>
        <w:t>以及招标文件中包括的图纸等编制。计价规范中规定的工程量计算规则中没有的子目，应在本章第</w:t>
      </w:r>
      <w:r>
        <w:rPr>
          <w:rFonts w:hAnsi="宋体" w:cs="宋体"/>
          <w:sz w:val="24"/>
        </w:rPr>
        <w:t>1.4</w:t>
      </w:r>
      <w:r>
        <w:rPr>
          <w:rFonts w:hint="eastAsia" w:hAnsi="宋体" w:cs="宋体"/>
          <w:sz w:val="24"/>
        </w:rPr>
        <w:t>款约定；计价规范中规定的工程量计算规则中没有且本章第</w:t>
      </w:r>
      <w:r>
        <w:rPr>
          <w:rFonts w:hAnsi="宋体" w:cs="宋体"/>
          <w:sz w:val="24"/>
        </w:rPr>
        <w:t>1.4</w:t>
      </w:r>
      <w:r>
        <w:rPr>
          <w:rFonts w:hint="eastAsia" w:hAnsi="宋体" w:cs="宋体"/>
          <w:sz w:val="24"/>
        </w:rPr>
        <w:t>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Ansi="宋体" w:cs="宋体"/>
          <w:sz w:val="24"/>
        </w:rPr>
      </w:pPr>
      <w:r>
        <w:rPr>
          <w:rFonts w:hAnsi="宋体" w:cs="宋体"/>
          <w:sz w:val="24"/>
        </w:rPr>
        <w:t xml:space="preserve">1.2 </w:t>
      </w:r>
      <w:r>
        <w:rPr>
          <w:rFonts w:hint="eastAsia" w:hAnsi="宋体" w:cs="宋体"/>
          <w:sz w:val="24"/>
        </w:rPr>
        <w:t>本工程量清单应与招标文件中的投标人须知、通用合同条款、专用合同条款、技术标准和要求及图纸等章节内容一起阅读和理解。</w:t>
      </w:r>
    </w:p>
    <w:p>
      <w:pPr>
        <w:spacing w:line="440" w:lineRule="exact"/>
        <w:ind w:left="1" w:firstLine="480" w:firstLineChars="200"/>
        <w:rPr>
          <w:rFonts w:hAnsi="宋体" w:cs="宋体"/>
          <w:sz w:val="24"/>
        </w:rPr>
      </w:pPr>
      <w:r>
        <w:rPr>
          <w:rFonts w:hAnsi="宋体" w:cs="宋体"/>
          <w:sz w:val="24"/>
        </w:rPr>
        <w:t xml:space="preserve">1.3 </w:t>
      </w:r>
      <w:r>
        <w:rPr>
          <w:rFonts w:hint="eastAsia" w:hAnsi="宋体" w:cs="宋体"/>
          <w:sz w:val="24"/>
        </w:rPr>
        <w:t>本工程量清单仅是投标报价的共同基础，竣工结算的工程量按合同约定确定。合同价格的确定以及价款支付应遵循合同条款</w:t>
      </w:r>
      <w:r>
        <w:rPr>
          <w:rFonts w:hAnsi="宋体" w:cs="宋体"/>
          <w:sz w:val="24"/>
        </w:rPr>
        <w:t>(</w:t>
      </w:r>
      <w:r>
        <w:rPr>
          <w:rFonts w:hint="eastAsia" w:hAnsi="宋体" w:cs="宋体"/>
          <w:sz w:val="24"/>
        </w:rPr>
        <w:t>包括通用合同条款和专用合同条款</w:t>
      </w:r>
      <w:r>
        <w:rPr>
          <w:rFonts w:hAnsi="宋体" w:cs="宋体"/>
          <w:sz w:val="24"/>
        </w:rPr>
        <w:t>)</w:t>
      </w:r>
      <w:r>
        <w:rPr>
          <w:rFonts w:hint="eastAsia" w:hAnsi="宋体" w:cs="宋体"/>
          <w:sz w:val="24"/>
        </w:rPr>
        <w:t>、技术标准和要求以及本章的有关约定。</w:t>
      </w:r>
    </w:p>
    <w:p>
      <w:pPr>
        <w:spacing w:line="440" w:lineRule="exact"/>
        <w:ind w:left="1" w:firstLine="480" w:firstLineChars="200"/>
        <w:rPr>
          <w:rFonts w:hAnsi="宋体" w:cs="宋体"/>
          <w:sz w:val="24"/>
          <w:u w:val="single"/>
        </w:rPr>
      </w:pPr>
      <w:r>
        <w:rPr>
          <w:rFonts w:hAnsi="宋体" w:cs="宋体"/>
          <w:sz w:val="24"/>
        </w:rPr>
        <w:t>1.4</w:t>
      </w:r>
      <w:r>
        <w:rPr>
          <w:rFonts w:hint="eastAsia" w:hAnsi="宋体" w:cs="宋体"/>
          <w:sz w:val="24"/>
        </w:rPr>
        <w:t>补充子目的子目特征、计量单位、工程量计算规则及工作内容说明如下：</w:t>
      </w:r>
      <w:r>
        <w:rPr>
          <w:rFonts w:hint="eastAsia" w:hAnsi="宋体" w:cs="宋体"/>
          <w:sz w:val="24"/>
          <w:u w:val="single"/>
        </w:rPr>
        <w:t>本工程使用《建设工程工程量清单计价规范》（</w:t>
      </w:r>
      <w:r>
        <w:rPr>
          <w:rFonts w:hAnsi="宋体" w:cs="宋体"/>
          <w:sz w:val="24"/>
          <w:u w:val="single"/>
        </w:rPr>
        <w:t>GB50500-2013</w:t>
      </w:r>
      <w:r>
        <w:rPr>
          <w:rFonts w:hint="eastAsia" w:hAnsi="宋体" w:cs="宋体"/>
          <w:sz w:val="24"/>
          <w:u w:val="single"/>
        </w:rPr>
        <w:t>）</w:t>
      </w:r>
    </w:p>
    <w:p>
      <w:pPr>
        <w:spacing w:line="440" w:lineRule="exact"/>
        <w:ind w:left="1" w:firstLine="480" w:firstLineChars="200"/>
        <w:rPr>
          <w:rFonts w:hAnsi="宋体" w:cs="宋体"/>
          <w:sz w:val="24"/>
        </w:rPr>
      </w:pPr>
      <w:r>
        <w:rPr>
          <w:rFonts w:hAnsi="宋体" w:cs="宋体"/>
          <w:sz w:val="24"/>
        </w:rPr>
        <w:t xml:space="preserve">1.5 </w:t>
      </w:r>
      <w:r>
        <w:rPr>
          <w:rFonts w:hint="eastAsia" w:hAnsi="宋体" w:cs="宋体"/>
          <w:sz w:val="24"/>
        </w:rPr>
        <w:t>本条第</w:t>
      </w:r>
      <w:r>
        <w:rPr>
          <w:rFonts w:hAnsi="宋体" w:cs="宋体"/>
          <w:sz w:val="24"/>
        </w:rPr>
        <w:t>1.1</w:t>
      </w:r>
      <w:r>
        <w:rPr>
          <w:rFonts w:hint="eastAsia" w:hAnsi="宋体" w:cs="宋体"/>
          <w:sz w:val="24"/>
        </w:rPr>
        <w:t>款中约定的计量和计价规则适用于合同履约过程中工程量计量与价款支付、工程变更、索赔和工程结算。</w:t>
      </w:r>
    </w:p>
    <w:p>
      <w:pPr>
        <w:spacing w:line="440" w:lineRule="exact"/>
        <w:ind w:left="1" w:firstLine="480" w:firstLineChars="200"/>
        <w:rPr>
          <w:rFonts w:hAnsi="宋体" w:cs="宋体"/>
          <w:sz w:val="24"/>
        </w:rPr>
      </w:pPr>
      <w:r>
        <w:rPr>
          <w:rFonts w:hAnsi="宋体" w:cs="宋体"/>
          <w:sz w:val="24"/>
        </w:rPr>
        <w:t xml:space="preserve">1.6 </w:t>
      </w:r>
      <w:r>
        <w:rPr>
          <w:rFonts w:hint="eastAsia" w:hAnsi="宋体" w:cs="宋体"/>
          <w:sz w:val="24"/>
        </w:rPr>
        <w:t>本条与下述第</w:t>
      </w:r>
      <w:r>
        <w:rPr>
          <w:rFonts w:hAnsi="宋体" w:cs="宋体"/>
          <w:sz w:val="24"/>
        </w:rPr>
        <w:t>2</w:t>
      </w:r>
      <w:r>
        <w:rPr>
          <w:rFonts w:hint="eastAsia" w:hAnsi="宋体" w:cs="宋体"/>
          <w:sz w:val="24"/>
        </w:rPr>
        <w:t>条和第</w:t>
      </w:r>
      <w:r>
        <w:rPr>
          <w:rFonts w:hAnsi="宋体" w:cs="宋体"/>
          <w:sz w:val="24"/>
        </w:rPr>
        <w:t>3</w:t>
      </w:r>
      <w:r>
        <w:rPr>
          <w:rFonts w:hint="eastAsia" w:hAnsi="宋体" w:cs="宋体"/>
          <w:sz w:val="24"/>
        </w:rPr>
        <w:t>条的说明内容是构成合同文件的已标价工程量清单的组成部分。</w:t>
      </w:r>
    </w:p>
    <w:p>
      <w:pPr>
        <w:spacing w:line="440" w:lineRule="exact"/>
        <w:rPr>
          <w:rFonts w:hAnsi="宋体" w:cs="宋体"/>
          <w:b/>
          <w:sz w:val="24"/>
        </w:rPr>
      </w:pPr>
      <w:r>
        <w:rPr>
          <w:rFonts w:hAnsi="宋体" w:cs="宋体"/>
          <w:b/>
          <w:sz w:val="24"/>
        </w:rPr>
        <w:t>2</w:t>
      </w:r>
      <w:r>
        <w:rPr>
          <w:rFonts w:hint="eastAsia" w:hAnsi="宋体" w:cs="宋体"/>
          <w:b/>
          <w:sz w:val="24"/>
        </w:rPr>
        <w:t>、投标报价说明</w:t>
      </w:r>
    </w:p>
    <w:p>
      <w:pPr>
        <w:spacing w:line="440" w:lineRule="exact"/>
        <w:ind w:left="1" w:firstLine="480" w:firstLineChars="200"/>
        <w:rPr>
          <w:rFonts w:eastAsiaTheme="minorEastAsia"/>
          <w:sz w:val="24"/>
          <w:szCs w:val="24"/>
        </w:rPr>
      </w:pPr>
      <w:r>
        <w:rPr>
          <w:rFonts w:hAnsi="宋体" w:cs="宋体"/>
          <w:sz w:val="24"/>
        </w:rPr>
        <w:t xml:space="preserve">2.1 </w:t>
      </w:r>
      <w:r>
        <w:rPr>
          <w:rFonts w:hint="eastAsia" w:hAnsi="宋体" w:cs="宋体"/>
          <w:sz w:val="24"/>
        </w:rPr>
        <w:t>投标报价应根据招标文件中的有关计价要求，并按照下列依据自主报价。</w:t>
      </w:r>
    </w:p>
    <w:p>
      <w:pPr>
        <w:spacing w:line="360" w:lineRule="auto"/>
        <w:ind w:left="1" w:firstLine="960" w:firstLineChars="400"/>
        <w:rPr>
          <w:rFonts w:hAnsi="宋体" w:cs="宋体"/>
          <w:sz w:val="24"/>
          <w:highlight w:val="none"/>
        </w:rPr>
      </w:pPr>
      <w:bookmarkStart w:id="105" w:name="_Toc25718"/>
      <w:r>
        <w:rPr>
          <w:rFonts w:hint="eastAsia" w:hAnsi="宋体" w:cs="宋体"/>
          <w:sz w:val="24"/>
          <w:highlight w:val="none"/>
        </w:rPr>
        <w:t>1</w:t>
      </w:r>
      <w:r>
        <w:rPr>
          <w:rFonts w:hint="eastAsia" w:hAnsi="宋体" w:cs="宋体"/>
          <w:sz w:val="24"/>
          <w:highlight w:val="none"/>
          <w:lang w:val="en-US" w:eastAsia="zh-CN"/>
        </w:rPr>
        <w:t>.</w:t>
      </w:r>
      <w:r>
        <w:rPr>
          <w:rFonts w:hint="eastAsia" w:hAnsi="宋体" w:cs="宋体"/>
          <w:sz w:val="24"/>
          <w:highlight w:val="none"/>
        </w:rPr>
        <w:t>本招标文件；</w:t>
      </w:r>
    </w:p>
    <w:p>
      <w:pPr>
        <w:keepNext w:val="0"/>
        <w:keepLines w:val="0"/>
        <w:pageBreakBefore w:val="0"/>
        <w:widowControl w:val="0"/>
        <w:kinsoku/>
        <w:wordWrap/>
        <w:overflowPunct/>
        <w:topLinePunct w:val="0"/>
        <w:autoSpaceDE w:val="0"/>
        <w:autoSpaceDN w:val="0"/>
        <w:bidi w:val="0"/>
        <w:adjustRightInd/>
        <w:snapToGrid/>
        <w:spacing w:line="360" w:lineRule="auto"/>
        <w:ind w:firstLine="960" w:firstLineChars="400"/>
        <w:jc w:val="left"/>
        <w:textAlignment w:val="auto"/>
        <w:outlineLvl w:val="0"/>
        <w:rPr>
          <w:rFonts w:hint="eastAsia" w:hAnsi="宋体" w:cs="宋体"/>
          <w:sz w:val="24"/>
          <w:szCs w:val="24"/>
        </w:rPr>
      </w:pPr>
      <w:r>
        <w:rPr>
          <w:rFonts w:hint="eastAsia" w:hAnsi="宋体" w:cs="宋体"/>
          <w:sz w:val="24"/>
          <w:szCs w:val="24"/>
          <w:lang w:val="en-US" w:eastAsia="zh-CN"/>
        </w:rPr>
        <w:t>2</w:t>
      </w:r>
      <w:r>
        <w:rPr>
          <w:rFonts w:hint="eastAsia" w:hAnsi="宋体" w:cs="宋体"/>
          <w:sz w:val="24"/>
          <w:szCs w:val="24"/>
        </w:rPr>
        <w:t>、工程量清单《建设工程工程量清单计价规范》GB 50500-2013、《河南省房屋建筑与装饰工程预算定额》（HA-01-31-2016）、《河南省通用安装工程预算定额》（HA-02-31-2016）以及相关造价文件等进行编制及相关文件资料；</w:t>
      </w:r>
    </w:p>
    <w:p>
      <w:pPr>
        <w:keepNext w:val="0"/>
        <w:keepLines w:val="0"/>
        <w:pageBreakBefore w:val="0"/>
        <w:widowControl w:val="0"/>
        <w:kinsoku/>
        <w:wordWrap/>
        <w:overflowPunct/>
        <w:topLinePunct w:val="0"/>
        <w:autoSpaceDE w:val="0"/>
        <w:autoSpaceDN w:val="0"/>
        <w:bidi w:val="0"/>
        <w:adjustRightInd/>
        <w:snapToGrid/>
        <w:spacing w:line="360" w:lineRule="auto"/>
        <w:ind w:firstLine="960" w:firstLineChars="400"/>
        <w:jc w:val="left"/>
        <w:textAlignment w:val="auto"/>
        <w:outlineLvl w:val="0"/>
        <w:rPr>
          <w:rFonts w:hint="eastAsia" w:hAnsi="宋体" w:cs="宋体"/>
          <w:sz w:val="24"/>
          <w:szCs w:val="24"/>
        </w:rPr>
      </w:pPr>
      <w:r>
        <w:rPr>
          <w:rFonts w:hint="eastAsia" w:hAnsi="宋体" w:cs="宋体"/>
          <w:sz w:val="24"/>
          <w:szCs w:val="24"/>
          <w:lang w:val="en-US" w:eastAsia="zh-CN"/>
        </w:rPr>
        <w:t>3</w:t>
      </w:r>
      <w:r>
        <w:rPr>
          <w:rFonts w:hint="eastAsia" w:hAnsi="宋体" w:cs="宋体"/>
          <w:sz w:val="24"/>
          <w:szCs w:val="24"/>
        </w:rPr>
        <w:t>、税率按9%足额计取；</w:t>
      </w:r>
    </w:p>
    <w:p>
      <w:pPr>
        <w:keepNext w:val="0"/>
        <w:keepLines w:val="0"/>
        <w:pageBreakBefore w:val="0"/>
        <w:widowControl w:val="0"/>
        <w:kinsoku/>
        <w:wordWrap/>
        <w:overflowPunct/>
        <w:topLinePunct w:val="0"/>
        <w:autoSpaceDE w:val="0"/>
        <w:autoSpaceDN w:val="0"/>
        <w:bidi w:val="0"/>
        <w:adjustRightInd/>
        <w:snapToGrid/>
        <w:spacing w:line="360" w:lineRule="auto"/>
        <w:ind w:firstLine="960" w:firstLineChars="400"/>
        <w:jc w:val="left"/>
        <w:textAlignment w:val="auto"/>
        <w:outlineLvl w:val="0"/>
        <w:rPr>
          <w:rFonts w:hint="eastAsia" w:hAnsi="宋体" w:cs="宋体"/>
          <w:sz w:val="24"/>
          <w:szCs w:val="24"/>
        </w:rPr>
      </w:pPr>
      <w:r>
        <w:rPr>
          <w:rFonts w:hint="eastAsia" w:hAnsi="宋体" w:cs="宋体"/>
          <w:sz w:val="24"/>
          <w:szCs w:val="24"/>
          <w:lang w:val="en-US" w:eastAsia="zh-CN"/>
        </w:rPr>
        <w:t>4</w:t>
      </w:r>
      <w:r>
        <w:rPr>
          <w:rFonts w:hint="eastAsia" w:hAnsi="宋体" w:cs="宋体"/>
          <w:sz w:val="24"/>
          <w:szCs w:val="24"/>
        </w:rPr>
        <w:t>、人工费指数、机械类指数、管理类指数调整执行豫建标定【2019】年</w:t>
      </w:r>
      <w:r>
        <w:rPr>
          <w:rFonts w:hint="eastAsia" w:hAnsi="宋体" w:cs="宋体"/>
          <w:sz w:val="24"/>
          <w:szCs w:val="24"/>
          <w:lang w:val="en-US" w:eastAsia="zh-CN"/>
        </w:rPr>
        <w:t>26</w:t>
      </w:r>
      <w:r>
        <w:rPr>
          <w:rFonts w:hint="eastAsia" w:hAnsi="宋体" w:cs="宋体"/>
          <w:sz w:val="24"/>
          <w:szCs w:val="24"/>
        </w:rPr>
        <w:t>号文：</w:t>
      </w:r>
    </w:p>
    <w:p>
      <w:pPr>
        <w:keepNext w:val="0"/>
        <w:keepLines w:val="0"/>
        <w:pageBreakBefore w:val="0"/>
        <w:widowControl w:val="0"/>
        <w:kinsoku/>
        <w:wordWrap/>
        <w:overflowPunct/>
        <w:topLinePunct w:val="0"/>
        <w:autoSpaceDE w:val="0"/>
        <w:autoSpaceDN w:val="0"/>
        <w:bidi w:val="0"/>
        <w:adjustRightInd/>
        <w:snapToGrid/>
        <w:spacing w:line="360" w:lineRule="auto"/>
        <w:ind w:firstLine="960" w:firstLineChars="400"/>
        <w:jc w:val="left"/>
        <w:textAlignment w:val="auto"/>
        <w:outlineLvl w:val="0"/>
        <w:rPr>
          <w:rFonts w:hint="eastAsia" w:hAnsi="宋体" w:cs="宋体"/>
          <w:sz w:val="24"/>
          <w:szCs w:val="24"/>
        </w:rPr>
      </w:pPr>
      <w:r>
        <w:rPr>
          <w:rFonts w:hint="eastAsia" w:hAnsi="宋体" w:cs="宋体"/>
          <w:sz w:val="24"/>
          <w:szCs w:val="24"/>
          <w:lang w:val="en-US" w:eastAsia="zh-CN"/>
        </w:rPr>
        <w:t>5</w:t>
      </w:r>
      <w:r>
        <w:rPr>
          <w:rFonts w:hint="eastAsia" w:hAnsi="宋体" w:cs="宋体"/>
          <w:sz w:val="24"/>
          <w:szCs w:val="24"/>
        </w:rPr>
        <w:t>、主要材料价格参考《许昌工程造价信息》</w:t>
      </w:r>
      <w:r>
        <w:rPr>
          <w:rFonts w:hint="eastAsia" w:hAnsi="宋体" w:cs="宋体"/>
          <w:sz w:val="24"/>
          <w:szCs w:val="24"/>
          <w:lang w:val="en-US" w:eastAsia="zh-CN"/>
        </w:rPr>
        <w:t>2019年</w:t>
      </w:r>
      <w:r>
        <w:rPr>
          <w:rFonts w:hint="eastAsia" w:hAnsi="宋体" w:cs="宋体"/>
          <w:sz w:val="24"/>
          <w:szCs w:val="24"/>
        </w:rPr>
        <w:t>第</w:t>
      </w:r>
      <w:r>
        <w:rPr>
          <w:rFonts w:hint="eastAsia" w:hAnsi="宋体" w:cs="宋体"/>
          <w:sz w:val="24"/>
          <w:szCs w:val="24"/>
          <w:lang w:val="en-US" w:eastAsia="zh-CN"/>
        </w:rPr>
        <w:t>3</w:t>
      </w:r>
      <w:r>
        <w:rPr>
          <w:rFonts w:hint="eastAsia" w:hAnsi="宋体" w:cs="宋体"/>
          <w:sz w:val="24"/>
          <w:szCs w:val="24"/>
        </w:rPr>
        <w:t>期，及结合市场询价。</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0"/>
        <w:rPr>
          <w:rFonts w:hAnsi="宋体" w:cs="宋体"/>
          <w:sz w:val="24"/>
          <w:szCs w:val="24"/>
        </w:rPr>
      </w:pPr>
      <w:r>
        <w:rPr>
          <w:rFonts w:hAnsi="宋体" w:cs="宋体"/>
          <w:sz w:val="24"/>
          <w:szCs w:val="24"/>
        </w:rPr>
        <w:t xml:space="preserve">2.2 </w:t>
      </w:r>
      <w:r>
        <w:rPr>
          <w:rFonts w:hint="eastAsia" w:hAnsi="宋体" w:cs="宋体"/>
          <w:sz w:val="24"/>
          <w:szCs w:val="24"/>
        </w:rPr>
        <w:t>工程量清单中的每一子目须填入单价或价格，且只允许有一个报价。</w:t>
      </w:r>
      <w:bookmarkEnd w:id="105"/>
    </w:p>
    <w:p>
      <w:pPr>
        <w:keepNext w:val="0"/>
        <w:keepLines w:val="0"/>
        <w:pageBreakBefore w:val="0"/>
        <w:widowControl w:val="0"/>
        <w:kinsoku/>
        <w:wordWrap/>
        <w:overflowPunct/>
        <w:topLinePunct w:val="0"/>
        <w:bidi w:val="0"/>
        <w:adjustRightInd/>
        <w:snapToGrid/>
        <w:spacing w:line="360" w:lineRule="auto"/>
        <w:ind w:left="1" w:firstLine="480" w:firstLineChars="200"/>
        <w:textAlignment w:val="auto"/>
        <w:rPr>
          <w:rFonts w:hAnsi="宋体" w:cs="宋体"/>
          <w:sz w:val="24"/>
          <w:szCs w:val="24"/>
        </w:rPr>
      </w:pPr>
      <w:r>
        <w:rPr>
          <w:rFonts w:hAnsi="宋体" w:cs="宋体"/>
          <w:sz w:val="24"/>
          <w:szCs w:val="24"/>
        </w:rPr>
        <w:t xml:space="preserve">2.3 </w:t>
      </w:r>
      <w:r>
        <w:rPr>
          <w:rFonts w:hint="eastAsia" w:hAnsi="宋体" w:cs="宋体"/>
          <w:sz w:val="24"/>
          <w:szCs w:val="24"/>
        </w:rPr>
        <w:t>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Ansi="宋体" w:cs="宋体"/>
          <w:sz w:val="24"/>
        </w:rPr>
      </w:pPr>
      <w:r>
        <w:rPr>
          <w:rFonts w:hAnsi="宋体" w:cs="宋体"/>
          <w:sz w:val="24"/>
          <w:szCs w:val="24"/>
        </w:rPr>
        <w:t xml:space="preserve">2.4 </w:t>
      </w:r>
      <w:r>
        <w:rPr>
          <w:rFonts w:hint="eastAsia" w:hAnsi="宋体" w:cs="宋体"/>
          <w:sz w:val="24"/>
          <w:szCs w:val="24"/>
        </w:rPr>
        <w:t>已标价工程量清单中投标人没有填入单价或价格的子目，其费用视为已分摊在工程量清单中其他已标价的相关子目的单价或价格之中</w:t>
      </w:r>
      <w:r>
        <w:rPr>
          <w:rFonts w:hint="eastAsia" w:hAnsi="宋体" w:cs="宋体"/>
          <w:sz w:val="24"/>
        </w:rPr>
        <w:t>。</w:t>
      </w:r>
    </w:p>
    <w:p>
      <w:pPr>
        <w:spacing w:line="430" w:lineRule="exact"/>
        <w:ind w:left="1" w:firstLine="480" w:firstLineChars="200"/>
        <w:rPr>
          <w:rFonts w:hAnsi="宋体" w:cs="宋体"/>
          <w:sz w:val="24"/>
        </w:rPr>
      </w:pPr>
      <w:r>
        <w:rPr>
          <w:rFonts w:hAnsi="宋体" w:cs="宋体"/>
          <w:sz w:val="24"/>
        </w:rPr>
        <w:t xml:space="preserve">2.5 </w:t>
      </w:r>
      <w:r>
        <w:rPr>
          <w:rFonts w:hint="eastAsia" w:hAnsi="宋体" w:cs="宋体"/>
          <w:sz w:val="24"/>
        </w:rPr>
        <w:t>“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Ansi="宋体" w:cs="宋体"/>
          <w:sz w:val="24"/>
        </w:rPr>
      </w:pPr>
      <w:r>
        <w:rPr>
          <w:rFonts w:hAnsi="宋体" w:cs="宋体"/>
          <w:sz w:val="24"/>
        </w:rPr>
        <w:t xml:space="preserve">2.6 </w:t>
      </w:r>
      <w:r>
        <w:rPr>
          <w:rFonts w:hint="eastAsia" w:hAnsi="宋体" w:cs="宋体"/>
          <w:sz w:val="24"/>
        </w:rPr>
        <w:t>分部分项工程项目按下列要求报价：</w:t>
      </w:r>
    </w:p>
    <w:p>
      <w:pPr>
        <w:spacing w:line="430" w:lineRule="exact"/>
        <w:ind w:left="1" w:firstLine="480" w:firstLineChars="200"/>
        <w:rPr>
          <w:rFonts w:hAnsi="宋体" w:cs="宋体"/>
          <w:sz w:val="24"/>
        </w:rPr>
      </w:pPr>
      <w:r>
        <w:rPr>
          <w:rFonts w:hAnsi="宋体" w:cs="宋体"/>
          <w:sz w:val="24"/>
        </w:rPr>
        <w:t xml:space="preserve">2.6.1 </w:t>
      </w:r>
      <w:r>
        <w:rPr>
          <w:rFonts w:hint="eastAsia" w:hAnsi="宋体" w:cs="宋体"/>
          <w:sz w:val="24"/>
        </w:rPr>
        <w:t>分部分项工程量清单计价应依据计价规范中关于综合单价的组成内容确定报价。</w:t>
      </w:r>
    </w:p>
    <w:p>
      <w:pPr>
        <w:spacing w:line="430" w:lineRule="exact"/>
        <w:ind w:left="1" w:firstLine="480" w:firstLineChars="200"/>
        <w:rPr>
          <w:rFonts w:hAnsi="宋体" w:cs="宋体"/>
          <w:sz w:val="24"/>
        </w:rPr>
      </w:pPr>
      <w:r>
        <w:rPr>
          <w:rFonts w:hAnsi="宋体" w:cs="宋体"/>
          <w:sz w:val="24"/>
        </w:rPr>
        <w:t xml:space="preserve">2.6.2 </w:t>
      </w:r>
      <w:r>
        <w:rPr>
          <w:rFonts w:hint="eastAsia" w:hAnsi="宋体" w:cs="宋体"/>
          <w:sz w:val="24"/>
        </w:rPr>
        <w:t>如果分部分项工程量清单中涉及“材料和工程设备暂估单价表”中列出的材料和工程设备，则按照本节第</w:t>
      </w:r>
      <w:r>
        <w:rPr>
          <w:rFonts w:hAnsi="宋体" w:cs="宋体"/>
          <w:sz w:val="24"/>
        </w:rPr>
        <w:t>3.3.2</w:t>
      </w:r>
      <w:r>
        <w:rPr>
          <w:rFonts w:hint="eastAsia" w:hAnsi="宋体" w:cs="宋体"/>
          <w:sz w:val="24"/>
        </w:rPr>
        <w:t>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Ansi="宋体" w:cs="宋体"/>
          <w:sz w:val="24"/>
        </w:rPr>
      </w:pPr>
      <w:r>
        <w:rPr>
          <w:rFonts w:hAnsi="宋体" w:cs="宋体"/>
          <w:sz w:val="24"/>
        </w:rPr>
        <w:t xml:space="preserve">2.6.3 </w:t>
      </w:r>
      <w:r>
        <w:rPr>
          <w:rFonts w:hint="eastAsia" w:hAnsi="宋体" w:cs="宋体"/>
          <w:sz w:val="24"/>
        </w:rPr>
        <w:t>如果分部分项工程量清单中涉及“发包人提供的材料和工程设备一览表”</w:t>
      </w:r>
      <w:r>
        <w:rPr>
          <w:rFonts w:hAnsi="宋体" w:cs="宋体"/>
          <w:sz w:val="24"/>
        </w:rPr>
        <w:t>(</w:t>
      </w:r>
      <w:r>
        <w:rPr>
          <w:rFonts w:hint="eastAsia" w:hAnsi="宋体" w:cs="宋体"/>
          <w:sz w:val="24"/>
        </w:rPr>
        <w:t>见第三章合同条款及格式第三节附件三</w:t>
      </w:r>
      <w:r>
        <w:rPr>
          <w:rFonts w:hAnsi="宋体" w:cs="宋体"/>
          <w:sz w:val="24"/>
        </w:rPr>
        <w:t>)</w:t>
      </w:r>
      <w:r>
        <w:rPr>
          <w:rFonts w:hint="eastAsia" w:hAnsi="宋体" w:cs="宋体"/>
          <w:sz w:val="24"/>
        </w:rPr>
        <w:t>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Ansi="宋体" w:cs="宋体"/>
          <w:sz w:val="24"/>
        </w:rPr>
      </w:pPr>
      <w:r>
        <w:rPr>
          <w:rFonts w:hAnsi="宋体" w:cs="宋体"/>
          <w:sz w:val="24"/>
        </w:rPr>
        <w:t xml:space="preserve">2.6.4 </w:t>
      </w:r>
      <w:r>
        <w:rPr>
          <w:rFonts w:hint="eastAsia" w:hAnsi="宋体" w:cs="宋体"/>
          <w:sz w:val="24"/>
        </w:rPr>
        <w:t>“分部分项工程量清单与计价表”所列各子目的综合单价组成中，各子目的人工、材料和机械台班消耗量由投标人按照其自身情况做充分的、竞争性考虑。材料消耗量包括损耗量。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Ansi="宋体" w:cs="宋体"/>
          <w:sz w:val="24"/>
        </w:rPr>
      </w:pPr>
      <w:r>
        <w:rPr>
          <w:rFonts w:hAnsi="宋体" w:cs="宋体"/>
          <w:sz w:val="24"/>
        </w:rPr>
        <w:t xml:space="preserve">2.6.5 </w:t>
      </w:r>
      <w:r>
        <w:rPr>
          <w:rFonts w:hint="eastAsia" w:hAnsi="宋体" w:cs="宋体"/>
          <w:sz w:val="24"/>
        </w:rPr>
        <w:t>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Ansi="宋体" w:cs="宋体"/>
          <w:sz w:val="24"/>
        </w:rPr>
      </w:pPr>
      <w:r>
        <w:rPr>
          <w:rFonts w:hAnsi="宋体" w:cs="宋体"/>
          <w:sz w:val="24"/>
        </w:rPr>
        <w:t xml:space="preserve">2.7 </w:t>
      </w:r>
      <w:r>
        <w:rPr>
          <w:rFonts w:hint="eastAsia" w:hAnsi="宋体" w:cs="宋体"/>
          <w:sz w:val="24"/>
        </w:rPr>
        <w:t>措施项目按下列要求报价：</w:t>
      </w:r>
    </w:p>
    <w:p>
      <w:pPr>
        <w:spacing w:line="430" w:lineRule="exact"/>
        <w:ind w:left="1" w:firstLine="480" w:firstLineChars="200"/>
        <w:rPr>
          <w:rFonts w:hAnsi="宋体" w:cs="宋体"/>
          <w:sz w:val="24"/>
        </w:rPr>
      </w:pPr>
      <w:r>
        <w:rPr>
          <w:rFonts w:hAnsi="宋体" w:cs="宋体"/>
          <w:sz w:val="24"/>
        </w:rPr>
        <w:t xml:space="preserve">2.7.1 </w:t>
      </w:r>
      <w:r>
        <w:rPr>
          <w:rFonts w:hint="eastAsia" w:hAnsi="宋体" w:cs="宋体"/>
          <w:sz w:val="24"/>
        </w:rPr>
        <w:t>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Ansi="宋体" w:cs="宋体"/>
          <w:sz w:val="24"/>
        </w:rPr>
      </w:pPr>
      <w:r>
        <w:rPr>
          <w:rFonts w:hAnsi="宋体" w:cs="宋体"/>
          <w:sz w:val="24"/>
        </w:rPr>
        <w:t xml:space="preserve">2.7.2 </w:t>
      </w:r>
      <w:r>
        <w:rPr>
          <w:rFonts w:hint="eastAsia" w:hAnsi="宋体" w:cs="宋体"/>
          <w:sz w:val="24"/>
        </w:rPr>
        <w:t>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Ansi="宋体" w:cs="宋体"/>
          <w:sz w:val="24"/>
        </w:rPr>
      </w:pPr>
      <w:r>
        <w:rPr>
          <w:rFonts w:hAnsi="宋体" w:cs="宋体"/>
          <w:sz w:val="24"/>
        </w:rPr>
        <w:t xml:space="preserve">2.7.3 </w:t>
      </w:r>
      <w:r>
        <w:rPr>
          <w:rFonts w:hint="eastAsia" w:hAnsi="宋体" w:cs="宋体"/>
          <w:sz w:val="24"/>
        </w:rPr>
        <w:t>“措施项目清单与计价表”中所填写的报价金额，应全面涵盖招标文件约定的投标人中标后施工、竣工、交付本工程并维修其任何缺陷所需要履行的责任和义务的全部费用。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Ansi="宋体" w:cs="宋体"/>
          <w:sz w:val="24"/>
        </w:rPr>
      </w:pPr>
      <w:r>
        <w:rPr>
          <w:rFonts w:hAnsi="宋体" w:cs="宋体"/>
          <w:sz w:val="24"/>
        </w:rPr>
        <w:t xml:space="preserve">2.7.4 </w:t>
      </w:r>
      <w:r>
        <w:rPr>
          <w:rFonts w:hint="eastAsia" w:hAnsi="宋体" w:cs="宋体"/>
          <w:sz w:val="24"/>
        </w:rPr>
        <w:t>对于“措施项目清单与计价表”中所填写的报价金额，应按照“措施项目清单报价分析表”对措施项目报价的组成进行详细的列项和分析。</w:t>
      </w:r>
    </w:p>
    <w:p>
      <w:pPr>
        <w:spacing w:line="430" w:lineRule="exact"/>
        <w:ind w:left="1" w:firstLine="480" w:firstLineChars="200"/>
        <w:rPr>
          <w:rFonts w:hAnsi="宋体" w:cs="宋体"/>
          <w:sz w:val="24"/>
        </w:rPr>
      </w:pPr>
      <w:r>
        <w:rPr>
          <w:rFonts w:hAnsi="宋体" w:cs="宋体"/>
          <w:sz w:val="24"/>
        </w:rPr>
        <w:t xml:space="preserve">2.8 </w:t>
      </w:r>
      <w:r>
        <w:rPr>
          <w:rFonts w:hint="eastAsia" w:hAnsi="宋体" w:cs="宋体"/>
          <w:sz w:val="24"/>
        </w:rPr>
        <w:t>其他项目清单费应按下列规定报价：</w:t>
      </w:r>
    </w:p>
    <w:p>
      <w:pPr>
        <w:spacing w:line="430" w:lineRule="exact"/>
        <w:ind w:left="1" w:firstLine="480" w:firstLineChars="200"/>
        <w:rPr>
          <w:rFonts w:hAnsi="宋体" w:cs="宋体"/>
          <w:sz w:val="24"/>
        </w:rPr>
      </w:pPr>
      <w:r>
        <w:rPr>
          <w:rFonts w:hAnsi="宋体" w:cs="宋体"/>
          <w:sz w:val="24"/>
        </w:rPr>
        <w:t xml:space="preserve">2.8.1 </w:t>
      </w:r>
      <w:r>
        <w:rPr>
          <w:rFonts w:hint="eastAsia" w:hAnsi="宋体" w:cs="宋体"/>
          <w:sz w:val="24"/>
        </w:rPr>
        <w:t>暂列金额按“暂列金额明细表”中列出的金额报价，此处的暂列金额是招标人在招标文件中统一给定的，并不包括本章第</w:t>
      </w:r>
      <w:r>
        <w:rPr>
          <w:rFonts w:hAnsi="宋体" w:cs="宋体"/>
          <w:sz w:val="24"/>
        </w:rPr>
        <w:t>2.8.3</w:t>
      </w:r>
      <w:r>
        <w:rPr>
          <w:rFonts w:hint="eastAsia" w:hAnsi="宋体" w:cs="宋体"/>
          <w:sz w:val="24"/>
        </w:rPr>
        <w:t>项的计日工金额。</w:t>
      </w:r>
    </w:p>
    <w:p>
      <w:pPr>
        <w:spacing w:line="430" w:lineRule="exact"/>
        <w:ind w:left="1" w:firstLine="480" w:firstLineChars="200"/>
        <w:rPr>
          <w:rFonts w:hAnsi="宋体" w:cs="宋体"/>
          <w:sz w:val="24"/>
        </w:rPr>
      </w:pPr>
      <w:r>
        <w:rPr>
          <w:rFonts w:hAnsi="宋体" w:cs="宋体"/>
          <w:sz w:val="24"/>
        </w:rPr>
        <w:t xml:space="preserve">2.8.2 </w:t>
      </w:r>
      <w:r>
        <w:rPr>
          <w:rFonts w:hint="eastAsia" w:hAnsi="宋体" w:cs="宋体"/>
          <w:sz w:val="24"/>
        </w:rPr>
        <w:t>暂估价分为材料和工程设备暂估单价和专业工程暂估价两类。其中的材料和工程设备暂估单价按本节第</w:t>
      </w:r>
      <w:r>
        <w:rPr>
          <w:rFonts w:hAnsi="宋体" w:cs="宋体"/>
          <w:sz w:val="24"/>
        </w:rPr>
        <w:t>3.3.2</w:t>
      </w:r>
      <w:r>
        <w:rPr>
          <w:rFonts w:hint="eastAsia" w:hAnsi="宋体" w:cs="宋体"/>
          <w:sz w:val="24"/>
        </w:rPr>
        <w:t>项的报价原则进入分部分项工程量清单之综合单价，不在其他项目清单中汇总；专业工程暂估价直接按“专业工程暂估价表”中列出的金额和本节第</w:t>
      </w:r>
      <w:r>
        <w:rPr>
          <w:rFonts w:hAnsi="宋体" w:cs="宋体"/>
          <w:sz w:val="24"/>
        </w:rPr>
        <w:t>3.3.3</w:t>
      </w:r>
      <w:r>
        <w:rPr>
          <w:rFonts w:hint="eastAsia" w:hAnsi="宋体" w:cs="宋体"/>
          <w:sz w:val="24"/>
        </w:rPr>
        <w:t>项的报价原则计入其他项目清单报价。</w:t>
      </w:r>
    </w:p>
    <w:p>
      <w:pPr>
        <w:spacing w:line="430" w:lineRule="exact"/>
        <w:ind w:left="1" w:firstLine="480" w:firstLineChars="200"/>
        <w:rPr>
          <w:rFonts w:hAnsi="宋体" w:cs="宋体"/>
          <w:sz w:val="24"/>
        </w:rPr>
      </w:pPr>
      <w:r>
        <w:rPr>
          <w:rFonts w:hAnsi="宋体" w:cs="宋体"/>
          <w:sz w:val="24"/>
        </w:rPr>
        <w:t xml:space="preserve">2.8.3 </w:t>
      </w:r>
      <w:r>
        <w:rPr>
          <w:rFonts w:hint="eastAsia" w:hAnsi="宋体" w:cs="宋体"/>
          <w:sz w:val="24"/>
        </w:rPr>
        <w:t>计日工按“计日工表”中列出的子目和估算数量，自主确定综合单价并计算计日工金额。计日工综合单价均不包括规费和税金，其中：</w:t>
      </w:r>
    </w:p>
    <w:p>
      <w:pPr>
        <w:spacing w:line="430" w:lineRule="exact"/>
        <w:ind w:left="1" w:firstLine="480" w:firstLineChars="200"/>
        <w:rPr>
          <w:rFonts w:hAnsi="宋体" w:cs="宋体"/>
          <w:sz w:val="24"/>
        </w:rPr>
      </w:pPr>
      <w:r>
        <w:rPr>
          <w:rFonts w:hAnsi="宋体" w:cs="宋体"/>
          <w:sz w:val="24"/>
        </w:rPr>
        <w:t xml:space="preserve">(1) </w:t>
      </w:r>
      <w:r>
        <w:rPr>
          <w:rFonts w:hint="eastAsia" w:hAnsi="宋体" w:cs="宋体"/>
          <w:sz w:val="24"/>
        </w:rPr>
        <w:t>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Ansi="宋体" w:cs="宋体"/>
          <w:sz w:val="24"/>
        </w:rPr>
      </w:pPr>
      <w:r>
        <w:rPr>
          <w:rFonts w:hAnsi="宋体" w:cs="宋体"/>
          <w:sz w:val="24"/>
        </w:rPr>
        <w:t xml:space="preserve">(2) </w:t>
      </w:r>
      <w:r>
        <w:rPr>
          <w:rFonts w:hint="eastAsia" w:hAnsi="宋体" w:cs="宋体"/>
          <w:sz w:val="24"/>
        </w:rPr>
        <w:t>材料价格包括材料运到现场的价格以及现场搬运、仓储、二次搬运、损耗、保险、企业管理费和利润；</w:t>
      </w:r>
    </w:p>
    <w:p>
      <w:pPr>
        <w:spacing w:line="430" w:lineRule="exact"/>
        <w:ind w:left="1" w:firstLine="480" w:firstLineChars="200"/>
        <w:rPr>
          <w:rFonts w:hAnsi="宋体" w:cs="宋体"/>
          <w:sz w:val="24"/>
        </w:rPr>
      </w:pPr>
      <w:r>
        <w:rPr>
          <w:rFonts w:hAnsi="宋体" w:cs="宋体"/>
          <w:sz w:val="24"/>
        </w:rPr>
        <w:t xml:space="preserve">(3) </w:t>
      </w:r>
      <w:r>
        <w:rPr>
          <w:rFonts w:hint="eastAsia" w:hAnsi="宋体" w:cs="宋体"/>
          <w:sz w:val="24"/>
        </w:rPr>
        <w:t>施工机械限于在施工场地</w:t>
      </w:r>
      <w:r>
        <w:rPr>
          <w:rFonts w:hAnsi="宋体" w:cs="宋体"/>
          <w:sz w:val="24"/>
        </w:rPr>
        <w:t>(</w:t>
      </w:r>
      <w:r>
        <w:rPr>
          <w:rFonts w:hint="eastAsia" w:hAnsi="宋体" w:cs="宋体"/>
          <w:sz w:val="24"/>
        </w:rPr>
        <w:t>现场</w:t>
      </w:r>
      <w:r>
        <w:rPr>
          <w:rFonts w:hAnsi="宋体" w:cs="宋体"/>
          <w:sz w:val="24"/>
        </w:rPr>
        <w:t>)</w:t>
      </w:r>
      <w:r>
        <w:rPr>
          <w:rFonts w:hint="eastAsia" w:hAnsi="宋体" w:cs="宋体"/>
          <w:sz w:val="24"/>
        </w:rPr>
        <w:t>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sz w:val="24"/>
        </w:rPr>
      </w:pPr>
      <w:r>
        <w:rPr>
          <w:rFonts w:hAnsi="宋体" w:cs="宋体"/>
          <w:sz w:val="24"/>
        </w:rPr>
        <w:t>2.8.4</w:t>
      </w:r>
      <w:r>
        <w:rPr>
          <w:rFonts w:hint="eastAsia" w:hAnsi="宋体" w:cs="宋体"/>
          <w:sz w:val="24"/>
        </w:rPr>
        <w:t>总承包服务费根据招标文件中列出的内容和要求，按“总承包服务费计价表”所列格式自主报价。</w:t>
      </w:r>
    </w:p>
    <w:p>
      <w:pPr>
        <w:spacing w:line="430" w:lineRule="exact"/>
        <w:rPr>
          <w:rFonts w:hAnsi="宋体" w:cs="宋体"/>
          <w:sz w:val="24"/>
        </w:rPr>
      </w:pPr>
      <w:r>
        <w:rPr>
          <w:rFonts w:hAnsi="宋体" w:cs="宋体"/>
          <w:sz w:val="24"/>
        </w:rPr>
        <w:t xml:space="preserve">    2.9 </w:t>
      </w:r>
      <w:r>
        <w:rPr>
          <w:rFonts w:hint="eastAsia" w:hAnsi="宋体" w:cs="宋体"/>
          <w:sz w:val="24"/>
        </w:rPr>
        <w:t>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Ansi="宋体" w:cs="宋体"/>
          <w:sz w:val="24"/>
        </w:rPr>
      </w:pPr>
      <w:r>
        <w:rPr>
          <w:rFonts w:hAnsi="宋体" w:cs="宋体"/>
          <w:sz w:val="24"/>
        </w:rPr>
        <w:t xml:space="preserve">2.10 </w:t>
      </w:r>
      <w:r>
        <w:rPr>
          <w:rFonts w:hint="eastAsia" w:hAnsi="宋体" w:cs="宋体"/>
          <w:sz w:val="24"/>
        </w:rPr>
        <w:t>除招标文件有强制性规定外，投标报价由投标人自主确定，但不得低于其成本。</w:t>
      </w:r>
    </w:p>
    <w:p>
      <w:pPr>
        <w:spacing w:line="430" w:lineRule="exact"/>
        <w:ind w:left="1" w:firstLine="480" w:firstLineChars="200"/>
        <w:rPr>
          <w:rFonts w:hAnsi="宋体" w:cs="宋体"/>
          <w:sz w:val="24"/>
        </w:rPr>
      </w:pPr>
      <w:r>
        <w:rPr>
          <w:rFonts w:hAnsi="宋体" w:cs="宋体"/>
          <w:sz w:val="24"/>
        </w:rPr>
        <w:t xml:space="preserve">2.11 </w:t>
      </w:r>
      <w:r>
        <w:rPr>
          <w:rFonts w:hint="eastAsia" w:hAnsi="宋体" w:cs="宋体"/>
          <w:sz w:val="24"/>
        </w:rPr>
        <w:t>工程量清单计价所涉及的生产资源</w:t>
      </w:r>
      <w:r>
        <w:rPr>
          <w:rFonts w:hAnsi="宋体" w:cs="宋体"/>
          <w:sz w:val="24"/>
        </w:rPr>
        <w:t>(</w:t>
      </w:r>
      <w:r>
        <w:rPr>
          <w:rFonts w:hint="eastAsia" w:hAnsi="宋体" w:cs="宋体"/>
          <w:sz w:val="24"/>
        </w:rPr>
        <w:t>包括各类人工、材料、工程设备、施工设备、临时设施、临时用水、临时用电等</w:t>
      </w:r>
      <w:r>
        <w:rPr>
          <w:rFonts w:hAnsi="宋体" w:cs="宋体"/>
          <w:sz w:val="24"/>
        </w:rPr>
        <w:t>)</w:t>
      </w:r>
      <w:r>
        <w:rPr>
          <w:rFonts w:hint="eastAsia" w:hAnsi="宋体" w:cs="宋体"/>
          <w:sz w:val="24"/>
        </w:rPr>
        <w:t>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Ansi="宋体" w:cs="宋体"/>
          <w:sz w:val="24"/>
        </w:rPr>
      </w:pPr>
      <w:r>
        <w:rPr>
          <w:rFonts w:hAnsi="宋体" w:cs="宋体"/>
          <w:sz w:val="24"/>
        </w:rPr>
        <w:t xml:space="preserve">2.12 </w:t>
      </w:r>
      <w:r>
        <w:rPr>
          <w:rFonts w:hint="eastAsia" w:hAnsi="宋体" w:cs="宋体"/>
          <w:sz w:val="24"/>
        </w:rPr>
        <w:t>管理费应由投标人在保证不低于其成本的基础上做竞争性考虑；利润由投标人根据自身情况和综合实力做竞争性考虑。</w:t>
      </w:r>
    </w:p>
    <w:p>
      <w:pPr>
        <w:spacing w:line="430" w:lineRule="exact"/>
        <w:ind w:left="1" w:firstLine="480" w:firstLineChars="200"/>
        <w:rPr>
          <w:rFonts w:hAnsi="宋体" w:cs="宋体"/>
          <w:sz w:val="24"/>
        </w:rPr>
      </w:pPr>
      <w:r>
        <w:rPr>
          <w:rFonts w:hAnsi="宋体" w:cs="宋体"/>
          <w:sz w:val="24"/>
        </w:rPr>
        <w:t xml:space="preserve">2.13 </w:t>
      </w:r>
      <w:r>
        <w:rPr>
          <w:rFonts w:hint="eastAsia" w:hAnsi="宋体" w:cs="宋体"/>
          <w:sz w:val="24"/>
        </w:rPr>
        <w:t>投标报价中应考虑招标文件中要求投标人承担的风险范围以及相关的费用。</w:t>
      </w:r>
    </w:p>
    <w:p>
      <w:pPr>
        <w:spacing w:line="430" w:lineRule="exact"/>
        <w:ind w:left="1" w:firstLine="480" w:firstLineChars="200"/>
        <w:rPr>
          <w:rFonts w:hAnsi="宋体" w:cs="宋体"/>
          <w:sz w:val="24"/>
        </w:rPr>
      </w:pPr>
      <w:r>
        <w:rPr>
          <w:rFonts w:hAnsi="宋体" w:cs="宋体"/>
          <w:sz w:val="24"/>
        </w:rPr>
        <w:t xml:space="preserve">2.14 </w:t>
      </w:r>
      <w:r>
        <w:rPr>
          <w:rFonts w:hint="eastAsia" w:hAnsi="宋体" w:cs="宋体"/>
          <w:sz w:val="24"/>
        </w:rPr>
        <w:t>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
          <w:sz w:val="24"/>
        </w:rPr>
      </w:pPr>
      <w:r>
        <w:rPr>
          <w:rFonts w:hAnsi="宋体" w:cs="宋体"/>
          <w:b/>
          <w:sz w:val="24"/>
        </w:rPr>
        <w:t xml:space="preserve">2.15 </w:t>
      </w:r>
      <w:r>
        <w:rPr>
          <w:rFonts w:hint="eastAsia" w:hAnsi="宋体" w:cs="宋体"/>
          <w:b/>
          <w:sz w:val="24"/>
        </w:rPr>
        <w:t>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Ansi="宋体" w:cs="宋体"/>
          <w:b/>
          <w:sz w:val="24"/>
          <w:szCs w:val="24"/>
        </w:rPr>
        <w:t>2.15.1</w:t>
      </w:r>
      <w:r>
        <w:rPr>
          <w:rFonts w:hint="eastAsia" w:hAnsi="宋体" w:cs="宋体"/>
          <w:b/>
          <w:sz w:val="24"/>
          <w:szCs w:val="24"/>
        </w:rPr>
        <w:t>“规费和税金”的规定按照住建部《建设工程工程量清单计价规范》（</w:t>
      </w:r>
      <w:r>
        <w:rPr>
          <w:rFonts w:hAnsi="宋体" w:cs="宋体"/>
          <w:b/>
          <w:sz w:val="24"/>
          <w:szCs w:val="24"/>
        </w:rPr>
        <w:t>GB50500-2013</w:t>
      </w:r>
      <w:r>
        <w:rPr>
          <w:rFonts w:hint="eastAsia" w:hAnsi="宋体" w:cs="宋体"/>
          <w:b/>
          <w:sz w:val="24"/>
          <w:szCs w:val="24"/>
        </w:rPr>
        <w:t>）及省住建厅有关规定，规费和税金应按规定费（税）率足额计取，即费（税）率不可竞争。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Ansi="宋体" w:cs="宋体"/>
          <w:b/>
          <w:sz w:val="24"/>
          <w:szCs w:val="24"/>
        </w:rPr>
        <w:t xml:space="preserve">2.15.2 </w:t>
      </w:r>
      <w:r>
        <w:rPr>
          <w:rFonts w:hint="eastAsia" w:hAnsi="宋体" w:cs="宋体"/>
          <w:b/>
          <w:sz w:val="24"/>
          <w:szCs w:val="24"/>
        </w:rPr>
        <w:t>根据《关于调整河南省建设工程安全文明施工措施费计取办法的通知》（豫建设标【</w:t>
      </w:r>
      <w:r>
        <w:rPr>
          <w:rFonts w:hAnsi="宋体" w:cs="宋体"/>
          <w:b/>
          <w:sz w:val="24"/>
          <w:szCs w:val="24"/>
        </w:rPr>
        <w:t>2014</w:t>
      </w:r>
      <w:r>
        <w:rPr>
          <w:rFonts w:hint="eastAsia" w:hAnsi="宋体" w:cs="宋体"/>
          <w:b/>
          <w:sz w:val="24"/>
          <w:szCs w:val="24"/>
        </w:rPr>
        <w:t>】</w:t>
      </w:r>
      <w:r>
        <w:rPr>
          <w:rFonts w:hAnsi="宋体" w:cs="宋体"/>
          <w:b/>
          <w:sz w:val="24"/>
          <w:szCs w:val="24"/>
        </w:rPr>
        <w:t>57</w:t>
      </w:r>
      <w:r>
        <w:rPr>
          <w:rFonts w:hint="eastAsia" w:hAnsi="宋体" w:cs="宋体"/>
          <w:b/>
          <w:sz w:val="24"/>
          <w:szCs w:val="24"/>
        </w:rPr>
        <w:t>号）规定，“安全文明施工措施费”是不可竞争费，即费率不可竞争；投标人编制投标报价时，应按省级主管部门规定的计价标准计取</w:t>
      </w:r>
      <w:r>
        <w:rPr>
          <w:rFonts w:hAnsi="宋体" w:cs="宋体"/>
          <w:b/>
          <w:sz w:val="24"/>
          <w:szCs w:val="24"/>
        </w:rPr>
        <w:t>;</w:t>
      </w:r>
      <w:r>
        <w:rPr>
          <w:rFonts w:hint="eastAsia" w:hAnsi="宋体" w:cs="宋体"/>
          <w:b/>
          <w:sz w:val="24"/>
          <w:szCs w:val="24"/>
        </w:rPr>
        <w:t>根据建设部《建筑工程安全防护、文明施工措施费用及使用管理规定》（建办【</w:t>
      </w:r>
      <w:r>
        <w:rPr>
          <w:rFonts w:hAnsi="宋体" w:cs="宋体"/>
          <w:b/>
          <w:sz w:val="24"/>
          <w:szCs w:val="24"/>
        </w:rPr>
        <w:t>2005</w:t>
      </w:r>
      <w:r>
        <w:rPr>
          <w:rFonts w:hint="eastAsia" w:hAnsi="宋体" w:cs="宋体"/>
          <w:b/>
          <w:sz w:val="24"/>
          <w:szCs w:val="24"/>
        </w:rPr>
        <w:t>】</w:t>
      </w:r>
      <w:r>
        <w:rPr>
          <w:rFonts w:hAnsi="宋体" w:cs="宋体"/>
          <w:b/>
          <w:sz w:val="24"/>
          <w:szCs w:val="24"/>
        </w:rPr>
        <w:t>89</w:t>
      </w:r>
      <w:r>
        <w:rPr>
          <w:rFonts w:hint="eastAsia" w:hAnsi="宋体" w:cs="宋体"/>
          <w:b/>
          <w:sz w:val="24"/>
          <w:szCs w:val="24"/>
        </w:rPr>
        <w:t>号）要求，投标人在计取安全文明施工措施费时，不得高于招标控制价中安全文明施工措施费费用总额且不得低于</w:t>
      </w:r>
      <w:r>
        <w:rPr>
          <w:rFonts w:hAnsi="宋体" w:cs="宋体"/>
          <w:b/>
          <w:sz w:val="24"/>
          <w:szCs w:val="24"/>
        </w:rPr>
        <w:t>90%</w:t>
      </w:r>
      <w:r>
        <w:rPr>
          <w:rFonts w:hint="eastAsia" w:hAnsi="宋体" w:cs="宋体"/>
          <w:b/>
          <w:sz w:val="24"/>
          <w:szCs w:val="24"/>
        </w:rPr>
        <w:t>。</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w:t>
      </w:r>
      <w:r>
        <w:rPr>
          <w:rFonts w:hAnsi="宋体" w:cs="宋体"/>
          <w:b/>
          <w:sz w:val="24"/>
          <w:szCs w:val="24"/>
        </w:rPr>
        <w:t>3</w:t>
      </w:r>
      <w:r>
        <w:rPr>
          <w:rFonts w:hint="eastAsia" w:hAnsi="宋体" w:cs="宋体"/>
          <w:b/>
          <w:sz w:val="24"/>
          <w:szCs w:val="24"/>
        </w:rPr>
        <w:t>款之规定，按废标处理。”</w:t>
      </w:r>
    </w:p>
    <w:p>
      <w:pPr>
        <w:spacing w:line="440" w:lineRule="exact"/>
        <w:ind w:firstLine="481"/>
        <w:rPr>
          <w:rFonts w:hAnsi="宋体" w:cs="宋体"/>
          <w:bCs/>
          <w:sz w:val="24"/>
        </w:rPr>
      </w:pPr>
      <w:r>
        <w:rPr>
          <w:rFonts w:hAnsi="宋体" w:cs="宋体"/>
          <w:bCs/>
          <w:sz w:val="24"/>
        </w:rPr>
        <w:t>3</w:t>
      </w:r>
      <w:r>
        <w:rPr>
          <w:rFonts w:hint="eastAsia" w:hAnsi="宋体" w:cs="宋体"/>
          <w:bCs/>
          <w:sz w:val="24"/>
        </w:rPr>
        <w:t>、其他说明</w:t>
      </w:r>
    </w:p>
    <w:p>
      <w:pPr>
        <w:spacing w:line="430" w:lineRule="exact"/>
        <w:ind w:left="1" w:firstLine="480" w:firstLineChars="200"/>
        <w:rPr>
          <w:rFonts w:hAnsi="宋体" w:cs="宋体"/>
          <w:sz w:val="24"/>
        </w:rPr>
      </w:pPr>
      <w:r>
        <w:rPr>
          <w:rFonts w:hAnsi="宋体" w:cs="宋体"/>
          <w:sz w:val="24"/>
        </w:rPr>
        <w:t>3.1</w:t>
      </w:r>
      <w:r>
        <w:rPr>
          <w:rFonts w:hint="eastAsia" w:hAnsi="宋体" w:cs="宋体"/>
          <w:sz w:val="24"/>
        </w:rPr>
        <w:t>词语和定义</w:t>
      </w:r>
    </w:p>
    <w:p>
      <w:pPr>
        <w:spacing w:line="430" w:lineRule="exact"/>
        <w:ind w:left="1" w:firstLine="480" w:firstLineChars="200"/>
        <w:rPr>
          <w:rFonts w:hAnsi="宋体" w:cs="宋体"/>
          <w:sz w:val="24"/>
        </w:rPr>
      </w:pPr>
      <w:r>
        <w:rPr>
          <w:rFonts w:hAnsi="宋体" w:cs="宋体"/>
          <w:sz w:val="24"/>
        </w:rPr>
        <w:t xml:space="preserve">3.1.1 </w:t>
      </w:r>
      <w:r>
        <w:rPr>
          <w:rFonts w:hint="eastAsia" w:hAnsi="宋体" w:cs="宋体"/>
          <w:sz w:val="24"/>
        </w:rPr>
        <w:t>工程量清单</w:t>
      </w:r>
    </w:p>
    <w:p>
      <w:pPr>
        <w:spacing w:line="430" w:lineRule="exact"/>
        <w:ind w:left="1" w:firstLine="480" w:firstLineChars="200"/>
        <w:rPr>
          <w:rFonts w:hAnsi="宋体" w:cs="宋体"/>
          <w:sz w:val="24"/>
        </w:rPr>
      </w:pPr>
      <w:r>
        <w:rPr>
          <w:rFonts w:hint="eastAsia" w:hAnsi="宋体" w:cs="宋体"/>
          <w:sz w:val="24"/>
        </w:rPr>
        <w:t>是表现本工程分部分项工程项目、措施项目、其他项目、规费项目和税金的名称和相应数量等的明细清单。</w:t>
      </w:r>
    </w:p>
    <w:p>
      <w:pPr>
        <w:spacing w:line="430" w:lineRule="exact"/>
        <w:ind w:left="1" w:firstLine="480" w:firstLineChars="200"/>
        <w:rPr>
          <w:rFonts w:hAnsi="宋体" w:cs="宋体"/>
          <w:sz w:val="24"/>
        </w:rPr>
      </w:pPr>
      <w:r>
        <w:rPr>
          <w:rFonts w:hAnsi="宋体" w:cs="宋体"/>
          <w:sz w:val="24"/>
        </w:rPr>
        <w:t xml:space="preserve">3.1.2 </w:t>
      </w:r>
      <w:r>
        <w:rPr>
          <w:rFonts w:hint="eastAsia" w:hAnsi="宋体" w:cs="宋体"/>
          <w:sz w:val="24"/>
        </w:rPr>
        <w:t>总价子目</w:t>
      </w:r>
    </w:p>
    <w:p>
      <w:pPr>
        <w:spacing w:line="430" w:lineRule="exact"/>
        <w:ind w:left="1" w:firstLine="480" w:firstLineChars="200"/>
        <w:rPr>
          <w:rFonts w:hAnsi="宋体" w:cs="宋体"/>
          <w:sz w:val="24"/>
        </w:rPr>
      </w:pPr>
      <w:r>
        <w:rPr>
          <w:rFonts w:hint="eastAsia" w:hAnsi="宋体" w:cs="宋体"/>
          <w:sz w:val="24"/>
        </w:rPr>
        <w:t>工程量清单中以总价计价，以“项”为计量单位，工程量为整数</w:t>
      </w:r>
      <w:r>
        <w:rPr>
          <w:rFonts w:hAnsi="宋体" w:cs="宋体"/>
          <w:sz w:val="24"/>
        </w:rPr>
        <w:t>1</w:t>
      </w:r>
      <w:r>
        <w:rPr>
          <w:rFonts w:hint="eastAsia" w:hAnsi="宋体" w:cs="宋体"/>
          <w:sz w:val="24"/>
        </w:rPr>
        <w:t>的子目，除专用合同条款另有约定外，总价固定包干。采用总价合同形式时，合同订立后，已标价工程量清单中的工程量均没有合同约束力，所有子目均是总价子目，视同按项计量</w:t>
      </w:r>
      <w:r>
        <w:rPr>
          <w:rFonts w:hAnsi="宋体" w:cs="宋体"/>
          <w:sz w:val="24"/>
        </w:rPr>
        <w:t>(</w:t>
      </w:r>
      <w:r>
        <w:rPr>
          <w:rFonts w:hint="eastAsia" w:hAnsi="宋体" w:cs="宋体"/>
          <w:sz w:val="24"/>
        </w:rPr>
        <w:t>合同条款第</w:t>
      </w:r>
      <w:r>
        <w:rPr>
          <w:rFonts w:hAnsi="宋体" w:cs="宋体"/>
          <w:sz w:val="24"/>
        </w:rPr>
        <w:t>15</w:t>
      </w:r>
      <w:r>
        <w:rPr>
          <w:rFonts w:hint="eastAsia" w:hAnsi="宋体" w:cs="宋体"/>
          <w:sz w:val="24"/>
        </w:rPr>
        <w:t>条约定的变更除外</w:t>
      </w:r>
      <w:r>
        <w:rPr>
          <w:rFonts w:hAnsi="宋体" w:cs="宋体"/>
          <w:sz w:val="24"/>
        </w:rPr>
        <w:t>)</w:t>
      </w:r>
      <w:r>
        <w:rPr>
          <w:rFonts w:hint="eastAsia" w:hAnsi="宋体" w:cs="宋体"/>
          <w:sz w:val="24"/>
        </w:rPr>
        <w:t>。</w:t>
      </w:r>
    </w:p>
    <w:p>
      <w:pPr>
        <w:spacing w:line="430" w:lineRule="exact"/>
        <w:ind w:left="1" w:firstLine="480" w:firstLineChars="200"/>
        <w:rPr>
          <w:rFonts w:hAnsi="宋体" w:cs="宋体"/>
          <w:sz w:val="24"/>
        </w:rPr>
      </w:pPr>
      <w:r>
        <w:rPr>
          <w:rFonts w:hAnsi="宋体" w:cs="宋体"/>
          <w:sz w:val="24"/>
        </w:rPr>
        <w:t xml:space="preserve">3.1.3 </w:t>
      </w:r>
      <w:r>
        <w:rPr>
          <w:rFonts w:hint="eastAsia" w:hAnsi="宋体" w:cs="宋体"/>
          <w:sz w:val="24"/>
        </w:rPr>
        <w:t>单价子目</w:t>
      </w:r>
    </w:p>
    <w:p>
      <w:pPr>
        <w:spacing w:line="430" w:lineRule="exact"/>
        <w:ind w:left="1" w:firstLine="480" w:firstLineChars="200"/>
        <w:rPr>
          <w:rFonts w:hAnsi="宋体" w:cs="宋体"/>
          <w:sz w:val="24"/>
        </w:rPr>
      </w:pPr>
      <w:r>
        <w:rPr>
          <w:rFonts w:hint="eastAsia" w:hAnsi="宋体" w:cs="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Ansi="宋体" w:cs="宋体"/>
          <w:sz w:val="24"/>
        </w:rPr>
      </w:pPr>
      <w:r>
        <w:rPr>
          <w:rFonts w:hAnsi="宋体" w:cs="宋体"/>
          <w:sz w:val="24"/>
        </w:rPr>
        <w:t xml:space="preserve">3.1.4 </w:t>
      </w:r>
      <w:r>
        <w:rPr>
          <w:rFonts w:hint="eastAsia" w:hAnsi="宋体" w:cs="宋体"/>
          <w:sz w:val="24"/>
        </w:rPr>
        <w:t>子目编码</w:t>
      </w:r>
    </w:p>
    <w:p>
      <w:pPr>
        <w:spacing w:line="430" w:lineRule="exact"/>
        <w:ind w:left="1" w:firstLine="480" w:firstLineChars="200"/>
        <w:rPr>
          <w:rFonts w:hAnsi="宋体" w:cs="宋体"/>
          <w:sz w:val="24"/>
        </w:rPr>
      </w:pPr>
      <w:r>
        <w:rPr>
          <w:rFonts w:hint="eastAsia" w:hAnsi="宋体" w:cs="宋体"/>
          <w:sz w:val="24"/>
        </w:rPr>
        <w:t>分部分项工程项目清单中所列的子目名称的数字标识和代码，子目编码与项目编码同义。</w:t>
      </w:r>
    </w:p>
    <w:p>
      <w:pPr>
        <w:spacing w:line="430" w:lineRule="exact"/>
        <w:ind w:left="1" w:firstLine="480" w:firstLineChars="200"/>
        <w:rPr>
          <w:rFonts w:hAnsi="宋体" w:cs="宋体"/>
          <w:sz w:val="24"/>
        </w:rPr>
      </w:pPr>
      <w:r>
        <w:rPr>
          <w:rFonts w:hAnsi="宋体" w:cs="宋体"/>
          <w:sz w:val="24"/>
        </w:rPr>
        <w:t xml:space="preserve">3.1.5 </w:t>
      </w:r>
      <w:r>
        <w:rPr>
          <w:rFonts w:hint="eastAsia" w:hAnsi="宋体" w:cs="宋体"/>
          <w:sz w:val="24"/>
        </w:rPr>
        <w:t>子目特征</w:t>
      </w:r>
    </w:p>
    <w:p>
      <w:pPr>
        <w:spacing w:line="430" w:lineRule="exact"/>
        <w:ind w:left="1" w:firstLine="480" w:firstLineChars="200"/>
        <w:rPr>
          <w:rFonts w:hAnsi="宋体" w:cs="宋体"/>
          <w:sz w:val="24"/>
        </w:rPr>
      </w:pPr>
      <w:r>
        <w:rPr>
          <w:rFonts w:hint="eastAsia" w:hAnsi="宋体" w:cs="宋体"/>
          <w:sz w:val="24"/>
        </w:rPr>
        <w:t>构成分部分项工程项目清单子目、措施项目的实质内容、决定其自身价值的本质特征，子目特征与项目特征同义。</w:t>
      </w:r>
    </w:p>
    <w:p>
      <w:pPr>
        <w:spacing w:line="430" w:lineRule="exact"/>
        <w:ind w:left="1" w:firstLine="480" w:firstLineChars="200"/>
        <w:rPr>
          <w:rFonts w:hAnsi="宋体" w:cs="宋体"/>
          <w:sz w:val="24"/>
        </w:rPr>
      </w:pPr>
      <w:r>
        <w:rPr>
          <w:rFonts w:hAnsi="宋体" w:cs="宋体"/>
          <w:sz w:val="24"/>
        </w:rPr>
        <w:t xml:space="preserve">3.1.6 </w:t>
      </w:r>
      <w:r>
        <w:rPr>
          <w:rFonts w:hint="eastAsia" w:hAnsi="宋体" w:cs="宋体"/>
          <w:sz w:val="24"/>
        </w:rPr>
        <w:t>规费</w:t>
      </w:r>
    </w:p>
    <w:p>
      <w:pPr>
        <w:spacing w:line="430" w:lineRule="exact"/>
        <w:ind w:left="1" w:firstLine="480" w:firstLineChars="200"/>
        <w:rPr>
          <w:rFonts w:hAnsi="宋体" w:cs="宋体"/>
          <w:sz w:val="24"/>
        </w:rPr>
      </w:pPr>
      <w:r>
        <w:rPr>
          <w:rFonts w:hint="eastAsia" w:hAnsi="宋体" w:cs="宋体"/>
          <w:sz w:val="24"/>
        </w:rPr>
        <w:t>承包人根据省级政府或省级有关权力部门规定必须缴纳的，应计入建筑安装工程造价的费用。</w:t>
      </w:r>
    </w:p>
    <w:p>
      <w:pPr>
        <w:spacing w:line="430" w:lineRule="exact"/>
        <w:ind w:left="1" w:firstLine="480" w:firstLineChars="200"/>
        <w:rPr>
          <w:rFonts w:hAnsi="宋体" w:cs="宋体"/>
          <w:sz w:val="24"/>
        </w:rPr>
      </w:pPr>
      <w:r>
        <w:rPr>
          <w:rFonts w:hAnsi="宋体" w:cs="宋体"/>
          <w:sz w:val="24"/>
        </w:rPr>
        <w:t xml:space="preserve">3.1.7 </w:t>
      </w:r>
      <w:r>
        <w:rPr>
          <w:rFonts w:hint="eastAsia" w:hAnsi="宋体" w:cs="宋体"/>
          <w:sz w:val="24"/>
        </w:rPr>
        <w:t>税金</w:t>
      </w:r>
    </w:p>
    <w:p>
      <w:pPr>
        <w:spacing w:line="430" w:lineRule="exact"/>
        <w:ind w:left="1" w:firstLine="480" w:firstLineChars="200"/>
        <w:rPr>
          <w:rFonts w:hAnsi="宋体" w:cs="宋体"/>
          <w:sz w:val="24"/>
        </w:rPr>
      </w:pPr>
      <w:r>
        <w:rPr>
          <w:rFonts w:hint="eastAsia" w:hAnsi="宋体" w:cs="宋体"/>
          <w:sz w:val="24"/>
        </w:rPr>
        <w:t>国家税法规定的应计入建筑安装工程造价内的增值税、城市维护建设税及教育费附加等。</w:t>
      </w:r>
    </w:p>
    <w:p>
      <w:pPr>
        <w:spacing w:line="430" w:lineRule="exact"/>
        <w:ind w:left="1" w:firstLine="480" w:firstLineChars="200"/>
        <w:rPr>
          <w:rFonts w:hAnsi="宋体" w:cs="宋体"/>
          <w:sz w:val="24"/>
        </w:rPr>
      </w:pPr>
      <w:r>
        <w:rPr>
          <w:rFonts w:hAnsi="宋体" w:cs="宋体"/>
          <w:sz w:val="24"/>
        </w:rPr>
        <w:t xml:space="preserve">3.1.8 </w:t>
      </w:r>
      <w:r>
        <w:rPr>
          <w:rFonts w:hint="eastAsia" w:hAnsi="宋体" w:cs="宋体"/>
          <w:sz w:val="24"/>
        </w:rPr>
        <w:t>总承包服务费</w:t>
      </w:r>
    </w:p>
    <w:p>
      <w:pPr>
        <w:spacing w:line="430" w:lineRule="exact"/>
        <w:ind w:left="1" w:firstLine="480" w:firstLineChars="200"/>
        <w:rPr>
          <w:rFonts w:hAnsi="宋体" w:cs="宋体"/>
          <w:sz w:val="24"/>
        </w:rPr>
      </w:pPr>
      <w:r>
        <w:rPr>
          <w:rFonts w:hint="eastAsia" w:hAnsi="宋体" w:cs="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Ansi="宋体" w:cs="宋体"/>
          <w:sz w:val="24"/>
        </w:rPr>
      </w:pPr>
      <w:r>
        <w:rPr>
          <w:rFonts w:hAnsi="宋体" w:cs="宋体"/>
          <w:sz w:val="24"/>
        </w:rPr>
        <w:t xml:space="preserve">3.1.9 </w:t>
      </w:r>
      <w:r>
        <w:rPr>
          <w:rFonts w:hint="eastAsia" w:hAnsi="宋体" w:cs="宋体"/>
          <w:sz w:val="24"/>
        </w:rPr>
        <w:t>同义词语</w:t>
      </w:r>
    </w:p>
    <w:p>
      <w:pPr>
        <w:spacing w:line="430" w:lineRule="exact"/>
        <w:ind w:left="1" w:firstLine="480" w:firstLineChars="200"/>
        <w:rPr>
          <w:rFonts w:hAnsi="宋体" w:cs="宋体"/>
          <w:sz w:val="24"/>
        </w:rPr>
      </w:pPr>
      <w:r>
        <w:rPr>
          <w:rFonts w:hint="eastAsia" w:hAnsi="宋体" w:cs="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hAnsi="宋体" w:cs="宋体"/>
          <w:b/>
          <w:sz w:val="24"/>
        </w:rPr>
      </w:pPr>
      <w:r>
        <w:rPr>
          <w:rFonts w:hAnsi="宋体" w:cs="宋体"/>
          <w:sz w:val="24"/>
        </w:rPr>
        <w:t>3.2</w:t>
      </w:r>
      <w:r>
        <w:rPr>
          <w:rFonts w:hint="eastAsia" w:hAnsi="宋体" w:cs="宋体"/>
          <w:sz w:val="24"/>
        </w:rPr>
        <w:t>工程量差异调整</w:t>
      </w:r>
    </w:p>
    <w:p>
      <w:pPr>
        <w:spacing w:line="430" w:lineRule="exact"/>
        <w:ind w:left="1" w:firstLine="480" w:firstLineChars="200"/>
        <w:rPr>
          <w:rFonts w:hAnsi="宋体" w:cs="宋体"/>
          <w:sz w:val="24"/>
        </w:rPr>
      </w:pPr>
      <w:r>
        <w:rPr>
          <w:rFonts w:hAnsi="宋体" w:cs="宋体"/>
          <w:sz w:val="24"/>
        </w:rPr>
        <w:t xml:space="preserve">3.2.1 </w:t>
      </w:r>
      <w:r>
        <w:rPr>
          <w:rFonts w:hint="eastAsia" w:hAnsi="宋体" w:cs="宋体"/>
          <w:sz w:val="24"/>
        </w:rPr>
        <w:t>工程量清单中的工作内容分类、子目列项、特征描述以及“分部分项工程量清单与计价表”中附带的工程量都不应理解为是对承包</w:t>
      </w:r>
      <w:r>
        <w:rPr>
          <w:rFonts w:hAnsi="宋体" w:cs="宋体"/>
          <w:sz w:val="24"/>
        </w:rPr>
        <w:t>(</w:t>
      </w:r>
      <w:r>
        <w:rPr>
          <w:rFonts w:hint="eastAsia" w:hAnsi="宋体" w:cs="宋体"/>
          <w:sz w:val="24"/>
        </w:rPr>
        <w:t>招标</w:t>
      </w:r>
      <w:r>
        <w:rPr>
          <w:rFonts w:hAnsi="宋体" w:cs="宋体"/>
          <w:sz w:val="24"/>
        </w:rPr>
        <w:t>)</w:t>
      </w:r>
      <w:r>
        <w:rPr>
          <w:rFonts w:hint="eastAsia" w:hAnsi="宋体" w:cs="宋体"/>
          <w:sz w:val="24"/>
        </w:rPr>
        <w:t>范围以及合同工作内容的唯一的、最终的或全部的定义。</w:t>
      </w:r>
    </w:p>
    <w:p>
      <w:pPr>
        <w:spacing w:line="430" w:lineRule="exact"/>
        <w:ind w:left="1" w:firstLine="480" w:firstLineChars="200"/>
        <w:rPr>
          <w:rFonts w:hAnsi="宋体" w:cs="宋体"/>
          <w:sz w:val="24"/>
        </w:rPr>
      </w:pPr>
      <w:r>
        <w:rPr>
          <w:rFonts w:hAnsi="宋体" w:cs="宋体"/>
          <w:sz w:val="24"/>
        </w:rPr>
        <w:t xml:space="preserve">3.2.2 </w:t>
      </w:r>
      <w:r>
        <w:rPr>
          <w:rFonts w:hint="eastAsia" w:hAnsi="宋体" w:cs="宋体"/>
          <w:sz w:val="24"/>
        </w:rPr>
        <w:t>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w:t>
      </w:r>
      <w:r>
        <w:rPr>
          <w:rFonts w:hAnsi="宋体" w:cs="宋体"/>
          <w:sz w:val="24"/>
        </w:rPr>
        <w:t>(</w:t>
      </w:r>
      <w:r>
        <w:rPr>
          <w:rFonts w:hint="eastAsia" w:hAnsi="宋体" w:cs="宋体"/>
          <w:sz w:val="24"/>
        </w:rPr>
        <w:t>或</w:t>
      </w:r>
      <w:r>
        <w:rPr>
          <w:rFonts w:hAnsi="宋体" w:cs="宋体"/>
          <w:sz w:val="24"/>
        </w:rPr>
        <w:t>)</w:t>
      </w:r>
      <w:r>
        <w:rPr>
          <w:rFonts w:hint="eastAsia" w:hAnsi="宋体" w:cs="宋体"/>
          <w:sz w:val="24"/>
        </w:rPr>
        <w:t>修改文件。</w:t>
      </w:r>
    </w:p>
    <w:p>
      <w:pPr>
        <w:spacing w:line="430" w:lineRule="exact"/>
        <w:ind w:left="1" w:firstLine="480" w:firstLineChars="200"/>
        <w:rPr>
          <w:rFonts w:hAnsi="宋体" w:cs="宋体"/>
          <w:sz w:val="24"/>
        </w:rPr>
      </w:pPr>
      <w:r>
        <w:rPr>
          <w:rFonts w:hAnsi="宋体" w:cs="宋体"/>
          <w:sz w:val="24"/>
        </w:rPr>
        <w:t xml:space="preserve">3.2.3 </w:t>
      </w:r>
      <w:r>
        <w:rPr>
          <w:rFonts w:hint="eastAsia" w:hAnsi="宋体" w:cs="宋体"/>
          <w:sz w:val="24"/>
        </w:rPr>
        <w:t>如果招标人在检查投标人根据上文第</w:t>
      </w:r>
      <w:r>
        <w:rPr>
          <w:rFonts w:hAnsi="宋体" w:cs="宋体"/>
          <w:sz w:val="24"/>
        </w:rPr>
        <w:t>3.2.2</w:t>
      </w:r>
      <w:r>
        <w:rPr>
          <w:rFonts w:hint="eastAsia" w:hAnsi="宋体" w:cs="宋体"/>
          <w:sz w:val="24"/>
        </w:rPr>
        <w:t>项提交的工程量差异问题后认为没有必要对工程量清单进行补充和</w:t>
      </w:r>
      <w:r>
        <w:rPr>
          <w:rFonts w:hAnsi="宋体" w:cs="宋体"/>
          <w:sz w:val="24"/>
        </w:rPr>
        <w:t>(</w:t>
      </w:r>
      <w:r>
        <w:rPr>
          <w:rFonts w:hint="eastAsia" w:hAnsi="宋体" w:cs="宋体"/>
          <w:sz w:val="24"/>
        </w:rPr>
        <w:t>或</w:t>
      </w:r>
      <w:r>
        <w:rPr>
          <w:rFonts w:hAnsi="宋体" w:cs="宋体"/>
          <w:sz w:val="24"/>
        </w:rPr>
        <w:t>)</w:t>
      </w:r>
      <w:r>
        <w:rPr>
          <w:rFonts w:hint="eastAsia" w:hAnsi="宋体" w:cs="宋体"/>
          <w:sz w:val="24"/>
        </w:rPr>
        <w:t>修改，或者招标人根据上文第</w:t>
      </w:r>
      <w:r>
        <w:rPr>
          <w:rFonts w:hAnsi="宋体" w:cs="宋体"/>
          <w:sz w:val="24"/>
        </w:rPr>
        <w:t>3.2.2</w:t>
      </w:r>
      <w:r>
        <w:rPr>
          <w:rFonts w:hint="eastAsia" w:hAnsi="宋体" w:cs="宋体"/>
          <w:sz w:val="24"/>
        </w:rPr>
        <w:t>项对工程量清单进行了补充和</w:t>
      </w:r>
      <w:r>
        <w:rPr>
          <w:rFonts w:hAnsi="宋体" w:cs="宋体"/>
          <w:sz w:val="24"/>
        </w:rPr>
        <w:t>(</w:t>
      </w:r>
      <w:r>
        <w:rPr>
          <w:rFonts w:hint="eastAsia" w:hAnsi="宋体" w:cs="宋体"/>
          <w:sz w:val="24"/>
        </w:rPr>
        <w:t>或</w:t>
      </w:r>
      <w:r>
        <w:rPr>
          <w:rFonts w:hAnsi="宋体" w:cs="宋体"/>
          <w:sz w:val="24"/>
        </w:rPr>
        <w:t>)</w:t>
      </w:r>
      <w:r>
        <w:rPr>
          <w:rFonts w:hint="eastAsia" w:hAnsi="宋体" w:cs="宋体"/>
          <w:sz w:val="24"/>
        </w:rPr>
        <w:t>修改，但投标人认为工程量清单中的工程量依然存在差异，则此类差异不再提交招标人答疑和修正，而是直接按招标人提供的工程量清单</w:t>
      </w:r>
      <w:r>
        <w:rPr>
          <w:rFonts w:hAnsi="宋体" w:cs="宋体"/>
          <w:sz w:val="24"/>
        </w:rPr>
        <w:t>(</w:t>
      </w:r>
      <w:r>
        <w:rPr>
          <w:rFonts w:hint="eastAsia" w:hAnsi="宋体" w:cs="宋体"/>
          <w:sz w:val="24"/>
        </w:rPr>
        <w:t>包括招标人可能的补充和</w:t>
      </w:r>
      <w:r>
        <w:rPr>
          <w:rFonts w:hAnsi="宋体" w:cs="宋体"/>
          <w:sz w:val="24"/>
        </w:rPr>
        <w:t>(</w:t>
      </w:r>
      <w:r>
        <w:rPr>
          <w:rFonts w:hint="eastAsia" w:hAnsi="宋体" w:cs="宋体"/>
          <w:sz w:val="24"/>
        </w:rPr>
        <w:t>或</w:t>
      </w:r>
      <w:r>
        <w:rPr>
          <w:rFonts w:hAnsi="宋体" w:cs="宋体"/>
          <w:sz w:val="24"/>
        </w:rPr>
        <w:t>)</w:t>
      </w:r>
      <w:r>
        <w:rPr>
          <w:rFonts w:hint="eastAsia" w:hAnsi="宋体" w:cs="宋体"/>
          <w:sz w:val="24"/>
        </w:rPr>
        <w:t>修改</w:t>
      </w:r>
      <w:r>
        <w:rPr>
          <w:rFonts w:hAnsi="宋体" w:cs="宋体"/>
          <w:sz w:val="24"/>
        </w:rPr>
        <w:t>)</w:t>
      </w:r>
      <w:r>
        <w:rPr>
          <w:rFonts w:hint="eastAsia" w:hAnsi="宋体" w:cs="宋体"/>
          <w:sz w:val="24"/>
        </w:rPr>
        <w:t>进行投标报价。投标人在按照工程量清单进行报价时，除按照本节</w:t>
      </w:r>
      <w:r>
        <w:rPr>
          <w:rFonts w:hAnsi="宋体" w:cs="宋体"/>
          <w:sz w:val="24"/>
        </w:rPr>
        <w:t>2.7.3</w:t>
      </w:r>
      <w:r>
        <w:rPr>
          <w:rFonts w:hint="eastAsia" w:hAnsi="宋体" w:cs="宋体"/>
          <w:sz w:val="24"/>
        </w:rPr>
        <w:t>项要求对招标人提供的措施项目清单的内容进行细化或增减外，不得改变</w:t>
      </w:r>
      <w:r>
        <w:rPr>
          <w:rFonts w:hAnsi="宋体" w:cs="宋体"/>
          <w:sz w:val="24"/>
        </w:rPr>
        <w:t>(</w:t>
      </w:r>
      <w:r>
        <w:rPr>
          <w:rFonts w:hint="eastAsia" w:hAnsi="宋体" w:cs="宋体"/>
          <w:sz w:val="24"/>
        </w:rPr>
        <w:t>包括对工程量清单子目的子目名称、子目特征描述、计量单位以及工程量的任何修改、增加或减少</w:t>
      </w:r>
      <w:r>
        <w:rPr>
          <w:rFonts w:hAnsi="宋体" w:cs="宋体"/>
          <w:sz w:val="24"/>
        </w:rPr>
        <w:t>)</w:t>
      </w:r>
      <w:r>
        <w:rPr>
          <w:rFonts w:hint="eastAsia" w:hAnsi="宋体" w:cs="宋体"/>
          <w:sz w:val="24"/>
        </w:rPr>
        <w:t>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Ansi="宋体" w:cs="宋体"/>
          <w:sz w:val="24"/>
        </w:rPr>
      </w:pPr>
      <w:r>
        <w:rPr>
          <w:rFonts w:hAnsi="宋体" w:cs="宋体"/>
          <w:sz w:val="24"/>
        </w:rPr>
        <w:t>3.3</w:t>
      </w:r>
      <w:r>
        <w:rPr>
          <w:rFonts w:hint="eastAsia" w:hAnsi="宋体" w:cs="宋体"/>
          <w:sz w:val="24"/>
        </w:rPr>
        <w:t>暂列金额和暂估价</w:t>
      </w:r>
    </w:p>
    <w:p>
      <w:pPr>
        <w:spacing w:line="430" w:lineRule="exact"/>
        <w:ind w:left="1" w:firstLine="480" w:firstLineChars="200"/>
        <w:rPr>
          <w:rFonts w:hAnsi="宋体" w:cs="宋体"/>
          <w:sz w:val="24"/>
        </w:rPr>
      </w:pPr>
      <w:r>
        <w:rPr>
          <w:rFonts w:hAnsi="宋体" w:cs="宋体"/>
          <w:sz w:val="24"/>
        </w:rPr>
        <w:t xml:space="preserve">3.3.1 </w:t>
      </w:r>
      <w:r>
        <w:rPr>
          <w:rFonts w:hint="eastAsia" w:hAnsi="宋体" w:cs="宋体"/>
          <w:sz w:val="24"/>
        </w:rPr>
        <w:t>“暂列金额明细表”中所列暂列金额</w:t>
      </w:r>
      <w:r>
        <w:rPr>
          <w:rFonts w:hAnsi="宋体" w:cs="宋体"/>
          <w:sz w:val="24"/>
        </w:rPr>
        <w:t>(</w:t>
      </w:r>
      <w:r>
        <w:rPr>
          <w:rFonts w:hint="eastAsia" w:hAnsi="宋体" w:cs="宋体"/>
          <w:sz w:val="24"/>
        </w:rPr>
        <w:t>不包括计日工金额</w:t>
      </w:r>
      <w:r>
        <w:rPr>
          <w:rFonts w:hAnsi="宋体" w:cs="宋体"/>
          <w:sz w:val="24"/>
        </w:rPr>
        <w:t>)</w:t>
      </w:r>
      <w:r>
        <w:rPr>
          <w:rFonts w:hint="eastAsia" w:hAnsi="宋体" w:cs="宋体"/>
          <w:sz w:val="24"/>
        </w:rPr>
        <w:t>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Ansi="宋体" w:cs="宋体"/>
          <w:sz w:val="24"/>
        </w:rPr>
      </w:pPr>
      <w:r>
        <w:rPr>
          <w:rFonts w:hAnsi="宋体" w:cs="宋体"/>
          <w:sz w:val="24"/>
        </w:rPr>
        <w:t xml:space="preserve">3.3.2 </w:t>
      </w:r>
      <w:r>
        <w:rPr>
          <w:rFonts w:hint="eastAsia" w:hAnsi="宋体" w:cs="宋体"/>
          <w:sz w:val="24"/>
        </w:rPr>
        <w:t>“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w:t>
      </w:r>
      <w:r>
        <w:rPr>
          <w:rFonts w:hAnsi="宋体" w:cs="宋体"/>
          <w:sz w:val="24"/>
        </w:rPr>
        <w:t>(</w:t>
      </w:r>
      <w:r>
        <w:rPr>
          <w:rFonts w:hint="eastAsia" w:hAnsi="宋体" w:cs="宋体"/>
          <w:sz w:val="24"/>
        </w:rPr>
        <w:t>以下简称“暂估价材料和工程设备的安装及辅助工作”</w:t>
      </w:r>
      <w:r>
        <w:rPr>
          <w:rFonts w:hAnsi="宋体" w:cs="宋体"/>
          <w:sz w:val="24"/>
        </w:rPr>
        <w:t>)</w:t>
      </w:r>
      <w:r>
        <w:rPr>
          <w:rFonts w:hint="eastAsia" w:hAnsi="宋体" w:cs="宋体"/>
          <w:sz w:val="24"/>
        </w:rPr>
        <w:t>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Ansi="宋体" w:cs="宋体"/>
          <w:sz w:val="24"/>
        </w:rPr>
      </w:pPr>
      <w:r>
        <w:rPr>
          <w:rFonts w:hAnsi="宋体" w:cs="宋体"/>
          <w:sz w:val="24"/>
        </w:rPr>
        <w:t xml:space="preserve">3.3.3 </w:t>
      </w:r>
      <w:r>
        <w:rPr>
          <w:rFonts w:hint="eastAsia" w:hAnsi="宋体" w:cs="宋体"/>
          <w:sz w:val="24"/>
        </w:rPr>
        <w:t>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Ansi="宋体" w:cs="宋体"/>
          <w:sz w:val="24"/>
          <w:u w:val="single"/>
        </w:rPr>
      </w:pPr>
      <w:r>
        <w:rPr>
          <w:rFonts w:hAnsi="宋体" w:cs="宋体"/>
          <w:sz w:val="24"/>
        </w:rPr>
        <w:t>3.4</w:t>
      </w:r>
      <w:r>
        <w:rPr>
          <w:rFonts w:hint="eastAsia" w:hAnsi="宋体" w:cs="宋体"/>
          <w:sz w:val="24"/>
        </w:rPr>
        <w:t>其他补充说明</w:t>
      </w:r>
      <w:r>
        <w:rPr>
          <w:rFonts w:hAnsi="宋体" w:cs="宋体"/>
          <w:sz w:val="24"/>
          <w:u w:val="single"/>
        </w:rPr>
        <w:t xml:space="preserve">     /  </w:t>
      </w:r>
      <w:r>
        <w:rPr>
          <w:rFonts w:hint="eastAsia" w:hAnsi="宋体" w:cs="宋体"/>
          <w:sz w:val="24"/>
          <w:u w:val="single"/>
        </w:rPr>
        <w:t>；</w:t>
      </w:r>
    </w:p>
    <w:p>
      <w:pPr>
        <w:spacing w:line="440" w:lineRule="exact"/>
        <w:rPr>
          <w:rFonts w:hAnsi="宋体" w:cs="宋体"/>
          <w:b/>
          <w:sz w:val="24"/>
        </w:rPr>
      </w:pPr>
      <w:r>
        <w:rPr>
          <w:rFonts w:hAnsi="宋体" w:cs="宋体"/>
          <w:b/>
          <w:sz w:val="24"/>
        </w:rPr>
        <w:t>4</w:t>
      </w:r>
      <w:r>
        <w:rPr>
          <w:rFonts w:hint="eastAsia" w:hAnsi="宋体" w:cs="宋体"/>
          <w:b/>
          <w:sz w:val="24"/>
        </w:rPr>
        <w:t>．工程量清单</w:t>
      </w:r>
    </w:p>
    <w:p>
      <w:pPr>
        <w:spacing w:line="460" w:lineRule="exact"/>
        <w:ind w:firstLine="480" w:firstLineChars="200"/>
        <w:rPr>
          <w:rFonts w:ascii="新宋体" w:eastAsia="新宋体"/>
          <w:sz w:val="24"/>
          <w:u w:val="single"/>
        </w:rPr>
      </w:pPr>
      <w:r>
        <w:rPr>
          <w:rFonts w:hint="eastAsia" w:ascii="新宋体" w:hAnsi="新宋体" w:eastAsia="新宋体"/>
          <w:sz w:val="24"/>
          <w:u w:val="single"/>
        </w:rPr>
        <w:t>工程量清单在《全国公共资源交易平台（河南省·许昌市）》</w:t>
      </w:r>
      <w:r>
        <w:rPr>
          <w:rFonts w:hint="eastAsia" w:ascii="新宋体" w:hAnsi="新宋体" w:eastAsia="新宋体"/>
          <w:sz w:val="24"/>
          <w:u w:val="single"/>
          <w:lang w:eastAsia="zh-CN"/>
        </w:rPr>
        <w:t>（http://ggzy.xuchang.gov.cn/）</w:t>
      </w:r>
      <w:r>
        <w:rPr>
          <w:rFonts w:hint="eastAsia" w:ascii="MS Mincho" w:hAnsi="MS Mincho" w:cs="MS Mincho"/>
          <w:bCs/>
          <w:sz w:val="24"/>
        </w:rPr>
        <w:t>，通过“投标人</w:t>
      </w:r>
      <w:r>
        <w:rPr>
          <w:rFonts w:ascii="MS Mincho" w:hAnsi="MS Mincho" w:cs="MS Mincho"/>
          <w:bCs/>
          <w:sz w:val="24"/>
        </w:rPr>
        <w:t>/</w:t>
      </w:r>
      <w:r>
        <w:rPr>
          <w:rFonts w:hint="eastAsia" w:ascii="MS Mincho" w:hAnsi="MS Mincho" w:cs="MS Mincho"/>
          <w:bCs/>
          <w:sz w:val="24"/>
        </w:rPr>
        <w:t>供应商登录”后</w:t>
      </w:r>
      <w:r>
        <w:rPr>
          <w:rFonts w:hint="eastAsia" w:hAnsi="宋体"/>
          <w:bCs/>
          <w:sz w:val="24"/>
        </w:rPr>
        <w:t>自行下载。</w:t>
      </w:r>
    </w:p>
    <w:p>
      <w:pPr>
        <w:spacing w:line="460" w:lineRule="exact"/>
        <w:ind w:firstLine="480" w:firstLineChars="200"/>
      </w:pPr>
      <w:r>
        <w:rPr>
          <w:rFonts w:hint="eastAsia" w:ascii="新宋体" w:eastAsia="新宋体"/>
          <w:sz w:val="24"/>
          <w:u w:val="single"/>
        </w:rPr>
        <w:t>投标人按照下载的工程量清单编制投标报价，未尽事宜按照国家、省、市、行业现行的文件执行。</w:t>
      </w:r>
    </w:p>
    <w:p>
      <w:pPr>
        <w:pStyle w:val="4"/>
      </w:pPr>
      <w:r>
        <w:rPr>
          <w:rFonts w:ascii="新宋体" w:hAnsi="新宋体" w:eastAsia="新宋体"/>
          <w:sz w:val="24"/>
          <w:u w:val="single"/>
        </w:rPr>
        <w:br w:type="page"/>
      </w:r>
      <w:bookmarkStart w:id="106" w:name="_Toc24702"/>
      <w:r>
        <w:rPr>
          <w:rFonts w:hint="eastAsia"/>
        </w:rPr>
        <w:t>第六章图纸</w:t>
      </w:r>
      <w:bookmarkEnd w:id="103"/>
      <w:bookmarkEnd w:id="106"/>
    </w:p>
    <w:p>
      <w:pPr>
        <w:autoSpaceDE w:val="0"/>
        <w:autoSpaceDN w:val="0"/>
        <w:adjustRightInd w:val="0"/>
        <w:jc w:val="center"/>
        <w:outlineLvl w:val="0"/>
        <w:rPr>
          <w:rFonts w:hAnsi="宋体" w:cs="宋体"/>
          <w:sz w:val="28"/>
          <w:szCs w:val="28"/>
        </w:rPr>
      </w:pPr>
      <w:bookmarkStart w:id="107" w:name="_Toc278443522"/>
      <w:r>
        <w:rPr>
          <w:rFonts w:hint="eastAsia" w:hAnsi="宋体" w:cs="宋体"/>
          <w:sz w:val="28"/>
          <w:szCs w:val="28"/>
        </w:rPr>
        <w:t>全国公共资源交易平台（河南省·许昌市)》下载（如有）</w:t>
      </w: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pStyle w:val="4"/>
      </w:pPr>
    </w:p>
    <w:p>
      <w:pPr>
        <w:pStyle w:val="4"/>
      </w:pPr>
      <w:bookmarkStart w:id="108" w:name="_Toc18712"/>
    </w:p>
    <w:p>
      <w:pPr>
        <w:pStyle w:val="4"/>
      </w:pPr>
      <w:r>
        <w:rPr>
          <w:rFonts w:hint="eastAsia"/>
        </w:rPr>
        <w:br w:type="page"/>
      </w:r>
      <w:r>
        <w:rPr>
          <w:rFonts w:hint="eastAsia"/>
        </w:rPr>
        <w:t>第七章技术标准和要求</w:t>
      </w:r>
      <w:bookmarkEnd w:id="107"/>
      <w:bookmarkEnd w:id="108"/>
    </w:p>
    <w:p>
      <w:pPr>
        <w:spacing w:line="500" w:lineRule="exact"/>
        <w:ind w:firstLine="480" w:firstLineChars="200"/>
        <w:jc w:val="left"/>
        <w:rPr>
          <w:rFonts w:hAnsi="宋体" w:cs="宋体"/>
          <w:sz w:val="24"/>
        </w:rPr>
      </w:pPr>
      <w:r>
        <w:rPr>
          <w:rFonts w:hAnsi="宋体" w:cs="宋体"/>
          <w:sz w:val="24"/>
        </w:rPr>
        <w:t>1</w:t>
      </w:r>
      <w:r>
        <w:rPr>
          <w:rFonts w:hint="eastAsia" w:hAnsi="宋体" w:cs="宋体"/>
          <w:sz w:val="24"/>
        </w:rPr>
        <w:t>、本工程技术标准和要求以本工程施工图纸和适用的国家、行业以及地方规范、标准和规程为准。</w:t>
      </w:r>
    </w:p>
    <w:p>
      <w:pPr>
        <w:spacing w:line="500" w:lineRule="exact"/>
        <w:ind w:firstLine="480" w:firstLineChars="200"/>
        <w:jc w:val="left"/>
        <w:rPr>
          <w:rFonts w:hAnsi="宋体" w:cs="宋体"/>
          <w:sz w:val="24"/>
        </w:rPr>
      </w:pPr>
      <w:r>
        <w:rPr>
          <w:rFonts w:hint="eastAsia" w:hAnsi="宋体" w:cs="宋体"/>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pStyle w:val="4"/>
      </w:pPr>
      <w:bookmarkStart w:id="109" w:name="_Toc24797"/>
      <w:r>
        <w:rPr>
          <w:rFonts w:hint="eastAsia"/>
        </w:rPr>
        <w:br w:type="page"/>
      </w:r>
      <w:bookmarkEnd w:id="109"/>
      <w:r>
        <w:rPr>
          <w:rFonts w:hint="eastAsia"/>
        </w:rPr>
        <w:t>第八章投标文件格式</w:t>
      </w:r>
    </w:p>
    <w:p>
      <w:pPr>
        <w:autoSpaceDE w:val="0"/>
        <w:autoSpaceDN w:val="0"/>
        <w:adjustRightInd w:val="0"/>
        <w:jc w:val="center"/>
        <w:rPr>
          <w:rFonts w:hAnsi="宋体" w:cs="宋体"/>
          <w:b/>
          <w:spacing w:val="60"/>
          <w:sz w:val="52"/>
          <w:szCs w:val="52"/>
          <w:u w:val="single"/>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投标文件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firstLine="3520" w:firstLineChars="1100"/>
        <w:rPr>
          <w:rFonts w:hAnsi="宋体" w:cs="宋体"/>
          <w:b/>
          <w:sz w:val="32"/>
          <w:szCs w:val="32"/>
        </w:rPr>
      </w:pPr>
      <w:r>
        <w:rPr>
          <w:rFonts w:hint="eastAsia" w:hAnsi="宋体" w:cs="宋体"/>
          <w:b/>
          <w:sz w:val="32"/>
          <w:szCs w:val="32"/>
        </w:rPr>
        <w:t>（商务标）</w:t>
      </w:r>
    </w:p>
    <w:p>
      <w:pPr>
        <w:tabs>
          <w:tab w:val="center" w:pos="4739"/>
        </w:tabs>
        <w:ind w:firstLine="3840" w:firstLineChars="1200"/>
        <w:rPr>
          <w:rFonts w:hAnsi="宋体" w:cs="宋体"/>
          <w:b/>
          <w:sz w:val="32"/>
          <w:szCs w:val="32"/>
        </w:rPr>
      </w:pPr>
      <w:r>
        <w:rPr>
          <w:rFonts w:hint="eastAsia" w:hAnsi="宋体" w:cs="宋体"/>
          <w:b/>
          <w:sz w:val="32"/>
          <w:szCs w:val="32"/>
        </w:rPr>
        <w:t>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firstLine="1600" w:firstLineChars="500"/>
        <w:rPr>
          <w:rFonts w:hAnsi="宋体" w:cs="宋体"/>
          <w:b/>
          <w:sz w:val="32"/>
        </w:rPr>
      </w:pPr>
      <w:r>
        <w:rPr>
          <w:rFonts w:hint="eastAsia" w:hAnsi="宋体" w:cs="宋体"/>
          <w:b/>
          <w:sz w:val="32"/>
        </w:rPr>
        <w:t>投标人</w:t>
      </w:r>
      <w:r>
        <w:rPr>
          <w:rFonts w:hAnsi="宋体" w:cs="宋体"/>
          <w:b/>
          <w:sz w:val="32"/>
        </w:rPr>
        <w:t>:</w:t>
      </w:r>
      <w:r>
        <w:rPr>
          <w:rFonts w:hint="eastAsia" w:hAnsi="宋体" w:cs="宋体"/>
          <w:b/>
          <w:sz w:val="32"/>
          <w:u w:val="single"/>
        </w:rPr>
        <w:t xml:space="preserve">                      </w:t>
      </w:r>
      <w:r>
        <w:rPr>
          <w:rFonts w:hAnsi="宋体" w:cs="宋体"/>
          <w:b/>
          <w:sz w:val="32"/>
        </w:rPr>
        <w:t>(</w:t>
      </w:r>
      <w:r>
        <w:rPr>
          <w:rFonts w:hint="eastAsia" w:hAnsi="宋体" w:cs="宋体"/>
          <w:b/>
          <w:sz w:val="32"/>
        </w:rPr>
        <w:t>盖单位章</w:t>
      </w:r>
      <w:r>
        <w:rPr>
          <w:rFonts w:hAnsi="宋体" w:cs="宋体"/>
          <w:b/>
          <w:sz w:val="32"/>
        </w:rPr>
        <w:t>)</w:t>
      </w:r>
    </w:p>
    <w:p>
      <w:pPr>
        <w:tabs>
          <w:tab w:val="center" w:pos="4739"/>
        </w:tabs>
        <w:ind w:left="180"/>
        <w:jc w:val="center"/>
        <w:rPr>
          <w:rFonts w:hAnsi="宋体" w:cs="宋体"/>
          <w:b/>
          <w:sz w:val="32"/>
        </w:rPr>
      </w:pPr>
    </w:p>
    <w:p>
      <w:pPr>
        <w:tabs>
          <w:tab w:val="center" w:pos="4739"/>
        </w:tabs>
        <w:ind w:left="180" w:firstLine="1600" w:firstLineChars="500"/>
        <w:rPr>
          <w:rFonts w:hAnsi="宋体" w:cs="宋体"/>
          <w:b/>
          <w:sz w:val="32"/>
        </w:rPr>
      </w:pPr>
      <w:r>
        <w:rPr>
          <w:rFonts w:hint="eastAsia" w:hAnsi="宋体" w:cs="宋体"/>
          <w:b/>
          <w:sz w:val="32"/>
        </w:rPr>
        <w:t>法定代表人或其委托代理人</w:t>
      </w:r>
      <w:r>
        <w:rPr>
          <w:rFonts w:hAnsi="宋体" w:cs="宋体"/>
          <w:b/>
          <w:sz w:val="32"/>
        </w:rPr>
        <w:t>:</w:t>
      </w:r>
      <w:r>
        <w:rPr>
          <w:rFonts w:hint="eastAsia" w:hAnsi="宋体" w:cs="宋体"/>
          <w:b/>
          <w:sz w:val="32"/>
          <w:u w:val="single"/>
        </w:rPr>
        <w:t xml:space="preserve">    </w:t>
      </w:r>
      <w:r>
        <w:rPr>
          <w:rFonts w:hAnsi="宋体" w:cs="宋体"/>
          <w:b/>
          <w:sz w:val="32"/>
        </w:rPr>
        <w:t xml:space="preserve"> (</w:t>
      </w:r>
      <w:r>
        <w:rPr>
          <w:rFonts w:hint="eastAsia" w:hAnsi="宋体" w:cs="宋体"/>
          <w:b/>
          <w:sz w:val="32"/>
        </w:rPr>
        <w:t>签字</w:t>
      </w:r>
      <w:r>
        <w:rPr>
          <w:rFonts w:hAnsi="宋体" w:cs="宋体"/>
          <w:b/>
          <w:sz w:val="32"/>
        </w:rPr>
        <w:t>)</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jc w:val="center"/>
        <w:rPr>
          <w:rFonts w:hAnsi="宋体" w:cs="宋体"/>
          <w:b/>
          <w:sz w:val="36"/>
          <w:szCs w:val="36"/>
        </w:rPr>
      </w:pPr>
      <w:r>
        <w:rPr>
          <w:rFonts w:hAnsi="宋体" w:cs="宋体"/>
          <w:b/>
          <w:sz w:val="36"/>
          <w:szCs w:val="36"/>
        </w:rPr>
        <w:br w:type="page"/>
      </w:r>
      <w:r>
        <w:rPr>
          <w:rFonts w:hint="eastAsia" w:hAnsi="宋体" w:cs="宋体"/>
          <w:b/>
          <w:sz w:val="36"/>
          <w:szCs w:val="36"/>
        </w:rPr>
        <w:t>已标价工程量清单</w:t>
      </w:r>
    </w:p>
    <w:p>
      <w:pPr>
        <w:autoSpaceDE w:val="0"/>
        <w:autoSpaceDN w:val="0"/>
        <w:adjustRightInd w:val="0"/>
        <w:spacing w:line="360" w:lineRule="auto"/>
        <w:ind w:right="215"/>
        <w:jc w:val="center"/>
        <w:rPr>
          <w:rFonts w:hAnsi="宋体" w:cs="宋体"/>
          <w:b/>
          <w:sz w:val="32"/>
        </w:rPr>
      </w:pPr>
      <w:r>
        <w:rPr>
          <w:rFonts w:hint="eastAsia" w:hAnsi="宋体" w:cs="宋体"/>
          <w:sz w:val="24"/>
        </w:rPr>
        <w:t>（按所发放的工程量清单编制）</w:t>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tabs>
          <w:tab w:val="center" w:pos="4739"/>
        </w:tabs>
        <w:spacing w:beforeLines="100" w:afterLines="100"/>
        <w:jc w:val="right"/>
        <w:rPr>
          <w:rFonts w:hAnsi="宋体" w:cs="宋体"/>
          <w:sz w:val="32"/>
          <w:szCs w:val="32"/>
        </w:rPr>
      </w:pPr>
      <w:r>
        <w:rPr>
          <w:rFonts w:hint="eastAsia" w:hAnsi="宋体" w:cs="宋体"/>
          <w:sz w:val="32"/>
          <w:szCs w:val="32"/>
        </w:rPr>
        <w:br w:type="page"/>
      </w: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（工程名称）</w:t>
      </w:r>
    </w:p>
    <w:p>
      <w:pPr>
        <w:autoSpaceDE w:val="0"/>
        <w:autoSpaceDN w:val="0"/>
        <w:adjustRightInd w:val="0"/>
        <w:jc w:val="center"/>
        <w:rPr>
          <w:rFonts w:hAnsi="宋体" w:cs="宋体"/>
          <w:b/>
          <w:spacing w:val="60"/>
          <w:sz w:val="52"/>
          <w:szCs w:val="52"/>
          <w:u w:val="single"/>
        </w:rPr>
      </w:pP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投标文件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firstLine="3520" w:firstLineChars="1100"/>
        <w:rPr>
          <w:rFonts w:hAnsi="宋体" w:cs="宋体"/>
          <w:b/>
          <w:sz w:val="32"/>
          <w:szCs w:val="32"/>
        </w:rPr>
      </w:pPr>
      <w:r>
        <w:rPr>
          <w:rFonts w:hint="eastAsia" w:hAnsi="宋体" w:cs="宋体"/>
          <w:b/>
          <w:sz w:val="32"/>
          <w:szCs w:val="32"/>
        </w:rPr>
        <w:t>综合（信用）标</w:t>
      </w:r>
    </w:p>
    <w:p>
      <w:pPr>
        <w:tabs>
          <w:tab w:val="center" w:pos="4739"/>
        </w:tabs>
        <w:ind w:left="180" w:leftChars="53" w:firstLine="3817" w:firstLineChars="1193"/>
        <w:rPr>
          <w:rFonts w:hAnsi="宋体" w:cs="宋体"/>
          <w:b/>
          <w:sz w:val="32"/>
          <w:szCs w:val="32"/>
        </w:rPr>
      </w:pPr>
      <w:r>
        <w:rPr>
          <w:rFonts w:hint="eastAsia" w:hAnsi="宋体" w:cs="宋体"/>
          <w:b/>
          <w:sz w:val="32"/>
          <w:szCs w:val="32"/>
        </w:rPr>
        <w:t>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pStyle w:val="2"/>
        <w:ind w:firstLine="340"/>
      </w:pPr>
    </w:p>
    <w:p>
      <w:pPr>
        <w:pStyle w:val="2"/>
        <w:ind w:firstLine="340"/>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Ansi="宋体" w:cs="宋体"/>
          <w:b/>
          <w:sz w:val="32"/>
        </w:rPr>
        <w:t>:</w:t>
      </w:r>
      <w:r>
        <w:rPr>
          <w:rFonts w:hint="eastAsia" w:hAnsi="宋体" w:cs="宋体"/>
          <w:b/>
          <w:sz w:val="32"/>
          <w:u w:val="single"/>
        </w:rPr>
        <w:t xml:space="preserve">             </w:t>
      </w:r>
      <w:r>
        <w:rPr>
          <w:rFonts w:hAnsi="宋体" w:cs="宋体"/>
          <w:b/>
          <w:sz w:val="32"/>
        </w:rPr>
        <w:t>(</w:t>
      </w:r>
      <w:r>
        <w:rPr>
          <w:rFonts w:hint="eastAsia" w:hAnsi="宋体" w:cs="宋体"/>
          <w:b/>
          <w:sz w:val="32"/>
        </w:rPr>
        <w:t>盖单位章</w:t>
      </w:r>
      <w:r>
        <w:rPr>
          <w:rFonts w:hAnsi="宋体" w:cs="宋体"/>
          <w:b/>
          <w:sz w:val="32"/>
        </w:rPr>
        <w:t>)</w:t>
      </w:r>
    </w:p>
    <w:p>
      <w:pPr>
        <w:tabs>
          <w:tab w:val="center" w:pos="4739"/>
        </w:tabs>
        <w:ind w:left="180"/>
        <w:jc w:val="center"/>
        <w:rPr>
          <w:rFonts w:hAnsi="宋体" w:cs="宋体"/>
          <w:b/>
          <w:sz w:val="32"/>
        </w:rPr>
      </w:pPr>
      <w:r>
        <w:rPr>
          <w:rFonts w:hint="eastAsia" w:hAnsi="宋体" w:cs="宋体"/>
          <w:b/>
          <w:sz w:val="32"/>
        </w:rPr>
        <w:t xml:space="preserve">   法定代表人或其委托代理人</w:t>
      </w:r>
      <w:r>
        <w:rPr>
          <w:rFonts w:hAnsi="宋体" w:cs="宋体"/>
          <w:b/>
          <w:sz w:val="32"/>
        </w:rPr>
        <w:t>:</w:t>
      </w:r>
      <w:r>
        <w:rPr>
          <w:rFonts w:hint="eastAsia" w:hAnsi="宋体" w:cs="宋体"/>
          <w:b/>
          <w:sz w:val="32"/>
          <w:u w:val="single"/>
        </w:rPr>
        <w:t xml:space="preserve">       </w:t>
      </w:r>
      <w:r>
        <w:rPr>
          <w:rFonts w:hAnsi="宋体" w:cs="宋体"/>
          <w:b/>
          <w:sz w:val="32"/>
        </w:rPr>
        <w:t>(</w:t>
      </w:r>
      <w:r>
        <w:rPr>
          <w:rFonts w:hint="eastAsia" w:hAnsi="宋体" w:cs="宋体"/>
          <w:b/>
          <w:sz w:val="32"/>
        </w:rPr>
        <w:t>签字</w:t>
      </w:r>
      <w:r>
        <w:rPr>
          <w:rFonts w:hAnsi="宋体" w:cs="宋体"/>
          <w:b/>
          <w:sz w:val="32"/>
        </w:rPr>
        <w:t>)</w:t>
      </w: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jc w:val="center"/>
        <w:rPr>
          <w:rFonts w:hAnsi="宋体" w:cs="宋体"/>
          <w:sz w:val="36"/>
          <w:szCs w:val="36"/>
        </w:rPr>
      </w:pPr>
      <w:r>
        <w:rPr>
          <w:rFonts w:hint="eastAsia" w:hAnsi="宋体" w:cs="宋体"/>
          <w:b/>
          <w:sz w:val="36"/>
          <w:szCs w:val="36"/>
        </w:rPr>
        <w:br w:type="page"/>
      </w:r>
      <w:r>
        <w:rPr>
          <w:rFonts w:hint="eastAsia" w:hAnsi="宋体" w:cs="宋体"/>
          <w:b/>
          <w:sz w:val="36"/>
          <w:szCs w:val="36"/>
        </w:rPr>
        <w:t>目录</w:t>
      </w:r>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jc w:val="center"/>
        <w:rPr>
          <w:rFonts w:hAnsi="宋体" w:cs="宋体"/>
          <w:sz w:val="28"/>
          <w:szCs w:val="28"/>
        </w:rPr>
      </w:pPr>
    </w:p>
    <w:p>
      <w:pPr>
        <w:pStyle w:val="40"/>
        <w:numPr>
          <w:ilvl w:val="0"/>
          <w:numId w:val="5"/>
        </w:numPr>
        <w:spacing w:line="480" w:lineRule="auto"/>
        <w:ind w:left="1742" w:firstLineChars="0"/>
        <w:jc w:val="left"/>
        <w:rPr>
          <w:rFonts w:hAnsi="宋体" w:cs="宋体"/>
          <w:color w:val="auto"/>
          <w:sz w:val="24"/>
          <w:szCs w:val="24"/>
        </w:rPr>
      </w:pPr>
      <w:r>
        <w:rPr>
          <w:rFonts w:hint="eastAsia" w:hAnsi="宋体" w:cs="宋体"/>
          <w:color w:val="auto"/>
          <w:sz w:val="24"/>
          <w:szCs w:val="24"/>
        </w:rPr>
        <w:t>投标函及投标函附录；</w:t>
      </w:r>
    </w:p>
    <w:p>
      <w:pPr>
        <w:pStyle w:val="40"/>
        <w:numPr>
          <w:ilvl w:val="0"/>
          <w:numId w:val="5"/>
        </w:numPr>
        <w:spacing w:line="480" w:lineRule="auto"/>
        <w:ind w:left="1742" w:firstLineChars="0"/>
        <w:jc w:val="left"/>
        <w:rPr>
          <w:rFonts w:hAnsi="宋体" w:cs="宋体"/>
          <w:color w:val="auto"/>
          <w:sz w:val="24"/>
          <w:szCs w:val="24"/>
        </w:rPr>
      </w:pPr>
      <w:r>
        <w:rPr>
          <w:rFonts w:hint="eastAsia" w:hAnsi="宋体" w:cs="宋体"/>
          <w:color w:val="auto"/>
          <w:sz w:val="24"/>
          <w:szCs w:val="24"/>
        </w:rPr>
        <w:t>法定代表人身份证明、授权委托书及项目经理承诺书；</w:t>
      </w:r>
    </w:p>
    <w:p>
      <w:pPr>
        <w:pStyle w:val="40"/>
        <w:numPr>
          <w:ilvl w:val="0"/>
          <w:numId w:val="5"/>
        </w:numPr>
        <w:spacing w:line="480" w:lineRule="auto"/>
        <w:ind w:left="1742" w:firstLineChars="0"/>
        <w:jc w:val="left"/>
        <w:rPr>
          <w:rFonts w:hAnsi="宋体" w:cs="宋体"/>
          <w:color w:val="auto"/>
          <w:sz w:val="24"/>
          <w:szCs w:val="24"/>
        </w:rPr>
      </w:pPr>
      <w:r>
        <w:rPr>
          <w:rFonts w:hint="eastAsia" w:hAnsi="宋体" w:cs="宋体"/>
          <w:color w:val="auto"/>
          <w:sz w:val="24"/>
          <w:szCs w:val="24"/>
        </w:rPr>
        <w:t>投标保证金；</w:t>
      </w:r>
    </w:p>
    <w:p>
      <w:pPr>
        <w:pStyle w:val="40"/>
        <w:numPr>
          <w:ilvl w:val="0"/>
          <w:numId w:val="5"/>
        </w:numPr>
        <w:spacing w:line="480" w:lineRule="auto"/>
        <w:ind w:left="1742" w:firstLineChars="0"/>
        <w:jc w:val="left"/>
        <w:rPr>
          <w:rFonts w:hAnsi="宋体" w:cs="宋体"/>
          <w:color w:val="auto"/>
          <w:sz w:val="24"/>
          <w:szCs w:val="24"/>
        </w:rPr>
      </w:pPr>
      <w:r>
        <w:rPr>
          <w:rFonts w:hint="eastAsia" w:hAnsi="宋体" w:cs="宋体"/>
          <w:color w:val="auto"/>
          <w:sz w:val="24"/>
          <w:szCs w:val="24"/>
        </w:rPr>
        <w:t>项目管理机构配备情况；</w:t>
      </w:r>
    </w:p>
    <w:p>
      <w:pPr>
        <w:pStyle w:val="40"/>
        <w:numPr>
          <w:ilvl w:val="0"/>
          <w:numId w:val="5"/>
        </w:numPr>
        <w:spacing w:line="480" w:lineRule="auto"/>
        <w:ind w:left="1742" w:firstLineChars="0"/>
        <w:jc w:val="left"/>
        <w:rPr>
          <w:rFonts w:hAnsi="宋体" w:cs="宋体"/>
          <w:color w:val="auto"/>
          <w:sz w:val="24"/>
          <w:szCs w:val="24"/>
        </w:rPr>
      </w:pPr>
      <w:r>
        <w:rPr>
          <w:rFonts w:hint="eastAsia" w:hAnsi="宋体" w:cs="宋体"/>
          <w:color w:val="auto"/>
          <w:sz w:val="24"/>
          <w:szCs w:val="24"/>
        </w:rPr>
        <w:t>投标单位基本信息表；</w:t>
      </w:r>
    </w:p>
    <w:p>
      <w:pPr>
        <w:pStyle w:val="40"/>
        <w:numPr>
          <w:ilvl w:val="0"/>
          <w:numId w:val="5"/>
        </w:numPr>
        <w:spacing w:line="480" w:lineRule="auto"/>
        <w:ind w:left="1742" w:firstLineChars="0"/>
        <w:jc w:val="left"/>
        <w:rPr>
          <w:rFonts w:hAnsi="宋体" w:cs="宋体"/>
          <w:color w:val="auto"/>
          <w:sz w:val="24"/>
          <w:szCs w:val="24"/>
        </w:rPr>
      </w:pPr>
      <w:r>
        <w:rPr>
          <w:rFonts w:hint="eastAsia" w:hAnsi="宋体" w:cs="宋体"/>
          <w:color w:val="auto"/>
          <w:sz w:val="24"/>
          <w:szCs w:val="24"/>
        </w:rPr>
        <w:t>资格证明文件；</w:t>
      </w:r>
    </w:p>
    <w:p>
      <w:pPr>
        <w:pStyle w:val="40"/>
        <w:numPr>
          <w:ilvl w:val="0"/>
          <w:numId w:val="5"/>
        </w:numPr>
        <w:spacing w:line="480" w:lineRule="auto"/>
        <w:ind w:left="1742" w:firstLineChars="0"/>
        <w:jc w:val="left"/>
        <w:rPr>
          <w:rFonts w:hAnsi="宋体" w:cs="宋体"/>
          <w:color w:val="auto"/>
          <w:sz w:val="24"/>
          <w:szCs w:val="24"/>
        </w:rPr>
      </w:pPr>
      <w:r>
        <w:rPr>
          <w:rFonts w:hint="eastAsia" w:hAnsi="宋体" w:cs="宋体"/>
          <w:color w:val="auto"/>
          <w:sz w:val="24"/>
          <w:szCs w:val="24"/>
        </w:rPr>
        <w:t>近年财务状况；</w:t>
      </w:r>
    </w:p>
    <w:p>
      <w:pPr>
        <w:pStyle w:val="40"/>
        <w:numPr>
          <w:ilvl w:val="0"/>
          <w:numId w:val="5"/>
        </w:numPr>
        <w:spacing w:line="480" w:lineRule="auto"/>
        <w:ind w:left="1742" w:firstLineChars="0"/>
        <w:jc w:val="left"/>
        <w:rPr>
          <w:rFonts w:hAnsi="宋体" w:cs="宋体"/>
          <w:color w:val="auto"/>
          <w:sz w:val="24"/>
          <w:szCs w:val="24"/>
        </w:rPr>
      </w:pPr>
      <w:r>
        <w:rPr>
          <w:rFonts w:hint="eastAsia" w:hAnsi="宋体" w:cs="宋体"/>
          <w:color w:val="auto"/>
          <w:sz w:val="24"/>
          <w:szCs w:val="24"/>
        </w:rPr>
        <w:t>近年完成的类似项目情况；</w:t>
      </w:r>
    </w:p>
    <w:p>
      <w:pPr>
        <w:pStyle w:val="40"/>
        <w:numPr>
          <w:ilvl w:val="0"/>
          <w:numId w:val="5"/>
        </w:numPr>
        <w:spacing w:line="480" w:lineRule="auto"/>
        <w:ind w:left="1742" w:firstLineChars="0"/>
        <w:jc w:val="left"/>
        <w:rPr>
          <w:rFonts w:hAnsi="宋体" w:cs="宋体"/>
          <w:color w:val="auto"/>
          <w:sz w:val="24"/>
          <w:szCs w:val="24"/>
        </w:rPr>
      </w:pPr>
      <w:r>
        <w:rPr>
          <w:rFonts w:hint="eastAsia" w:hAnsi="宋体" w:cs="宋体"/>
          <w:color w:val="auto"/>
          <w:sz w:val="24"/>
          <w:szCs w:val="24"/>
        </w:rPr>
        <w:t>正在施工的和新承接的项目情况；</w:t>
      </w:r>
    </w:p>
    <w:p>
      <w:pPr>
        <w:pStyle w:val="40"/>
        <w:numPr>
          <w:ilvl w:val="0"/>
          <w:numId w:val="5"/>
        </w:numPr>
        <w:spacing w:line="480" w:lineRule="auto"/>
        <w:ind w:left="1742" w:firstLineChars="0"/>
        <w:jc w:val="left"/>
        <w:rPr>
          <w:rFonts w:hAnsi="宋体" w:cs="宋体"/>
          <w:color w:val="auto"/>
          <w:sz w:val="24"/>
          <w:szCs w:val="24"/>
        </w:rPr>
      </w:pPr>
      <w:r>
        <w:rPr>
          <w:rFonts w:hint="eastAsia" w:hAnsi="宋体" w:cs="宋体"/>
          <w:color w:val="auto"/>
          <w:sz w:val="24"/>
          <w:szCs w:val="24"/>
        </w:rPr>
        <w:t>近年发生的诉讼及仲裁情况；</w:t>
      </w:r>
    </w:p>
    <w:p>
      <w:pPr>
        <w:autoSpaceDE w:val="0"/>
        <w:autoSpaceDN w:val="0"/>
        <w:adjustRightInd w:val="0"/>
        <w:spacing w:line="480" w:lineRule="auto"/>
        <w:ind w:firstLine="1440" w:firstLineChars="600"/>
        <w:rPr>
          <w:rFonts w:hAnsi="宋体" w:cs="宋体"/>
          <w:bCs/>
          <w:sz w:val="24"/>
          <w:szCs w:val="24"/>
        </w:rPr>
      </w:pPr>
      <w:r>
        <w:rPr>
          <w:rFonts w:hint="eastAsia" w:hAnsi="宋体" w:cs="宋体"/>
          <w:bCs/>
          <w:sz w:val="24"/>
          <w:szCs w:val="24"/>
        </w:rPr>
        <w:t>十一、其它材料；</w:t>
      </w:r>
    </w:p>
    <w:p>
      <w:pPr>
        <w:spacing w:line="600" w:lineRule="exact"/>
        <w:ind w:left="1377" w:leftChars="405"/>
        <w:rPr>
          <w:rFonts w:hAnsi="宋体" w:cs="宋体"/>
          <w:b/>
          <w:sz w:val="24"/>
        </w:rPr>
      </w:pPr>
      <w:r>
        <w:rPr>
          <w:rFonts w:hint="eastAsia" w:hAnsi="宋体" w:cs="宋体"/>
          <w:b/>
          <w:sz w:val="24"/>
        </w:rPr>
        <w:t>投标文件编制过程中应按本章提供的格式填报。</w:t>
      </w:r>
    </w:p>
    <w:p>
      <w:pPr>
        <w:spacing w:line="600" w:lineRule="exact"/>
        <w:ind w:left="1377" w:leftChars="405"/>
        <w:rPr>
          <w:rFonts w:hAnsi="宋体" w:cs="宋体"/>
          <w:b/>
          <w:sz w:val="24"/>
        </w:rPr>
      </w:pPr>
      <w:r>
        <w:rPr>
          <w:rFonts w:hint="eastAsia" w:hAnsi="宋体" w:cs="宋体"/>
          <w:b/>
          <w:sz w:val="24"/>
        </w:rPr>
        <w:t>如有本章未提供的格式，投标人可自行编制。</w:t>
      </w:r>
    </w:p>
    <w:p>
      <w:pPr>
        <w:tabs>
          <w:tab w:val="center" w:pos="4739"/>
        </w:tabs>
        <w:ind w:left="180"/>
        <w:jc w:val="center"/>
        <w:rPr>
          <w:rFonts w:hAnsi="宋体" w:cs="宋体"/>
          <w:b/>
          <w:sz w:val="32"/>
        </w:rPr>
      </w:pPr>
      <w:r>
        <w:rPr>
          <w:rFonts w:hAnsi="宋体" w:cs="宋体"/>
          <w:b/>
          <w:sz w:val="32"/>
        </w:rPr>
        <w:br w:type="page"/>
      </w:r>
    </w:p>
    <w:p>
      <w:pPr>
        <w:tabs>
          <w:tab w:val="center" w:pos="4739"/>
        </w:tabs>
        <w:ind w:left="180"/>
        <w:jc w:val="center"/>
        <w:rPr>
          <w:rFonts w:hAnsi="宋体" w:cs="宋体"/>
          <w:b/>
          <w:sz w:val="32"/>
        </w:rPr>
      </w:pPr>
      <w:r>
        <w:rPr>
          <w:rFonts w:hint="eastAsia" w:hAnsi="宋体" w:cs="宋体"/>
          <w:b/>
          <w:sz w:val="32"/>
        </w:rPr>
        <w:t>一、投标函及投标函附录</w:t>
      </w:r>
    </w:p>
    <w:p>
      <w:pPr>
        <w:spacing w:beforeLines="100" w:afterLines="50" w:line="510" w:lineRule="exact"/>
        <w:jc w:val="center"/>
        <w:rPr>
          <w:rFonts w:hAnsi="宋体" w:cs="宋体"/>
          <w:sz w:val="28"/>
          <w:szCs w:val="28"/>
        </w:rPr>
      </w:pPr>
      <w:bookmarkStart w:id="110" w:name="_Toc271787730"/>
      <w:r>
        <w:rPr>
          <w:rFonts w:hint="eastAsia" w:hAnsi="宋体" w:cs="宋体"/>
          <w:sz w:val="28"/>
          <w:szCs w:val="28"/>
        </w:rPr>
        <w:t>（一）投标函</w:t>
      </w:r>
    </w:p>
    <w:p>
      <w:pPr>
        <w:spacing w:line="480" w:lineRule="exact"/>
        <w:rPr>
          <w:rFonts w:hAnsi="宋体" w:cs="宋体"/>
          <w:sz w:val="24"/>
        </w:rPr>
      </w:pPr>
      <w:r>
        <w:rPr>
          <w:rFonts w:hint="eastAsia" w:hAnsi="宋体" w:cs="宋体"/>
          <w:sz w:val="24"/>
        </w:rPr>
        <w:t>致：</w:t>
      </w:r>
      <w:r>
        <w:rPr>
          <w:rFonts w:hint="eastAsia" w:hAnsi="宋体" w:cs="宋体"/>
          <w:sz w:val="24"/>
          <w:u w:val="single"/>
        </w:rPr>
        <w:t xml:space="preserve">        </w:t>
      </w:r>
      <w:r>
        <w:rPr>
          <w:rFonts w:hint="eastAsia" w:hAnsi="宋体" w:cs="宋体"/>
          <w:sz w:val="24"/>
        </w:rPr>
        <w:t>（招标人名称）</w:t>
      </w:r>
    </w:p>
    <w:p>
      <w:pPr>
        <w:spacing w:line="480" w:lineRule="exact"/>
        <w:ind w:firstLine="480" w:firstLineChars="200"/>
        <w:rPr>
          <w:rFonts w:hAnsi="宋体" w:cs="宋体"/>
          <w:sz w:val="24"/>
        </w:rPr>
      </w:pPr>
      <w:r>
        <w:rPr>
          <w:rFonts w:hint="eastAsia" w:hAnsi="宋体" w:cs="宋体"/>
          <w:sz w:val="24"/>
        </w:rPr>
        <w:t>在考察现场并充分研究</w:t>
      </w:r>
      <w:r>
        <w:rPr>
          <w:rFonts w:hint="eastAsia" w:hAnsi="宋体" w:cs="宋体"/>
          <w:sz w:val="24"/>
          <w:u w:val="single"/>
        </w:rPr>
        <w:t xml:space="preserve">         </w:t>
      </w:r>
      <w:r>
        <w:rPr>
          <w:rFonts w:hint="eastAsia" w:hAnsi="宋体" w:cs="宋体"/>
          <w:sz w:val="24"/>
        </w:rPr>
        <w:t>（项目名称）（以下简称“本工程”）施工招标文件的全部内容后，我方兹以：</w:t>
      </w:r>
    </w:p>
    <w:p>
      <w:pPr>
        <w:spacing w:line="480" w:lineRule="exact"/>
        <w:ind w:firstLine="943" w:firstLineChars="393"/>
        <w:rPr>
          <w:rFonts w:hAnsi="宋体" w:cs="宋体"/>
          <w:sz w:val="24"/>
        </w:rPr>
      </w:pPr>
      <w:r>
        <w:rPr>
          <w:rFonts w:hint="eastAsia" w:hAnsi="宋体" w:cs="宋体"/>
          <w:sz w:val="24"/>
        </w:rPr>
        <w:t>人民币（大写）：</w:t>
      </w:r>
      <w:r>
        <w:rPr>
          <w:rFonts w:hint="eastAsia" w:hAnsi="宋体" w:cs="宋体"/>
          <w:sz w:val="24"/>
          <w:u w:val="single"/>
        </w:rPr>
        <w:t xml:space="preserve">       </w:t>
      </w:r>
    </w:p>
    <w:p>
      <w:pPr>
        <w:spacing w:line="480" w:lineRule="exact"/>
        <w:ind w:firstLine="943" w:firstLineChars="393"/>
        <w:rPr>
          <w:rFonts w:hAnsi="宋体" w:cs="宋体"/>
          <w:sz w:val="24"/>
        </w:rPr>
      </w:pPr>
      <w:r>
        <w:rPr>
          <w:rFonts w:hAnsi="宋体" w:cs="宋体"/>
          <w:sz w:val="24"/>
        </w:rPr>
        <w:t>RMB</w:t>
      </w:r>
      <w:r>
        <w:rPr>
          <w:rFonts w:hint="eastAsia" w:hAnsi="宋体" w:cs="宋体"/>
          <w:sz w:val="24"/>
        </w:rPr>
        <w:t>￥：</w:t>
      </w:r>
      <w:r>
        <w:rPr>
          <w:rFonts w:hint="eastAsia" w:hAnsi="宋体" w:cs="宋体"/>
          <w:sz w:val="24"/>
          <w:u w:val="single"/>
        </w:rPr>
        <w:t xml:space="preserve">          </w:t>
      </w:r>
      <w:r>
        <w:rPr>
          <w:rFonts w:hint="eastAsia" w:hAnsi="宋体" w:cs="宋体"/>
          <w:sz w:val="24"/>
        </w:rPr>
        <w:t>元</w:t>
      </w:r>
    </w:p>
    <w:p>
      <w:pPr>
        <w:spacing w:line="480" w:lineRule="exact"/>
        <w:rPr>
          <w:rFonts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sz w:val="24"/>
        </w:rPr>
      </w:pPr>
      <w:r>
        <w:rPr>
          <w:rFonts w:hint="eastAsia" w:hAnsi="宋体" w:cs="宋体"/>
          <w:sz w:val="24"/>
        </w:rPr>
        <w:t>在我方的上述投标总报价中，包括：</w:t>
      </w:r>
    </w:p>
    <w:p>
      <w:pPr>
        <w:spacing w:line="480" w:lineRule="exact"/>
        <w:ind w:firstLine="1048" w:firstLineChars="437"/>
        <w:rPr>
          <w:rFonts w:hAnsi="宋体" w:cs="宋体"/>
          <w:sz w:val="24"/>
        </w:rPr>
      </w:pPr>
      <w:r>
        <w:rPr>
          <w:rFonts w:hint="eastAsia" w:hAnsi="宋体" w:cs="宋体"/>
          <w:sz w:val="24"/>
        </w:rPr>
        <w:t>规费</w:t>
      </w:r>
      <w:r>
        <w:rPr>
          <w:rFonts w:hAnsi="宋体" w:cs="宋体"/>
          <w:sz w:val="24"/>
        </w:rPr>
        <w:t>RMB</w:t>
      </w:r>
      <w:r>
        <w:rPr>
          <w:rFonts w:hint="eastAsia" w:hAnsi="宋体" w:cs="宋体"/>
          <w:sz w:val="24"/>
        </w:rPr>
        <w:t>￥：</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税金</w:t>
      </w:r>
      <w:r>
        <w:rPr>
          <w:rFonts w:hAnsi="宋体" w:cs="宋体"/>
          <w:sz w:val="24"/>
        </w:rPr>
        <w:t>RMB</w:t>
      </w:r>
      <w:r>
        <w:rPr>
          <w:rFonts w:hint="eastAsia" w:hAnsi="宋体" w:cs="宋体"/>
          <w:sz w:val="24"/>
        </w:rPr>
        <w:t>￥：</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安全文明措施费</w:t>
      </w:r>
      <w:r>
        <w:rPr>
          <w:rFonts w:hAnsi="宋体" w:cs="宋体"/>
          <w:sz w:val="24"/>
        </w:rPr>
        <w:t>RMB</w:t>
      </w:r>
      <w:r>
        <w:rPr>
          <w:rFonts w:hint="eastAsia" w:hAnsi="宋体" w:cs="宋体"/>
          <w:sz w:val="24"/>
        </w:rPr>
        <w:t>￥：</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如果我方中标，我方保证按照合同约定的开工日期开始本工程的施工，</w:t>
      </w:r>
      <w:r>
        <w:rPr>
          <w:rFonts w:hint="eastAsia" w:hAnsi="宋体" w:cs="宋体"/>
          <w:sz w:val="24"/>
          <w:u w:val="single"/>
        </w:rPr>
        <w:t xml:space="preserve">     </w:t>
      </w:r>
      <w:r>
        <w:rPr>
          <w:rFonts w:hint="eastAsia" w:hAnsi="宋体" w:cs="宋体"/>
          <w:sz w:val="24"/>
        </w:rPr>
        <w:t>天（日历</w:t>
      </w:r>
      <w:r>
        <w:rPr>
          <w:rFonts w:hint="eastAsia" w:hAnsi="宋体" w:cs="宋体"/>
          <w:sz w:val="24"/>
          <w:lang w:eastAsia="zh-CN"/>
        </w:rPr>
        <w:t>天</w:t>
      </w:r>
      <w:r>
        <w:rPr>
          <w:rFonts w:hint="eastAsia" w:hAnsi="宋体" w:cs="宋体"/>
          <w:sz w:val="24"/>
        </w:rPr>
        <w:t>）内竣工，并确保工程质量达到</w:t>
      </w:r>
      <w:r>
        <w:rPr>
          <w:rFonts w:hint="eastAsia" w:hAnsi="宋体" w:cs="宋体"/>
          <w:sz w:val="24"/>
          <w:u w:val="single"/>
        </w:rPr>
        <w:t xml:space="preserve">      </w:t>
      </w:r>
      <w:r>
        <w:rPr>
          <w:rFonts w:hint="eastAsia" w:hAnsi="宋体" w:cs="宋体"/>
          <w:sz w:val="24"/>
        </w:rPr>
        <w:t>标准。我方同意本投标函在招标文件规定的提交投标文件截止时间后，在招标文件规定的投标有效期期满前对我方具有约束力，且随时准备接受你方发出的中标通知书。</w:t>
      </w:r>
    </w:p>
    <w:p>
      <w:pPr>
        <w:tabs>
          <w:tab w:val="left" w:pos="3060"/>
        </w:tabs>
        <w:spacing w:line="480" w:lineRule="exact"/>
        <w:ind w:firstLine="480" w:firstLineChars="200"/>
        <w:rPr>
          <w:rFonts w:hAnsi="宋体" w:cs="宋体"/>
          <w:sz w:val="24"/>
        </w:rPr>
      </w:pPr>
      <w:r>
        <w:rPr>
          <w:rFonts w:hint="eastAsia" w:ascii="新宋体" w:eastAsia="新宋体"/>
          <w:sz w:val="24"/>
        </w:rPr>
        <w:t>若我方中标，愿意参</w:t>
      </w:r>
      <w:r>
        <w:rPr>
          <w:rFonts w:hint="eastAsia" w:ascii="新宋体" w:eastAsia="新宋体"/>
          <w:sz w:val="24"/>
          <w:lang w:eastAsia="zh-CN"/>
        </w:rPr>
        <w:t>考</w:t>
      </w:r>
      <w:r>
        <w:rPr>
          <w:rFonts w:hint="eastAsia" w:ascii="新宋体" w:eastAsia="新宋体"/>
          <w:sz w:val="24"/>
        </w:rPr>
        <w:t>发改价格</w:t>
      </w:r>
      <w:r>
        <w:rPr>
          <w:rFonts w:ascii="新宋体" w:eastAsia="新宋体"/>
          <w:sz w:val="24"/>
        </w:rPr>
        <w:t>[2015]299</w:t>
      </w:r>
      <w:r>
        <w:rPr>
          <w:rFonts w:hint="eastAsia" w:ascii="新宋体" w:eastAsia="新宋体"/>
          <w:sz w:val="24"/>
        </w:rPr>
        <w:t>号文件规定向代理机构支付招标代理服务费。</w:t>
      </w:r>
    </w:p>
    <w:p>
      <w:pPr>
        <w:spacing w:line="480" w:lineRule="exact"/>
        <w:ind w:firstLine="480" w:firstLineChars="200"/>
        <w:rPr>
          <w:rFonts w:hAnsi="宋体" w:cs="宋体"/>
          <w:sz w:val="24"/>
        </w:rPr>
      </w:pPr>
      <w:r>
        <w:rPr>
          <w:rFonts w:hint="eastAsia" w:hAnsi="宋体" w:cs="宋体"/>
          <w:sz w:val="24"/>
        </w:rPr>
        <w:t>随本投标函递交的投标函附录是本投标函的组成部分，对我方构成约束力。</w:t>
      </w:r>
    </w:p>
    <w:p>
      <w:pPr>
        <w:spacing w:line="480" w:lineRule="exact"/>
        <w:ind w:firstLine="480" w:firstLineChars="200"/>
        <w:rPr>
          <w:rFonts w:hAnsi="宋体" w:cs="宋体"/>
          <w:sz w:val="24"/>
        </w:rPr>
      </w:pPr>
      <w:r>
        <w:rPr>
          <w:rFonts w:hint="eastAsia" w:hAnsi="宋体" w:cs="宋体"/>
          <w:sz w:val="24"/>
        </w:rPr>
        <w:t>随同本投标函递交投标保证金一份，金额为人民币（大写）：</w:t>
      </w:r>
      <w:r>
        <w:rPr>
          <w:rFonts w:hint="eastAsia" w:hAnsi="宋体" w:cs="宋体"/>
          <w:sz w:val="24"/>
          <w:u w:val="single"/>
        </w:rPr>
        <w:t xml:space="preserve">     </w:t>
      </w:r>
      <w:r>
        <w:rPr>
          <w:rFonts w:hint="eastAsia" w:hAnsi="宋体" w:cs="宋体"/>
          <w:sz w:val="24"/>
        </w:rPr>
        <w:t>（￥：</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Ansi="宋体" w:cs="宋体"/>
          <w:sz w:val="24"/>
        </w:rPr>
      </w:pPr>
      <w:r>
        <w:rPr>
          <w:rFonts w:hint="eastAsia" w:hAnsi="宋体" w:cs="宋体"/>
          <w:sz w:val="24"/>
        </w:rPr>
        <w:t>投标人（盖章）：</w:t>
      </w:r>
    </w:p>
    <w:p>
      <w:pPr>
        <w:spacing w:line="480" w:lineRule="exact"/>
        <w:ind w:firstLine="480" w:firstLineChars="200"/>
        <w:rPr>
          <w:rFonts w:hAnsi="宋体" w:cs="宋体"/>
          <w:sz w:val="24"/>
        </w:rPr>
      </w:pPr>
      <w:r>
        <w:rPr>
          <w:rFonts w:hint="eastAsia" w:hAnsi="宋体" w:cs="宋体"/>
          <w:sz w:val="24"/>
        </w:rPr>
        <w:t>法定代表人或委托代理人（签字）：</w:t>
      </w:r>
    </w:p>
    <w:p>
      <w:pPr>
        <w:spacing w:line="480" w:lineRule="exact"/>
        <w:ind w:firstLine="480" w:firstLineChars="200"/>
        <w:rPr>
          <w:rFonts w:hAnsi="宋体" w:cs="宋体"/>
          <w:sz w:val="24"/>
        </w:rPr>
      </w:pPr>
      <w:r>
        <w:rPr>
          <w:rFonts w:hint="eastAsia" w:hAnsi="宋体" w:cs="宋体"/>
          <w:sz w:val="24"/>
        </w:rPr>
        <w:t>日期：年月日</w:t>
      </w:r>
    </w:p>
    <w:p>
      <w:pPr>
        <w:autoSpaceDE w:val="0"/>
        <w:autoSpaceDN w:val="0"/>
        <w:adjustRightInd w:val="0"/>
        <w:outlineLvl w:val="0"/>
        <w:rPr>
          <w:rFonts w:hAnsi="宋体" w:cs="宋体"/>
          <w:b/>
          <w:sz w:val="24"/>
        </w:rPr>
      </w:pPr>
    </w:p>
    <w:p>
      <w:pPr>
        <w:autoSpaceDE w:val="0"/>
        <w:autoSpaceDN w:val="0"/>
        <w:adjustRightInd w:val="0"/>
        <w:jc w:val="center"/>
        <w:outlineLvl w:val="0"/>
        <w:rPr>
          <w:rFonts w:hAnsi="宋体" w:cs="宋体"/>
          <w:sz w:val="28"/>
          <w:szCs w:val="28"/>
        </w:rPr>
      </w:pPr>
      <w:bookmarkStart w:id="111" w:name="_Toc17090"/>
      <w:r>
        <w:rPr>
          <w:rFonts w:hint="eastAsia" w:hAnsi="宋体" w:cs="宋体"/>
          <w:sz w:val="28"/>
          <w:szCs w:val="28"/>
        </w:rPr>
        <w:br w:type="page"/>
      </w:r>
      <w:r>
        <w:rPr>
          <w:rFonts w:hint="eastAsia" w:hAnsi="宋体" w:cs="宋体"/>
          <w:sz w:val="28"/>
          <w:szCs w:val="28"/>
        </w:rPr>
        <w:t>（二）投标函附录</w:t>
      </w:r>
      <w:bookmarkEnd w:id="111"/>
    </w:p>
    <w:tbl>
      <w:tblPr>
        <w:tblStyle w:val="16"/>
        <w:tblW w:w="92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6"/>
        <w:gridCol w:w="1512"/>
        <w:gridCol w:w="566"/>
        <w:gridCol w:w="1246"/>
        <w:gridCol w:w="791"/>
        <w:gridCol w:w="1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trPr>
        <w:tc>
          <w:tcPr>
            <w:tcW w:w="3246" w:type="dxa"/>
            <w:vAlign w:val="center"/>
          </w:tcPr>
          <w:p>
            <w:pPr>
              <w:jc w:val="center"/>
              <w:rPr>
                <w:rFonts w:hAnsi="宋体" w:cs="宋体"/>
                <w:sz w:val="24"/>
              </w:rPr>
            </w:pPr>
            <w:r>
              <w:rPr>
                <w:rFonts w:hint="eastAsia" w:hAnsi="宋体" w:cs="宋体"/>
                <w:sz w:val="24"/>
              </w:rPr>
              <w:t>工程名称</w:t>
            </w:r>
          </w:p>
        </w:tc>
        <w:tc>
          <w:tcPr>
            <w:tcW w:w="6021"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3246" w:type="dxa"/>
            <w:vAlign w:val="center"/>
          </w:tcPr>
          <w:p>
            <w:pPr>
              <w:jc w:val="center"/>
              <w:rPr>
                <w:rFonts w:hAnsi="宋体" w:cs="宋体"/>
                <w:sz w:val="24"/>
              </w:rPr>
            </w:pPr>
            <w:r>
              <w:rPr>
                <w:rFonts w:hint="eastAsia" w:hAnsi="宋体" w:cs="宋体"/>
                <w:sz w:val="24"/>
              </w:rPr>
              <w:t>投标人</w:t>
            </w:r>
          </w:p>
        </w:tc>
        <w:tc>
          <w:tcPr>
            <w:tcW w:w="6021"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3246" w:type="dxa"/>
            <w:vAlign w:val="center"/>
          </w:tcPr>
          <w:p>
            <w:pPr>
              <w:jc w:val="center"/>
              <w:rPr>
                <w:rFonts w:hAnsi="宋体" w:cs="宋体"/>
                <w:sz w:val="24"/>
              </w:rPr>
            </w:pPr>
            <w:r>
              <w:rPr>
                <w:rFonts w:hint="eastAsia" w:hAnsi="宋体" w:cs="宋体"/>
                <w:sz w:val="24"/>
              </w:rPr>
              <w:t>项目经理</w:t>
            </w:r>
          </w:p>
        </w:tc>
        <w:tc>
          <w:tcPr>
            <w:tcW w:w="1512" w:type="dxa"/>
            <w:vAlign w:val="center"/>
          </w:tcPr>
          <w:p>
            <w:pPr>
              <w:jc w:val="center"/>
              <w:rPr>
                <w:rFonts w:hAnsi="宋体" w:cs="宋体"/>
                <w:sz w:val="24"/>
              </w:rPr>
            </w:pPr>
          </w:p>
        </w:tc>
        <w:tc>
          <w:tcPr>
            <w:tcW w:w="566" w:type="dxa"/>
            <w:vAlign w:val="center"/>
          </w:tcPr>
          <w:p>
            <w:pPr>
              <w:jc w:val="center"/>
              <w:rPr>
                <w:rFonts w:hAnsi="宋体" w:cs="宋体"/>
                <w:sz w:val="24"/>
              </w:rPr>
            </w:pPr>
            <w:r>
              <w:rPr>
                <w:rFonts w:hint="eastAsia" w:hAnsi="宋体" w:cs="宋体"/>
                <w:sz w:val="24"/>
              </w:rPr>
              <w:t>级别</w:t>
            </w:r>
          </w:p>
        </w:tc>
        <w:tc>
          <w:tcPr>
            <w:tcW w:w="1246" w:type="dxa"/>
            <w:vAlign w:val="center"/>
          </w:tcPr>
          <w:p>
            <w:pPr>
              <w:jc w:val="center"/>
              <w:rPr>
                <w:rFonts w:hAnsi="宋体" w:cs="宋体"/>
                <w:sz w:val="24"/>
              </w:rPr>
            </w:pPr>
          </w:p>
        </w:tc>
        <w:tc>
          <w:tcPr>
            <w:tcW w:w="791" w:type="dxa"/>
            <w:vAlign w:val="center"/>
          </w:tcPr>
          <w:p>
            <w:pPr>
              <w:jc w:val="center"/>
              <w:rPr>
                <w:rFonts w:hAnsi="宋体" w:cs="宋体"/>
                <w:sz w:val="24"/>
              </w:rPr>
            </w:pPr>
            <w:r>
              <w:rPr>
                <w:rFonts w:hint="eastAsia" w:hAnsi="宋体" w:cs="宋体"/>
                <w:sz w:val="24"/>
              </w:rPr>
              <w:t>证书编号</w:t>
            </w:r>
          </w:p>
        </w:tc>
        <w:tc>
          <w:tcPr>
            <w:tcW w:w="1906"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3246" w:type="dxa"/>
            <w:vAlign w:val="center"/>
          </w:tcPr>
          <w:p>
            <w:pPr>
              <w:jc w:val="center"/>
              <w:rPr>
                <w:rFonts w:hAnsi="宋体" w:cs="宋体"/>
                <w:sz w:val="24"/>
              </w:rPr>
            </w:pPr>
            <w:r>
              <w:rPr>
                <w:rFonts w:hint="eastAsia" w:hAnsi="宋体" w:cs="宋体"/>
                <w:sz w:val="24"/>
              </w:rPr>
              <w:t>技术负责人</w:t>
            </w:r>
          </w:p>
        </w:tc>
        <w:tc>
          <w:tcPr>
            <w:tcW w:w="1512" w:type="dxa"/>
            <w:vAlign w:val="center"/>
          </w:tcPr>
          <w:p>
            <w:pPr>
              <w:jc w:val="center"/>
              <w:rPr>
                <w:rFonts w:hAnsi="宋体" w:cs="宋体"/>
                <w:sz w:val="24"/>
              </w:rPr>
            </w:pPr>
          </w:p>
        </w:tc>
        <w:tc>
          <w:tcPr>
            <w:tcW w:w="566" w:type="dxa"/>
            <w:vAlign w:val="center"/>
          </w:tcPr>
          <w:p>
            <w:pPr>
              <w:jc w:val="center"/>
              <w:rPr>
                <w:rFonts w:hAnsi="宋体" w:cs="宋体"/>
                <w:sz w:val="24"/>
              </w:rPr>
            </w:pPr>
            <w:r>
              <w:rPr>
                <w:rFonts w:hint="eastAsia" w:hAnsi="宋体" w:cs="宋体"/>
                <w:sz w:val="24"/>
              </w:rPr>
              <w:t>级别</w:t>
            </w:r>
          </w:p>
        </w:tc>
        <w:tc>
          <w:tcPr>
            <w:tcW w:w="1246" w:type="dxa"/>
            <w:vAlign w:val="center"/>
          </w:tcPr>
          <w:p>
            <w:pPr>
              <w:jc w:val="center"/>
              <w:rPr>
                <w:rFonts w:hAnsi="宋体" w:cs="宋体"/>
                <w:sz w:val="24"/>
              </w:rPr>
            </w:pPr>
          </w:p>
        </w:tc>
        <w:tc>
          <w:tcPr>
            <w:tcW w:w="791" w:type="dxa"/>
            <w:vAlign w:val="center"/>
          </w:tcPr>
          <w:p>
            <w:pPr>
              <w:jc w:val="center"/>
              <w:rPr>
                <w:rFonts w:hAnsi="宋体" w:cs="宋体"/>
                <w:sz w:val="24"/>
              </w:rPr>
            </w:pPr>
            <w:r>
              <w:rPr>
                <w:rFonts w:hint="eastAsia" w:hAnsi="宋体" w:cs="宋体"/>
                <w:sz w:val="24"/>
              </w:rPr>
              <w:t>证书编号</w:t>
            </w:r>
          </w:p>
        </w:tc>
        <w:tc>
          <w:tcPr>
            <w:tcW w:w="1906"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3246" w:type="dxa"/>
            <w:vMerge w:val="restart"/>
            <w:vAlign w:val="center"/>
          </w:tcPr>
          <w:p>
            <w:pPr>
              <w:jc w:val="center"/>
              <w:rPr>
                <w:rFonts w:hAnsi="宋体" w:cs="宋体"/>
                <w:sz w:val="24"/>
              </w:rPr>
            </w:pPr>
            <w:r>
              <w:rPr>
                <w:rFonts w:hint="eastAsia" w:hAnsi="宋体" w:cs="宋体"/>
                <w:sz w:val="24"/>
              </w:rPr>
              <w:t>投标总报价</w:t>
            </w:r>
          </w:p>
        </w:tc>
        <w:tc>
          <w:tcPr>
            <w:tcW w:w="3324" w:type="dxa"/>
            <w:gridSpan w:val="3"/>
            <w:vAlign w:val="center"/>
          </w:tcPr>
          <w:p>
            <w:pPr>
              <w:rPr>
                <w:rFonts w:hAnsi="宋体" w:cs="宋体"/>
                <w:sz w:val="24"/>
              </w:rPr>
            </w:pPr>
            <w:r>
              <w:rPr>
                <w:rFonts w:hint="eastAsia" w:hAnsi="宋体" w:cs="宋体"/>
                <w:sz w:val="24"/>
              </w:rPr>
              <w:t>（大写）</w:t>
            </w:r>
          </w:p>
        </w:tc>
        <w:tc>
          <w:tcPr>
            <w:tcW w:w="2697" w:type="dxa"/>
            <w:gridSpan w:val="2"/>
            <w:vAlign w:val="center"/>
          </w:tcPr>
          <w:p>
            <w:pPr>
              <w:rPr>
                <w:rFonts w:hAnsi="宋体" w:cs="宋体"/>
                <w:sz w:val="24"/>
              </w:rPr>
            </w:pPr>
            <w:r>
              <w:rPr>
                <w:rFonts w:hint="eastAsia" w:hAnsi="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4" w:hRule="atLeast"/>
        </w:trPr>
        <w:tc>
          <w:tcPr>
            <w:tcW w:w="3246" w:type="dxa"/>
            <w:vMerge w:val="continue"/>
            <w:vAlign w:val="center"/>
          </w:tcPr>
          <w:p>
            <w:pPr>
              <w:jc w:val="center"/>
              <w:rPr>
                <w:rFonts w:hAnsi="宋体" w:cs="宋体"/>
                <w:sz w:val="24"/>
              </w:rPr>
            </w:pPr>
          </w:p>
        </w:tc>
        <w:tc>
          <w:tcPr>
            <w:tcW w:w="6021" w:type="dxa"/>
            <w:gridSpan w:val="5"/>
            <w:vAlign w:val="center"/>
          </w:tcPr>
          <w:p>
            <w:pPr>
              <w:spacing w:line="480" w:lineRule="exact"/>
              <w:rPr>
                <w:rFonts w:hAnsi="宋体" w:cs="宋体"/>
                <w:sz w:val="24"/>
              </w:rPr>
            </w:pPr>
            <w:r>
              <w:rPr>
                <w:rFonts w:hint="eastAsia" w:hAnsi="宋体" w:cs="宋体"/>
                <w:sz w:val="24"/>
              </w:rPr>
              <w:t>其中：</w:t>
            </w:r>
          </w:p>
          <w:p>
            <w:pPr>
              <w:spacing w:line="480" w:lineRule="exact"/>
              <w:ind w:firstLine="600" w:firstLineChars="250"/>
              <w:rPr>
                <w:rFonts w:hAnsi="宋体" w:cs="宋体"/>
                <w:sz w:val="24"/>
              </w:rPr>
            </w:pPr>
            <w:r>
              <w:rPr>
                <w:rFonts w:hint="eastAsia" w:hAnsi="宋体" w:cs="宋体"/>
                <w:sz w:val="24"/>
              </w:rPr>
              <w:t>规费</w:t>
            </w:r>
            <w:r>
              <w:rPr>
                <w:rFonts w:hAnsi="宋体" w:cs="宋体"/>
                <w:sz w:val="24"/>
              </w:rPr>
              <w:t>RMB</w:t>
            </w:r>
            <w:r>
              <w:rPr>
                <w:rFonts w:hint="eastAsia" w:hAnsi="宋体" w:cs="宋体"/>
                <w:sz w:val="24"/>
              </w:rPr>
              <w:t>￥：</w:t>
            </w:r>
            <w:r>
              <w:rPr>
                <w:rFonts w:hint="eastAsia" w:hAnsi="宋体" w:cs="宋体"/>
                <w:sz w:val="24"/>
                <w:u w:val="single"/>
              </w:rPr>
              <w:t xml:space="preserve">       </w:t>
            </w:r>
            <w:r>
              <w:rPr>
                <w:rFonts w:hint="eastAsia" w:hAnsi="宋体" w:cs="宋体"/>
                <w:sz w:val="24"/>
              </w:rPr>
              <w:t>元</w:t>
            </w:r>
          </w:p>
          <w:p>
            <w:pPr>
              <w:spacing w:line="480" w:lineRule="exact"/>
              <w:ind w:firstLine="600" w:firstLineChars="250"/>
              <w:rPr>
                <w:rFonts w:hAnsi="宋体" w:cs="宋体"/>
                <w:sz w:val="24"/>
              </w:rPr>
            </w:pPr>
            <w:r>
              <w:rPr>
                <w:rFonts w:hint="eastAsia" w:hAnsi="宋体" w:cs="宋体"/>
                <w:sz w:val="24"/>
              </w:rPr>
              <w:t>税金</w:t>
            </w:r>
            <w:r>
              <w:rPr>
                <w:rFonts w:hAnsi="宋体" w:cs="宋体"/>
                <w:sz w:val="24"/>
              </w:rPr>
              <w:t>RMB</w:t>
            </w:r>
            <w:r>
              <w:rPr>
                <w:rFonts w:hint="eastAsia" w:hAnsi="宋体" w:cs="宋体"/>
                <w:sz w:val="24"/>
              </w:rPr>
              <w:t>￥：</w:t>
            </w:r>
            <w:r>
              <w:rPr>
                <w:rFonts w:hint="eastAsia" w:hAnsi="宋体" w:cs="宋体"/>
                <w:sz w:val="24"/>
                <w:u w:val="single"/>
              </w:rPr>
              <w:t xml:space="preserve">       </w:t>
            </w:r>
            <w:r>
              <w:rPr>
                <w:rFonts w:hint="eastAsia" w:hAnsi="宋体" w:cs="宋体"/>
                <w:sz w:val="24"/>
              </w:rPr>
              <w:t>元</w:t>
            </w:r>
          </w:p>
          <w:p>
            <w:pPr>
              <w:spacing w:line="480" w:lineRule="exact"/>
              <w:ind w:firstLine="600" w:firstLineChars="250"/>
              <w:rPr>
                <w:rFonts w:hAnsi="宋体" w:cs="宋体"/>
                <w:sz w:val="24"/>
              </w:rPr>
            </w:pPr>
            <w:r>
              <w:rPr>
                <w:rFonts w:hint="eastAsia" w:hAnsi="宋体" w:cs="宋体"/>
                <w:sz w:val="24"/>
              </w:rPr>
              <w:t>安全文明措施费</w:t>
            </w:r>
            <w:r>
              <w:rPr>
                <w:rFonts w:hAnsi="宋体" w:cs="宋体"/>
                <w:sz w:val="24"/>
              </w:rPr>
              <w:t>RMB</w:t>
            </w:r>
            <w:r>
              <w:rPr>
                <w:rFonts w:hint="eastAsia" w:hAnsi="宋体" w:cs="宋体"/>
                <w:sz w:val="24"/>
              </w:rPr>
              <w:t>￥：</w:t>
            </w:r>
            <w:r>
              <w:rPr>
                <w:rFonts w:hint="eastAsia" w:hAnsi="宋体" w:cs="宋体"/>
                <w:sz w:val="24"/>
                <w:u w:val="single"/>
              </w:rPr>
              <w:t xml:space="preserve">     </w:t>
            </w:r>
            <w:r>
              <w:rPr>
                <w:rFonts w:hint="eastAsia" w:hAnsi="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3246" w:type="dxa"/>
            <w:vAlign w:val="center"/>
          </w:tcPr>
          <w:p>
            <w:pPr>
              <w:jc w:val="center"/>
              <w:rPr>
                <w:rFonts w:hAnsi="宋体" w:cs="宋体"/>
                <w:sz w:val="24"/>
              </w:rPr>
            </w:pPr>
            <w:r>
              <w:rPr>
                <w:rFonts w:hint="eastAsia" w:hAnsi="宋体" w:cs="宋体"/>
                <w:sz w:val="24"/>
              </w:rPr>
              <w:t>投标质量等级</w:t>
            </w:r>
          </w:p>
        </w:tc>
        <w:tc>
          <w:tcPr>
            <w:tcW w:w="6021"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trPr>
        <w:tc>
          <w:tcPr>
            <w:tcW w:w="3246" w:type="dxa"/>
            <w:vAlign w:val="center"/>
          </w:tcPr>
          <w:p>
            <w:pPr>
              <w:jc w:val="center"/>
              <w:rPr>
                <w:rFonts w:hAnsi="宋体" w:cs="宋体"/>
                <w:sz w:val="24"/>
              </w:rPr>
            </w:pPr>
            <w:r>
              <w:rPr>
                <w:rFonts w:hint="eastAsia" w:hAnsi="宋体" w:cs="宋体"/>
                <w:sz w:val="24"/>
              </w:rPr>
              <w:t>投标工期</w:t>
            </w:r>
          </w:p>
        </w:tc>
        <w:tc>
          <w:tcPr>
            <w:tcW w:w="6021" w:type="dxa"/>
            <w:gridSpan w:val="5"/>
            <w:vAlign w:val="center"/>
          </w:tcPr>
          <w:p>
            <w:pPr>
              <w:ind w:firstLine="1560" w:firstLineChars="650"/>
              <w:rPr>
                <w:rFonts w:hAnsi="宋体" w:cs="宋体"/>
                <w:sz w:val="24"/>
              </w:rPr>
            </w:pPr>
            <w:r>
              <w:rPr>
                <w:rFonts w:hint="eastAsia" w:hAnsi="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3246" w:type="dxa"/>
            <w:vAlign w:val="center"/>
          </w:tcPr>
          <w:p>
            <w:pPr>
              <w:jc w:val="center"/>
              <w:rPr>
                <w:rFonts w:hAnsi="宋体" w:cs="宋体"/>
                <w:sz w:val="24"/>
              </w:rPr>
            </w:pPr>
            <w:r>
              <w:rPr>
                <w:rFonts w:hint="eastAsia" w:hAnsi="宋体" w:cs="宋体"/>
                <w:sz w:val="24"/>
              </w:rPr>
              <w:t>投标有效期</w:t>
            </w:r>
          </w:p>
        </w:tc>
        <w:tc>
          <w:tcPr>
            <w:tcW w:w="6021" w:type="dxa"/>
            <w:gridSpan w:val="5"/>
            <w:vAlign w:val="center"/>
          </w:tcPr>
          <w:p>
            <w:pPr>
              <w:jc w:val="center"/>
              <w:rPr>
                <w:rFonts w:hAnsi="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9267" w:type="dxa"/>
            <w:gridSpan w:val="6"/>
          </w:tcPr>
          <w:p>
            <w:pPr>
              <w:rPr>
                <w:rFonts w:hAnsi="宋体" w:cs="宋体"/>
                <w:sz w:val="24"/>
              </w:rPr>
            </w:pPr>
            <w:r>
              <w:rPr>
                <w:rFonts w:hint="eastAsia" w:hAnsi="宋体" w:cs="宋体"/>
                <w:sz w:val="24"/>
              </w:rPr>
              <w:t>优惠与服务承诺：</w:t>
            </w:r>
          </w:p>
          <w:p>
            <w:pPr>
              <w:rPr>
                <w:rFonts w:hAnsi="宋体" w:cs="宋体"/>
                <w:sz w:val="24"/>
              </w:rPr>
            </w:pPr>
          </w:p>
          <w:p>
            <w:pPr>
              <w:rPr>
                <w:rFonts w:hAnsi="宋体" w:cs="宋体"/>
                <w:sz w:val="24"/>
              </w:rPr>
            </w:pPr>
          </w:p>
          <w:p>
            <w:pPr>
              <w:rPr>
                <w:rFonts w:hAnsi="宋体" w:cs="宋体"/>
                <w:sz w:val="24"/>
              </w:rPr>
            </w:pPr>
          </w:p>
          <w:p>
            <w:pPr>
              <w:rPr>
                <w:rFonts w:hAnsi="宋体" w:cs="宋体"/>
                <w:sz w:val="24"/>
              </w:rPr>
            </w:pPr>
          </w:p>
          <w:p>
            <w:pPr>
              <w:rPr>
                <w:rFonts w:hAnsi="宋体" w:cs="宋体"/>
                <w:sz w:val="24"/>
              </w:rPr>
            </w:pPr>
          </w:p>
        </w:tc>
      </w:tr>
    </w:tbl>
    <w:p>
      <w:pPr>
        <w:ind w:right="475"/>
        <w:jc w:val="right"/>
        <w:rPr>
          <w:rFonts w:hAnsi="宋体" w:cs="宋体"/>
          <w:sz w:val="24"/>
        </w:rPr>
      </w:pPr>
    </w:p>
    <w:p>
      <w:pPr>
        <w:wordWrap w:val="0"/>
        <w:spacing w:line="360" w:lineRule="auto"/>
        <w:ind w:right="475"/>
        <w:jc w:val="right"/>
        <w:rPr>
          <w:rFonts w:hAnsi="宋体" w:cs="宋体"/>
          <w:sz w:val="24"/>
          <w:u w:val="single"/>
        </w:rPr>
      </w:pPr>
      <w:r>
        <w:rPr>
          <w:rFonts w:hint="eastAsia" w:hAnsi="宋体" w:cs="宋体"/>
          <w:sz w:val="24"/>
        </w:rPr>
        <w:t>投标单位（盖章）：</w:t>
      </w:r>
      <w:r>
        <w:rPr>
          <w:rFonts w:hint="eastAsia" w:hAnsi="宋体" w:cs="宋体"/>
          <w:sz w:val="24"/>
          <w:u w:val="single"/>
        </w:rPr>
        <w:t xml:space="preserve">      </w:t>
      </w:r>
    </w:p>
    <w:p>
      <w:pPr>
        <w:wordWrap w:val="0"/>
        <w:spacing w:line="360" w:lineRule="auto"/>
        <w:ind w:right="315"/>
        <w:jc w:val="right"/>
        <w:rPr>
          <w:rFonts w:hAnsi="宋体" w:cs="宋体"/>
          <w:sz w:val="24"/>
          <w:u w:val="single"/>
        </w:rPr>
      </w:pPr>
      <w:r>
        <w:rPr>
          <w:rFonts w:hint="eastAsia" w:hAnsi="宋体" w:cs="宋体"/>
          <w:sz w:val="24"/>
        </w:rPr>
        <w:t>法定代表人或委托代理人（签字）：</w:t>
      </w:r>
      <w:r>
        <w:rPr>
          <w:rFonts w:hint="eastAsia" w:hAnsi="宋体" w:cs="宋体"/>
          <w:sz w:val="24"/>
          <w:u w:val="single"/>
        </w:rPr>
        <w:t xml:space="preserve">      </w:t>
      </w:r>
    </w:p>
    <w:p>
      <w:pPr>
        <w:wordWrap w:val="0"/>
        <w:spacing w:line="360" w:lineRule="auto"/>
        <w:ind w:right="1230" w:firstLine="6120" w:firstLineChars="2550"/>
        <w:rPr>
          <w:rFonts w:hAnsi="宋体" w:cs="宋体"/>
          <w:sz w:val="28"/>
          <w:szCs w:val="28"/>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beforeLines="100" w:afterLines="100" w:line="420" w:lineRule="exact"/>
        <w:jc w:val="center"/>
        <w:outlineLvl w:val="0"/>
        <w:rPr>
          <w:rFonts w:hAnsi="宋体" w:cs="宋体"/>
          <w:b/>
          <w:sz w:val="28"/>
          <w:szCs w:val="28"/>
        </w:rPr>
      </w:pPr>
      <w:r>
        <w:rPr>
          <w:rFonts w:hint="eastAsia" w:hAnsi="宋体" w:cs="宋体"/>
          <w:sz w:val="28"/>
          <w:szCs w:val="28"/>
        </w:rPr>
        <w:t xml:space="preserve"> </w:t>
      </w:r>
      <w:r>
        <w:rPr>
          <w:rFonts w:hAnsi="宋体" w:cs="宋体"/>
          <w:sz w:val="28"/>
          <w:szCs w:val="28"/>
        </w:rPr>
        <w:br w:type="page"/>
      </w:r>
      <w:bookmarkStart w:id="112" w:name="_Toc8354"/>
      <w:r>
        <w:rPr>
          <w:rFonts w:hint="eastAsia" w:hAnsi="宋体" w:cs="宋体"/>
          <w:sz w:val="28"/>
          <w:szCs w:val="28"/>
        </w:rPr>
        <w:t>二、</w:t>
      </w:r>
      <w:bookmarkEnd w:id="110"/>
      <w:r>
        <w:rPr>
          <w:rFonts w:hint="eastAsia" w:hAnsi="宋体" w:cs="宋体"/>
          <w:b/>
          <w:sz w:val="28"/>
          <w:szCs w:val="28"/>
        </w:rPr>
        <w:t>法定代表人身份证明、授权委托书及项目经理承诺书</w:t>
      </w:r>
      <w:bookmarkEnd w:id="112"/>
    </w:p>
    <w:p>
      <w:pPr>
        <w:autoSpaceDE w:val="0"/>
        <w:autoSpaceDN w:val="0"/>
        <w:adjustRightInd w:val="0"/>
        <w:spacing w:line="420" w:lineRule="exact"/>
        <w:jc w:val="center"/>
        <w:outlineLvl w:val="0"/>
        <w:rPr>
          <w:rFonts w:hAnsi="宋体" w:cs="宋体"/>
          <w:b/>
          <w:bCs/>
          <w:sz w:val="28"/>
          <w:szCs w:val="28"/>
        </w:rPr>
      </w:pPr>
      <w:bookmarkStart w:id="113" w:name="_Toc271787731"/>
      <w:bookmarkStart w:id="114" w:name="_Toc16071"/>
      <w:r>
        <w:rPr>
          <w:rFonts w:hint="eastAsia" w:hAnsi="宋体" w:cs="宋体"/>
          <w:b/>
          <w:bCs/>
          <w:sz w:val="28"/>
          <w:szCs w:val="28"/>
        </w:rPr>
        <w:t>（一）法定代表人身份证明</w:t>
      </w:r>
      <w:bookmarkEnd w:id="113"/>
      <w:bookmarkEnd w:id="114"/>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ind w:firstLine="480" w:firstLineChars="200"/>
        <w:jc w:val="left"/>
        <w:rPr>
          <w:rFonts w:hAnsi="宋体" w:cs="宋体"/>
          <w:sz w:val="24"/>
          <w:u w:val="single"/>
        </w:rPr>
      </w:pPr>
      <w:r>
        <w:rPr>
          <w:rFonts w:hint="eastAsia" w:hAnsi="宋体" w:cs="宋体"/>
          <w:sz w:val="24"/>
        </w:rPr>
        <w:t>投标人名称：</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u w:val="single"/>
        </w:rPr>
      </w:pPr>
      <w:r>
        <w:rPr>
          <w:rFonts w:hint="eastAsia" w:hAnsi="宋体" w:cs="宋体"/>
          <w:sz w:val="24"/>
        </w:rPr>
        <w:t>单位性质：</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u w:val="single"/>
        </w:rPr>
      </w:pPr>
      <w:r>
        <w:rPr>
          <w:rFonts w:hint="eastAsia" w:hAnsi="宋体" w:cs="宋体"/>
          <w:sz w:val="24"/>
        </w:rPr>
        <w:t>地址：</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成立时间：</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420" w:lineRule="exact"/>
        <w:ind w:firstLine="480" w:firstLineChars="200"/>
        <w:jc w:val="left"/>
        <w:rPr>
          <w:rFonts w:hAnsi="宋体" w:cs="宋体"/>
          <w:sz w:val="24"/>
          <w:u w:val="single"/>
        </w:rPr>
      </w:pPr>
      <w:r>
        <w:rPr>
          <w:rFonts w:hint="eastAsia" w:hAnsi="宋体" w:cs="宋体"/>
          <w:sz w:val="24"/>
        </w:rPr>
        <w:t>经营期限：</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姓名：</w:t>
      </w:r>
      <w:r>
        <w:rPr>
          <w:rFonts w:hint="eastAsia" w:hAnsi="宋体" w:cs="宋体"/>
          <w:sz w:val="24"/>
          <w:u w:val="single"/>
        </w:rPr>
        <w:t xml:space="preserve">         </w:t>
      </w:r>
      <w:r>
        <w:rPr>
          <w:rFonts w:hint="eastAsia" w:hAnsi="宋体" w:cs="宋体"/>
          <w:sz w:val="24"/>
        </w:rPr>
        <w:t>性别：</w:t>
      </w:r>
      <w:r>
        <w:rPr>
          <w:rFonts w:hint="eastAsia" w:hAnsi="宋体" w:cs="宋体"/>
          <w:sz w:val="24"/>
          <w:u w:val="single"/>
        </w:rPr>
        <w:t xml:space="preserve">          </w:t>
      </w:r>
      <w:r>
        <w:rPr>
          <w:rFonts w:hint="eastAsia" w:hAnsi="宋体" w:cs="宋体"/>
          <w:sz w:val="24"/>
        </w:rPr>
        <w:t>年龄：</w:t>
      </w:r>
      <w:r>
        <w:rPr>
          <w:rFonts w:hint="eastAsia" w:hAnsi="宋体" w:cs="宋体"/>
          <w:sz w:val="24"/>
          <w:u w:val="single"/>
        </w:rPr>
        <w:t xml:space="preserve">         </w:t>
      </w:r>
      <w:r>
        <w:rPr>
          <w:rFonts w:hint="eastAsia" w:hAnsi="宋体" w:cs="宋体"/>
          <w:sz w:val="24"/>
        </w:rPr>
        <w:t>职务：</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系</w:t>
      </w:r>
      <w:r>
        <w:rPr>
          <w:rFonts w:hint="eastAsia" w:hAnsi="宋体" w:cs="宋体"/>
          <w:sz w:val="24"/>
          <w:u w:val="single"/>
        </w:rPr>
        <w:t xml:space="preserve">              </w:t>
      </w:r>
      <w:r>
        <w:rPr>
          <w:rFonts w:hint="eastAsia" w:hAnsi="宋体" w:cs="宋体"/>
          <w:sz w:val="24"/>
        </w:rPr>
        <w:t>（投标人名称）的法定代表人。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特此证明。</w:t>
      </w:r>
    </w:p>
    <w:p>
      <w:pPr>
        <w:autoSpaceDE w:val="0"/>
        <w:autoSpaceDN w:val="0"/>
        <w:adjustRightInd w:val="0"/>
        <w:spacing w:line="420" w:lineRule="exact"/>
        <w:ind w:firstLine="480" w:firstLineChars="200"/>
        <w:jc w:val="right"/>
        <w:rPr>
          <w:rFonts w:hAnsi="宋体" w:cs="宋体"/>
          <w:sz w:val="24"/>
        </w:rPr>
      </w:pPr>
    </w:p>
    <w:p>
      <w:pPr>
        <w:wordWrap w:val="0"/>
        <w:autoSpaceDE w:val="0"/>
        <w:autoSpaceDN w:val="0"/>
        <w:adjustRightInd w:val="0"/>
        <w:spacing w:line="42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wordWrap w:val="0"/>
        <w:autoSpaceDE w:val="0"/>
        <w:autoSpaceDN w:val="0"/>
        <w:adjustRightInd w:val="0"/>
        <w:spacing w:line="420" w:lineRule="exact"/>
        <w:ind w:firstLine="480" w:firstLineChars="200"/>
        <w:jc w:val="righ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420" w:lineRule="exact"/>
        <w:ind w:firstLine="680" w:firstLineChars="200"/>
        <w:jc w:val="right"/>
        <w:rPr>
          <w:rFonts w:hAnsi="宋体" w:cs="宋体"/>
          <w:szCs w:val="21"/>
        </w:rPr>
      </w:pPr>
    </w:p>
    <w:p>
      <w:pPr>
        <w:autoSpaceDE w:val="0"/>
        <w:autoSpaceDN w:val="0"/>
        <w:adjustRightInd w:val="0"/>
        <w:spacing w:line="420" w:lineRule="exact"/>
        <w:jc w:val="center"/>
        <w:rPr>
          <w:rFonts w:hAnsi="宋体" w:cs="宋体"/>
          <w:b/>
          <w:bCs/>
          <w:sz w:val="28"/>
          <w:szCs w:val="28"/>
        </w:rPr>
      </w:pPr>
      <w:bookmarkStart w:id="115" w:name="_Toc271787732"/>
      <w:r>
        <w:rPr>
          <w:rFonts w:hint="eastAsia" w:hAnsi="宋体" w:cs="宋体"/>
          <w:b/>
          <w:bCs/>
          <w:sz w:val="28"/>
          <w:szCs w:val="28"/>
        </w:rPr>
        <w:t>（二）授权委托书</w:t>
      </w:r>
      <w:bookmarkEnd w:id="115"/>
    </w:p>
    <w:p>
      <w:pPr>
        <w:autoSpaceDE w:val="0"/>
        <w:autoSpaceDN w:val="0"/>
        <w:adjustRightInd w:val="0"/>
        <w:spacing w:line="420" w:lineRule="exact"/>
        <w:jc w:val="center"/>
        <w:rPr>
          <w:rFonts w:hAnsi="宋体" w:cs="宋体"/>
          <w:sz w:val="28"/>
          <w:szCs w:val="28"/>
        </w:rPr>
      </w:pP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本人</w:t>
      </w:r>
      <w:r>
        <w:rPr>
          <w:rFonts w:hint="eastAsia" w:hAnsi="宋体" w:cs="宋体"/>
          <w:sz w:val="24"/>
          <w:u w:val="single"/>
        </w:rPr>
        <w:t xml:space="preserve">     </w:t>
      </w:r>
      <w:r>
        <w:rPr>
          <w:rFonts w:hint="eastAsia" w:hAnsi="宋体" w:cs="宋体"/>
          <w:sz w:val="24"/>
        </w:rPr>
        <w:t>（姓名）系</w:t>
      </w:r>
      <w:r>
        <w:rPr>
          <w:rFonts w:hint="eastAsia" w:hAnsi="宋体" w:cs="宋体"/>
          <w:sz w:val="24"/>
          <w:u w:val="single"/>
        </w:rPr>
        <w:t xml:space="preserve">               </w:t>
      </w:r>
      <w:r>
        <w:rPr>
          <w:rFonts w:hint="eastAsia" w:hAnsi="宋体" w:cs="宋体"/>
          <w:sz w:val="24"/>
        </w:rPr>
        <w:t>（投标人名称）的法定代表人，现委托</w:t>
      </w:r>
      <w:r>
        <w:rPr>
          <w:rFonts w:hint="eastAsia" w:hAnsi="宋体" w:cs="宋体"/>
          <w:sz w:val="24"/>
          <w:u w:val="single"/>
        </w:rPr>
        <w:t xml:space="preserve">      </w:t>
      </w:r>
      <w:r>
        <w:rPr>
          <w:rFonts w:hint="eastAsia" w:hAnsi="宋体" w:cs="宋体"/>
          <w:sz w:val="24"/>
        </w:rPr>
        <w:t>（姓名）为我方代理人。代理人根据授权，以我方名义签署、澄清、说明、补正、递交、撤回、修改</w:t>
      </w:r>
      <w:r>
        <w:rPr>
          <w:rFonts w:hint="eastAsia" w:hAnsi="宋体" w:cs="宋体"/>
          <w:sz w:val="24"/>
          <w:u w:val="single"/>
        </w:rPr>
        <w:t xml:space="preserve">                     </w:t>
      </w:r>
      <w:r>
        <w:rPr>
          <w:rFonts w:hint="eastAsia" w:hAnsi="宋体" w:cs="宋体"/>
          <w:sz w:val="24"/>
        </w:rPr>
        <w:t>（项目名称）施工投标文件、签订合同和处理有关事宜，其法律后果由我方承担。</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委托期限：</w:t>
      </w:r>
      <w:r>
        <w:rPr>
          <w:rFonts w:hint="eastAsia" w:hAnsi="宋体" w:cs="宋体"/>
          <w:sz w:val="24"/>
          <w:u w:val="single"/>
        </w:rPr>
        <w:t xml:space="preserve">        </w:t>
      </w:r>
      <w:r>
        <w:rPr>
          <w:rFonts w:hint="eastAsia" w:hAnsi="宋体" w:cs="宋体"/>
          <w:sz w:val="24"/>
        </w:rPr>
        <w:t>。</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代理人无转委托权。</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附：法定代表人身份证明及委托代理人身份证明</w:t>
      </w:r>
    </w:p>
    <w:p>
      <w:pPr>
        <w:autoSpaceDE w:val="0"/>
        <w:autoSpaceDN w:val="0"/>
        <w:adjustRightInd w:val="0"/>
        <w:spacing w:line="440" w:lineRule="exact"/>
        <w:ind w:firstLine="480" w:firstLineChars="200"/>
        <w:jc w:val="left"/>
        <w:rPr>
          <w:rFonts w:hAnsi="宋体" w:cs="宋体"/>
          <w:sz w:val="24"/>
        </w:rPr>
      </w:pP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法定代表人：</w:t>
      </w:r>
      <w:r>
        <w:rPr>
          <w:rFonts w:hint="eastAsia" w:hAnsi="宋体" w:cs="宋体"/>
          <w:sz w:val="24"/>
          <w:u w:val="single"/>
        </w:rPr>
        <w:t xml:space="preserve">                 </w:t>
      </w:r>
      <w:r>
        <w:rPr>
          <w:rFonts w:hint="eastAsia" w:hAnsi="宋体" w:cs="宋体"/>
          <w:sz w:val="24"/>
        </w:rPr>
        <w:t>（签字）</w:t>
      </w:r>
    </w:p>
    <w:p>
      <w:pPr>
        <w:autoSpaceDE w:val="0"/>
        <w:autoSpaceDN w:val="0"/>
        <w:adjustRightInd w:val="0"/>
        <w:spacing w:line="440" w:lineRule="exact"/>
        <w:ind w:firstLine="3700" w:firstLineChars="1542"/>
        <w:jc w:val="left"/>
        <w:rPr>
          <w:rFonts w:hAnsi="宋体" w:cs="宋体"/>
          <w:sz w:val="24"/>
          <w:u w:val="single"/>
        </w:rPr>
      </w:pPr>
      <w:r>
        <w:rPr>
          <w:rFonts w:hint="eastAsia" w:hAnsi="宋体" w:cs="宋体"/>
          <w:sz w:val="24"/>
        </w:rPr>
        <w:t>身份证号码：</w:t>
      </w:r>
      <w:r>
        <w:rPr>
          <w:rFonts w:hint="eastAsia" w:hAnsi="宋体" w:cs="宋体"/>
          <w:sz w:val="24"/>
          <w:u w:val="single"/>
        </w:rPr>
        <w:t xml:space="preserve">                 </w:t>
      </w:r>
    </w:p>
    <w:p>
      <w:pPr>
        <w:autoSpaceDE w:val="0"/>
        <w:autoSpaceDN w:val="0"/>
        <w:adjustRightInd w:val="0"/>
        <w:spacing w:line="440" w:lineRule="exact"/>
        <w:ind w:firstLine="3700" w:firstLineChars="1542"/>
        <w:rPr>
          <w:rFonts w:hAnsi="宋体" w:cs="宋体"/>
          <w:sz w:val="24"/>
        </w:rPr>
      </w:pPr>
      <w:r>
        <w:rPr>
          <w:rFonts w:hint="eastAsia" w:hAnsi="宋体" w:cs="宋体"/>
          <w:sz w:val="24"/>
        </w:rPr>
        <w:t>委托代理人：</w:t>
      </w:r>
      <w:r>
        <w:rPr>
          <w:rFonts w:hint="eastAsia" w:hAnsi="宋体" w:cs="宋体"/>
          <w:sz w:val="24"/>
          <w:u w:val="single"/>
        </w:rPr>
        <w:t xml:space="preserve">                 </w:t>
      </w:r>
      <w:r>
        <w:rPr>
          <w:rFonts w:hint="eastAsia" w:hAnsi="宋体" w:cs="宋体"/>
          <w:sz w:val="24"/>
        </w:rPr>
        <w:t>（签字）</w:t>
      </w:r>
    </w:p>
    <w:p>
      <w:pPr>
        <w:autoSpaceDE w:val="0"/>
        <w:autoSpaceDN w:val="0"/>
        <w:adjustRightInd w:val="0"/>
        <w:spacing w:line="440" w:lineRule="exact"/>
        <w:ind w:firstLine="3700" w:firstLineChars="1542"/>
        <w:jc w:val="left"/>
        <w:rPr>
          <w:rFonts w:hAnsi="宋体" w:cs="宋体"/>
          <w:sz w:val="24"/>
          <w:u w:val="single"/>
        </w:rPr>
      </w:pPr>
      <w:r>
        <w:rPr>
          <w:rFonts w:hint="eastAsia" w:hAnsi="宋体" w:cs="宋体"/>
          <w:sz w:val="24"/>
        </w:rPr>
        <w:t>身份证号码：</w:t>
      </w:r>
      <w:r>
        <w:rPr>
          <w:rFonts w:hint="eastAsia" w:hAnsi="宋体" w:cs="宋体"/>
          <w:sz w:val="24"/>
          <w:u w:val="single"/>
        </w:rPr>
        <w:t xml:space="preserve">                 </w:t>
      </w:r>
    </w:p>
    <w:p>
      <w:pPr>
        <w:tabs>
          <w:tab w:val="left" w:pos="3449"/>
        </w:tabs>
        <w:autoSpaceDE w:val="0"/>
        <w:autoSpaceDN w:val="0"/>
        <w:adjustRightInd w:val="0"/>
        <w:spacing w:line="440" w:lineRule="exact"/>
        <w:ind w:firstLine="3700" w:firstLineChars="1542"/>
        <w:jc w:val="left"/>
        <w:rPr>
          <w:rFonts w:hAnsi="宋体" w:cs="宋体"/>
          <w:sz w:val="24"/>
        </w:rPr>
      </w:pPr>
      <w:r>
        <w:rPr>
          <w:rFonts w:hint="eastAsia" w:hAnsi="宋体" w:cs="宋体"/>
          <w:sz w:val="24"/>
        </w:rPr>
        <w:tab/>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360" w:lineRule="auto"/>
        <w:ind w:firstLine="3080" w:firstLineChars="1100"/>
        <w:rPr>
          <w:rFonts w:ascii="黑体" w:hAnsi="新宋体" w:eastAsia="黑体" w:cs="黑体"/>
          <w:sz w:val="28"/>
          <w:szCs w:val="28"/>
        </w:rPr>
      </w:pPr>
      <w:bookmarkStart w:id="116" w:name="_Toc20370"/>
      <w:bookmarkStart w:id="117" w:name="_Toc21763"/>
      <w:r>
        <w:rPr>
          <w:rFonts w:ascii="黑体" w:hAnsi="新宋体" w:eastAsia="黑体" w:cs="黑体"/>
          <w:sz w:val="28"/>
          <w:szCs w:val="28"/>
        </w:rPr>
        <w:br w:type="page"/>
      </w:r>
      <w:r>
        <w:rPr>
          <w:rFonts w:hint="eastAsia" w:ascii="黑体" w:hAnsi="新宋体" w:eastAsia="黑体" w:cs="黑体"/>
          <w:sz w:val="28"/>
          <w:szCs w:val="28"/>
          <w:lang w:eastAsia="zh-CN"/>
        </w:rPr>
        <w:t>（</w:t>
      </w:r>
      <w:r>
        <w:rPr>
          <w:rFonts w:hint="eastAsia" w:ascii="黑体" w:hAnsi="新宋体" w:eastAsia="黑体" w:cs="黑体"/>
          <w:sz w:val="28"/>
          <w:szCs w:val="28"/>
          <w:lang w:val="en-US" w:eastAsia="zh-CN"/>
        </w:rPr>
        <w:t>三</w:t>
      </w:r>
      <w:r>
        <w:rPr>
          <w:rFonts w:hint="eastAsia" w:ascii="黑体" w:hAnsi="新宋体" w:eastAsia="黑体" w:cs="黑体"/>
          <w:sz w:val="28"/>
          <w:szCs w:val="28"/>
          <w:lang w:eastAsia="zh-CN"/>
        </w:rPr>
        <w:t>）</w:t>
      </w:r>
      <w:r>
        <w:rPr>
          <w:rFonts w:hint="eastAsia" w:ascii="黑体" w:hAnsi="新宋体" w:eastAsia="黑体" w:cs="黑体"/>
          <w:sz w:val="28"/>
          <w:szCs w:val="28"/>
        </w:rPr>
        <w:t>项目经理承诺书</w:t>
      </w:r>
    </w:p>
    <w:p>
      <w:pPr>
        <w:spacing w:line="360" w:lineRule="auto"/>
        <w:rPr>
          <w:sz w:val="24"/>
        </w:rPr>
      </w:pPr>
    </w:p>
    <w:bookmarkEnd w:id="116"/>
    <w:bookmarkEnd w:id="117"/>
    <w:p>
      <w:pPr>
        <w:spacing w:line="440" w:lineRule="exact"/>
        <w:ind w:left="237" w:leftChars="70" w:firstLine="576" w:firstLineChars="240"/>
        <w:rPr>
          <w:rFonts w:hAnsi="宋体" w:cs="宋体"/>
          <w:sz w:val="24"/>
        </w:rPr>
      </w:pPr>
      <w:r>
        <w:rPr>
          <w:rFonts w:hint="eastAsia" w:hAnsi="宋体" w:cs="宋体"/>
          <w:sz w:val="24"/>
        </w:rPr>
        <w:t>我方在此声明，我方拟派往</w:t>
      </w:r>
      <w:r>
        <w:rPr>
          <w:rFonts w:hint="eastAsia" w:hAnsi="宋体" w:cs="宋体"/>
          <w:sz w:val="24"/>
          <w:u w:val="single"/>
        </w:rPr>
        <w:t xml:space="preserve">                </w:t>
      </w:r>
      <w:r>
        <w:rPr>
          <w:rFonts w:hint="eastAsia" w:hAnsi="宋体" w:cs="宋体"/>
          <w:sz w:val="24"/>
        </w:rPr>
        <w:t>（项目名称）以下简称“本工程”的项目经理</w:t>
      </w:r>
      <w:r>
        <w:rPr>
          <w:rFonts w:hint="eastAsia" w:hAnsi="宋体" w:cs="宋体"/>
          <w:sz w:val="24"/>
          <w:u w:val="single"/>
        </w:rPr>
        <w:t xml:space="preserve">          </w:t>
      </w:r>
      <w:r>
        <w:rPr>
          <w:rFonts w:hint="eastAsia" w:hAnsi="宋体" w:cs="宋体"/>
          <w:sz w:val="24"/>
        </w:rPr>
        <w:t>（项目经理姓名）现阶段没有担任任何在施建设工程项目的项目经理。</w:t>
      </w:r>
    </w:p>
    <w:p>
      <w:pPr>
        <w:spacing w:line="440" w:lineRule="exact"/>
        <w:ind w:firstLine="480" w:firstLineChars="200"/>
        <w:rPr>
          <w:rFonts w:hAnsi="宋体" w:cs="宋体"/>
          <w:sz w:val="24"/>
        </w:rPr>
      </w:pPr>
      <w:r>
        <w:rPr>
          <w:rFonts w:hint="eastAsia" w:hAnsi="宋体" w:cs="宋体"/>
          <w:sz w:val="24"/>
        </w:rPr>
        <w:t>我方保证上述信息的真实和准确，并愿意承担因我方就此弄虚作假所引起的一切法律后果。</w:t>
      </w:r>
    </w:p>
    <w:p>
      <w:pPr>
        <w:spacing w:line="440" w:lineRule="exact"/>
        <w:ind w:firstLine="480" w:firstLineChars="200"/>
        <w:rPr>
          <w:rFonts w:hAnsi="宋体" w:cs="宋体"/>
          <w:sz w:val="24"/>
        </w:rPr>
      </w:pPr>
      <w:r>
        <w:rPr>
          <w:rFonts w:hint="eastAsia" w:hAnsi="宋体" w:cs="宋体"/>
          <w:sz w:val="24"/>
        </w:rPr>
        <w:t>特此承诺</w:t>
      </w:r>
    </w:p>
    <w:p>
      <w:pPr>
        <w:wordWrap w:val="0"/>
        <w:spacing w:line="440" w:lineRule="exact"/>
        <w:jc w:val="right"/>
        <w:rPr>
          <w:rFonts w:hAnsi="宋体" w:cs="宋体"/>
          <w:sz w:val="24"/>
        </w:rPr>
      </w:pPr>
      <w:r>
        <w:rPr>
          <w:rFonts w:hint="eastAsia" w:hAnsi="宋体" w:cs="宋体"/>
          <w:sz w:val="24"/>
        </w:rPr>
        <w:t>投标单位：</w:t>
      </w:r>
      <w:r>
        <w:rPr>
          <w:rFonts w:hint="eastAsia" w:hAnsi="宋体" w:cs="宋体"/>
          <w:sz w:val="24"/>
          <w:u w:val="single"/>
        </w:rPr>
        <w:t xml:space="preserve">           </w:t>
      </w:r>
      <w:r>
        <w:rPr>
          <w:rFonts w:hint="eastAsia" w:hAnsi="宋体" w:cs="宋体"/>
          <w:sz w:val="24"/>
        </w:rPr>
        <w:t>（盖单位章）</w:t>
      </w:r>
    </w:p>
    <w:p>
      <w:pPr>
        <w:spacing w:line="440" w:lineRule="exact"/>
        <w:ind w:right="315" w:firstLine="5880" w:firstLineChars="2450"/>
        <w:rPr>
          <w:rFonts w:hAnsi="宋体" w:cs="宋体"/>
          <w:sz w:val="24"/>
          <w:u w:val="single"/>
        </w:rPr>
      </w:pPr>
      <w:r>
        <w:rPr>
          <w:rFonts w:hint="eastAsia" w:hAnsi="宋体" w:cs="宋体"/>
          <w:sz w:val="24"/>
        </w:rPr>
        <w:t>法定代表人签字：</w:t>
      </w:r>
      <w:r>
        <w:rPr>
          <w:rFonts w:hint="eastAsia" w:hAnsi="宋体" w:cs="宋体"/>
          <w:sz w:val="24"/>
          <w:u w:val="single"/>
        </w:rPr>
        <w:t xml:space="preserve">            </w:t>
      </w:r>
    </w:p>
    <w:p>
      <w:pPr>
        <w:wordWrap w:val="0"/>
        <w:spacing w:line="360" w:lineRule="auto"/>
        <w:jc w:val="right"/>
        <w:rPr>
          <w:rFonts w:hAnsi="宋体" w:cs="宋体"/>
          <w:b/>
          <w:sz w:val="32"/>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360" w:lineRule="auto"/>
        <w:jc w:val="center"/>
        <w:rPr>
          <w:rFonts w:hAnsi="宋体" w:cs="宋体"/>
          <w:b/>
          <w:sz w:val="36"/>
          <w:szCs w:val="36"/>
        </w:rPr>
      </w:pPr>
    </w:p>
    <w:p>
      <w:pPr>
        <w:spacing w:line="360" w:lineRule="auto"/>
        <w:jc w:val="center"/>
        <w:rPr>
          <w:rFonts w:hAnsi="宋体" w:cs="宋体"/>
          <w:b/>
          <w:sz w:val="36"/>
          <w:szCs w:val="36"/>
        </w:rPr>
      </w:pPr>
    </w:p>
    <w:p>
      <w:pPr>
        <w:spacing w:line="360" w:lineRule="auto"/>
        <w:jc w:val="center"/>
        <w:rPr>
          <w:rFonts w:hAnsi="宋体" w:cs="宋体"/>
          <w:b/>
          <w:sz w:val="36"/>
          <w:szCs w:val="36"/>
        </w:rPr>
      </w:pPr>
    </w:p>
    <w:p>
      <w:pPr>
        <w:spacing w:line="360" w:lineRule="auto"/>
        <w:jc w:val="center"/>
        <w:rPr>
          <w:rFonts w:hAnsi="宋体" w:cs="宋体"/>
          <w:b/>
          <w:sz w:val="36"/>
          <w:szCs w:val="36"/>
        </w:rPr>
      </w:pPr>
    </w:p>
    <w:p>
      <w:pPr>
        <w:spacing w:line="360" w:lineRule="auto"/>
        <w:jc w:val="center"/>
        <w:rPr>
          <w:rFonts w:hAnsi="宋体" w:cs="宋体"/>
          <w:b/>
          <w:sz w:val="36"/>
          <w:szCs w:val="36"/>
        </w:rPr>
      </w:pPr>
    </w:p>
    <w:p>
      <w:pPr>
        <w:spacing w:line="360" w:lineRule="auto"/>
        <w:jc w:val="center"/>
        <w:rPr>
          <w:rFonts w:hAnsi="宋体" w:cs="宋体"/>
          <w:b/>
          <w:sz w:val="36"/>
          <w:szCs w:val="36"/>
        </w:rPr>
      </w:pPr>
    </w:p>
    <w:p>
      <w:pPr>
        <w:spacing w:line="360" w:lineRule="auto"/>
        <w:jc w:val="center"/>
        <w:rPr>
          <w:rFonts w:hAnsi="宋体" w:cs="宋体"/>
          <w:b/>
          <w:sz w:val="36"/>
          <w:szCs w:val="36"/>
        </w:rPr>
      </w:pPr>
    </w:p>
    <w:p>
      <w:pPr>
        <w:spacing w:line="360" w:lineRule="auto"/>
        <w:jc w:val="center"/>
        <w:rPr>
          <w:rFonts w:hAnsi="宋体" w:cs="宋体"/>
          <w:b/>
          <w:sz w:val="36"/>
          <w:szCs w:val="36"/>
        </w:rPr>
      </w:pPr>
    </w:p>
    <w:p>
      <w:pPr>
        <w:spacing w:line="360" w:lineRule="auto"/>
        <w:jc w:val="center"/>
        <w:rPr>
          <w:rFonts w:hAnsi="宋体" w:cs="宋体"/>
          <w:b/>
          <w:sz w:val="36"/>
          <w:szCs w:val="36"/>
        </w:rPr>
      </w:pPr>
    </w:p>
    <w:p>
      <w:pPr>
        <w:spacing w:line="360" w:lineRule="auto"/>
        <w:jc w:val="center"/>
        <w:rPr>
          <w:rFonts w:hAnsi="宋体" w:cs="宋体"/>
          <w:b/>
          <w:sz w:val="36"/>
          <w:szCs w:val="36"/>
        </w:rPr>
      </w:pPr>
    </w:p>
    <w:p>
      <w:pPr>
        <w:spacing w:line="360" w:lineRule="auto"/>
        <w:jc w:val="center"/>
        <w:rPr>
          <w:rFonts w:hAnsi="宋体" w:cs="宋体"/>
          <w:b/>
          <w:sz w:val="36"/>
          <w:szCs w:val="36"/>
        </w:rPr>
      </w:pPr>
    </w:p>
    <w:p>
      <w:pPr>
        <w:spacing w:line="360" w:lineRule="auto"/>
        <w:jc w:val="center"/>
        <w:rPr>
          <w:rFonts w:hAnsi="宋体" w:cs="宋体"/>
          <w:b/>
          <w:sz w:val="36"/>
          <w:szCs w:val="36"/>
        </w:rPr>
      </w:pPr>
    </w:p>
    <w:p>
      <w:pPr>
        <w:spacing w:line="360" w:lineRule="auto"/>
        <w:jc w:val="center"/>
        <w:rPr>
          <w:rFonts w:hAnsi="宋体" w:cs="宋体"/>
          <w:b/>
          <w:sz w:val="36"/>
          <w:szCs w:val="36"/>
        </w:rPr>
      </w:pPr>
    </w:p>
    <w:p>
      <w:pPr>
        <w:spacing w:line="360" w:lineRule="auto"/>
        <w:jc w:val="center"/>
        <w:rPr>
          <w:rFonts w:hAnsi="宋体" w:cs="宋体"/>
          <w:b/>
          <w:sz w:val="36"/>
          <w:szCs w:val="36"/>
        </w:rPr>
      </w:pPr>
    </w:p>
    <w:p>
      <w:pPr>
        <w:spacing w:line="360" w:lineRule="auto"/>
        <w:jc w:val="center"/>
        <w:rPr>
          <w:rFonts w:hAnsi="宋体" w:cs="宋体"/>
          <w:b/>
          <w:sz w:val="36"/>
          <w:szCs w:val="36"/>
        </w:rPr>
      </w:pPr>
    </w:p>
    <w:p>
      <w:pPr>
        <w:spacing w:line="360" w:lineRule="auto"/>
        <w:jc w:val="center"/>
        <w:rPr>
          <w:rFonts w:hAnsi="宋体" w:cs="宋体"/>
          <w:b/>
          <w:sz w:val="36"/>
          <w:szCs w:val="36"/>
        </w:rPr>
      </w:pPr>
      <w:r>
        <w:rPr>
          <w:rFonts w:hint="eastAsia" w:hAnsi="宋体" w:cs="宋体"/>
          <w:b/>
          <w:sz w:val="36"/>
          <w:szCs w:val="36"/>
        </w:rPr>
        <w:br w:type="page"/>
      </w:r>
      <w:r>
        <w:pict>
          <v:shape id="Picture 2" o:spid="_x0000_s1028" o:spt="75" alt="66" type="#_x0000_t75" style="position:absolute;left:0pt;margin-left:368pt;margin-top:792pt;height:73pt;width:75pt;z-index:-251658240;mso-width-relative:page;mso-height-relative:page;" filled="f" o:preferrelative="t" stroked="f" coordsize="21600,21600">
            <v:path/>
            <v:fill on="f" focussize="0,0"/>
            <v:stroke on="f" joinstyle="miter"/>
            <v:imagedata r:id="rId8" o:title=""/>
            <o:lock v:ext="edit" aspectratio="t"/>
            <w10:anchorlock/>
          </v:shape>
        </w:pict>
      </w:r>
      <w:r>
        <w:rPr>
          <w:rFonts w:hint="eastAsia" w:hAnsi="宋体" w:cs="宋体"/>
          <w:b/>
          <w:sz w:val="36"/>
          <w:szCs w:val="36"/>
        </w:rPr>
        <w:t>三、投标保证金</w:t>
      </w:r>
    </w:p>
    <w:p>
      <w:pPr>
        <w:rPr>
          <w:sz w:val="24"/>
          <w:szCs w:val="24"/>
        </w:rPr>
      </w:pPr>
    </w:p>
    <w:p>
      <w:pPr>
        <w:autoSpaceDE w:val="0"/>
        <w:autoSpaceDN w:val="0"/>
        <w:adjustRightInd w:val="0"/>
        <w:spacing w:line="420" w:lineRule="exact"/>
        <w:jc w:val="center"/>
        <w:rPr>
          <w:rFonts w:hAnsi="宋体" w:cs="宋体"/>
          <w:b/>
          <w:sz w:val="32"/>
        </w:rPr>
      </w:pPr>
      <w:bookmarkStart w:id="118" w:name="_Toc477771648"/>
      <w:bookmarkStart w:id="119" w:name="_Toc477772662"/>
      <w:bookmarkStart w:id="120" w:name="_Toc477772755"/>
      <w:bookmarkStart w:id="121" w:name="_Toc499226823"/>
      <w:bookmarkStart w:id="122" w:name="_Toc24785"/>
      <w:r>
        <w:rPr>
          <w:rFonts w:hint="eastAsia" w:hAnsi="宋体" w:cs="宋体"/>
          <w:sz w:val="24"/>
          <w:szCs w:val="24"/>
        </w:rPr>
        <w:t>（说明：投标人须附转账凭证缴纳凭证“</w:t>
      </w:r>
      <w:r>
        <w:rPr>
          <w:rFonts w:hint="eastAsia" w:hAnsi="宋体" w:cs="宋体"/>
          <w:sz w:val="24"/>
          <w:szCs w:val="24"/>
          <w:lang w:eastAsia="zh-CN"/>
        </w:rPr>
        <w:t>襄城县</w:t>
      </w:r>
      <w:r>
        <w:rPr>
          <w:rFonts w:hint="eastAsia" w:hAnsi="宋体" w:cs="宋体"/>
          <w:sz w:val="24"/>
          <w:szCs w:val="24"/>
        </w:rPr>
        <w:t>公共资源交易中心保证金缴纳回执”和企业基本账户开户许可证的扫描件。）</w:t>
      </w:r>
      <w:bookmarkEnd w:id="118"/>
      <w:bookmarkEnd w:id="119"/>
      <w:bookmarkEnd w:id="120"/>
      <w:bookmarkEnd w:id="121"/>
      <w:bookmarkEnd w:id="122"/>
      <w:r>
        <w:rPr>
          <w:rFonts w:hAnsi="宋体" w:cs="宋体"/>
          <w:szCs w:val="21"/>
        </w:rPr>
        <w:br w:type="page"/>
      </w:r>
      <w:r>
        <w:rPr>
          <w:rFonts w:hint="eastAsia" w:hAnsi="宋体" w:cs="宋体"/>
          <w:b/>
          <w:sz w:val="32"/>
        </w:rPr>
        <w:t>四、项目管理机构配备情况</w:t>
      </w:r>
    </w:p>
    <w:p>
      <w:pPr>
        <w:autoSpaceDE w:val="0"/>
        <w:autoSpaceDN w:val="0"/>
        <w:adjustRightInd w:val="0"/>
        <w:spacing w:line="360" w:lineRule="auto"/>
        <w:ind w:right="215" w:firstLine="420"/>
        <w:jc w:val="center"/>
        <w:rPr>
          <w:rFonts w:hAnsi="宋体" w:cs="宋体"/>
          <w:b/>
          <w:sz w:val="28"/>
        </w:rPr>
      </w:pPr>
      <w:r>
        <w:rPr>
          <w:rFonts w:hint="eastAsia" w:hAnsi="宋体" w:cs="宋体"/>
          <w:b/>
          <w:sz w:val="28"/>
        </w:rPr>
        <w:t>（一）项目管理机构组成表</w:t>
      </w:r>
    </w:p>
    <w:p>
      <w:pPr>
        <w:autoSpaceDE w:val="0"/>
        <w:autoSpaceDN w:val="0"/>
        <w:adjustRightInd w:val="0"/>
        <w:spacing w:line="360" w:lineRule="auto"/>
        <w:ind w:right="215" w:firstLine="420"/>
        <w:jc w:val="center"/>
        <w:rPr>
          <w:rFonts w:hAnsi="宋体" w:cs="宋体"/>
          <w:b/>
          <w:sz w:val="24"/>
        </w:rPr>
      </w:pPr>
    </w:p>
    <w:tbl>
      <w:tblPr>
        <w:tblStyle w:val="16"/>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职务</w:t>
            </w:r>
          </w:p>
        </w:tc>
        <w:tc>
          <w:tcPr>
            <w:tcW w:w="914"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姓名</w:t>
            </w:r>
          </w:p>
        </w:tc>
        <w:tc>
          <w:tcPr>
            <w:tcW w:w="914"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职称</w:t>
            </w:r>
          </w:p>
        </w:tc>
        <w:tc>
          <w:tcPr>
            <w:tcW w:w="5710"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执业或职业资格证明</w:t>
            </w:r>
          </w:p>
        </w:tc>
        <w:tc>
          <w:tcPr>
            <w:tcW w:w="103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cs="宋体"/>
                <w:sz w:val="24"/>
              </w:rPr>
            </w:pPr>
          </w:p>
        </w:tc>
        <w:tc>
          <w:tcPr>
            <w:tcW w:w="914" w:type="dxa"/>
            <w:vMerge w:val="continue"/>
            <w:vAlign w:val="center"/>
          </w:tcPr>
          <w:p>
            <w:pPr>
              <w:autoSpaceDE w:val="0"/>
              <w:autoSpaceDN w:val="0"/>
              <w:adjustRightInd w:val="0"/>
              <w:spacing w:line="360" w:lineRule="auto"/>
              <w:ind w:right="215"/>
              <w:jc w:val="center"/>
              <w:rPr>
                <w:rFonts w:hAnsi="宋体" w:cs="宋体"/>
                <w:sz w:val="24"/>
              </w:rPr>
            </w:pPr>
          </w:p>
        </w:tc>
        <w:tc>
          <w:tcPr>
            <w:tcW w:w="914" w:type="dxa"/>
            <w:vMerge w:val="continue"/>
            <w:vAlign w:val="center"/>
          </w:tcPr>
          <w:p>
            <w:pPr>
              <w:autoSpaceDE w:val="0"/>
              <w:autoSpaceDN w:val="0"/>
              <w:adjustRightInd w:val="0"/>
              <w:spacing w:line="360" w:lineRule="auto"/>
              <w:ind w:right="215"/>
              <w:jc w:val="center"/>
              <w:rPr>
                <w:rFonts w:hAnsi="宋体" w:cs="宋体"/>
                <w:sz w:val="24"/>
              </w:rPr>
            </w:pPr>
          </w:p>
        </w:tc>
        <w:tc>
          <w:tcPr>
            <w:tcW w:w="14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证书名称</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级别</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证号</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专业</w:t>
            </w:r>
          </w:p>
        </w:tc>
        <w:tc>
          <w:tcPr>
            <w:tcW w:w="1470"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养老保险</w:t>
            </w:r>
          </w:p>
        </w:tc>
        <w:tc>
          <w:tcPr>
            <w:tcW w:w="103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r>
              <w:rPr>
                <w:rFonts w:hint="eastAsia" w:hAnsi="宋体" w:cs="宋体"/>
                <w:sz w:val="24"/>
              </w:rPr>
              <w:t>……</w:t>
            </w: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bl>
    <w:p>
      <w:pPr>
        <w:autoSpaceDE w:val="0"/>
        <w:autoSpaceDN w:val="0"/>
        <w:adjustRightInd w:val="0"/>
        <w:spacing w:line="360" w:lineRule="auto"/>
        <w:ind w:right="215"/>
        <w:jc w:val="center"/>
        <w:rPr>
          <w:rFonts w:hAnsi="宋体" w:cs="宋体"/>
          <w:b/>
          <w:sz w:val="28"/>
          <w:szCs w:val="28"/>
          <w:highlight w:val="none"/>
        </w:rPr>
      </w:pPr>
      <w:r>
        <w:rPr>
          <w:rFonts w:hint="eastAsia" w:hAnsi="宋体" w:cs="宋体"/>
          <w:sz w:val="24"/>
          <w:szCs w:val="24"/>
        </w:rPr>
        <w:t>注：上传的电子投标文件中所涉及的证件类须是原件的扫描件（或图片）</w:t>
      </w:r>
      <w:r>
        <w:rPr>
          <w:rFonts w:hAnsi="宋体" w:cs="宋体"/>
          <w:szCs w:val="21"/>
        </w:rPr>
        <w:br w:type="page"/>
      </w:r>
      <w:r>
        <w:rPr>
          <w:rFonts w:hint="eastAsia" w:hAnsi="宋体" w:cs="宋体"/>
          <w:b/>
          <w:sz w:val="28"/>
          <w:szCs w:val="28"/>
          <w:highlight w:val="none"/>
        </w:rPr>
        <w:t>（二）主要人员简历表</w:t>
      </w:r>
    </w:p>
    <w:p>
      <w:pPr>
        <w:spacing w:line="420" w:lineRule="exact"/>
        <w:rPr>
          <w:rFonts w:hAnsi="宋体" w:cs="宋体"/>
          <w:sz w:val="24"/>
          <w:highlight w:val="none"/>
        </w:rPr>
      </w:pPr>
      <w:r>
        <w:rPr>
          <w:rFonts w:hint="eastAsia" w:hAnsi="宋体" w:cs="宋体"/>
          <w:sz w:val="24"/>
          <w:highlight w:val="none"/>
        </w:rPr>
        <w:t>附</w:t>
      </w:r>
      <w:r>
        <w:rPr>
          <w:rFonts w:hAnsi="宋体" w:cs="宋体"/>
          <w:sz w:val="24"/>
          <w:highlight w:val="none"/>
        </w:rPr>
        <w:t>1</w:t>
      </w:r>
      <w:r>
        <w:rPr>
          <w:rFonts w:hint="eastAsia" w:hAnsi="宋体" w:cs="宋体"/>
          <w:sz w:val="24"/>
          <w:highlight w:val="none"/>
        </w:rPr>
        <w:t>：项目经理简历表</w:t>
      </w:r>
    </w:p>
    <w:p>
      <w:pPr>
        <w:spacing w:line="420" w:lineRule="exact"/>
        <w:ind w:firstLine="480" w:firstLineChars="200"/>
        <w:rPr>
          <w:rFonts w:hAnsi="宋体" w:cs="宋体"/>
          <w:sz w:val="24"/>
          <w:szCs w:val="24"/>
          <w:highlight w:val="none"/>
        </w:rPr>
      </w:pPr>
      <w:r>
        <w:rPr>
          <w:rFonts w:hint="eastAsia" w:hAnsi="宋体" w:cs="宋体"/>
          <w:sz w:val="24"/>
          <w:szCs w:val="24"/>
          <w:highlight w:val="none"/>
        </w:rPr>
        <w:t>项目经理应附项目经理注册证书、安全生产考核合格证书、身份证、职称证</w:t>
      </w:r>
      <w:r>
        <w:rPr>
          <w:rFonts w:hint="eastAsia" w:hAnsi="宋体" w:cs="宋体"/>
          <w:sz w:val="24"/>
          <w:szCs w:val="24"/>
          <w:highlight w:val="none"/>
          <w:lang w:eastAsia="zh-CN"/>
        </w:rPr>
        <w:t>（如有）</w:t>
      </w:r>
      <w:r>
        <w:rPr>
          <w:rFonts w:hint="eastAsia" w:hAnsi="宋体" w:cs="宋体"/>
          <w:sz w:val="24"/>
          <w:szCs w:val="24"/>
          <w:highlight w:val="none"/>
        </w:rPr>
        <w:t>、学历证、养老保险原件扫描件（或图片）及未担任其他在施建设工程项目项目经理的承诺书，管理过的项目业绩须附</w:t>
      </w:r>
      <w:r>
        <w:rPr>
          <w:rFonts w:hint="eastAsia"/>
          <w:sz w:val="24"/>
          <w:highlight w:val="none"/>
        </w:rPr>
        <w:t>中标通知书和合同协议书或合同协议书和工程竣工验收备案表（或工程竣工验收证书）</w:t>
      </w:r>
      <w:r>
        <w:rPr>
          <w:rFonts w:hint="eastAsia" w:hAnsi="宋体" w:cs="宋体"/>
          <w:sz w:val="24"/>
          <w:szCs w:val="24"/>
          <w:highlight w:val="none"/>
        </w:rPr>
        <w:t>原件扫描件（或图片）。类似项目限于以项目经理身份参与的项目。</w:t>
      </w:r>
    </w:p>
    <w:p>
      <w:pPr>
        <w:spacing w:line="420" w:lineRule="exact"/>
        <w:rPr>
          <w:rFonts w:hAnsi="宋体" w:cs="宋体"/>
          <w:sz w:val="24"/>
        </w:rPr>
      </w:pPr>
    </w:p>
    <w:tbl>
      <w:tblPr>
        <w:tblStyle w:val="16"/>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姓名</w:t>
            </w:r>
          </w:p>
        </w:tc>
        <w:tc>
          <w:tcPr>
            <w:tcW w:w="1101" w:type="dxa"/>
            <w:vAlign w:val="center"/>
          </w:tcPr>
          <w:p>
            <w:pPr>
              <w:jc w:val="center"/>
              <w:rPr>
                <w:rFonts w:hAnsi="宋体" w:cs="宋体"/>
                <w:sz w:val="24"/>
              </w:rPr>
            </w:pPr>
          </w:p>
        </w:tc>
        <w:tc>
          <w:tcPr>
            <w:tcW w:w="1204" w:type="dxa"/>
            <w:vAlign w:val="center"/>
          </w:tcPr>
          <w:p>
            <w:pPr>
              <w:jc w:val="center"/>
              <w:rPr>
                <w:rFonts w:hAnsi="宋体" w:cs="宋体"/>
                <w:sz w:val="24"/>
              </w:rPr>
            </w:pPr>
            <w:r>
              <w:rPr>
                <w:rFonts w:hint="eastAsia" w:hAnsi="宋体" w:cs="宋体"/>
                <w:sz w:val="24"/>
              </w:rPr>
              <w:t>年龄</w:t>
            </w:r>
          </w:p>
        </w:tc>
        <w:tc>
          <w:tcPr>
            <w:tcW w:w="1355" w:type="dxa"/>
            <w:vAlign w:val="center"/>
          </w:tcPr>
          <w:p>
            <w:pPr>
              <w:jc w:val="center"/>
              <w:rPr>
                <w:rFonts w:hAnsi="宋体" w:cs="宋体"/>
                <w:sz w:val="24"/>
              </w:rPr>
            </w:pPr>
          </w:p>
        </w:tc>
        <w:tc>
          <w:tcPr>
            <w:tcW w:w="1959" w:type="dxa"/>
            <w:vAlign w:val="center"/>
          </w:tcPr>
          <w:p>
            <w:pPr>
              <w:jc w:val="center"/>
              <w:rPr>
                <w:rFonts w:hAnsi="宋体" w:cs="宋体"/>
                <w:sz w:val="24"/>
              </w:rPr>
            </w:pPr>
            <w:r>
              <w:rPr>
                <w:rFonts w:hint="eastAsia" w:hAnsi="宋体" w:cs="宋体"/>
                <w:sz w:val="24"/>
              </w:rPr>
              <w:t>学历</w:t>
            </w: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职称</w:t>
            </w:r>
          </w:p>
        </w:tc>
        <w:tc>
          <w:tcPr>
            <w:tcW w:w="1101" w:type="dxa"/>
            <w:vAlign w:val="center"/>
          </w:tcPr>
          <w:p>
            <w:pPr>
              <w:jc w:val="center"/>
              <w:rPr>
                <w:rFonts w:hAnsi="宋体" w:cs="宋体"/>
                <w:sz w:val="24"/>
              </w:rPr>
            </w:pPr>
          </w:p>
        </w:tc>
        <w:tc>
          <w:tcPr>
            <w:tcW w:w="1204" w:type="dxa"/>
            <w:vAlign w:val="center"/>
          </w:tcPr>
          <w:p>
            <w:pPr>
              <w:jc w:val="center"/>
              <w:rPr>
                <w:rFonts w:hAnsi="宋体" w:cs="宋体"/>
                <w:sz w:val="24"/>
              </w:rPr>
            </w:pPr>
            <w:r>
              <w:rPr>
                <w:rFonts w:hint="eastAsia" w:hAnsi="宋体" w:cs="宋体"/>
                <w:sz w:val="24"/>
              </w:rPr>
              <w:t>职务</w:t>
            </w:r>
          </w:p>
        </w:tc>
        <w:tc>
          <w:tcPr>
            <w:tcW w:w="1355" w:type="dxa"/>
            <w:vAlign w:val="center"/>
          </w:tcPr>
          <w:p>
            <w:pPr>
              <w:jc w:val="center"/>
              <w:rPr>
                <w:rFonts w:hAnsi="宋体" w:cs="宋体"/>
                <w:sz w:val="24"/>
              </w:rPr>
            </w:pPr>
          </w:p>
        </w:tc>
        <w:tc>
          <w:tcPr>
            <w:tcW w:w="1959" w:type="dxa"/>
            <w:vAlign w:val="center"/>
          </w:tcPr>
          <w:p>
            <w:pPr>
              <w:jc w:val="center"/>
              <w:rPr>
                <w:rFonts w:hAnsi="宋体" w:cs="宋体"/>
                <w:sz w:val="24"/>
              </w:rPr>
            </w:pPr>
            <w:r>
              <w:rPr>
                <w:rFonts w:hint="eastAsia" w:hAnsi="宋体" w:cs="宋体"/>
                <w:sz w:val="24"/>
              </w:rPr>
              <w:t>拟在本工程任职</w:t>
            </w: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cs="宋体"/>
                <w:sz w:val="24"/>
              </w:rPr>
            </w:pPr>
            <w:r>
              <w:rPr>
                <w:rFonts w:hint="eastAsia" w:hAnsi="宋体" w:cs="宋体"/>
                <w:sz w:val="24"/>
              </w:rPr>
              <w:t>注册建造师执业资格等级</w:t>
            </w:r>
          </w:p>
        </w:tc>
        <w:tc>
          <w:tcPr>
            <w:tcW w:w="1355" w:type="dxa"/>
            <w:vAlign w:val="center"/>
          </w:tcPr>
          <w:p>
            <w:pPr>
              <w:jc w:val="center"/>
              <w:rPr>
                <w:rFonts w:hAnsi="宋体" w:cs="宋体"/>
                <w:sz w:val="24"/>
              </w:rPr>
            </w:pPr>
            <w:r>
              <w:rPr>
                <w:rFonts w:hint="eastAsia" w:hAnsi="宋体" w:cs="宋体"/>
                <w:sz w:val="24"/>
              </w:rPr>
              <w:t>级</w:t>
            </w:r>
          </w:p>
        </w:tc>
        <w:tc>
          <w:tcPr>
            <w:tcW w:w="1959" w:type="dxa"/>
            <w:vAlign w:val="center"/>
          </w:tcPr>
          <w:p>
            <w:pPr>
              <w:jc w:val="center"/>
              <w:rPr>
                <w:rFonts w:hAnsi="宋体" w:cs="宋体"/>
                <w:sz w:val="24"/>
              </w:rPr>
            </w:pPr>
            <w:r>
              <w:rPr>
                <w:rFonts w:hint="eastAsia" w:hAnsi="宋体" w:cs="宋体"/>
                <w:sz w:val="24"/>
              </w:rPr>
              <w:t>建造师专业</w:t>
            </w: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cs="宋体"/>
                <w:sz w:val="24"/>
              </w:rPr>
            </w:pPr>
            <w:r>
              <w:rPr>
                <w:rFonts w:hint="eastAsia" w:hAnsi="宋体" w:cs="宋体"/>
                <w:sz w:val="24"/>
              </w:rPr>
              <w:t>安全生产考核合格证书</w:t>
            </w:r>
          </w:p>
        </w:tc>
        <w:tc>
          <w:tcPr>
            <w:tcW w:w="5573" w:type="dxa"/>
            <w:gridSpan w:val="3"/>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毕业学校</w:t>
            </w:r>
          </w:p>
        </w:tc>
        <w:tc>
          <w:tcPr>
            <w:tcW w:w="7878" w:type="dxa"/>
            <w:gridSpan w:val="5"/>
            <w:vAlign w:val="center"/>
          </w:tcPr>
          <w:p>
            <w:pPr>
              <w:ind w:firstLine="960" w:firstLineChars="400"/>
              <w:rPr>
                <w:rFonts w:hAnsi="宋体" w:cs="宋体"/>
                <w:sz w:val="24"/>
              </w:rPr>
            </w:pPr>
            <w:r>
              <w:rPr>
                <w:rFonts w:hint="eastAsia" w:hAnsi="宋体" w:cs="宋体"/>
                <w:sz w:val="24"/>
              </w:rPr>
              <w:t>年毕业于学校专业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Ansi="宋体" w:cs="宋体"/>
                <w:sz w:val="24"/>
              </w:rPr>
            </w:pPr>
            <w:r>
              <w:rPr>
                <w:rFonts w:hint="eastAsia" w:hAnsi="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时间</w:t>
            </w:r>
          </w:p>
        </w:tc>
        <w:tc>
          <w:tcPr>
            <w:tcW w:w="3660" w:type="dxa"/>
            <w:gridSpan w:val="3"/>
            <w:vAlign w:val="center"/>
          </w:tcPr>
          <w:p>
            <w:pPr>
              <w:jc w:val="center"/>
              <w:rPr>
                <w:rFonts w:hAnsi="宋体" w:cs="宋体"/>
                <w:sz w:val="24"/>
              </w:rPr>
            </w:pPr>
            <w:r>
              <w:rPr>
                <w:rFonts w:hint="eastAsia" w:hAnsi="宋体" w:cs="宋体"/>
                <w:sz w:val="24"/>
              </w:rPr>
              <w:t>参加过的类似项目名称</w:t>
            </w:r>
          </w:p>
        </w:tc>
        <w:tc>
          <w:tcPr>
            <w:tcW w:w="1959" w:type="dxa"/>
            <w:vAlign w:val="center"/>
          </w:tcPr>
          <w:p>
            <w:pPr>
              <w:jc w:val="center"/>
              <w:rPr>
                <w:rFonts w:hAnsi="宋体" w:cs="宋体"/>
                <w:sz w:val="24"/>
              </w:rPr>
            </w:pPr>
            <w:r>
              <w:rPr>
                <w:rFonts w:hint="eastAsia" w:hAnsi="宋体" w:cs="宋体"/>
                <w:sz w:val="24"/>
              </w:rPr>
              <w:t>工程概况说明</w:t>
            </w:r>
          </w:p>
        </w:tc>
        <w:tc>
          <w:tcPr>
            <w:tcW w:w="2259" w:type="dxa"/>
            <w:vAlign w:val="center"/>
          </w:tcPr>
          <w:p>
            <w:pPr>
              <w:jc w:val="center"/>
              <w:rPr>
                <w:rFonts w:hAnsi="宋体" w:cs="宋体"/>
                <w:sz w:val="24"/>
              </w:rPr>
            </w:pPr>
            <w:r>
              <w:rPr>
                <w:rFonts w:hint="eastAsia" w:hAnsi="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p>
        </w:tc>
        <w:tc>
          <w:tcPr>
            <w:tcW w:w="3660" w:type="dxa"/>
            <w:gridSpan w:val="3"/>
            <w:vAlign w:val="center"/>
          </w:tcPr>
          <w:p>
            <w:pPr>
              <w:jc w:val="center"/>
              <w:rPr>
                <w:rFonts w:hAnsi="宋体" w:cs="宋体"/>
                <w:sz w:val="24"/>
              </w:rPr>
            </w:pPr>
          </w:p>
        </w:tc>
        <w:tc>
          <w:tcPr>
            <w:tcW w:w="1959" w:type="dxa"/>
            <w:vAlign w:val="center"/>
          </w:tcPr>
          <w:p>
            <w:pPr>
              <w:jc w:val="center"/>
              <w:rPr>
                <w:rFonts w:hAnsi="宋体" w:cs="宋体"/>
                <w:sz w:val="24"/>
              </w:rPr>
            </w:pP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p>
        </w:tc>
        <w:tc>
          <w:tcPr>
            <w:tcW w:w="3660" w:type="dxa"/>
            <w:gridSpan w:val="3"/>
            <w:vAlign w:val="center"/>
          </w:tcPr>
          <w:p>
            <w:pPr>
              <w:jc w:val="center"/>
              <w:rPr>
                <w:rFonts w:hAnsi="宋体" w:cs="宋体"/>
                <w:sz w:val="24"/>
              </w:rPr>
            </w:pPr>
          </w:p>
        </w:tc>
        <w:tc>
          <w:tcPr>
            <w:tcW w:w="1959" w:type="dxa"/>
            <w:vAlign w:val="center"/>
          </w:tcPr>
          <w:p>
            <w:pPr>
              <w:jc w:val="center"/>
              <w:rPr>
                <w:rFonts w:hAnsi="宋体" w:cs="宋体"/>
                <w:sz w:val="24"/>
              </w:rPr>
            </w:pP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161" w:type="dxa"/>
            <w:vAlign w:val="center"/>
          </w:tcPr>
          <w:p>
            <w:pPr>
              <w:jc w:val="center"/>
              <w:rPr>
                <w:rFonts w:hAnsi="宋体" w:cs="宋体"/>
                <w:sz w:val="24"/>
              </w:rPr>
            </w:pPr>
          </w:p>
        </w:tc>
        <w:tc>
          <w:tcPr>
            <w:tcW w:w="3660" w:type="dxa"/>
            <w:gridSpan w:val="3"/>
            <w:vAlign w:val="center"/>
          </w:tcPr>
          <w:p>
            <w:pPr>
              <w:jc w:val="center"/>
              <w:rPr>
                <w:rFonts w:hAnsi="宋体" w:cs="宋体"/>
                <w:sz w:val="24"/>
              </w:rPr>
            </w:pPr>
          </w:p>
        </w:tc>
        <w:tc>
          <w:tcPr>
            <w:tcW w:w="1959" w:type="dxa"/>
            <w:vAlign w:val="center"/>
          </w:tcPr>
          <w:p>
            <w:pPr>
              <w:jc w:val="center"/>
              <w:rPr>
                <w:rFonts w:hAnsi="宋体" w:cs="宋体"/>
                <w:sz w:val="24"/>
              </w:rPr>
            </w:pPr>
          </w:p>
        </w:tc>
        <w:tc>
          <w:tcPr>
            <w:tcW w:w="2259" w:type="dxa"/>
            <w:vAlign w:val="center"/>
          </w:tcPr>
          <w:p>
            <w:pPr>
              <w:jc w:val="center"/>
              <w:rPr>
                <w:rFonts w:hAnsi="宋体" w:cs="宋体"/>
                <w:sz w:val="24"/>
              </w:rPr>
            </w:pPr>
          </w:p>
        </w:tc>
      </w:tr>
    </w:tbl>
    <w:p>
      <w:pPr>
        <w:spacing w:line="420" w:lineRule="exact"/>
        <w:rPr>
          <w:rFonts w:hAnsi="宋体" w:cs="宋体"/>
          <w:szCs w:val="21"/>
        </w:rPr>
      </w:pPr>
    </w:p>
    <w:p>
      <w:pPr>
        <w:spacing w:line="420" w:lineRule="exact"/>
        <w:rPr>
          <w:rFonts w:hAnsi="宋体" w:cs="宋体"/>
          <w:sz w:val="24"/>
          <w:highlight w:val="none"/>
        </w:rPr>
      </w:pPr>
      <w:r>
        <w:rPr>
          <w:rFonts w:hint="eastAsia" w:hAnsi="宋体" w:cs="宋体"/>
          <w:sz w:val="24"/>
          <w:szCs w:val="24"/>
        </w:rPr>
        <w:t>注：上传的电子投标文件中所涉及的证件类须是原件的扫描件（或图片）</w:t>
      </w:r>
      <w:r>
        <w:rPr>
          <w:rFonts w:hAnsi="宋体" w:cs="宋体"/>
          <w:szCs w:val="21"/>
        </w:rPr>
        <w:br w:type="page"/>
      </w:r>
      <w:r>
        <w:rPr>
          <w:rFonts w:hint="eastAsia" w:hAnsi="宋体" w:cs="宋体"/>
          <w:sz w:val="24"/>
          <w:highlight w:val="none"/>
        </w:rPr>
        <w:t>附</w:t>
      </w:r>
      <w:r>
        <w:rPr>
          <w:rFonts w:hAnsi="宋体" w:cs="宋体"/>
          <w:sz w:val="24"/>
          <w:highlight w:val="none"/>
        </w:rPr>
        <w:t>2</w:t>
      </w:r>
      <w:r>
        <w:rPr>
          <w:rFonts w:hint="eastAsia" w:hAnsi="宋体" w:cs="宋体"/>
          <w:sz w:val="24"/>
          <w:highlight w:val="none"/>
        </w:rPr>
        <w:t>：主要项目管理人员简历表</w:t>
      </w:r>
    </w:p>
    <w:p>
      <w:pPr>
        <w:spacing w:line="420" w:lineRule="exact"/>
        <w:ind w:firstLine="480" w:firstLineChars="200"/>
        <w:rPr>
          <w:rFonts w:hAnsi="宋体" w:cs="宋体"/>
          <w:sz w:val="24"/>
          <w:szCs w:val="24"/>
          <w:highlight w:val="none"/>
        </w:rPr>
      </w:pPr>
      <w:r>
        <w:rPr>
          <w:rFonts w:hint="eastAsia" w:hAnsi="宋体" w:cs="宋体"/>
          <w:sz w:val="24"/>
          <w:szCs w:val="24"/>
          <w:highlight w:val="none"/>
        </w:rPr>
        <w:t>主要项目管理人员是指技术负责人、专职安全生产管理员等岗位人员。应附注册资格证书、身份证、职称证</w:t>
      </w:r>
      <w:r>
        <w:rPr>
          <w:rFonts w:hint="eastAsia" w:hAnsi="宋体" w:cs="宋体"/>
          <w:sz w:val="24"/>
          <w:szCs w:val="24"/>
          <w:highlight w:val="none"/>
          <w:lang w:eastAsia="zh-CN"/>
        </w:rPr>
        <w:t>（如有）</w:t>
      </w:r>
      <w:r>
        <w:rPr>
          <w:rFonts w:hint="eastAsia" w:hAnsi="宋体" w:cs="宋体"/>
          <w:sz w:val="24"/>
          <w:szCs w:val="24"/>
          <w:highlight w:val="none"/>
        </w:rPr>
        <w:t>、学历证、养老保险原件扫描件（或图片），专职安全生产管理人员应附安全生产考核合格证书，主要业绩须附中标通知书和合同协议书或合同协议书和工程竣工验收备案表（或工程竣工验收证书）。</w:t>
      </w:r>
    </w:p>
    <w:tbl>
      <w:tblPr>
        <w:tblStyle w:val="16"/>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vAlign w:val="center"/>
          </w:tcPr>
          <w:p>
            <w:pPr>
              <w:spacing w:line="640" w:lineRule="exact"/>
              <w:rPr>
                <w:rFonts w:hAnsi="宋体" w:cs="宋体"/>
                <w:sz w:val="24"/>
              </w:rPr>
            </w:pPr>
            <w:r>
              <w:rPr>
                <w:rFonts w:hint="eastAsia" w:hAnsi="宋体" w:cs="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cs="宋体"/>
                <w:sz w:val="24"/>
              </w:rPr>
            </w:pPr>
            <w:r>
              <w:rPr>
                <w:rFonts w:hint="eastAsia" w:hAnsi="宋体" w:cs="宋体"/>
                <w:sz w:val="24"/>
              </w:rPr>
              <w:t>姓名</w:t>
            </w:r>
          </w:p>
        </w:tc>
        <w:tc>
          <w:tcPr>
            <w:tcW w:w="4458" w:type="dxa"/>
            <w:tcBorders>
              <w:left w:val="nil"/>
            </w:tcBorders>
            <w:vAlign w:val="center"/>
          </w:tcPr>
          <w:p>
            <w:pPr>
              <w:spacing w:line="640" w:lineRule="exact"/>
              <w:rPr>
                <w:rFonts w:hAnsi="宋体" w:cs="宋体"/>
                <w:sz w:val="24"/>
              </w:rPr>
            </w:pPr>
            <w:r>
              <w:rPr>
                <w:rFonts w:hint="eastAsia" w:hAnsi="宋体" w:cs="宋体"/>
                <w:sz w:val="24"/>
              </w:rPr>
              <w:t>年龄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sz w:val="24"/>
              </w:rPr>
            </w:pPr>
            <w:r>
              <w:rPr>
                <w:rFonts w:hint="eastAsia" w:hAnsi="宋体" w:cs="宋体"/>
                <w:sz w:val="24"/>
              </w:rPr>
              <w:t>性别</w:t>
            </w:r>
          </w:p>
        </w:tc>
        <w:tc>
          <w:tcPr>
            <w:tcW w:w="4458" w:type="dxa"/>
            <w:vAlign w:val="center"/>
          </w:tcPr>
          <w:p>
            <w:pPr>
              <w:spacing w:line="640" w:lineRule="exact"/>
              <w:rPr>
                <w:rFonts w:hAnsi="宋体" w:cs="宋体"/>
                <w:sz w:val="24"/>
              </w:rPr>
            </w:pPr>
            <w:r>
              <w:rPr>
                <w:rFonts w:hint="eastAsia" w:hAnsi="宋体" w:cs="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sz w:val="24"/>
              </w:rPr>
            </w:pPr>
            <w:r>
              <w:rPr>
                <w:rFonts w:hint="eastAsia" w:hAnsi="宋体" w:cs="宋体"/>
                <w:sz w:val="24"/>
              </w:rPr>
              <w:t>学历和专业</w:t>
            </w:r>
          </w:p>
        </w:tc>
        <w:tc>
          <w:tcPr>
            <w:tcW w:w="4458" w:type="dxa"/>
            <w:vAlign w:val="center"/>
          </w:tcPr>
          <w:p>
            <w:pPr>
              <w:spacing w:line="640" w:lineRule="exact"/>
              <w:rPr>
                <w:rFonts w:hAnsi="宋体" w:cs="宋体"/>
                <w:sz w:val="24"/>
              </w:rPr>
            </w:pPr>
            <w:r>
              <w:rPr>
                <w:rFonts w:hint="eastAsia" w:hAnsi="宋体" w:cs="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cs="宋体"/>
                <w:sz w:val="24"/>
              </w:rPr>
            </w:pPr>
            <w:r>
              <w:rPr>
                <w:rFonts w:hint="eastAsia" w:hAnsi="宋体" w:cs="宋体"/>
                <w:sz w:val="24"/>
              </w:rPr>
              <w:t>拥有的执业资格</w:t>
            </w:r>
          </w:p>
        </w:tc>
        <w:tc>
          <w:tcPr>
            <w:tcW w:w="4458" w:type="dxa"/>
            <w:vAlign w:val="center"/>
          </w:tcPr>
          <w:p>
            <w:pPr>
              <w:spacing w:line="640" w:lineRule="exact"/>
              <w:rPr>
                <w:rFonts w:hAnsi="宋体" w:cs="宋体"/>
                <w:sz w:val="24"/>
              </w:rPr>
            </w:pPr>
            <w:r>
              <w:rPr>
                <w:rFonts w:hint="eastAsia" w:hAnsi="宋体" w:cs="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cs="宋体"/>
                <w:sz w:val="24"/>
              </w:rPr>
            </w:pPr>
            <w:r>
              <w:rPr>
                <w:rFonts w:hint="eastAsia" w:hAnsi="宋体" w:cs="宋体"/>
                <w:sz w:val="24"/>
              </w:rPr>
              <w:t>执业资格证书编号</w:t>
            </w:r>
          </w:p>
        </w:tc>
        <w:tc>
          <w:tcPr>
            <w:tcW w:w="4458" w:type="dxa"/>
            <w:vAlign w:val="center"/>
          </w:tcPr>
          <w:p>
            <w:pPr>
              <w:spacing w:line="640" w:lineRule="exact"/>
              <w:rPr>
                <w:rFonts w:hAnsi="宋体" w:cs="宋体"/>
                <w:sz w:val="24"/>
              </w:rPr>
            </w:pPr>
            <w:r>
              <w:rPr>
                <w:rFonts w:hint="eastAsia" w:hAnsi="宋体" w:cs="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cs="宋体"/>
                <w:sz w:val="24"/>
              </w:rPr>
            </w:pPr>
            <w:r>
              <w:rPr>
                <w:rFonts w:hint="eastAsia" w:hAnsi="宋体" w:cs="宋体"/>
                <w:sz w:val="24"/>
              </w:rPr>
              <w:t>主要</w:t>
            </w:r>
          </w:p>
          <w:p>
            <w:pPr>
              <w:jc w:val="center"/>
              <w:rPr>
                <w:rFonts w:hAnsi="宋体" w:cs="宋体"/>
                <w:sz w:val="24"/>
              </w:rPr>
            </w:pPr>
            <w:r>
              <w:rPr>
                <w:rFonts w:hint="eastAsia" w:hAnsi="宋体" w:cs="宋体"/>
                <w:sz w:val="24"/>
              </w:rPr>
              <w:t>工作</w:t>
            </w:r>
          </w:p>
          <w:p>
            <w:pPr>
              <w:jc w:val="center"/>
              <w:rPr>
                <w:rFonts w:hAnsi="宋体" w:cs="宋体"/>
                <w:sz w:val="24"/>
              </w:rPr>
            </w:pPr>
            <w:r>
              <w:rPr>
                <w:rFonts w:hint="eastAsia" w:hAnsi="宋体" w:cs="宋体"/>
                <w:sz w:val="24"/>
              </w:rPr>
              <w:t>业绩</w:t>
            </w:r>
          </w:p>
          <w:p>
            <w:pPr>
              <w:jc w:val="center"/>
              <w:rPr>
                <w:rFonts w:hAnsi="宋体" w:cs="宋体"/>
                <w:sz w:val="24"/>
              </w:rPr>
            </w:pPr>
            <w:r>
              <w:rPr>
                <w:rFonts w:hint="eastAsia" w:hAnsi="宋体" w:cs="宋体"/>
                <w:sz w:val="24"/>
              </w:rPr>
              <w:t>及担</w:t>
            </w:r>
          </w:p>
          <w:p>
            <w:pPr>
              <w:jc w:val="center"/>
              <w:rPr>
                <w:rFonts w:hAnsi="宋体" w:cs="宋体"/>
                <w:sz w:val="24"/>
              </w:rPr>
            </w:pPr>
            <w:r>
              <w:rPr>
                <w:rFonts w:hint="eastAsia" w:hAnsi="宋体" w:cs="宋体"/>
                <w:sz w:val="24"/>
              </w:rPr>
              <w:t>任的</w:t>
            </w:r>
          </w:p>
          <w:p>
            <w:pPr>
              <w:jc w:val="center"/>
              <w:rPr>
                <w:rFonts w:hAnsi="宋体" w:cs="宋体"/>
                <w:sz w:val="24"/>
              </w:rPr>
            </w:pPr>
            <w:r>
              <w:rPr>
                <w:rFonts w:hint="eastAsia" w:hAnsi="宋体" w:cs="宋体"/>
                <w:sz w:val="24"/>
              </w:rPr>
              <w:t>主要</w:t>
            </w:r>
          </w:p>
          <w:p>
            <w:pPr>
              <w:jc w:val="center"/>
              <w:rPr>
                <w:rFonts w:hAnsi="宋体" w:cs="宋体"/>
                <w:sz w:val="24"/>
              </w:rPr>
            </w:pPr>
            <w:r>
              <w:rPr>
                <w:rFonts w:hint="eastAsia" w:hAnsi="宋体" w:cs="宋体"/>
                <w:sz w:val="24"/>
              </w:rPr>
              <w:t>工作</w:t>
            </w:r>
          </w:p>
        </w:tc>
        <w:tc>
          <w:tcPr>
            <w:tcW w:w="7586" w:type="dxa"/>
            <w:gridSpan w:val="2"/>
          </w:tcPr>
          <w:p>
            <w:pPr>
              <w:rPr>
                <w:rFonts w:hAnsi="宋体" w:cs="宋体"/>
                <w:sz w:val="24"/>
              </w:rPr>
            </w:pPr>
          </w:p>
        </w:tc>
      </w:tr>
    </w:tbl>
    <w:p>
      <w:pPr>
        <w:rPr>
          <w:rFonts w:hAnsi="宋体" w:cs="宋体"/>
          <w:szCs w:val="21"/>
        </w:rPr>
      </w:pPr>
    </w:p>
    <w:p>
      <w:pPr>
        <w:autoSpaceDE w:val="0"/>
        <w:autoSpaceDN w:val="0"/>
        <w:adjustRightInd w:val="0"/>
        <w:spacing w:line="360" w:lineRule="auto"/>
        <w:ind w:right="215"/>
        <w:jc w:val="center"/>
        <w:rPr>
          <w:rFonts w:hAnsi="宋体" w:cs="宋体"/>
          <w:sz w:val="24"/>
        </w:rPr>
      </w:pPr>
      <w:r>
        <w:rPr>
          <w:rFonts w:hint="eastAsia" w:hAnsi="宋体" w:cs="宋体"/>
          <w:sz w:val="24"/>
          <w:szCs w:val="24"/>
        </w:rPr>
        <w:t>注：上传的电子投标文件中所涉及的证件类须是原件的扫描件（或图片）</w:t>
      </w:r>
      <w:r>
        <w:rPr>
          <w:rFonts w:hAnsi="宋体" w:cs="宋体"/>
          <w:b/>
          <w:sz w:val="32"/>
        </w:rPr>
        <w:br w:type="page"/>
      </w:r>
      <w:r>
        <w:rPr>
          <w:rFonts w:hint="eastAsia" w:hAnsi="宋体" w:cs="宋体"/>
          <w:b/>
          <w:sz w:val="32"/>
        </w:rPr>
        <w:t>五、</w:t>
      </w:r>
      <w:r>
        <w:rPr>
          <w:rFonts w:hint="eastAsia" w:hAnsi="宋体" w:cs="宋体"/>
          <w:b/>
          <w:sz w:val="32"/>
          <w:szCs w:val="32"/>
        </w:rPr>
        <w:t>投标单位基本情况表</w:t>
      </w:r>
    </w:p>
    <w:p>
      <w:pPr>
        <w:autoSpaceDE w:val="0"/>
        <w:autoSpaceDN w:val="0"/>
        <w:adjustRightInd w:val="0"/>
        <w:spacing w:line="360" w:lineRule="auto"/>
        <w:ind w:right="215" w:firstLine="420"/>
        <w:jc w:val="center"/>
        <w:rPr>
          <w:rFonts w:hAnsi="宋体" w:cs="宋体"/>
          <w:b/>
          <w:sz w:val="28"/>
        </w:rPr>
      </w:pPr>
    </w:p>
    <w:tbl>
      <w:tblPr>
        <w:tblStyle w:val="16"/>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注册地址</w:t>
            </w:r>
          </w:p>
        </w:tc>
        <w:tc>
          <w:tcPr>
            <w:tcW w:w="4134" w:type="dxa"/>
            <w:gridSpan w:val="5"/>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邮政编码</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联系方式</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联系人</w:t>
            </w:r>
          </w:p>
        </w:tc>
        <w:tc>
          <w:tcPr>
            <w:tcW w:w="2929" w:type="dxa"/>
            <w:gridSpan w:val="4"/>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cs="宋体"/>
                <w:sz w:val="24"/>
              </w:rPr>
            </w:pP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传真</w:t>
            </w:r>
          </w:p>
        </w:tc>
        <w:tc>
          <w:tcPr>
            <w:tcW w:w="2929" w:type="dxa"/>
            <w:gridSpan w:val="4"/>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网址</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组织结构</w:t>
            </w:r>
          </w:p>
        </w:tc>
        <w:tc>
          <w:tcPr>
            <w:tcW w:w="7435" w:type="dxa"/>
            <w:gridSpan w:val="9"/>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法定代表人</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姓名</w:t>
            </w:r>
          </w:p>
        </w:tc>
        <w:tc>
          <w:tcPr>
            <w:tcW w:w="1205" w:type="dxa"/>
            <w:vAlign w:val="center"/>
          </w:tcPr>
          <w:p>
            <w:pPr>
              <w:autoSpaceDE w:val="0"/>
              <w:autoSpaceDN w:val="0"/>
              <w:adjustRightInd w:val="0"/>
              <w:spacing w:line="360" w:lineRule="auto"/>
              <w:ind w:right="215"/>
              <w:jc w:val="center"/>
              <w:rPr>
                <w:rFonts w:hAnsi="宋体" w:cs="宋体"/>
                <w:sz w:val="24"/>
              </w:rPr>
            </w:pPr>
          </w:p>
        </w:tc>
        <w:tc>
          <w:tcPr>
            <w:tcW w:w="1689"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rPr>
            </w:pPr>
          </w:p>
        </w:tc>
        <w:tc>
          <w:tcPr>
            <w:tcW w:w="1061"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姓名</w:t>
            </w:r>
          </w:p>
        </w:tc>
        <w:tc>
          <w:tcPr>
            <w:tcW w:w="1205" w:type="dxa"/>
            <w:vAlign w:val="center"/>
          </w:tcPr>
          <w:p>
            <w:pPr>
              <w:autoSpaceDE w:val="0"/>
              <w:autoSpaceDN w:val="0"/>
              <w:adjustRightInd w:val="0"/>
              <w:spacing w:line="360" w:lineRule="auto"/>
              <w:ind w:right="215"/>
              <w:jc w:val="center"/>
              <w:rPr>
                <w:rFonts w:hAnsi="宋体" w:cs="宋体"/>
                <w:sz w:val="24"/>
              </w:rPr>
            </w:pPr>
          </w:p>
        </w:tc>
        <w:tc>
          <w:tcPr>
            <w:tcW w:w="1689"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rPr>
            </w:pPr>
          </w:p>
        </w:tc>
        <w:tc>
          <w:tcPr>
            <w:tcW w:w="1061"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成立时间</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5025" w:type="dxa"/>
            <w:gridSpan w:val="7"/>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pacing w:val="-20"/>
                <w:sz w:val="24"/>
              </w:rPr>
            </w:pPr>
            <w:r>
              <w:rPr>
                <w:rFonts w:hint="eastAsia" w:hAnsi="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其中</w:t>
            </w: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项目经理</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高级职称人员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注册资金</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中级职称人员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开户银行</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初级职称人员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账号</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技工</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经营范围</w:t>
            </w:r>
          </w:p>
        </w:tc>
        <w:tc>
          <w:tcPr>
            <w:tcW w:w="7435" w:type="dxa"/>
            <w:gridSpan w:val="9"/>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7435" w:type="dxa"/>
            <w:gridSpan w:val="9"/>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tc>
      </w:tr>
    </w:tbl>
    <w:p>
      <w:pPr>
        <w:autoSpaceDE w:val="0"/>
        <w:autoSpaceDN w:val="0"/>
        <w:adjustRightInd w:val="0"/>
        <w:spacing w:line="360" w:lineRule="auto"/>
        <w:ind w:right="215" w:firstLine="420"/>
        <w:rPr>
          <w:rFonts w:hAnsi="宋体" w:cs="宋体"/>
          <w:sz w:val="24"/>
        </w:rPr>
      </w:pPr>
      <w:r>
        <w:rPr>
          <w:rFonts w:hint="eastAsia" w:hAnsi="宋体" w:cs="宋体"/>
          <w:sz w:val="24"/>
        </w:rPr>
        <w:t>备注：本表后应附企业法人营业执照、企业资质证书副本、安全生产许可证等材料的扫描件</w:t>
      </w:r>
      <w:r>
        <w:rPr>
          <w:rFonts w:hint="eastAsia" w:hAnsi="宋体" w:cs="宋体"/>
          <w:sz w:val="24"/>
          <w:szCs w:val="24"/>
        </w:rPr>
        <w:t>（或图片）</w:t>
      </w:r>
      <w:r>
        <w:rPr>
          <w:rFonts w:hint="eastAsia" w:hAnsi="宋体" w:cs="宋体"/>
          <w:sz w:val="24"/>
        </w:rPr>
        <w:t>。（注：上传的电子投标文件中所涉及的证件类须是原件的扫描件</w:t>
      </w:r>
      <w:r>
        <w:rPr>
          <w:rFonts w:hint="eastAsia" w:hAnsi="宋体" w:cs="宋体"/>
          <w:sz w:val="24"/>
          <w:szCs w:val="24"/>
        </w:rPr>
        <w:t>（或图片）</w:t>
      </w:r>
      <w:r>
        <w:rPr>
          <w:rFonts w:hint="eastAsia" w:hAnsi="宋体" w:cs="宋体"/>
          <w:sz w:val="24"/>
        </w:rPr>
        <w:t>）</w:t>
      </w:r>
    </w:p>
    <w:p>
      <w:pPr>
        <w:autoSpaceDE w:val="0"/>
        <w:autoSpaceDN w:val="0"/>
        <w:adjustRightInd w:val="0"/>
        <w:spacing w:line="360" w:lineRule="auto"/>
        <w:ind w:right="215" w:firstLine="420"/>
        <w:jc w:val="center"/>
        <w:rPr>
          <w:rFonts w:hAnsi="宋体" w:cs="宋体"/>
          <w:b/>
          <w:sz w:val="28"/>
        </w:rPr>
      </w:pPr>
      <w:r>
        <w:rPr>
          <w:rFonts w:hAnsi="宋体" w:cs="宋体"/>
          <w:sz w:val="24"/>
        </w:rPr>
        <w:br w:type="page"/>
      </w:r>
      <w:r>
        <w:rPr>
          <w:rFonts w:hint="eastAsia" w:hAnsi="宋体" w:cs="宋体"/>
          <w:b/>
          <w:sz w:val="32"/>
        </w:rPr>
        <w:t>六、</w:t>
      </w:r>
      <w:r>
        <w:rPr>
          <w:rFonts w:hint="eastAsia" w:hAnsi="宋体" w:cs="宋体"/>
          <w:b/>
          <w:sz w:val="32"/>
          <w:szCs w:val="32"/>
        </w:rPr>
        <w:t>资格证明文件</w:t>
      </w:r>
    </w:p>
    <w:p>
      <w:pPr>
        <w:pStyle w:val="40"/>
        <w:spacing w:line="480" w:lineRule="auto"/>
        <w:ind w:firstLine="0" w:firstLineChars="0"/>
        <w:jc w:val="center"/>
        <w:rPr>
          <w:rFonts w:hAnsi="宋体" w:cs="宋体"/>
          <w:b/>
          <w:color w:val="auto"/>
          <w:sz w:val="32"/>
          <w:szCs w:val="32"/>
        </w:rPr>
      </w:pPr>
      <w:r>
        <w:rPr>
          <w:rFonts w:hint="eastAsia" w:hAnsi="宋体" w:cs="宋体"/>
          <w:color w:val="auto"/>
          <w:sz w:val="24"/>
        </w:rPr>
        <w:t>（上传的电子投标文件中所涉及的证件类须是原件的扫描件</w:t>
      </w:r>
      <w:r>
        <w:rPr>
          <w:rFonts w:hint="eastAsia" w:hAnsi="宋体" w:cs="宋体"/>
          <w:sz w:val="24"/>
          <w:szCs w:val="24"/>
        </w:rPr>
        <w:t>（或图片）</w:t>
      </w:r>
      <w:r>
        <w:rPr>
          <w:rFonts w:hint="eastAsia" w:hAnsi="宋体" w:cs="宋体"/>
          <w:color w:val="auto"/>
          <w:sz w:val="24"/>
        </w:rPr>
        <w:t>）</w:t>
      </w:r>
    </w:p>
    <w:p>
      <w:pPr>
        <w:pStyle w:val="40"/>
        <w:spacing w:line="480" w:lineRule="auto"/>
        <w:ind w:firstLine="3520" w:firstLineChars="1100"/>
        <w:rPr>
          <w:rFonts w:hAnsi="宋体" w:cs="宋体"/>
          <w:b/>
          <w:color w:val="auto"/>
          <w:sz w:val="32"/>
          <w:szCs w:val="32"/>
        </w:rPr>
      </w:pPr>
    </w:p>
    <w:p>
      <w:pPr>
        <w:pStyle w:val="40"/>
        <w:spacing w:line="480" w:lineRule="auto"/>
        <w:ind w:firstLine="3520" w:firstLineChars="1100"/>
        <w:rPr>
          <w:rFonts w:hAnsi="宋体" w:cs="宋体"/>
          <w:b/>
          <w:color w:val="auto"/>
          <w:sz w:val="32"/>
          <w:szCs w:val="32"/>
        </w:rPr>
      </w:pPr>
    </w:p>
    <w:p>
      <w:pPr>
        <w:pStyle w:val="40"/>
        <w:spacing w:line="480" w:lineRule="auto"/>
        <w:ind w:firstLine="3520" w:firstLineChars="1100"/>
        <w:rPr>
          <w:rFonts w:hAnsi="宋体" w:cs="宋体"/>
          <w:b/>
          <w:color w:val="auto"/>
          <w:sz w:val="32"/>
          <w:szCs w:val="32"/>
        </w:rPr>
      </w:pPr>
    </w:p>
    <w:p>
      <w:pPr>
        <w:pStyle w:val="40"/>
        <w:spacing w:line="480" w:lineRule="auto"/>
        <w:ind w:firstLine="3520" w:firstLineChars="1100"/>
        <w:rPr>
          <w:rFonts w:hAnsi="宋体" w:cs="宋体"/>
          <w:b/>
          <w:color w:val="auto"/>
          <w:sz w:val="32"/>
          <w:szCs w:val="32"/>
        </w:rPr>
      </w:pPr>
    </w:p>
    <w:p>
      <w:pPr>
        <w:pStyle w:val="40"/>
        <w:spacing w:line="480" w:lineRule="auto"/>
        <w:ind w:firstLine="3520" w:firstLineChars="1100"/>
        <w:rPr>
          <w:rFonts w:hAnsi="宋体" w:cs="宋体"/>
          <w:color w:val="auto"/>
          <w:sz w:val="24"/>
          <w:szCs w:val="24"/>
        </w:rPr>
      </w:pPr>
      <w:r>
        <w:rPr>
          <w:rFonts w:hint="eastAsia" w:hAnsi="宋体" w:cs="宋体"/>
          <w:b/>
          <w:color w:val="auto"/>
          <w:sz w:val="32"/>
          <w:szCs w:val="32"/>
        </w:rPr>
        <w:t>七、近年财务状况</w:t>
      </w:r>
    </w:p>
    <w:p>
      <w:pPr>
        <w:autoSpaceDE w:val="0"/>
        <w:autoSpaceDN w:val="0"/>
        <w:adjustRightInd w:val="0"/>
        <w:spacing w:line="360" w:lineRule="auto"/>
        <w:ind w:right="215" w:firstLine="420"/>
        <w:jc w:val="center"/>
        <w:rPr>
          <w:rFonts w:hAnsi="宋体" w:cs="宋体"/>
          <w:b/>
          <w:sz w:val="32"/>
          <w:szCs w:val="32"/>
        </w:rPr>
      </w:pPr>
      <w:r>
        <w:rPr>
          <w:rFonts w:hint="eastAsia" w:hAnsi="宋体" w:cs="宋体"/>
          <w:sz w:val="24"/>
          <w:szCs w:val="24"/>
        </w:rPr>
        <w:t>注：上传的电子投标文件中所涉及的证件类须是原件的扫描件（或图片）</w:t>
      </w:r>
    </w:p>
    <w:p>
      <w:pPr>
        <w:autoSpaceDE w:val="0"/>
        <w:autoSpaceDN w:val="0"/>
        <w:adjustRightInd w:val="0"/>
        <w:spacing w:line="360" w:lineRule="auto"/>
        <w:ind w:right="215" w:firstLine="420"/>
        <w:jc w:val="center"/>
        <w:rPr>
          <w:rFonts w:hAnsi="宋体" w:cs="宋体"/>
          <w:b/>
          <w:sz w:val="32"/>
          <w:szCs w:val="32"/>
        </w:rPr>
      </w:pPr>
    </w:p>
    <w:p>
      <w:pPr>
        <w:autoSpaceDE w:val="0"/>
        <w:autoSpaceDN w:val="0"/>
        <w:adjustRightInd w:val="0"/>
        <w:spacing w:line="360" w:lineRule="auto"/>
        <w:ind w:right="215" w:firstLine="420"/>
        <w:jc w:val="center"/>
        <w:rPr>
          <w:rFonts w:hAnsi="宋体" w:cs="宋体"/>
          <w:b/>
          <w:sz w:val="32"/>
          <w:szCs w:val="32"/>
        </w:rPr>
      </w:pPr>
    </w:p>
    <w:p>
      <w:pPr>
        <w:autoSpaceDE w:val="0"/>
        <w:autoSpaceDN w:val="0"/>
        <w:adjustRightInd w:val="0"/>
        <w:spacing w:line="360" w:lineRule="auto"/>
        <w:ind w:right="215" w:firstLine="420"/>
        <w:jc w:val="center"/>
        <w:rPr>
          <w:rFonts w:hAnsi="宋体" w:cs="宋体"/>
          <w:b/>
          <w:sz w:val="32"/>
          <w:szCs w:val="32"/>
        </w:rPr>
      </w:pPr>
    </w:p>
    <w:p>
      <w:pPr>
        <w:autoSpaceDE w:val="0"/>
        <w:autoSpaceDN w:val="0"/>
        <w:adjustRightInd w:val="0"/>
        <w:spacing w:line="360" w:lineRule="auto"/>
        <w:ind w:right="215" w:firstLine="420"/>
        <w:jc w:val="center"/>
        <w:rPr>
          <w:rFonts w:hAnsi="宋体" w:cs="宋体"/>
          <w:b/>
          <w:sz w:val="32"/>
          <w:szCs w:val="32"/>
        </w:rPr>
      </w:pPr>
    </w:p>
    <w:p>
      <w:pPr>
        <w:autoSpaceDE w:val="0"/>
        <w:autoSpaceDN w:val="0"/>
        <w:adjustRightInd w:val="0"/>
        <w:spacing w:line="360" w:lineRule="auto"/>
        <w:ind w:right="215" w:firstLine="420"/>
        <w:jc w:val="center"/>
        <w:rPr>
          <w:rFonts w:hAnsi="宋体" w:cs="宋体"/>
          <w:b/>
          <w:sz w:val="32"/>
          <w:szCs w:val="32"/>
        </w:rPr>
      </w:pPr>
    </w:p>
    <w:p>
      <w:pPr>
        <w:autoSpaceDE w:val="0"/>
        <w:autoSpaceDN w:val="0"/>
        <w:adjustRightInd w:val="0"/>
        <w:spacing w:line="360" w:lineRule="auto"/>
        <w:ind w:right="215" w:firstLine="420"/>
        <w:jc w:val="center"/>
        <w:rPr>
          <w:rFonts w:hAnsi="宋体" w:cs="宋体"/>
          <w:b/>
          <w:sz w:val="32"/>
          <w:szCs w:val="32"/>
        </w:rPr>
      </w:pPr>
    </w:p>
    <w:p>
      <w:pPr>
        <w:autoSpaceDE w:val="0"/>
        <w:autoSpaceDN w:val="0"/>
        <w:adjustRightInd w:val="0"/>
        <w:spacing w:line="360" w:lineRule="auto"/>
        <w:ind w:right="215" w:firstLine="420"/>
        <w:jc w:val="center"/>
        <w:rPr>
          <w:rFonts w:hAnsi="宋体" w:cs="宋体"/>
          <w:b/>
          <w:sz w:val="32"/>
          <w:szCs w:val="32"/>
        </w:rPr>
      </w:pPr>
    </w:p>
    <w:p>
      <w:pPr>
        <w:autoSpaceDE w:val="0"/>
        <w:autoSpaceDN w:val="0"/>
        <w:adjustRightInd w:val="0"/>
        <w:spacing w:line="360" w:lineRule="auto"/>
        <w:ind w:right="215" w:firstLine="420"/>
        <w:jc w:val="center"/>
        <w:rPr>
          <w:rFonts w:hAnsi="宋体" w:cs="宋体"/>
          <w:b/>
          <w:sz w:val="32"/>
          <w:szCs w:val="32"/>
        </w:rPr>
      </w:pPr>
    </w:p>
    <w:p>
      <w:pPr>
        <w:autoSpaceDE w:val="0"/>
        <w:autoSpaceDN w:val="0"/>
        <w:adjustRightInd w:val="0"/>
        <w:spacing w:line="360" w:lineRule="auto"/>
        <w:ind w:right="215" w:firstLine="420"/>
        <w:jc w:val="center"/>
        <w:rPr>
          <w:rFonts w:hAnsi="宋体" w:cs="宋体"/>
          <w:b/>
          <w:sz w:val="32"/>
          <w:szCs w:val="32"/>
        </w:rPr>
      </w:pPr>
    </w:p>
    <w:p>
      <w:pPr>
        <w:autoSpaceDE w:val="0"/>
        <w:autoSpaceDN w:val="0"/>
        <w:adjustRightInd w:val="0"/>
        <w:spacing w:line="360" w:lineRule="auto"/>
        <w:ind w:right="215" w:firstLine="420"/>
        <w:jc w:val="center"/>
        <w:rPr>
          <w:rFonts w:hAnsi="宋体" w:cs="宋体"/>
          <w:b/>
          <w:sz w:val="32"/>
          <w:szCs w:val="32"/>
        </w:rPr>
      </w:pPr>
    </w:p>
    <w:p>
      <w:pPr>
        <w:autoSpaceDE w:val="0"/>
        <w:autoSpaceDN w:val="0"/>
        <w:adjustRightInd w:val="0"/>
        <w:spacing w:line="360" w:lineRule="auto"/>
        <w:ind w:right="215" w:firstLine="420"/>
        <w:jc w:val="center"/>
        <w:rPr>
          <w:rFonts w:hAnsi="宋体" w:cs="宋体"/>
          <w:b/>
          <w:sz w:val="32"/>
          <w:szCs w:val="32"/>
        </w:rPr>
      </w:pPr>
    </w:p>
    <w:p>
      <w:pPr>
        <w:autoSpaceDE w:val="0"/>
        <w:autoSpaceDN w:val="0"/>
        <w:adjustRightInd w:val="0"/>
        <w:spacing w:line="360" w:lineRule="auto"/>
        <w:ind w:right="215" w:firstLine="420"/>
        <w:jc w:val="center"/>
        <w:rPr>
          <w:rFonts w:hAnsi="宋体" w:cs="宋体"/>
          <w:b/>
          <w:sz w:val="32"/>
          <w:szCs w:val="32"/>
        </w:rPr>
      </w:pPr>
    </w:p>
    <w:p>
      <w:pPr>
        <w:autoSpaceDE w:val="0"/>
        <w:autoSpaceDN w:val="0"/>
        <w:adjustRightInd w:val="0"/>
        <w:spacing w:line="360" w:lineRule="auto"/>
        <w:ind w:right="215" w:firstLine="420"/>
        <w:jc w:val="center"/>
        <w:rPr>
          <w:rFonts w:hAnsi="宋体" w:cs="宋体"/>
          <w:b/>
          <w:sz w:val="32"/>
          <w:szCs w:val="32"/>
        </w:rPr>
      </w:pPr>
      <w:r>
        <w:rPr>
          <w:rFonts w:hAnsi="宋体" w:cs="宋体"/>
          <w:b/>
          <w:sz w:val="32"/>
          <w:szCs w:val="32"/>
        </w:rPr>
        <w:br w:type="page"/>
      </w:r>
      <w:r>
        <w:rPr>
          <w:rFonts w:hint="eastAsia" w:hAnsi="宋体" w:cs="宋体"/>
          <w:b/>
          <w:sz w:val="32"/>
          <w:szCs w:val="32"/>
        </w:rPr>
        <w:t>八、近年完成的类似项目情况表</w:t>
      </w:r>
    </w:p>
    <w:tbl>
      <w:tblPr>
        <w:tblStyle w:val="16"/>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项目名称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项目所在地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发包人名称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发包人地址</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发包人电话</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合同价格</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开工日期</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竣工日期</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承担的工作</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工程质量</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项目经理</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技术负责人</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pacing w:val="-20"/>
                <w:sz w:val="24"/>
              </w:rPr>
            </w:pPr>
            <w:r>
              <w:rPr>
                <w:rFonts w:hint="eastAsia" w:hAnsi="宋体" w:cs="宋体"/>
                <w:spacing w:val="-20"/>
                <w:sz w:val="24"/>
              </w:rPr>
              <w:t>总监理工程师及电话</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项目描述</w:t>
            </w:r>
          </w:p>
        </w:tc>
        <w:tc>
          <w:tcPr>
            <w:tcW w:w="6721"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6721" w:type="dxa"/>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bl>
    <w:p>
      <w:pPr>
        <w:rPr>
          <w:rFonts w:hAnsi="宋体" w:cs="宋体"/>
          <w:sz w:val="24"/>
          <w:szCs w:val="24"/>
        </w:rPr>
      </w:pPr>
    </w:p>
    <w:p>
      <w:pPr>
        <w:spacing w:line="276" w:lineRule="auto"/>
        <w:ind w:firstLine="480" w:firstLineChars="200"/>
        <w:rPr>
          <w:rFonts w:hAnsi="宋体" w:cs="宋体"/>
          <w:color w:val="000000"/>
          <w:sz w:val="24"/>
          <w:szCs w:val="24"/>
        </w:rPr>
      </w:pPr>
      <w:r>
        <w:rPr>
          <w:rFonts w:hint="eastAsia" w:hAnsi="宋体" w:cs="宋体"/>
          <w:color w:val="000000"/>
          <w:sz w:val="24"/>
          <w:szCs w:val="24"/>
        </w:rPr>
        <w:t>备注：每张表格只填写一个项目，并标明序号。</w:t>
      </w:r>
    </w:p>
    <w:p>
      <w:pPr>
        <w:pStyle w:val="40"/>
        <w:spacing w:line="480" w:lineRule="auto"/>
        <w:ind w:firstLine="480"/>
        <w:jc w:val="center"/>
        <w:rPr>
          <w:rFonts w:hAnsi="宋体" w:cs="宋体"/>
          <w:b/>
          <w:sz w:val="32"/>
          <w:szCs w:val="32"/>
        </w:rPr>
      </w:pPr>
      <w:r>
        <w:rPr>
          <w:rFonts w:hint="eastAsia" w:hAnsi="宋体" w:cs="宋体"/>
          <w:sz w:val="24"/>
          <w:szCs w:val="24"/>
        </w:rPr>
        <w:t>注：上传的电子投标文件中所涉及的证件类须是原件的扫描件（或图片）</w:t>
      </w:r>
      <w:r>
        <w:rPr>
          <w:rFonts w:hAnsi="宋体" w:cs="宋体"/>
          <w:color w:val="auto"/>
          <w:sz w:val="24"/>
          <w:szCs w:val="24"/>
        </w:rPr>
        <w:br w:type="page"/>
      </w:r>
      <w:r>
        <w:rPr>
          <w:rFonts w:hint="eastAsia" w:hAnsi="宋体" w:cs="宋体"/>
          <w:b/>
          <w:sz w:val="32"/>
          <w:szCs w:val="32"/>
        </w:rPr>
        <w:t>九、正在施工的和新承接的项目情况</w:t>
      </w:r>
    </w:p>
    <w:p>
      <w:pPr>
        <w:autoSpaceDE w:val="0"/>
        <w:autoSpaceDN w:val="0"/>
        <w:adjustRightInd w:val="0"/>
        <w:spacing w:line="360" w:lineRule="auto"/>
        <w:ind w:right="215" w:firstLine="420"/>
        <w:jc w:val="center"/>
        <w:rPr>
          <w:rFonts w:hAnsi="宋体" w:cs="宋体"/>
          <w:b/>
          <w:sz w:val="32"/>
          <w:szCs w:val="32"/>
        </w:rPr>
      </w:pPr>
    </w:p>
    <w:tbl>
      <w:tblPr>
        <w:tblStyle w:val="16"/>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项目所在地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发包人地址</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发包人电话</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签约合同价</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计划竣工日期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承担的工作</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工程质量</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项目经理</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pacing w:val="-20"/>
                <w:sz w:val="24"/>
              </w:rPr>
            </w:pPr>
            <w:r>
              <w:rPr>
                <w:rFonts w:hint="eastAsia" w:hAnsi="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项目描述</w:t>
            </w:r>
          </w:p>
        </w:tc>
        <w:tc>
          <w:tcPr>
            <w:tcW w:w="6727" w:type="dxa"/>
            <w:vAlign w:val="center"/>
          </w:tcPr>
          <w:p>
            <w:pPr>
              <w:autoSpaceDE w:val="0"/>
              <w:autoSpaceDN w:val="0"/>
              <w:adjustRightInd w:val="0"/>
              <w:spacing w:line="360" w:lineRule="auto"/>
              <w:ind w:right="215"/>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6727" w:type="dxa"/>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bl>
    <w:p>
      <w:pPr>
        <w:spacing w:line="276" w:lineRule="auto"/>
        <w:ind w:firstLine="480" w:firstLineChars="200"/>
        <w:rPr>
          <w:rFonts w:hAnsi="宋体" w:cs="宋体"/>
          <w:color w:val="000000"/>
          <w:sz w:val="24"/>
          <w:szCs w:val="24"/>
        </w:rPr>
      </w:pPr>
      <w:r>
        <w:rPr>
          <w:rFonts w:hint="eastAsia" w:hAnsi="宋体" w:cs="宋体"/>
          <w:color w:val="000000"/>
          <w:sz w:val="24"/>
          <w:szCs w:val="24"/>
        </w:rPr>
        <w:t>备注：每张表格只填写一个项目，并标明序号。</w:t>
      </w:r>
    </w:p>
    <w:p>
      <w:pPr>
        <w:autoSpaceDE w:val="0"/>
        <w:autoSpaceDN w:val="0"/>
        <w:adjustRightInd w:val="0"/>
        <w:spacing w:line="360" w:lineRule="auto"/>
        <w:ind w:right="215" w:firstLine="480" w:firstLineChars="200"/>
        <w:rPr>
          <w:rFonts w:hAnsi="宋体" w:cs="宋体"/>
          <w:b/>
          <w:sz w:val="32"/>
          <w:szCs w:val="32"/>
        </w:rPr>
      </w:pPr>
      <w:r>
        <w:rPr>
          <w:rFonts w:hint="eastAsia" w:hAnsi="宋体" w:cs="宋体"/>
          <w:sz w:val="24"/>
          <w:szCs w:val="24"/>
        </w:rPr>
        <w:t>注：上传的电子投标文件中所涉及的证件类须是原件的扫描件（或图片）</w:t>
      </w: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r>
        <w:rPr>
          <w:rFonts w:hint="eastAsia" w:hAnsi="宋体" w:cs="宋体"/>
          <w:b/>
          <w:sz w:val="32"/>
          <w:szCs w:val="32"/>
        </w:rPr>
        <w:t>十、近年发生的诉讼及仲裁</w:t>
      </w:r>
    </w:p>
    <w:p>
      <w:pPr>
        <w:autoSpaceDE w:val="0"/>
        <w:autoSpaceDN w:val="0"/>
        <w:adjustRightInd w:val="0"/>
        <w:spacing w:line="360" w:lineRule="auto"/>
        <w:ind w:right="215" w:firstLine="1920" w:firstLineChars="600"/>
        <w:rPr>
          <w:rFonts w:hAnsi="宋体" w:cs="宋体"/>
          <w:b/>
          <w:sz w:val="32"/>
          <w:szCs w:val="32"/>
        </w:rPr>
      </w:pPr>
    </w:p>
    <w:tbl>
      <w:tblPr>
        <w:tblStyle w:val="1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2298"/>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类别</w:t>
            </w:r>
          </w:p>
        </w:tc>
        <w:tc>
          <w:tcPr>
            <w:tcW w:w="1164"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序号</w:t>
            </w:r>
          </w:p>
        </w:tc>
        <w:tc>
          <w:tcPr>
            <w:tcW w:w="1752"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发生时间</w:t>
            </w:r>
          </w:p>
        </w:tc>
        <w:tc>
          <w:tcPr>
            <w:tcW w:w="2298"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情况简介</w:t>
            </w:r>
          </w:p>
        </w:tc>
        <w:tc>
          <w:tcPr>
            <w:tcW w:w="2552"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诉</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讼</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情</w:t>
            </w:r>
          </w:p>
          <w:p>
            <w:pPr>
              <w:autoSpaceDE w:val="0"/>
              <w:autoSpaceDN w:val="0"/>
              <w:adjustRightInd w:val="0"/>
              <w:spacing w:line="360" w:lineRule="auto"/>
              <w:ind w:right="215"/>
              <w:jc w:val="center"/>
              <w:rPr>
                <w:rFonts w:hAnsi="宋体" w:cs="宋体"/>
                <w:b/>
                <w:sz w:val="32"/>
                <w:szCs w:val="32"/>
              </w:rPr>
            </w:pPr>
            <w:r>
              <w:rPr>
                <w:rFonts w:hint="eastAsia" w:hAnsi="宋体" w:cs="宋体"/>
                <w:bCs/>
                <w:sz w:val="32"/>
                <w:szCs w:val="32"/>
              </w:rPr>
              <w:t>况</w:t>
            </w: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2298" w:type="dxa"/>
          </w:tcPr>
          <w:p>
            <w:pPr>
              <w:autoSpaceDE w:val="0"/>
              <w:autoSpaceDN w:val="0"/>
              <w:adjustRightInd w:val="0"/>
              <w:spacing w:line="360" w:lineRule="auto"/>
              <w:ind w:right="215"/>
              <w:rPr>
                <w:rFonts w:hAnsi="宋体" w:cs="宋体"/>
                <w:b/>
                <w:sz w:val="32"/>
                <w:szCs w:val="32"/>
              </w:rPr>
            </w:pPr>
          </w:p>
        </w:tc>
        <w:tc>
          <w:tcPr>
            <w:tcW w:w="2552"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2298" w:type="dxa"/>
          </w:tcPr>
          <w:p>
            <w:pPr>
              <w:autoSpaceDE w:val="0"/>
              <w:autoSpaceDN w:val="0"/>
              <w:adjustRightInd w:val="0"/>
              <w:spacing w:line="360" w:lineRule="auto"/>
              <w:ind w:right="215"/>
              <w:rPr>
                <w:rFonts w:hAnsi="宋体" w:cs="宋体"/>
                <w:b/>
                <w:sz w:val="32"/>
                <w:szCs w:val="32"/>
              </w:rPr>
            </w:pPr>
          </w:p>
        </w:tc>
        <w:tc>
          <w:tcPr>
            <w:tcW w:w="2552"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2298" w:type="dxa"/>
          </w:tcPr>
          <w:p>
            <w:pPr>
              <w:autoSpaceDE w:val="0"/>
              <w:autoSpaceDN w:val="0"/>
              <w:adjustRightInd w:val="0"/>
              <w:spacing w:line="360" w:lineRule="auto"/>
              <w:ind w:right="215"/>
              <w:rPr>
                <w:rFonts w:hAnsi="宋体" w:cs="宋体"/>
                <w:b/>
                <w:sz w:val="32"/>
                <w:szCs w:val="32"/>
              </w:rPr>
            </w:pPr>
          </w:p>
        </w:tc>
        <w:tc>
          <w:tcPr>
            <w:tcW w:w="2552"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2298" w:type="dxa"/>
          </w:tcPr>
          <w:p>
            <w:pPr>
              <w:autoSpaceDE w:val="0"/>
              <w:autoSpaceDN w:val="0"/>
              <w:adjustRightInd w:val="0"/>
              <w:spacing w:line="360" w:lineRule="auto"/>
              <w:ind w:right="215"/>
              <w:rPr>
                <w:rFonts w:hAnsi="宋体" w:cs="宋体"/>
                <w:b/>
                <w:sz w:val="32"/>
                <w:szCs w:val="32"/>
              </w:rPr>
            </w:pPr>
          </w:p>
        </w:tc>
        <w:tc>
          <w:tcPr>
            <w:tcW w:w="2552"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2298" w:type="dxa"/>
          </w:tcPr>
          <w:p>
            <w:pPr>
              <w:autoSpaceDE w:val="0"/>
              <w:autoSpaceDN w:val="0"/>
              <w:adjustRightInd w:val="0"/>
              <w:spacing w:line="360" w:lineRule="auto"/>
              <w:ind w:right="215"/>
              <w:rPr>
                <w:rFonts w:hAnsi="宋体" w:cs="宋体"/>
                <w:b/>
                <w:sz w:val="32"/>
                <w:szCs w:val="32"/>
              </w:rPr>
            </w:pPr>
          </w:p>
        </w:tc>
        <w:tc>
          <w:tcPr>
            <w:tcW w:w="2552"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仲</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裁</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情</w:t>
            </w:r>
          </w:p>
          <w:p>
            <w:pPr>
              <w:autoSpaceDE w:val="0"/>
              <w:autoSpaceDN w:val="0"/>
              <w:adjustRightInd w:val="0"/>
              <w:spacing w:line="360" w:lineRule="auto"/>
              <w:ind w:right="215"/>
              <w:jc w:val="center"/>
              <w:rPr>
                <w:rFonts w:hAnsi="宋体" w:cs="宋体"/>
                <w:b/>
                <w:sz w:val="32"/>
                <w:szCs w:val="32"/>
              </w:rPr>
            </w:pPr>
            <w:r>
              <w:rPr>
                <w:rFonts w:hint="eastAsia" w:hAnsi="宋体" w:cs="宋体"/>
                <w:bCs/>
                <w:sz w:val="32"/>
                <w:szCs w:val="32"/>
              </w:rPr>
              <w:t>况</w:t>
            </w: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2298" w:type="dxa"/>
          </w:tcPr>
          <w:p>
            <w:pPr>
              <w:autoSpaceDE w:val="0"/>
              <w:autoSpaceDN w:val="0"/>
              <w:adjustRightInd w:val="0"/>
              <w:spacing w:line="360" w:lineRule="auto"/>
              <w:ind w:right="215"/>
              <w:rPr>
                <w:rFonts w:hAnsi="宋体" w:cs="宋体"/>
                <w:b/>
                <w:sz w:val="32"/>
                <w:szCs w:val="32"/>
              </w:rPr>
            </w:pPr>
          </w:p>
        </w:tc>
        <w:tc>
          <w:tcPr>
            <w:tcW w:w="2552"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2298" w:type="dxa"/>
          </w:tcPr>
          <w:p>
            <w:pPr>
              <w:autoSpaceDE w:val="0"/>
              <w:autoSpaceDN w:val="0"/>
              <w:adjustRightInd w:val="0"/>
              <w:spacing w:line="360" w:lineRule="auto"/>
              <w:ind w:right="215"/>
              <w:rPr>
                <w:rFonts w:hAnsi="宋体" w:cs="宋体"/>
                <w:b/>
                <w:sz w:val="32"/>
                <w:szCs w:val="32"/>
              </w:rPr>
            </w:pPr>
          </w:p>
        </w:tc>
        <w:tc>
          <w:tcPr>
            <w:tcW w:w="2552"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2298" w:type="dxa"/>
          </w:tcPr>
          <w:p>
            <w:pPr>
              <w:autoSpaceDE w:val="0"/>
              <w:autoSpaceDN w:val="0"/>
              <w:adjustRightInd w:val="0"/>
              <w:spacing w:line="360" w:lineRule="auto"/>
              <w:ind w:right="215"/>
              <w:rPr>
                <w:rFonts w:hAnsi="宋体" w:cs="宋体"/>
                <w:b/>
                <w:sz w:val="32"/>
                <w:szCs w:val="32"/>
              </w:rPr>
            </w:pPr>
          </w:p>
        </w:tc>
        <w:tc>
          <w:tcPr>
            <w:tcW w:w="2552"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2298" w:type="dxa"/>
          </w:tcPr>
          <w:p>
            <w:pPr>
              <w:autoSpaceDE w:val="0"/>
              <w:autoSpaceDN w:val="0"/>
              <w:adjustRightInd w:val="0"/>
              <w:spacing w:line="360" w:lineRule="auto"/>
              <w:ind w:right="215"/>
              <w:rPr>
                <w:rFonts w:hAnsi="宋体" w:cs="宋体"/>
                <w:b/>
                <w:sz w:val="32"/>
                <w:szCs w:val="32"/>
              </w:rPr>
            </w:pPr>
          </w:p>
        </w:tc>
        <w:tc>
          <w:tcPr>
            <w:tcW w:w="2552"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2298" w:type="dxa"/>
          </w:tcPr>
          <w:p>
            <w:pPr>
              <w:autoSpaceDE w:val="0"/>
              <w:autoSpaceDN w:val="0"/>
              <w:adjustRightInd w:val="0"/>
              <w:spacing w:line="360" w:lineRule="auto"/>
              <w:ind w:right="215"/>
              <w:rPr>
                <w:rFonts w:hAnsi="宋体" w:cs="宋体"/>
                <w:b/>
                <w:sz w:val="32"/>
                <w:szCs w:val="32"/>
              </w:rPr>
            </w:pPr>
          </w:p>
        </w:tc>
        <w:tc>
          <w:tcPr>
            <w:tcW w:w="2552" w:type="dxa"/>
          </w:tcPr>
          <w:p>
            <w:pPr>
              <w:autoSpaceDE w:val="0"/>
              <w:autoSpaceDN w:val="0"/>
              <w:adjustRightInd w:val="0"/>
              <w:spacing w:line="360" w:lineRule="auto"/>
              <w:ind w:right="215"/>
              <w:rPr>
                <w:rFonts w:hAnsi="宋体" w:cs="宋体"/>
                <w:b/>
                <w:sz w:val="32"/>
                <w:szCs w:val="32"/>
              </w:rPr>
            </w:pPr>
          </w:p>
        </w:tc>
      </w:tr>
    </w:tbl>
    <w:p>
      <w:pPr>
        <w:autoSpaceDE w:val="0"/>
        <w:autoSpaceDN w:val="0"/>
        <w:adjustRightInd w:val="0"/>
        <w:spacing w:line="360" w:lineRule="auto"/>
        <w:ind w:right="215"/>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480" w:lineRule="auto"/>
        <w:ind w:left="1162" w:leftChars="342" w:firstLine="1600" w:firstLineChars="500"/>
        <w:rPr>
          <w:rFonts w:hAnsi="宋体" w:cs="宋体"/>
          <w:b/>
          <w:sz w:val="32"/>
          <w:szCs w:val="32"/>
        </w:rPr>
      </w:pPr>
      <w:r>
        <w:rPr>
          <w:rFonts w:hint="eastAsia" w:hAnsi="宋体" w:cs="宋体"/>
          <w:b/>
          <w:sz w:val="32"/>
          <w:szCs w:val="32"/>
        </w:rPr>
        <w:br w:type="page"/>
      </w:r>
      <w:r>
        <w:rPr>
          <w:rFonts w:hint="eastAsia" w:hAnsi="宋体" w:cs="宋体"/>
          <w:b/>
          <w:sz w:val="32"/>
          <w:szCs w:val="32"/>
        </w:rPr>
        <w:t>十一、其它材料；</w:t>
      </w:r>
    </w:p>
    <w:p>
      <w:pPr>
        <w:tabs>
          <w:tab w:val="center" w:pos="4739"/>
        </w:tabs>
        <w:ind w:firstLine="1120" w:firstLineChars="400"/>
        <w:rPr>
          <w:rFonts w:hAnsi="宋体" w:cs="宋体"/>
          <w:b/>
          <w:bCs/>
          <w:sz w:val="28"/>
          <w:szCs w:val="28"/>
        </w:rPr>
      </w:pPr>
      <w:r>
        <w:rPr>
          <w:rFonts w:hint="eastAsia" w:hAnsi="宋体" w:cs="宋体"/>
          <w:b/>
          <w:bCs/>
          <w:sz w:val="28"/>
          <w:szCs w:val="28"/>
        </w:rPr>
        <w:t>投标人认为须附的其他材料，格式可自行编制。</w:t>
      </w:r>
    </w:p>
    <w:p>
      <w:pPr>
        <w:autoSpaceDE w:val="0"/>
        <w:autoSpaceDN w:val="0"/>
        <w:adjustRightInd w:val="0"/>
        <w:spacing w:line="360" w:lineRule="auto"/>
        <w:ind w:right="215" w:firstLine="480" w:firstLineChars="200"/>
        <w:rPr>
          <w:rFonts w:hAnsi="宋体" w:cs="宋体"/>
          <w:b/>
          <w:sz w:val="32"/>
          <w:szCs w:val="32"/>
        </w:rPr>
      </w:pPr>
      <w:r>
        <w:rPr>
          <w:rFonts w:hint="eastAsia" w:hAnsi="宋体" w:cs="宋体"/>
          <w:sz w:val="24"/>
          <w:szCs w:val="24"/>
        </w:rPr>
        <w:t>注：上传的电子投标文件中所涉及的证件类须是原件的扫描件（或图片）</w:t>
      </w:r>
    </w:p>
    <w:p>
      <w:pPr>
        <w:pStyle w:val="2"/>
        <w:ind w:firstLine="340"/>
        <w:rPr>
          <w:rFonts w:eastAsiaTheme="minorEastAsia"/>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rPr>
          <w:rFonts w:hAnsi="宋体" w:cs="宋体"/>
          <w:b/>
          <w:sz w:val="32"/>
        </w:rPr>
      </w:pPr>
    </w:p>
    <w:p>
      <w:pPr>
        <w:autoSpaceDE w:val="0"/>
        <w:autoSpaceDN w:val="0"/>
        <w:adjustRightInd w:val="0"/>
        <w:spacing w:line="360" w:lineRule="auto"/>
        <w:ind w:right="215"/>
        <w:jc w:val="center"/>
        <w:rPr>
          <w:rFonts w:hAnsi="宋体" w:cs="宋体"/>
          <w:b/>
          <w:sz w:val="32"/>
        </w:rPr>
      </w:pPr>
    </w:p>
    <w:p>
      <w:pPr>
        <w:tabs>
          <w:tab w:val="center" w:pos="4739"/>
        </w:tabs>
        <w:ind w:left="180"/>
        <w:jc w:val="right"/>
        <w:rPr>
          <w:rFonts w:hAnsi="宋体" w:cs="宋体"/>
          <w:sz w:val="32"/>
          <w:szCs w:val="32"/>
        </w:rPr>
      </w:pPr>
    </w:p>
    <w:p>
      <w:pPr>
        <w:tabs>
          <w:tab w:val="center" w:pos="4739"/>
        </w:tabs>
        <w:ind w:left="180"/>
        <w:jc w:val="right"/>
        <w:rPr>
          <w:rFonts w:hAnsi="宋体" w:cs="宋体"/>
          <w:sz w:val="32"/>
          <w:szCs w:val="32"/>
        </w:rPr>
      </w:pPr>
    </w:p>
    <w:p>
      <w:pPr>
        <w:tabs>
          <w:tab w:val="center" w:pos="4739"/>
        </w:tabs>
        <w:ind w:left="180"/>
        <w:jc w:val="right"/>
        <w:rPr>
          <w:rFonts w:hAnsi="宋体" w:cs="宋体"/>
          <w:sz w:val="32"/>
          <w:szCs w:val="32"/>
        </w:rPr>
      </w:pPr>
    </w:p>
    <w:p>
      <w:pPr>
        <w:tabs>
          <w:tab w:val="center" w:pos="4739"/>
        </w:tabs>
        <w:ind w:left="180"/>
        <w:jc w:val="right"/>
        <w:rPr>
          <w:rFonts w:hAnsi="宋体" w:cs="宋体"/>
          <w:sz w:val="32"/>
          <w:szCs w:val="32"/>
        </w:rPr>
      </w:pPr>
    </w:p>
    <w:p>
      <w:pPr>
        <w:tabs>
          <w:tab w:val="center" w:pos="4739"/>
        </w:tabs>
        <w:ind w:left="180"/>
        <w:jc w:val="right"/>
        <w:rPr>
          <w:rFonts w:hAnsi="宋体" w:cs="宋体"/>
          <w:sz w:val="32"/>
          <w:szCs w:val="32"/>
        </w:rPr>
      </w:pPr>
    </w:p>
    <w:p>
      <w:pPr>
        <w:tabs>
          <w:tab w:val="center" w:pos="4739"/>
        </w:tabs>
        <w:ind w:left="180"/>
        <w:jc w:val="right"/>
        <w:rPr>
          <w:rFonts w:hAnsi="宋体" w:cs="宋体"/>
          <w:sz w:val="32"/>
          <w:szCs w:val="32"/>
        </w:rPr>
      </w:pPr>
    </w:p>
    <w:p>
      <w:pPr>
        <w:tabs>
          <w:tab w:val="center" w:pos="4739"/>
        </w:tabs>
        <w:ind w:left="180"/>
        <w:jc w:val="right"/>
        <w:rPr>
          <w:rFonts w:hAnsi="宋体" w:cs="宋体"/>
          <w:sz w:val="32"/>
          <w:szCs w:val="32"/>
        </w:rPr>
      </w:pPr>
    </w:p>
    <w:p>
      <w:pPr>
        <w:tabs>
          <w:tab w:val="center" w:pos="4739"/>
        </w:tabs>
        <w:ind w:left="180"/>
        <w:jc w:val="right"/>
        <w:rPr>
          <w:rFonts w:hAnsi="宋体" w:cs="宋体"/>
          <w:sz w:val="32"/>
          <w:szCs w:val="32"/>
        </w:rPr>
      </w:pPr>
    </w:p>
    <w:p>
      <w:pPr>
        <w:tabs>
          <w:tab w:val="center" w:pos="4739"/>
        </w:tabs>
        <w:ind w:left="180"/>
        <w:jc w:val="right"/>
        <w:rPr>
          <w:rFonts w:hAnsi="宋体" w:cs="宋体"/>
          <w:sz w:val="32"/>
          <w:szCs w:val="32"/>
        </w:rPr>
      </w:pPr>
    </w:p>
    <w:p>
      <w:pPr>
        <w:tabs>
          <w:tab w:val="center" w:pos="4739"/>
        </w:tabs>
        <w:ind w:left="180"/>
        <w:jc w:val="right"/>
        <w:rPr>
          <w:rFonts w:hAnsi="宋体" w:cs="宋体"/>
          <w:sz w:val="32"/>
          <w:szCs w:val="32"/>
        </w:rPr>
      </w:pPr>
    </w:p>
    <w:p>
      <w:pPr>
        <w:tabs>
          <w:tab w:val="center" w:pos="4739"/>
        </w:tabs>
        <w:ind w:left="180"/>
        <w:jc w:val="right"/>
        <w:rPr>
          <w:rFonts w:hAnsi="宋体" w:cs="宋体"/>
          <w:sz w:val="32"/>
          <w:szCs w:val="32"/>
        </w:rPr>
      </w:pPr>
    </w:p>
    <w:p>
      <w:pPr>
        <w:tabs>
          <w:tab w:val="center" w:pos="4739"/>
        </w:tabs>
        <w:ind w:left="180"/>
        <w:jc w:val="right"/>
        <w:rPr>
          <w:rFonts w:hAnsi="宋体" w:cs="宋体"/>
          <w:sz w:val="32"/>
          <w:szCs w:val="32"/>
        </w:rPr>
      </w:pPr>
    </w:p>
    <w:p>
      <w:pPr>
        <w:tabs>
          <w:tab w:val="center" w:pos="4739"/>
        </w:tabs>
        <w:ind w:left="180"/>
        <w:jc w:val="right"/>
        <w:rPr>
          <w:rFonts w:hAnsi="宋体" w:cs="宋体"/>
          <w:sz w:val="32"/>
          <w:szCs w:val="32"/>
        </w:rPr>
      </w:pPr>
    </w:p>
    <w:p>
      <w:pPr>
        <w:tabs>
          <w:tab w:val="center" w:pos="4739"/>
        </w:tabs>
        <w:ind w:left="180"/>
        <w:jc w:val="right"/>
        <w:rPr>
          <w:rFonts w:hAnsi="宋体" w:cs="宋体"/>
          <w:sz w:val="32"/>
          <w:szCs w:val="32"/>
        </w:rPr>
      </w:pPr>
    </w:p>
    <w:p>
      <w:pPr>
        <w:tabs>
          <w:tab w:val="center" w:pos="4739"/>
        </w:tabs>
        <w:ind w:left="180"/>
        <w:jc w:val="right"/>
        <w:rPr>
          <w:rFonts w:hAnsi="宋体" w:cs="宋体"/>
          <w:sz w:val="32"/>
          <w:szCs w:val="32"/>
        </w:rPr>
      </w:pPr>
    </w:p>
    <w:p>
      <w:pPr>
        <w:tabs>
          <w:tab w:val="center" w:pos="4739"/>
        </w:tabs>
        <w:ind w:left="180"/>
        <w:jc w:val="center"/>
        <w:rPr>
          <w:rFonts w:hAnsi="宋体" w:cs="宋体"/>
          <w:b/>
          <w:sz w:val="32"/>
        </w:rPr>
      </w:pPr>
      <w:r>
        <w:rPr>
          <w:rFonts w:hint="eastAsia" w:hAnsi="宋体" w:cs="宋体"/>
          <w:b/>
          <w:sz w:val="32"/>
        </w:rPr>
        <w:t>　</w:t>
      </w: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（工程名称）</w:t>
      </w:r>
    </w:p>
    <w:p>
      <w:pPr>
        <w:autoSpaceDE w:val="0"/>
        <w:autoSpaceDN w:val="0"/>
        <w:adjustRightInd w:val="0"/>
        <w:jc w:val="center"/>
        <w:rPr>
          <w:rFonts w:hAnsi="宋体" w:cs="宋体"/>
          <w:sz w:val="36"/>
          <w:szCs w:val="36"/>
        </w:rPr>
      </w:pPr>
    </w:p>
    <w:p>
      <w:pPr>
        <w:autoSpaceDE w:val="0"/>
        <w:autoSpaceDN w:val="0"/>
        <w:adjustRightInd w:val="0"/>
        <w:jc w:val="center"/>
        <w:rPr>
          <w:rFonts w:hAnsi="宋体" w:cs="宋体"/>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投标文件</w:t>
      </w:r>
    </w:p>
    <w:p>
      <w:pPr>
        <w:tabs>
          <w:tab w:val="center" w:pos="4739"/>
        </w:tabs>
        <w:ind w:left="180"/>
        <w:rPr>
          <w:rFonts w:hAnsi="宋体" w:cs="宋体"/>
          <w:sz w:val="24"/>
        </w:rPr>
      </w:pPr>
    </w:p>
    <w:p>
      <w:pPr>
        <w:tabs>
          <w:tab w:val="center" w:pos="4739"/>
        </w:tabs>
        <w:ind w:left="180"/>
        <w:jc w:val="center"/>
        <w:rPr>
          <w:rFonts w:hAnsi="宋体" w:cs="宋体"/>
          <w:b/>
          <w:sz w:val="32"/>
          <w:szCs w:val="32"/>
        </w:rPr>
      </w:pPr>
      <w:r>
        <w:rPr>
          <w:rFonts w:hint="eastAsia" w:hAnsi="宋体" w:cs="宋体"/>
          <w:b/>
          <w:sz w:val="32"/>
          <w:szCs w:val="32"/>
        </w:rPr>
        <w:t>（技术标）</w:t>
      </w:r>
    </w:p>
    <w:p>
      <w:pPr>
        <w:tabs>
          <w:tab w:val="center" w:pos="4739"/>
        </w:tabs>
        <w:ind w:left="180"/>
        <w:jc w:val="center"/>
        <w:rPr>
          <w:rFonts w:hAnsi="宋体" w:cs="宋体"/>
          <w:b/>
          <w:sz w:val="32"/>
          <w:szCs w:val="32"/>
        </w:rPr>
      </w:pPr>
      <w:r>
        <w:rPr>
          <w:rFonts w:hint="eastAsia" w:hAnsi="宋体" w:cs="宋体"/>
          <w:b/>
          <w:sz w:val="32"/>
          <w:szCs w:val="32"/>
          <w:lang w:val="en-US" w:eastAsia="zh-CN"/>
        </w:rPr>
        <w:t xml:space="preserve"> </w:t>
      </w:r>
      <w:r>
        <w:rPr>
          <w:rFonts w:hint="eastAsia" w:hAnsi="宋体" w:cs="宋体"/>
          <w:b/>
          <w:sz w:val="32"/>
          <w:szCs w:val="32"/>
        </w:rPr>
        <w:t>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 xml:space="preserve"> 投标人</w:t>
      </w:r>
      <w:r>
        <w:rPr>
          <w:rFonts w:hAnsi="宋体" w:cs="宋体"/>
          <w:b/>
          <w:sz w:val="32"/>
        </w:rPr>
        <w:t>:</w:t>
      </w:r>
      <w:r>
        <w:rPr>
          <w:rFonts w:hint="eastAsia" w:hAnsi="宋体" w:cs="宋体"/>
          <w:b/>
          <w:sz w:val="32"/>
          <w:u w:val="single"/>
        </w:rPr>
        <w:t xml:space="preserve">               </w:t>
      </w:r>
      <w:r>
        <w:rPr>
          <w:rFonts w:hAnsi="宋体" w:cs="宋体"/>
          <w:b/>
          <w:sz w:val="32"/>
        </w:rPr>
        <w:t>(</w:t>
      </w:r>
      <w:r>
        <w:rPr>
          <w:rFonts w:hint="eastAsia" w:hAnsi="宋体" w:cs="宋体"/>
          <w:b/>
          <w:sz w:val="32"/>
        </w:rPr>
        <w:t>盖单位章</w:t>
      </w:r>
      <w:r>
        <w:rPr>
          <w:rFonts w:hAnsi="宋体" w:cs="宋体"/>
          <w:b/>
          <w:sz w:val="32"/>
        </w:rPr>
        <w:t>)</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 xml:space="preserve">        法定代表人或其委托代理人</w:t>
      </w:r>
      <w:r>
        <w:rPr>
          <w:rFonts w:hAnsi="宋体" w:cs="宋体"/>
          <w:b/>
          <w:sz w:val="32"/>
        </w:rPr>
        <w:t>:</w:t>
      </w:r>
      <w:r>
        <w:rPr>
          <w:rFonts w:hint="eastAsia" w:hAnsi="宋体" w:cs="宋体"/>
          <w:b/>
          <w:sz w:val="32"/>
          <w:u w:val="single"/>
        </w:rPr>
        <w:t xml:space="preserve">          </w:t>
      </w:r>
      <w:r>
        <w:rPr>
          <w:rFonts w:hAnsi="宋体" w:cs="宋体"/>
          <w:b/>
          <w:sz w:val="32"/>
        </w:rPr>
        <w:t>(</w:t>
      </w:r>
      <w:r>
        <w:rPr>
          <w:rFonts w:hint="eastAsia" w:hAnsi="宋体" w:cs="宋体"/>
          <w:b/>
          <w:sz w:val="32"/>
        </w:rPr>
        <w:t>签字</w:t>
      </w:r>
      <w:r>
        <w:rPr>
          <w:rFonts w:hAnsi="宋体" w:cs="宋体"/>
          <w:b/>
          <w:sz w:val="32"/>
        </w:rPr>
        <w:t>)</w:t>
      </w:r>
    </w:p>
    <w:p>
      <w:pPr>
        <w:tabs>
          <w:tab w:val="center" w:pos="4739"/>
          <w:tab w:val="left" w:pos="5780"/>
        </w:tabs>
        <w:ind w:left="180"/>
        <w:jc w:val="left"/>
        <w:rPr>
          <w:rFonts w:hAnsi="宋体" w:cs="宋体"/>
          <w:b/>
          <w:sz w:val="32"/>
        </w:rPr>
      </w:pPr>
      <w:r>
        <w:rPr>
          <w:rFonts w:hAnsi="宋体" w:cs="宋体"/>
          <w:b/>
          <w:sz w:val="32"/>
        </w:rPr>
        <w:tab/>
      </w:r>
      <w:r>
        <w:rPr>
          <w:rFonts w:hAnsi="宋体" w:cs="宋体"/>
          <w:b/>
          <w:sz w:val="32"/>
        </w:rPr>
        <w:tab/>
      </w:r>
    </w:p>
    <w:p>
      <w:pPr>
        <w:tabs>
          <w:tab w:val="center" w:pos="4739"/>
        </w:tabs>
        <w:ind w:left="180"/>
        <w:jc w:val="center"/>
        <w:rPr>
          <w:rFonts w:hAnsi="宋体" w:cs="宋体"/>
          <w:b/>
          <w:sz w:val="32"/>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spacing w:line="540" w:lineRule="exact"/>
        <w:jc w:val="center"/>
        <w:rPr>
          <w:rFonts w:hAnsi="宋体" w:cs="宋体"/>
          <w:b/>
          <w:sz w:val="36"/>
          <w:szCs w:val="36"/>
        </w:rPr>
      </w:pPr>
      <w:r>
        <w:rPr>
          <w:rFonts w:hAnsi="宋体" w:cs="宋体"/>
          <w:b/>
          <w:sz w:val="36"/>
          <w:szCs w:val="36"/>
        </w:rPr>
        <w:br w:type="page"/>
      </w:r>
      <w:r>
        <w:rPr>
          <w:rFonts w:hint="eastAsia" w:hAnsi="宋体" w:cs="宋体"/>
          <w:b/>
          <w:sz w:val="44"/>
          <w:szCs w:val="44"/>
        </w:rPr>
        <w:t>目录</w:t>
      </w:r>
    </w:p>
    <w:p>
      <w:pPr>
        <w:autoSpaceDE w:val="0"/>
        <w:autoSpaceDN w:val="0"/>
        <w:spacing w:line="540" w:lineRule="exact"/>
        <w:jc w:val="center"/>
        <w:rPr>
          <w:rFonts w:hAnsi="宋体" w:cs="宋体"/>
          <w:b/>
          <w:sz w:val="36"/>
          <w:szCs w:val="36"/>
        </w:rPr>
      </w:pPr>
    </w:p>
    <w:p>
      <w:pPr>
        <w:autoSpaceDE w:val="0"/>
        <w:autoSpaceDN w:val="0"/>
        <w:spacing w:line="540" w:lineRule="exact"/>
        <w:ind w:firstLine="520" w:firstLineChars="200"/>
        <w:jc w:val="left"/>
        <w:rPr>
          <w:rFonts w:hAnsi="宋体" w:cs="宋体"/>
          <w:b/>
          <w:sz w:val="26"/>
          <w:szCs w:val="26"/>
        </w:rPr>
      </w:pPr>
      <w:r>
        <w:rPr>
          <w:rFonts w:hAnsi="宋体" w:cs="宋体"/>
          <w:b/>
          <w:sz w:val="26"/>
          <w:szCs w:val="26"/>
        </w:rPr>
        <w:t>（1</w:t>
      </w:r>
      <w:r>
        <w:rPr>
          <w:rFonts w:hint="eastAsia" w:hAnsi="宋体" w:cs="宋体"/>
          <w:b/>
          <w:sz w:val="26"/>
          <w:szCs w:val="26"/>
        </w:rPr>
        <w:t>）</w:t>
      </w:r>
      <w:r>
        <w:rPr>
          <w:rFonts w:hAnsi="宋体" w:cs="宋体"/>
          <w:b/>
          <w:bCs/>
          <w:sz w:val="26"/>
          <w:szCs w:val="26"/>
        </w:rPr>
        <w:t>内容完整性和编制水平</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w:t>
      </w:r>
      <w:r>
        <w:rPr>
          <w:rFonts w:hAnsi="宋体" w:cs="宋体"/>
          <w:b/>
          <w:sz w:val="26"/>
          <w:szCs w:val="26"/>
        </w:rPr>
        <w:t>2</w:t>
      </w:r>
      <w:r>
        <w:rPr>
          <w:rFonts w:hint="eastAsia" w:hAnsi="宋体" w:cs="宋体"/>
          <w:b/>
          <w:sz w:val="26"/>
          <w:szCs w:val="26"/>
        </w:rPr>
        <w:t>）施工方案和技术措施；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w:t>
      </w:r>
      <w:r>
        <w:rPr>
          <w:rFonts w:hAnsi="宋体" w:cs="宋体"/>
          <w:b/>
          <w:sz w:val="26"/>
          <w:szCs w:val="26"/>
        </w:rPr>
        <w:t>3</w:t>
      </w:r>
      <w:r>
        <w:rPr>
          <w:rFonts w:hint="eastAsia" w:hAnsi="宋体" w:cs="宋体"/>
          <w:b/>
          <w:sz w:val="26"/>
          <w:szCs w:val="26"/>
        </w:rPr>
        <w:t>）质量管理体系与措施；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w:t>
      </w:r>
      <w:r>
        <w:rPr>
          <w:rFonts w:hAnsi="宋体" w:cs="宋体"/>
          <w:b/>
          <w:sz w:val="26"/>
          <w:szCs w:val="26"/>
        </w:rPr>
        <w:t>4</w:t>
      </w:r>
      <w:r>
        <w:rPr>
          <w:rFonts w:hint="eastAsia" w:hAnsi="宋体" w:cs="宋体"/>
          <w:b/>
          <w:sz w:val="26"/>
          <w:szCs w:val="26"/>
        </w:rPr>
        <w:t>）安全管理体系与措施；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w:t>
      </w:r>
      <w:r>
        <w:rPr>
          <w:rFonts w:hAnsi="宋体" w:cs="宋体"/>
          <w:b/>
          <w:sz w:val="26"/>
          <w:szCs w:val="26"/>
        </w:rPr>
        <w:t>5</w:t>
      </w:r>
      <w:r>
        <w:rPr>
          <w:rFonts w:hint="eastAsia" w:hAnsi="宋体" w:cs="宋体"/>
          <w:b/>
          <w:sz w:val="26"/>
          <w:szCs w:val="26"/>
        </w:rPr>
        <w:t>）环境保护管理体系与措施；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w:t>
      </w:r>
      <w:r>
        <w:rPr>
          <w:rFonts w:hAnsi="宋体" w:cs="宋体"/>
          <w:b/>
          <w:sz w:val="26"/>
          <w:szCs w:val="26"/>
        </w:rPr>
        <w:t>6</w:t>
      </w:r>
      <w:r>
        <w:rPr>
          <w:rFonts w:hint="eastAsia" w:hAnsi="宋体" w:cs="宋体"/>
          <w:b/>
          <w:sz w:val="26"/>
          <w:szCs w:val="26"/>
        </w:rPr>
        <w:t>）工程进度计划与措施；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w:t>
      </w:r>
      <w:r>
        <w:rPr>
          <w:rFonts w:hAnsi="宋体" w:cs="宋体"/>
          <w:b/>
          <w:sz w:val="26"/>
          <w:szCs w:val="26"/>
        </w:rPr>
        <w:t>7</w:t>
      </w:r>
      <w:r>
        <w:rPr>
          <w:rFonts w:hint="eastAsia" w:hAnsi="宋体" w:cs="宋体"/>
          <w:b/>
          <w:sz w:val="26"/>
          <w:szCs w:val="26"/>
        </w:rPr>
        <w:t>）拟投入资源配备计划；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w:t>
      </w:r>
      <w:r>
        <w:rPr>
          <w:rFonts w:hAnsi="宋体" w:cs="宋体"/>
          <w:b/>
          <w:sz w:val="26"/>
          <w:szCs w:val="26"/>
        </w:rPr>
        <w:t>8</w:t>
      </w:r>
      <w:r>
        <w:rPr>
          <w:rFonts w:hint="eastAsia" w:hAnsi="宋体" w:cs="宋体"/>
          <w:b/>
          <w:sz w:val="26"/>
          <w:szCs w:val="26"/>
        </w:rPr>
        <w:t>）施工进度表或施工网络图；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w:t>
      </w:r>
      <w:r>
        <w:rPr>
          <w:rFonts w:hAnsi="宋体" w:cs="宋体"/>
          <w:b/>
          <w:sz w:val="26"/>
          <w:szCs w:val="26"/>
        </w:rPr>
        <w:t>9</w:t>
      </w:r>
      <w:r>
        <w:rPr>
          <w:rFonts w:hint="eastAsia" w:hAnsi="宋体" w:cs="宋体"/>
          <w:b/>
          <w:sz w:val="26"/>
          <w:szCs w:val="26"/>
        </w:rPr>
        <w:t>）施工总平面布置图；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w:t>
      </w:r>
      <w:r>
        <w:rPr>
          <w:rFonts w:hAnsi="宋体" w:cs="宋体"/>
          <w:b/>
          <w:sz w:val="26"/>
          <w:szCs w:val="26"/>
        </w:rPr>
        <w:t>10</w:t>
      </w:r>
      <w:r>
        <w:rPr>
          <w:rFonts w:hint="eastAsia" w:hAnsi="宋体" w:cs="宋体"/>
          <w:b/>
          <w:sz w:val="26"/>
          <w:szCs w:val="26"/>
        </w:rPr>
        <w:t>）在节能减排、绿色施工（含扬尘治理）、工艺创新方面针对本工程有具体措施或企业自有创新技术；</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w:t>
      </w:r>
      <w:r>
        <w:rPr>
          <w:rFonts w:hAnsi="宋体" w:cs="宋体"/>
          <w:b/>
          <w:sz w:val="26"/>
          <w:szCs w:val="26"/>
        </w:rPr>
        <w:t>11</w:t>
      </w:r>
      <w:r>
        <w:rPr>
          <w:rFonts w:hint="eastAsia" w:hAnsi="宋体" w:cs="宋体"/>
          <w:b/>
          <w:sz w:val="26"/>
          <w:szCs w:val="26"/>
        </w:rPr>
        <w:t>）新工艺、新技术、新设备、新材料的采用程度，其在确保质量、降低成本、缩短工期、减轻劳动强度、提高工效等方面的作用；</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w:t>
      </w:r>
      <w:r>
        <w:rPr>
          <w:rFonts w:hAnsi="宋体" w:cs="宋体"/>
          <w:b/>
          <w:sz w:val="26"/>
          <w:szCs w:val="26"/>
        </w:rPr>
        <w:t>12</w:t>
      </w:r>
      <w:r>
        <w:rPr>
          <w:rFonts w:hint="eastAsia" w:hAnsi="宋体" w:cs="宋体"/>
          <w:b/>
          <w:sz w:val="26"/>
          <w:szCs w:val="26"/>
        </w:rPr>
        <w:t>）企业具备信息化管理平台，能够使工程管理者对现场实施监控和数据处理。</w:t>
      </w:r>
    </w:p>
    <w:p>
      <w:pPr>
        <w:autoSpaceDE w:val="0"/>
        <w:autoSpaceDN w:val="0"/>
        <w:spacing w:line="540" w:lineRule="exact"/>
        <w:ind w:firstLine="520" w:firstLineChars="200"/>
        <w:jc w:val="left"/>
        <w:rPr>
          <w:rFonts w:hAnsi="宋体" w:cs="宋体"/>
          <w:b/>
          <w:sz w:val="26"/>
          <w:szCs w:val="26"/>
        </w:rPr>
      </w:pPr>
      <w:r>
        <w:rPr>
          <w:rFonts w:hAnsi="宋体" w:cs="宋体"/>
          <w:b/>
          <w:sz w:val="26"/>
          <w:szCs w:val="26"/>
        </w:rPr>
        <w:tab/>
      </w:r>
    </w:p>
    <w:p>
      <w:pPr>
        <w:autoSpaceDE w:val="0"/>
        <w:autoSpaceDN w:val="0"/>
        <w:adjustRightInd w:val="0"/>
        <w:jc w:val="center"/>
        <w:rPr>
          <w:rFonts w:hAnsi="宋体" w:cs="宋体"/>
          <w:b/>
          <w:spacing w:val="60"/>
          <w:sz w:val="52"/>
          <w:szCs w:val="52"/>
          <w:u w:val="single"/>
        </w:rPr>
      </w:pPr>
    </w:p>
    <w:p>
      <w:pPr>
        <w:ind w:firstLine="640" w:firstLineChars="200"/>
        <w:rPr>
          <w:rFonts w:hAnsi="宋体"/>
          <w:b/>
          <w:sz w:val="32"/>
          <w:szCs w:val="32"/>
        </w:rPr>
      </w:pPr>
    </w:p>
    <w:p>
      <w:pPr>
        <w:pStyle w:val="4"/>
        <w:jc w:val="both"/>
        <w:rPr>
          <w:rFonts w:cs="宋体"/>
          <w:b w:val="0"/>
          <w:spacing w:val="60"/>
          <w:sz w:val="52"/>
          <w:szCs w:val="52"/>
          <w:u w:val="single"/>
        </w:rPr>
      </w:pPr>
    </w:p>
    <w:p>
      <w:pPr>
        <w:ind w:firstLine="640" w:firstLineChars="200"/>
        <w:rPr>
          <w:rFonts w:hAnsi="宋体"/>
          <w:b/>
          <w:sz w:val="32"/>
          <w:szCs w:val="32"/>
        </w:rPr>
      </w:pPr>
    </w:p>
    <w:sectPr>
      <w:headerReference r:id="rId4" w:type="first"/>
      <w:headerReference r:id="rId3" w:type="default"/>
      <w:footerReference r:id="rId5" w:type="default"/>
      <w:footerReference r:id="rId6" w:type="even"/>
      <w:pgSz w:w="11906" w:h="16838"/>
      <w:pgMar w:top="1304" w:right="912"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single" w:color="auto" w:sz="4" w:space="0"/>
      </w:pBdr>
      <w:ind w:right="360"/>
      <w:jc w:val="center"/>
    </w:pPr>
    <w:r>
      <w:rPr>
        <w:rStyle w:val="18"/>
      </w:rPr>
      <w:fldChar w:fldCharType="begin"/>
    </w:r>
    <w:r>
      <w:rPr>
        <w:rStyle w:val="18"/>
      </w:rPr>
      <w:instrText xml:space="preserve"> PAGE </w:instrText>
    </w:r>
    <w:r>
      <w:rPr>
        <w:rStyle w:val="18"/>
      </w:rPr>
      <w:fldChar w:fldCharType="separate"/>
    </w:r>
    <w:r>
      <w:rPr>
        <w:rStyle w:val="18"/>
      </w:rPr>
      <w:t>68</w:t>
    </w:r>
    <w:r>
      <w:rPr>
        <w:rStyle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180" w:firstLineChars="100"/>
      <w:jc w:val="left"/>
    </w:pPr>
    <w:r>
      <w:rPr>
        <w:rFonts w:hint="eastAsia"/>
        <w:lang w:eastAsia="zh-CN"/>
      </w:rPr>
      <w:t>襄城县茨沟乡敬老院改扩建工程</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F23E1C"/>
    <w:multiLevelType w:val="singleLevel"/>
    <w:tmpl w:val="8EF23E1C"/>
    <w:lvl w:ilvl="0" w:tentative="0">
      <w:start w:val="3"/>
      <w:numFmt w:val="decimal"/>
      <w:lvlText w:val="%1."/>
      <w:lvlJc w:val="left"/>
      <w:pPr>
        <w:tabs>
          <w:tab w:val="left" w:pos="312"/>
        </w:tabs>
      </w:pPr>
    </w:lvl>
  </w:abstractNum>
  <w:abstractNum w:abstractNumId="1">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277156C5"/>
    <w:multiLevelType w:val="multilevel"/>
    <w:tmpl w:val="277156C5"/>
    <w:lvl w:ilvl="0" w:tentative="0">
      <w:start w:val="1"/>
      <w:numFmt w:val="chineseCountingThousand"/>
      <w:lvlText w:val="%1、"/>
      <w:lvlJc w:val="left"/>
      <w:pPr>
        <w:ind w:left="902" w:hanging="42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3">
    <w:nsid w:val="59C1CA30"/>
    <w:multiLevelType w:val="singleLevel"/>
    <w:tmpl w:val="59C1CA30"/>
    <w:lvl w:ilvl="0" w:tentative="0">
      <w:start w:val="8"/>
      <w:numFmt w:val="decimal"/>
      <w:suff w:val="nothing"/>
      <w:lvlText w:val="%1、"/>
      <w:lvlJc w:val="left"/>
    </w:lvl>
  </w:abstractNum>
  <w:abstractNum w:abstractNumId="4">
    <w:nsid w:val="59C1CAB0"/>
    <w:multiLevelType w:val="singleLevel"/>
    <w:tmpl w:val="59C1CAB0"/>
    <w:lvl w:ilvl="0" w:tentative="0">
      <w:start w:val="1"/>
      <w:numFmt w:val="chineseCounting"/>
      <w:suff w:val="nothing"/>
      <w:lvlText w:val="（%1）"/>
      <w:lvlJc w:val="left"/>
    </w:lvl>
  </w:abstractNum>
  <w:num w:numId="1">
    <w:abstractNumId w:val="0"/>
  </w:num>
  <w:num w:numId="2">
    <w:abstractNumId w:val="1"/>
  </w:num>
  <w:num w:numId="3">
    <w:abstractNumId w:val="3"/>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A4820C8"/>
    <w:rsid w:val="00000F31"/>
    <w:rsid w:val="00004E4F"/>
    <w:rsid w:val="000056DD"/>
    <w:rsid w:val="00007067"/>
    <w:rsid w:val="00015719"/>
    <w:rsid w:val="0002002F"/>
    <w:rsid w:val="00043E22"/>
    <w:rsid w:val="00063C64"/>
    <w:rsid w:val="000B0FEA"/>
    <w:rsid w:val="000B1632"/>
    <w:rsid w:val="000B48A3"/>
    <w:rsid w:val="000B54A0"/>
    <w:rsid w:val="000C61A5"/>
    <w:rsid w:val="000E2792"/>
    <w:rsid w:val="000F3FF5"/>
    <w:rsid w:val="001078F1"/>
    <w:rsid w:val="001128B0"/>
    <w:rsid w:val="001312D2"/>
    <w:rsid w:val="001361FC"/>
    <w:rsid w:val="00146318"/>
    <w:rsid w:val="00173936"/>
    <w:rsid w:val="001760B7"/>
    <w:rsid w:val="00190190"/>
    <w:rsid w:val="00192870"/>
    <w:rsid w:val="001A0CFC"/>
    <w:rsid w:val="001A1FDD"/>
    <w:rsid w:val="001A272E"/>
    <w:rsid w:val="001B5A3F"/>
    <w:rsid w:val="001B661F"/>
    <w:rsid w:val="001C510B"/>
    <w:rsid w:val="001C7434"/>
    <w:rsid w:val="001D25E7"/>
    <w:rsid w:val="001E255A"/>
    <w:rsid w:val="001F4274"/>
    <w:rsid w:val="001F73E6"/>
    <w:rsid w:val="00201E8D"/>
    <w:rsid w:val="002044DD"/>
    <w:rsid w:val="002108EB"/>
    <w:rsid w:val="00210D45"/>
    <w:rsid w:val="00214277"/>
    <w:rsid w:val="002322A3"/>
    <w:rsid w:val="00277D78"/>
    <w:rsid w:val="002B02CE"/>
    <w:rsid w:val="002B2202"/>
    <w:rsid w:val="002D0473"/>
    <w:rsid w:val="002D09A7"/>
    <w:rsid w:val="002D30E8"/>
    <w:rsid w:val="002F049F"/>
    <w:rsid w:val="002F1E5D"/>
    <w:rsid w:val="002F24FD"/>
    <w:rsid w:val="002F7B8D"/>
    <w:rsid w:val="003013BF"/>
    <w:rsid w:val="003131D6"/>
    <w:rsid w:val="0031518C"/>
    <w:rsid w:val="00320FD6"/>
    <w:rsid w:val="00321679"/>
    <w:rsid w:val="003233B3"/>
    <w:rsid w:val="00341877"/>
    <w:rsid w:val="0034460F"/>
    <w:rsid w:val="00351483"/>
    <w:rsid w:val="00352763"/>
    <w:rsid w:val="0037161E"/>
    <w:rsid w:val="00374BD4"/>
    <w:rsid w:val="00385C98"/>
    <w:rsid w:val="00387E18"/>
    <w:rsid w:val="00391332"/>
    <w:rsid w:val="00393239"/>
    <w:rsid w:val="003A54C5"/>
    <w:rsid w:val="003B297B"/>
    <w:rsid w:val="003B6652"/>
    <w:rsid w:val="003F33F4"/>
    <w:rsid w:val="00404510"/>
    <w:rsid w:val="00410553"/>
    <w:rsid w:val="004122DA"/>
    <w:rsid w:val="00416E9D"/>
    <w:rsid w:val="00452E7A"/>
    <w:rsid w:val="004620E6"/>
    <w:rsid w:val="00464659"/>
    <w:rsid w:val="004667E0"/>
    <w:rsid w:val="00466B01"/>
    <w:rsid w:val="0048144B"/>
    <w:rsid w:val="0048492A"/>
    <w:rsid w:val="004869F7"/>
    <w:rsid w:val="004933F1"/>
    <w:rsid w:val="004B36C4"/>
    <w:rsid w:val="004B4F5E"/>
    <w:rsid w:val="004B7086"/>
    <w:rsid w:val="004D3DAB"/>
    <w:rsid w:val="004E4B3C"/>
    <w:rsid w:val="004F5EC1"/>
    <w:rsid w:val="00500DC3"/>
    <w:rsid w:val="00506115"/>
    <w:rsid w:val="005103F4"/>
    <w:rsid w:val="005236A9"/>
    <w:rsid w:val="005375D1"/>
    <w:rsid w:val="0056305A"/>
    <w:rsid w:val="0056787F"/>
    <w:rsid w:val="00567AB6"/>
    <w:rsid w:val="005813AD"/>
    <w:rsid w:val="0059458F"/>
    <w:rsid w:val="005B1647"/>
    <w:rsid w:val="005C0B9E"/>
    <w:rsid w:val="005F65DD"/>
    <w:rsid w:val="0060368B"/>
    <w:rsid w:val="00614C38"/>
    <w:rsid w:val="00620EC8"/>
    <w:rsid w:val="00630425"/>
    <w:rsid w:val="00630443"/>
    <w:rsid w:val="00630DFF"/>
    <w:rsid w:val="00632AE4"/>
    <w:rsid w:val="0063476E"/>
    <w:rsid w:val="00652BD9"/>
    <w:rsid w:val="0066046E"/>
    <w:rsid w:val="00670864"/>
    <w:rsid w:val="00680B3F"/>
    <w:rsid w:val="00691EDE"/>
    <w:rsid w:val="006A6203"/>
    <w:rsid w:val="006C03C5"/>
    <w:rsid w:val="006D7D14"/>
    <w:rsid w:val="006E2FBC"/>
    <w:rsid w:val="006F4002"/>
    <w:rsid w:val="0070512A"/>
    <w:rsid w:val="00710630"/>
    <w:rsid w:val="00711A7E"/>
    <w:rsid w:val="007206DC"/>
    <w:rsid w:val="007245C0"/>
    <w:rsid w:val="007304EA"/>
    <w:rsid w:val="007355E6"/>
    <w:rsid w:val="00735EFD"/>
    <w:rsid w:val="007407D9"/>
    <w:rsid w:val="0074183E"/>
    <w:rsid w:val="00746DA7"/>
    <w:rsid w:val="00747817"/>
    <w:rsid w:val="00747B36"/>
    <w:rsid w:val="00762748"/>
    <w:rsid w:val="00765F5F"/>
    <w:rsid w:val="007663BC"/>
    <w:rsid w:val="00767FA8"/>
    <w:rsid w:val="00770F80"/>
    <w:rsid w:val="00781C5E"/>
    <w:rsid w:val="007847B6"/>
    <w:rsid w:val="007A4FA2"/>
    <w:rsid w:val="007D4E04"/>
    <w:rsid w:val="007D6D2E"/>
    <w:rsid w:val="007D765E"/>
    <w:rsid w:val="007E4DBE"/>
    <w:rsid w:val="008060EB"/>
    <w:rsid w:val="00811DA3"/>
    <w:rsid w:val="008350A9"/>
    <w:rsid w:val="008413B1"/>
    <w:rsid w:val="008414EC"/>
    <w:rsid w:val="00853BBB"/>
    <w:rsid w:val="00856112"/>
    <w:rsid w:val="00860F44"/>
    <w:rsid w:val="00866294"/>
    <w:rsid w:val="00872910"/>
    <w:rsid w:val="00875780"/>
    <w:rsid w:val="00885148"/>
    <w:rsid w:val="008A20AE"/>
    <w:rsid w:val="008A3C88"/>
    <w:rsid w:val="008C0C5B"/>
    <w:rsid w:val="008D5A2F"/>
    <w:rsid w:val="008F0190"/>
    <w:rsid w:val="00911CFB"/>
    <w:rsid w:val="009153FB"/>
    <w:rsid w:val="00915F70"/>
    <w:rsid w:val="0092667B"/>
    <w:rsid w:val="00952688"/>
    <w:rsid w:val="0095317C"/>
    <w:rsid w:val="00975AF5"/>
    <w:rsid w:val="0098272A"/>
    <w:rsid w:val="0098373F"/>
    <w:rsid w:val="00985AE7"/>
    <w:rsid w:val="009A2241"/>
    <w:rsid w:val="009A454F"/>
    <w:rsid w:val="009B51B1"/>
    <w:rsid w:val="009C1F62"/>
    <w:rsid w:val="009C7C47"/>
    <w:rsid w:val="009D3125"/>
    <w:rsid w:val="009E30A5"/>
    <w:rsid w:val="009F0EEB"/>
    <w:rsid w:val="00A1060F"/>
    <w:rsid w:val="00A1138D"/>
    <w:rsid w:val="00A47B9B"/>
    <w:rsid w:val="00A50D38"/>
    <w:rsid w:val="00A539EE"/>
    <w:rsid w:val="00A53EBD"/>
    <w:rsid w:val="00A55A7B"/>
    <w:rsid w:val="00A56060"/>
    <w:rsid w:val="00A71BD0"/>
    <w:rsid w:val="00A851B6"/>
    <w:rsid w:val="00A92DE2"/>
    <w:rsid w:val="00A941C6"/>
    <w:rsid w:val="00AC05F5"/>
    <w:rsid w:val="00AC47F0"/>
    <w:rsid w:val="00AD11E8"/>
    <w:rsid w:val="00AE2ED4"/>
    <w:rsid w:val="00B03C02"/>
    <w:rsid w:val="00B04D7E"/>
    <w:rsid w:val="00B06D32"/>
    <w:rsid w:val="00B157D7"/>
    <w:rsid w:val="00B174E9"/>
    <w:rsid w:val="00B17DED"/>
    <w:rsid w:val="00B22326"/>
    <w:rsid w:val="00B24B68"/>
    <w:rsid w:val="00B4085F"/>
    <w:rsid w:val="00B6324F"/>
    <w:rsid w:val="00B718D4"/>
    <w:rsid w:val="00B71B9B"/>
    <w:rsid w:val="00BB0F6B"/>
    <w:rsid w:val="00BB12C9"/>
    <w:rsid w:val="00BB44F6"/>
    <w:rsid w:val="00BB5C8C"/>
    <w:rsid w:val="00BB7681"/>
    <w:rsid w:val="00BC33B7"/>
    <w:rsid w:val="00BC3725"/>
    <w:rsid w:val="00BC4BF7"/>
    <w:rsid w:val="00BF6C84"/>
    <w:rsid w:val="00C0463A"/>
    <w:rsid w:val="00C21ADB"/>
    <w:rsid w:val="00C308D1"/>
    <w:rsid w:val="00C40318"/>
    <w:rsid w:val="00C407A4"/>
    <w:rsid w:val="00C46F61"/>
    <w:rsid w:val="00C60FEC"/>
    <w:rsid w:val="00C6782E"/>
    <w:rsid w:val="00C729B2"/>
    <w:rsid w:val="00C903CF"/>
    <w:rsid w:val="00CB5DB7"/>
    <w:rsid w:val="00CB7769"/>
    <w:rsid w:val="00CC62A3"/>
    <w:rsid w:val="00CD44EB"/>
    <w:rsid w:val="00CD4733"/>
    <w:rsid w:val="00CD6EA1"/>
    <w:rsid w:val="00D05FBF"/>
    <w:rsid w:val="00D06017"/>
    <w:rsid w:val="00D159F0"/>
    <w:rsid w:val="00D3168C"/>
    <w:rsid w:val="00D33E47"/>
    <w:rsid w:val="00D3648E"/>
    <w:rsid w:val="00D50034"/>
    <w:rsid w:val="00D6399C"/>
    <w:rsid w:val="00D72701"/>
    <w:rsid w:val="00D776FB"/>
    <w:rsid w:val="00D8367E"/>
    <w:rsid w:val="00D85C1F"/>
    <w:rsid w:val="00D9325C"/>
    <w:rsid w:val="00DA31EE"/>
    <w:rsid w:val="00DA5DFE"/>
    <w:rsid w:val="00DA7F23"/>
    <w:rsid w:val="00DB0584"/>
    <w:rsid w:val="00DB285F"/>
    <w:rsid w:val="00DB3FFD"/>
    <w:rsid w:val="00DC356A"/>
    <w:rsid w:val="00DD3513"/>
    <w:rsid w:val="00DD456F"/>
    <w:rsid w:val="00DD4A2B"/>
    <w:rsid w:val="00DD6A58"/>
    <w:rsid w:val="00DE6C52"/>
    <w:rsid w:val="00DF17B6"/>
    <w:rsid w:val="00E01ED6"/>
    <w:rsid w:val="00E04288"/>
    <w:rsid w:val="00E2655B"/>
    <w:rsid w:val="00E30CEE"/>
    <w:rsid w:val="00E43FE0"/>
    <w:rsid w:val="00E502A4"/>
    <w:rsid w:val="00E57CCB"/>
    <w:rsid w:val="00E650A4"/>
    <w:rsid w:val="00E713FD"/>
    <w:rsid w:val="00E734A9"/>
    <w:rsid w:val="00E92602"/>
    <w:rsid w:val="00EC5360"/>
    <w:rsid w:val="00ED0893"/>
    <w:rsid w:val="00ED4A2F"/>
    <w:rsid w:val="00EE6511"/>
    <w:rsid w:val="00F00A88"/>
    <w:rsid w:val="00F01F23"/>
    <w:rsid w:val="00F22078"/>
    <w:rsid w:val="00F544A8"/>
    <w:rsid w:val="00F74AC5"/>
    <w:rsid w:val="00F76CB0"/>
    <w:rsid w:val="00F814AF"/>
    <w:rsid w:val="00F8178B"/>
    <w:rsid w:val="00F835D1"/>
    <w:rsid w:val="00F83CB5"/>
    <w:rsid w:val="00F85271"/>
    <w:rsid w:val="00F91225"/>
    <w:rsid w:val="00F97797"/>
    <w:rsid w:val="00FB4CE2"/>
    <w:rsid w:val="00FD0B94"/>
    <w:rsid w:val="00FD120F"/>
    <w:rsid w:val="00FE6352"/>
    <w:rsid w:val="00FF424B"/>
    <w:rsid w:val="0103154F"/>
    <w:rsid w:val="014D0904"/>
    <w:rsid w:val="015C6212"/>
    <w:rsid w:val="01953EE7"/>
    <w:rsid w:val="01DA69ED"/>
    <w:rsid w:val="01E07A0F"/>
    <w:rsid w:val="01E358D5"/>
    <w:rsid w:val="01FC2266"/>
    <w:rsid w:val="02227AA2"/>
    <w:rsid w:val="022776C4"/>
    <w:rsid w:val="023149D3"/>
    <w:rsid w:val="02453224"/>
    <w:rsid w:val="024B5512"/>
    <w:rsid w:val="02552076"/>
    <w:rsid w:val="025C180A"/>
    <w:rsid w:val="02642110"/>
    <w:rsid w:val="026627E0"/>
    <w:rsid w:val="02D55F1C"/>
    <w:rsid w:val="03264BCA"/>
    <w:rsid w:val="033B7172"/>
    <w:rsid w:val="034663DA"/>
    <w:rsid w:val="03521F79"/>
    <w:rsid w:val="036B08D4"/>
    <w:rsid w:val="037901C6"/>
    <w:rsid w:val="03822880"/>
    <w:rsid w:val="038950E4"/>
    <w:rsid w:val="039C1D60"/>
    <w:rsid w:val="039F0FD0"/>
    <w:rsid w:val="03C656B4"/>
    <w:rsid w:val="03DA2179"/>
    <w:rsid w:val="040319F2"/>
    <w:rsid w:val="040F53CB"/>
    <w:rsid w:val="043F6497"/>
    <w:rsid w:val="04644EC0"/>
    <w:rsid w:val="04840B1B"/>
    <w:rsid w:val="04DB48C8"/>
    <w:rsid w:val="050B5D59"/>
    <w:rsid w:val="05230019"/>
    <w:rsid w:val="055C74AC"/>
    <w:rsid w:val="058864BB"/>
    <w:rsid w:val="058F53C9"/>
    <w:rsid w:val="05B347DC"/>
    <w:rsid w:val="05DA3D5C"/>
    <w:rsid w:val="05F85AE2"/>
    <w:rsid w:val="06520C4D"/>
    <w:rsid w:val="066467C7"/>
    <w:rsid w:val="06950068"/>
    <w:rsid w:val="06A93C59"/>
    <w:rsid w:val="06D24259"/>
    <w:rsid w:val="06E835F7"/>
    <w:rsid w:val="0705028C"/>
    <w:rsid w:val="07225086"/>
    <w:rsid w:val="07351D7E"/>
    <w:rsid w:val="07383D47"/>
    <w:rsid w:val="07454CFE"/>
    <w:rsid w:val="074721BD"/>
    <w:rsid w:val="081227FE"/>
    <w:rsid w:val="082237FF"/>
    <w:rsid w:val="08381ED3"/>
    <w:rsid w:val="088625FB"/>
    <w:rsid w:val="08A87190"/>
    <w:rsid w:val="08F10FE2"/>
    <w:rsid w:val="09510502"/>
    <w:rsid w:val="095E441F"/>
    <w:rsid w:val="09856C30"/>
    <w:rsid w:val="098D5D6B"/>
    <w:rsid w:val="099F772F"/>
    <w:rsid w:val="0A1126CB"/>
    <w:rsid w:val="0A1F195D"/>
    <w:rsid w:val="0A5C50FB"/>
    <w:rsid w:val="0A5D0CBF"/>
    <w:rsid w:val="0A6D4D4D"/>
    <w:rsid w:val="0A862291"/>
    <w:rsid w:val="0ADD38C8"/>
    <w:rsid w:val="0B5251FE"/>
    <w:rsid w:val="0B5C3DF5"/>
    <w:rsid w:val="0BBC5160"/>
    <w:rsid w:val="0BDB4B00"/>
    <w:rsid w:val="0C1A73A9"/>
    <w:rsid w:val="0C950B5D"/>
    <w:rsid w:val="0CA2698C"/>
    <w:rsid w:val="0CBE360C"/>
    <w:rsid w:val="0D1E0331"/>
    <w:rsid w:val="0DAB1085"/>
    <w:rsid w:val="0DE83C15"/>
    <w:rsid w:val="0E0917C9"/>
    <w:rsid w:val="0E274A96"/>
    <w:rsid w:val="0E376EBD"/>
    <w:rsid w:val="0E7059BD"/>
    <w:rsid w:val="0E7444C3"/>
    <w:rsid w:val="0E980D6C"/>
    <w:rsid w:val="0EA50652"/>
    <w:rsid w:val="0F000E98"/>
    <w:rsid w:val="0F095BE9"/>
    <w:rsid w:val="0F0B2C9B"/>
    <w:rsid w:val="0F1F352E"/>
    <w:rsid w:val="0F5352ED"/>
    <w:rsid w:val="0F88505C"/>
    <w:rsid w:val="0FF60138"/>
    <w:rsid w:val="103D76CC"/>
    <w:rsid w:val="10551310"/>
    <w:rsid w:val="105767E8"/>
    <w:rsid w:val="10C72EC5"/>
    <w:rsid w:val="10C93CD0"/>
    <w:rsid w:val="11250BB0"/>
    <w:rsid w:val="118B1CDF"/>
    <w:rsid w:val="11A5688B"/>
    <w:rsid w:val="1235513F"/>
    <w:rsid w:val="12A17945"/>
    <w:rsid w:val="12A237F0"/>
    <w:rsid w:val="12D05F04"/>
    <w:rsid w:val="12ED3C99"/>
    <w:rsid w:val="12F77CDA"/>
    <w:rsid w:val="12FD76D0"/>
    <w:rsid w:val="13107628"/>
    <w:rsid w:val="1398194B"/>
    <w:rsid w:val="13CC49C6"/>
    <w:rsid w:val="13D11AFC"/>
    <w:rsid w:val="13F4423B"/>
    <w:rsid w:val="14443153"/>
    <w:rsid w:val="14665704"/>
    <w:rsid w:val="146A12EB"/>
    <w:rsid w:val="14757805"/>
    <w:rsid w:val="14C409B6"/>
    <w:rsid w:val="14D972B5"/>
    <w:rsid w:val="14E57DAA"/>
    <w:rsid w:val="1540401E"/>
    <w:rsid w:val="155D3091"/>
    <w:rsid w:val="15742E43"/>
    <w:rsid w:val="15B62B5D"/>
    <w:rsid w:val="15BA56FE"/>
    <w:rsid w:val="15C551BC"/>
    <w:rsid w:val="15E40320"/>
    <w:rsid w:val="15E816EE"/>
    <w:rsid w:val="15EA3E2D"/>
    <w:rsid w:val="160F34FD"/>
    <w:rsid w:val="160F643E"/>
    <w:rsid w:val="166112E6"/>
    <w:rsid w:val="16893739"/>
    <w:rsid w:val="168B13F0"/>
    <w:rsid w:val="16A15A8F"/>
    <w:rsid w:val="16B30605"/>
    <w:rsid w:val="170B72E5"/>
    <w:rsid w:val="171A7A27"/>
    <w:rsid w:val="17426767"/>
    <w:rsid w:val="175E2B92"/>
    <w:rsid w:val="17DA17A5"/>
    <w:rsid w:val="188D6C5C"/>
    <w:rsid w:val="189A76AC"/>
    <w:rsid w:val="18CA4E08"/>
    <w:rsid w:val="18E211A5"/>
    <w:rsid w:val="194A5085"/>
    <w:rsid w:val="19DC3EE5"/>
    <w:rsid w:val="19E227EE"/>
    <w:rsid w:val="1A8C3E4C"/>
    <w:rsid w:val="1A98408C"/>
    <w:rsid w:val="1A9D1B47"/>
    <w:rsid w:val="1AC14286"/>
    <w:rsid w:val="1AC55190"/>
    <w:rsid w:val="1ADA5264"/>
    <w:rsid w:val="1AFA0B6D"/>
    <w:rsid w:val="1B376271"/>
    <w:rsid w:val="1B992808"/>
    <w:rsid w:val="1BCE38D3"/>
    <w:rsid w:val="1BD378A0"/>
    <w:rsid w:val="1C4A42D2"/>
    <w:rsid w:val="1C775D1B"/>
    <w:rsid w:val="1C9E5B6C"/>
    <w:rsid w:val="1D161EE7"/>
    <w:rsid w:val="1D44721D"/>
    <w:rsid w:val="1D4C22DC"/>
    <w:rsid w:val="1D740D97"/>
    <w:rsid w:val="1D830F31"/>
    <w:rsid w:val="1D8E4C56"/>
    <w:rsid w:val="1D960588"/>
    <w:rsid w:val="1DE62AF6"/>
    <w:rsid w:val="1E0F347A"/>
    <w:rsid w:val="1E564111"/>
    <w:rsid w:val="1E697F43"/>
    <w:rsid w:val="1E901C5A"/>
    <w:rsid w:val="1E922F1F"/>
    <w:rsid w:val="1EA41814"/>
    <w:rsid w:val="1EAF02E1"/>
    <w:rsid w:val="1F3E6D4E"/>
    <w:rsid w:val="1F996205"/>
    <w:rsid w:val="2007033E"/>
    <w:rsid w:val="20183D3F"/>
    <w:rsid w:val="20684011"/>
    <w:rsid w:val="20C4790C"/>
    <w:rsid w:val="20CD1130"/>
    <w:rsid w:val="2119095A"/>
    <w:rsid w:val="21285EC1"/>
    <w:rsid w:val="21D31967"/>
    <w:rsid w:val="21D9762A"/>
    <w:rsid w:val="21DA17AA"/>
    <w:rsid w:val="225667FB"/>
    <w:rsid w:val="2256712A"/>
    <w:rsid w:val="225F208A"/>
    <w:rsid w:val="22795669"/>
    <w:rsid w:val="227A1591"/>
    <w:rsid w:val="2280385D"/>
    <w:rsid w:val="22912A72"/>
    <w:rsid w:val="22B65909"/>
    <w:rsid w:val="22D84D69"/>
    <w:rsid w:val="22EF7B34"/>
    <w:rsid w:val="22F62DF6"/>
    <w:rsid w:val="232071E2"/>
    <w:rsid w:val="23384453"/>
    <w:rsid w:val="233E30EC"/>
    <w:rsid w:val="23700F33"/>
    <w:rsid w:val="241C7B44"/>
    <w:rsid w:val="2438400E"/>
    <w:rsid w:val="244C52E1"/>
    <w:rsid w:val="247D42CA"/>
    <w:rsid w:val="251D7866"/>
    <w:rsid w:val="25BD0454"/>
    <w:rsid w:val="25C41B24"/>
    <w:rsid w:val="25ED0615"/>
    <w:rsid w:val="26075149"/>
    <w:rsid w:val="26121C95"/>
    <w:rsid w:val="26467B53"/>
    <w:rsid w:val="264D614B"/>
    <w:rsid w:val="264E2862"/>
    <w:rsid w:val="26672A6F"/>
    <w:rsid w:val="284C2A07"/>
    <w:rsid w:val="28EC202C"/>
    <w:rsid w:val="29490499"/>
    <w:rsid w:val="297F2CE1"/>
    <w:rsid w:val="29C054BD"/>
    <w:rsid w:val="29E36BD6"/>
    <w:rsid w:val="2A402C5B"/>
    <w:rsid w:val="2A803F75"/>
    <w:rsid w:val="2A880679"/>
    <w:rsid w:val="2AAF1D08"/>
    <w:rsid w:val="2B1621A7"/>
    <w:rsid w:val="2B3419F1"/>
    <w:rsid w:val="2B5B213A"/>
    <w:rsid w:val="2B606394"/>
    <w:rsid w:val="2C0461D4"/>
    <w:rsid w:val="2C1F4D78"/>
    <w:rsid w:val="2C344A0A"/>
    <w:rsid w:val="2C8D0C4C"/>
    <w:rsid w:val="2CAE25F6"/>
    <w:rsid w:val="2CD07C3E"/>
    <w:rsid w:val="2D0B0D99"/>
    <w:rsid w:val="2DA1307A"/>
    <w:rsid w:val="2DC00B91"/>
    <w:rsid w:val="2DC20748"/>
    <w:rsid w:val="2DE866D3"/>
    <w:rsid w:val="2E174097"/>
    <w:rsid w:val="2E1A1068"/>
    <w:rsid w:val="2E1B23CE"/>
    <w:rsid w:val="2E1F4D59"/>
    <w:rsid w:val="2E224C30"/>
    <w:rsid w:val="2E370700"/>
    <w:rsid w:val="2E490BDB"/>
    <w:rsid w:val="2EC032F0"/>
    <w:rsid w:val="2EC278DD"/>
    <w:rsid w:val="2EF5713E"/>
    <w:rsid w:val="2EFC2E59"/>
    <w:rsid w:val="2F3A012D"/>
    <w:rsid w:val="2F6051D2"/>
    <w:rsid w:val="2F671754"/>
    <w:rsid w:val="2F690236"/>
    <w:rsid w:val="2F6C4525"/>
    <w:rsid w:val="2F821D0D"/>
    <w:rsid w:val="2FAE5335"/>
    <w:rsid w:val="2FBD37F8"/>
    <w:rsid w:val="2FCB0476"/>
    <w:rsid w:val="2FFD3C00"/>
    <w:rsid w:val="3031496D"/>
    <w:rsid w:val="30901CAD"/>
    <w:rsid w:val="309578C8"/>
    <w:rsid w:val="30C47F6B"/>
    <w:rsid w:val="30E16579"/>
    <w:rsid w:val="30E64908"/>
    <w:rsid w:val="30EE4BC2"/>
    <w:rsid w:val="30F03510"/>
    <w:rsid w:val="30FF1B24"/>
    <w:rsid w:val="31176A80"/>
    <w:rsid w:val="317C331D"/>
    <w:rsid w:val="31AB0A43"/>
    <w:rsid w:val="31B81F4B"/>
    <w:rsid w:val="31D26FB1"/>
    <w:rsid w:val="32284648"/>
    <w:rsid w:val="32600539"/>
    <w:rsid w:val="32E95F09"/>
    <w:rsid w:val="3306719C"/>
    <w:rsid w:val="3311126D"/>
    <w:rsid w:val="335D0FA6"/>
    <w:rsid w:val="33962C02"/>
    <w:rsid w:val="339D21EF"/>
    <w:rsid w:val="33BC1D28"/>
    <w:rsid w:val="33D20E9C"/>
    <w:rsid w:val="33D54537"/>
    <w:rsid w:val="33E07AE5"/>
    <w:rsid w:val="345C4B98"/>
    <w:rsid w:val="346766BF"/>
    <w:rsid w:val="348D2703"/>
    <w:rsid w:val="34B3660E"/>
    <w:rsid w:val="34DA5B3E"/>
    <w:rsid w:val="34E8330A"/>
    <w:rsid w:val="35155AA2"/>
    <w:rsid w:val="35301F9B"/>
    <w:rsid w:val="357C30F1"/>
    <w:rsid w:val="358D09B8"/>
    <w:rsid w:val="358E19EB"/>
    <w:rsid w:val="35DC23A2"/>
    <w:rsid w:val="36660BAA"/>
    <w:rsid w:val="36682972"/>
    <w:rsid w:val="367249A5"/>
    <w:rsid w:val="369869D2"/>
    <w:rsid w:val="36D935A1"/>
    <w:rsid w:val="36F50684"/>
    <w:rsid w:val="36F547BF"/>
    <w:rsid w:val="3772650F"/>
    <w:rsid w:val="3785071C"/>
    <w:rsid w:val="379C450D"/>
    <w:rsid w:val="38170DC5"/>
    <w:rsid w:val="389D48A3"/>
    <w:rsid w:val="38BC24F4"/>
    <w:rsid w:val="38BE6BE8"/>
    <w:rsid w:val="39292A05"/>
    <w:rsid w:val="394D486F"/>
    <w:rsid w:val="395B246B"/>
    <w:rsid w:val="396D4D1F"/>
    <w:rsid w:val="39737521"/>
    <w:rsid w:val="398A6D58"/>
    <w:rsid w:val="39CB171F"/>
    <w:rsid w:val="39EE0403"/>
    <w:rsid w:val="3A466AA2"/>
    <w:rsid w:val="3A4820C8"/>
    <w:rsid w:val="3A9C4A60"/>
    <w:rsid w:val="3AD31222"/>
    <w:rsid w:val="3AEE37F9"/>
    <w:rsid w:val="3B263FDA"/>
    <w:rsid w:val="3B2F1C29"/>
    <w:rsid w:val="3B7C7ECB"/>
    <w:rsid w:val="3C22095A"/>
    <w:rsid w:val="3C5C360C"/>
    <w:rsid w:val="3C65033D"/>
    <w:rsid w:val="3C6B5927"/>
    <w:rsid w:val="3C962233"/>
    <w:rsid w:val="3CA070E6"/>
    <w:rsid w:val="3CA35BD3"/>
    <w:rsid w:val="3CB81DFE"/>
    <w:rsid w:val="3CC84648"/>
    <w:rsid w:val="3CD819DE"/>
    <w:rsid w:val="3CDC6F82"/>
    <w:rsid w:val="3CEB0628"/>
    <w:rsid w:val="3D0D22AF"/>
    <w:rsid w:val="3D5B51E6"/>
    <w:rsid w:val="3D97545B"/>
    <w:rsid w:val="3DC71B27"/>
    <w:rsid w:val="3DCA219E"/>
    <w:rsid w:val="3DD441B8"/>
    <w:rsid w:val="3DDF1D03"/>
    <w:rsid w:val="3E052710"/>
    <w:rsid w:val="3E2951CC"/>
    <w:rsid w:val="3E8D133E"/>
    <w:rsid w:val="3EA169B7"/>
    <w:rsid w:val="3EE204FE"/>
    <w:rsid w:val="3F331848"/>
    <w:rsid w:val="3F557D77"/>
    <w:rsid w:val="3F6D07C4"/>
    <w:rsid w:val="3FB11882"/>
    <w:rsid w:val="3FDA31E6"/>
    <w:rsid w:val="3FDA7938"/>
    <w:rsid w:val="3FE220FB"/>
    <w:rsid w:val="401E552A"/>
    <w:rsid w:val="4023040F"/>
    <w:rsid w:val="4027389B"/>
    <w:rsid w:val="40724B47"/>
    <w:rsid w:val="40A070CB"/>
    <w:rsid w:val="40AD0F04"/>
    <w:rsid w:val="41467C18"/>
    <w:rsid w:val="416B76F2"/>
    <w:rsid w:val="41A24648"/>
    <w:rsid w:val="41BB0146"/>
    <w:rsid w:val="41CF3AFB"/>
    <w:rsid w:val="41E5306C"/>
    <w:rsid w:val="42414300"/>
    <w:rsid w:val="429F121D"/>
    <w:rsid w:val="42A85CA7"/>
    <w:rsid w:val="42B76142"/>
    <w:rsid w:val="42E8249D"/>
    <w:rsid w:val="431D011B"/>
    <w:rsid w:val="4385617C"/>
    <w:rsid w:val="439B2AF4"/>
    <w:rsid w:val="43DE3FE9"/>
    <w:rsid w:val="442D781C"/>
    <w:rsid w:val="44763066"/>
    <w:rsid w:val="454E64A2"/>
    <w:rsid w:val="455C0E25"/>
    <w:rsid w:val="45794240"/>
    <w:rsid w:val="45B77089"/>
    <w:rsid w:val="45C149C9"/>
    <w:rsid w:val="45E74C2F"/>
    <w:rsid w:val="45EB76C7"/>
    <w:rsid w:val="460B0589"/>
    <w:rsid w:val="46170712"/>
    <w:rsid w:val="463F6FF6"/>
    <w:rsid w:val="4674600D"/>
    <w:rsid w:val="468E109E"/>
    <w:rsid w:val="46EE4AAA"/>
    <w:rsid w:val="473C1084"/>
    <w:rsid w:val="475D7A05"/>
    <w:rsid w:val="47AF28A1"/>
    <w:rsid w:val="47B0767A"/>
    <w:rsid w:val="48076163"/>
    <w:rsid w:val="480A4913"/>
    <w:rsid w:val="4810759C"/>
    <w:rsid w:val="48994CB1"/>
    <w:rsid w:val="49175DE8"/>
    <w:rsid w:val="492A23F4"/>
    <w:rsid w:val="493B3ADB"/>
    <w:rsid w:val="495B070A"/>
    <w:rsid w:val="49B76341"/>
    <w:rsid w:val="49F666C2"/>
    <w:rsid w:val="49F84250"/>
    <w:rsid w:val="4A173A3D"/>
    <w:rsid w:val="4A2C3D24"/>
    <w:rsid w:val="4A643AF9"/>
    <w:rsid w:val="4A70474A"/>
    <w:rsid w:val="4A7878AB"/>
    <w:rsid w:val="4A905851"/>
    <w:rsid w:val="4AAD08BF"/>
    <w:rsid w:val="4AC02003"/>
    <w:rsid w:val="4ADE6E0B"/>
    <w:rsid w:val="4AF05808"/>
    <w:rsid w:val="4AF258FF"/>
    <w:rsid w:val="4B3636A1"/>
    <w:rsid w:val="4B391F77"/>
    <w:rsid w:val="4B447F92"/>
    <w:rsid w:val="4B860C7D"/>
    <w:rsid w:val="4BB100B2"/>
    <w:rsid w:val="4C1B5D58"/>
    <w:rsid w:val="4CB35501"/>
    <w:rsid w:val="4D005196"/>
    <w:rsid w:val="4D005F25"/>
    <w:rsid w:val="4D147974"/>
    <w:rsid w:val="4D185E98"/>
    <w:rsid w:val="4D320F33"/>
    <w:rsid w:val="4DD307C8"/>
    <w:rsid w:val="4E226469"/>
    <w:rsid w:val="4E2D2143"/>
    <w:rsid w:val="4E37455F"/>
    <w:rsid w:val="4E5F6BFA"/>
    <w:rsid w:val="4EB20E4C"/>
    <w:rsid w:val="4F2122D9"/>
    <w:rsid w:val="50BD56A7"/>
    <w:rsid w:val="50D96156"/>
    <w:rsid w:val="50E97DD0"/>
    <w:rsid w:val="51526C2F"/>
    <w:rsid w:val="51D97A20"/>
    <w:rsid w:val="51F31E36"/>
    <w:rsid w:val="52176C16"/>
    <w:rsid w:val="525264D7"/>
    <w:rsid w:val="527D57DB"/>
    <w:rsid w:val="527F4A26"/>
    <w:rsid w:val="52C557E8"/>
    <w:rsid w:val="52F16CCE"/>
    <w:rsid w:val="53AE7BFE"/>
    <w:rsid w:val="53C85773"/>
    <w:rsid w:val="53EB44CF"/>
    <w:rsid w:val="542E71EE"/>
    <w:rsid w:val="546F29E2"/>
    <w:rsid w:val="54A33898"/>
    <w:rsid w:val="54B83FC3"/>
    <w:rsid w:val="54BB6FB2"/>
    <w:rsid w:val="54CA1856"/>
    <w:rsid w:val="54E1276C"/>
    <w:rsid w:val="54FF2947"/>
    <w:rsid w:val="558241E9"/>
    <w:rsid w:val="55A563B3"/>
    <w:rsid w:val="55B53C13"/>
    <w:rsid w:val="560A30CB"/>
    <w:rsid w:val="56194651"/>
    <w:rsid w:val="56304644"/>
    <w:rsid w:val="566719BC"/>
    <w:rsid w:val="567A53FB"/>
    <w:rsid w:val="567A7478"/>
    <w:rsid w:val="569B5C64"/>
    <w:rsid w:val="56E267DB"/>
    <w:rsid w:val="56F11157"/>
    <w:rsid w:val="5722478A"/>
    <w:rsid w:val="573E48A2"/>
    <w:rsid w:val="578479E1"/>
    <w:rsid w:val="579B0B76"/>
    <w:rsid w:val="57C325DB"/>
    <w:rsid w:val="57DB0366"/>
    <w:rsid w:val="58400F7E"/>
    <w:rsid w:val="58897906"/>
    <w:rsid w:val="588A0FA3"/>
    <w:rsid w:val="589C4E7C"/>
    <w:rsid w:val="58C20C19"/>
    <w:rsid w:val="58D73C6D"/>
    <w:rsid w:val="58EC01ED"/>
    <w:rsid w:val="59236577"/>
    <w:rsid w:val="593E3623"/>
    <w:rsid w:val="595D3C71"/>
    <w:rsid w:val="59791E7E"/>
    <w:rsid w:val="59970A96"/>
    <w:rsid w:val="59A11894"/>
    <w:rsid w:val="59DD6930"/>
    <w:rsid w:val="59F0562E"/>
    <w:rsid w:val="5A4501F2"/>
    <w:rsid w:val="5AA9798C"/>
    <w:rsid w:val="5B067C97"/>
    <w:rsid w:val="5B621989"/>
    <w:rsid w:val="5C151227"/>
    <w:rsid w:val="5C1A19D7"/>
    <w:rsid w:val="5C4647E9"/>
    <w:rsid w:val="5C58572C"/>
    <w:rsid w:val="5C690D43"/>
    <w:rsid w:val="5C691376"/>
    <w:rsid w:val="5C711EA9"/>
    <w:rsid w:val="5C7134DE"/>
    <w:rsid w:val="5C7C7A70"/>
    <w:rsid w:val="5C931180"/>
    <w:rsid w:val="5CB425D2"/>
    <w:rsid w:val="5D392AFC"/>
    <w:rsid w:val="5D4A2E04"/>
    <w:rsid w:val="5D6D48C8"/>
    <w:rsid w:val="5D84467F"/>
    <w:rsid w:val="5D8A2871"/>
    <w:rsid w:val="5D8D47EF"/>
    <w:rsid w:val="5DA95232"/>
    <w:rsid w:val="5DC007FD"/>
    <w:rsid w:val="5DC63424"/>
    <w:rsid w:val="5DE90151"/>
    <w:rsid w:val="5E075E77"/>
    <w:rsid w:val="5E081906"/>
    <w:rsid w:val="5E352002"/>
    <w:rsid w:val="5E4E23E5"/>
    <w:rsid w:val="5E4E619E"/>
    <w:rsid w:val="5E6B3422"/>
    <w:rsid w:val="5E7718E8"/>
    <w:rsid w:val="5E844FDB"/>
    <w:rsid w:val="5EB53C90"/>
    <w:rsid w:val="5EBD4C70"/>
    <w:rsid w:val="5EC95AB3"/>
    <w:rsid w:val="5ED35628"/>
    <w:rsid w:val="5ED8481B"/>
    <w:rsid w:val="5F807CEB"/>
    <w:rsid w:val="5F841D77"/>
    <w:rsid w:val="5FA144B9"/>
    <w:rsid w:val="5FF21FB4"/>
    <w:rsid w:val="5FF906C5"/>
    <w:rsid w:val="60334A43"/>
    <w:rsid w:val="60555E71"/>
    <w:rsid w:val="60C129D2"/>
    <w:rsid w:val="60CD0C90"/>
    <w:rsid w:val="61155E35"/>
    <w:rsid w:val="612E3991"/>
    <w:rsid w:val="615B311E"/>
    <w:rsid w:val="61630463"/>
    <w:rsid w:val="616E4CF3"/>
    <w:rsid w:val="619F3D83"/>
    <w:rsid w:val="61CB113C"/>
    <w:rsid w:val="61EC11C8"/>
    <w:rsid w:val="62101D38"/>
    <w:rsid w:val="621868C6"/>
    <w:rsid w:val="6239060F"/>
    <w:rsid w:val="6242422A"/>
    <w:rsid w:val="62A31C5B"/>
    <w:rsid w:val="62A61230"/>
    <w:rsid w:val="62AF7F0D"/>
    <w:rsid w:val="62B17C6A"/>
    <w:rsid w:val="63343857"/>
    <w:rsid w:val="636F0059"/>
    <w:rsid w:val="639A2FC0"/>
    <w:rsid w:val="639C1254"/>
    <w:rsid w:val="63AF54C5"/>
    <w:rsid w:val="63F73E33"/>
    <w:rsid w:val="64257812"/>
    <w:rsid w:val="645D02B9"/>
    <w:rsid w:val="64663DED"/>
    <w:rsid w:val="646F75C5"/>
    <w:rsid w:val="647916AF"/>
    <w:rsid w:val="647E232D"/>
    <w:rsid w:val="647F1E14"/>
    <w:rsid w:val="648E54E2"/>
    <w:rsid w:val="64B75C6E"/>
    <w:rsid w:val="64DA303C"/>
    <w:rsid w:val="64FF5CBC"/>
    <w:rsid w:val="65401A7C"/>
    <w:rsid w:val="657231BE"/>
    <w:rsid w:val="658E2E03"/>
    <w:rsid w:val="65E94768"/>
    <w:rsid w:val="65EE6CF0"/>
    <w:rsid w:val="662A0BCA"/>
    <w:rsid w:val="66372A1D"/>
    <w:rsid w:val="6642520A"/>
    <w:rsid w:val="664927E7"/>
    <w:rsid w:val="66882038"/>
    <w:rsid w:val="66892FC5"/>
    <w:rsid w:val="668E238D"/>
    <w:rsid w:val="669541CD"/>
    <w:rsid w:val="66E24318"/>
    <w:rsid w:val="66FE2A4A"/>
    <w:rsid w:val="673D0F5C"/>
    <w:rsid w:val="6771201A"/>
    <w:rsid w:val="677C4CD0"/>
    <w:rsid w:val="677D4F6D"/>
    <w:rsid w:val="679D0959"/>
    <w:rsid w:val="67B35346"/>
    <w:rsid w:val="67E97124"/>
    <w:rsid w:val="684868DD"/>
    <w:rsid w:val="68634931"/>
    <w:rsid w:val="687D7453"/>
    <w:rsid w:val="68822324"/>
    <w:rsid w:val="68992FC6"/>
    <w:rsid w:val="68A861D7"/>
    <w:rsid w:val="68DB7206"/>
    <w:rsid w:val="69331D76"/>
    <w:rsid w:val="69434982"/>
    <w:rsid w:val="69475767"/>
    <w:rsid w:val="694C1F49"/>
    <w:rsid w:val="69543389"/>
    <w:rsid w:val="69606413"/>
    <w:rsid w:val="69AF4519"/>
    <w:rsid w:val="6A3A2198"/>
    <w:rsid w:val="6A8623F9"/>
    <w:rsid w:val="6ACA613B"/>
    <w:rsid w:val="6B221837"/>
    <w:rsid w:val="6B5E0E6D"/>
    <w:rsid w:val="6B8D3D67"/>
    <w:rsid w:val="6BBB467B"/>
    <w:rsid w:val="6BBC6FA4"/>
    <w:rsid w:val="6BE068D9"/>
    <w:rsid w:val="6BE71DD8"/>
    <w:rsid w:val="6C1509D5"/>
    <w:rsid w:val="6C435FAE"/>
    <w:rsid w:val="6C482B0E"/>
    <w:rsid w:val="6C92757A"/>
    <w:rsid w:val="6C962180"/>
    <w:rsid w:val="6CA96A4A"/>
    <w:rsid w:val="6CB5032C"/>
    <w:rsid w:val="6D573BDF"/>
    <w:rsid w:val="6D6670E3"/>
    <w:rsid w:val="6D704242"/>
    <w:rsid w:val="6DA164E6"/>
    <w:rsid w:val="6DAD3949"/>
    <w:rsid w:val="6DD41587"/>
    <w:rsid w:val="6DF47FF7"/>
    <w:rsid w:val="6E132AAB"/>
    <w:rsid w:val="6EC73A83"/>
    <w:rsid w:val="6EDA4F86"/>
    <w:rsid w:val="6EE671D5"/>
    <w:rsid w:val="6EFD5EBD"/>
    <w:rsid w:val="6F157964"/>
    <w:rsid w:val="6F1E6A35"/>
    <w:rsid w:val="6F7D00E6"/>
    <w:rsid w:val="6F9573E6"/>
    <w:rsid w:val="6F965E70"/>
    <w:rsid w:val="6FD02FA6"/>
    <w:rsid w:val="703F65CF"/>
    <w:rsid w:val="70455420"/>
    <w:rsid w:val="70587AC5"/>
    <w:rsid w:val="707A09A5"/>
    <w:rsid w:val="707B3327"/>
    <w:rsid w:val="70C61B91"/>
    <w:rsid w:val="710950B2"/>
    <w:rsid w:val="717D450D"/>
    <w:rsid w:val="718240B2"/>
    <w:rsid w:val="71EB3F0D"/>
    <w:rsid w:val="71EC7E85"/>
    <w:rsid w:val="72372970"/>
    <w:rsid w:val="724B5109"/>
    <w:rsid w:val="72600D23"/>
    <w:rsid w:val="72B45E5B"/>
    <w:rsid w:val="72B556F6"/>
    <w:rsid w:val="72D12D7D"/>
    <w:rsid w:val="73426504"/>
    <w:rsid w:val="73582FB4"/>
    <w:rsid w:val="73683340"/>
    <w:rsid w:val="73FB3C62"/>
    <w:rsid w:val="743A511D"/>
    <w:rsid w:val="74661A66"/>
    <w:rsid w:val="749E0510"/>
    <w:rsid w:val="74C20035"/>
    <w:rsid w:val="74D815BC"/>
    <w:rsid w:val="756A1379"/>
    <w:rsid w:val="75B123DD"/>
    <w:rsid w:val="767C5234"/>
    <w:rsid w:val="7707140B"/>
    <w:rsid w:val="777831A5"/>
    <w:rsid w:val="77BF66E9"/>
    <w:rsid w:val="77CA4249"/>
    <w:rsid w:val="77E03E85"/>
    <w:rsid w:val="77E61F1D"/>
    <w:rsid w:val="781575A0"/>
    <w:rsid w:val="78DE7212"/>
    <w:rsid w:val="792F1608"/>
    <w:rsid w:val="796E6BC5"/>
    <w:rsid w:val="798C4E0A"/>
    <w:rsid w:val="79A37F56"/>
    <w:rsid w:val="79A5544F"/>
    <w:rsid w:val="79CA5F33"/>
    <w:rsid w:val="79CF195E"/>
    <w:rsid w:val="7A267621"/>
    <w:rsid w:val="7A7D1322"/>
    <w:rsid w:val="7ABD1C33"/>
    <w:rsid w:val="7B583C2F"/>
    <w:rsid w:val="7B820B3A"/>
    <w:rsid w:val="7BB37397"/>
    <w:rsid w:val="7BEF5D21"/>
    <w:rsid w:val="7BFB19E0"/>
    <w:rsid w:val="7C180820"/>
    <w:rsid w:val="7C3F3A2A"/>
    <w:rsid w:val="7C7F1643"/>
    <w:rsid w:val="7CB2053C"/>
    <w:rsid w:val="7CE8642E"/>
    <w:rsid w:val="7D210B7C"/>
    <w:rsid w:val="7D9D5881"/>
    <w:rsid w:val="7DBE3F79"/>
    <w:rsid w:val="7DD75381"/>
    <w:rsid w:val="7DE34D6F"/>
    <w:rsid w:val="7E3C5A07"/>
    <w:rsid w:val="7E5540C7"/>
    <w:rsid w:val="7E8240AF"/>
    <w:rsid w:val="7EC32278"/>
    <w:rsid w:val="7EFA3871"/>
    <w:rsid w:val="7F0707C4"/>
    <w:rsid w:val="7F117711"/>
    <w:rsid w:val="7F6C55D2"/>
    <w:rsid w:val="7F78421F"/>
    <w:rsid w:val="7F797914"/>
    <w:rsid w:val="7FAF441E"/>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ocked="1"/>
    <w:lsdException w:qFormat="1" w:unhideWhenUsed="0" w:uiPriority="99" w:semiHidden="0" w:name="toc 2" w:locked="1"/>
    <w:lsdException w:qFormat="1" w:unhideWhenUsed="0" w:uiPriority="99" w:semiHidden="0" w:name="toc 3" w:locked="1"/>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nhideWhenUsed="0" w:uiPriority="99" w:name="Message Header"/>
    <w:lsdException w:qFormat="1" w:unhideWhenUsed="0" w:uiPriority="0" w:semiHidden="0" w:name="Subtitle"/>
    <w:lsdException w:uiPriority="99" w:name="Salutation" w:locked="1"/>
    <w:lsdException w:uiPriority="99" w:name="Date" w:locked="1"/>
    <w:lsdException w:qFormat="1" w:unhideWhenUsed="0" w:uiPriority="99"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name="FollowedHyperlink"/>
    <w:lsdException w:qFormat="1" w:unhideWhenUsed="0" w:uiPriority="0" w:semiHidden="0" w:name="Strong"/>
    <w:lsdException w:qFormat="1" w:unhideWhenUsed="0" w:uiPriority="99"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sz w:val="34"/>
      <w:szCs w:val="22"/>
      <w:lang w:val="en-US" w:eastAsia="zh-CN" w:bidi="ar-SA"/>
    </w:rPr>
  </w:style>
  <w:style w:type="paragraph" w:styleId="4">
    <w:name w:val="heading 1"/>
    <w:basedOn w:val="1"/>
    <w:next w:val="1"/>
    <w:link w:val="22"/>
    <w:qFormat/>
    <w:locked/>
    <w:uiPriority w:val="99"/>
    <w:pPr>
      <w:keepNext/>
      <w:keepLines/>
      <w:adjustRightInd w:val="0"/>
      <w:snapToGrid w:val="0"/>
      <w:spacing w:line="360" w:lineRule="auto"/>
      <w:jc w:val="center"/>
      <w:outlineLvl w:val="0"/>
    </w:pPr>
    <w:rPr>
      <w:rFonts w:hAnsi="宋体"/>
      <w:b/>
      <w:kern w:val="44"/>
      <w:sz w:val="44"/>
    </w:rPr>
  </w:style>
  <w:style w:type="paragraph" w:styleId="5">
    <w:name w:val="heading 2"/>
    <w:basedOn w:val="1"/>
    <w:next w:val="1"/>
    <w:link w:val="23"/>
    <w:qFormat/>
    <w:locked/>
    <w:uiPriority w:val="99"/>
    <w:pPr>
      <w:keepNext/>
      <w:keepLines/>
      <w:spacing w:line="413" w:lineRule="auto"/>
      <w:outlineLvl w:val="1"/>
    </w:pPr>
    <w:rPr>
      <w:rFonts w:ascii="Arial" w:hAnsi="Arial" w:eastAsia="黑体"/>
      <w:b/>
      <w:sz w:val="32"/>
    </w:rPr>
  </w:style>
  <w:style w:type="paragraph" w:styleId="6">
    <w:name w:val="heading 3"/>
    <w:basedOn w:val="1"/>
    <w:next w:val="1"/>
    <w:link w:val="24"/>
    <w:qFormat/>
    <w:uiPriority w:val="99"/>
    <w:pPr>
      <w:keepNext/>
      <w:keepLines/>
      <w:spacing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next w:val="1"/>
    <w:link w:val="45"/>
    <w:qFormat/>
    <w:locked/>
    <w:uiPriority w:val="99"/>
    <w:pPr>
      <w:ind w:firstLine="420" w:firstLineChars="100"/>
    </w:pPr>
    <w:rPr>
      <w:rFonts w:hAnsi="Times New Roman" w:eastAsia="Times New Roman"/>
      <w:szCs w:val="20"/>
    </w:rPr>
  </w:style>
  <w:style w:type="paragraph" w:styleId="3">
    <w:name w:val="Body Text"/>
    <w:basedOn w:val="1"/>
    <w:link w:val="44"/>
    <w:qFormat/>
    <w:locked/>
    <w:uiPriority w:val="99"/>
    <w:pPr>
      <w:spacing w:after="120"/>
    </w:pPr>
  </w:style>
  <w:style w:type="paragraph" w:styleId="7">
    <w:name w:val="annotation text"/>
    <w:basedOn w:val="1"/>
    <w:link w:val="26"/>
    <w:semiHidden/>
    <w:qFormat/>
    <w:uiPriority w:val="99"/>
    <w:pPr>
      <w:jc w:val="left"/>
    </w:pPr>
  </w:style>
  <w:style w:type="paragraph" w:styleId="8">
    <w:name w:val="toc 3"/>
    <w:basedOn w:val="1"/>
    <w:next w:val="1"/>
    <w:qFormat/>
    <w:locked/>
    <w:uiPriority w:val="99"/>
    <w:pPr>
      <w:ind w:left="840" w:leftChars="400"/>
    </w:pPr>
  </w:style>
  <w:style w:type="paragraph" w:styleId="9">
    <w:name w:val="Balloon Text"/>
    <w:basedOn w:val="1"/>
    <w:link w:val="42"/>
    <w:semiHidden/>
    <w:qFormat/>
    <w:locked/>
    <w:uiPriority w:val="99"/>
    <w:rPr>
      <w:sz w:val="18"/>
      <w:szCs w:val="18"/>
    </w:rPr>
  </w:style>
  <w:style w:type="paragraph" w:styleId="10">
    <w:name w:val="footer"/>
    <w:basedOn w:val="1"/>
    <w:link w:val="27"/>
    <w:qFormat/>
    <w:uiPriority w:val="99"/>
    <w:pPr>
      <w:tabs>
        <w:tab w:val="center" w:pos="4153"/>
        <w:tab w:val="right" w:pos="8306"/>
      </w:tabs>
      <w:snapToGrid w:val="0"/>
      <w:jc w:val="left"/>
    </w:pPr>
    <w:rPr>
      <w:rFonts w:ascii="Times New Roman"/>
      <w:kern w:val="2"/>
      <w:sz w:val="18"/>
      <w:szCs w:val="18"/>
    </w:rPr>
  </w:style>
  <w:style w:type="paragraph" w:styleId="11">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locked/>
    <w:uiPriority w:val="99"/>
  </w:style>
  <w:style w:type="paragraph" w:styleId="13">
    <w:name w:val="toc 2"/>
    <w:basedOn w:val="1"/>
    <w:next w:val="1"/>
    <w:qFormat/>
    <w:locked/>
    <w:uiPriority w:val="99"/>
    <w:pPr>
      <w:ind w:left="420" w:leftChars="200"/>
    </w:pPr>
  </w:style>
  <w:style w:type="paragraph" w:styleId="14">
    <w:name w:val="Message Header"/>
    <w:basedOn w:val="1"/>
    <w:link w:val="25"/>
    <w:semiHidden/>
    <w:qFormat/>
    <w:uiPriority w:val="99"/>
    <w:pPr>
      <w:pBdr>
        <w:top w:val="single" w:color="auto" w:sz="6" w:space="1"/>
        <w:left w:val="single" w:color="auto" w:sz="6" w:space="1"/>
        <w:bottom w:val="single" w:color="auto" w:sz="6" w:space="1"/>
        <w:right w:val="single" w:color="auto" w:sz="6" w:space="1"/>
      </w:pBdr>
      <w:shd w:val="pct20" w:color="auto" w:fill="auto"/>
      <w:adjustRightInd w:val="0"/>
      <w:snapToGrid w:val="0"/>
      <w:ind w:left="2850" w:leftChars="500" w:hanging="1800" w:hangingChars="500"/>
    </w:pPr>
    <w:rPr>
      <w:rFonts w:ascii="Arial" w:hAnsi="Arial"/>
      <w:sz w:val="24"/>
    </w:rPr>
  </w:style>
  <w:style w:type="paragraph" w:styleId="15">
    <w:name w:val="Normal (Web)"/>
    <w:basedOn w:val="1"/>
    <w:qFormat/>
    <w:uiPriority w:val="99"/>
    <w:pPr>
      <w:widowControl/>
      <w:spacing w:beforeAutospacing="1" w:afterAutospacing="1"/>
      <w:jc w:val="left"/>
    </w:pPr>
    <w:rPr>
      <w:rFonts w:hAnsi="宋体" w:cs="宋体"/>
      <w:sz w:val="24"/>
    </w:rPr>
  </w:style>
  <w:style w:type="character" w:styleId="18">
    <w:name w:val="page number"/>
    <w:basedOn w:val="17"/>
    <w:qFormat/>
    <w:uiPriority w:val="99"/>
    <w:rPr>
      <w:rFonts w:cs="Times New Roman"/>
    </w:rPr>
  </w:style>
  <w:style w:type="character" w:styleId="19">
    <w:name w:val="FollowedHyperlink"/>
    <w:basedOn w:val="17"/>
    <w:semiHidden/>
    <w:qFormat/>
    <w:uiPriority w:val="99"/>
    <w:rPr>
      <w:rFonts w:cs="Times New Roman"/>
      <w:color w:val="000000"/>
      <w:u w:val="none"/>
    </w:rPr>
  </w:style>
  <w:style w:type="character" w:styleId="20">
    <w:name w:val="Emphasis"/>
    <w:basedOn w:val="17"/>
    <w:qFormat/>
    <w:locked/>
    <w:uiPriority w:val="99"/>
    <w:rPr>
      <w:rFonts w:cs="Times New Roman"/>
    </w:rPr>
  </w:style>
  <w:style w:type="character" w:styleId="21">
    <w:name w:val="Hyperlink"/>
    <w:basedOn w:val="17"/>
    <w:qFormat/>
    <w:uiPriority w:val="99"/>
    <w:rPr>
      <w:rFonts w:cs="Times New Roman"/>
      <w:color w:val="000000"/>
      <w:u w:val="none"/>
    </w:rPr>
  </w:style>
  <w:style w:type="character" w:customStyle="1" w:styleId="22">
    <w:name w:val="标题 1 Char"/>
    <w:basedOn w:val="17"/>
    <w:link w:val="4"/>
    <w:qFormat/>
    <w:locked/>
    <w:uiPriority w:val="99"/>
    <w:rPr>
      <w:rFonts w:ascii="宋体" w:hAnsi="Calibri" w:cs="Times New Roman"/>
      <w:b/>
      <w:bCs/>
      <w:kern w:val="44"/>
      <w:sz w:val="44"/>
      <w:szCs w:val="44"/>
    </w:rPr>
  </w:style>
  <w:style w:type="character" w:customStyle="1" w:styleId="23">
    <w:name w:val="标题 2 Char"/>
    <w:basedOn w:val="17"/>
    <w:link w:val="5"/>
    <w:semiHidden/>
    <w:qFormat/>
    <w:locked/>
    <w:uiPriority w:val="99"/>
    <w:rPr>
      <w:rFonts w:ascii="Cambria" w:hAnsi="Cambria" w:eastAsia="宋体" w:cs="Times New Roman"/>
      <w:b/>
      <w:bCs/>
      <w:kern w:val="0"/>
      <w:sz w:val="32"/>
      <w:szCs w:val="32"/>
    </w:rPr>
  </w:style>
  <w:style w:type="character" w:customStyle="1" w:styleId="24">
    <w:name w:val="标题 3 Char"/>
    <w:basedOn w:val="17"/>
    <w:link w:val="6"/>
    <w:semiHidden/>
    <w:qFormat/>
    <w:locked/>
    <w:uiPriority w:val="99"/>
    <w:rPr>
      <w:rFonts w:ascii="宋体" w:cs="Times New Roman"/>
      <w:b/>
      <w:bCs/>
      <w:kern w:val="0"/>
      <w:sz w:val="32"/>
      <w:szCs w:val="32"/>
    </w:rPr>
  </w:style>
  <w:style w:type="character" w:customStyle="1" w:styleId="25">
    <w:name w:val="信息标题 Char"/>
    <w:basedOn w:val="17"/>
    <w:link w:val="14"/>
    <w:semiHidden/>
    <w:qFormat/>
    <w:locked/>
    <w:uiPriority w:val="99"/>
    <w:rPr>
      <w:rFonts w:ascii="Cambria" w:hAnsi="Cambria" w:eastAsia="宋体" w:cs="Times New Roman"/>
      <w:kern w:val="0"/>
      <w:sz w:val="24"/>
      <w:szCs w:val="24"/>
      <w:shd w:val="pct20" w:color="auto" w:fill="auto"/>
    </w:rPr>
  </w:style>
  <w:style w:type="character" w:customStyle="1" w:styleId="26">
    <w:name w:val="批注文字 Char"/>
    <w:basedOn w:val="17"/>
    <w:link w:val="7"/>
    <w:semiHidden/>
    <w:qFormat/>
    <w:locked/>
    <w:uiPriority w:val="99"/>
    <w:rPr>
      <w:rFonts w:ascii="宋体" w:hAnsi="Calibri" w:cs="Times New Roman"/>
      <w:kern w:val="0"/>
      <w:sz w:val="34"/>
    </w:rPr>
  </w:style>
  <w:style w:type="character" w:customStyle="1" w:styleId="27">
    <w:name w:val="页脚 Char"/>
    <w:basedOn w:val="17"/>
    <w:link w:val="10"/>
    <w:semiHidden/>
    <w:qFormat/>
    <w:locked/>
    <w:uiPriority w:val="99"/>
    <w:rPr>
      <w:rFonts w:ascii="宋体" w:cs="Times New Roman"/>
      <w:kern w:val="0"/>
      <w:sz w:val="18"/>
      <w:szCs w:val="18"/>
    </w:rPr>
  </w:style>
  <w:style w:type="character" w:customStyle="1" w:styleId="28">
    <w:name w:val="页眉 Char"/>
    <w:basedOn w:val="17"/>
    <w:link w:val="11"/>
    <w:semiHidden/>
    <w:qFormat/>
    <w:locked/>
    <w:uiPriority w:val="99"/>
    <w:rPr>
      <w:rFonts w:ascii="宋体" w:cs="Times New Roman"/>
      <w:kern w:val="0"/>
      <w:sz w:val="18"/>
      <w:szCs w:val="18"/>
    </w:rPr>
  </w:style>
  <w:style w:type="paragraph" w:customStyle="1" w:styleId="29">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0">
    <w:name w:val="样式 标题 3 + (中文) 黑体 小四 非加粗 段前: 7.8 磅 段后: 0 磅 行距: 固定值 20 磅"/>
    <w:basedOn w:val="6"/>
    <w:qFormat/>
    <w:uiPriority w:val="99"/>
    <w:pPr>
      <w:spacing w:line="400" w:lineRule="exact"/>
    </w:pPr>
    <w:rPr>
      <w:rFonts w:eastAsia="黑体" w:cs="宋体"/>
      <w:b w:val="0"/>
      <w:bCs w:val="0"/>
      <w:sz w:val="24"/>
      <w:szCs w:val="20"/>
    </w:rPr>
  </w:style>
  <w:style w:type="character" w:customStyle="1" w:styleId="31">
    <w:name w:val="red"/>
    <w:basedOn w:val="17"/>
    <w:qFormat/>
    <w:uiPriority w:val="99"/>
    <w:rPr>
      <w:rFonts w:cs="Times New Roman"/>
      <w:color w:val="FF0000"/>
      <w:sz w:val="18"/>
      <w:szCs w:val="18"/>
    </w:rPr>
  </w:style>
  <w:style w:type="character" w:customStyle="1" w:styleId="32">
    <w:name w:val="red1"/>
    <w:basedOn w:val="17"/>
    <w:qFormat/>
    <w:uiPriority w:val="99"/>
    <w:rPr>
      <w:rFonts w:cs="Times New Roman"/>
      <w:color w:val="FF0000"/>
      <w:sz w:val="18"/>
      <w:szCs w:val="18"/>
    </w:rPr>
  </w:style>
  <w:style w:type="character" w:customStyle="1" w:styleId="33">
    <w:name w:val="red2"/>
    <w:basedOn w:val="17"/>
    <w:qFormat/>
    <w:uiPriority w:val="99"/>
    <w:rPr>
      <w:rFonts w:cs="Times New Roman"/>
      <w:color w:val="FF0000"/>
    </w:rPr>
  </w:style>
  <w:style w:type="character" w:customStyle="1" w:styleId="34">
    <w:name w:val="green"/>
    <w:basedOn w:val="17"/>
    <w:qFormat/>
    <w:uiPriority w:val="99"/>
    <w:rPr>
      <w:rFonts w:cs="Times New Roman"/>
      <w:color w:val="66AE00"/>
      <w:sz w:val="18"/>
      <w:szCs w:val="18"/>
    </w:rPr>
  </w:style>
  <w:style w:type="character" w:customStyle="1" w:styleId="35">
    <w:name w:val="green1"/>
    <w:basedOn w:val="17"/>
    <w:qFormat/>
    <w:uiPriority w:val="99"/>
    <w:rPr>
      <w:rFonts w:cs="Times New Roman"/>
      <w:color w:val="66AE00"/>
      <w:sz w:val="18"/>
      <w:szCs w:val="18"/>
    </w:rPr>
  </w:style>
  <w:style w:type="character" w:customStyle="1" w:styleId="36">
    <w:name w:val="blue"/>
    <w:basedOn w:val="17"/>
    <w:qFormat/>
    <w:uiPriority w:val="99"/>
    <w:rPr>
      <w:rFonts w:cs="Times New Roman"/>
      <w:color w:val="0371C6"/>
      <w:sz w:val="21"/>
      <w:szCs w:val="21"/>
    </w:rPr>
  </w:style>
  <w:style w:type="character" w:customStyle="1" w:styleId="37">
    <w:name w:val="hover25"/>
    <w:basedOn w:val="17"/>
    <w:qFormat/>
    <w:uiPriority w:val="99"/>
    <w:rPr>
      <w:rFonts w:cs="Times New Roman"/>
    </w:rPr>
  </w:style>
  <w:style w:type="character" w:customStyle="1" w:styleId="38">
    <w:name w:val="gb-jt"/>
    <w:basedOn w:val="17"/>
    <w:qFormat/>
    <w:uiPriority w:val="99"/>
    <w:rPr>
      <w:rFonts w:cs="Times New Roman"/>
    </w:rPr>
  </w:style>
  <w:style w:type="character" w:customStyle="1" w:styleId="39">
    <w:name w:val="right"/>
    <w:basedOn w:val="17"/>
    <w:qFormat/>
    <w:uiPriority w:val="99"/>
    <w:rPr>
      <w:rFonts w:cs="Times New Roman"/>
      <w:color w:val="999999"/>
      <w:sz w:val="18"/>
      <w:szCs w:val="18"/>
    </w:rPr>
  </w:style>
  <w:style w:type="paragraph" w:customStyle="1" w:styleId="40">
    <w:name w:val="列出段落1"/>
    <w:basedOn w:val="1"/>
    <w:qFormat/>
    <w:uiPriority w:val="99"/>
    <w:pPr>
      <w:adjustRightInd w:val="0"/>
      <w:snapToGrid w:val="0"/>
      <w:spacing w:line="360" w:lineRule="auto"/>
      <w:ind w:firstLine="420" w:firstLineChars="200"/>
    </w:pPr>
    <w:rPr>
      <w:color w:val="000000"/>
      <w:szCs w:val="21"/>
    </w:rPr>
  </w:style>
  <w:style w:type="paragraph" w:customStyle="1" w:styleId="41">
    <w:name w:val="Char1"/>
    <w:basedOn w:val="1"/>
    <w:qFormat/>
    <w:uiPriority w:val="99"/>
    <w:pPr>
      <w:adjustRightInd w:val="0"/>
      <w:spacing w:line="600" w:lineRule="exact"/>
      <w:ind w:firstLine="560" w:firstLineChars="200"/>
      <w:jc w:val="center"/>
    </w:pPr>
    <w:rPr>
      <w:rFonts w:ascii="Times New Roman" w:hAnsi="Times New Roman"/>
      <w:kern w:val="2"/>
      <w:sz w:val="21"/>
      <w:szCs w:val="24"/>
    </w:rPr>
  </w:style>
  <w:style w:type="character" w:customStyle="1" w:styleId="42">
    <w:name w:val="批注框文本 Char"/>
    <w:basedOn w:val="17"/>
    <w:link w:val="9"/>
    <w:semiHidden/>
    <w:qFormat/>
    <w:locked/>
    <w:uiPriority w:val="99"/>
    <w:rPr>
      <w:rFonts w:ascii="宋体" w:hAnsi="Calibri" w:cs="Times New Roman"/>
      <w:kern w:val="0"/>
      <w:sz w:val="2"/>
    </w:rPr>
  </w:style>
  <w:style w:type="character" w:customStyle="1" w:styleId="43">
    <w:name w:val="正文首行缩进 Char"/>
    <w:basedOn w:val="17"/>
    <w:link w:val="2"/>
    <w:qFormat/>
    <w:locked/>
    <w:uiPriority w:val="99"/>
    <w:rPr>
      <w:rFonts w:ascii="宋体" w:cs="Times New Roman"/>
      <w:sz w:val="34"/>
      <w:lang w:bidi="ar-SA"/>
    </w:rPr>
  </w:style>
  <w:style w:type="character" w:customStyle="1" w:styleId="44">
    <w:name w:val="正文文本 Char"/>
    <w:basedOn w:val="17"/>
    <w:link w:val="3"/>
    <w:semiHidden/>
    <w:qFormat/>
    <w:uiPriority w:val="99"/>
    <w:rPr>
      <w:rFonts w:ascii="宋体" w:hAnsi="Calibri"/>
      <w:kern w:val="0"/>
      <w:sz w:val="34"/>
    </w:rPr>
  </w:style>
  <w:style w:type="character" w:customStyle="1" w:styleId="45">
    <w:name w:val="正文首行缩进 Char1"/>
    <w:basedOn w:val="44"/>
    <w:link w:val="2"/>
    <w:semiHidden/>
    <w:qFormat/>
    <w:uiPriority w:val="99"/>
  </w:style>
  <w:style w:type="character" w:customStyle="1" w:styleId="46">
    <w:name w:val="red3"/>
    <w:basedOn w:val="17"/>
    <w:qFormat/>
    <w:uiPriority w:val="0"/>
    <w:rPr>
      <w:color w:val="FF0000"/>
    </w:rPr>
  </w:style>
  <w:style w:type="character" w:customStyle="1" w:styleId="47">
    <w:name w:val="hover24"/>
    <w:basedOn w:val="17"/>
    <w:qFormat/>
    <w:uiPriority w:val="0"/>
  </w:style>
  <w:style w:type="paragraph" w:customStyle="1" w:styleId="48">
    <w:name w:val="style4"/>
    <w:basedOn w:val="1"/>
    <w:next w:val="49"/>
    <w:qFormat/>
    <w:uiPriority w:val="0"/>
    <w:pPr>
      <w:widowControl/>
      <w:autoSpaceDE/>
      <w:autoSpaceDN/>
      <w:spacing w:before="280" w:after="280" w:line="240" w:lineRule="auto"/>
      <w:ind w:left="0" w:firstLine="0"/>
      <w:jc w:val="both"/>
    </w:pPr>
    <w:rPr>
      <w:rFonts w:ascii="宋体" w:eastAsia="宋体"/>
      <w:sz w:val="18"/>
    </w:rPr>
  </w:style>
  <w:style w:type="paragraph" w:customStyle="1" w:styleId="49">
    <w:name w:val="2"/>
    <w:next w:val="1"/>
    <w:qFormat/>
    <w:uiPriority w:val="0"/>
    <w:pPr>
      <w:widowControl w:val="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19D9F1-E405-466C-81EB-2277AC7D479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68</Pages>
  <Words>31499</Words>
  <Characters>5894</Characters>
  <Lines>49</Lines>
  <Paragraphs>74</Paragraphs>
  <TotalTime>2</TotalTime>
  <ScaleCrop>false</ScaleCrop>
  <LinksUpToDate>false</LinksUpToDate>
  <CharactersWithSpaces>37319</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2018-02-28T08:02:00Z</dcterms:created>
  <dc:creator>Administrator</dc:creator>
  <cp:lastModifiedBy>北京中兴恒工程咨询有限公司:许明昆</cp:lastModifiedBy>
  <cp:lastPrinted>2019-05-27T07:08:00Z</cp:lastPrinted>
  <dcterms:modified xsi:type="dcterms:W3CDTF">2019-08-08T03:35:26Z</dcterms:modified>
  <cp:revision>192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