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19" w:leftChars="209" w:hanging="880" w:hangingChars="200"/>
        <w:jc w:val="center"/>
        <w:rPr>
          <w:rFonts w:ascii="微软简隶书" w:eastAsia="微软简隶书"/>
          <w:color w:val="000000"/>
        </w:rPr>
      </w:pPr>
      <w:r>
        <w:rPr>
          <w:rFonts w:hint="eastAsia" w:ascii="微软雅黑" w:hAnsi="微软雅黑" w:eastAsia="微软雅黑" w:cs="微软雅黑"/>
          <w:b/>
          <w:bCs/>
          <w:sz w:val="44"/>
          <w:szCs w:val="44"/>
        </w:rPr>
        <w:t>禹州市村级文化中心标示牌制作项目</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181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禹州市村级文化中心标示牌制作项目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禹州市政府采购中心受禹州市文化广电和旅游局的委托，就“禹州市村级文化中心标示牌制作项目”进行公开招标，欢迎合格的投标人前来投标。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sz w:val="24"/>
          <w:szCs w:val="24"/>
        </w:rPr>
        <w:t>禹州市村级文化中心标示牌制作项目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181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项目需求：标示牌</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61</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61</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郭女士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15936371776</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新宋体" w:hAnsi="新宋体" w:eastAsia="新宋体" w:cs="新宋体"/>
          <w:b/>
          <w:bCs/>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7"/>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pStyle w:val="2"/>
        <w:keepNext w:val="0"/>
        <w:keepLines w:val="0"/>
        <w:pageBreakBefore w:val="0"/>
        <w:kinsoku/>
        <w:overflowPunct/>
        <w:bidi w:val="0"/>
        <w:snapToGrid/>
        <w:spacing w:line="360" w:lineRule="auto"/>
        <w:ind w:firstLine="480" w:firstLineChars="200"/>
        <w:rPr>
          <w:rFonts w:hint="eastAsia" w:ascii="新宋体" w:hAnsi="新宋体" w:eastAsia="新宋体" w:cs="新宋体"/>
          <w:lang w:val="en-US" w:eastAsia="zh-CN"/>
        </w:rPr>
      </w:pPr>
      <w:r>
        <w:rPr>
          <w:rFonts w:hint="eastAsia" w:ascii="新宋体" w:hAnsi="新宋体" w:eastAsia="新宋体" w:cs="新宋体"/>
          <w:color w:val="000000"/>
          <w:kern w:val="0"/>
          <w:sz w:val="24"/>
          <w:szCs w:val="24"/>
        </w:rPr>
        <w:t>本项目根据禹州市各村级文化中心的建设情况，需要安装标示牌、完善相关设施，以提高环境整治，促进精神文明建设。</w:t>
      </w:r>
    </w:p>
    <w:p>
      <w:pPr>
        <w:keepNext w:val="0"/>
        <w:keepLines w:val="0"/>
        <w:pageBreakBefore w:val="0"/>
        <w:widowControl/>
        <w:numPr>
          <w:ilvl w:val="0"/>
          <w:numId w:val="7"/>
        </w:numPr>
        <w:shd w:val="clear" w:color="auto" w:fill="FFFFFF"/>
        <w:kinsoku/>
        <w:overflowPunct/>
        <w:bidi w:val="0"/>
        <w:snapToGrid/>
        <w:spacing w:line="360" w:lineRule="auto"/>
        <w:ind w:left="0" w:leftChars="0" w:firstLine="0" w:firstLineChars="0"/>
        <w:jc w:val="left"/>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rPr>
        <w:t>采购清单：</w:t>
      </w:r>
      <w:r>
        <w:rPr>
          <w:rFonts w:hint="eastAsia" w:ascii="新宋体" w:hAnsi="新宋体" w:eastAsia="新宋体" w:cs="新宋体"/>
          <w:color w:val="000000"/>
          <w:kern w:val="0"/>
          <w:sz w:val="24"/>
          <w:szCs w:val="24"/>
          <w:lang w:val="en-US" w:eastAsia="zh-CN" w:bidi="ar-SA"/>
        </w:rPr>
        <w:t>本项目共678个行政村，共需678套，每套内容如下：</w:t>
      </w:r>
    </w:p>
    <w:tbl>
      <w:tblPr>
        <w:tblStyle w:val="23"/>
        <w:tblW w:w="8880" w:type="dxa"/>
        <w:tblInd w:w="0" w:type="dxa"/>
        <w:tblLayout w:type="fixed"/>
        <w:tblCellMar>
          <w:top w:w="0" w:type="dxa"/>
          <w:left w:w="0" w:type="dxa"/>
          <w:bottom w:w="0" w:type="dxa"/>
          <w:right w:w="0" w:type="dxa"/>
        </w:tblCellMar>
      </w:tblPr>
      <w:tblGrid>
        <w:gridCol w:w="792"/>
        <w:gridCol w:w="2868"/>
        <w:gridCol w:w="2484"/>
        <w:gridCol w:w="2064"/>
        <w:gridCol w:w="672"/>
      </w:tblGrid>
      <w:tr>
        <w:tblPrEx>
          <w:tblLayout w:type="fixed"/>
          <w:tblCellMar>
            <w:top w:w="0" w:type="dxa"/>
            <w:left w:w="0" w:type="dxa"/>
            <w:bottom w:w="0" w:type="dxa"/>
            <w:right w:w="0" w:type="dxa"/>
          </w:tblCellMar>
        </w:tblPrEx>
        <w:trPr>
          <w:trHeight w:val="34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材质</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规格</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数量</w:t>
            </w:r>
          </w:p>
        </w:tc>
      </w:tr>
      <w:tr>
        <w:tblPrEx>
          <w:tblLayout w:type="fixed"/>
          <w:tblCellMar>
            <w:top w:w="0" w:type="dxa"/>
            <w:left w:w="0" w:type="dxa"/>
            <w:bottom w:w="0" w:type="dxa"/>
            <w:right w:w="0" w:type="dxa"/>
          </w:tblCellMar>
        </w:tblPrEx>
        <w:trPr>
          <w:trHeight w:val="8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“四室”制度</w:t>
            </w:r>
          </w:p>
        </w:tc>
        <w:tc>
          <w:tcPr>
            <w:tcW w:w="2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写真覆龙卡板</w:t>
            </w:r>
            <w:r>
              <w:rPr>
                <w:rFonts w:hint="eastAsia" w:ascii="新宋体" w:hAnsi="新宋体" w:eastAsia="新宋体" w:cs="新宋体"/>
                <w:color w:val="000000"/>
                <w:kern w:val="0"/>
                <w:sz w:val="24"/>
                <w:szCs w:val="24"/>
                <w:lang w:val="en-US" w:eastAsia="zh-CN" w:bidi="ar-SA"/>
              </w:rPr>
              <w:br w:type="textWrapping"/>
            </w:r>
            <w:r>
              <w:rPr>
                <w:rFonts w:hint="eastAsia" w:ascii="新宋体" w:hAnsi="新宋体" w:eastAsia="新宋体" w:cs="新宋体"/>
                <w:color w:val="000000"/>
                <w:kern w:val="0"/>
                <w:sz w:val="24"/>
                <w:szCs w:val="24"/>
                <w:lang w:val="en-US" w:eastAsia="zh-CN" w:bidi="ar-SA"/>
              </w:rPr>
              <w:t>大银边边框</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60cm×80cm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5</w:t>
            </w:r>
          </w:p>
        </w:tc>
      </w:tr>
      <w:tr>
        <w:tblPrEx>
          <w:tblLayout w:type="fixed"/>
          <w:tblCellMar>
            <w:top w:w="0" w:type="dxa"/>
            <w:left w:w="0" w:type="dxa"/>
            <w:bottom w:w="0" w:type="dxa"/>
            <w:right w:w="0" w:type="dxa"/>
          </w:tblCellMar>
        </w:tblPrEx>
        <w:trPr>
          <w:trHeight w:val="8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科室牌</w:t>
            </w:r>
          </w:p>
        </w:tc>
        <w:tc>
          <w:tcPr>
            <w:tcW w:w="2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5mm亚克力</w:t>
            </w:r>
            <w:r>
              <w:rPr>
                <w:rFonts w:hint="eastAsia" w:ascii="新宋体" w:hAnsi="新宋体" w:eastAsia="新宋体" w:cs="新宋体"/>
                <w:color w:val="000000"/>
                <w:kern w:val="0"/>
                <w:sz w:val="24"/>
                <w:szCs w:val="24"/>
                <w:lang w:val="en-US" w:eastAsia="zh-CN" w:bidi="ar-SA"/>
              </w:rPr>
              <w:br w:type="textWrapping"/>
            </w:r>
            <w:r>
              <w:rPr>
                <w:rFonts w:hint="eastAsia" w:ascii="新宋体" w:hAnsi="新宋体" w:eastAsia="新宋体" w:cs="新宋体"/>
                <w:color w:val="000000"/>
                <w:kern w:val="0"/>
                <w:sz w:val="24"/>
                <w:szCs w:val="24"/>
                <w:lang w:val="en-US" w:eastAsia="zh-CN" w:bidi="ar-SA"/>
              </w:rPr>
              <w:t>UV打印</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12cm×28cm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w:t>
            </w:r>
          </w:p>
        </w:tc>
      </w:tr>
      <w:tr>
        <w:tblPrEx>
          <w:tblLayout w:type="fixed"/>
          <w:tblCellMar>
            <w:top w:w="0" w:type="dxa"/>
            <w:left w:w="0" w:type="dxa"/>
            <w:bottom w:w="0" w:type="dxa"/>
            <w:right w:w="0" w:type="dxa"/>
          </w:tblCellMar>
        </w:tblPrEx>
        <w:trPr>
          <w:trHeight w:val="8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无线网络覆盖牌</w:t>
            </w:r>
          </w:p>
        </w:tc>
        <w:tc>
          <w:tcPr>
            <w:tcW w:w="2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5mm亚克力</w:t>
            </w:r>
            <w:r>
              <w:rPr>
                <w:rFonts w:hint="eastAsia" w:ascii="新宋体" w:hAnsi="新宋体" w:eastAsia="新宋体" w:cs="新宋体"/>
                <w:color w:val="000000"/>
                <w:kern w:val="0"/>
                <w:sz w:val="24"/>
                <w:szCs w:val="24"/>
                <w:lang w:val="en-US" w:eastAsia="zh-CN" w:bidi="ar-SA"/>
              </w:rPr>
              <w:br w:type="textWrapping"/>
            </w:r>
            <w:r>
              <w:rPr>
                <w:rFonts w:hint="eastAsia" w:ascii="新宋体" w:hAnsi="新宋体" w:eastAsia="新宋体" w:cs="新宋体"/>
                <w:color w:val="000000"/>
                <w:kern w:val="0"/>
                <w:sz w:val="24"/>
                <w:szCs w:val="24"/>
                <w:lang w:val="en-US" w:eastAsia="zh-CN" w:bidi="ar-SA"/>
              </w:rPr>
              <w:t>UV打印</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18cm×28cm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r>
      <w:tr>
        <w:tblPrEx>
          <w:tblLayout w:type="fixed"/>
          <w:tblCellMar>
            <w:top w:w="0" w:type="dxa"/>
            <w:left w:w="0" w:type="dxa"/>
            <w:bottom w:w="0" w:type="dxa"/>
            <w:right w:w="0" w:type="dxa"/>
          </w:tblCellMar>
        </w:tblPrEx>
        <w:trPr>
          <w:trHeight w:val="8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综合文化服务中心标牌</w:t>
            </w:r>
          </w:p>
        </w:tc>
        <w:tc>
          <w:tcPr>
            <w:tcW w:w="2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0.6mm拉丝不锈钢</w:t>
            </w:r>
            <w:r>
              <w:rPr>
                <w:rFonts w:hint="eastAsia" w:ascii="新宋体" w:hAnsi="新宋体" w:eastAsia="新宋体" w:cs="新宋体"/>
                <w:color w:val="000000"/>
                <w:kern w:val="0"/>
                <w:sz w:val="24"/>
                <w:szCs w:val="24"/>
                <w:lang w:val="en-US" w:eastAsia="zh-CN" w:bidi="ar-SA"/>
              </w:rPr>
              <w:br w:type="textWrapping"/>
            </w:r>
            <w:r>
              <w:rPr>
                <w:rFonts w:hint="eastAsia" w:ascii="新宋体" w:hAnsi="新宋体" w:eastAsia="新宋体" w:cs="新宋体"/>
                <w:color w:val="000000"/>
                <w:kern w:val="0"/>
                <w:sz w:val="24"/>
                <w:szCs w:val="24"/>
                <w:lang w:val="en-US" w:eastAsia="zh-CN" w:bidi="ar-SA"/>
              </w:rPr>
              <w:t>腐蚀喷漆</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35cm×200cm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r>
      <w:tr>
        <w:tblPrEx>
          <w:tblLayout w:type="fixed"/>
          <w:tblCellMar>
            <w:top w:w="0" w:type="dxa"/>
            <w:left w:w="0" w:type="dxa"/>
            <w:bottom w:w="0" w:type="dxa"/>
            <w:right w:w="0" w:type="dxa"/>
          </w:tblCellMar>
        </w:tblPrEx>
        <w:trPr>
          <w:trHeight w:val="8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5</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免费开放标牌</w:t>
            </w:r>
          </w:p>
        </w:tc>
        <w:tc>
          <w:tcPr>
            <w:tcW w:w="24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0.6mm拉丝不锈钢</w:t>
            </w:r>
            <w:r>
              <w:rPr>
                <w:rFonts w:hint="eastAsia" w:ascii="新宋体" w:hAnsi="新宋体" w:eastAsia="新宋体" w:cs="新宋体"/>
                <w:color w:val="000000"/>
                <w:kern w:val="0"/>
                <w:sz w:val="24"/>
                <w:szCs w:val="24"/>
                <w:lang w:val="en-US" w:eastAsia="zh-CN" w:bidi="ar-SA"/>
              </w:rPr>
              <w:br w:type="textWrapping"/>
            </w:r>
            <w:r>
              <w:rPr>
                <w:rFonts w:hint="eastAsia" w:ascii="新宋体" w:hAnsi="新宋体" w:eastAsia="新宋体" w:cs="新宋体"/>
                <w:color w:val="000000"/>
                <w:kern w:val="0"/>
                <w:sz w:val="24"/>
                <w:szCs w:val="24"/>
                <w:lang w:val="en-US" w:eastAsia="zh-CN" w:bidi="ar-SA"/>
              </w:rPr>
              <w:t>腐蚀喷漆</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40cm×60cm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overflowPunct/>
              <w:bidi w:val="0"/>
              <w:snapToGrid/>
              <w:spacing w:line="360" w:lineRule="auto"/>
              <w:jc w:val="center"/>
              <w:textAlignment w:val="center"/>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r>
    </w:tbl>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注：以上采购物品技术要求为最低要求，投标商应不能低于此要求，否则为无效投标文件。</w:t>
      </w:r>
    </w:p>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color w:val="000000"/>
          <w:kern w:val="0"/>
          <w:sz w:val="24"/>
          <w:szCs w:val="24"/>
          <w:lang w:val="zh-CN"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color w:val="000000"/>
          <w:kern w:val="0"/>
          <w:sz w:val="24"/>
          <w:szCs w:val="24"/>
          <w:lang w:val="en-US" w:eastAsia="zh-CN" w:bidi="ar-SA"/>
        </w:rPr>
        <w:t>：根据国家相关标准、行业标准、地方标准等执行。</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keepNext w:val="0"/>
        <w:keepLines w:val="0"/>
        <w:pageBreakBefore w:val="0"/>
        <w:widowControl/>
        <w:shd w:val="clear" w:color="auto" w:fill="FFFFFF"/>
        <w:kinsoku/>
        <w:overflowPunct/>
        <w:bidi w:val="0"/>
        <w:snapToGrid/>
        <w:spacing w:line="360" w:lineRule="auto"/>
        <w:contextualSpacing/>
        <w:jc w:val="left"/>
        <w:rPr>
          <w:rFonts w:hint="eastAsia" w:ascii="新宋体" w:hAnsi="新宋体" w:eastAsia="新宋体" w:cs="新宋体"/>
          <w:kern w:val="0"/>
          <w:sz w:val="24"/>
          <w:szCs w:val="24"/>
          <w:lang w:val="en-US" w:eastAsia="zh-CN" w:bidi="ar-SA"/>
        </w:rPr>
      </w:pPr>
      <w:r>
        <w:rPr>
          <w:rFonts w:hint="eastAsia" w:ascii="新宋体" w:hAnsi="新宋体" w:eastAsia="新宋体" w:cs="新宋体"/>
          <w:kern w:val="0"/>
          <w:sz w:val="24"/>
          <w:szCs w:val="24"/>
          <w:lang w:val="en-US" w:eastAsia="zh-CN" w:bidi="ar-SA"/>
        </w:rPr>
        <w:t>1、服务标准：按国家相关标准执行。</w:t>
      </w:r>
    </w:p>
    <w:p>
      <w:pPr>
        <w:keepNext w:val="0"/>
        <w:keepLines w:val="0"/>
        <w:pageBreakBefore w:val="0"/>
        <w:widowControl/>
        <w:shd w:val="clear" w:color="auto" w:fill="FFFFFF"/>
        <w:kinsoku/>
        <w:overflowPunct/>
        <w:bidi w:val="0"/>
        <w:snapToGrid/>
        <w:spacing w:line="360" w:lineRule="auto"/>
        <w:contextualSpacing/>
        <w:jc w:val="left"/>
        <w:rPr>
          <w:rFonts w:hint="eastAsia" w:ascii="新宋体" w:hAnsi="新宋体" w:eastAsia="新宋体" w:cs="新宋体"/>
          <w:kern w:val="0"/>
          <w:sz w:val="24"/>
          <w:szCs w:val="24"/>
          <w:lang w:val="en-US" w:eastAsia="zh-CN" w:bidi="ar-SA"/>
        </w:rPr>
      </w:pPr>
      <w:r>
        <w:rPr>
          <w:rFonts w:hint="eastAsia" w:ascii="新宋体" w:hAnsi="新宋体" w:eastAsia="新宋体" w:cs="新宋体"/>
          <w:kern w:val="0"/>
          <w:sz w:val="24"/>
          <w:szCs w:val="24"/>
          <w:lang w:val="en-US" w:eastAsia="zh-CN" w:bidi="ar-SA"/>
        </w:rPr>
        <w:t>2.1小时内电话响应，3小时内到达现场，8小时内解决售后故障。</w:t>
      </w:r>
    </w:p>
    <w:p>
      <w:pPr>
        <w:keepNext w:val="0"/>
        <w:keepLines w:val="0"/>
        <w:pageBreakBefore w:val="0"/>
        <w:widowControl/>
        <w:shd w:val="clear" w:color="auto" w:fill="FFFFFF"/>
        <w:kinsoku/>
        <w:overflowPunct/>
        <w:bidi w:val="0"/>
        <w:snapToGrid/>
        <w:spacing w:line="360" w:lineRule="auto"/>
        <w:contextualSpacing/>
        <w:jc w:val="left"/>
        <w:rPr>
          <w:rFonts w:hint="eastAsia" w:ascii="新宋体" w:hAnsi="新宋体" w:eastAsia="新宋体" w:cs="新宋体"/>
          <w:sz w:val="24"/>
          <w:lang w:val="zh-CN"/>
        </w:rPr>
      </w:pPr>
      <w:r>
        <w:rPr>
          <w:rFonts w:hint="eastAsia" w:ascii="新宋体" w:hAnsi="新宋体" w:eastAsia="新宋体" w:cs="新宋体"/>
          <w:b/>
          <w:color w:val="000000"/>
          <w:kern w:val="0"/>
          <w:sz w:val="24"/>
          <w:szCs w:val="24"/>
          <w:lang w:val="zh-CN"/>
        </w:rPr>
        <w:t>（五）采购标的的其他技术、服务等要求</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1</w:t>
      </w:r>
      <w:r>
        <w:rPr>
          <w:rFonts w:hint="eastAsia" w:ascii="新宋体" w:hAnsi="新宋体" w:eastAsia="新宋体" w:cs="新宋体"/>
          <w:sz w:val="24"/>
          <w:lang w:val="zh-CN"/>
        </w:rPr>
        <w:t>、投标人应就该项目完整投标（报价含运输费、税费等综合费用），否则为无效投标。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zh-CN" w:eastAsia="zh-CN" w:bidi="ar-SA"/>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en-US" w:eastAsia="zh-CN" w:bidi="ar-SA"/>
        </w:rPr>
      </w:pPr>
      <w:r>
        <w:rPr>
          <w:rFonts w:hint="eastAsia" w:ascii="新宋体" w:hAnsi="新宋体" w:eastAsia="新宋体" w:cs="新宋体"/>
          <w:kern w:val="2"/>
          <w:sz w:val="24"/>
          <w:szCs w:val="22"/>
          <w:lang w:val="en-US" w:eastAsia="zh-CN" w:bidi="ar-SA"/>
        </w:rPr>
        <w:t>3、投标人须明确免费包修期，同时应提出故障响应时间，在免费包修期内，同一质量问题连续两次维修仍无法正常使用，投标人必须予以更换同品牌、同型号的全新产品并安装到采购人指定单位。</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4、</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kern w:val="0"/>
          <w:sz w:val="36"/>
          <w:szCs w:val="36"/>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项目名称：禹州市村级文化中心标示牌制作项目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YZCG-G2019181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名称：禹州市文化广电和旅游局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郭女士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15936371776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61</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en-US" w:eastAsia="zh-CN"/>
              </w:rPr>
              <w:t>1.</w:t>
            </w:r>
            <w:r>
              <w:rPr>
                <w:rFonts w:hint="eastAsia"/>
                <w:lang w:val="zh-CN"/>
              </w:rPr>
              <w:t>按照河南省《关于优化政府采购营商环境有关问题的通知》（豫财购（2019）4号文）的要求，不收取投标保证金。</w:t>
            </w:r>
          </w:p>
          <w:p>
            <w:pPr>
              <w:pStyle w:val="2"/>
              <w:rPr>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W w:w="8903"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602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（总分100）</w:t>
            </w:r>
          </w:p>
        </w:tc>
        <w:tc>
          <w:tcPr>
            <w:tcW w:w="702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价格分值：50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商务部分：6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技术部分：44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 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投标报价评分标准</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投标报价得分=（评标基准价/投标报价）×50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2520" w:firstLineChars="1200"/>
              <w:contextualSpacing/>
              <w:rPr>
                <w:rFonts w:cs="仿宋_GB2312" w:asciiTheme="minorEastAsia" w:hAnsiTheme="minorEastAsia"/>
                <w:szCs w:val="21"/>
                <w:lang w:val="zh-CN"/>
              </w:rPr>
            </w:pPr>
            <w:r>
              <w:rPr>
                <w:rFonts w:hint="eastAsia" w:cs="仿宋_GB2312" w:asciiTheme="minorEastAsia" w:hAnsiTheme="minorEastAsia"/>
                <w:szCs w:val="21"/>
                <w:lang w:val="zh-CN" w:eastAsia="zh-CN"/>
              </w:rPr>
              <w:t>二、</w:t>
            </w:r>
            <w:bookmarkStart w:id="9" w:name="_GoBack"/>
            <w:bookmarkEnd w:id="9"/>
            <w:r>
              <w:rPr>
                <w:rFonts w:hint="eastAsia" w:cs="仿宋_GB2312" w:asciiTheme="minorEastAsia" w:hAnsiTheme="minorEastAsia"/>
                <w:szCs w:val="21"/>
                <w:lang w:val="zh-CN"/>
              </w:rPr>
              <w:t>商务部分（满分 </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投标人业绩</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投标人须提供2016年1月1日以来已完成类似项目，每提供一份得2分，满分6分。（提供合同协议书扫描件）</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2310" w:firstLineChars="1100"/>
              <w:contextualSpacing/>
              <w:rPr>
                <w:rFonts w:cs="仿宋_GB2312" w:asciiTheme="minorEastAsia" w:hAnsiTheme="minorEastAsia"/>
                <w:szCs w:val="21"/>
                <w:lang w:val="zh-CN"/>
              </w:rPr>
            </w:pPr>
            <w:r>
              <w:rPr>
                <w:rFonts w:hint="eastAsia" w:cs="仿宋_GB2312" w:asciiTheme="minorEastAsia" w:hAnsiTheme="minorEastAsia"/>
                <w:szCs w:val="21"/>
                <w:lang w:val="zh-CN"/>
              </w:rPr>
              <w:t>三、技术部分（满分 4</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对招标文件</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响应程度</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投标人所投产品技术参数完全满足招标文件要求的得基本分10分，每优于一项加2分，最多加4分；负偏离的在基本分10分基础上每项扣1分，直到扣完为止。</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售后服务承诺</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根据投标文件售后服务方案内容酌情打分：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服务内容承诺、服务体系 1～3分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服务响应方式、响应时间1～5分；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人力资源分配方案1～3分；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培训方案1～3分；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质量保障措施1～3分；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服务进度计划与措施1～3分；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（注：以上项目若有缺项，该项为0分。）</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项目实施方案</w:t>
            </w:r>
          </w:p>
        </w:tc>
        <w:tc>
          <w:tcPr>
            <w:tcW w:w="602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根据投标文件项目实施技术方案，综合该项目的要求，在1～10分内酌情打分。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（1）施工方案和技术措施1～2分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（2）质量管理体系与措施1～2分 ；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（3）安全管理体系与措施1～2分 ；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（4）环境保护管理措施1～2分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拟投入资源配备计划</w:t>
            </w:r>
            <w:r>
              <w:rPr>
                <w:rFonts w:hint="eastAsia" w:cs="仿宋_GB2312" w:asciiTheme="minorEastAsia" w:hAnsiTheme="minorEastAsia"/>
                <w:szCs w:val="21"/>
                <w:lang w:val="zh-CN"/>
              </w:rPr>
              <w:t>1～2分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（注：以上项目若有缺项，该项为0分。）</w:t>
            </w:r>
          </w:p>
        </w:tc>
        <w:tc>
          <w:tcPr>
            <w:tcW w:w="100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10分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5D1F0770"/>
    <w:multiLevelType w:val="singleLevel"/>
    <w:tmpl w:val="5D1F0770"/>
    <w:lvl w:ilvl="0" w:tentative="0">
      <w:start w:val="1"/>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9"/>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5C5559"/>
    <w:rsid w:val="027C7D92"/>
    <w:rsid w:val="032449BC"/>
    <w:rsid w:val="037217D3"/>
    <w:rsid w:val="03A87C38"/>
    <w:rsid w:val="03C54AE6"/>
    <w:rsid w:val="04123536"/>
    <w:rsid w:val="067B2CDB"/>
    <w:rsid w:val="07732CDA"/>
    <w:rsid w:val="07DA78CD"/>
    <w:rsid w:val="080C2BBA"/>
    <w:rsid w:val="08C0181D"/>
    <w:rsid w:val="08FD5745"/>
    <w:rsid w:val="09BA0493"/>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10E6851"/>
    <w:rsid w:val="116D26CD"/>
    <w:rsid w:val="11C23651"/>
    <w:rsid w:val="11E13F76"/>
    <w:rsid w:val="129267D1"/>
    <w:rsid w:val="12C422CE"/>
    <w:rsid w:val="13903C42"/>
    <w:rsid w:val="13EB69AF"/>
    <w:rsid w:val="13EF7D11"/>
    <w:rsid w:val="140778EB"/>
    <w:rsid w:val="158908A7"/>
    <w:rsid w:val="15ED2EC6"/>
    <w:rsid w:val="160E3E81"/>
    <w:rsid w:val="16EE4E99"/>
    <w:rsid w:val="171E620C"/>
    <w:rsid w:val="175F012D"/>
    <w:rsid w:val="17843B5C"/>
    <w:rsid w:val="17A87F25"/>
    <w:rsid w:val="17F27C17"/>
    <w:rsid w:val="183965F3"/>
    <w:rsid w:val="189035FD"/>
    <w:rsid w:val="18C769E5"/>
    <w:rsid w:val="18D55096"/>
    <w:rsid w:val="192D0B22"/>
    <w:rsid w:val="198348D6"/>
    <w:rsid w:val="19CE59A4"/>
    <w:rsid w:val="1A08396D"/>
    <w:rsid w:val="1A1A3129"/>
    <w:rsid w:val="1AFBFFDD"/>
    <w:rsid w:val="1B1653FD"/>
    <w:rsid w:val="1C2D1536"/>
    <w:rsid w:val="1CCF2F1D"/>
    <w:rsid w:val="1CF87F0B"/>
    <w:rsid w:val="1CFB73D3"/>
    <w:rsid w:val="1D767D0D"/>
    <w:rsid w:val="1E8E722F"/>
    <w:rsid w:val="1F8E45BB"/>
    <w:rsid w:val="1FE15514"/>
    <w:rsid w:val="1FF158F3"/>
    <w:rsid w:val="208614E5"/>
    <w:rsid w:val="2157706F"/>
    <w:rsid w:val="21DC7D3C"/>
    <w:rsid w:val="21DD4A96"/>
    <w:rsid w:val="2298317C"/>
    <w:rsid w:val="22CE29EE"/>
    <w:rsid w:val="24D35795"/>
    <w:rsid w:val="255E48CD"/>
    <w:rsid w:val="25913EDB"/>
    <w:rsid w:val="26B87348"/>
    <w:rsid w:val="271F4B16"/>
    <w:rsid w:val="275038F3"/>
    <w:rsid w:val="27CD14F5"/>
    <w:rsid w:val="28E96646"/>
    <w:rsid w:val="293C5FB1"/>
    <w:rsid w:val="29A55E19"/>
    <w:rsid w:val="29F94CB1"/>
    <w:rsid w:val="2A553543"/>
    <w:rsid w:val="2A745111"/>
    <w:rsid w:val="2AF87034"/>
    <w:rsid w:val="2B022C78"/>
    <w:rsid w:val="2C014C3B"/>
    <w:rsid w:val="2C687D5D"/>
    <w:rsid w:val="2D4A693F"/>
    <w:rsid w:val="2E252DC4"/>
    <w:rsid w:val="2EE200E1"/>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9FD28B4"/>
    <w:rsid w:val="3AC47AB6"/>
    <w:rsid w:val="3ADD0A2E"/>
    <w:rsid w:val="3B4C7808"/>
    <w:rsid w:val="3B7A3E82"/>
    <w:rsid w:val="3B7D2F9A"/>
    <w:rsid w:val="3B8D0CE8"/>
    <w:rsid w:val="3BA71EF1"/>
    <w:rsid w:val="3C1651F0"/>
    <w:rsid w:val="3C2006E5"/>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86078D"/>
    <w:rsid w:val="43AF27C5"/>
    <w:rsid w:val="443E3AC2"/>
    <w:rsid w:val="444772BC"/>
    <w:rsid w:val="444A0A6A"/>
    <w:rsid w:val="444D773E"/>
    <w:rsid w:val="44972791"/>
    <w:rsid w:val="45256F24"/>
    <w:rsid w:val="458D2A4C"/>
    <w:rsid w:val="459D509E"/>
    <w:rsid w:val="45A926DC"/>
    <w:rsid w:val="45FC4042"/>
    <w:rsid w:val="45FD5DF4"/>
    <w:rsid w:val="47540986"/>
    <w:rsid w:val="477C4489"/>
    <w:rsid w:val="477E79DB"/>
    <w:rsid w:val="47EC2F8F"/>
    <w:rsid w:val="489F0BCF"/>
    <w:rsid w:val="48BB1E61"/>
    <w:rsid w:val="48E44347"/>
    <w:rsid w:val="4AB4093D"/>
    <w:rsid w:val="4AE22F4C"/>
    <w:rsid w:val="4B536EA5"/>
    <w:rsid w:val="4CA91082"/>
    <w:rsid w:val="4D1C4C00"/>
    <w:rsid w:val="4E8F0D2C"/>
    <w:rsid w:val="4E9D24DB"/>
    <w:rsid w:val="4EAC4ADD"/>
    <w:rsid w:val="4EB72836"/>
    <w:rsid w:val="4ED23FD5"/>
    <w:rsid w:val="4EE945C2"/>
    <w:rsid w:val="4EFB1FC3"/>
    <w:rsid w:val="4F3C1178"/>
    <w:rsid w:val="4F661CEB"/>
    <w:rsid w:val="4FEB5C49"/>
    <w:rsid w:val="504552EC"/>
    <w:rsid w:val="527B1821"/>
    <w:rsid w:val="5310611D"/>
    <w:rsid w:val="53276344"/>
    <w:rsid w:val="53293BFC"/>
    <w:rsid w:val="533D55CA"/>
    <w:rsid w:val="535D3032"/>
    <w:rsid w:val="53C97953"/>
    <w:rsid w:val="53F5577A"/>
    <w:rsid w:val="5590515E"/>
    <w:rsid w:val="55EF2276"/>
    <w:rsid w:val="562D2F69"/>
    <w:rsid w:val="5703196B"/>
    <w:rsid w:val="57140DA8"/>
    <w:rsid w:val="574A43AC"/>
    <w:rsid w:val="58077CBD"/>
    <w:rsid w:val="5812110B"/>
    <w:rsid w:val="582E1358"/>
    <w:rsid w:val="58323449"/>
    <w:rsid w:val="58FD658D"/>
    <w:rsid w:val="59454145"/>
    <w:rsid w:val="5B0C6CA4"/>
    <w:rsid w:val="5BCD4474"/>
    <w:rsid w:val="5CFD3C28"/>
    <w:rsid w:val="5E2C7B65"/>
    <w:rsid w:val="5E8944DE"/>
    <w:rsid w:val="5EB8046C"/>
    <w:rsid w:val="5EC23D91"/>
    <w:rsid w:val="5EEA6FD8"/>
    <w:rsid w:val="5F5D3B89"/>
    <w:rsid w:val="5F91300B"/>
    <w:rsid w:val="5FBD74DE"/>
    <w:rsid w:val="601812B8"/>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F11A89"/>
    <w:rsid w:val="70117814"/>
    <w:rsid w:val="70602224"/>
    <w:rsid w:val="70C1699F"/>
    <w:rsid w:val="7151172F"/>
    <w:rsid w:val="71617265"/>
    <w:rsid w:val="71C32A07"/>
    <w:rsid w:val="71E53350"/>
    <w:rsid w:val="720E5D3A"/>
    <w:rsid w:val="72254E2A"/>
    <w:rsid w:val="72ED3426"/>
    <w:rsid w:val="73184127"/>
    <w:rsid w:val="73733509"/>
    <w:rsid w:val="73871E1D"/>
    <w:rsid w:val="73D40348"/>
    <w:rsid w:val="74304EB5"/>
    <w:rsid w:val="74AB41BE"/>
    <w:rsid w:val="75EA3934"/>
    <w:rsid w:val="76AF6448"/>
    <w:rsid w:val="774700AD"/>
    <w:rsid w:val="777E0158"/>
    <w:rsid w:val="77CD6C42"/>
    <w:rsid w:val="788A0F31"/>
    <w:rsid w:val="78F56DD8"/>
    <w:rsid w:val="79373D17"/>
    <w:rsid w:val="7A77760E"/>
    <w:rsid w:val="7AC70899"/>
    <w:rsid w:val="7B3F7553"/>
    <w:rsid w:val="7B7986D1"/>
    <w:rsid w:val="7B877587"/>
    <w:rsid w:val="7E0F106D"/>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14</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2019-08-08T09:45:19Z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