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highlight w:val="none"/>
        </w:rPr>
        <w:id w:val="11919725"/>
        <w:docPartObj>
          <w:docPartGallery w:val="AutoText"/>
        </w:docPartObj>
      </w:sdtPr>
      <w:sdtEndPr>
        <w:rPr>
          <w:rFonts w:ascii="宋体" w:hAnsi="宋体" w:cs="宋体"/>
          <w:b/>
          <w:bCs/>
          <w:sz w:val="44"/>
          <w:szCs w:val="44"/>
          <w:highlight w:val="none"/>
        </w:rPr>
      </w:sdtEndPr>
      <w:sdtContent>
        <w:p>
          <w:pPr>
            <w:ind w:firstLine="630" w:firstLineChars="300"/>
            <w:rPr>
              <w:rFonts w:ascii="宋体" w:hAnsi="宋体" w:cs="宋体"/>
              <w:b/>
              <w:bCs/>
              <w:sz w:val="44"/>
              <w:szCs w:val="4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许昌市东城区财政投资评审和统计中心</w:t>
          </w:r>
        </w:p>
        <w:p>
          <w:pPr>
            <w:jc w:val="center"/>
            <w:rPr>
              <w:rFonts w:ascii="宋体" w:hAnsi="宋体" w:cs="宋体"/>
              <w:b/>
              <w:bCs/>
              <w:sz w:val="44"/>
              <w:szCs w:val="44"/>
              <w:highlight w:val="none"/>
            </w:rPr>
          </w:pPr>
          <w:r>
            <w:rPr>
              <w:rFonts w:hint="eastAsia" w:ascii="宋体" w:hAnsi="宋体" w:cs="宋体"/>
              <w:b/>
              <w:bCs/>
              <w:sz w:val="44"/>
              <w:szCs w:val="44"/>
              <w:highlight w:val="none"/>
            </w:rPr>
            <w:t>“选聘测绘机构入库”项目</w:t>
          </w:r>
        </w:p>
        <w:p>
          <w:pPr>
            <w:spacing w:line="480" w:lineRule="auto"/>
            <w:jc w:val="center"/>
            <w:rPr>
              <w:rFonts w:ascii="宋体" w:hAnsi="宋体" w:cs="宋体"/>
              <w:b/>
              <w:bCs/>
              <w:szCs w:val="32"/>
              <w:highlight w:val="none"/>
            </w:rPr>
          </w:pPr>
        </w:p>
        <w:p>
          <w:pPr>
            <w:jc w:val="center"/>
            <w:rPr>
              <w:rFonts w:ascii="宋体" w:hAnsi="宋体" w:cs="宋体"/>
              <w:b/>
              <w:bCs/>
              <w:szCs w:val="32"/>
              <w:highlight w:val="none"/>
            </w:rPr>
          </w:pPr>
        </w:p>
        <w:p>
          <w:pPr>
            <w:jc w:val="center"/>
            <w:rPr>
              <w:rFonts w:ascii="宋体" w:hAnsi="宋体" w:cs="宋体"/>
              <w:b/>
              <w:bCs/>
              <w:szCs w:val="32"/>
              <w:highlight w:val="none"/>
            </w:rPr>
          </w:pPr>
        </w:p>
        <w:p>
          <w:pPr>
            <w:jc w:val="center"/>
            <w:rPr>
              <w:rFonts w:ascii="宋体" w:hAnsi="宋体" w:cs="宋体"/>
              <w:b/>
              <w:bCs/>
              <w:szCs w:val="32"/>
              <w:highlight w:val="none"/>
            </w:rPr>
          </w:pPr>
        </w:p>
        <w:p>
          <w:pPr>
            <w:jc w:val="center"/>
            <w:rPr>
              <w:rFonts w:ascii="宋体" w:hAnsi="宋体" w:cs="宋体"/>
              <w:b/>
              <w:bCs/>
              <w:szCs w:val="32"/>
              <w:highlight w:val="none"/>
            </w:rPr>
          </w:pPr>
        </w:p>
        <w:p>
          <w:pPr>
            <w:jc w:val="center"/>
            <w:rPr>
              <w:rFonts w:ascii="宋体" w:hAnsi="宋体" w:cs="宋体"/>
              <w:b/>
              <w:bCs/>
              <w:sz w:val="72"/>
              <w:szCs w:val="72"/>
              <w:highlight w:val="none"/>
            </w:rPr>
          </w:pPr>
          <w:r>
            <w:rPr>
              <w:rFonts w:hint="eastAsia" w:ascii="宋体" w:hAnsi="宋体" w:cs="宋体"/>
              <w:b/>
              <w:bCs/>
              <w:sz w:val="72"/>
              <w:szCs w:val="72"/>
              <w:highlight w:val="none"/>
            </w:rPr>
            <w:t>招 标 文 件</w:t>
          </w:r>
        </w:p>
        <w:p>
          <w:pPr>
            <w:jc w:val="center"/>
            <w:rPr>
              <w:rFonts w:ascii="宋体" w:hAnsi="宋体" w:cs="宋体"/>
              <w:b/>
              <w:szCs w:val="32"/>
              <w:highlight w:val="none"/>
            </w:rPr>
          </w:pPr>
        </w:p>
        <w:p>
          <w:pPr>
            <w:jc w:val="center"/>
            <w:rPr>
              <w:rFonts w:ascii="宋体" w:hAnsi="宋体" w:cs="宋体"/>
              <w:b/>
              <w:sz w:val="32"/>
              <w:szCs w:val="32"/>
              <w:highlight w:val="none"/>
            </w:rPr>
          </w:pPr>
          <w:r>
            <w:rPr>
              <w:rFonts w:hint="eastAsia" w:ascii="宋体" w:hAnsi="宋体" w:cs="宋体"/>
              <w:b/>
              <w:bCs/>
              <w:sz w:val="32"/>
              <w:szCs w:val="32"/>
              <w:highlight w:val="none"/>
              <w:shd w:val="clear" w:color="auto" w:fill="FFFFFF"/>
            </w:rPr>
            <w:t xml:space="preserve"> 项目编号：JZFCG-G2019074号</w:t>
          </w:r>
        </w:p>
        <w:p>
          <w:pPr>
            <w:jc w:val="center"/>
            <w:rPr>
              <w:rFonts w:ascii="宋体" w:hAnsi="宋体" w:cs="宋体"/>
              <w:b/>
              <w:szCs w:val="32"/>
              <w:highlight w:val="none"/>
            </w:rPr>
          </w:pPr>
        </w:p>
        <w:p>
          <w:pPr>
            <w:jc w:val="center"/>
            <w:rPr>
              <w:rFonts w:ascii="宋体" w:hAnsi="宋体" w:cs="宋体"/>
              <w:b/>
              <w:szCs w:val="32"/>
              <w:highlight w:val="none"/>
            </w:rPr>
          </w:pPr>
        </w:p>
        <w:p>
          <w:pPr>
            <w:jc w:val="center"/>
            <w:rPr>
              <w:rFonts w:ascii="宋体" w:hAnsi="宋体" w:cs="宋体"/>
              <w:b/>
              <w:szCs w:val="32"/>
              <w:highlight w:val="none"/>
            </w:rPr>
          </w:pPr>
        </w:p>
        <w:p>
          <w:pPr>
            <w:jc w:val="center"/>
            <w:rPr>
              <w:rFonts w:ascii="宋体" w:hAnsi="宋体" w:cs="宋体"/>
              <w:sz w:val="36"/>
              <w:highlight w:val="none"/>
            </w:rPr>
          </w:pPr>
        </w:p>
        <w:p>
          <w:pPr>
            <w:rPr>
              <w:rFonts w:ascii="宋体" w:hAnsi="宋体" w:cs="宋体"/>
              <w:sz w:val="36"/>
              <w:highlight w:val="none"/>
            </w:rPr>
          </w:pPr>
        </w:p>
        <w:p>
          <w:pPr>
            <w:rPr>
              <w:rFonts w:ascii="宋体" w:hAnsi="宋体" w:cs="宋体"/>
              <w:sz w:val="36"/>
              <w:highlight w:val="none"/>
            </w:rPr>
          </w:pPr>
        </w:p>
        <w:p>
          <w:pPr>
            <w:rPr>
              <w:rFonts w:ascii="宋体" w:hAnsi="宋体" w:cs="宋体"/>
              <w:sz w:val="36"/>
              <w:highlight w:val="none"/>
            </w:rPr>
          </w:pPr>
        </w:p>
        <w:p>
          <w:pPr>
            <w:rPr>
              <w:rFonts w:ascii="宋体" w:hAnsi="宋体" w:cs="宋体"/>
              <w:sz w:val="36"/>
              <w:highlight w:val="none"/>
            </w:rPr>
          </w:pPr>
        </w:p>
        <w:p>
          <w:pPr>
            <w:jc w:val="center"/>
            <w:rPr>
              <w:rFonts w:ascii="宋体" w:hAnsi="宋体" w:cs="宋体"/>
              <w:sz w:val="36"/>
              <w:highlight w:val="none"/>
            </w:rPr>
          </w:pPr>
        </w:p>
        <w:p>
          <w:pPr>
            <w:spacing w:line="360" w:lineRule="auto"/>
            <w:rPr>
              <w:rFonts w:ascii="宋体" w:hAnsi="宋体" w:cs="宋体"/>
              <w:b/>
              <w:highlight w:val="none"/>
            </w:rPr>
          </w:pPr>
          <w:r>
            <w:rPr>
              <w:rFonts w:hint="eastAsia" w:ascii="宋体" w:hAnsi="宋体" w:cs="宋体"/>
              <w:b/>
              <w:highlight w:val="none"/>
            </w:rPr>
            <w:t xml:space="preserve">  </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招 标 人：许昌市东城区财政投资评审和统计中心</w:t>
          </w:r>
        </w:p>
        <w:p>
          <w:pPr>
            <w:shd w:val="clear" w:color="auto" w:fill="FFFFFF"/>
            <w:spacing w:line="601" w:lineRule="atLeast"/>
            <w:jc w:val="center"/>
            <w:rPr>
              <w:rFonts w:ascii="宋体" w:hAnsi="宋体" w:cs="Arial"/>
              <w:kern w:val="0"/>
              <w:sz w:val="24"/>
              <w:szCs w:val="24"/>
              <w:highlight w:val="none"/>
            </w:rPr>
          </w:pPr>
          <w:r>
            <w:rPr>
              <w:rFonts w:hint="eastAsia" w:ascii="宋体" w:hAnsi="宋体" w:cs="宋体"/>
              <w:b/>
              <w:sz w:val="32"/>
              <w:szCs w:val="32"/>
              <w:highlight w:val="none"/>
            </w:rPr>
            <w:t>招标代理机构：河南省伟信招标管理咨询有限公司</w:t>
          </w:r>
        </w:p>
        <w:p>
          <w:pPr>
            <w:spacing w:line="360" w:lineRule="auto"/>
            <w:jc w:val="center"/>
            <w:rPr>
              <w:rFonts w:ascii="宋体" w:hAnsi="宋体" w:cs="宋体"/>
              <w:b/>
              <w:bCs/>
              <w:sz w:val="44"/>
              <w:szCs w:val="44"/>
              <w:highlight w:val="none"/>
            </w:rPr>
          </w:pPr>
          <w:r>
            <w:rPr>
              <w:rFonts w:hint="eastAsia" w:ascii="宋体" w:hAnsi="宋体" w:cs="宋体"/>
              <w:b/>
              <w:sz w:val="32"/>
              <w:szCs w:val="32"/>
              <w:highlight w:val="none"/>
            </w:rPr>
            <w:t>日    期：二0一九年八月</w:t>
          </w:r>
        </w:p>
      </w:sdtContent>
    </w:sdt>
    <w:p>
      <w:pPr>
        <w:rPr>
          <w:rFonts w:ascii="宋体" w:hAnsi="宋体" w:cs="宋体"/>
          <w:b/>
          <w:bCs/>
          <w:sz w:val="36"/>
          <w:szCs w:val="36"/>
          <w:highlight w:val="none"/>
        </w:rPr>
      </w:pPr>
    </w:p>
    <w:p>
      <w:pPr>
        <w:autoSpaceDE w:val="0"/>
        <w:autoSpaceDN w:val="0"/>
        <w:adjustRightInd w:val="0"/>
        <w:spacing w:line="700" w:lineRule="exact"/>
        <w:ind w:firstLine="551"/>
        <w:jc w:val="center"/>
        <w:rPr>
          <w:rFonts w:ascii="宋体" w:hAnsi="宋体"/>
          <w:b/>
          <w:bCs/>
          <w:sz w:val="44"/>
          <w:szCs w:val="44"/>
          <w:highlight w:val="none"/>
          <w:lang w:val="zh-CN"/>
        </w:rPr>
      </w:pPr>
      <w:r>
        <w:rPr>
          <w:rFonts w:hint="eastAsia" w:ascii="宋体" w:hAnsi="宋体"/>
          <w:b/>
          <w:bCs/>
          <w:sz w:val="44"/>
          <w:szCs w:val="44"/>
          <w:highlight w:val="none"/>
          <w:lang w:val="zh-CN"/>
        </w:rPr>
        <w:t>招标文件目录</w:t>
      </w:r>
    </w:p>
    <w:p>
      <w:pPr>
        <w:autoSpaceDE w:val="0"/>
        <w:autoSpaceDN w:val="0"/>
        <w:adjustRightInd w:val="0"/>
        <w:spacing w:line="700" w:lineRule="exact"/>
        <w:ind w:firstLine="551"/>
        <w:rPr>
          <w:rFonts w:ascii="宋体" w:hAnsi="宋体" w:cs="宋体"/>
          <w:b/>
          <w:bCs/>
          <w:sz w:val="32"/>
          <w:szCs w:val="32"/>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招标公告</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项目需求</w:t>
      </w:r>
    </w:p>
    <w:p>
      <w:pPr>
        <w:autoSpaceDE w:val="0"/>
        <w:autoSpaceDN w:val="0"/>
        <w:adjustRightInd w:val="0"/>
        <w:spacing w:line="700" w:lineRule="exact"/>
        <w:ind w:firstLine="560"/>
        <w:rPr>
          <w:rFonts w:ascii="宋体" w:hAnsi="宋体" w:cs="宋体"/>
          <w:b/>
          <w:kern w:val="0"/>
          <w:sz w:val="32"/>
          <w:szCs w:val="32"/>
          <w:highlight w:val="none"/>
        </w:rPr>
      </w:pPr>
      <w:r>
        <w:rPr>
          <w:rFonts w:hint="eastAsia" w:ascii="宋体" w:hAnsi="宋体" w:cs="宋体"/>
          <w:b/>
          <w:bCs/>
          <w:sz w:val="32"/>
          <w:szCs w:val="32"/>
          <w:highlight w:val="none"/>
          <w:lang w:val="zh-CN"/>
        </w:rPr>
        <w:t xml:space="preserve">第三章 </w:t>
      </w:r>
      <w:r>
        <w:rPr>
          <w:rFonts w:hint="eastAsia" w:ascii="宋体" w:hAnsi="宋体" w:cs="宋体"/>
          <w:b/>
          <w:kern w:val="0"/>
          <w:sz w:val="32"/>
          <w:szCs w:val="32"/>
          <w:highlight w:val="none"/>
        </w:rPr>
        <w:t>投标人须知前附表</w:t>
      </w:r>
    </w:p>
    <w:p>
      <w:pPr>
        <w:autoSpaceDE w:val="0"/>
        <w:autoSpaceDN w:val="0"/>
        <w:adjustRightInd w:val="0"/>
        <w:spacing w:line="700" w:lineRule="exact"/>
        <w:ind w:firstLine="560"/>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第四章 </w:t>
      </w:r>
      <w:r>
        <w:rPr>
          <w:rFonts w:hint="eastAsia" w:ascii="宋体" w:hAnsi="宋体" w:cs="宋体"/>
          <w:b/>
          <w:kern w:val="0"/>
          <w:sz w:val="32"/>
          <w:szCs w:val="32"/>
          <w:highlight w:val="none"/>
        </w:rPr>
        <w:t>投标人须知</w:t>
      </w:r>
    </w:p>
    <w:p>
      <w:pPr>
        <w:autoSpaceDE w:val="0"/>
        <w:autoSpaceDN w:val="0"/>
        <w:adjustRightInd w:val="0"/>
        <w:spacing w:line="700" w:lineRule="exact"/>
        <w:ind w:firstLine="560"/>
        <w:rPr>
          <w:rFonts w:ascii="宋体" w:hAns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560"/>
        <w:rPr>
          <w:rFonts w:ascii="宋体" w:hAnsi="宋体" w:cs="宋体"/>
          <w:sz w:val="32"/>
          <w:szCs w:val="32"/>
          <w:highlight w:val="none"/>
          <w:lang w:val="zh-CN"/>
        </w:rPr>
      </w:pPr>
      <w:r>
        <w:rPr>
          <w:rFonts w:hint="eastAsia" w:ascii="宋体" w:hAnsi="宋体" w:cs="宋体"/>
          <w:sz w:val="32"/>
          <w:szCs w:val="32"/>
          <w:highlight w:val="none"/>
          <w:lang w:val="zh-CN"/>
        </w:rPr>
        <w:t>二、招标文件说明</w:t>
      </w:r>
    </w:p>
    <w:p>
      <w:pPr>
        <w:autoSpaceDE w:val="0"/>
        <w:autoSpaceDN w:val="0"/>
        <w:adjustRightInd w:val="0"/>
        <w:spacing w:line="700" w:lineRule="exact"/>
        <w:ind w:firstLine="560"/>
        <w:rPr>
          <w:rFonts w:ascii="宋体" w:hAnsi="宋体" w:cs="宋体"/>
          <w:sz w:val="32"/>
          <w:szCs w:val="32"/>
          <w:highlight w:val="none"/>
          <w:lang w:val="zh-CN"/>
        </w:rPr>
      </w:pPr>
      <w:r>
        <w:rPr>
          <w:rFonts w:hint="eastAsia" w:ascii="宋体" w:hAnsi="宋体" w:cs="宋体"/>
          <w:sz w:val="32"/>
          <w:szCs w:val="32"/>
          <w:highlight w:val="none"/>
          <w:lang w:val="zh-CN"/>
        </w:rPr>
        <w:t>三、投标文件的编制</w:t>
      </w:r>
    </w:p>
    <w:p>
      <w:pPr>
        <w:autoSpaceDE w:val="0"/>
        <w:autoSpaceDN w:val="0"/>
        <w:adjustRightInd w:val="0"/>
        <w:spacing w:line="700" w:lineRule="exact"/>
        <w:ind w:firstLine="560"/>
        <w:rPr>
          <w:rFonts w:ascii="宋体" w:hAnsi="宋体" w:cs="宋体"/>
          <w:sz w:val="32"/>
          <w:szCs w:val="32"/>
          <w:highlight w:val="none"/>
          <w:lang w:val="zh-CN"/>
        </w:rPr>
      </w:pPr>
      <w:r>
        <w:rPr>
          <w:rFonts w:hint="eastAsia" w:ascii="宋体" w:hAnsi="宋体" w:cs="宋体"/>
          <w:sz w:val="32"/>
          <w:szCs w:val="32"/>
          <w:highlight w:val="none"/>
          <w:lang w:val="zh-CN"/>
        </w:rPr>
        <w:t>四、投标文件的递交</w:t>
      </w:r>
    </w:p>
    <w:p>
      <w:pPr>
        <w:autoSpaceDE w:val="0"/>
        <w:autoSpaceDN w:val="0"/>
        <w:adjustRightInd w:val="0"/>
        <w:spacing w:line="700" w:lineRule="exact"/>
        <w:ind w:firstLine="560"/>
        <w:rPr>
          <w:rFonts w:ascii="宋体" w:hAnsi="宋体" w:cs="宋体"/>
          <w:sz w:val="32"/>
          <w:szCs w:val="32"/>
          <w:highlight w:val="none"/>
          <w:lang w:val="zh-CN"/>
        </w:rPr>
      </w:pPr>
      <w:r>
        <w:rPr>
          <w:rFonts w:hint="eastAsia" w:ascii="宋体" w:hAnsi="宋体" w:cs="宋体"/>
          <w:sz w:val="32"/>
          <w:szCs w:val="32"/>
          <w:highlight w:val="none"/>
          <w:lang w:val="zh-CN"/>
        </w:rPr>
        <w:t>五、开标和评标</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sz w:val="32"/>
          <w:szCs w:val="32"/>
          <w:highlight w:val="none"/>
          <w:lang w:val="zh-CN"/>
        </w:rPr>
        <w:t>六、定标和授予合同</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 xml:space="preserve">第六章 </w:t>
      </w:r>
      <w:r>
        <w:rPr>
          <w:rFonts w:hint="eastAsia" w:ascii="宋体" w:hAnsi="宋体" w:cs="宋体"/>
          <w:b/>
          <w:kern w:val="0"/>
          <w:sz w:val="32"/>
          <w:szCs w:val="32"/>
          <w:highlight w:val="none"/>
        </w:rPr>
        <w:t>资格审查与评标</w:t>
      </w:r>
    </w:p>
    <w:p>
      <w:pPr>
        <w:autoSpaceDE w:val="0"/>
        <w:autoSpaceDN w:val="0"/>
        <w:adjustRightInd w:val="0"/>
        <w:spacing w:line="700" w:lineRule="exact"/>
        <w:ind w:firstLine="551"/>
        <w:outlineLvl w:val="0"/>
        <w:rPr>
          <w:rFonts w:ascii="宋体" w:hAns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投标文件有关格式</w:t>
      </w:r>
    </w:p>
    <w:p>
      <w:pPr>
        <w:autoSpaceDE w:val="0"/>
        <w:autoSpaceDN w:val="0"/>
        <w:adjustRightInd w:val="0"/>
        <w:spacing w:line="700" w:lineRule="exact"/>
        <w:ind w:firstLine="551"/>
        <w:rPr>
          <w:rFonts w:ascii="宋体" w:hAnsi="宋体" w:cs="宋体"/>
          <w:b/>
          <w:kern w:val="0"/>
          <w:sz w:val="32"/>
          <w:szCs w:val="32"/>
          <w:highlight w:val="none"/>
        </w:rPr>
      </w:pPr>
    </w:p>
    <w:p>
      <w:pPr>
        <w:pStyle w:val="16"/>
        <w:widowControl/>
        <w:shd w:val="clear" w:color="auto" w:fill="FFFFFF"/>
        <w:spacing w:line="315" w:lineRule="atLeast"/>
        <w:jc w:val="center"/>
        <w:rPr>
          <w:rFonts w:ascii="宋体" w:hAnsi="宋体" w:cs="宋体"/>
          <w:b/>
          <w:sz w:val="36"/>
          <w:szCs w:val="36"/>
          <w:highlight w:val="none"/>
        </w:rPr>
      </w:pPr>
      <w:r>
        <w:rPr>
          <w:rFonts w:hint="eastAsia" w:ascii="宋体" w:hAnsi="宋体" w:cs="宋体"/>
          <w:b/>
          <w:sz w:val="36"/>
          <w:szCs w:val="36"/>
          <w:highlight w:val="none"/>
          <w:shd w:val="clear" w:color="auto" w:fill="FFFFFF"/>
        </w:rPr>
        <w:t>第一章 招标公告</w:t>
      </w:r>
    </w:p>
    <w:p>
      <w:pPr>
        <w:pStyle w:val="16"/>
        <w:widowControl/>
        <w:shd w:val="clear" w:color="auto" w:fill="FFFFFF"/>
        <w:spacing w:line="360" w:lineRule="auto"/>
        <w:contextualSpacing/>
        <w:jc w:val="left"/>
        <w:rPr>
          <w:rFonts w:ascii="宋体" w:hAnsi="宋体" w:cs="黑体"/>
          <w:b/>
          <w:bCs/>
          <w:highlight w:val="none"/>
        </w:rPr>
      </w:pPr>
      <w:r>
        <w:rPr>
          <w:rFonts w:hint="eastAsia" w:ascii="宋体" w:hAnsi="宋体" w:cs="黑体"/>
          <w:b/>
          <w:bCs/>
          <w:highlight w:val="none"/>
          <w:shd w:val="clear" w:color="auto" w:fill="FFFFFF"/>
        </w:rPr>
        <w:t>一、项目基本情况</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（一）项目名称：许昌市东城区财政投资评审和统计中心选聘测绘机构入库项目</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（二）项目编号JZFCG-G2019</w:t>
      </w:r>
      <w:r>
        <w:rPr>
          <w:rFonts w:hint="eastAsia" w:ascii="宋体" w:hAnsi="宋体" w:cs="仿宋_GB2312"/>
          <w:bCs/>
          <w:highlight w:val="none"/>
          <w:shd w:val="clear" w:color="auto" w:fill="FFFFFF"/>
        </w:rPr>
        <w:t>074</w:t>
      </w:r>
      <w:r>
        <w:rPr>
          <w:rFonts w:hint="eastAsia" w:ascii="宋体" w:hAnsi="宋体" w:cs="仿宋_GB2312"/>
          <w:highlight w:val="none"/>
          <w:shd w:val="clear" w:color="auto" w:fill="FFFFFF"/>
        </w:rPr>
        <w:t>号</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（三）采购方式：公开招标       </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（四）主要内容、数量及要求：</w:t>
      </w:r>
      <w:r>
        <w:rPr>
          <w:rFonts w:hint="eastAsia" w:ascii="宋体" w:hAnsi="宋体" w:cs="仿宋_GB2312"/>
          <w:bCs/>
          <w:highlight w:val="none"/>
        </w:rPr>
        <w:t>择优选取5家土地测绘机构纳入</w:t>
      </w:r>
      <w:r>
        <w:rPr>
          <w:rFonts w:hint="eastAsia" w:ascii="宋体" w:hAnsi="宋体" w:cs="仿宋_GB2312"/>
          <w:highlight w:val="none"/>
          <w:shd w:val="clear" w:color="auto" w:fill="FFFFFF"/>
        </w:rPr>
        <w:t>许昌市东城区财政投资评审和统计中心</w:t>
      </w:r>
      <w:r>
        <w:rPr>
          <w:rFonts w:hint="eastAsia" w:ascii="宋体" w:hAnsi="宋体" w:cs="仿宋_GB2312"/>
          <w:bCs/>
          <w:highlight w:val="none"/>
        </w:rPr>
        <w:t>“测绘机构库”，为东城区财政投资评审和统计中心提供专业测绘服务。</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（五）预算金额：</w:t>
      </w:r>
      <w:r>
        <w:rPr>
          <w:rFonts w:hint="eastAsia" w:ascii="宋体" w:hAnsi="宋体" w:cs="宋体"/>
          <w:kern w:val="0"/>
          <w:highlight w:val="none"/>
        </w:rPr>
        <w:t>0元</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（六）服务时间：二年</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（七）服务地点：许昌市东城区</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（八）进口产品：不允许</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（九）分包：不允许</w:t>
      </w:r>
    </w:p>
    <w:p>
      <w:pPr>
        <w:pStyle w:val="16"/>
        <w:widowControl/>
        <w:shd w:val="clear" w:color="auto" w:fill="FFFFFF"/>
        <w:spacing w:line="360" w:lineRule="auto"/>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二、需要落实的政府采购政策</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本项目落实中小微型企业扶持等相关政府采购政策。</w:t>
      </w:r>
    </w:p>
    <w:p>
      <w:pPr>
        <w:pStyle w:val="16"/>
        <w:widowControl/>
        <w:shd w:val="clear" w:color="auto" w:fill="FFFFFF"/>
        <w:spacing w:line="360" w:lineRule="auto"/>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三、投标人资格要求</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（一）具备《政府采购法》第二十二条第一款规定条件并提供相关材料。</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（二）未被列入“信用中国”网站(www.creditchina.gov.cn)失信被执行人、重大税收违法案件当事人名单、政府采购严重违法失信名单的投标人；“中国政府采购网”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（三）本次招标不接受联合体投标。</w:t>
      </w:r>
    </w:p>
    <w:p>
      <w:pPr>
        <w:pStyle w:val="16"/>
        <w:spacing w:line="360" w:lineRule="auto"/>
        <w:ind w:firstLine="420"/>
        <w:contextualSpacing/>
        <w:rPr>
          <w:rFonts w:ascii="宋体" w:hAnsi="宋体" w:cs="仿宋_GB2312"/>
          <w:highlight w:val="none"/>
          <w:shd w:val="clear" w:color="auto" w:fill="FFFFFF"/>
        </w:rPr>
      </w:pPr>
      <w:r>
        <w:rPr>
          <w:rFonts w:hint="eastAsia" w:ascii="宋体" w:hAnsi="宋体" w:cs="仿宋_GB2312"/>
          <w:highlight w:val="none"/>
          <w:shd w:val="clear" w:color="auto" w:fill="FFFFFF"/>
        </w:rPr>
        <w:t>（四）投标人</w:t>
      </w:r>
      <w:r>
        <w:rPr>
          <w:rFonts w:hint="eastAsia" w:ascii="宋体" w:hAnsi="宋体" w:cs="仿宋_GB2312"/>
          <w:highlight w:val="none"/>
          <w:shd w:val="clear" w:color="auto" w:fill="FFFFFF"/>
          <w:lang w:val="zh-CN"/>
        </w:rPr>
        <w:t>须</w:t>
      </w:r>
      <w:r>
        <w:rPr>
          <w:rFonts w:hint="eastAsia" w:ascii="宋体" w:hAnsi="宋体" w:cs="仿宋_GB2312"/>
          <w:highlight w:val="none"/>
          <w:shd w:val="clear" w:color="auto" w:fill="FFFFFF"/>
        </w:rPr>
        <w:t>具有</w:t>
      </w:r>
      <w:r>
        <w:rPr>
          <w:rFonts w:hint="eastAsia" w:ascii="宋体" w:hAnsi="宋体" w:cs="仿宋_GB2312"/>
          <w:highlight w:val="none"/>
          <w:shd w:val="clear" w:color="auto" w:fill="FFFFFF"/>
          <w:lang w:val="zh-CN"/>
        </w:rPr>
        <w:t>测绘地理信息行政主管部门</w:t>
      </w:r>
      <w:r>
        <w:rPr>
          <w:rFonts w:hint="eastAsia" w:ascii="宋体" w:hAnsi="宋体" w:cs="仿宋_GB2312"/>
          <w:highlight w:val="none"/>
          <w:shd w:val="clear" w:color="auto" w:fill="FFFFFF"/>
        </w:rPr>
        <w:t>颁发的丙级及以上资质；拟派项目负责人具有测绘或测量专业工程师中级及以上职称。</w:t>
      </w:r>
    </w:p>
    <w:p>
      <w:pPr>
        <w:pStyle w:val="16"/>
        <w:widowControl/>
        <w:shd w:val="clear" w:color="auto" w:fill="FFFFFF"/>
        <w:spacing w:line="360" w:lineRule="auto"/>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四、招标文件的获取</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（一）网上下载招标文件</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1、持CA数字认证证书，登录《全国公共资源交易平台（河南省·许昌市）》“系统用户注册”入口</w:t>
      </w:r>
      <w:r>
        <w:rPr>
          <w:rFonts w:hint="eastAsia" w:ascii="宋体" w:hAnsi="宋体" w:cs="仿宋_GB2312"/>
          <w:sz w:val="21"/>
          <w:szCs w:val="21"/>
          <w:highlight w:val="none"/>
          <w:shd w:val="clear" w:color="auto" w:fill="FFFFFF"/>
        </w:rPr>
        <w:t>http://221.14.6.70:8088/ggzy/eps/public/RegistAllJcxx.html）</w:t>
      </w:r>
      <w:r>
        <w:rPr>
          <w:rFonts w:hint="eastAsia" w:ascii="宋体" w:hAnsi="宋体" w:cs="仿宋_GB2312"/>
          <w:highlight w:val="none"/>
          <w:shd w:val="clear" w:color="auto" w:fill="FFFFFF"/>
        </w:rPr>
        <w:t>进行免费注册登记（详见“常见问题解答-诚信库网上注册相关资料下载”）；</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6"/>
        <w:widowControl/>
        <w:shd w:val="clear" w:color="auto" w:fill="FFFFFF"/>
        <w:spacing w:line="360" w:lineRule="auto"/>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五、投标截止时间、开标时间及地点</w:t>
      </w:r>
    </w:p>
    <w:p>
      <w:pPr>
        <w:pStyle w:val="16"/>
        <w:widowControl/>
        <w:shd w:val="clear" w:color="auto" w:fill="FFFFFF"/>
        <w:spacing w:line="360" w:lineRule="auto"/>
        <w:ind w:firstLine="420"/>
        <w:contextualSpacing/>
        <w:jc w:val="left"/>
        <w:rPr>
          <w:rFonts w:ascii="宋体" w:hAnsi="宋体" w:cs="仿宋_GB2312"/>
          <w:highlight w:val="none"/>
        </w:rPr>
      </w:pPr>
      <w:r>
        <w:rPr>
          <w:rFonts w:hint="eastAsia" w:ascii="宋体" w:hAnsi="宋体" w:cs="仿宋_GB2312"/>
          <w:highlight w:val="none"/>
        </w:rPr>
        <w:t>（一）投标截止及开标时间：</w:t>
      </w:r>
      <w:r>
        <w:rPr>
          <w:rFonts w:hint="eastAsia" w:ascii="宋体" w:hAnsi="宋体" w:cs="仿宋_GB2312"/>
          <w:highlight w:val="none"/>
          <w:u w:val="none"/>
        </w:rPr>
        <w:t>2019</w:t>
      </w:r>
      <w:r>
        <w:rPr>
          <w:rFonts w:hint="eastAsia" w:ascii="宋体" w:hAnsi="宋体" w:cs="仿宋_GB2312"/>
          <w:highlight w:val="none"/>
        </w:rPr>
        <w:t>年</w:t>
      </w:r>
      <w:r>
        <w:rPr>
          <w:rFonts w:hint="eastAsia" w:ascii="宋体" w:hAnsi="宋体" w:cs="仿宋_GB2312"/>
          <w:highlight w:val="none"/>
          <w:u w:val="single"/>
        </w:rPr>
        <w:t xml:space="preserve"> </w:t>
      </w:r>
      <w:r>
        <w:rPr>
          <w:rFonts w:hint="eastAsia" w:ascii="宋体" w:hAnsi="宋体" w:cs="仿宋_GB2312"/>
          <w:highlight w:val="none"/>
          <w:u w:val="single"/>
          <w:lang w:val="en-US" w:eastAsia="zh-CN"/>
        </w:rPr>
        <w:t>9</w:t>
      </w:r>
      <w:r>
        <w:rPr>
          <w:rFonts w:hint="eastAsia" w:ascii="宋体" w:hAnsi="宋体" w:cs="仿宋_GB2312"/>
          <w:highlight w:val="none"/>
          <w:u w:val="single"/>
        </w:rPr>
        <w:t xml:space="preserve"> </w:t>
      </w:r>
      <w:r>
        <w:rPr>
          <w:rFonts w:hint="eastAsia" w:ascii="宋体" w:hAnsi="宋体" w:cs="仿宋_GB2312"/>
          <w:highlight w:val="none"/>
        </w:rPr>
        <w:t>月</w:t>
      </w:r>
      <w:r>
        <w:rPr>
          <w:rFonts w:hint="eastAsia" w:ascii="宋体" w:hAnsi="宋体" w:cs="仿宋_GB2312"/>
          <w:highlight w:val="none"/>
          <w:u w:val="single"/>
        </w:rPr>
        <w:t xml:space="preserve"> </w:t>
      </w:r>
      <w:r>
        <w:rPr>
          <w:rFonts w:hint="eastAsia" w:ascii="宋体" w:hAnsi="宋体" w:cs="仿宋_GB2312"/>
          <w:highlight w:val="none"/>
          <w:u w:val="single"/>
          <w:lang w:val="en-US" w:eastAsia="zh-CN"/>
        </w:rPr>
        <w:t>3</w:t>
      </w:r>
      <w:r>
        <w:rPr>
          <w:rFonts w:hint="eastAsia" w:ascii="宋体" w:hAnsi="宋体" w:cs="仿宋_GB2312"/>
          <w:highlight w:val="none"/>
          <w:u w:val="single"/>
        </w:rPr>
        <w:t xml:space="preserve"> </w:t>
      </w:r>
      <w:r>
        <w:rPr>
          <w:rFonts w:hint="eastAsia" w:ascii="宋体" w:hAnsi="宋体" w:cs="仿宋_GB2312"/>
          <w:highlight w:val="none"/>
        </w:rPr>
        <w:t>日</w:t>
      </w:r>
      <w:r>
        <w:rPr>
          <w:rFonts w:hint="eastAsia" w:ascii="宋体" w:hAnsi="宋体" w:cs="仿宋_GB2312"/>
          <w:highlight w:val="none"/>
          <w:u w:val="single"/>
        </w:rPr>
        <w:t xml:space="preserve"> </w:t>
      </w:r>
      <w:r>
        <w:rPr>
          <w:rFonts w:hint="eastAsia" w:ascii="宋体" w:hAnsi="宋体" w:cs="仿宋_GB2312"/>
          <w:highlight w:val="none"/>
          <w:u w:val="single"/>
          <w:lang w:val="en-US" w:eastAsia="zh-CN"/>
        </w:rPr>
        <w:t>9</w:t>
      </w:r>
      <w:r>
        <w:rPr>
          <w:rFonts w:hint="eastAsia" w:ascii="宋体" w:hAnsi="宋体" w:cs="仿宋_GB2312"/>
          <w:highlight w:val="none"/>
          <w:u w:val="single"/>
        </w:rPr>
        <w:t xml:space="preserve"> </w:t>
      </w:r>
      <w:r>
        <w:rPr>
          <w:rFonts w:hint="eastAsia" w:ascii="宋体" w:hAnsi="宋体" w:cs="仿宋_GB2312"/>
          <w:highlight w:val="none"/>
        </w:rPr>
        <w:t>时</w:t>
      </w:r>
      <w:r>
        <w:rPr>
          <w:rFonts w:hint="eastAsia" w:ascii="宋体" w:hAnsi="宋体" w:cs="仿宋_GB2312"/>
          <w:highlight w:val="none"/>
          <w:u w:val="single"/>
        </w:rPr>
        <w:t xml:space="preserve"> </w:t>
      </w:r>
      <w:r>
        <w:rPr>
          <w:rFonts w:hint="eastAsia" w:ascii="宋体" w:hAnsi="宋体" w:cs="仿宋_GB2312"/>
          <w:highlight w:val="none"/>
          <w:u w:val="single"/>
          <w:lang w:val="en-US" w:eastAsia="zh-CN"/>
        </w:rPr>
        <w:t>30</w:t>
      </w:r>
      <w:r>
        <w:rPr>
          <w:rFonts w:hint="eastAsia" w:ascii="宋体" w:hAnsi="宋体" w:cs="仿宋_GB2312"/>
          <w:highlight w:val="none"/>
          <w:u w:val="single"/>
        </w:rPr>
        <w:t xml:space="preserve"> </w:t>
      </w:r>
      <w:r>
        <w:rPr>
          <w:rFonts w:hint="eastAsia" w:ascii="宋体" w:hAnsi="宋体" w:cs="仿宋_GB2312"/>
          <w:highlight w:val="none"/>
        </w:rPr>
        <w:t>分（北京时间），逾期提交或不符合规定的投标文件不予接受。</w:t>
      </w:r>
    </w:p>
    <w:p>
      <w:pPr>
        <w:pStyle w:val="16"/>
        <w:widowControl/>
        <w:shd w:val="clear" w:color="auto" w:fill="FFFFFF"/>
        <w:spacing w:line="360" w:lineRule="auto"/>
        <w:ind w:firstLine="420"/>
        <w:contextualSpacing/>
        <w:jc w:val="left"/>
        <w:rPr>
          <w:rFonts w:ascii="宋体" w:hAnsi="宋体" w:cs="仿宋_GB2312"/>
          <w:highlight w:val="none"/>
        </w:rPr>
      </w:pPr>
      <w:r>
        <w:rPr>
          <w:rFonts w:hint="eastAsia" w:ascii="宋体" w:hAnsi="宋体" w:cs="仿宋_GB2312"/>
          <w:highlight w:val="none"/>
        </w:rPr>
        <w:t>（二）开标地点：许昌市公共资源交易中心（</w:t>
      </w:r>
      <w:r>
        <w:rPr>
          <w:rFonts w:ascii="宋体" w:hAnsi="宋体" w:cs="Arial"/>
          <w:highlight w:val="none"/>
        </w:rPr>
        <w:t>龙兴路与竹林路交汇处</w:t>
      </w:r>
      <w:r>
        <w:rPr>
          <w:rFonts w:hint="eastAsia" w:ascii="宋体" w:hAnsi="宋体" w:cs="仿宋_GB2312"/>
          <w:highlight w:val="none"/>
        </w:rPr>
        <w:t>公共资源大厦）三楼开标</w:t>
      </w:r>
      <w:r>
        <w:rPr>
          <w:rFonts w:hint="eastAsia" w:ascii="宋体" w:hAnsi="宋体" w:cs="仿宋_GB2312"/>
          <w:highlight w:val="none"/>
          <w:u w:val="none"/>
          <w:lang w:eastAsia="zh-CN"/>
        </w:rPr>
        <w:t>三</w:t>
      </w:r>
      <w:r>
        <w:rPr>
          <w:rFonts w:hint="eastAsia" w:ascii="宋体" w:hAnsi="宋体" w:cs="仿宋_GB2312"/>
          <w:highlight w:val="none"/>
        </w:rPr>
        <w:t>室。</w:t>
      </w:r>
    </w:p>
    <w:p>
      <w:pPr>
        <w:pStyle w:val="16"/>
        <w:widowControl/>
        <w:shd w:val="clear" w:color="auto" w:fill="FFFFFF"/>
        <w:spacing w:line="360" w:lineRule="auto"/>
        <w:ind w:firstLine="420"/>
        <w:contextualSpacing/>
        <w:jc w:val="left"/>
        <w:rPr>
          <w:rFonts w:ascii="宋体" w:hAnsi="宋体" w:cs="仿宋_GB2312"/>
          <w:highlight w:val="none"/>
        </w:rPr>
      </w:pPr>
      <w:r>
        <w:rPr>
          <w:rFonts w:hint="eastAsia" w:ascii="宋体" w:hAnsi="宋体" w:cs="仿宋_GB2312"/>
          <w:highlight w:val="none"/>
        </w:rPr>
        <w:t>（三） 本项目为全流程电子化交易项目，投标人须提交电子投标文件和纸质投标文件，招标文件要求提供的原件除外。</w:t>
      </w:r>
    </w:p>
    <w:p>
      <w:pPr>
        <w:pStyle w:val="16"/>
        <w:widowControl/>
        <w:shd w:val="clear" w:color="auto" w:fill="FFFFFF"/>
        <w:spacing w:line="360" w:lineRule="auto"/>
        <w:ind w:firstLine="420"/>
        <w:contextualSpacing/>
        <w:jc w:val="left"/>
        <w:rPr>
          <w:rFonts w:ascii="宋体" w:hAnsi="宋体" w:cs="仿宋_GB2312"/>
          <w:highlight w:val="none"/>
        </w:rPr>
      </w:pPr>
      <w:r>
        <w:rPr>
          <w:rFonts w:hint="eastAsia" w:ascii="宋体" w:hAnsi="宋体" w:cs="仿宋_GB2312"/>
          <w:highlight w:val="none"/>
        </w:rPr>
        <w:t>1、加密电子投标文件</w:t>
      </w:r>
      <w:r>
        <w:rPr>
          <w:rFonts w:hint="eastAsia" w:ascii="宋体" w:hAnsi="宋体" w:cs="宋体"/>
          <w:highlight w:val="none"/>
        </w:rPr>
        <w:t>（</w:t>
      </w:r>
      <w:r>
        <w:rPr>
          <w:rFonts w:ascii="宋体" w:hAnsi="宋体"/>
          <w:highlight w:val="none"/>
        </w:rPr>
        <w:t>.file</w:t>
      </w:r>
      <w:r>
        <w:rPr>
          <w:rFonts w:hint="eastAsia" w:ascii="宋体" w:hAnsi="宋体" w:cs="宋体"/>
          <w:highlight w:val="none"/>
        </w:rPr>
        <w:t>格式）须</w:t>
      </w:r>
      <w:r>
        <w:rPr>
          <w:rFonts w:hint="eastAsia" w:ascii="宋体" w:hAnsi="宋体" w:cs="仿宋_GB2312"/>
          <w:highlight w:val="none"/>
        </w:rPr>
        <w:t>在投标截止时间（开标时间）前通过《全国公共资源交易平台(河南省▪许昌市)》公共资源交易系统成功上传。</w:t>
      </w:r>
    </w:p>
    <w:p>
      <w:pPr>
        <w:pStyle w:val="16"/>
        <w:widowControl/>
        <w:shd w:val="clear" w:color="auto" w:fill="FFFFFF"/>
        <w:spacing w:line="360" w:lineRule="auto"/>
        <w:ind w:firstLine="420"/>
        <w:contextualSpacing/>
        <w:jc w:val="left"/>
        <w:rPr>
          <w:rFonts w:ascii="宋体" w:hAnsi="宋体" w:cs="仿宋_GB2312"/>
          <w:highlight w:val="none"/>
          <w:shd w:val="pct10" w:color="auto" w:fill="FFFFFF"/>
        </w:rPr>
      </w:pPr>
      <w:r>
        <w:rPr>
          <w:rFonts w:hint="eastAsia" w:ascii="宋体" w:hAnsi="宋体" w:cs="仿宋_GB2312"/>
          <w:highlight w:val="none"/>
        </w:rPr>
        <w:t>2、纸质投标文件（正本1份、副本1份）和备份文件1份</w:t>
      </w:r>
      <w:r>
        <w:rPr>
          <w:rFonts w:hint="eastAsia" w:ascii="宋体" w:hAnsi="宋体"/>
          <w:highlight w:val="none"/>
        </w:rPr>
        <w:t>（使用电子介质存储）</w:t>
      </w:r>
      <w:r>
        <w:rPr>
          <w:rFonts w:hint="eastAsia" w:ascii="宋体" w:hAnsi="宋体" w:cs="仿宋_GB2312"/>
          <w:highlight w:val="none"/>
        </w:rPr>
        <w:t>在投标截止时间（开标时间）前递交至本项目开标地点。</w:t>
      </w:r>
    </w:p>
    <w:p>
      <w:pPr>
        <w:pStyle w:val="26"/>
        <w:shd w:val="clear" w:color="auto" w:fill="FFFFFF"/>
        <w:spacing w:after="156"/>
        <w:ind w:left="-6"/>
        <w:jc w:val="both"/>
        <w:rPr>
          <w:rFonts w:cs="黑体"/>
          <w:b w:val="0"/>
          <w:bCs/>
          <w:color w:val="auto"/>
          <w:highlight w:val="none"/>
          <w:shd w:val="clear" w:color="auto" w:fill="FFFFFF"/>
        </w:rPr>
      </w:pPr>
      <w:r>
        <w:rPr>
          <w:rFonts w:hint="eastAsia" w:cs="黑体"/>
          <w:bCs/>
          <w:color w:val="auto"/>
          <w:highlight w:val="none"/>
          <w:shd w:val="clear" w:color="auto" w:fill="FFFFFF"/>
        </w:rPr>
        <w:t>六、本次招标公告同时在《中国政府采购网》、《河南省政府采购网》和《全国公共资源交易平台（河南省·许昌市）》发布。</w:t>
      </w:r>
    </w:p>
    <w:p>
      <w:pPr>
        <w:pStyle w:val="16"/>
        <w:widowControl/>
        <w:shd w:val="clear" w:color="auto" w:fill="FFFFFF"/>
        <w:spacing w:line="360" w:lineRule="auto"/>
        <w:contextualSpacing/>
        <w:jc w:val="left"/>
        <w:rPr>
          <w:rFonts w:ascii="宋体" w:hAnsi="宋体" w:cs="黑体"/>
          <w:b/>
          <w:bCs/>
          <w:highlight w:val="none"/>
          <w:shd w:val="clear" w:color="auto" w:fill="FFFFFF"/>
        </w:rPr>
      </w:pPr>
      <w:r>
        <w:rPr>
          <w:rFonts w:hint="eastAsia" w:ascii="宋体" w:hAnsi="宋体" w:cs="黑体"/>
          <w:b/>
          <w:bCs/>
          <w:highlight w:val="none"/>
          <w:shd w:val="clear" w:color="auto" w:fill="FFFFFF"/>
        </w:rPr>
        <w:t>七、公告期限</w:t>
      </w:r>
    </w:p>
    <w:p>
      <w:pPr>
        <w:pStyle w:val="16"/>
        <w:widowControl/>
        <w:shd w:val="clear" w:color="auto" w:fill="FFFFFF"/>
        <w:spacing w:line="360" w:lineRule="auto"/>
        <w:ind w:firstLine="420"/>
        <w:contextualSpacing/>
        <w:jc w:val="left"/>
        <w:rPr>
          <w:rFonts w:ascii="宋体" w:hAnsi="宋体" w:cs="仿宋_GB2312"/>
          <w:highlight w:val="none"/>
        </w:rPr>
      </w:pPr>
      <w:r>
        <w:rPr>
          <w:rFonts w:hint="eastAsia" w:ascii="宋体" w:hAnsi="宋体" w:cs="仿宋_GB2312"/>
          <w:highlight w:val="none"/>
        </w:rPr>
        <w:t>自本公告发布之日起</w:t>
      </w:r>
      <w:r>
        <w:rPr>
          <w:rFonts w:ascii="宋体" w:hAnsi="宋体" w:cs="仿宋_GB2312"/>
          <w:highlight w:val="none"/>
        </w:rPr>
        <w:t>5</w:t>
      </w:r>
      <w:r>
        <w:rPr>
          <w:rFonts w:hint="eastAsia" w:ascii="宋体" w:hAnsi="宋体" w:cs="仿宋_GB2312"/>
          <w:highlight w:val="none"/>
        </w:rPr>
        <w:t>个工作日。</w:t>
      </w:r>
    </w:p>
    <w:p>
      <w:pPr>
        <w:pStyle w:val="16"/>
        <w:widowControl/>
        <w:shd w:val="clear" w:color="auto" w:fill="FFFFFF"/>
        <w:spacing w:line="360" w:lineRule="auto"/>
        <w:contextualSpacing/>
        <w:jc w:val="left"/>
        <w:rPr>
          <w:rFonts w:ascii="宋体" w:hAnsi="宋体" w:cs="黑体"/>
          <w:b/>
          <w:bCs/>
          <w:highlight w:val="none"/>
        </w:rPr>
      </w:pPr>
      <w:r>
        <w:rPr>
          <w:rFonts w:hint="eastAsia" w:ascii="宋体" w:hAnsi="宋体" w:cs="黑体"/>
          <w:b/>
          <w:bCs/>
          <w:highlight w:val="none"/>
        </w:rPr>
        <w:t>八、联系方式</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采购人：许昌市东城区财政投资评审和统计中心</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地  址：许昌市新兴路东段</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联系人：乔波</w:t>
      </w:r>
      <w:r>
        <w:rPr>
          <w:rFonts w:ascii="宋体" w:hAnsi="宋体" w:cs="仿宋_GB2312"/>
          <w:highlight w:val="none"/>
          <w:shd w:val="clear" w:color="auto" w:fill="FFFFFF"/>
        </w:rPr>
        <w:t xml:space="preserve"> </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电  话：0374-2959701</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代理机构：河南省伟信招标管理咨询有限公司</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地  址：郑州市郑东新区东风南路创业绿地中心北塔16楼</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联系人：包勇</w:t>
      </w:r>
    </w:p>
    <w:p>
      <w:pPr>
        <w:pStyle w:val="16"/>
        <w:widowControl/>
        <w:shd w:val="clear" w:color="auto" w:fill="FFFFFF"/>
        <w:spacing w:line="360" w:lineRule="auto"/>
        <w:ind w:firstLine="420"/>
        <w:contextualSpacing/>
        <w:jc w:val="left"/>
        <w:rPr>
          <w:rFonts w:ascii="宋体" w:hAnsi="宋体" w:cs="仿宋_GB2312"/>
          <w:highlight w:val="none"/>
          <w:shd w:val="clear" w:color="auto" w:fill="FFFFFF"/>
        </w:rPr>
      </w:pPr>
      <w:r>
        <w:rPr>
          <w:rFonts w:hint="eastAsia" w:ascii="宋体" w:hAnsi="宋体" w:cs="仿宋_GB2312"/>
          <w:highlight w:val="none"/>
          <w:shd w:val="clear" w:color="auto" w:fill="FFFFFF"/>
        </w:rPr>
        <w:t>联系电话：18539022202</w:t>
      </w:r>
    </w:p>
    <w:p>
      <w:pPr>
        <w:autoSpaceDE w:val="0"/>
        <w:autoSpaceDN w:val="0"/>
        <w:adjustRightInd w:val="0"/>
        <w:spacing w:line="700" w:lineRule="exact"/>
        <w:ind w:firstLine="560"/>
        <w:rPr>
          <w:rFonts w:ascii="宋体" w:hAnsi="宋体" w:cs="仿宋_GB2312"/>
          <w:sz w:val="24"/>
          <w:szCs w:val="24"/>
          <w:highlight w:val="none"/>
        </w:rPr>
      </w:pPr>
      <w:r>
        <w:rPr>
          <w:rFonts w:hint="eastAsia" w:ascii="宋体" w:hAnsi="宋体" w:cs="仿宋_GB2312"/>
          <w:sz w:val="24"/>
          <w:szCs w:val="24"/>
          <w:highlight w:val="none"/>
        </w:rPr>
        <w:t xml:space="preserve">                                        </w:t>
      </w:r>
    </w:p>
    <w:p>
      <w:pPr>
        <w:autoSpaceDE w:val="0"/>
        <w:autoSpaceDN w:val="0"/>
        <w:adjustRightInd w:val="0"/>
        <w:spacing w:line="700" w:lineRule="exact"/>
        <w:ind w:firstLine="560"/>
        <w:jc w:val="right"/>
        <w:rPr>
          <w:rFonts w:ascii="宋体" w:hAnsi="宋体" w:cs="仿宋_GB2312"/>
          <w:sz w:val="24"/>
          <w:szCs w:val="24"/>
          <w:highlight w:val="none"/>
        </w:rPr>
      </w:pPr>
    </w:p>
    <w:p>
      <w:pPr>
        <w:autoSpaceDE w:val="0"/>
        <w:autoSpaceDN w:val="0"/>
        <w:adjustRightInd w:val="0"/>
        <w:spacing w:line="700" w:lineRule="exact"/>
        <w:ind w:firstLine="560"/>
        <w:jc w:val="right"/>
        <w:rPr>
          <w:rFonts w:ascii="宋体" w:hAnsi="宋体" w:cs="仿宋_GB2312"/>
          <w:sz w:val="24"/>
          <w:szCs w:val="24"/>
          <w:highlight w:val="none"/>
        </w:rPr>
      </w:pPr>
      <w:r>
        <w:rPr>
          <w:rFonts w:hint="eastAsia" w:ascii="宋体" w:hAnsi="宋体" w:cs="仿宋_GB2312"/>
          <w:sz w:val="24"/>
          <w:szCs w:val="24"/>
          <w:highlight w:val="none"/>
        </w:rPr>
        <w:t xml:space="preserve">      二〇一九年八月</w:t>
      </w:r>
      <w:r>
        <w:rPr>
          <w:rFonts w:hint="eastAsia" w:ascii="宋体" w:hAnsi="宋体" w:cs="仿宋_GB2312"/>
          <w:sz w:val="24"/>
          <w:szCs w:val="24"/>
          <w:highlight w:val="none"/>
          <w:u w:val="none"/>
          <w:lang w:eastAsia="zh-CN"/>
        </w:rPr>
        <w:t>八</w:t>
      </w:r>
      <w:r>
        <w:rPr>
          <w:rFonts w:hint="eastAsia" w:ascii="宋体" w:hAnsi="宋体" w:cs="仿宋_GB2312"/>
          <w:sz w:val="24"/>
          <w:szCs w:val="24"/>
          <w:highlight w:val="none"/>
        </w:rPr>
        <w:t>日</w:t>
      </w:r>
    </w:p>
    <w:p>
      <w:pPr>
        <w:pStyle w:val="2"/>
        <w:rPr>
          <w:rFonts w:ascii="宋体" w:hAnsi="宋体"/>
          <w:highlight w:val="none"/>
        </w:rPr>
      </w:pPr>
    </w:p>
    <w:p>
      <w:pPr>
        <w:shd w:val="clear" w:color="auto" w:fill="FFFFFF"/>
        <w:spacing w:line="360" w:lineRule="auto"/>
        <w:rPr>
          <w:rFonts w:ascii="宋体" w:hAnsi="宋体"/>
          <w:highlight w:val="none"/>
        </w:rPr>
      </w:pPr>
      <w:r>
        <w:rPr>
          <w:rFonts w:hint="eastAsia" w:ascii="宋体" w:hAnsi="宋体"/>
          <w:b/>
          <w:bCs/>
          <w:sz w:val="28"/>
          <w:szCs w:val="28"/>
          <w:highlight w:val="none"/>
        </w:rPr>
        <w:t>温馨提示：</w:t>
      </w:r>
    </w:p>
    <w:p>
      <w:pPr>
        <w:shd w:val="clear" w:color="auto" w:fill="FFFFFF"/>
        <w:spacing w:line="360" w:lineRule="auto"/>
        <w:ind w:firstLine="562"/>
        <w:rPr>
          <w:rFonts w:ascii="宋体" w:hAnsi="宋体"/>
          <w:sz w:val="24"/>
          <w:szCs w:val="24"/>
          <w:highlight w:val="none"/>
        </w:rPr>
      </w:pPr>
      <w:r>
        <w:rPr>
          <w:rFonts w:hint="eastAsia" w:ascii="宋体" w:hAnsi="宋体"/>
          <w:b/>
          <w:bCs/>
          <w:sz w:val="24"/>
          <w:szCs w:val="24"/>
          <w:highlight w:val="none"/>
        </w:rPr>
        <w:t>本项目为全流程电子化交易项目，请认真阅读招标文件，并注意以下事项。</w:t>
      </w:r>
    </w:p>
    <w:p>
      <w:pPr>
        <w:shd w:val="clear" w:color="auto" w:fill="FFFFFF"/>
        <w:spacing w:line="360" w:lineRule="auto"/>
        <w:ind w:firstLine="422"/>
        <w:rPr>
          <w:rFonts w:ascii="宋体" w:hAnsi="宋体" w:cs="宋体"/>
          <w:szCs w:val="21"/>
          <w:highlight w:val="none"/>
        </w:rPr>
      </w:pPr>
      <w:r>
        <w:rPr>
          <w:rFonts w:hint="eastAsia" w:ascii="宋体" w:hAnsi="宋体"/>
          <w:b/>
          <w:bCs/>
          <w:szCs w:val="21"/>
          <w:highlight w:val="none"/>
        </w:rPr>
        <w:t>1.投标人应按招标文件规定编制、提交电子投标文件和纸质投标文件。开、评标现场不接受投标人递交的备份电子投标文件和纸质投标文件以外的其他资料。</w:t>
      </w:r>
    </w:p>
    <w:p>
      <w:pPr>
        <w:shd w:val="clear" w:color="auto" w:fill="FFFFFF"/>
        <w:spacing w:line="360" w:lineRule="auto"/>
        <w:ind w:firstLine="422"/>
        <w:rPr>
          <w:rFonts w:ascii="宋体" w:hAnsi="宋体"/>
          <w:szCs w:val="21"/>
          <w:highlight w:val="none"/>
        </w:rPr>
      </w:pPr>
      <w:r>
        <w:rPr>
          <w:rFonts w:hint="eastAsia" w:ascii="宋体" w:hAnsi="宋体"/>
          <w:b/>
          <w:bCs/>
          <w:szCs w:val="21"/>
          <w:highlight w:val="none"/>
        </w:rPr>
        <w:t>2.电子文件下载、制作、提交期间和开标（</w:t>
      </w:r>
      <w:r>
        <w:rPr>
          <w:rFonts w:hint="eastAsia" w:ascii="宋体" w:hAnsi="宋体"/>
          <w:szCs w:val="21"/>
          <w:highlight w:val="none"/>
        </w:rPr>
        <w:t>电子投标文件的解密</w:t>
      </w:r>
      <w:r>
        <w:rPr>
          <w:rFonts w:hint="eastAsia" w:ascii="宋体" w:hAnsi="宋体"/>
          <w:b/>
          <w:bCs/>
          <w:szCs w:val="21"/>
          <w:highlight w:val="none"/>
        </w:rPr>
        <w:t>）环节，投标人须使用</w:t>
      </w:r>
      <w:r>
        <w:rPr>
          <w:rFonts w:ascii="宋体" w:hAnsi="宋体"/>
          <w:b/>
          <w:bCs/>
          <w:szCs w:val="21"/>
          <w:highlight w:val="none"/>
        </w:rPr>
        <w:t>CA</w:t>
      </w:r>
      <w:r>
        <w:rPr>
          <w:rFonts w:hint="eastAsia" w:ascii="宋体" w:hAnsi="宋体"/>
          <w:b/>
          <w:bCs/>
          <w:szCs w:val="21"/>
          <w:highlight w:val="none"/>
        </w:rPr>
        <w:t>数字证书（证书须在有效期内）。</w:t>
      </w:r>
    </w:p>
    <w:p>
      <w:pPr>
        <w:shd w:val="clear" w:color="auto" w:fill="FFFFFF"/>
        <w:spacing w:line="360" w:lineRule="auto"/>
        <w:ind w:firstLine="422"/>
        <w:rPr>
          <w:rFonts w:ascii="宋体" w:hAnsi="宋体"/>
          <w:szCs w:val="21"/>
          <w:highlight w:val="none"/>
        </w:rPr>
      </w:pPr>
      <w:r>
        <w:rPr>
          <w:rFonts w:hint="eastAsia" w:ascii="宋体" w:hAnsi="宋体"/>
          <w:b/>
          <w:bCs/>
          <w:szCs w:val="21"/>
          <w:highlight w:val="none"/>
        </w:rPr>
        <w:t>3.电子投标文件的制作</w:t>
      </w:r>
    </w:p>
    <w:p>
      <w:pPr>
        <w:spacing w:line="360" w:lineRule="auto"/>
        <w:rPr>
          <w:rFonts w:ascii="宋体" w:hAnsi="宋体"/>
          <w:szCs w:val="21"/>
          <w:highlight w:val="none"/>
        </w:rPr>
      </w:pPr>
      <w:r>
        <w:rPr>
          <w:rFonts w:hint="eastAsia" w:ascii="宋体" w:hAnsi="宋体"/>
          <w:szCs w:val="21"/>
          <w:highlight w:val="none"/>
        </w:rPr>
        <w:t xml:space="preserve">    3.1</w:t>
      </w:r>
      <w:r>
        <w:rPr>
          <w:rFonts w:ascii="宋体" w:hAnsi="宋体"/>
          <w:szCs w:val="21"/>
          <w:highlight w:val="none"/>
        </w:rPr>
        <w:t xml:space="preserve"> </w:t>
      </w:r>
      <w:r>
        <w:rPr>
          <w:rFonts w:hint="eastAsia" w:ascii="宋体" w:hAnsi="宋体"/>
          <w:szCs w:val="21"/>
          <w:highlight w:val="none"/>
        </w:rPr>
        <w:t>投标人登录《全国公共资源交易平台(河南省</w:t>
      </w:r>
      <w:r>
        <w:rPr>
          <w:rFonts w:hint="eastAsia" w:ascii="宋体" w:hAnsi="MS Mincho" w:eastAsia="MS Mincho"/>
          <w:szCs w:val="21"/>
          <w:highlight w:val="none"/>
        </w:rPr>
        <w:t>▪</w:t>
      </w:r>
      <w:r>
        <w:rPr>
          <w:rFonts w:hint="eastAsia" w:ascii="宋体" w:hAnsi="宋体"/>
          <w:szCs w:val="21"/>
          <w:highlight w:val="none"/>
        </w:rPr>
        <w:t>许昌市)》公共资源交易系统（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4"/>
          <w:rFonts w:ascii="宋体" w:hAnsi="宋体"/>
          <w:color w:val="auto"/>
          <w:szCs w:val="21"/>
          <w:highlight w:val="none"/>
          <w:u w:val="none"/>
        </w:rPr>
        <w:t>http://221.14.6.70:8088/ggzy/</w:t>
      </w:r>
      <w:r>
        <w:rPr>
          <w:rStyle w:val="24"/>
          <w:rFonts w:ascii="宋体" w:hAnsi="宋体"/>
          <w:color w:val="auto"/>
          <w:szCs w:val="21"/>
          <w:highlight w:val="none"/>
          <w:u w:val="none"/>
        </w:rPr>
        <w:fldChar w:fldCharType="end"/>
      </w:r>
      <w:r>
        <w:rPr>
          <w:rFonts w:hint="eastAsia" w:ascii="宋体" w:hAnsi="宋体"/>
          <w:szCs w:val="21"/>
          <w:highlight w:val="none"/>
        </w:rPr>
        <w:t>）下载“许昌投标文件制作系统</w:t>
      </w:r>
      <w:r>
        <w:rPr>
          <w:rFonts w:ascii="宋体" w:hAnsi="宋体"/>
          <w:szCs w:val="21"/>
          <w:highlight w:val="none"/>
        </w:rPr>
        <w:t xml:space="preserve">SEARUN </w:t>
      </w:r>
      <w:r>
        <w:rPr>
          <w:rFonts w:hint="eastAsia" w:ascii="宋体" w:hAnsi="宋体"/>
          <w:szCs w:val="21"/>
          <w:highlight w:val="none"/>
        </w:rPr>
        <w:t>最新版本”，按招标文件要求制作电子投标文件。</w:t>
      </w:r>
    </w:p>
    <w:p>
      <w:pPr>
        <w:spacing w:line="360" w:lineRule="auto"/>
        <w:rPr>
          <w:rFonts w:ascii="宋体" w:hAnsi="宋体"/>
          <w:szCs w:val="21"/>
          <w:highlight w:val="none"/>
        </w:rPr>
      </w:pPr>
      <w:r>
        <w:rPr>
          <w:rFonts w:hint="eastAsia" w:ascii="宋体" w:hAnsi="宋体"/>
          <w:szCs w:val="21"/>
          <w:highlight w:val="none"/>
        </w:rPr>
        <w:t>电子投标文件的制作，参考《全国公共资源交易平台(河南省</w:t>
      </w:r>
      <w:r>
        <w:rPr>
          <w:rFonts w:hint="eastAsia" w:ascii="宋体" w:hAnsi="MS Mincho" w:eastAsia="MS Mincho"/>
          <w:szCs w:val="21"/>
          <w:highlight w:val="none"/>
        </w:rPr>
        <w:t>▪</w:t>
      </w:r>
      <w:r>
        <w:rPr>
          <w:rFonts w:hint="eastAsia" w:ascii="宋体" w:hAnsi="宋体"/>
          <w:szCs w:val="21"/>
          <w:highlight w:val="none"/>
        </w:rPr>
        <w:t>许昌市)》公共资源交易系统——组件下载——交易系统操作手册（投标人、供应商）。</w:t>
      </w:r>
    </w:p>
    <w:p>
      <w:pPr>
        <w:spacing w:line="360" w:lineRule="auto"/>
        <w:rPr>
          <w:rFonts w:ascii="宋体" w:hAnsi="宋体"/>
          <w:szCs w:val="21"/>
          <w:highlight w:val="none"/>
        </w:rPr>
      </w:pPr>
      <w:r>
        <w:rPr>
          <w:rFonts w:hint="eastAsia" w:ascii="宋体" w:hAnsi="宋体"/>
          <w:szCs w:val="21"/>
          <w:highlight w:val="none"/>
        </w:rPr>
        <w:t xml:space="preserve">    3.2</w:t>
      </w:r>
      <w:r>
        <w:rPr>
          <w:rFonts w:ascii="宋体" w:hAnsi="宋体"/>
          <w:szCs w:val="21"/>
          <w:highlight w:val="none"/>
        </w:rPr>
        <w:t xml:space="preserve"> </w:t>
      </w:r>
      <w:r>
        <w:rPr>
          <w:rFonts w:hint="eastAsia" w:ascii="宋体" w:hAnsi="宋体"/>
          <w:szCs w:val="21"/>
          <w:highlight w:val="none"/>
        </w:rPr>
        <w:t>投标人须将招标文件要求的资质、业绩、荣誉及相关人员证明材料等资料原件扫描件（或图片）制作到所提交的电子投标文件中。</w:t>
      </w:r>
    </w:p>
    <w:p>
      <w:pPr>
        <w:spacing w:line="360" w:lineRule="auto"/>
        <w:rPr>
          <w:rFonts w:ascii="宋体" w:hAnsi="宋体"/>
          <w:szCs w:val="21"/>
          <w:highlight w:val="none"/>
        </w:rPr>
      </w:pPr>
      <w:r>
        <w:rPr>
          <w:rFonts w:hint="eastAsia" w:ascii="宋体" w:hAnsi="宋体"/>
          <w:szCs w:val="21"/>
          <w:highlight w:val="none"/>
        </w:rPr>
        <w:t xml:space="preserve">    3.3投标人对同一项目多个标段进行投标的，应分别下载所投标段的招标文件，按标段制作电子投标文件，并按招标文件要求在相应位置加盖投标人电子印章和法人电子印章。</w:t>
      </w:r>
    </w:p>
    <w:p>
      <w:pPr>
        <w:spacing w:line="360" w:lineRule="auto"/>
        <w:rPr>
          <w:rFonts w:ascii="宋体" w:hAnsi="宋体"/>
          <w:szCs w:val="21"/>
          <w:highlight w:val="none"/>
        </w:rPr>
      </w:pPr>
      <w:r>
        <w:rPr>
          <w:rFonts w:hint="eastAsia" w:ascii="宋体" w:hAnsi="宋体"/>
          <w:szCs w:val="21"/>
          <w:highlight w:val="none"/>
        </w:rPr>
        <w:t>一个标段对应生成一个文件夹（</w:t>
      </w:r>
      <w:r>
        <w:rPr>
          <w:rFonts w:ascii="宋体" w:hAnsi="宋体"/>
          <w:szCs w:val="21"/>
          <w:highlight w:val="none"/>
        </w:rPr>
        <w:t>xxxx</w:t>
      </w:r>
      <w:r>
        <w:rPr>
          <w:rFonts w:hint="eastAsia" w:ascii="宋体" w:hAnsi="宋体"/>
          <w:szCs w:val="21"/>
          <w:highlight w:val="none"/>
        </w:rPr>
        <w:t>项目</w:t>
      </w:r>
      <w:r>
        <w:rPr>
          <w:rFonts w:ascii="宋体" w:hAnsi="宋体"/>
          <w:szCs w:val="21"/>
          <w:highlight w:val="none"/>
        </w:rPr>
        <w:t>xx</w:t>
      </w:r>
      <w:r>
        <w:rPr>
          <w:rFonts w:hint="eastAsia" w:ascii="宋体" w:hAnsi="宋体"/>
          <w:szCs w:val="21"/>
          <w:highlight w:val="none"/>
        </w:rPr>
        <w:t>标段）</w:t>
      </w:r>
      <w:r>
        <w:rPr>
          <w:rFonts w:ascii="宋体" w:hAnsi="宋体"/>
          <w:szCs w:val="21"/>
          <w:highlight w:val="none"/>
        </w:rPr>
        <w:t xml:space="preserve">, </w:t>
      </w:r>
      <w:r>
        <w:rPr>
          <w:rFonts w:hint="eastAsia" w:ascii="宋体" w:hAnsi="宋体"/>
          <w:szCs w:val="21"/>
          <w:highlight w:val="none"/>
        </w:rPr>
        <w:t>其中包含</w:t>
      </w:r>
      <w:r>
        <w:rPr>
          <w:rFonts w:ascii="宋体" w:hAnsi="宋体"/>
          <w:szCs w:val="21"/>
          <w:highlight w:val="none"/>
        </w:rPr>
        <w:t>2</w:t>
      </w:r>
      <w:r>
        <w:rPr>
          <w:rFonts w:hint="eastAsia" w:ascii="宋体" w:hAnsi="宋体"/>
          <w:szCs w:val="21"/>
          <w:highlight w:val="none"/>
        </w:rPr>
        <w:t>个文件和</w:t>
      </w:r>
      <w:r>
        <w:rPr>
          <w:rFonts w:ascii="宋体" w:hAnsi="宋体"/>
          <w:szCs w:val="21"/>
          <w:highlight w:val="none"/>
        </w:rPr>
        <w:t>1</w:t>
      </w:r>
      <w:r>
        <w:rPr>
          <w:rFonts w:hint="eastAsia" w:ascii="宋体" w:hAnsi="宋体"/>
          <w:szCs w:val="21"/>
          <w:highlight w:val="none"/>
        </w:rPr>
        <w:t>个文件夹。后缀名为“</w:t>
      </w:r>
      <w:r>
        <w:rPr>
          <w:rFonts w:ascii="宋体" w:hAnsi="宋体"/>
          <w:szCs w:val="21"/>
          <w:highlight w:val="none"/>
        </w:rPr>
        <w:t>.file</w:t>
      </w:r>
      <w:r>
        <w:rPr>
          <w:rFonts w:hint="eastAsia" w:ascii="宋体" w:hAnsi="宋体"/>
          <w:szCs w:val="21"/>
          <w:highlight w:val="none"/>
        </w:rPr>
        <w:t>”的文件用于电子投标使用，后缀名为“</w:t>
      </w:r>
      <w:r>
        <w:rPr>
          <w:rFonts w:ascii="宋体" w:hAnsi="宋体"/>
          <w:szCs w:val="21"/>
          <w:highlight w:val="none"/>
        </w:rPr>
        <w:t>.PDF</w:t>
      </w:r>
      <w:r>
        <w:rPr>
          <w:rFonts w:hint="eastAsia" w:ascii="宋体" w:hAnsi="宋体"/>
          <w:szCs w:val="21"/>
          <w:highlight w:val="none"/>
        </w:rPr>
        <w:t>”的文件用于打印纸质投标文件，名称为“备份”的文件夹使用电子介质存储，供开标现场备用。</w:t>
      </w:r>
    </w:p>
    <w:p>
      <w:pPr>
        <w:spacing w:line="360" w:lineRule="auto"/>
        <w:rPr>
          <w:rFonts w:ascii="宋体" w:hAnsi="宋体"/>
          <w:szCs w:val="21"/>
          <w:highlight w:val="none"/>
        </w:rPr>
      </w:pPr>
      <w:r>
        <w:rPr>
          <w:rFonts w:hint="eastAsia" w:ascii="宋体" w:hAnsi="宋体"/>
          <w:b/>
          <w:bCs/>
          <w:szCs w:val="21"/>
          <w:highlight w:val="none"/>
        </w:rPr>
        <w:t>4.加密电子投标文件的提交</w:t>
      </w:r>
    </w:p>
    <w:p>
      <w:pPr>
        <w:spacing w:line="360" w:lineRule="auto"/>
        <w:rPr>
          <w:rFonts w:ascii="宋体" w:hAnsi="宋体"/>
          <w:szCs w:val="21"/>
          <w:highlight w:val="none"/>
        </w:rPr>
      </w:pPr>
      <w:r>
        <w:rPr>
          <w:rFonts w:hint="eastAsia" w:ascii="宋体" w:hAnsi="宋体"/>
          <w:szCs w:val="21"/>
          <w:highlight w:val="none"/>
        </w:rPr>
        <w:t xml:space="preserve">    4.1加密电子投标文件应在招标文件规定的投标截止时间（开标时间）之前成功提交至《全国公共资源交易平台</w:t>
      </w:r>
      <w:r>
        <w:rPr>
          <w:rFonts w:ascii="宋体" w:hAnsi="宋体"/>
          <w:szCs w:val="21"/>
          <w:highlight w:val="none"/>
        </w:rPr>
        <w:t>(</w:t>
      </w:r>
      <w:r>
        <w:rPr>
          <w:rFonts w:hint="eastAsia" w:ascii="宋体" w:hAnsi="宋体"/>
          <w:szCs w:val="21"/>
          <w:highlight w:val="none"/>
        </w:rPr>
        <w:t>河南省</w:t>
      </w:r>
      <w:r>
        <w:rPr>
          <w:rFonts w:hint="eastAsia" w:ascii="宋体" w:hAnsi="MS Mincho" w:eastAsia="MS Mincho"/>
          <w:szCs w:val="21"/>
          <w:highlight w:val="none"/>
        </w:rPr>
        <w:t>▪</w:t>
      </w:r>
      <w:r>
        <w:rPr>
          <w:rFonts w:hint="eastAsia" w:ascii="宋体" w:hAnsi="宋体"/>
          <w:szCs w:val="21"/>
          <w:highlight w:val="none"/>
        </w:rPr>
        <w:t>许昌市</w:t>
      </w:r>
      <w:r>
        <w:rPr>
          <w:rFonts w:ascii="宋体" w:hAnsi="宋体"/>
          <w:szCs w:val="21"/>
          <w:highlight w:val="none"/>
        </w:rPr>
        <w:t>)</w:t>
      </w:r>
      <w:r>
        <w:rPr>
          <w:rFonts w:hint="eastAsia" w:ascii="宋体" w:hAnsi="宋体"/>
          <w:szCs w:val="21"/>
          <w:highlight w:val="none"/>
        </w:rPr>
        <w:t>》公共资源交易系统（</w:t>
      </w:r>
      <w:r>
        <w:rPr>
          <w:highlight w:val="none"/>
        </w:rPr>
        <w:fldChar w:fldCharType="begin"/>
      </w:r>
      <w:r>
        <w:rPr>
          <w:highlight w:val="none"/>
        </w:rPr>
        <w:instrText xml:space="preserve"> HYPERLINK "http://221.14.6.70:8088/ggzy/" </w:instrText>
      </w:r>
      <w:r>
        <w:rPr>
          <w:highlight w:val="none"/>
        </w:rPr>
        <w:fldChar w:fldCharType="separate"/>
      </w:r>
      <w:r>
        <w:rPr>
          <w:rStyle w:val="24"/>
          <w:rFonts w:ascii="宋体" w:hAnsi="宋体"/>
          <w:color w:val="auto"/>
          <w:szCs w:val="21"/>
          <w:highlight w:val="none"/>
          <w:u w:val="none"/>
        </w:rPr>
        <w:t>http://221.14.6.70:8088/ggzy/</w:t>
      </w:r>
      <w:r>
        <w:rPr>
          <w:rStyle w:val="24"/>
          <w:rFonts w:ascii="宋体" w:hAnsi="宋体"/>
          <w:color w:val="auto"/>
          <w:szCs w:val="21"/>
          <w:highlight w:val="none"/>
          <w:u w:val="none"/>
        </w:rPr>
        <w:fldChar w:fldCharType="end"/>
      </w:r>
      <w:r>
        <w:rPr>
          <w:rFonts w:hint="eastAsia" w:ascii="宋体" w:hAnsi="宋体"/>
          <w:szCs w:val="21"/>
          <w:highlight w:val="none"/>
        </w:rPr>
        <w:t>）。</w:t>
      </w:r>
    </w:p>
    <w:p>
      <w:pPr>
        <w:shd w:val="clear" w:color="auto" w:fill="FFFFFF"/>
        <w:spacing w:line="360" w:lineRule="auto"/>
        <w:ind w:firstLine="420"/>
        <w:rPr>
          <w:rFonts w:ascii="宋体" w:hAnsi="宋体"/>
          <w:szCs w:val="21"/>
          <w:highlight w:val="none"/>
        </w:rPr>
      </w:pPr>
      <w:r>
        <w:rPr>
          <w:rFonts w:hint="eastAsia" w:ascii="宋体" w:hAnsi="宋体"/>
          <w:szCs w:val="21"/>
          <w:highlight w:val="none"/>
        </w:rPr>
        <w:t>投标人应充分考虑并预留技术处理和上传数据所需时间。</w:t>
      </w:r>
    </w:p>
    <w:p>
      <w:pPr>
        <w:shd w:val="clear" w:color="auto" w:fill="FFFFFF"/>
        <w:spacing w:line="360" w:lineRule="auto"/>
        <w:ind w:firstLine="420"/>
        <w:rPr>
          <w:rFonts w:ascii="宋体" w:hAnsi="宋体"/>
          <w:szCs w:val="21"/>
          <w:highlight w:val="none"/>
        </w:rPr>
      </w:pPr>
      <w:r>
        <w:rPr>
          <w:rFonts w:hint="eastAsia" w:ascii="宋体" w:hAnsi="宋体"/>
          <w:szCs w:val="21"/>
          <w:highlight w:val="none"/>
        </w:rPr>
        <w:t>4.2 投标人对同一项目多个标段进行投标的，加密电子投标文件应按标段分别提交。</w:t>
      </w:r>
    </w:p>
    <w:p>
      <w:pPr>
        <w:shd w:val="clear" w:color="auto" w:fill="FFFFFF"/>
        <w:spacing w:line="360" w:lineRule="auto"/>
        <w:ind w:firstLine="420"/>
        <w:rPr>
          <w:rFonts w:ascii="宋体" w:hAnsi="宋体"/>
          <w:szCs w:val="21"/>
          <w:highlight w:val="none"/>
        </w:rPr>
      </w:pPr>
      <w:r>
        <w:rPr>
          <w:rFonts w:hint="eastAsia" w:ascii="宋体" w:hAnsi="宋体"/>
          <w:szCs w:val="21"/>
          <w:highlight w:val="none"/>
        </w:rPr>
        <w:t>4.3 加密电子投标文件成功提交后，投标人应打印“投标文件提交回执单”供开标现场备查。</w:t>
      </w:r>
    </w:p>
    <w:p>
      <w:pPr>
        <w:shd w:val="clear" w:color="auto" w:fill="FFFFFF"/>
        <w:spacing w:line="360" w:lineRule="auto"/>
        <w:ind w:firstLine="422"/>
        <w:rPr>
          <w:rFonts w:ascii="宋体" w:hAnsi="宋体"/>
          <w:szCs w:val="21"/>
          <w:highlight w:val="none"/>
        </w:rPr>
      </w:pPr>
      <w:r>
        <w:rPr>
          <w:rFonts w:hint="eastAsia" w:ascii="宋体" w:hAnsi="宋体"/>
          <w:b/>
          <w:bCs/>
          <w:szCs w:val="21"/>
          <w:highlight w:val="none"/>
        </w:rPr>
        <w:t>5.评标依据</w:t>
      </w:r>
    </w:p>
    <w:p>
      <w:pPr>
        <w:shd w:val="clear" w:color="auto" w:fill="FFFFFF"/>
        <w:spacing w:line="360" w:lineRule="auto"/>
        <w:ind w:firstLine="420"/>
        <w:rPr>
          <w:rFonts w:ascii="宋体" w:hAnsi="宋体"/>
          <w:szCs w:val="21"/>
          <w:highlight w:val="none"/>
        </w:rPr>
      </w:pPr>
      <w:r>
        <w:rPr>
          <w:rFonts w:hint="eastAsia" w:ascii="宋体" w:hAnsi="宋体"/>
          <w:szCs w:val="21"/>
          <w:highlight w:val="none"/>
        </w:rPr>
        <w:t>5.1本项目采用全流程电子化交易评标，评标委员会以投标人提供的电子投标文件为依据评标，现场评审不再要求提供相关原件。</w:t>
      </w:r>
    </w:p>
    <w:p>
      <w:pPr>
        <w:shd w:val="clear" w:color="auto" w:fill="FFFFFF"/>
        <w:spacing w:line="360" w:lineRule="auto"/>
        <w:ind w:firstLine="420"/>
        <w:rPr>
          <w:rFonts w:ascii="宋体" w:hAnsi="宋体"/>
          <w:szCs w:val="21"/>
          <w:highlight w:val="none"/>
        </w:rPr>
      </w:pPr>
      <w:r>
        <w:rPr>
          <w:rFonts w:hint="eastAsia" w:ascii="宋体" w:hAnsi="宋体"/>
          <w:szCs w:val="21"/>
          <w:highlight w:val="none"/>
        </w:rPr>
        <w:t>5.2全流程电子化交易如因系统异常情况无法完成，将以人工方式进行。评标委员会以纸质投标文件为依据评标。</w:t>
      </w:r>
    </w:p>
    <w:p>
      <w:pPr>
        <w:pStyle w:val="2"/>
        <w:rPr>
          <w:rFonts w:ascii="宋体" w:hAnsi="宋体"/>
          <w:highlight w:val="none"/>
        </w:rPr>
      </w:pPr>
    </w:p>
    <w:p>
      <w:pPr>
        <w:pStyle w:val="16"/>
        <w:widowControl/>
        <w:shd w:val="clear" w:color="auto" w:fill="FFFFFF"/>
        <w:spacing w:line="315" w:lineRule="atLeast"/>
        <w:jc w:val="center"/>
        <w:rPr>
          <w:rFonts w:ascii="宋体" w:hAnsi="宋体" w:cs="宋体"/>
          <w:b/>
          <w:sz w:val="36"/>
          <w:szCs w:val="36"/>
          <w:highlight w:val="none"/>
          <w:shd w:val="clear" w:color="auto" w:fill="FFFFFF"/>
        </w:rPr>
      </w:pPr>
      <w:r>
        <w:rPr>
          <w:rFonts w:hint="eastAsia" w:ascii="宋体" w:hAnsi="宋体"/>
          <w:b/>
          <w:sz w:val="32"/>
          <w:szCs w:val="32"/>
          <w:highlight w:val="none"/>
        </w:rPr>
        <w:br w:type="page"/>
      </w:r>
      <w:r>
        <w:rPr>
          <w:rFonts w:hint="eastAsia" w:ascii="宋体" w:hAnsi="宋体" w:cs="宋体"/>
          <w:b/>
          <w:sz w:val="36"/>
          <w:szCs w:val="36"/>
          <w:highlight w:val="none"/>
          <w:shd w:val="clear" w:color="auto" w:fill="FFFFFF"/>
        </w:rPr>
        <w:t>第二章 项目需求</w:t>
      </w:r>
    </w:p>
    <w:p>
      <w:pPr>
        <w:spacing w:line="360" w:lineRule="auto"/>
        <w:contextualSpacing/>
        <w:rPr>
          <w:rFonts w:ascii="宋体" w:hAnsi="宋体"/>
          <w:b/>
          <w:sz w:val="24"/>
          <w:highlight w:val="none"/>
        </w:rPr>
      </w:pPr>
      <w:r>
        <w:rPr>
          <w:rFonts w:hint="eastAsia" w:ascii="宋体" w:hAnsi="宋体"/>
          <w:b/>
          <w:sz w:val="24"/>
          <w:highlight w:val="none"/>
        </w:rPr>
        <w:t>一、项目需求</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（一）概况：</w:t>
      </w:r>
    </w:p>
    <w:p>
      <w:pPr>
        <w:spacing w:line="360" w:lineRule="auto"/>
        <w:contextualSpacing/>
        <w:rPr>
          <w:rFonts w:ascii="宋体" w:hAnsi="宋体"/>
          <w:sz w:val="24"/>
          <w:highlight w:val="none"/>
        </w:rPr>
      </w:pPr>
      <w:r>
        <w:rPr>
          <w:rFonts w:hint="eastAsia" w:ascii="宋体" w:hAnsi="宋体"/>
          <w:sz w:val="24"/>
          <w:highlight w:val="none"/>
        </w:rPr>
        <w:t xml:space="preserve">    为进一步加强</w:t>
      </w:r>
      <w:r>
        <w:rPr>
          <w:rFonts w:hint="eastAsia" w:ascii="宋体" w:hAnsi="宋体" w:cs="仿宋_GB2312"/>
          <w:sz w:val="24"/>
          <w:szCs w:val="24"/>
          <w:highlight w:val="none"/>
          <w:shd w:val="clear" w:color="auto" w:fill="FFFFFF"/>
        </w:rPr>
        <w:t>许昌市东城区财政投资评审和统计中心</w:t>
      </w:r>
      <w:r>
        <w:rPr>
          <w:rFonts w:hint="eastAsia" w:ascii="宋体" w:hAnsi="宋体"/>
          <w:sz w:val="24"/>
          <w:highlight w:val="none"/>
        </w:rPr>
        <w:t>项目土地勘测工作，确保土地勘测定界、土方丈量、房屋测量等测绘工作的科学性和公正性，高效地为</w:t>
      </w:r>
      <w:r>
        <w:rPr>
          <w:rFonts w:hint="eastAsia" w:ascii="宋体" w:hAnsi="宋体" w:cs="仿宋_GB2312"/>
          <w:sz w:val="24"/>
          <w:szCs w:val="24"/>
          <w:highlight w:val="none"/>
          <w:shd w:val="clear" w:color="auto" w:fill="FFFFFF"/>
        </w:rPr>
        <w:t>许昌市东城区财政投资评审和统计中心</w:t>
      </w:r>
      <w:r>
        <w:rPr>
          <w:rFonts w:hint="eastAsia" w:ascii="宋体" w:hAnsi="宋体"/>
          <w:sz w:val="24"/>
          <w:highlight w:val="none"/>
        </w:rPr>
        <w:t>提供优质的土地勘测定界服务。</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（二）择优选取5家测绘机构提供专业服务。</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（三）服务期限：自签订合同之日起2个年度。</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（四）测绘服务费用</w:t>
      </w:r>
    </w:p>
    <w:p>
      <w:pPr>
        <w:spacing w:line="360" w:lineRule="auto"/>
        <w:contextualSpacing/>
        <w:rPr>
          <w:rFonts w:ascii="宋体" w:hAnsi="宋体"/>
          <w:sz w:val="24"/>
          <w:highlight w:val="none"/>
        </w:rPr>
      </w:pPr>
      <w:r>
        <w:rPr>
          <w:rFonts w:hint="eastAsia" w:ascii="宋体" w:hAnsi="宋体"/>
          <w:sz w:val="24"/>
          <w:highlight w:val="none"/>
        </w:rPr>
        <w:t xml:space="preserve">    1、计算规则依据《&lt;测绘生产成本费用定额&gt;及有关细则的通知》（财建[2009]17号）收费标准的基础上下浮20%报价,涉及土方丈量费用单独计算，为0.2元/立方米。</w:t>
      </w:r>
    </w:p>
    <w:p>
      <w:pPr>
        <w:spacing w:line="360" w:lineRule="auto"/>
        <w:contextualSpacing/>
        <w:rPr>
          <w:rFonts w:ascii="宋体" w:hAnsi="宋体"/>
          <w:sz w:val="24"/>
          <w:highlight w:val="none"/>
        </w:rPr>
      </w:pPr>
      <w:r>
        <w:rPr>
          <w:rFonts w:hint="eastAsia" w:ascii="宋体" w:hAnsi="宋体"/>
          <w:sz w:val="24"/>
          <w:highlight w:val="none"/>
        </w:rPr>
        <w:t xml:space="preserve">    2、根据《&lt;测绘生产成本费用定额&gt;及有关细则的通知》（财建[2009]17号）收费参考标准下浮率报价。投标人根据自身企业情况按要求投标，投标人投标表示接受此中标报价。  </w:t>
      </w:r>
    </w:p>
    <w:p>
      <w:pPr>
        <w:spacing w:line="360" w:lineRule="auto"/>
        <w:contextualSpacing/>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rPr>
        <w:t>3、供应商按要求承诺的价格为2个年度所提供相同服务的不变价格</w:t>
      </w:r>
      <w:r>
        <w:rPr>
          <w:rFonts w:hint="eastAsia" w:ascii="宋体" w:hAnsi="宋体"/>
          <w:sz w:val="24"/>
          <w:highlight w:val="none"/>
        </w:rPr>
        <w:t>，入库的供应商不得以时间推移、物价、人力等成本上涨因素提出提高服务价，否则取消入库资格。</w:t>
      </w:r>
    </w:p>
    <w:p>
      <w:pPr>
        <w:spacing w:line="360" w:lineRule="auto"/>
        <w:contextualSpacing/>
        <w:rPr>
          <w:rFonts w:ascii="宋体" w:hAnsi="宋体"/>
          <w:b/>
          <w:sz w:val="24"/>
          <w:highlight w:val="none"/>
        </w:rPr>
      </w:pPr>
      <w:r>
        <w:rPr>
          <w:rFonts w:hint="eastAsia" w:ascii="宋体" w:hAnsi="宋体"/>
          <w:b/>
          <w:sz w:val="24"/>
          <w:highlight w:val="none"/>
        </w:rPr>
        <w:t>二、其它要求</w:t>
      </w:r>
    </w:p>
    <w:p>
      <w:pPr>
        <w:spacing w:line="360" w:lineRule="auto"/>
        <w:contextualSpacing/>
        <w:rPr>
          <w:rFonts w:ascii="宋体" w:hAnsi="宋体"/>
          <w:b/>
          <w:sz w:val="24"/>
          <w:highlight w:val="none"/>
        </w:rPr>
      </w:pPr>
      <w:r>
        <w:rPr>
          <w:rFonts w:hint="eastAsia" w:ascii="宋体" w:hAnsi="宋体"/>
          <w:b/>
          <w:sz w:val="24"/>
          <w:highlight w:val="none"/>
        </w:rPr>
        <w:t xml:space="preserve">    </w:t>
      </w:r>
      <w:r>
        <w:rPr>
          <w:rFonts w:hint="eastAsia" w:ascii="宋体" w:hAnsi="宋体"/>
          <w:sz w:val="24"/>
          <w:highlight w:val="none"/>
        </w:rPr>
        <w:t>1、因中标人的过失，给采购人或委托人造成经济损失的，应当依法赔偿。</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 xml:space="preserve">  2、中标人应遵守国家有关法律、法规及执业规范 ，应遵守审计部门、财政部门的相关制度规定，并由采购人对其进行日常考核和年度综合考评。</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 xml:space="preserve">  3、中标人服务期内投标文件填报的80%固定专业人员不得随意更改，如更改须更换同档次专业人员。</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 xml:space="preserve">  4、应保证采购人获得优先服务的权利，积极主动与采购人配合，并在不超过承诺的期限内完成工作。</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 xml:space="preserve">  5、提供完善的服务方案，提供服务要及时，要求7*24小时服务。</w:t>
      </w:r>
    </w:p>
    <w:p>
      <w:pPr>
        <w:spacing w:line="360" w:lineRule="auto"/>
        <w:ind w:firstLine="240" w:firstLineChars="100"/>
        <w:contextualSpacing/>
        <w:rPr>
          <w:rFonts w:ascii="宋体" w:hAnsi="宋体"/>
          <w:sz w:val="24"/>
          <w:highlight w:val="none"/>
        </w:rPr>
      </w:pPr>
      <w:r>
        <w:rPr>
          <w:rFonts w:hint="eastAsia" w:ascii="宋体" w:hAnsi="宋体"/>
          <w:sz w:val="24"/>
          <w:highlight w:val="none"/>
        </w:rPr>
        <w:t xml:space="preserve">  6、投标人在中标后不得以任何理由拒绝原签订的协议价格或约定的价格，如出现此现象，视为违约，并进行相应处罚，直至取消中标单位的资格。</w:t>
      </w:r>
    </w:p>
    <w:p>
      <w:pPr>
        <w:spacing w:line="360" w:lineRule="auto"/>
        <w:contextualSpacing/>
        <w:rPr>
          <w:rFonts w:ascii="宋体" w:hAnsi="宋体"/>
          <w:b/>
          <w:sz w:val="24"/>
          <w:highlight w:val="none"/>
        </w:rPr>
      </w:pPr>
      <w:r>
        <w:rPr>
          <w:rFonts w:hint="eastAsia" w:ascii="宋体" w:hAnsi="宋体"/>
          <w:b/>
          <w:sz w:val="24"/>
          <w:highlight w:val="none"/>
        </w:rPr>
        <w:t>★三、验收标准</w:t>
      </w:r>
    </w:p>
    <w:p>
      <w:pPr>
        <w:spacing w:line="360" w:lineRule="auto"/>
        <w:contextualSpacing/>
        <w:rPr>
          <w:rFonts w:ascii="宋体" w:hAnsi="宋体"/>
          <w:sz w:val="24"/>
          <w:highlight w:val="none"/>
        </w:rPr>
      </w:pPr>
      <w:r>
        <w:rPr>
          <w:rFonts w:hint="eastAsia" w:ascii="宋体" w:hAnsi="宋体"/>
          <w:sz w:val="24"/>
          <w:highlight w:val="none"/>
        </w:rPr>
        <w:t xml:space="preserve">    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contextualSpacing/>
        <w:rPr>
          <w:rFonts w:ascii="宋体" w:hAnsi="宋体"/>
          <w:sz w:val="24"/>
          <w:highlight w:val="none"/>
        </w:rPr>
      </w:pPr>
      <w:r>
        <w:rPr>
          <w:rFonts w:hint="eastAsia" w:ascii="宋体" w:hAnsi="宋体"/>
          <w:sz w:val="24"/>
          <w:highlight w:val="none"/>
        </w:rPr>
        <w:t xml:space="preserve">    2、按照招标文件要求、投标文件响应和承诺验收。</w:t>
      </w:r>
    </w:p>
    <w:p>
      <w:pPr>
        <w:spacing w:line="360" w:lineRule="auto"/>
        <w:contextualSpacing/>
        <w:rPr>
          <w:rFonts w:ascii="宋体" w:hAnsi="宋体"/>
          <w:sz w:val="24"/>
          <w:highlight w:val="none"/>
        </w:rPr>
      </w:pPr>
      <w:r>
        <w:rPr>
          <w:rFonts w:hint="eastAsia" w:ascii="宋体" w:hAnsi="宋体"/>
          <w:sz w:val="24"/>
          <w:highlight w:val="none"/>
        </w:rPr>
        <w:t xml:space="preserve">    3、按照国家相关标准、行业标准、地方标准或者其他标准、规范验收（与采购标的执行标准一致）；</w:t>
      </w:r>
    </w:p>
    <w:p>
      <w:pPr>
        <w:spacing w:line="360" w:lineRule="auto"/>
        <w:contextualSpacing/>
        <w:rPr>
          <w:rFonts w:ascii="宋体" w:hAnsi="宋体"/>
          <w:b/>
          <w:sz w:val="24"/>
          <w:highlight w:val="none"/>
        </w:rPr>
      </w:pPr>
      <w:r>
        <w:rPr>
          <w:rFonts w:hint="eastAsia" w:ascii="宋体" w:hAnsi="宋体"/>
          <w:b/>
          <w:sz w:val="24"/>
          <w:highlight w:val="none"/>
        </w:rPr>
        <w:t>四、采购标的的其他技术、服务等要求</w:t>
      </w:r>
    </w:p>
    <w:p>
      <w:pPr>
        <w:spacing w:line="360" w:lineRule="auto"/>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、以上技术要求投标供应商应等于或优于以上要求，不得低于此要求，且须做出详细的说明及承诺，否则为无效投标。</w:t>
      </w:r>
    </w:p>
    <w:p>
      <w:pPr>
        <w:spacing w:line="360" w:lineRule="auto"/>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、投标人应就该项目完整投标（报价税费等综合费用），否则为无效投标。</w:t>
      </w:r>
    </w:p>
    <w:p>
      <w:pPr>
        <w:spacing w:line="360" w:lineRule="auto"/>
        <w:contextualSpacing/>
        <w:rPr>
          <w:rFonts w:ascii="宋体" w:hAnsi="宋体"/>
          <w:b/>
          <w:sz w:val="24"/>
          <w:highlight w:val="none"/>
        </w:rPr>
      </w:pPr>
      <w:r>
        <w:rPr>
          <w:rFonts w:hint="eastAsia" w:ascii="宋体" w:hAnsi="宋体"/>
          <w:b/>
          <w:sz w:val="24"/>
          <w:highlight w:val="none"/>
        </w:rPr>
        <w:t>★五、资金支付</w:t>
      </w:r>
    </w:p>
    <w:p>
      <w:pPr>
        <w:widowControl/>
        <w:shd w:val="clear" w:color="auto" w:fill="FFFFFF"/>
        <w:spacing w:line="360" w:lineRule="auto"/>
        <w:ind w:firstLine="480" w:firstLineChars="200"/>
        <w:contextualSpacing/>
        <w:jc w:val="left"/>
        <w:rPr>
          <w:rFonts w:ascii="宋体" w:hAnsi="宋体" w:cs="宋体"/>
          <w:kern w:val="0"/>
          <w:sz w:val="24"/>
          <w:szCs w:val="24"/>
          <w:highlight w:val="none"/>
        </w:rPr>
      </w:pPr>
      <w:r>
        <w:rPr>
          <w:rFonts w:hint="eastAsia" w:ascii="宋体" w:hAnsi="宋体" w:cs="宋体"/>
          <w:kern w:val="0"/>
          <w:sz w:val="24"/>
          <w:szCs w:val="24"/>
          <w:highlight w:val="none"/>
        </w:rPr>
        <w:t>中标供应商完成委托项目由委托人向其付费，付费方式由双方另行约定。</w:t>
      </w:r>
    </w:p>
    <w:p>
      <w:pPr>
        <w:pStyle w:val="16"/>
        <w:widowControl/>
        <w:shd w:val="clear" w:color="auto" w:fill="FFFFFF"/>
        <w:spacing w:line="360" w:lineRule="auto"/>
        <w:ind w:firstLine="482" w:firstLineChars="200"/>
        <w:contextualSpacing/>
        <w:jc w:val="left"/>
        <w:rPr>
          <w:rFonts w:ascii="宋体" w:hAnsi="宋体" w:cs="宋体"/>
          <w:b/>
          <w:kern w:val="0"/>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autoSpaceDE w:val="0"/>
        <w:autoSpaceDN w:val="0"/>
        <w:adjustRightInd w:val="0"/>
        <w:jc w:val="center"/>
        <w:rPr>
          <w:rFonts w:ascii="宋体" w:hAnsi="宋体" w:cs="宋体"/>
          <w:b/>
          <w:kern w:val="0"/>
          <w:sz w:val="36"/>
          <w:szCs w:val="36"/>
          <w:highlight w:val="none"/>
        </w:rPr>
      </w:pPr>
    </w:p>
    <w:p>
      <w:pPr>
        <w:widowControl/>
        <w:jc w:val="left"/>
        <w:rPr>
          <w:rFonts w:ascii="宋体" w:hAnsi="宋体" w:cs="宋体"/>
          <w:b/>
          <w:kern w:val="0"/>
          <w:sz w:val="36"/>
          <w:szCs w:val="36"/>
          <w:highlight w:val="none"/>
        </w:rPr>
      </w:pPr>
      <w:r>
        <w:rPr>
          <w:rFonts w:ascii="宋体" w:hAnsi="宋体" w:cs="宋体"/>
          <w:b/>
          <w:kern w:val="0"/>
          <w:sz w:val="36"/>
          <w:szCs w:val="36"/>
          <w:highlight w:val="none"/>
        </w:rPr>
        <w:br w:type="page"/>
      </w:r>
    </w:p>
    <w:p>
      <w:pPr>
        <w:autoSpaceDE w:val="0"/>
        <w:autoSpaceDN w:val="0"/>
        <w:adjustRightInd w:val="0"/>
        <w:jc w:val="center"/>
        <w:rPr>
          <w:rFonts w:ascii="宋体" w:hAnsi="宋体" w:cs="宋体"/>
          <w:b/>
          <w:kern w:val="0"/>
          <w:sz w:val="36"/>
          <w:szCs w:val="36"/>
          <w:highlight w:val="none"/>
        </w:rPr>
      </w:pPr>
      <w:r>
        <w:rPr>
          <w:rFonts w:hint="eastAsia" w:ascii="宋体" w:hAnsi="宋体" w:cs="宋体"/>
          <w:b/>
          <w:kern w:val="0"/>
          <w:sz w:val="36"/>
          <w:szCs w:val="36"/>
          <w:highlight w:val="none"/>
        </w:rPr>
        <w:t>第三章 投标人须知前附表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微软雅黑"/>
          <w:b/>
          <w:sz w:val="24"/>
          <w:szCs w:val="24"/>
          <w:highlight w:val="none"/>
        </w:rPr>
        <w:t>招标文件中凡标有★条款均为实质性要求条款，投标文件须完全响应，未实质响应的，按照无效投标处理。</w:t>
      </w:r>
    </w:p>
    <w:tbl>
      <w:tblPr>
        <w:tblStyle w:val="1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highlight w:val="none"/>
              </w:rPr>
            </w:pPr>
            <w:r>
              <w:rPr>
                <w:rFonts w:hint="eastAsia" w:ascii="宋体" w:hAnsi="宋体" w:cs="仿宋_GB2312"/>
                <w:b/>
                <w:sz w:val="24"/>
                <w:szCs w:val="24"/>
                <w:highlight w:val="none"/>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highlight w:val="none"/>
              </w:rPr>
            </w:pPr>
            <w:r>
              <w:rPr>
                <w:rFonts w:hint="eastAsia" w:ascii="宋体" w:hAnsi="宋体" w:cs="仿宋_GB2312"/>
                <w:b/>
                <w:sz w:val="24"/>
                <w:szCs w:val="24"/>
                <w:highlight w:val="none"/>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highlight w:val="none"/>
              </w:rPr>
            </w:pPr>
            <w:r>
              <w:rPr>
                <w:rFonts w:hint="eastAsia" w:ascii="宋体" w:hAnsi="宋体" w:cs="仿宋_GB2312"/>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采购项目</w:t>
            </w:r>
          </w:p>
        </w:tc>
        <w:tc>
          <w:tcPr>
            <w:tcW w:w="6813" w:type="dxa"/>
          </w:tcPr>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项目名称：许昌市东城区财政投资评审和统计中心选聘测绘机构入库项目</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项目编号：JZFCG-G2019074号</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项目内容：</w:t>
            </w:r>
            <w:r>
              <w:rPr>
                <w:rFonts w:hint="eastAsia" w:ascii="宋体" w:hAnsi="宋体" w:cs="宋体"/>
                <w:bCs/>
                <w:kern w:val="0"/>
                <w:sz w:val="24"/>
                <w:szCs w:val="24"/>
                <w:highlight w:val="none"/>
              </w:rPr>
              <w:t>择优选取5家土地测绘机构纳入</w:t>
            </w:r>
            <w:r>
              <w:rPr>
                <w:rFonts w:hint="eastAsia" w:ascii="宋体" w:hAnsi="宋体" w:cs="宋体"/>
                <w:kern w:val="0"/>
                <w:sz w:val="24"/>
                <w:szCs w:val="24"/>
                <w:highlight w:val="none"/>
              </w:rPr>
              <w:t>许昌市东城区财政投资评审和统计中心</w:t>
            </w:r>
            <w:r>
              <w:rPr>
                <w:rFonts w:hint="eastAsia" w:ascii="宋体" w:hAnsi="宋体" w:cs="宋体"/>
                <w:bCs/>
                <w:kern w:val="0"/>
                <w:sz w:val="24"/>
                <w:szCs w:val="24"/>
                <w:highlight w:val="none"/>
              </w:rPr>
              <w:t>“测绘机构库”，为东城区财政投资评审和统计中心提供专业测绘服务。</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1</w:t>
            </w:r>
            <w:r>
              <w:rPr>
                <w:rFonts w:hint="eastAsia" w:ascii="宋体" w:hAnsi="宋体" w:cs="仿宋_GB2312"/>
                <w:sz w:val="24"/>
                <w:szCs w:val="24"/>
                <w:highlight w:val="none"/>
              </w:rPr>
              <w:t>、资金来源：财政资金；</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2</w:t>
            </w:r>
            <w:r>
              <w:rPr>
                <w:rFonts w:hint="eastAsia" w:ascii="宋体" w:hAnsi="宋体" w:cs="仿宋_GB2312"/>
                <w:sz w:val="24"/>
                <w:szCs w:val="24"/>
                <w:highlight w:val="none"/>
              </w:rPr>
              <w:t>、招标内容：具体要求详见招标文件。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highlight w:val="none"/>
              </w:rPr>
            </w:pPr>
            <w:r>
              <w:rPr>
                <w:rFonts w:hint="eastAsia" w:ascii="宋体" w:hAnsi="宋体" w:cs="TimesNewRomanPSMT"/>
                <w:sz w:val="24"/>
                <w:szCs w:val="24"/>
                <w:highlight w:val="none"/>
              </w:rPr>
              <w:t>2</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名称：许昌市东城区财政投资评审和统计中心</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地址：许昌市新兴路东段</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联系人：乔波            电话：</w:t>
            </w:r>
            <w:r>
              <w:rPr>
                <w:rFonts w:hint="eastAsia" w:ascii="宋体" w:hAnsi="宋体" w:cs="仿宋_GB2312"/>
                <w:highlight w:val="none"/>
                <w:shd w:val="clear" w:color="auto" w:fill="FFFFFF"/>
              </w:rPr>
              <w:t>0374-2959701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3</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代理机构：河南省伟信招标管理咨询有限公司</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地  址：郑州市郑东新区东风南路创业绿地中心北塔16楼</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联系人：</w:t>
            </w:r>
            <w:r>
              <w:rPr>
                <w:rFonts w:ascii="宋体" w:hAnsi="宋体" w:cs="仿宋_GB2312"/>
                <w:sz w:val="24"/>
                <w:szCs w:val="24"/>
                <w:highlight w:val="none"/>
              </w:rPr>
              <w:t xml:space="preserve"> </w:t>
            </w:r>
            <w:r>
              <w:rPr>
                <w:rFonts w:hint="eastAsia" w:ascii="宋体" w:hAnsi="宋体" w:cs="仿宋_GB2312"/>
                <w:sz w:val="24"/>
                <w:szCs w:val="24"/>
                <w:highlight w:val="none"/>
              </w:rPr>
              <w:t>包勇</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联系电话：18539022202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4</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微软雅黑"/>
                <w:b/>
                <w:sz w:val="24"/>
                <w:szCs w:val="24"/>
                <w:highlight w:val="none"/>
              </w:rPr>
              <w:t>★</w:t>
            </w:r>
            <w:r>
              <w:rPr>
                <w:rFonts w:hint="eastAsia" w:ascii="宋体" w:hAnsi="宋体" w:cs="仿宋_GB2312"/>
                <w:sz w:val="24"/>
                <w:szCs w:val="24"/>
                <w:highlight w:val="none"/>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highlight w:val="none"/>
                <w:lang w:val="zh-CN"/>
              </w:rPr>
            </w:pPr>
            <w:r>
              <w:rPr>
                <w:rFonts w:hint="eastAsia" w:ascii="宋体" w:hAnsi="宋体" w:cs="宋体"/>
                <w:b/>
                <w:bCs/>
                <w:sz w:val="24"/>
                <w:szCs w:val="24"/>
                <w:highlight w:val="none"/>
                <w:lang w:val="zh-CN"/>
              </w:rPr>
              <w:t>一、</w:t>
            </w:r>
            <w:r>
              <w:rPr>
                <w:rFonts w:ascii="宋体" w:hAnsi="宋体" w:cs="宋体"/>
                <w:b/>
                <w:bCs/>
                <w:sz w:val="24"/>
                <w:szCs w:val="24"/>
                <w:highlight w:val="none"/>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1、企业法人营业执照或营业执照</w:t>
            </w:r>
            <w:r>
              <w:rPr>
                <w:rFonts w:hint="eastAsia" w:ascii="宋体" w:hAnsi="宋体"/>
                <w:bCs/>
                <w:sz w:val="24"/>
                <w:szCs w:val="24"/>
                <w:highlight w:val="none"/>
              </w:rPr>
              <w:t>（分公司的营业执照需有独立法人）。</w:t>
            </w:r>
            <w:r>
              <w:rPr>
                <w:rFonts w:hint="eastAsia" w:ascii="宋体" w:hAnsi="宋体" w:cs="宋体"/>
                <w:bCs/>
                <w:sz w:val="24"/>
                <w:szCs w:val="24"/>
                <w:highlight w:val="none"/>
                <w:lang w:val="zh-CN"/>
              </w:rPr>
              <w:t>（企业投标提供）</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2、事业单位法人证书。（事业单位投标提供）</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3、执业许可证。（非专业服务机构投标提供）</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4、个体工商户营业执照。（个体工商户投标提供）</w:t>
            </w:r>
          </w:p>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5、自然人身份证明。（自然人投标提供）</w:t>
            </w:r>
          </w:p>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bCs/>
                <w:sz w:val="24"/>
                <w:szCs w:val="24"/>
                <w:highlight w:val="none"/>
              </w:rPr>
              <w:t>（或三证合一或五证合一）</w:t>
            </w:r>
          </w:p>
          <w:p>
            <w:pPr>
              <w:autoSpaceDE w:val="0"/>
              <w:autoSpaceDN w:val="0"/>
              <w:adjustRightInd w:val="0"/>
              <w:spacing w:line="360" w:lineRule="auto"/>
              <w:jc w:val="left"/>
              <w:rPr>
                <w:rFonts w:ascii="宋体" w:hAnsi="宋体" w:cs="仿宋_GB2312"/>
                <w:b/>
                <w:sz w:val="24"/>
                <w:szCs w:val="24"/>
                <w:highlight w:val="none"/>
              </w:rPr>
            </w:pPr>
            <w:r>
              <w:rPr>
                <w:rFonts w:hint="eastAsia" w:ascii="宋体" w:hAnsi="宋体" w:cs="仿宋_GB2312"/>
                <w:b/>
                <w:sz w:val="24"/>
                <w:szCs w:val="24"/>
                <w:highlight w:val="none"/>
              </w:rPr>
              <w:t>二、财务状况报告相关材料</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仿宋_GB2312"/>
                <w:sz w:val="24"/>
                <w:szCs w:val="24"/>
                <w:highlight w:val="none"/>
              </w:rPr>
              <w:t>1、第三方审计机构出具的2018年度经审计的财务报告</w:t>
            </w:r>
            <w:r>
              <w:rPr>
                <w:rFonts w:hint="eastAsia" w:ascii="宋体" w:hAnsi="宋体" w:cs="宋体"/>
                <w:bCs/>
                <w:sz w:val="24"/>
                <w:szCs w:val="24"/>
                <w:highlight w:val="none"/>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仿宋_GB2312"/>
                <w:sz w:val="24"/>
                <w:szCs w:val="24"/>
                <w:highlight w:val="none"/>
              </w:rPr>
              <w:t>2、</w:t>
            </w:r>
            <w:r>
              <w:rPr>
                <w:rFonts w:hint="eastAsia" w:ascii="宋体" w:hAnsi="宋体" w:cs="宋体"/>
                <w:bCs/>
                <w:sz w:val="24"/>
                <w:szCs w:val="24"/>
                <w:highlight w:val="none"/>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highlight w:val="none"/>
              </w:rPr>
            </w:pPr>
            <w:r>
              <w:rPr>
                <w:rFonts w:hint="eastAsia" w:ascii="宋体" w:hAnsi="宋体" w:cs="仿宋_GB2312"/>
                <w:b/>
                <w:sz w:val="24"/>
                <w:szCs w:val="24"/>
                <w:highlight w:val="none"/>
              </w:rPr>
              <w:t>三、依法缴纳税收相关材料</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投标截止时间前半年内任意一个月的缴纳税收凭据。（依法免税的投标人，应提供相应文件证明依法免税）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highlight w:val="none"/>
                <w:lang w:val="zh-CN"/>
              </w:rPr>
            </w:pPr>
            <w:r>
              <w:rPr>
                <w:rFonts w:hint="eastAsia" w:ascii="宋体" w:hAnsi="宋体" w:cs="宋体"/>
                <w:b/>
                <w:bCs/>
                <w:sz w:val="24"/>
                <w:szCs w:val="24"/>
                <w:highlight w:val="none"/>
                <w:lang w:val="zh-CN"/>
              </w:rPr>
              <w:t>四、依法缴纳社会保障资金的证明材料</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投标截止时间前半年内任意一个月的缴纳社会保险凭据。（依法不需要缴纳社会保障资金的投标人，应提供相应文件证明依法不需要缴纳社会保障资金）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highlight w:val="none"/>
                <w:lang w:val="zh-CN"/>
              </w:rPr>
            </w:pPr>
            <w:r>
              <w:rPr>
                <w:rFonts w:hint="eastAsia" w:ascii="宋体" w:hAnsi="宋体" w:cs="宋体"/>
                <w:b/>
                <w:bCs/>
                <w:sz w:val="24"/>
                <w:szCs w:val="24"/>
                <w:highlight w:val="none"/>
                <w:lang w:val="zh-CN"/>
              </w:rPr>
              <w:t>五、履行合同所必须的设备和专业技术能力的证明材料</w:t>
            </w:r>
          </w:p>
          <w:p>
            <w:pPr>
              <w:autoSpaceDE w:val="0"/>
              <w:autoSpaceDN w:val="0"/>
              <w:adjustRightInd w:val="0"/>
              <w:spacing w:line="360" w:lineRule="auto"/>
              <w:ind w:right="-11"/>
              <w:rPr>
                <w:rFonts w:ascii="宋体" w:hAnsi="宋体" w:cs="宋体"/>
                <w:bCs/>
                <w:sz w:val="24"/>
                <w:szCs w:val="24"/>
                <w:highlight w:val="none"/>
                <w:lang w:val="zh-CN"/>
              </w:rPr>
            </w:pPr>
            <w:r>
              <w:rPr>
                <w:rFonts w:hint="eastAsia" w:ascii="宋体" w:hAnsi="宋体" w:cs="宋体"/>
                <w:bCs/>
                <w:sz w:val="24"/>
                <w:szCs w:val="24"/>
                <w:highlight w:val="none"/>
                <w:lang w:val="zh-CN"/>
              </w:rPr>
              <w:t>专业技术人员职称证书、用工合同等或者附投标人相关承诺函或声明。</w:t>
            </w:r>
          </w:p>
          <w:p>
            <w:pPr>
              <w:autoSpaceDE w:val="0"/>
              <w:autoSpaceDN w:val="0"/>
              <w:adjustRightInd w:val="0"/>
              <w:spacing w:line="360" w:lineRule="auto"/>
              <w:ind w:right="-11"/>
              <w:rPr>
                <w:rFonts w:ascii="宋体" w:hAnsi="宋体" w:cs="宋体"/>
                <w:b/>
                <w:bCs/>
                <w:sz w:val="24"/>
                <w:szCs w:val="24"/>
                <w:highlight w:val="none"/>
                <w:lang w:val="zh-CN"/>
              </w:rPr>
            </w:pPr>
            <w:r>
              <w:rPr>
                <w:rFonts w:hint="eastAsia" w:ascii="宋体" w:hAnsi="宋体" w:cs="宋体"/>
                <w:b/>
                <w:kern w:val="0"/>
                <w:sz w:val="24"/>
                <w:szCs w:val="24"/>
                <w:highlight w:val="none"/>
              </w:rPr>
              <w:t>六、</w:t>
            </w:r>
            <w:r>
              <w:rPr>
                <w:rFonts w:ascii="宋体" w:hAnsi="宋体" w:cs="宋体"/>
                <w:b/>
                <w:bCs/>
                <w:sz w:val="24"/>
                <w:szCs w:val="24"/>
                <w:highlight w:val="none"/>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highlight w:val="none"/>
                <w:lang w:val="zh-CN"/>
              </w:rPr>
            </w:pPr>
            <w:r>
              <w:rPr>
                <w:rFonts w:hint="eastAsia" w:ascii="宋体" w:hAnsi="宋体" w:cs="宋体"/>
                <w:bCs/>
                <w:sz w:val="24"/>
                <w:szCs w:val="24"/>
                <w:highlight w:val="none"/>
                <w:lang w:val="zh-CN"/>
              </w:rPr>
              <w:t>投标人“</w:t>
            </w:r>
            <w:r>
              <w:rPr>
                <w:rFonts w:ascii="宋体" w:hAnsi="宋体" w:cs="宋体"/>
                <w:bCs/>
                <w:sz w:val="24"/>
                <w:szCs w:val="24"/>
                <w:highlight w:val="none"/>
                <w:lang w:val="zh-CN"/>
              </w:rPr>
              <w:t>参加政府采购活动前3年内在经营活动中没有重大违法记录的书面声明</w:t>
            </w:r>
            <w:r>
              <w:rPr>
                <w:rFonts w:hint="eastAsia" w:ascii="宋体" w:hAnsi="宋体" w:cs="宋体"/>
                <w:bCs/>
                <w:sz w:val="24"/>
                <w:szCs w:val="24"/>
                <w:highlight w:val="none"/>
                <w:lang w:val="zh-CN"/>
              </w:rPr>
              <w:t>”。 重大违法记录，是指投标人因违法经营受到刑事处罚或者责令停产停业、吊销许可证或者执照、较大数额罚款等行政处罚。</w:t>
            </w:r>
          </w:p>
          <w:p>
            <w:pPr>
              <w:pStyle w:val="16"/>
              <w:widowControl/>
              <w:shd w:val="clear" w:color="auto" w:fill="FFFFFF"/>
              <w:spacing w:line="360" w:lineRule="auto"/>
              <w:contextualSpacing/>
              <w:jc w:val="left"/>
              <w:rPr>
                <w:rFonts w:ascii="宋体" w:hAnsi="宋体" w:cs="宋体"/>
                <w:b/>
                <w:kern w:val="0"/>
                <w:highlight w:val="none"/>
              </w:rPr>
            </w:pPr>
            <w:r>
              <w:rPr>
                <w:rFonts w:hint="eastAsia" w:ascii="宋体" w:hAnsi="宋体" w:cs="宋体"/>
                <w:b/>
                <w:kern w:val="0"/>
                <w:highlight w:val="none"/>
              </w:rPr>
              <w:t>七、未被列入“信用中国”网站</w:t>
            </w:r>
            <w:r>
              <w:rPr>
                <w:rFonts w:ascii="宋体" w:hAnsi="宋体" w:cs="宋体"/>
                <w:b/>
                <w:kern w:val="0"/>
                <w:highlight w:val="none"/>
              </w:rPr>
              <w:t>(www.creditchina.gov.cn)</w:t>
            </w:r>
            <w:r>
              <w:rPr>
                <w:rFonts w:hint="eastAsia" w:ascii="宋体" w:hAnsi="宋体" w:cs="宋体"/>
                <w:b/>
                <w:kern w:val="0"/>
                <w:highlight w:val="none"/>
              </w:rPr>
              <w:t>失信被执行人、重大税收违法案件当事人名单、政府采购严重违法失信名单的投标人；“中国政府采购网”</w:t>
            </w:r>
            <w:r>
              <w:rPr>
                <w:rFonts w:ascii="宋体" w:hAnsi="宋体" w:cs="宋体"/>
                <w:b/>
                <w:kern w:val="0"/>
                <w:highlight w:val="none"/>
              </w:rPr>
              <w:t xml:space="preserve"> (www.ccgp.gov.cn)</w:t>
            </w:r>
            <w:r>
              <w:rPr>
                <w:rFonts w:hint="eastAsia" w:ascii="宋体" w:hAnsi="宋体" w:cs="宋体"/>
                <w:b/>
                <w:kern w:val="0"/>
                <w:highlight w:val="none"/>
              </w:rPr>
              <w:t>政府采购严重违法失信行为记录名单的投标人；“国家企业信用公示系统”网站（</w:t>
            </w:r>
            <w:r>
              <w:rPr>
                <w:rFonts w:ascii="宋体" w:hAnsi="宋体" w:cs="宋体"/>
                <w:b/>
                <w:kern w:val="0"/>
                <w:highlight w:val="none"/>
              </w:rPr>
              <w:t>www.gsxt.gov.cn</w:t>
            </w:r>
            <w:r>
              <w:rPr>
                <w:rFonts w:hint="eastAsia" w:ascii="宋体" w:hAnsi="宋体" w:cs="宋体"/>
                <w:b/>
                <w:kern w:val="0"/>
                <w:highlight w:val="none"/>
              </w:rPr>
              <w:t>）严重违法失信企业名单（黑名单）的投标人(本项目投标截止时间前三年内投标人信用记录情况)</w:t>
            </w:r>
            <w:r>
              <w:rPr>
                <w:rFonts w:hint="eastAsia" w:ascii="宋体" w:hAnsi="宋体" w:cs="仿宋_GB2312"/>
                <w:b/>
                <w:highlight w:val="none"/>
                <w:shd w:val="clear" w:color="auto" w:fill="FFFFFF"/>
              </w:rPr>
              <w:t xml:space="preserve"> 【截图加盖投标人公章】</w:t>
            </w:r>
          </w:p>
          <w:p>
            <w:pPr>
              <w:autoSpaceDE w:val="0"/>
              <w:autoSpaceDN w:val="0"/>
              <w:spacing w:line="360" w:lineRule="auto"/>
              <w:contextualSpacing/>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、查询渠道：“信用中国”网站（</w:t>
            </w:r>
            <w:r>
              <w:rPr>
                <w:rFonts w:ascii="宋体" w:hAnsi="宋体" w:cs="宋体"/>
                <w:kern w:val="0"/>
                <w:sz w:val="24"/>
                <w:szCs w:val="24"/>
                <w:highlight w:val="none"/>
              </w:rPr>
              <w:t>www.creditchina.gov.cn</w:t>
            </w:r>
            <w:r>
              <w:rPr>
                <w:rFonts w:hint="eastAsia" w:ascii="宋体" w:hAnsi="宋体" w:cs="宋体"/>
                <w:kern w:val="0"/>
                <w:sz w:val="24"/>
                <w:szCs w:val="24"/>
                <w:highlight w:val="none"/>
              </w:rPr>
              <w:t>）和“中国政府采购网”（</w:t>
            </w:r>
            <w:r>
              <w:rPr>
                <w:rFonts w:ascii="宋体" w:hAnsi="宋体" w:cs="宋体"/>
                <w:kern w:val="0"/>
                <w:sz w:val="24"/>
                <w:szCs w:val="24"/>
                <w:highlight w:val="none"/>
              </w:rPr>
              <w:t>www.ccgp.gov.cn</w:t>
            </w:r>
            <w:r>
              <w:rPr>
                <w:rFonts w:hint="eastAsia" w:ascii="宋体" w:hAnsi="宋体" w:cs="宋体"/>
                <w:kern w:val="0"/>
                <w:sz w:val="24"/>
                <w:szCs w:val="24"/>
                <w:highlight w:val="none"/>
              </w:rPr>
              <w:t>）；“国家企业信用公示系统”网站（</w:t>
            </w:r>
            <w:r>
              <w:rPr>
                <w:rFonts w:ascii="宋体" w:hAnsi="宋体" w:cs="宋体"/>
                <w:kern w:val="0"/>
                <w:sz w:val="24"/>
                <w:szCs w:val="24"/>
                <w:highlight w:val="none"/>
              </w:rPr>
              <w:t>www.gsxt.gov.cn</w:t>
            </w:r>
            <w:r>
              <w:rPr>
                <w:rFonts w:hint="eastAsia" w:ascii="宋体" w:hAnsi="宋体" w:cs="宋体"/>
                <w:kern w:val="0"/>
                <w:sz w:val="24"/>
                <w:szCs w:val="24"/>
                <w:highlight w:val="none"/>
              </w:rPr>
              <w:t>）；</w:t>
            </w:r>
          </w:p>
          <w:p>
            <w:pPr>
              <w:autoSpaceDE w:val="0"/>
              <w:autoSpaceDN w:val="0"/>
              <w:spacing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2、截止时间：同投标截止时间；</w:t>
            </w:r>
          </w:p>
          <w:p>
            <w:pPr>
              <w:autoSpaceDE w:val="0"/>
              <w:autoSpaceDN w:val="0"/>
              <w:spacing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highlight w:val="none"/>
              </w:rPr>
            </w:pPr>
            <w:r>
              <w:rPr>
                <w:rFonts w:ascii="宋体" w:hAnsi="宋体" w:cs="宋体"/>
                <w:kern w:val="0"/>
                <w:sz w:val="24"/>
                <w:szCs w:val="24"/>
                <w:highlight w:val="none"/>
              </w:rPr>
              <w:t>4</w:t>
            </w:r>
            <w:r>
              <w:rPr>
                <w:rFonts w:hint="eastAsia" w:ascii="宋体" w:hAnsi="宋体" w:cs="宋体"/>
                <w:kern w:val="0"/>
                <w:sz w:val="24"/>
                <w:szCs w:val="24"/>
                <w:highlight w:val="none"/>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5、投标人不良信用记录以采购人查询结果为准，采购人查询之后，网站信息发生的任何变更不再作为评审依据，投标人自行提供的与网站信息不一致的其他证明材料亦不作为评审依据。</w:t>
            </w:r>
          </w:p>
          <w:p>
            <w:pPr>
              <w:pStyle w:val="16"/>
              <w:widowControl/>
              <w:shd w:val="clear" w:color="auto" w:fill="FFFFFF"/>
              <w:spacing w:line="360" w:lineRule="auto"/>
              <w:contextualSpacing/>
              <w:jc w:val="left"/>
              <w:rPr>
                <w:rFonts w:ascii="宋体" w:hAnsi="宋体" w:cs="宋体"/>
                <w:b/>
                <w:kern w:val="0"/>
                <w:highlight w:val="none"/>
              </w:rPr>
            </w:pPr>
            <w:r>
              <w:rPr>
                <w:rFonts w:hint="eastAsia" w:ascii="宋体" w:hAnsi="宋体" w:cs="宋体"/>
                <w:b/>
                <w:kern w:val="0"/>
                <w:highlight w:val="none"/>
              </w:rPr>
              <w:t>八、投标人提供的反商业贿赂承诺书</w:t>
            </w:r>
          </w:p>
          <w:p>
            <w:pPr>
              <w:pStyle w:val="16"/>
              <w:widowControl/>
              <w:shd w:val="clear" w:color="auto" w:fill="FFFFFF"/>
              <w:spacing w:line="360" w:lineRule="auto"/>
              <w:contextualSpacing/>
              <w:jc w:val="left"/>
              <w:rPr>
                <w:rFonts w:ascii="宋体" w:hAnsi="宋体"/>
                <w:highlight w:val="none"/>
              </w:rPr>
            </w:pPr>
            <w:r>
              <w:rPr>
                <w:rFonts w:hint="eastAsia" w:ascii="宋体" w:hAnsi="宋体" w:cs="宋体"/>
                <w:b/>
                <w:kern w:val="0"/>
                <w:highlight w:val="none"/>
              </w:rPr>
              <w:t>九、投标人须具有测绘地理信息行政主管部门颁发的丙级及以上资质；拟派项目负责人具有测绘或测量专业工程师中级及以上职称。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1"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5</w:t>
            </w:r>
          </w:p>
        </w:tc>
        <w:tc>
          <w:tcPr>
            <w:tcW w:w="2268" w:type="dxa"/>
            <w:vAlign w:val="center"/>
          </w:tcPr>
          <w:p>
            <w:pPr>
              <w:autoSpaceDE w:val="0"/>
              <w:autoSpaceDN w:val="0"/>
              <w:adjustRightInd w:val="0"/>
              <w:spacing w:line="276" w:lineRule="auto"/>
              <w:jc w:val="center"/>
              <w:rPr>
                <w:rFonts w:ascii="宋体" w:hAnsi="宋体" w:cs="宋体"/>
                <w:bCs/>
                <w:sz w:val="24"/>
                <w:szCs w:val="24"/>
                <w:highlight w:val="none"/>
                <w:lang w:val="zh-CN"/>
              </w:rPr>
            </w:pPr>
            <w:r>
              <w:rPr>
                <w:rFonts w:hint="eastAsia" w:ascii="宋体" w:hAnsi="宋体" w:cs="微软雅黑"/>
                <w:b/>
                <w:sz w:val="24"/>
                <w:szCs w:val="24"/>
                <w:highlight w:val="none"/>
              </w:rPr>
              <w:t>★</w:t>
            </w:r>
            <w:r>
              <w:rPr>
                <w:rFonts w:hint="eastAsia" w:ascii="宋体" w:hAnsi="宋体" w:cs="宋体"/>
                <w:bCs/>
                <w:sz w:val="24"/>
                <w:szCs w:val="24"/>
                <w:highlight w:val="none"/>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highlight w:val="none"/>
                <w:lang w:val="zh-CN"/>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kern w:val="0"/>
                <w:sz w:val="24"/>
                <w:szCs w:val="24"/>
                <w:highlight w:val="none"/>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6</w:t>
            </w:r>
          </w:p>
        </w:tc>
        <w:tc>
          <w:tcPr>
            <w:tcW w:w="2268" w:type="dxa"/>
            <w:vAlign w:val="center"/>
          </w:tcPr>
          <w:p>
            <w:pPr>
              <w:autoSpaceDE w:val="0"/>
              <w:autoSpaceDN w:val="0"/>
              <w:adjustRightInd w:val="0"/>
              <w:spacing w:line="276"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最高限价</w:t>
            </w:r>
          </w:p>
        </w:tc>
        <w:tc>
          <w:tcPr>
            <w:tcW w:w="6813" w:type="dxa"/>
            <w:vAlign w:val="center"/>
          </w:tcPr>
          <w:p>
            <w:pPr>
              <w:autoSpaceDE w:val="0"/>
              <w:autoSpaceDN w:val="0"/>
              <w:adjustRightInd w:val="0"/>
              <w:spacing w:line="276" w:lineRule="auto"/>
              <w:rPr>
                <w:rFonts w:ascii="宋体" w:hAnsi="宋体" w:cs="宋体"/>
                <w:kern w:val="0"/>
                <w:sz w:val="24"/>
                <w:szCs w:val="24"/>
                <w:highlight w:val="none"/>
              </w:rPr>
            </w:pPr>
            <w:r>
              <w:rPr>
                <w:rFonts w:hint="eastAsia" w:ascii="宋体" w:hAnsi="宋体" w:cs="宋体"/>
                <w:kern w:val="0"/>
                <w:sz w:val="24"/>
                <w:szCs w:val="24"/>
                <w:highlight w:val="none"/>
              </w:rPr>
              <w:t>本项目无报价要求，因此无最高限价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7</w:t>
            </w:r>
          </w:p>
        </w:tc>
        <w:tc>
          <w:tcPr>
            <w:tcW w:w="2268" w:type="dxa"/>
            <w:vAlign w:val="center"/>
          </w:tcPr>
          <w:p>
            <w:pPr>
              <w:autoSpaceDE w:val="0"/>
              <w:autoSpaceDN w:val="0"/>
              <w:adjustRightInd w:val="0"/>
              <w:spacing w:line="276" w:lineRule="auto"/>
              <w:jc w:val="center"/>
              <w:rPr>
                <w:rFonts w:ascii="宋体" w:hAnsi="宋体" w:cs="宋体"/>
                <w:bCs/>
                <w:sz w:val="24"/>
                <w:szCs w:val="24"/>
                <w:highlight w:val="none"/>
                <w:lang w:val="zh-CN"/>
              </w:rPr>
            </w:pPr>
            <w:r>
              <w:rPr>
                <w:rFonts w:ascii="宋体" w:hAnsi="宋体" w:cs="宋体"/>
                <w:bCs/>
                <w:sz w:val="24"/>
                <w:szCs w:val="24"/>
                <w:highlight w:val="none"/>
                <w:lang w:val="zh-CN"/>
              </w:rPr>
              <w:t>现场考察</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kern w:val="0"/>
                <w:sz w:val="24"/>
                <w:szCs w:val="24"/>
                <w:highlight w:val="none"/>
              </w:rPr>
              <w:t>不组织   □组织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8</w:t>
            </w:r>
          </w:p>
        </w:tc>
        <w:tc>
          <w:tcPr>
            <w:tcW w:w="2268" w:type="dxa"/>
            <w:vAlign w:val="center"/>
          </w:tcPr>
          <w:p>
            <w:pPr>
              <w:autoSpaceDE w:val="0"/>
              <w:autoSpaceDN w:val="0"/>
              <w:adjustRightInd w:val="0"/>
              <w:spacing w:line="276" w:lineRule="auto"/>
              <w:jc w:val="center"/>
              <w:rPr>
                <w:rFonts w:ascii="宋体" w:hAnsi="宋体" w:cs="宋体"/>
                <w:bCs/>
                <w:sz w:val="24"/>
                <w:szCs w:val="24"/>
                <w:highlight w:val="none"/>
                <w:lang w:val="zh-CN"/>
              </w:rPr>
            </w:pPr>
            <w:r>
              <w:rPr>
                <w:rFonts w:ascii="宋体" w:hAnsi="宋体" w:cs="宋体"/>
                <w:bCs/>
                <w:sz w:val="24"/>
                <w:szCs w:val="24"/>
                <w:highlight w:val="none"/>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highlight w:val="none"/>
                <w:lang w:val="zh-CN"/>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不召开</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9</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进口产品参与</w:t>
            </w:r>
          </w:p>
        </w:tc>
        <w:tc>
          <w:tcPr>
            <w:tcW w:w="6813" w:type="dxa"/>
            <w:vAlign w:val="center"/>
          </w:tcPr>
          <w:p>
            <w:pPr>
              <w:autoSpaceDE w:val="0"/>
              <w:autoSpaceDN w:val="0"/>
              <w:adjustRightInd w:val="0"/>
              <w:spacing w:line="276" w:lineRule="auto"/>
              <w:rPr>
                <w:rFonts w:ascii="宋体" w:hAnsi="宋体"/>
                <w:sz w:val="24"/>
                <w:szCs w:val="24"/>
                <w:highlight w:val="none"/>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10</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微软雅黑"/>
                <w:b/>
                <w:sz w:val="24"/>
                <w:szCs w:val="24"/>
                <w:highlight w:val="none"/>
              </w:rPr>
              <w:t>★</w:t>
            </w:r>
            <w:r>
              <w:rPr>
                <w:rFonts w:hint="eastAsia" w:ascii="宋体" w:hAnsi="宋体" w:cs="仿宋_GB2312"/>
                <w:sz w:val="24"/>
                <w:szCs w:val="24"/>
                <w:highlight w:val="none"/>
              </w:rPr>
              <w:t>投标有效期</w:t>
            </w:r>
          </w:p>
        </w:tc>
        <w:tc>
          <w:tcPr>
            <w:tcW w:w="6813" w:type="dxa"/>
            <w:vAlign w:val="center"/>
          </w:tcPr>
          <w:p>
            <w:pPr>
              <w:autoSpaceDE w:val="0"/>
              <w:autoSpaceDN w:val="0"/>
              <w:adjustRightInd w:val="0"/>
              <w:spacing w:line="360" w:lineRule="auto"/>
              <w:rPr>
                <w:rFonts w:ascii="宋体" w:hAnsi="宋体" w:cs="仿宋_GB2312"/>
                <w:sz w:val="24"/>
                <w:szCs w:val="24"/>
                <w:highlight w:val="none"/>
              </w:rPr>
            </w:pPr>
            <w:r>
              <w:rPr>
                <w:rFonts w:hint="eastAsia" w:ascii="宋体" w:hAnsi="宋体" w:cs="仿宋_GB2312"/>
                <w:sz w:val="24"/>
                <w:szCs w:val="24"/>
                <w:highlight w:val="none"/>
              </w:rPr>
              <w:t>60日历天（自</w:t>
            </w:r>
            <w:r>
              <w:rPr>
                <w:rFonts w:hint="eastAsia" w:ascii="宋体" w:hAnsi="宋体" w:cs="宋体"/>
                <w:kern w:val="0"/>
                <w:sz w:val="24"/>
                <w:szCs w:val="24"/>
                <w:highlight w:val="none"/>
              </w:rPr>
              <w:t>提交投标文件的截止之日起算</w:t>
            </w:r>
            <w:r>
              <w:rPr>
                <w:rFonts w:hint="eastAsia" w:ascii="宋体" w:hAnsi="宋体" w:cs="仿宋_GB2312"/>
                <w:sz w:val="24"/>
                <w:szCs w:val="24"/>
                <w:highlight w:val="none"/>
              </w:rPr>
              <w:t>）</w:t>
            </w:r>
          </w:p>
          <w:p>
            <w:pPr>
              <w:autoSpaceDE w:val="0"/>
              <w:autoSpaceDN w:val="0"/>
              <w:adjustRightInd w:val="0"/>
              <w:spacing w:line="360" w:lineRule="auto"/>
              <w:rPr>
                <w:rFonts w:ascii="宋体" w:hAnsi="宋体" w:cs="仿宋_GB2312"/>
                <w:sz w:val="24"/>
                <w:szCs w:val="24"/>
                <w:highlight w:val="none"/>
              </w:rPr>
            </w:pPr>
            <w:r>
              <w:rPr>
                <w:rFonts w:ascii="宋体" w:hAnsi="宋体" w:cs="仿宋_GB2312"/>
                <w:sz w:val="24"/>
                <w:szCs w:val="24"/>
                <w:highlight w:val="none"/>
                <w:lang w:val="zh-CN"/>
              </w:rPr>
              <w:t>中标</w:t>
            </w:r>
            <w:r>
              <w:rPr>
                <w:rFonts w:hint="eastAsia" w:ascii="宋体" w:hAnsi="宋体" w:cs="仿宋_GB2312"/>
                <w:sz w:val="24"/>
                <w:szCs w:val="24"/>
                <w:highlight w:val="none"/>
                <w:lang w:val="zh-CN"/>
              </w:rPr>
              <w:t>人投标</w:t>
            </w:r>
            <w:r>
              <w:rPr>
                <w:rFonts w:ascii="宋体" w:hAnsi="宋体" w:cs="仿宋_GB2312"/>
                <w:sz w:val="24"/>
                <w:szCs w:val="24"/>
                <w:highlight w:val="none"/>
                <w:lang w:val="zh-CN"/>
              </w:rPr>
              <w:t>有效期延</w:t>
            </w:r>
            <w:r>
              <w:rPr>
                <w:rFonts w:hint="eastAsia" w:ascii="宋体" w:hAnsi="宋体" w:cs="仿宋_GB2312"/>
                <w:sz w:val="24"/>
                <w:szCs w:val="24"/>
                <w:highlight w:val="none"/>
                <w:lang w:val="zh-CN"/>
              </w:rPr>
              <w:t>至合同</w:t>
            </w:r>
            <w:r>
              <w:rPr>
                <w:rFonts w:ascii="宋体" w:hAnsi="宋体" w:cs="仿宋_GB2312"/>
                <w:sz w:val="24"/>
                <w:szCs w:val="24"/>
                <w:highlight w:val="none"/>
                <w:lang w:val="zh-CN"/>
              </w:rPr>
              <w:t>验收之日</w:t>
            </w:r>
            <w:r>
              <w:rPr>
                <w:rFonts w:hint="eastAsia" w:ascii="宋体" w:hAnsi="宋体" w:cs="仿宋_GB2312"/>
                <w:sz w:val="24"/>
                <w:szCs w:val="24"/>
                <w:highlight w:val="none"/>
                <w:lang w:val="zh-CN"/>
              </w:rPr>
              <w:t>，</w:t>
            </w:r>
            <w:r>
              <w:rPr>
                <w:rFonts w:hint="eastAsia" w:ascii="宋体" w:hAnsi="宋体" w:cs="宋体"/>
                <w:kern w:val="0"/>
                <w:sz w:val="24"/>
                <w:szCs w:val="24"/>
                <w:highlight w:val="none"/>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6"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11</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微软雅黑"/>
                <w:b/>
                <w:sz w:val="24"/>
                <w:szCs w:val="24"/>
                <w:highlight w:val="none"/>
              </w:rPr>
              <w:t>★</w:t>
            </w:r>
            <w:r>
              <w:rPr>
                <w:rFonts w:ascii="宋体" w:hAnsi="宋体" w:cs="宋体"/>
                <w:bCs/>
                <w:sz w:val="24"/>
                <w:szCs w:val="24"/>
                <w:highlight w:val="none"/>
                <w:lang w:val="zh-CN"/>
              </w:rPr>
              <w:t>中标人将本项目的非主体、非关键性</w:t>
            </w:r>
          </w:p>
          <w:p>
            <w:pPr>
              <w:autoSpaceDE w:val="0"/>
              <w:autoSpaceDN w:val="0"/>
              <w:adjustRightInd w:val="0"/>
              <w:spacing w:line="360" w:lineRule="auto"/>
              <w:jc w:val="center"/>
              <w:rPr>
                <w:rFonts w:ascii="宋体" w:hAnsi="宋体" w:cs="仿宋_GB2312"/>
                <w:sz w:val="24"/>
                <w:szCs w:val="24"/>
                <w:highlight w:val="none"/>
              </w:rPr>
            </w:pPr>
            <w:r>
              <w:rPr>
                <w:rFonts w:ascii="宋体" w:hAnsi="宋体" w:cs="宋体"/>
                <w:bCs/>
                <w:sz w:val="24"/>
                <w:szCs w:val="24"/>
                <w:highlight w:val="none"/>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highlight w:val="none"/>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cs="仿宋_GB2312"/>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12</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投标截止及</w:t>
            </w:r>
          </w:p>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开标时间</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仿宋_GB2312"/>
                <w:u w:val="none"/>
              </w:rPr>
              <w:t>2019</w:t>
            </w:r>
            <w:r>
              <w:rPr>
                <w:rFonts w:hint="eastAsia" w:ascii="宋体" w:hAnsi="宋体" w:cs="仿宋_GB2312"/>
              </w:rPr>
              <w:t>年</w:t>
            </w:r>
            <w:r>
              <w:rPr>
                <w:rFonts w:hint="eastAsia" w:ascii="宋体" w:hAnsi="宋体" w:cs="仿宋_GB2312"/>
                <w:u w:val="single"/>
              </w:rPr>
              <w:t xml:space="preserve"> </w:t>
            </w:r>
            <w:r>
              <w:rPr>
                <w:rFonts w:hint="eastAsia" w:ascii="宋体" w:hAnsi="宋体" w:cs="仿宋_GB2312"/>
                <w:u w:val="single"/>
                <w:lang w:val="en-US" w:eastAsia="zh-CN"/>
              </w:rPr>
              <w:t>9</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r>
              <w:rPr>
                <w:rFonts w:hint="eastAsia" w:ascii="宋体" w:hAnsi="宋体" w:cs="仿宋_GB2312"/>
                <w:u w:val="single"/>
                <w:lang w:val="en-US" w:eastAsia="zh-CN"/>
              </w:rPr>
              <w:t>3</w:t>
            </w:r>
            <w:r>
              <w:rPr>
                <w:rFonts w:hint="eastAsia" w:ascii="宋体" w:hAnsi="宋体" w:cs="仿宋_GB2312"/>
                <w:u w:val="single"/>
              </w:rPr>
              <w:t xml:space="preserve"> </w:t>
            </w:r>
            <w:r>
              <w:rPr>
                <w:rFonts w:hint="eastAsia" w:ascii="宋体" w:hAnsi="宋体" w:cs="仿宋_GB2312"/>
              </w:rPr>
              <w:t>日</w:t>
            </w:r>
            <w:r>
              <w:rPr>
                <w:rFonts w:hint="eastAsia" w:ascii="宋体" w:hAnsi="宋体" w:cs="仿宋_GB2312"/>
                <w:u w:val="single"/>
              </w:rPr>
              <w:t xml:space="preserve"> </w:t>
            </w:r>
            <w:r>
              <w:rPr>
                <w:rFonts w:hint="eastAsia" w:ascii="宋体" w:hAnsi="宋体" w:cs="仿宋_GB2312"/>
                <w:u w:val="single"/>
                <w:lang w:val="en-US" w:eastAsia="zh-CN"/>
              </w:rPr>
              <w:t>9</w:t>
            </w:r>
            <w:r>
              <w:rPr>
                <w:rFonts w:hint="eastAsia" w:ascii="宋体" w:hAnsi="宋体" w:cs="仿宋_GB2312"/>
                <w:u w:val="single"/>
              </w:rPr>
              <w:t xml:space="preserve"> </w:t>
            </w:r>
            <w:r>
              <w:rPr>
                <w:rFonts w:hint="eastAsia" w:ascii="宋体" w:hAnsi="宋体" w:cs="仿宋_GB2312"/>
              </w:rPr>
              <w:t>时</w:t>
            </w:r>
            <w:r>
              <w:rPr>
                <w:rFonts w:hint="eastAsia" w:ascii="宋体" w:hAnsi="宋体" w:cs="仿宋_GB2312"/>
                <w:u w:val="single"/>
              </w:rPr>
              <w:t xml:space="preserve"> </w:t>
            </w:r>
            <w:r>
              <w:rPr>
                <w:rFonts w:hint="eastAsia" w:ascii="宋体" w:hAnsi="宋体" w:cs="仿宋_GB2312"/>
                <w:u w:val="single"/>
                <w:lang w:val="en-US" w:eastAsia="zh-CN"/>
              </w:rPr>
              <w:t>30</w:t>
            </w:r>
            <w:r>
              <w:rPr>
                <w:rFonts w:hint="eastAsia" w:ascii="宋体" w:hAnsi="宋体" w:cs="仿宋_GB2312"/>
                <w:u w:val="single"/>
              </w:rPr>
              <w:t xml:space="preserve"> </w:t>
            </w:r>
            <w:r>
              <w:rPr>
                <w:rFonts w:hint="eastAsia" w:ascii="宋体" w:hAnsi="宋体" w:cs="仿宋_GB2312"/>
              </w:rPr>
              <w:t>分</w:t>
            </w:r>
            <w:r>
              <w:rPr>
                <w:rFonts w:hint="eastAsia" w:ascii="宋体" w:hAnsi="宋体" w:cs="宋体"/>
                <w:bCs/>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13</w:t>
            </w:r>
          </w:p>
        </w:tc>
        <w:tc>
          <w:tcPr>
            <w:tcW w:w="2268" w:type="dxa"/>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递交投标文件</w:t>
            </w:r>
          </w:p>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及开标地点</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许昌市公共资源交易中心三楼开标</w:t>
            </w:r>
            <w:r>
              <w:rPr>
                <w:rFonts w:hint="eastAsia" w:ascii="宋体" w:hAnsi="宋体" w:cs="宋体"/>
                <w:bCs/>
                <w:sz w:val="24"/>
                <w:szCs w:val="24"/>
                <w:highlight w:val="none"/>
                <w:u w:val="none"/>
                <w:lang w:val="zh-CN"/>
              </w:rPr>
              <w:t>三</w:t>
            </w:r>
            <w:r>
              <w:rPr>
                <w:rFonts w:hint="eastAsia" w:ascii="宋体" w:hAnsi="宋体" w:cs="宋体"/>
                <w:bCs/>
                <w:sz w:val="24"/>
                <w:szCs w:val="24"/>
                <w:highlight w:val="none"/>
                <w:lang w:val="zh-CN"/>
              </w:rPr>
              <w:t>室（</w:t>
            </w:r>
            <w:r>
              <w:rPr>
                <w:rFonts w:ascii="宋体" w:hAnsi="宋体" w:cs="宋体"/>
                <w:bCs/>
                <w:sz w:val="24"/>
                <w:szCs w:val="24"/>
                <w:highlight w:val="none"/>
                <w:lang w:val="zh-CN"/>
              </w:rPr>
              <w:t>龙兴路与竹林路交汇处</w:t>
            </w:r>
            <w:r>
              <w:rPr>
                <w:rFonts w:hint="eastAsia" w:ascii="宋体" w:hAnsi="宋体" w:cs="宋体"/>
                <w:bCs/>
                <w:sz w:val="24"/>
                <w:szCs w:val="24"/>
                <w:highlight w:val="none"/>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14</w:t>
            </w:r>
          </w:p>
        </w:tc>
        <w:tc>
          <w:tcPr>
            <w:tcW w:w="2268" w:type="dxa"/>
            <w:vAlign w:val="center"/>
          </w:tcPr>
          <w:p>
            <w:pPr>
              <w:autoSpaceDE w:val="0"/>
              <w:autoSpaceDN w:val="0"/>
              <w:adjustRightInd w:val="0"/>
              <w:spacing w:line="276" w:lineRule="auto"/>
              <w:jc w:val="center"/>
              <w:rPr>
                <w:rFonts w:ascii="宋体" w:hAnsi="宋体" w:cs="宋体"/>
                <w:bCs/>
                <w:sz w:val="24"/>
                <w:szCs w:val="24"/>
                <w:highlight w:val="none"/>
                <w:lang w:val="zh-CN"/>
              </w:rPr>
            </w:pPr>
            <w:r>
              <w:rPr>
                <w:rFonts w:hint="eastAsia" w:ascii="宋体" w:hAnsi="宋体" w:cs="宋体"/>
                <w:kern w:val="0"/>
                <w:sz w:val="24"/>
                <w:szCs w:val="24"/>
                <w:highlight w:val="none"/>
              </w:rPr>
              <w:t>投标保证金</w:t>
            </w:r>
          </w:p>
        </w:tc>
        <w:tc>
          <w:tcPr>
            <w:tcW w:w="6813" w:type="dxa"/>
            <w:vAlign w:val="center"/>
          </w:tcPr>
          <w:p>
            <w:pPr>
              <w:tabs>
                <w:tab w:val="left" w:pos="1260"/>
              </w:tabs>
              <w:autoSpaceDE w:val="0"/>
              <w:autoSpaceDN w:val="0"/>
              <w:spacing w:line="360" w:lineRule="auto"/>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15</w:t>
            </w:r>
          </w:p>
        </w:tc>
        <w:tc>
          <w:tcPr>
            <w:tcW w:w="2268" w:type="dxa"/>
            <w:vAlign w:val="center"/>
          </w:tcPr>
          <w:p>
            <w:pPr>
              <w:autoSpaceDE w:val="0"/>
              <w:autoSpaceDN w:val="0"/>
              <w:adjustRightInd w:val="0"/>
              <w:spacing w:line="276" w:lineRule="auto"/>
              <w:jc w:val="center"/>
              <w:rPr>
                <w:rFonts w:ascii="宋体" w:hAnsi="宋体" w:cs="仿宋_GB2312"/>
                <w:sz w:val="24"/>
                <w:szCs w:val="24"/>
                <w:highlight w:val="none"/>
              </w:rPr>
            </w:pPr>
            <w:r>
              <w:rPr>
                <w:rFonts w:hint="eastAsia" w:ascii="宋体" w:hAnsi="宋体" w:cs="仿宋_GB2312"/>
                <w:sz w:val="24"/>
                <w:szCs w:val="24"/>
                <w:highlight w:val="none"/>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sz w:val="24"/>
                <w:szCs w:val="24"/>
                <w:highlight w:val="none"/>
              </w:rPr>
              <w:t>招标公告、中标公告、变更（更正）公告、现场勘察答复等相关信息同时在以下网站发布：《中国政府采购网》、《河南省政府采购网》、《许昌市政府采购网》、《</w:t>
            </w:r>
            <w:r>
              <w:rPr>
                <w:highlight w:val="none"/>
              </w:rPr>
              <w:fldChar w:fldCharType="begin"/>
            </w:r>
            <w:r>
              <w:rPr>
                <w:highlight w:val="none"/>
              </w:rPr>
              <w:instrText xml:space="preserve"> HYPERLINK "https://www.baidu.com/link?url=8rmedzOhlAuXDcXgh4Ih79cf3oX63OtO_HyxHSCPnTT6Bb4nFcbI-6b-kaJFEjJrZKGkaq6fZ0YCvibRAKulsXONz3kZBFBKcnun2fra-tu&amp;wd=&amp;eqid=f166cd3a00044721000000025acd62c1" \t "_blank" </w:instrText>
            </w:r>
            <w:r>
              <w:rPr>
                <w:highlight w:val="none"/>
              </w:rPr>
              <w:fldChar w:fldCharType="separate"/>
            </w:r>
            <w:r>
              <w:rPr>
                <w:rFonts w:ascii="宋体" w:hAnsi="宋体" w:cs="宋体"/>
                <w:sz w:val="24"/>
                <w:szCs w:val="24"/>
                <w:highlight w:val="none"/>
              </w:rPr>
              <w:t>中国·许昌许昌市政府网</w:t>
            </w:r>
            <w:r>
              <w:rPr>
                <w:rFonts w:ascii="宋体" w:hAnsi="宋体" w:cs="宋体"/>
                <w:sz w:val="24"/>
                <w:szCs w:val="24"/>
                <w:highlight w:val="none"/>
              </w:rPr>
              <w:fldChar w:fldCharType="end"/>
            </w:r>
            <w:r>
              <w:rPr>
                <w:rFonts w:hint="eastAsia" w:ascii="宋体" w:hAnsi="宋体" w:cs="宋体"/>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16</w:t>
            </w:r>
          </w:p>
        </w:tc>
        <w:tc>
          <w:tcPr>
            <w:tcW w:w="2268" w:type="dxa"/>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cs="仿宋_GB2312"/>
                <w:sz w:val="24"/>
                <w:szCs w:val="24"/>
                <w:highlight w:val="none"/>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投标截止时间15日前（</w:t>
            </w:r>
            <w:r>
              <w:rPr>
                <w:rFonts w:hint="eastAsia" w:ascii="宋体" w:hAnsi="宋体" w:cs="仿宋_GB2312"/>
                <w:sz w:val="24"/>
                <w:szCs w:val="24"/>
                <w:highlight w:val="none"/>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17</w:t>
            </w:r>
          </w:p>
        </w:tc>
        <w:tc>
          <w:tcPr>
            <w:tcW w:w="2268" w:type="dxa"/>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18</w:t>
            </w:r>
          </w:p>
        </w:tc>
        <w:tc>
          <w:tcPr>
            <w:tcW w:w="2268" w:type="dxa"/>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投标文件份数</w:t>
            </w:r>
          </w:p>
        </w:tc>
        <w:tc>
          <w:tcPr>
            <w:tcW w:w="6813" w:type="dxa"/>
            <w:vAlign w:val="center"/>
          </w:tcPr>
          <w:p>
            <w:pPr>
              <w:autoSpaceDE w:val="0"/>
              <w:autoSpaceDN w:val="0"/>
              <w:adjustRightInd w:val="0"/>
              <w:spacing w:line="360" w:lineRule="auto"/>
              <w:rPr>
                <w:rFonts w:ascii="宋体" w:hAnsi="宋体" w:cs="宋体"/>
                <w:sz w:val="24"/>
                <w:szCs w:val="24"/>
                <w:highlight w:val="none"/>
              </w:rPr>
            </w:pPr>
            <w:r>
              <w:rPr>
                <w:rFonts w:ascii="宋体" w:hAnsi="宋体"/>
                <w:b/>
                <w:sz w:val="24"/>
                <w:highlight w:val="none"/>
              </w:rPr>
              <w:fldChar w:fldCharType="begin"/>
            </w:r>
            <w:r>
              <w:rPr>
                <w:rFonts w:hint="eastAsia" w:ascii="宋体" w:hAnsi="宋体"/>
                <w:b/>
                <w:sz w:val="24"/>
                <w:highlight w:val="none"/>
              </w:rPr>
              <w:instrText xml:space="preserve">eq \o\ac(□,√)</w:instrText>
            </w:r>
            <w:r>
              <w:rPr>
                <w:rFonts w:ascii="宋体" w:hAnsi="宋体"/>
                <w:b/>
                <w:sz w:val="24"/>
                <w:highlight w:val="none"/>
              </w:rPr>
              <w:fldChar w:fldCharType="end"/>
            </w:r>
            <w:r>
              <w:rPr>
                <w:rFonts w:hint="eastAsia" w:ascii="宋体" w:hAnsi="宋体"/>
                <w:sz w:val="24"/>
                <w:highlight w:val="none"/>
              </w:rPr>
              <w:t>电子投标文件：成功上传至《全国公共资源交易平台（河南省·许昌市）》公共资源交易系统加密电子投标文件1份</w:t>
            </w:r>
            <w:r>
              <w:rPr>
                <w:rFonts w:hint="eastAsia" w:ascii="宋体" w:hAnsi="宋体" w:cs="宋体"/>
                <w:sz w:val="24"/>
                <w:highlight w:val="none"/>
                <w:lang w:val="zh-CN"/>
              </w:rPr>
              <w:t>（文件格式为： XXX公司XXX项目编号.file）。</w:t>
            </w:r>
            <w:r>
              <w:rPr>
                <w:rFonts w:hint="eastAsia" w:ascii="宋体" w:hAnsi="宋体"/>
                <w:sz w:val="24"/>
                <w:highlight w:val="none"/>
              </w:rPr>
              <w:t>使用电子介质存储的备份文件1份（文件格式为：名称为“备份”的文件夹）。</w:t>
            </w:r>
          </w:p>
          <w:p>
            <w:pPr>
              <w:autoSpaceDE w:val="0"/>
              <w:autoSpaceDN w:val="0"/>
              <w:adjustRightInd w:val="0"/>
              <w:spacing w:line="360" w:lineRule="auto"/>
              <w:rPr>
                <w:rFonts w:ascii="宋体" w:hAnsi="宋体"/>
                <w:sz w:val="24"/>
                <w:highlight w:val="none"/>
              </w:rPr>
            </w:pPr>
            <w:r>
              <w:rPr>
                <w:rFonts w:ascii="宋体" w:hAnsi="宋体"/>
                <w:b/>
                <w:sz w:val="24"/>
                <w:highlight w:val="none"/>
              </w:rPr>
              <w:fldChar w:fldCharType="begin"/>
            </w:r>
            <w:r>
              <w:rPr>
                <w:rFonts w:hint="eastAsia" w:ascii="宋体" w:hAnsi="宋体"/>
                <w:b/>
                <w:sz w:val="24"/>
                <w:highlight w:val="none"/>
              </w:rPr>
              <w:instrText xml:space="preserve">eq \o\ac(□,√)</w:instrText>
            </w:r>
            <w:r>
              <w:rPr>
                <w:rFonts w:ascii="宋体" w:hAnsi="宋体"/>
                <w:b/>
                <w:sz w:val="24"/>
                <w:highlight w:val="none"/>
              </w:rPr>
              <w:fldChar w:fldCharType="end"/>
            </w:r>
            <w:r>
              <w:rPr>
                <w:rFonts w:hint="eastAsia" w:ascii="宋体" w:hAnsi="宋体"/>
                <w:sz w:val="24"/>
                <w:highlight w:val="none"/>
              </w:rPr>
              <w:t>纸质投标文件：</w:t>
            </w:r>
            <w:r>
              <w:rPr>
                <w:rFonts w:hint="eastAsia" w:ascii="宋体" w:hAnsi="宋体" w:cs="仿宋_GB2312"/>
                <w:sz w:val="24"/>
                <w:szCs w:val="24"/>
                <w:highlight w:val="none"/>
              </w:rPr>
              <w:t>正本</w:t>
            </w:r>
            <w:r>
              <w:rPr>
                <w:rFonts w:hint="eastAsia" w:ascii="宋体" w:hAnsi="宋体" w:cs="仿宋_GB2312"/>
                <w:b/>
                <w:sz w:val="24"/>
                <w:szCs w:val="24"/>
                <w:highlight w:val="none"/>
              </w:rPr>
              <w:t>一</w:t>
            </w:r>
            <w:r>
              <w:rPr>
                <w:rFonts w:hint="eastAsia" w:ascii="宋体" w:hAnsi="宋体" w:cs="仿宋_GB2312"/>
                <w:sz w:val="24"/>
                <w:szCs w:val="24"/>
                <w:highlight w:val="none"/>
              </w:rPr>
              <w:t>份，副本一份。使用</w:t>
            </w:r>
            <w:r>
              <w:rPr>
                <w:rFonts w:hint="eastAsia" w:ascii="宋体" w:hAnsi="宋体"/>
                <w:sz w:val="24"/>
                <w:highlight w:val="none"/>
              </w:rPr>
              <w:t>格式为“投标文件（供打印）.PDF”的文件</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19</w:t>
            </w:r>
          </w:p>
        </w:tc>
        <w:tc>
          <w:tcPr>
            <w:tcW w:w="2268" w:type="dxa"/>
            <w:vAlign w:val="center"/>
          </w:tcPr>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投标文件的</w:t>
            </w:r>
          </w:p>
          <w:p>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签署盖章</w:t>
            </w:r>
          </w:p>
        </w:tc>
        <w:tc>
          <w:tcPr>
            <w:tcW w:w="6813" w:type="dxa"/>
            <w:vAlign w:val="center"/>
          </w:tcPr>
          <w:p>
            <w:pPr>
              <w:autoSpaceDE w:val="0"/>
              <w:autoSpaceDN w:val="0"/>
              <w:adjustRightInd w:val="0"/>
              <w:spacing w:line="420" w:lineRule="exact"/>
              <w:rPr>
                <w:rFonts w:ascii="宋体" w:hAnsi="宋体"/>
                <w:sz w:val="24"/>
                <w:highlight w:val="none"/>
              </w:rPr>
            </w:pPr>
            <w:r>
              <w:rPr>
                <w:rFonts w:ascii="宋体" w:hAnsi="宋体"/>
                <w:b/>
                <w:sz w:val="24"/>
                <w:highlight w:val="none"/>
              </w:rPr>
              <w:fldChar w:fldCharType="begin"/>
            </w:r>
            <w:r>
              <w:rPr>
                <w:rFonts w:hint="eastAsia" w:ascii="宋体" w:hAnsi="宋体"/>
                <w:b/>
                <w:sz w:val="24"/>
                <w:highlight w:val="none"/>
              </w:rPr>
              <w:instrText xml:space="preserve">eq \o\ac(□,√)</w:instrText>
            </w:r>
            <w:r>
              <w:rPr>
                <w:rFonts w:ascii="宋体" w:hAnsi="宋体"/>
                <w:b/>
                <w:sz w:val="24"/>
                <w:highlight w:val="none"/>
              </w:rPr>
              <w:fldChar w:fldCharType="end"/>
            </w:r>
            <w:r>
              <w:rPr>
                <w:rFonts w:hint="eastAsia" w:ascii="宋体" w:hAnsi="宋体"/>
                <w:sz w:val="24"/>
                <w:highlight w:val="none"/>
              </w:rPr>
              <w:t>电子投标文件：按招标文件要求加盖电子印章和法人电子印章。</w:t>
            </w:r>
          </w:p>
          <w:p>
            <w:pPr>
              <w:autoSpaceDE w:val="0"/>
              <w:autoSpaceDN w:val="0"/>
              <w:adjustRightInd w:val="0"/>
              <w:spacing w:line="420" w:lineRule="exact"/>
              <w:rPr>
                <w:rFonts w:ascii="宋体" w:hAnsi="宋体" w:cs="仿宋_GB2312"/>
                <w:sz w:val="24"/>
                <w:szCs w:val="24"/>
                <w:highlight w:val="none"/>
              </w:rPr>
            </w:pPr>
            <w:r>
              <w:rPr>
                <w:rFonts w:ascii="宋体" w:hAnsi="宋体"/>
                <w:b/>
                <w:sz w:val="24"/>
                <w:highlight w:val="none"/>
              </w:rPr>
              <w:fldChar w:fldCharType="begin"/>
            </w:r>
            <w:r>
              <w:rPr>
                <w:rFonts w:hint="eastAsia" w:ascii="宋体" w:hAnsi="宋体"/>
                <w:b/>
                <w:sz w:val="24"/>
                <w:highlight w:val="none"/>
              </w:rPr>
              <w:instrText xml:space="preserve">eq \o\ac(□,√)</w:instrText>
            </w:r>
            <w:r>
              <w:rPr>
                <w:rFonts w:ascii="宋体" w:hAnsi="宋体"/>
                <w:b/>
                <w:sz w:val="24"/>
                <w:highlight w:val="none"/>
              </w:rPr>
              <w:fldChar w:fldCharType="end"/>
            </w:r>
            <w:r>
              <w:rPr>
                <w:rFonts w:hint="eastAsia" w:ascii="宋体" w:hAnsi="宋体"/>
                <w:sz w:val="24"/>
                <w:highlight w:val="none"/>
              </w:rPr>
              <w:t>纸质投标文件：投标文件封面加盖投标人公章（投标文件是指投标人电子投标文件制作完成后生成的后缀名为</w:t>
            </w:r>
            <w:r>
              <w:rPr>
                <w:rFonts w:hint="eastAsia" w:ascii="宋体" w:hAnsi="宋体"/>
                <w:sz w:val="24"/>
                <w:szCs w:val="24"/>
                <w:highlight w:val="none"/>
              </w:rPr>
              <w:t>“.PDF”的文件</w:t>
            </w:r>
            <w:r>
              <w:rPr>
                <w:rFonts w:hint="eastAsia" w:ascii="宋体" w:hAnsi="宋体"/>
                <w:sz w:val="24"/>
                <w:highlight w:val="none"/>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highlight w:val="none"/>
              </w:rPr>
            </w:pPr>
            <w:r>
              <w:rPr>
                <w:rFonts w:hint="eastAsia" w:ascii="宋体" w:hAnsi="宋体" w:cs="TimesNewRomanPSMT"/>
                <w:sz w:val="24"/>
                <w:szCs w:val="24"/>
                <w:highlight w:val="none"/>
              </w:rPr>
              <w:t>20</w:t>
            </w:r>
          </w:p>
        </w:tc>
        <w:tc>
          <w:tcPr>
            <w:tcW w:w="2268" w:type="dxa"/>
            <w:vAlign w:val="center"/>
          </w:tcPr>
          <w:p>
            <w:pPr>
              <w:autoSpaceDE w:val="0"/>
              <w:autoSpaceDN w:val="0"/>
              <w:adjustRightInd w:val="0"/>
              <w:spacing w:line="360" w:lineRule="auto"/>
              <w:jc w:val="center"/>
              <w:rPr>
                <w:rFonts w:ascii="宋体" w:hAnsi="宋体" w:cs="仿宋_GB2312"/>
                <w:sz w:val="24"/>
                <w:szCs w:val="24"/>
                <w:highlight w:val="none"/>
              </w:rPr>
            </w:pPr>
            <w:r>
              <w:rPr>
                <w:rFonts w:hint="eastAsia" w:ascii="宋体" w:hAnsi="宋体"/>
                <w:sz w:val="24"/>
                <w:szCs w:val="24"/>
                <w:highlight w:val="none"/>
              </w:rPr>
              <w:t>评标委员会组建</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仿宋_GB2312"/>
                <w:sz w:val="24"/>
                <w:szCs w:val="24"/>
                <w:highlight w:val="none"/>
                <w:lang w:val="zh-CN"/>
              </w:rPr>
              <w:t>由河南省政府采购评标专家库相关专业评审专家组成。评审专家从政府采购评审专家库中随机抽取。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21</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仿宋_GB2312"/>
                <w:sz w:val="24"/>
                <w:szCs w:val="24"/>
                <w:highlight w:val="none"/>
              </w:rPr>
              <w:t>评标方法</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综合评分法</w:t>
            </w:r>
            <w:r>
              <w:rPr>
                <w:rFonts w:hint="eastAsia" w:ascii="宋体" w:hAnsi="宋体" w:cs="宋体"/>
                <w:b/>
                <w:bCs/>
                <w:sz w:val="24"/>
                <w:szCs w:val="24"/>
                <w:highlight w:val="none"/>
                <w:lang w:val="zh-CN"/>
              </w:rPr>
              <w:t>□</w:t>
            </w:r>
            <w:r>
              <w:rPr>
                <w:rFonts w:hint="eastAsia" w:ascii="宋体" w:hAnsi="宋体" w:cs="仿宋_GB2312"/>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22</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仿宋_GB2312"/>
                <w:sz w:val="24"/>
                <w:szCs w:val="24"/>
                <w:highlight w:val="none"/>
                <w:lang w:val="zh-CN"/>
              </w:rPr>
              <w:t>采购单位委派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23</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履约保证金</w:t>
            </w:r>
          </w:p>
        </w:tc>
        <w:tc>
          <w:tcPr>
            <w:tcW w:w="6813" w:type="dxa"/>
            <w:vAlign w:val="center"/>
          </w:tcPr>
          <w:p>
            <w:pPr>
              <w:autoSpaceDE w:val="0"/>
              <w:autoSpaceDN w:val="0"/>
              <w:adjustRightInd w:val="0"/>
              <w:spacing w:line="360" w:lineRule="auto"/>
              <w:rPr>
                <w:rFonts w:ascii="宋体" w:hAnsi="宋体" w:cs="宋体"/>
                <w:kern w:val="0"/>
                <w:sz w:val="24"/>
                <w:szCs w:val="24"/>
                <w:highlight w:val="none"/>
                <w:lang w:val="zh-CN"/>
              </w:rPr>
            </w:pPr>
            <w:r>
              <w:rPr>
                <w:rFonts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2"/>
                <w:sz w:val="24"/>
                <w:szCs w:val="24"/>
                <w:highlight w:val="none"/>
                <w:lang w:val="zh-CN"/>
              </w:rPr>
              <w:instrText xml:space="preserve">√</w:instrText>
            </w:r>
            <w:r>
              <w:rPr>
                <w:rFonts w:hint="eastAsia" w:ascii="宋体" w:hAnsi="宋体" w:cs="宋体"/>
                <w:b/>
                <w:kern w:val="0"/>
                <w:sz w:val="24"/>
                <w:szCs w:val="24"/>
                <w:highlight w:val="none"/>
                <w:lang w:val="zh-CN"/>
              </w:rPr>
              <w:instrText xml:space="preserve">)</w:instrText>
            </w:r>
            <w:r>
              <w:rPr>
                <w:rFonts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无要求</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sz w:val="24"/>
                <w:szCs w:val="24"/>
                <w:highlight w:val="none"/>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24</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代理服务费</w:t>
            </w:r>
          </w:p>
        </w:tc>
        <w:tc>
          <w:tcPr>
            <w:tcW w:w="6813" w:type="dxa"/>
            <w:vAlign w:val="center"/>
          </w:tcPr>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kern w:val="0"/>
                <w:sz w:val="24"/>
                <w:szCs w:val="24"/>
                <w:highlight w:val="none"/>
              </w:rPr>
              <w:t>每家入围单位人民币</w:t>
            </w:r>
            <w:r>
              <w:rPr>
                <w:rFonts w:hint="eastAsia" w:ascii="宋体" w:hAnsi="宋体" w:cs="宋体"/>
                <w:kern w:val="0"/>
                <w:sz w:val="24"/>
                <w:szCs w:val="24"/>
                <w:highlight w:val="none"/>
                <w:u w:val="single"/>
              </w:rPr>
              <w:t xml:space="preserve"> 10000 </w:t>
            </w:r>
            <w:r>
              <w:rPr>
                <w:rFonts w:hint="eastAsia" w:ascii="宋体" w:hAnsi="宋体" w:cs="宋体"/>
                <w:kern w:val="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25</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rPr>
              <w:t>招标文件</w:t>
            </w:r>
          </w:p>
        </w:tc>
        <w:tc>
          <w:tcPr>
            <w:tcW w:w="6813" w:type="dxa"/>
            <w:vAlign w:val="center"/>
          </w:tcPr>
          <w:p>
            <w:pPr>
              <w:autoSpaceDE w:val="0"/>
              <w:autoSpaceDN w:val="0"/>
              <w:spacing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招标文件售价</w:t>
            </w:r>
            <w:r>
              <w:rPr>
                <w:rFonts w:hint="eastAsia" w:ascii="宋体" w:hAnsi="宋体" w:cs="宋体"/>
                <w:kern w:val="0"/>
                <w:sz w:val="24"/>
                <w:szCs w:val="24"/>
                <w:highlight w:val="none"/>
                <w:u w:val="single"/>
              </w:rPr>
              <w:t>300</w:t>
            </w:r>
            <w:r>
              <w:rPr>
                <w:rFonts w:hint="eastAsia" w:ascii="宋体" w:hAnsi="宋体" w:cs="宋体"/>
                <w:kern w:val="0"/>
                <w:sz w:val="24"/>
                <w:szCs w:val="24"/>
                <w:highlight w:val="none"/>
              </w:rPr>
              <w:t>元，售后不退。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26</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中标人需提交</w:t>
            </w:r>
          </w:p>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中标人在接到中标通知时，须向代理机构发送开标一览表及承诺函（包含主要中标标的的名称、服务要求等）电子文档，并同时通知河南省伟信招标管理咨询有限公司，联系电话：0374-2121949，邮箱：hnwxxc@126.com。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sz w:val="24"/>
                <w:szCs w:val="24"/>
                <w:highlight w:val="none"/>
              </w:rPr>
            </w:pPr>
            <w:r>
              <w:rPr>
                <w:rFonts w:hint="eastAsia" w:ascii="宋体" w:hAnsi="宋体"/>
                <w:sz w:val="24"/>
                <w:szCs w:val="24"/>
                <w:highlight w:val="none"/>
              </w:rPr>
              <w:t>27</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电子化采购模式</w:t>
            </w:r>
          </w:p>
        </w:tc>
        <w:tc>
          <w:tcPr>
            <w:tcW w:w="6813" w:type="dxa"/>
            <w:vAlign w:val="center"/>
          </w:tcPr>
          <w:p>
            <w:pPr>
              <w:autoSpaceDE w:val="0"/>
              <w:autoSpaceDN w:val="0"/>
              <w:adjustRightInd w:val="0"/>
              <w:spacing w:line="360" w:lineRule="auto"/>
              <w:contextualSpacing/>
              <w:rPr>
                <w:rFonts w:ascii="宋体" w:hAnsi="宋体" w:cs="宋体"/>
                <w:sz w:val="24"/>
                <w:highlight w:val="none"/>
                <w:lang w:val="zh-CN"/>
              </w:rPr>
            </w:pPr>
            <w:r>
              <w:rPr>
                <w:rFonts w:ascii="宋体" w:hAnsi="宋体" w:cs="宋体"/>
                <w:sz w:val="24"/>
                <w:highlight w:val="none"/>
                <w:lang w:val="zh-CN"/>
              </w:rPr>
              <w:fldChar w:fldCharType="begin"/>
            </w:r>
            <w:r>
              <w:rPr>
                <w:rFonts w:hint="eastAsia" w:ascii="宋体" w:hAnsi="宋体" w:cs="宋体"/>
                <w:sz w:val="24"/>
                <w:highlight w:val="none"/>
                <w:lang w:val="zh-CN"/>
              </w:rPr>
              <w:instrText xml:space="preserve">eq \o\ac(□,√)</w:instrText>
            </w:r>
            <w:r>
              <w:rPr>
                <w:rFonts w:ascii="宋体" w:hAnsi="宋体" w:cs="宋体"/>
                <w:sz w:val="24"/>
                <w:highlight w:val="none"/>
                <w:lang w:val="zh-CN"/>
              </w:rPr>
              <w:fldChar w:fldCharType="end"/>
            </w:r>
            <w:r>
              <w:rPr>
                <w:rFonts w:hint="eastAsia" w:ascii="宋体" w:hAnsi="宋体" w:cs="宋体"/>
                <w:sz w:val="24"/>
                <w:highlight w:val="none"/>
                <w:lang w:val="zh-CN"/>
              </w:rPr>
              <w:t>是。投标人投标时须提供加密电子投标文件、备份文件（使用电子介质存储）、纸质投标文件。投标人资质、业绩、荣誉及相关人员证明材料等资料原件开标现场不再提供，招标文件要求提供的原件除外。</w:t>
            </w:r>
          </w:p>
          <w:p>
            <w:pPr>
              <w:autoSpaceDE w:val="0"/>
              <w:autoSpaceDN w:val="0"/>
              <w:adjustRightInd w:val="0"/>
              <w:spacing w:line="360" w:lineRule="auto"/>
              <w:contextualSpacing/>
              <w:rPr>
                <w:rFonts w:ascii="宋体" w:hAnsi="宋体" w:cs="宋体"/>
                <w:bCs/>
                <w:sz w:val="24"/>
                <w:szCs w:val="24"/>
                <w:highlight w:val="none"/>
                <w:lang w:val="zh-CN"/>
              </w:rPr>
            </w:pPr>
            <w:r>
              <w:rPr>
                <w:rFonts w:hint="eastAsia" w:ascii="宋体" w:hAnsi="宋体" w:cs="宋体"/>
                <w:sz w:val="24"/>
                <w:highlight w:val="none"/>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cs="宋体"/>
          <w:b/>
          <w:kern w:val="0"/>
          <w:sz w:val="36"/>
          <w:szCs w:val="36"/>
          <w:highlight w:val="none"/>
        </w:rPr>
      </w:pPr>
    </w:p>
    <w:p>
      <w:pPr>
        <w:widowControl/>
        <w:jc w:val="center"/>
        <w:rPr>
          <w:rFonts w:ascii="宋体" w:hAnsi="宋体" w:cs="宋体"/>
          <w:b/>
          <w:kern w:val="0"/>
          <w:sz w:val="36"/>
          <w:szCs w:val="36"/>
          <w:highlight w:val="none"/>
        </w:rPr>
      </w:pPr>
      <w:r>
        <w:rPr>
          <w:rFonts w:ascii="宋体" w:hAnsi="宋体" w:cs="宋体"/>
          <w:b/>
          <w:kern w:val="0"/>
          <w:sz w:val="36"/>
          <w:szCs w:val="36"/>
          <w:highlight w:val="none"/>
        </w:rPr>
        <w:br w:type="page"/>
      </w:r>
      <w:r>
        <w:rPr>
          <w:rFonts w:hint="eastAsia" w:ascii="宋体" w:hAnsi="宋体" w:cs="宋体"/>
          <w:b/>
          <w:kern w:val="0"/>
          <w:sz w:val="36"/>
          <w:szCs w:val="36"/>
          <w:highlight w:val="none"/>
        </w:rPr>
        <w:t>第四章 投标人须知</w:t>
      </w:r>
    </w:p>
    <w:p>
      <w:pPr>
        <w:tabs>
          <w:tab w:val="left" w:pos="1260"/>
        </w:tabs>
        <w:autoSpaceDE w:val="0"/>
        <w:autoSpaceDN w:val="0"/>
        <w:adjustRightInd w:val="0"/>
        <w:spacing w:line="360" w:lineRule="auto"/>
        <w:contextualSpacing/>
        <w:rPr>
          <w:rFonts w:ascii="宋体" w:hAnsi="宋体" w:cs="宋体"/>
          <w:b/>
          <w:kern w:val="0"/>
          <w:sz w:val="28"/>
          <w:szCs w:val="28"/>
          <w:highlight w:val="none"/>
        </w:rPr>
      </w:pPr>
    </w:p>
    <w:p>
      <w:pPr>
        <w:tabs>
          <w:tab w:val="left" w:pos="1260"/>
        </w:tabs>
        <w:autoSpaceDE w:val="0"/>
        <w:autoSpaceDN w:val="0"/>
        <w:adjustRightInd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一、概念释义</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适用范围</w:t>
      </w:r>
    </w:p>
    <w:p>
      <w:pPr>
        <w:pStyle w:val="40"/>
        <w:numPr>
          <w:ilvl w:val="0"/>
          <w:numId w:val="5"/>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本招标文件仅适用于本次“投标邀请”中所述采购项目。</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本招标文件解释权属于“投标邀请”所述的采购人。</w:t>
      </w:r>
    </w:p>
    <w:p>
      <w:pPr>
        <w:pStyle w:val="40"/>
        <w:autoSpaceDE w:val="0"/>
        <w:autoSpaceDN w:val="0"/>
        <w:spacing w:line="360" w:lineRule="auto"/>
        <w:ind w:left="780"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定义</w:t>
      </w:r>
    </w:p>
    <w:p>
      <w:pPr>
        <w:pStyle w:val="40"/>
        <w:numPr>
          <w:ilvl w:val="0"/>
          <w:numId w:val="5"/>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“采购项目”：“投标人须知前附表”中所述的采购项目。</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“招标人”：“投标人须知前附表”中所述的组织本次招标的代理机构和采购人。</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“采购人或委托人”：是指依法进行政府采购的国家机关、事业单位、团体组织。采购人名称、地址、电话、联系人见“投标人须知前附表”。</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“代理机构”：接受采购人委托，代理采购项目的采购代理机构。代理机构名称、地址、电话、联系人见“投标人须知前附表”。</w:t>
      </w:r>
    </w:p>
    <w:p>
      <w:pPr>
        <w:autoSpaceDE w:val="0"/>
        <w:autoSpaceDN w:val="0"/>
        <w:spacing w:line="360" w:lineRule="auto"/>
        <w:ind w:left="964"/>
        <w:contextualSpacing/>
        <w:rPr>
          <w:rFonts w:ascii="宋体" w:hAnsi="宋体" w:cs="宋体"/>
          <w:kern w:val="0"/>
          <w:sz w:val="24"/>
          <w:szCs w:val="24"/>
          <w:highlight w:val="none"/>
        </w:rPr>
      </w:pPr>
      <w:r>
        <w:rPr>
          <w:rFonts w:hint="eastAsia" w:ascii="宋体" w:hAnsi="宋体" w:cs="宋体"/>
          <w:kern w:val="0"/>
          <w:sz w:val="24"/>
          <w:szCs w:val="24"/>
          <w:highlight w:val="none"/>
        </w:rPr>
        <w:t>采购代理机构及其分支机构不得在所代理的采购项目中投标或者代理投标，不得为所代理的采购项目的投标人参加本项目提供投标咨询。</w:t>
      </w:r>
    </w:p>
    <w:p>
      <w:pPr>
        <w:autoSpaceDE w:val="0"/>
        <w:autoSpaceDN w:val="0"/>
        <w:spacing w:line="360" w:lineRule="auto"/>
        <w:ind w:left="964"/>
        <w:contextualSpacing/>
        <w:rPr>
          <w:rFonts w:ascii="宋体" w:hAnsi="宋体" w:cs="宋体"/>
          <w:kern w:val="0"/>
          <w:sz w:val="24"/>
          <w:szCs w:val="24"/>
          <w:highlight w:val="none"/>
        </w:rPr>
      </w:pPr>
      <w:r>
        <w:rPr>
          <w:rFonts w:hint="eastAsia" w:ascii="宋体" w:hAnsi="宋体" w:cs="宋体"/>
          <w:kern w:val="0"/>
          <w:sz w:val="24"/>
          <w:szCs w:val="24"/>
          <w:highlight w:val="none"/>
        </w:rPr>
        <w:t>许昌市政府采购中心作为代理本项目的集采机构。</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“潜在投标人或供应商”指符合《中华人民共和国政府采购法》及相关法律法规和本招标文件的各项规定，且按照本项目招标公告及招标文件规定的方式获取招标文件的法人、其他组织或者自然人。</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招标文件中凡标有“★”的条款均系实质性要求条款。</w:t>
      </w:r>
    </w:p>
    <w:p>
      <w:pPr>
        <w:pStyle w:val="40"/>
        <w:numPr>
          <w:ilvl w:val="1"/>
          <w:numId w:val="4"/>
        </w:numPr>
        <w:autoSpaceDE w:val="0"/>
        <w:autoSpaceDN w:val="0"/>
        <w:spacing w:line="360" w:lineRule="auto"/>
        <w:ind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 xml:space="preserve"> “政府投资项目”：是指政府作为投资主体的投资项目，主要指公共事业、基础设施等方面的公益性项目。</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合格的投标人或供应商</w:t>
      </w:r>
    </w:p>
    <w:p>
      <w:pPr>
        <w:pStyle w:val="40"/>
        <w:numPr>
          <w:ilvl w:val="0"/>
          <w:numId w:val="5"/>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在中华人民共和国境内注册，具有本项目生产、制造、供应或服务实施能力，符合、承认并承诺履行本招标文件各项规定的法人、其他组织或者自然人。</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符合本项目“投标邀请”和“投标人须知前附表”中规定的合格投标人所必须具备的条件。</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政府采购活动中查询及使用投标人信用记录的具体要求为：投标人未被列入失信被执行人、重大税收违法案件当事人名单、</w:t>
      </w:r>
      <w:r>
        <w:rPr>
          <w:rFonts w:hint="eastAsia" w:ascii="宋体" w:hAnsi="宋体" w:cs="仿宋_GB2312"/>
          <w:sz w:val="24"/>
          <w:szCs w:val="24"/>
          <w:highlight w:val="none"/>
          <w:shd w:val="clear" w:color="auto" w:fill="FFFFFF"/>
        </w:rPr>
        <w:t>政府采购严重违法失信名单、</w:t>
      </w:r>
      <w:r>
        <w:rPr>
          <w:rFonts w:hint="eastAsia" w:ascii="宋体" w:hAnsi="宋体" w:cs="宋体"/>
          <w:kern w:val="0"/>
          <w:sz w:val="24"/>
          <w:szCs w:val="24"/>
          <w:highlight w:val="none"/>
        </w:rPr>
        <w:t>政府采购严重违法失信行为记录名单、</w:t>
      </w:r>
      <w:r>
        <w:rPr>
          <w:rFonts w:hint="eastAsia" w:ascii="宋体" w:hAnsi="宋体" w:cs="仿宋_GB2312"/>
          <w:bCs/>
          <w:sz w:val="24"/>
          <w:szCs w:val="24"/>
          <w:highlight w:val="none"/>
          <w:shd w:val="clear" w:color="auto" w:fill="FFFFFF"/>
        </w:rPr>
        <w:t>严重违法失信企业名单（黑名单）</w:t>
      </w:r>
      <w:r>
        <w:rPr>
          <w:rFonts w:hint="eastAsia" w:ascii="宋体" w:hAnsi="宋体" w:cs="宋体"/>
          <w:kern w:val="0"/>
          <w:sz w:val="24"/>
          <w:szCs w:val="24"/>
          <w:highlight w:val="none"/>
        </w:rPr>
        <w:t>（联合体形式投标的，联合体成员存在不良信用记录，视同联合体存在不良信用记录）。</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单位负责人为同一人或者存在直接控股、管理关系的不同供应商，不得参加同一合同项下的政府采购活动；</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除单一来源采购项目外，为采购项目提供整体设计、规范编制或者项目管理、监理、检测等服务的供应商，不得再参加该采购项目的其他采购活动。</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法律、行政法规规定的其他条件。</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合格的货物或服务</w:t>
      </w:r>
    </w:p>
    <w:p>
      <w:pPr>
        <w:pStyle w:val="40"/>
        <w:numPr>
          <w:ilvl w:val="0"/>
          <w:numId w:val="5"/>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投标人所提供的服务应当没有侵犯任何第三方的知识产权、技术秘密等合法权利，并符合国家法律法规、地方政策和行业规范。</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投标费用</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信息发布</w:t>
      </w:r>
    </w:p>
    <w:p>
      <w:pPr>
        <w:autoSpaceDE w:val="0"/>
        <w:autoSpaceDN w:val="0"/>
        <w:spacing w:line="360" w:lineRule="auto"/>
        <w:ind w:firstLine="480" w:firstLineChars="200"/>
        <w:contextualSpacing/>
        <w:rPr>
          <w:rFonts w:ascii="宋体" w:hAnsi="宋体" w:cs="宋体"/>
          <w:kern w:val="0"/>
          <w:sz w:val="24"/>
          <w:szCs w:val="24"/>
          <w:highlight w:val="none"/>
        </w:rPr>
      </w:pPr>
      <w:r>
        <w:rPr>
          <w:rFonts w:hint="eastAsia" w:ascii="宋体" w:hAnsi="宋体" w:cs="宋体"/>
          <w:kern w:val="0"/>
          <w:sz w:val="24"/>
          <w:szCs w:val="24"/>
          <w:highlight w:val="none"/>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采购代理机构代理费用收取标准和方式</w:t>
      </w:r>
    </w:p>
    <w:p>
      <w:pPr>
        <w:pStyle w:val="40"/>
        <w:autoSpaceDE w:val="0"/>
        <w:autoSpaceDN w:val="0"/>
        <w:spacing w:line="360" w:lineRule="auto"/>
        <w:ind w:firstLine="480"/>
        <w:contextualSpacing/>
        <w:rPr>
          <w:rFonts w:ascii="宋体" w:hAnsi="宋体" w:cs="宋体"/>
          <w:kern w:val="0"/>
          <w:sz w:val="24"/>
          <w:szCs w:val="24"/>
          <w:highlight w:val="none"/>
        </w:rPr>
      </w:pPr>
      <w:r>
        <w:rPr>
          <w:rFonts w:hint="eastAsia" w:ascii="宋体" w:hAnsi="宋体" w:cs="宋体"/>
          <w:kern w:val="0"/>
          <w:sz w:val="24"/>
          <w:szCs w:val="24"/>
          <w:highlight w:val="none"/>
        </w:rPr>
        <w:t>每家入围单位人民币</w:t>
      </w:r>
      <w:r>
        <w:rPr>
          <w:rFonts w:hint="eastAsia" w:ascii="宋体" w:hAnsi="宋体" w:cs="宋体"/>
          <w:kern w:val="0"/>
          <w:sz w:val="24"/>
          <w:szCs w:val="24"/>
          <w:highlight w:val="none"/>
          <w:u w:val="single"/>
        </w:rPr>
        <w:t xml:space="preserve"> 10000 </w:t>
      </w:r>
      <w:r>
        <w:rPr>
          <w:rFonts w:hint="eastAsia" w:ascii="宋体" w:hAnsi="宋体" w:cs="宋体"/>
          <w:kern w:val="0"/>
          <w:sz w:val="24"/>
          <w:szCs w:val="24"/>
          <w:highlight w:val="none"/>
        </w:rPr>
        <w:t>元。</w:t>
      </w:r>
    </w:p>
    <w:p>
      <w:pPr>
        <w:pStyle w:val="40"/>
        <w:autoSpaceDE w:val="0"/>
        <w:autoSpaceDN w:val="0"/>
        <w:spacing w:line="360" w:lineRule="auto"/>
        <w:ind w:firstLine="48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其他</w:t>
      </w:r>
    </w:p>
    <w:p>
      <w:pPr>
        <w:autoSpaceDE w:val="0"/>
        <w:autoSpaceDN w:val="0"/>
        <w:spacing w:line="360" w:lineRule="auto"/>
        <w:ind w:firstLine="480" w:firstLineChars="200"/>
        <w:contextualSpacing/>
        <w:rPr>
          <w:rFonts w:ascii="宋体" w:hAnsi="宋体" w:cs="宋体"/>
          <w:kern w:val="0"/>
          <w:sz w:val="24"/>
          <w:szCs w:val="24"/>
          <w:highlight w:val="none"/>
        </w:rPr>
      </w:pPr>
      <w:r>
        <w:rPr>
          <w:rFonts w:hint="eastAsia" w:ascii="宋体" w:hAnsi="宋体" w:cs="宋体"/>
          <w:kern w:val="0"/>
          <w:sz w:val="24"/>
          <w:szCs w:val="24"/>
          <w:highlight w:val="none"/>
        </w:rPr>
        <w:t>本“投标人须知”的条款如与“投标邀请”、“项目需求”、“投标人须知前附表”和“资格审查与评标”就同一内容的表述不一致的，以“投标邀请”、“项目需求”、“投标人须知前附表”和“资格审查与评标”中规定的内容为准。</w:t>
      </w:r>
    </w:p>
    <w:p>
      <w:pPr>
        <w:autoSpaceDE w:val="0"/>
        <w:autoSpaceDN w:val="0"/>
        <w:spacing w:line="360" w:lineRule="auto"/>
        <w:contextualSpacing/>
        <w:rPr>
          <w:rFonts w:ascii="宋体" w:hAnsi="宋体" w:cs="宋体"/>
          <w:kern w:val="0"/>
          <w:sz w:val="24"/>
          <w:szCs w:val="24"/>
          <w:highlight w:val="none"/>
        </w:rPr>
      </w:pPr>
    </w:p>
    <w:p>
      <w:pPr>
        <w:tabs>
          <w:tab w:val="left" w:pos="1260"/>
        </w:tabs>
        <w:autoSpaceDE w:val="0"/>
        <w:autoSpaceDN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二、招标文件说明</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招标文件构成</w:t>
      </w:r>
    </w:p>
    <w:p>
      <w:pPr>
        <w:pStyle w:val="40"/>
        <w:numPr>
          <w:ilvl w:val="0"/>
          <w:numId w:val="6"/>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招标文件由以下部分组成：</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）投标邀请（招标公告）</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）项目需求</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）投标人须知前附表</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）投标人须知</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）政府采购政策功能</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）资格审查与评标</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7</w:t>
      </w:r>
      <w:r>
        <w:rPr>
          <w:rFonts w:hint="eastAsia" w:ascii="宋体" w:hAnsi="宋体" w:cs="宋体"/>
          <w:kern w:val="0"/>
          <w:sz w:val="24"/>
          <w:szCs w:val="24"/>
          <w:highlight w:val="none"/>
        </w:rPr>
        <w:t>）合同条款及格式</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8</w:t>
      </w:r>
      <w:r>
        <w:rPr>
          <w:rFonts w:hint="eastAsia" w:ascii="宋体" w:hAnsi="宋体" w:cs="宋体"/>
          <w:kern w:val="0"/>
          <w:sz w:val="24"/>
          <w:szCs w:val="24"/>
          <w:highlight w:val="none"/>
        </w:rPr>
        <w:t>）投标文件有关格式</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9</w:t>
      </w:r>
      <w:r>
        <w:rPr>
          <w:rFonts w:hint="eastAsia" w:ascii="宋体" w:hAnsi="宋体" w:cs="宋体"/>
          <w:kern w:val="0"/>
          <w:sz w:val="24"/>
          <w:szCs w:val="24"/>
          <w:highlight w:val="none"/>
        </w:rPr>
        <w:t>）本项目招标文件的澄清、答复、修改、补充内容、相关文件规定、办法等</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pPr>
        <w:pStyle w:val="40"/>
        <w:numPr>
          <w:ilvl w:val="1"/>
          <w:numId w:val="4"/>
        </w:numPr>
        <w:autoSpaceDE w:val="0"/>
        <w:autoSpaceDN w:val="0"/>
        <w:spacing w:line="360" w:lineRule="auto"/>
        <w:ind w:left="4" w:hanging="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现场考察、开标前答疑会</w:t>
      </w:r>
    </w:p>
    <w:p>
      <w:pPr>
        <w:autoSpaceDE w:val="0"/>
        <w:autoSpaceDN w:val="0"/>
        <w:spacing w:line="360" w:lineRule="auto"/>
        <w:ind w:left="420"/>
        <w:contextualSpacing/>
        <w:rPr>
          <w:rFonts w:ascii="宋体" w:hAnsi="宋体" w:cs="宋体"/>
          <w:kern w:val="0"/>
          <w:sz w:val="24"/>
          <w:szCs w:val="24"/>
          <w:highlight w:val="none"/>
        </w:rPr>
      </w:pPr>
      <w:r>
        <w:rPr>
          <w:rFonts w:hint="eastAsia" w:ascii="宋体" w:hAnsi="宋体" w:cs="宋体"/>
          <w:kern w:val="0"/>
          <w:sz w:val="24"/>
          <w:szCs w:val="24"/>
          <w:highlight w:val="none"/>
        </w:rPr>
        <w:t>本次招标不组织现场考察，不召开标前答疑会。</w:t>
      </w:r>
    </w:p>
    <w:p>
      <w:pPr>
        <w:autoSpaceDE w:val="0"/>
        <w:autoSpaceDN w:val="0"/>
        <w:spacing w:line="360" w:lineRule="auto"/>
        <w:ind w:left="42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招标文件的澄清或修改</w:t>
      </w:r>
    </w:p>
    <w:p>
      <w:pPr>
        <w:pStyle w:val="40"/>
        <w:numPr>
          <w:ilvl w:val="0"/>
          <w:numId w:val="7"/>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在投标截止期前，无论出于何种原因，招标人可主动地或在解答潜在投标人提出的澄清问题时对招标文件进行修改。</w:t>
      </w:r>
    </w:p>
    <w:p>
      <w:pPr>
        <w:pStyle w:val="40"/>
        <w:numPr>
          <w:ilvl w:val="1"/>
          <w:numId w:val="4"/>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招标人可以对已发出的招标文件进行必要的澄清或者修改。澄清或者修改的内容可能影响投标文件编制的，招标人将在投标截止时间</w:t>
      </w:r>
      <w:r>
        <w:rPr>
          <w:rFonts w:ascii="宋体" w:hAnsi="宋体" w:cs="宋体"/>
          <w:kern w:val="0"/>
          <w:sz w:val="24"/>
          <w:szCs w:val="24"/>
          <w:highlight w:val="none"/>
        </w:rPr>
        <w:t>15</w:t>
      </w:r>
      <w:r>
        <w:rPr>
          <w:rFonts w:hint="eastAsia" w:ascii="宋体" w:hAnsi="宋体" w:cs="宋体"/>
          <w:kern w:val="0"/>
          <w:sz w:val="24"/>
          <w:szCs w:val="24"/>
          <w:highlight w:val="none"/>
        </w:rPr>
        <w:t>日前，在财政部门指定的政府采购信息发布媒体和《全国公共资源交易平台（河南省·许昌市）》发布更正公告。</w:t>
      </w:r>
    </w:p>
    <w:p>
      <w:pPr>
        <w:pStyle w:val="40"/>
        <w:numPr>
          <w:ilvl w:val="1"/>
          <w:numId w:val="4"/>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澄清或修改公告的内容为招标文件的组成部分，并对投标人具有约束力。当招标文件与澄清或修改公告就同一内容的表述不一致时，以最后发出的文件内容为准。</w:t>
      </w:r>
    </w:p>
    <w:p>
      <w:pPr>
        <w:pStyle w:val="40"/>
        <w:numPr>
          <w:ilvl w:val="1"/>
          <w:numId w:val="4"/>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highlight w:val="none"/>
        </w:rPr>
      </w:pPr>
    </w:p>
    <w:p>
      <w:pPr>
        <w:tabs>
          <w:tab w:val="left" w:pos="1260"/>
        </w:tabs>
        <w:autoSpaceDE w:val="0"/>
        <w:autoSpaceDN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三、投标文件的编制</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投标的语言及计量单位</w:t>
      </w:r>
    </w:p>
    <w:p>
      <w:pPr>
        <w:pStyle w:val="40"/>
        <w:numPr>
          <w:ilvl w:val="1"/>
          <w:numId w:val="4"/>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投标人提交的投标文件以及投标人与招标人就有关投标事宜的所有来往书面文件均应使用中文。除签名、盖章、专用名称等特殊情形外，以中文以外的文字表述的投标文件视同未提供。</w:t>
      </w:r>
    </w:p>
    <w:p>
      <w:pPr>
        <w:pStyle w:val="40"/>
        <w:numPr>
          <w:ilvl w:val="1"/>
          <w:numId w:val="4"/>
        </w:numPr>
        <w:autoSpaceDE w:val="0"/>
        <w:autoSpaceDN w:val="0"/>
        <w:spacing w:line="360" w:lineRule="auto"/>
        <w:ind w:left="0" w:firstLine="42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投标计量单位，招标文件已有明确规定的，使用招标文件规定的计量单位；招标文件没有规定的，一律采用中华人民共和国法定计量单位。</w:t>
      </w:r>
    </w:p>
    <w:p>
      <w:pPr>
        <w:pStyle w:val="40"/>
        <w:autoSpaceDE w:val="0"/>
        <w:autoSpaceDN w:val="0"/>
        <w:spacing w:line="360" w:lineRule="auto"/>
        <w:ind w:left="420"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中标入库后对受委托项目的投标报价</w:t>
      </w:r>
    </w:p>
    <w:p>
      <w:pPr>
        <w:pStyle w:val="40"/>
        <w:tabs>
          <w:tab w:val="left" w:pos="375"/>
        </w:tabs>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13.1</w:t>
      </w:r>
      <w:r>
        <w:rPr>
          <w:rFonts w:hint="eastAsia" w:ascii="宋体" w:hAnsi="宋体" w:cs="宋体"/>
          <w:kern w:val="0"/>
          <w:sz w:val="24"/>
          <w:szCs w:val="24"/>
          <w:highlight w:val="none"/>
        </w:rPr>
        <w:tab/>
      </w:r>
      <w:r>
        <w:rPr>
          <w:rFonts w:hint="eastAsia" w:ascii="宋体" w:hAnsi="宋体" w:cs="宋体"/>
          <w:kern w:val="0"/>
          <w:sz w:val="24"/>
          <w:szCs w:val="24"/>
          <w:highlight w:val="none"/>
        </w:rPr>
        <w:t>本次招标项目的投标及中标入库后对受委托项目均以人民币为计算单位。</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采购人不得向投标人索要或者接受其给予的赠品、回扣或者与采购无关的其他商品、服务。</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入库投标人应对受委托项目要求的全部内容进行报价，少报漏报将导致其投标为非实质性响应予以拒绝。</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投标人应当按照国家相关规定及参照</w:t>
      </w:r>
      <w:r>
        <w:rPr>
          <w:rFonts w:hint="eastAsia" w:ascii="宋体" w:hAnsi="宋体"/>
          <w:bCs/>
          <w:sz w:val="24"/>
          <w:szCs w:val="24"/>
          <w:highlight w:val="none"/>
        </w:rPr>
        <w:t>本招标文件相关要求</w:t>
      </w:r>
      <w:r>
        <w:rPr>
          <w:rFonts w:hint="eastAsia" w:ascii="宋体" w:hAnsi="宋体" w:cs="宋体"/>
          <w:sz w:val="24"/>
          <w:szCs w:val="24"/>
          <w:highlight w:val="none"/>
        </w:rPr>
        <w:t>，</w:t>
      </w:r>
      <w:r>
        <w:rPr>
          <w:rFonts w:hint="eastAsia" w:ascii="宋体" w:hAnsi="宋体" w:cs="宋体"/>
          <w:kern w:val="0"/>
          <w:sz w:val="24"/>
          <w:szCs w:val="24"/>
          <w:highlight w:val="none"/>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委托项目若涉及到运输、施工、安装、集成、调试、验收、备品和工具等费用均包含在投标报价中。</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本次招标不接受可选择或可调整的投标方案和报价，任何有选择的或可调整的投标方案和报价将被视为非实质性响应投标而作无效投标处理。</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报价不得高于受委托项目最高限价，且不低于成本价。本次招标入库后的委托项目实行“最高限价（项目控制金额上限或费率上限）”</w:t>
      </w:r>
      <w:r>
        <w:rPr>
          <w:rFonts w:ascii="宋体" w:hAnsi="宋体" w:cs="宋体"/>
          <w:kern w:val="0"/>
          <w:sz w:val="24"/>
          <w:szCs w:val="24"/>
          <w:highlight w:val="none"/>
        </w:rPr>
        <w:t>,</w:t>
      </w:r>
      <w:r>
        <w:rPr>
          <w:rFonts w:hint="eastAsia" w:ascii="宋体" w:hAnsi="宋体" w:cs="宋体"/>
          <w:kern w:val="0"/>
          <w:sz w:val="24"/>
          <w:szCs w:val="24"/>
          <w:highlight w:val="none"/>
        </w:rPr>
        <w:t>投标人的投标报价高于最高限价（项目控制金额上限或费率上限）的，该投标人的投标报价将被视为非实质性响应予以拒绝。</w:t>
      </w:r>
    </w:p>
    <w:p>
      <w:pPr>
        <w:autoSpaceDE w:val="0"/>
        <w:autoSpaceDN w:val="0"/>
        <w:spacing w:line="360" w:lineRule="auto"/>
        <w:ind w:left="42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投标有效期</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投标有效期内投标人撤销投标文件的，招标人将不退还投标保证金。</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中标人的投标文件作为项目合同的附件，其有效期至中标人全部合同义务履行完毕为止。</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投标文件构成</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15.1投标文件的构成应符合法律法规及招标文件的要求。</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投标人应当按照招标文件的要求编制投标文件。投标文件应当对招标文件提出的要求和条件作出明确响应。</w:t>
      </w:r>
      <w:r>
        <w:rPr>
          <w:rFonts w:hint="eastAsia" w:ascii="宋体" w:hAnsi="宋体" w:cs="宋体"/>
          <w:sz w:val="24"/>
          <w:szCs w:val="24"/>
          <w:highlight w:val="none"/>
        </w:rPr>
        <w:t>投标人应当对对所投分包招标文件中“服务需求”所列的所有服务内容进行投标，如仅响应分包中的部分内容，其投标将被认定为</w:t>
      </w:r>
      <w:r>
        <w:rPr>
          <w:rFonts w:hint="eastAsia" w:ascii="宋体" w:hAnsi="宋体" w:cs="宋体"/>
          <w:b/>
          <w:sz w:val="24"/>
          <w:szCs w:val="24"/>
          <w:highlight w:val="none"/>
        </w:rPr>
        <w:t>投标无效</w:t>
      </w:r>
      <w:r>
        <w:rPr>
          <w:rFonts w:hint="eastAsia" w:ascii="宋体" w:hAnsi="宋体" w:cs="宋体"/>
          <w:sz w:val="24"/>
          <w:szCs w:val="24"/>
          <w:highlight w:val="none"/>
        </w:rPr>
        <w:t>。</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投标文件由资格证明材料、符合性证明材料、其它材料等组成。</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投标人登录许昌公共资源交易系统下载“许昌投标文件制作系统</w:t>
      </w:r>
      <w:r>
        <w:rPr>
          <w:rFonts w:ascii="宋体" w:hAnsi="宋体" w:cs="宋体"/>
          <w:kern w:val="0"/>
          <w:sz w:val="24"/>
          <w:szCs w:val="24"/>
          <w:highlight w:val="none"/>
        </w:rPr>
        <w:t>SEARUN V1.0</w:t>
      </w:r>
      <w:r>
        <w:rPr>
          <w:rFonts w:hint="eastAsia" w:ascii="宋体" w:hAnsi="宋体" w:cs="宋体"/>
          <w:kern w:val="0"/>
          <w:sz w:val="24"/>
          <w:szCs w:val="24"/>
          <w:highlight w:val="none"/>
        </w:rPr>
        <w:t>”，按招标文件要求根据所投标段制作电子投标文件。一个标段对应生成一个文件夹（</w:t>
      </w:r>
      <w:r>
        <w:rPr>
          <w:rFonts w:ascii="宋体" w:hAnsi="宋体" w:cs="宋体"/>
          <w:kern w:val="0"/>
          <w:sz w:val="24"/>
          <w:szCs w:val="24"/>
          <w:highlight w:val="none"/>
        </w:rPr>
        <w:t>xxxx</w:t>
      </w:r>
      <w:r>
        <w:rPr>
          <w:rFonts w:hint="eastAsia" w:ascii="宋体" w:hAnsi="宋体" w:cs="宋体"/>
          <w:kern w:val="0"/>
          <w:sz w:val="24"/>
          <w:szCs w:val="24"/>
          <w:highlight w:val="none"/>
        </w:rPr>
        <w:t>项目</w:t>
      </w:r>
      <w:r>
        <w:rPr>
          <w:rFonts w:ascii="宋体" w:hAnsi="宋体" w:cs="宋体"/>
          <w:kern w:val="0"/>
          <w:sz w:val="24"/>
          <w:szCs w:val="24"/>
          <w:highlight w:val="none"/>
        </w:rPr>
        <w:t>xx</w:t>
      </w:r>
      <w:r>
        <w:rPr>
          <w:rFonts w:hint="eastAsia" w:ascii="宋体" w:hAnsi="宋体" w:cs="宋体"/>
          <w:kern w:val="0"/>
          <w:sz w:val="24"/>
          <w:szCs w:val="24"/>
          <w:highlight w:val="none"/>
        </w:rPr>
        <w:t>标段）</w:t>
      </w:r>
      <w:r>
        <w:rPr>
          <w:rFonts w:ascii="宋体" w:hAnsi="宋体" w:cs="宋体"/>
          <w:kern w:val="0"/>
          <w:sz w:val="24"/>
          <w:szCs w:val="24"/>
          <w:highlight w:val="none"/>
        </w:rPr>
        <w:t xml:space="preserve">, </w:t>
      </w:r>
      <w:r>
        <w:rPr>
          <w:rFonts w:hint="eastAsia" w:ascii="宋体" w:hAnsi="宋体" w:cs="宋体"/>
          <w:kern w:val="0"/>
          <w:sz w:val="24"/>
          <w:szCs w:val="24"/>
          <w:highlight w:val="none"/>
        </w:rPr>
        <w:t>其中包含</w:t>
      </w:r>
      <w:r>
        <w:rPr>
          <w:rFonts w:ascii="宋体" w:hAnsi="宋体" w:cs="宋体"/>
          <w:kern w:val="0"/>
          <w:sz w:val="24"/>
          <w:szCs w:val="24"/>
          <w:highlight w:val="none"/>
        </w:rPr>
        <w:t>2</w:t>
      </w:r>
      <w:r>
        <w:rPr>
          <w:rFonts w:hint="eastAsia" w:ascii="宋体" w:hAnsi="宋体" w:cs="宋体"/>
          <w:kern w:val="0"/>
          <w:sz w:val="24"/>
          <w:szCs w:val="24"/>
          <w:highlight w:val="none"/>
        </w:rPr>
        <w:t>个文件和</w:t>
      </w:r>
      <w:r>
        <w:rPr>
          <w:rFonts w:ascii="宋体" w:hAnsi="宋体" w:cs="宋体"/>
          <w:kern w:val="0"/>
          <w:sz w:val="24"/>
          <w:szCs w:val="24"/>
          <w:highlight w:val="none"/>
        </w:rPr>
        <w:t>1</w:t>
      </w:r>
      <w:r>
        <w:rPr>
          <w:rFonts w:hint="eastAsia" w:ascii="宋体" w:hAnsi="宋体" w:cs="宋体"/>
          <w:kern w:val="0"/>
          <w:sz w:val="24"/>
          <w:szCs w:val="24"/>
          <w:highlight w:val="none"/>
        </w:rPr>
        <w:t>个文件夹。后缀名为“</w:t>
      </w:r>
      <w:r>
        <w:rPr>
          <w:rFonts w:ascii="宋体" w:hAnsi="宋体" w:cs="宋体"/>
          <w:kern w:val="0"/>
          <w:sz w:val="24"/>
          <w:szCs w:val="24"/>
          <w:highlight w:val="none"/>
        </w:rPr>
        <w:t>.file</w:t>
      </w:r>
      <w:r>
        <w:rPr>
          <w:rFonts w:hint="eastAsia" w:ascii="宋体" w:hAnsi="宋体" w:cs="宋体"/>
          <w:kern w:val="0"/>
          <w:sz w:val="24"/>
          <w:szCs w:val="24"/>
          <w:highlight w:val="none"/>
        </w:rPr>
        <w:t>”的文件用于电子投标使用，后缀名为“</w:t>
      </w:r>
      <w:r>
        <w:rPr>
          <w:rFonts w:ascii="宋体" w:hAnsi="宋体" w:cs="宋体"/>
          <w:kern w:val="0"/>
          <w:sz w:val="24"/>
          <w:szCs w:val="24"/>
          <w:highlight w:val="none"/>
        </w:rPr>
        <w:t>.PDF</w:t>
      </w:r>
      <w:r>
        <w:rPr>
          <w:rFonts w:hint="eastAsia" w:ascii="宋体" w:hAnsi="宋体" w:cs="宋体"/>
          <w:kern w:val="0"/>
          <w:sz w:val="24"/>
          <w:szCs w:val="24"/>
          <w:highlight w:val="none"/>
        </w:rPr>
        <w:t>”的文件用于打印纸质投标文件，名称为“备份”的文件夹使用电子介质存储，供开标现场备用。</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电子投标文件制作技术咨询：</w:t>
      </w:r>
      <w:r>
        <w:rPr>
          <w:rFonts w:ascii="宋体" w:hAnsi="宋体" w:cs="宋体"/>
          <w:b/>
          <w:kern w:val="0"/>
          <w:sz w:val="24"/>
          <w:szCs w:val="24"/>
          <w:highlight w:val="none"/>
        </w:rPr>
        <w:t>0374-2961598</w:t>
      </w:r>
      <w:r>
        <w:rPr>
          <w:rFonts w:hint="eastAsia" w:ascii="宋体" w:hAnsi="宋体" w:cs="宋体"/>
          <w:kern w:val="0"/>
          <w:sz w:val="24"/>
          <w:szCs w:val="24"/>
          <w:highlight w:val="none"/>
        </w:rPr>
        <w:t>。</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投标文件格式</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16.1投标文件应参照招标文件第七部分（投标文件有关格式）的内容要求、编排顺序和格式要求，投标人应按照以上要求将投标文件编上唯一的连贯页码并以</w:t>
      </w:r>
      <w:r>
        <w:rPr>
          <w:rFonts w:ascii="宋体" w:hAnsi="宋体" w:cs="宋体"/>
          <w:kern w:val="0"/>
          <w:sz w:val="24"/>
          <w:szCs w:val="24"/>
          <w:highlight w:val="none"/>
        </w:rPr>
        <w:t>A4</w:t>
      </w:r>
      <w:r>
        <w:rPr>
          <w:rFonts w:hint="eastAsia" w:ascii="宋体" w:hAnsi="宋体" w:cs="宋体"/>
          <w:kern w:val="0"/>
          <w:sz w:val="24"/>
          <w:szCs w:val="24"/>
          <w:highlight w:val="none"/>
        </w:rPr>
        <w:t>幅面装订成册，并在投标文件封面上注明：正本</w:t>
      </w:r>
      <w:r>
        <w:rPr>
          <w:rFonts w:ascii="宋体" w:hAnsi="宋体" w:cs="宋体"/>
          <w:kern w:val="0"/>
          <w:sz w:val="24"/>
          <w:szCs w:val="24"/>
          <w:highlight w:val="none"/>
        </w:rPr>
        <w:t>/</w:t>
      </w:r>
      <w:r>
        <w:rPr>
          <w:rFonts w:hint="eastAsia" w:ascii="宋体" w:hAnsi="宋体" w:cs="宋体"/>
          <w:kern w:val="0"/>
          <w:sz w:val="24"/>
          <w:szCs w:val="24"/>
          <w:highlight w:val="none"/>
        </w:rPr>
        <w:t>副本、所投项目名称、项目编号、投标人名称、日期等字样。</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投标保证金：不收取。</w:t>
      </w:r>
    </w:p>
    <w:p>
      <w:pPr>
        <w:pStyle w:val="40"/>
        <w:autoSpaceDE w:val="0"/>
        <w:autoSpaceDN w:val="0"/>
        <w:spacing w:line="360" w:lineRule="auto"/>
        <w:ind w:firstLine="0" w:firstLineChars="0"/>
        <w:contextualSpacing/>
        <w:rPr>
          <w:rFonts w:ascii="宋体" w:hAnsi="宋体" w:cs="仿宋_GB2312"/>
          <w:sz w:val="24"/>
          <w:szCs w:val="24"/>
          <w:highlight w:val="none"/>
          <w:lang w:val="zh-CN"/>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投标文件的数量和签署盖章</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18.1 投标人应提交投标文件份数见“投标人须知前附表”。</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在招标文件中已明示需盖章及签名之处，电子投标文件应按招标文件要求加盖投标人电子印章和法人电子印章或授权代表电子印章。</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纸质投标文件是指投标人电子投标文件制作完成后生成的后缀名为“</w:t>
      </w:r>
      <w:r>
        <w:rPr>
          <w:rFonts w:ascii="宋体" w:hAnsi="宋体" w:cs="宋体"/>
          <w:kern w:val="0"/>
          <w:sz w:val="24"/>
          <w:szCs w:val="24"/>
          <w:highlight w:val="none"/>
        </w:rPr>
        <w:t>.PDF</w:t>
      </w:r>
      <w:r>
        <w:rPr>
          <w:rFonts w:hint="eastAsia" w:ascii="宋体" w:hAnsi="宋体" w:cs="宋体"/>
          <w:kern w:val="0"/>
          <w:sz w:val="24"/>
          <w:szCs w:val="24"/>
          <w:highlight w:val="none"/>
        </w:rPr>
        <w:t>”的文件打印的投标文件。纸质投标文件正本和副本封面上应清楚标明“正本”或“副本”字样；一旦正本和副本内容不一致时，以正本为准。纸质投标文件的正本及所有副本的封面均须由投标人加盖投标人公章。</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highlight w:val="none"/>
          <w:lang w:val="zh-CN"/>
        </w:rPr>
      </w:pPr>
    </w:p>
    <w:p>
      <w:pPr>
        <w:tabs>
          <w:tab w:val="left" w:pos="1260"/>
        </w:tabs>
        <w:autoSpaceDE w:val="0"/>
        <w:autoSpaceDN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四、投标文件的递交</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投标文件的密封</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19.1投标人应将纸质投标文件密封包装。使用电子介质存储的投标文件单独密封包装，并随纸质投标文件一并提交。</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投标文件如果未按规定密封，招标人将拒绝接收。</w:t>
      </w:r>
    </w:p>
    <w:p>
      <w:pPr>
        <w:autoSpaceDE w:val="0"/>
        <w:autoSpaceDN w:val="0"/>
        <w:spacing w:line="360" w:lineRule="auto"/>
        <w:ind w:left="42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投标截止时间</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20.1投标人必须在“投标邀请”和“投标人须知前附表”中规定的投标截止时间前，将所有投标文件送达招标文件指定的开标地点。</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招标人收到投标文件后，应当如实记载投标文件的送达时间和密封情况，签收保存，并向投标人出具签收回执。任何单位和个人不得在开标前开启投标文件。</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招标人可以按本须知第</w:t>
      </w:r>
      <w:r>
        <w:rPr>
          <w:rFonts w:ascii="宋体" w:hAnsi="宋体" w:cs="宋体"/>
          <w:kern w:val="0"/>
          <w:sz w:val="24"/>
          <w:szCs w:val="24"/>
          <w:highlight w:val="none"/>
        </w:rPr>
        <w:t>10</w:t>
      </w:r>
      <w:r>
        <w:rPr>
          <w:rFonts w:hint="eastAsia" w:ascii="宋体" w:hAnsi="宋体" w:cs="宋体"/>
          <w:kern w:val="0"/>
          <w:sz w:val="24"/>
          <w:szCs w:val="24"/>
          <w:highlight w:val="none"/>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迟交的投标文件</w:t>
      </w:r>
    </w:p>
    <w:p>
      <w:pPr>
        <w:autoSpaceDE w:val="0"/>
        <w:autoSpaceDN w:val="0"/>
        <w:spacing w:line="360" w:lineRule="auto"/>
        <w:ind w:left="964" w:hanging="544"/>
        <w:contextualSpacing/>
        <w:rPr>
          <w:rFonts w:ascii="宋体" w:hAnsi="宋体" w:cs="宋体"/>
          <w:kern w:val="0"/>
          <w:sz w:val="24"/>
          <w:szCs w:val="24"/>
          <w:highlight w:val="none"/>
        </w:rPr>
      </w:pPr>
      <w:r>
        <w:rPr>
          <w:rFonts w:hint="eastAsia" w:ascii="宋体" w:hAnsi="宋体" w:cs="宋体"/>
          <w:kern w:val="0"/>
          <w:sz w:val="24"/>
          <w:szCs w:val="24"/>
          <w:highlight w:val="none"/>
        </w:rPr>
        <w:t>投标截止时间之后送达或上传的投标文件，招标人将拒绝接收。</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投标文件的修改和撤回</w:t>
      </w:r>
    </w:p>
    <w:p>
      <w:pPr>
        <w:pStyle w:val="40"/>
        <w:numPr>
          <w:ilvl w:val="0"/>
          <w:numId w:val="8"/>
        </w:numPr>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投标人在投标截止时间前，对所递交的纸质投标文件进行补充、修改或者撤回的，须书面通知招标人。</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投标人应当在投标截止时间前完成电子投标文件的提交，可以补充、修改或撤回。投标截止时间前未完成电子投标文件提交、取得“投标文件提交回执单”的，视为撤回投标文件。</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投标人补充、修改的内容并作为投标文件的组成部分。补充或修改应当按招标文件要求签署、盖章、密封、递交，并应注明“修改”或“补充”字样。</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投标人在递交纸质投标文件后，可以撤回其投标，但投标人必须在规定的投标截止时间前以书面形式告知招标人。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highlight w:val="none"/>
        </w:rPr>
      </w:pPr>
      <w:r>
        <w:rPr>
          <w:rFonts w:hint="eastAsia" w:ascii="宋体" w:hAnsi="宋体" w:cs="宋体"/>
          <w:kern w:val="0"/>
          <w:sz w:val="24"/>
          <w:szCs w:val="24"/>
          <w:highlight w:val="none"/>
        </w:rPr>
        <w:t>22.4 投标人不得在投标有效期内撤销投标文件，否则招标人将不退还其投标保证金。</w:t>
      </w:r>
    </w:p>
    <w:p>
      <w:pPr>
        <w:pStyle w:val="40"/>
        <w:autoSpaceDE w:val="0"/>
        <w:autoSpaceDN w:val="0"/>
        <w:spacing w:line="360" w:lineRule="auto"/>
        <w:ind w:firstLine="0" w:firstLineChars="0"/>
        <w:contextualSpacing/>
        <w:rPr>
          <w:rFonts w:ascii="宋体" w:hAnsi="宋体" w:cs="宋体"/>
          <w:bCs/>
          <w:kern w:val="0"/>
          <w:sz w:val="24"/>
          <w:szCs w:val="24"/>
          <w:highlight w:val="none"/>
        </w:rPr>
      </w:pPr>
      <w:r>
        <w:rPr>
          <w:rFonts w:hint="eastAsia" w:ascii="宋体" w:hAnsi="宋体" w:cs="宋体"/>
          <w:bCs/>
          <w:kern w:val="0"/>
          <w:sz w:val="24"/>
          <w:szCs w:val="24"/>
          <w:highlight w:val="none"/>
        </w:rPr>
        <w:t>22.5 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highlight w:val="none"/>
        </w:rPr>
      </w:pPr>
    </w:p>
    <w:p>
      <w:pPr>
        <w:tabs>
          <w:tab w:val="left" w:pos="1260"/>
        </w:tabs>
        <w:autoSpaceDE w:val="0"/>
        <w:autoSpaceDN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五、开标和评标</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开标</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23.1 招标人将按招标文件规定的时间和地点组织公开开标。开标由代理机构主持，邀请投标人参加。评标委员会成员不得参加开标活动。</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招标人应当对开标、评标现场活动进行全程录音录像。录音录像应当清晰可辨，音像资料作为采购文件一并存档。</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）电子投标文件的解密</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全流程电子化交易项目电子投标文件采用双重加密。解密需分标段进行两次解密。</w:t>
      </w:r>
    </w:p>
    <w:p>
      <w:pPr>
        <w:autoSpaceDE w:val="0"/>
        <w:autoSpaceDN w:val="0"/>
        <w:spacing w:line="360" w:lineRule="auto"/>
        <w:ind w:left="420" w:leftChars="200"/>
        <w:contextualSpacing/>
        <w:rPr>
          <w:rFonts w:ascii="宋体" w:hAnsi="宋体" w:cs="宋体"/>
          <w:kern w:val="0"/>
          <w:sz w:val="24"/>
          <w:szCs w:val="24"/>
          <w:highlight w:val="none"/>
        </w:rPr>
      </w:pPr>
      <w:r>
        <w:rPr>
          <w:rFonts w:ascii="宋体" w:hAnsi="宋体" w:cs="宋体"/>
          <w:kern w:val="0"/>
          <w:sz w:val="24"/>
          <w:szCs w:val="24"/>
          <w:highlight w:val="none"/>
        </w:rPr>
        <w:t xml:space="preserve">a. </w:t>
      </w:r>
      <w:r>
        <w:rPr>
          <w:rFonts w:hint="eastAsia" w:ascii="宋体" w:hAnsi="宋体" w:cs="宋体"/>
          <w:kern w:val="0"/>
          <w:sz w:val="24"/>
          <w:szCs w:val="24"/>
          <w:highlight w:val="none"/>
        </w:rPr>
        <w:t>投标人解密：投标人使用本单位</w:t>
      </w:r>
      <w:r>
        <w:rPr>
          <w:rFonts w:ascii="宋体" w:hAnsi="宋体" w:cs="宋体"/>
          <w:kern w:val="0"/>
          <w:sz w:val="24"/>
          <w:szCs w:val="24"/>
          <w:highlight w:val="none"/>
        </w:rPr>
        <w:t>CA</w:t>
      </w:r>
      <w:r>
        <w:rPr>
          <w:rFonts w:hint="eastAsia" w:ascii="宋体" w:hAnsi="宋体" w:cs="宋体"/>
          <w:kern w:val="0"/>
          <w:sz w:val="24"/>
          <w:szCs w:val="24"/>
          <w:highlight w:val="none"/>
        </w:rPr>
        <w:t>数字证书远程或现场进行解密。需开标现场使用一体机进行解密的，请在代理机构引导下进行。</w:t>
      </w:r>
    </w:p>
    <w:p>
      <w:pPr>
        <w:autoSpaceDE w:val="0"/>
        <w:autoSpaceDN w:val="0"/>
        <w:spacing w:line="360" w:lineRule="auto"/>
        <w:ind w:left="420" w:leftChars="200"/>
        <w:contextualSpacing/>
        <w:rPr>
          <w:rFonts w:ascii="宋体" w:hAnsi="宋体" w:cs="宋体"/>
          <w:kern w:val="0"/>
          <w:sz w:val="24"/>
          <w:szCs w:val="24"/>
          <w:highlight w:val="none"/>
        </w:rPr>
      </w:pPr>
      <w:r>
        <w:rPr>
          <w:rFonts w:ascii="宋体" w:hAnsi="宋体" w:cs="宋体"/>
          <w:kern w:val="0"/>
          <w:sz w:val="24"/>
          <w:szCs w:val="24"/>
          <w:highlight w:val="none"/>
        </w:rPr>
        <w:t xml:space="preserve">b. </w:t>
      </w:r>
      <w:r>
        <w:rPr>
          <w:rFonts w:hint="eastAsia" w:ascii="宋体" w:hAnsi="宋体" w:cs="宋体"/>
          <w:kern w:val="0"/>
          <w:sz w:val="24"/>
          <w:szCs w:val="24"/>
          <w:highlight w:val="none"/>
        </w:rPr>
        <w:t>代理机构解密：代理机构按电子投标文件到达交易系统的先后顺序，使用本单位</w:t>
      </w:r>
      <w:r>
        <w:rPr>
          <w:rFonts w:ascii="宋体" w:hAnsi="宋体" w:cs="宋体"/>
          <w:kern w:val="0"/>
          <w:sz w:val="24"/>
          <w:szCs w:val="24"/>
          <w:highlight w:val="none"/>
        </w:rPr>
        <w:t>CA</w:t>
      </w:r>
      <w:r>
        <w:rPr>
          <w:rFonts w:hint="eastAsia" w:ascii="宋体" w:hAnsi="宋体" w:cs="宋体"/>
          <w:kern w:val="0"/>
          <w:sz w:val="24"/>
          <w:szCs w:val="24"/>
          <w:highlight w:val="none"/>
        </w:rPr>
        <w:t>数字证书进行再次解密。</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）电子投标文件解密异常情况处理</w:t>
      </w:r>
    </w:p>
    <w:p>
      <w:pPr>
        <w:autoSpaceDE w:val="0"/>
        <w:autoSpaceDN w:val="0"/>
        <w:spacing w:line="360" w:lineRule="auto"/>
        <w:ind w:left="420" w:leftChars="200"/>
        <w:contextualSpacing/>
        <w:rPr>
          <w:rFonts w:ascii="宋体" w:hAnsi="宋体" w:cs="宋体"/>
          <w:kern w:val="0"/>
          <w:sz w:val="24"/>
          <w:szCs w:val="24"/>
          <w:highlight w:val="none"/>
        </w:rPr>
      </w:pPr>
      <w:r>
        <w:rPr>
          <w:rFonts w:ascii="宋体" w:hAnsi="宋体" w:cs="宋体"/>
          <w:kern w:val="0"/>
          <w:sz w:val="24"/>
          <w:szCs w:val="24"/>
          <w:highlight w:val="none"/>
        </w:rPr>
        <w:t xml:space="preserve">a. </w:t>
      </w:r>
      <w:r>
        <w:rPr>
          <w:rFonts w:hint="eastAsia" w:ascii="宋体" w:hAnsi="宋体" w:cs="宋体"/>
          <w:kern w:val="0"/>
          <w:sz w:val="24"/>
          <w:szCs w:val="24"/>
          <w:highlight w:val="none"/>
        </w:rPr>
        <w:t>因电子交易系统异常无法解密电子投标文件的，使用纸质投标文件以人工方式进行。</w:t>
      </w:r>
    </w:p>
    <w:p>
      <w:pPr>
        <w:autoSpaceDE w:val="0"/>
        <w:autoSpaceDN w:val="0"/>
        <w:spacing w:line="360" w:lineRule="auto"/>
        <w:ind w:left="420" w:leftChars="200"/>
        <w:contextualSpacing/>
        <w:rPr>
          <w:rFonts w:ascii="宋体" w:hAnsi="宋体" w:cs="宋体"/>
          <w:kern w:val="0"/>
          <w:sz w:val="24"/>
          <w:szCs w:val="24"/>
          <w:highlight w:val="none"/>
        </w:rPr>
      </w:pPr>
      <w:r>
        <w:rPr>
          <w:rFonts w:ascii="宋体" w:hAnsi="宋体" w:cs="宋体"/>
          <w:kern w:val="0"/>
          <w:sz w:val="24"/>
          <w:szCs w:val="24"/>
          <w:highlight w:val="none"/>
        </w:rPr>
        <w:t xml:space="preserve">b. </w:t>
      </w:r>
      <w:r>
        <w:rPr>
          <w:rFonts w:hint="eastAsia" w:ascii="宋体" w:hAnsi="宋体" w:cs="宋体"/>
          <w:kern w:val="0"/>
          <w:sz w:val="24"/>
          <w:szCs w:val="24"/>
          <w:highlight w:val="none"/>
        </w:rPr>
        <w:t>因投标人原因电子投标文件解密失败的，由系统技术人员协助投标人将备份文件（电子介质存储）导入系统。若备份文件（电子介质存储）无法导入系统或导入系统仍无法解密的，其投标将被拒绝。</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投标人不足</w:t>
      </w:r>
      <w:r>
        <w:rPr>
          <w:rFonts w:ascii="宋体" w:hAnsi="宋体" w:cs="宋体"/>
          <w:kern w:val="0"/>
          <w:sz w:val="24"/>
          <w:szCs w:val="24"/>
          <w:highlight w:val="none"/>
        </w:rPr>
        <w:t>3</w:t>
      </w:r>
      <w:r>
        <w:rPr>
          <w:rFonts w:hint="eastAsia" w:ascii="宋体" w:hAnsi="宋体" w:cs="宋体"/>
          <w:kern w:val="0"/>
          <w:sz w:val="24"/>
          <w:szCs w:val="24"/>
          <w:highlight w:val="none"/>
        </w:rPr>
        <w:t>家的，不得开标。</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开标过程由采购代理机构负责记录，由参加开标的各投标人代表和相关工作人员签字确认后随采购文件一并存档。</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投标人未参加开标的，视同认可开标结果。</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资格审查</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开标结束后，采购人按照《政府采购货物和服务招标投标管理办法》（财政部令第</w:t>
      </w:r>
      <w:r>
        <w:rPr>
          <w:rFonts w:ascii="宋体" w:hAnsi="宋体" w:cs="宋体"/>
          <w:kern w:val="0"/>
          <w:sz w:val="24"/>
          <w:szCs w:val="24"/>
          <w:highlight w:val="none"/>
        </w:rPr>
        <w:t>87</w:t>
      </w:r>
      <w:r>
        <w:rPr>
          <w:rFonts w:hint="eastAsia" w:ascii="宋体" w:hAnsi="宋体" w:cs="宋体"/>
          <w:kern w:val="0"/>
          <w:sz w:val="24"/>
          <w:szCs w:val="24"/>
          <w:highlight w:val="none"/>
        </w:rPr>
        <w:t>号）规定，依法对投标人的资格进行审查。合格投标人不足</w:t>
      </w:r>
      <w:r>
        <w:rPr>
          <w:rFonts w:ascii="宋体" w:hAnsi="宋体" w:cs="宋体"/>
          <w:kern w:val="0"/>
          <w:sz w:val="24"/>
          <w:szCs w:val="24"/>
          <w:highlight w:val="none"/>
        </w:rPr>
        <w:t>3</w:t>
      </w:r>
      <w:r>
        <w:rPr>
          <w:rFonts w:hint="eastAsia" w:ascii="宋体" w:hAnsi="宋体" w:cs="宋体"/>
          <w:kern w:val="0"/>
          <w:sz w:val="24"/>
          <w:szCs w:val="24"/>
          <w:highlight w:val="none"/>
        </w:rPr>
        <w:t>家的，不得评标。</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评标委员会的组成</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25.1招标人将依法组建评标委员会，评标委员会</w:t>
      </w:r>
      <w:r>
        <w:rPr>
          <w:rFonts w:hint="eastAsia" w:ascii="宋体" w:hAnsi="宋体" w:cs="仿宋_GB2312"/>
          <w:sz w:val="24"/>
          <w:szCs w:val="24"/>
          <w:highlight w:val="none"/>
          <w:lang w:val="zh-CN"/>
        </w:rPr>
        <w:t>由河南省政府采购评标专家库相关专业评审专家组成</w:t>
      </w:r>
      <w:r>
        <w:rPr>
          <w:rFonts w:hint="eastAsia" w:ascii="宋体" w:hAnsi="宋体" w:cs="宋体"/>
          <w:kern w:val="0"/>
          <w:sz w:val="24"/>
          <w:szCs w:val="24"/>
          <w:highlight w:val="none"/>
        </w:rPr>
        <w:t>，成员人数应当为</w:t>
      </w:r>
      <w:r>
        <w:rPr>
          <w:rFonts w:ascii="宋体" w:hAnsi="宋体" w:cs="宋体"/>
          <w:kern w:val="0"/>
          <w:sz w:val="24"/>
          <w:szCs w:val="24"/>
          <w:highlight w:val="none"/>
        </w:rPr>
        <w:t>5</w:t>
      </w:r>
      <w:r>
        <w:rPr>
          <w:rFonts w:hint="eastAsia" w:ascii="宋体" w:hAnsi="宋体" w:cs="宋体"/>
          <w:kern w:val="0"/>
          <w:sz w:val="24"/>
          <w:szCs w:val="24"/>
          <w:highlight w:val="none"/>
        </w:rPr>
        <w:t>人以上单数，其中评审专家的人数不少于评标委员会成员总数的三分之二。评审专家依法从政府采购评审专家库中随机抽取。</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采购项目符合下列情形之一的，评标委员会成员人数应当为</w:t>
      </w:r>
      <w:r>
        <w:rPr>
          <w:rFonts w:ascii="宋体" w:hAnsi="宋体" w:cs="宋体"/>
          <w:kern w:val="0"/>
          <w:sz w:val="24"/>
          <w:szCs w:val="24"/>
          <w:highlight w:val="none"/>
        </w:rPr>
        <w:t>7</w:t>
      </w:r>
      <w:r>
        <w:rPr>
          <w:rFonts w:hint="eastAsia" w:ascii="宋体" w:hAnsi="宋体" w:cs="宋体"/>
          <w:kern w:val="0"/>
          <w:sz w:val="24"/>
          <w:szCs w:val="24"/>
          <w:highlight w:val="none"/>
        </w:rPr>
        <w:t>人以上单数：</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）采购预算金额在</w:t>
      </w:r>
      <w:r>
        <w:rPr>
          <w:rFonts w:ascii="宋体" w:hAnsi="宋体" w:cs="宋体"/>
          <w:kern w:val="0"/>
          <w:sz w:val="24"/>
          <w:szCs w:val="24"/>
          <w:highlight w:val="none"/>
        </w:rPr>
        <w:t>1000</w:t>
      </w:r>
      <w:r>
        <w:rPr>
          <w:rFonts w:hint="eastAsia" w:ascii="宋体" w:hAnsi="宋体" w:cs="宋体"/>
          <w:kern w:val="0"/>
          <w:sz w:val="24"/>
          <w:szCs w:val="24"/>
          <w:highlight w:val="none"/>
        </w:rPr>
        <w:t>万元以上；</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）技术复杂；</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）社会影响较大。</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评审专家对本单位的采购项目只能作为采购人代表参与评标。采购代理机构工作人员不得参加由本机构代理的政府采购项目的评标。</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评审专家与投标人存在下列利害关系之一的</w:t>
      </w:r>
      <w:r>
        <w:rPr>
          <w:rFonts w:ascii="宋体" w:hAnsi="宋体" w:cs="宋体"/>
          <w:kern w:val="0"/>
          <w:sz w:val="24"/>
          <w:szCs w:val="24"/>
          <w:highlight w:val="none"/>
        </w:rPr>
        <w:t>,</w:t>
      </w:r>
      <w:r>
        <w:rPr>
          <w:rFonts w:hint="eastAsia" w:ascii="宋体" w:hAnsi="宋体" w:cs="宋体"/>
          <w:kern w:val="0"/>
          <w:sz w:val="24"/>
          <w:szCs w:val="24"/>
          <w:highlight w:val="none"/>
        </w:rPr>
        <w:t>应当回避</w:t>
      </w:r>
      <w:r>
        <w:rPr>
          <w:rFonts w:ascii="宋体" w:hAnsi="宋体" w:cs="宋体"/>
          <w:kern w:val="0"/>
          <w:sz w:val="24"/>
          <w:szCs w:val="24"/>
          <w:highlight w:val="none"/>
        </w:rPr>
        <w:t>:</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）参加采购活动前三年内</w:t>
      </w:r>
      <w:r>
        <w:rPr>
          <w:rFonts w:ascii="宋体" w:hAnsi="宋体" w:cs="宋体"/>
          <w:kern w:val="0"/>
          <w:sz w:val="24"/>
          <w:szCs w:val="24"/>
          <w:highlight w:val="none"/>
        </w:rPr>
        <w:t>,</w:t>
      </w:r>
      <w:r>
        <w:rPr>
          <w:rFonts w:hint="eastAsia" w:ascii="宋体" w:hAnsi="宋体" w:cs="宋体"/>
          <w:kern w:val="0"/>
          <w:sz w:val="24"/>
          <w:szCs w:val="24"/>
          <w:highlight w:val="none"/>
        </w:rPr>
        <w:t>与供应商存在劳动关系</w:t>
      </w:r>
      <w:r>
        <w:rPr>
          <w:rFonts w:ascii="宋体" w:hAnsi="宋体" w:cs="宋体"/>
          <w:kern w:val="0"/>
          <w:sz w:val="24"/>
          <w:szCs w:val="24"/>
          <w:highlight w:val="none"/>
        </w:rPr>
        <w:t>,</w:t>
      </w:r>
      <w:r>
        <w:rPr>
          <w:rFonts w:hint="eastAsia" w:ascii="宋体" w:hAnsi="宋体" w:cs="宋体"/>
          <w:kern w:val="0"/>
          <w:sz w:val="24"/>
          <w:szCs w:val="24"/>
          <w:highlight w:val="none"/>
        </w:rPr>
        <w:t>或者担任过供应商的董事、监事</w:t>
      </w:r>
      <w:r>
        <w:rPr>
          <w:rFonts w:ascii="宋体" w:hAnsi="宋体" w:cs="宋体"/>
          <w:kern w:val="0"/>
          <w:sz w:val="24"/>
          <w:szCs w:val="24"/>
          <w:highlight w:val="none"/>
        </w:rPr>
        <w:t>,</w:t>
      </w:r>
      <w:r>
        <w:rPr>
          <w:rFonts w:hint="eastAsia" w:ascii="宋体" w:hAnsi="宋体" w:cs="宋体"/>
          <w:kern w:val="0"/>
          <w:sz w:val="24"/>
          <w:szCs w:val="24"/>
          <w:highlight w:val="none"/>
        </w:rPr>
        <w:t>或者是供应商的控股股东或实际控制人；</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）与供应商的法定代表人或者负责人有夫妻、直系血亲、三代以内旁系血亲或者近姻亲关系；</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）与供应商有其他可能影响政府采购活动公平、公正进行的关系。</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评审专家发现本人与参加采购活动的供应商有利害关系的</w:t>
      </w:r>
      <w:r>
        <w:rPr>
          <w:rFonts w:ascii="宋体" w:hAnsi="宋体" w:cs="宋体"/>
          <w:kern w:val="0"/>
          <w:sz w:val="24"/>
          <w:szCs w:val="24"/>
          <w:highlight w:val="none"/>
        </w:rPr>
        <w:t>,</w:t>
      </w:r>
      <w:r>
        <w:rPr>
          <w:rFonts w:hint="eastAsia" w:ascii="宋体" w:hAnsi="宋体" w:cs="宋体"/>
          <w:kern w:val="0"/>
          <w:sz w:val="24"/>
          <w:szCs w:val="24"/>
          <w:highlight w:val="none"/>
        </w:rPr>
        <w:t>应当主动提出回避。采购人或者代理机构发现评审专家与参加采购活动的供应商有利害关系的</w:t>
      </w:r>
      <w:r>
        <w:rPr>
          <w:rFonts w:ascii="宋体" w:hAnsi="宋体" w:cs="宋体"/>
          <w:kern w:val="0"/>
          <w:sz w:val="24"/>
          <w:szCs w:val="24"/>
          <w:highlight w:val="none"/>
        </w:rPr>
        <w:t>,</w:t>
      </w:r>
      <w:r>
        <w:rPr>
          <w:rFonts w:hint="eastAsia" w:ascii="宋体" w:hAnsi="宋体" w:cs="宋体"/>
          <w:kern w:val="0"/>
          <w:sz w:val="24"/>
          <w:szCs w:val="24"/>
          <w:highlight w:val="none"/>
        </w:rPr>
        <w:t>应当要求其回避。</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采购人不得担任评标小组长。</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采购人可以在评标前说明项目背景和采购需求，说明内容不得含有歧视性、倾向性意见，不得超出招标文件所述范围。说明应当提交书面材料，并随采购文件一并存档。</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评标委员会成员名单在评标结果公告前应当保密。</w:t>
      </w:r>
    </w:p>
    <w:p>
      <w:pPr>
        <w:autoSpaceDE w:val="0"/>
        <w:autoSpaceDN w:val="0"/>
        <w:spacing w:line="360" w:lineRule="auto"/>
        <w:ind w:left="42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符合性审查</w:t>
      </w:r>
    </w:p>
    <w:p>
      <w:pPr>
        <w:pStyle w:val="40"/>
        <w:numPr>
          <w:ilvl w:val="0"/>
          <w:numId w:val="9"/>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评标委员会依据有关法律法规和招标文件的规定，对符合资格的投标人的投标文件进行符合性审查，以确定其是否满足招标文件的实质性要求。</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审查、评价投标文件是否符合招标文件的商务、技术等实质性要求。</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可要求投标人对投标文件有关事项作出澄清或者说明。</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投标文件的澄清</w:t>
      </w:r>
    </w:p>
    <w:p>
      <w:pPr>
        <w:pStyle w:val="40"/>
        <w:numPr>
          <w:ilvl w:val="0"/>
          <w:numId w:val="9"/>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对于投标文件中含义不明确、同类问题表述不一致或者有明显文字和计算错误的内容，评标委员会应当以书面形式要求投标人作出必要的澄清、说明或者补正。</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投标人的澄清文件是其投标文件的组成部分。</w:t>
      </w:r>
    </w:p>
    <w:p>
      <w:pPr>
        <w:autoSpaceDE w:val="0"/>
        <w:autoSpaceDN w:val="0"/>
        <w:spacing w:line="360" w:lineRule="auto"/>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投标无效情形</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8</w:t>
      </w:r>
      <w:r>
        <w:rPr>
          <w:rFonts w:ascii="宋体" w:hAnsi="宋体" w:cs="宋体"/>
          <w:kern w:val="0"/>
          <w:sz w:val="24"/>
          <w:szCs w:val="24"/>
          <w:highlight w:val="none"/>
        </w:rPr>
        <w:t xml:space="preserve">.1 </w:t>
      </w:r>
      <w:r>
        <w:rPr>
          <w:rFonts w:hint="eastAsia" w:ascii="宋体" w:hAnsi="宋体" w:cs="宋体"/>
          <w:kern w:val="0"/>
          <w:sz w:val="24"/>
          <w:szCs w:val="24"/>
          <w:highlight w:val="none"/>
        </w:rPr>
        <w:t>投标文件属下列情况之一的，按照无效投标处理：</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）未按照招标文件的规定提交投标保证金的；</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）投标文件未按招标文件要求签署、盖章的；</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）不具备招标文件中规定的资格要求的；</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）报价超过招标文件中规定的预算金额或者最高限价的；</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）投标文件含有采购人不能接受的附加条件的。</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有下列情形之一的，视为投标人串通投标，其投标无效：</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）不同投标人的投标文件由同一单位或者个人编制；</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）不同投标人委托同一单位或者个人办理投标事宜；</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）不同投标人的投标文件载明的项目管理成员或者联系人员为同一人；</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）不同投标人的投标文件异常一致或者投标报价呈规律性差异；</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）不同投标人的投标文件相互混装；</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）不同投标人的投标保证金从同一单位或者个人的账户转出。</w:t>
      </w:r>
    </w:p>
    <w:p>
      <w:pPr>
        <w:pStyle w:val="28"/>
        <w:spacing w:line="360" w:lineRule="auto"/>
        <w:ind w:left="480" w:hanging="480" w:hangingChars="200"/>
        <w:rPr>
          <w:rFonts w:ascii="宋体" w:hAnsi="宋体" w:cs="宋体"/>
          <w:szCs w:val="24"/>
          <w:highlight w:val="none"/>
        </w:rPr>
      </w:pPr>
      <w:r>
        <w:rPr>
          <w:rFonts w:hint="eastAsia" w:ascii="宋体" w:hAnsi="宋体" w:cs="宋体"/>
          <w:kern w:val="0"/>
          <w:szCs w:val="24"/>
          <w:highlight w:val="none"/>
        </w:rPr>
        <w:t xml:space="preserve">28.3 </w:t>
      </w:r>
      <w:r>
        <w:rPr>
          <w:rFonts w:hint="eastAsia" w:ascii="宋体" w:hAnsi="宋体" w:cs="宋体"/>
          <w:szCs w:val="24"/>
          <w:highlight w:val="none"/>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（一）提供虚假材料谋取中标、成交的；</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（二）采取不正当手段诋毁、排挤其他供应商的；</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（三）与采购人、其他供应商或者采购代理机构恶意串通的；</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（四）向采购人、采购代理机构行贿或者提供其他不正当利益的；</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（五）在招标采购过程中与采购人进行协商谈判的；</w:t>
      </w:r>
    </w:p>
    <w:p>
      <w:pPr>
        <w:pStyle w:val="28"/>
        <w:spacing w:line="360" w:lineRule="auto"/>
        <w:rPr>
          <w:rFonts w:ascii="宋体" w:hAnsi="宋体" w:cs="宋体"/>
          <w:szCs w:val="24"/>
          <w:highlight w:val="none"/>
        </w:rPr>
      </w:pPr>
      <w:r>
        <w:rPr>
          <w:rFonts w:hint="eastAsia" w:ascii="宋体" w:hAnsi="宋体" w:cs="宋体"/>
          <w:szCs w:val="24"/>
          <w:highlight w:val="none"/>
        </w:rPr>
        <w:t xml:space="preserve">    （六）拒绝有关部门监督检查或者提供虚假情况的。</w:t>
      </w:r>
    </w:p>
    <w:p>
      <w:pPr>
        <w:pStyle w:val="28"/>
        <w:spacing w:line="360" w:lineRule="auto"/>
        <w:rPr>
          <w:rFonts w:ascii="宋体" w:hAnsi="宋体" w:cs="宋体"/>
          <w:kern w:val="0"/>
          <w:szCs w:val="24"/>
          <w:highlight w:val="none"/>
        </w:rPr>
      </w:pPr>
      <w:r>
        <w:rPr>
          <w:rFonts w:hint="eastAsia" w:ascii="宋体" w:hAnsi="宋体" w:cs="宋体"/>
          <w:szCs w:val="24"/>
          <w:highlight w:val="none"/>
        </w:rPr>
        <w:t>投标人有前款第（一）至（五）项情形之一的，中标、成交无效。</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hint="eastAsia" w:ascii="宋体" w:hAnsi="宋体" w:cs="宋体"/>
          <w:kern w:val="0"/>
          <w:sz w:val="24"/>
          <w:szCs w:val="24"/>
          <w:highlight w:val="none"/>
        </w:rPr>
        <w:t>28.6 法律、法规和招标文件规定的其他无效情形。</w:t>
      </w:r>
    </w:p>
    <w:p>
      <w:pPr>
        <w:pStyle w:val="40"/>
        <w:autoSpaceDE w:val="0"/>
        <w:autoSpaceDN w:val="0"/>
        <w:spacing w:line="360" w:lineRule="auto"/>
        <w:ind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投标文件的比较与评价</w:t>
      </w:r>
    </w:p>
    <w:p>
      <w:pPr>
        <w:autoSpaceDE w:val="0"/>
        <w:autoSpaceDN w:val="0"/>
        <w:spacing w:line="360" w:lineRule="auto"/>
        <w:ind w:firstLine="480" w:firstLineChars="200"/>
        <w:contextualSpacing/>
        <w:rPr>
          <w:rFonts w:ascii="宋体" w:hAnsi="宋体" w:cs="宋体"/>
          <w:kern w:val="0"/>
          <w:sz w:val="24"/>
          <w:szCs w:val="24"/>
          <w:highlight w:val="none"/>
        </w:rPr>
      </w:pPr>
      <w:r>
        <w:rPr>
          <w:rFonts w:hint="eastAsia" w:ascii="宋体" w:hAnsi="宋体" w:cs="宋体"/>
          <w:kern w:val="0"/>
          <w:sz w:val="24"/>
          <w:szCs w:val="24"/>
          <w:highlight w:val="none"/>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评标方法、评标标准</w:t>
      </w:r>
    </w:p>
    <w:p>
      <w:pPr>
        <w:pStyle w:val="40"/>
        <w:autoSpaceDE w:val="0"/>
        <w:autoSpaceDN w:val="0"/>
        <w:spacing w:line="360" w:lineRule="auto"/>
        <w:ind w:firstLine="482"/>
        <w:contextualSpacing/>
        <w:rPr>
          <w:rFonts w:ascii="宋体" w:hAnsi="宋体" w:cs="宋体"/>
          <w:kern w:val="0"/>
          <w:sz w:val="24"/>
          <w:szCs w:val="24"/>
          <w:highlight w:val="none"/>
        </w:rPr>
      </w:pPr>
      <w:r>
        <w:rPr>
          <w:rFonts w:hint="eastAsia" w:ascii="宋体" w:hAnsi="宋体" w:cs="宋体"/>
          <w:b/>
          <w:kern w:val="0"/>
          <w:sz w:val="24"/>
          <w:szCs w:val="24"/>
          <w:highlight w:val="none"/>
        </w:rPr>
        <w:t>本次评标具体评标方法、评标标准见（第六章资格审查与评标）</w:t>
      </w:r>
      <w:r>
        <w:rPr>
          <w:rFonts w:hint="eastAsia" w:ascii="宋体" w:hAnsi="宋体" w:cs="宋体"/>
          <w:kern w:val="0"/>
          <w:sz w:val="24"/>
          <w:szCs w:val="24"/>
          <w:highlight w:val="none"/>
        </w:rPr>
        <w:t>。</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推荐中标候选人</w:t>
      </w:r>
    </w:p>
    <w:p>
      <w:pPr>
        <w:pStyle w:val="40"/>
        <w:autoSpaceDE w:val="0"/>
        <w:autoSpaceDN w:val="0"/>
        <w:spacing w:line="360" w:lineRule="auto"/>
        <w:ind w:left="1"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31.1 采用综合评分法，评标结果按评审后得分由高到低顺序排列。综合得分相同的,</w:t>
      </w:r>
      <w:r>
        <w:rPr>
          <w:rFonts w:hint="eastAsia" w:ascii="宋体" w:hAnsi="宋体" w:cs="宋体"/>
          <w:kern w:val="0"/>
          <w:sz w:val="24"/>
          <w:szCs w:val="24"/>
          <w:highlight w:val="none"/>
        </w:rPr>
        <w:t xml:space="preserve"> 按投标企业测绘中级工程师</w:t>
      </w:r>
      <w:r>
        <w:rPr>
          <w:rFonts w:hint="eastAsia" w:ascii="宋体" w:hAnsi="宋体" w:cs="宋体"/>
          <w:kern w:val="0"/>
          <w:sz w:val="24"/>
          <w:szCs w:val="24"/>
          <w:highlight w:val="none"/>
          <w:lang w:eastAsia="zh-CN"/>
        </w:rPr>
        <w:t>数量由多到少排列，</w:t>
      </w:r>
      <w:r>
        <w:rPr>
          <w:rFonts w:hint="eastAsia" w:ascii="宋体" w:hAnsi="宋体" w:cs="宋体"/>
          <w:color w:val="auto"/>
          <w:kern w:val="0"/>
          <w:sz w:val="24"/>
          <w:szCs w:val="24"/>
          <w:highlight w:val="none"/>
          <w:lang w:eastAsia="zh-CN"/>
        </w:rPr>
        <w:t>如上述情况均相同，由评标委员会现场随机抽取</w:t>
      </w:r>
      <w:r>
        <w:rPr>
          <w:rFonts w:hint="eastAsia" w:ascii="宋体" w:hAnsi="宋体" w:cs="宋体"/>
          <w:kern w:val="0"/>
          <w:sz w:val="24"/>
          <w:szCs w:val="24"/>
          <w:highlight w:val="none"/>
        </w:rPr>
        <w:t>。</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1.2 推荐中标候选人名单</w:t>
      </w:r>
    </w:p>
    <w:p>
      <w:pPr>
        <w:pStyle w:val="40"/>
        <w:autoSpaceDE w:val="0"/>
        <w:autoSpaceDN w:val="0"/>
        <w:spacing w:line="360" w:lineRule="auto"/>
        <w:ind w:firstLine="480"/>
        <w:contextualSpacing/>
        <w:rPr>
          <w:rFonts w:ascii="宋体" w:hAnsi="宋体" w:cs="宋体"/>
          <w:kern w:val="0"/>
          <w:sz w:val="24"/>
          <w:szCs w:val="24"/>
          <w:highlight w:val="none"/>
        </w:rPr>
      </w:pPr>
      <w:r>
        <w:rPr>
          <w:rFonts w:hint="eastAsia" w:ascii="宋体" w:hAnsi="宋体" w:cs="宋体"/>
          <w:kern w:val="0"/>
          <w:sz w:val="24"/>
          <w:szCs w:val="24"/>
          <w:highlight w:val="none"/>
        </w:rPr>
        <w:t>根据采购需要、商务、服务均</w:t>
      </w:r>
      <w:bookmarkStart w:id="3" w:name="_GoBack"/>
      <w:bookmarkEnd w:id="3"/>
      <w:r>
        <w:rPr>
          <w:rFonts w:hint="eastAsia" w:ascii="宋体" w:hAnsi="宋体" w:cs="宋体"/>
          <w:kern w:val="0"/>
          <w:sz w:val="24"/>
          <w:szCs w:val="24"/>
          <w:highlight w:val="none"/>
        </w:rPr>
        <w:t>能满足招标文件要求，测绘服务机构按照所有符合招标文件要求的综合得分由高到低排序，得分最高的前5名入库。</w:t>
      </w:r>
    </w:p>
    <w:p>
      <w:pPr>
        <w:pStyle w:val="40"/>
        <w:autoSpaceDE w:val="0"/>
        <w:autoSpaceDN w:val="0"/>
        <w:spacing w:line="360" w:lineRule="auto"/>
        <w:ind w:firstLineChars="175"/>
        <w:contextualSpacing/>
        <w:jc w:val="left"/>
        <w:rPr>
          <w:rFonts w:ascii="宋体" w:hAnsi="宋体" w:cs="宋体"/>
          <w:kern w:val="0"/>
          <w:sz w:val="24"/>
          <w:szCs w:val="24"/>
          <w:highlight w:val="none"/>
        </w:rPr>
      </w:pPr>
      <w:r>
        <w:rPr>
          <w:rFonts w:hint="eastAsia" w:ascii="宋体" w:hAnsi="宋体" w:cs="宋体"/>
          <w:kern w:val="0"/>
          <w:sz w:val="24"/>
          <w:szCs w:val="24"/>
          <w:highlight w:val="none"/>
        </w:rPr>
        <w:t>如各包有效投标人大于</w:t>
      </w:r>
      <w:r>
        <w:rPr>
          <w:rFonts w:ascii="宋体" w:hAnsi="宋体" w:cs="宋体"/>
          <w:kern w:val="0"/>
          <w:sz w:val="24"/>
          <w:szCs w:val="24"/>
          <w:highlight w:val="none"/>
        </w:rPr>
        <w:t>3</w:t>
      </w:r>
      <w:r>
        <w:rPr>
          <w:rFonts w:hint="eastAsia" w:ascii="宋体" w:hAnsi="宋体" w:cs="宋体"/>
          <w:kern w:val="0"/>
          <w:sz w:val="24"/>
          <w:szCs w:val="24"/>
          <w:highlight w:val="none"/>
        </w:rPr>
        <w:t>家但少于拟中标单位数量，将全部推荐为中标候选人。投标人不足</w:t>
      </w:r>
      <w:r>
        <w:rPr>
          <w:rFonts w:ascii="宋体" w:hAnsi="宋体" w:cs="宋体"/>
          <w:kern w:val="0"/>
          <w:sz w:val="24"/>
          <w:szCs w:val="24"/>
          <w:highlight w:val="none"/>
        </w:rPr>
        <w:t>3</w:t>
      </w:r>
      <w:r>
        <w:rPr>
          <w:rFonts w:hint="eastAsia" w:ascii="宋体" w:hAnsi="宋体" w:cs="宋体"/>
          <w:kern w:val="0"/>
          <w:sz w:val="24"/>
          <w:szCs w:val="24"/>
          <w:highlight w:val="none"/>
        </w:rPr>
        <w:t>家的，视同本次招标失败。</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评审意见无效情形</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评标委员会及其成员有下列行为之一的，其评审意见无效：</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1</w:t>
      </w:r>
      <w:r>
        <w:rPr>
          <w:rFonts w:hint="eastAsia" w:ascii="宋体" w:hAnsi="宋体" w:cs="宋体"/>
          <w:kern w:val="0"/>
          <w:sz w:val="24"/>
          <w:szCs w:val="24"/>
          <w:highlight w:val="none"/>
        </w:rPr>
        <w:t>）确定参与评标至评标结束前私自接触投标人；</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2</w:t>
      </w:r>
      <w:r>
        <w:rPr>
          <w:rFonts w:hint="eastAsia" w:ascii="宋体" w:hAnsi="宋体" w:cs="宋体"/>
          <w:kern w:val="0"/>
          <w:sz w:val="24"/>
          <w:szCs w:val="24"/>
          <w:highlight w:val="none"/>
        </w:rPr>
        <w:t>）接受投标人提出的与投标文件不一致的澄清或者说明，《投标人须知》第</w:t>
      </w:r>
      <w:r>
        <w:rPr>
          <w:rFonts w:ascii="宋体" w:hAnsi="宋体" w:cs="宋体"/>
          <w:kern w:val="0"/>
          <w:sz w:val="24"/>
          <w:szCs w:val="24"/>
          <w:highlight w:val="none"/>
        </w:rPr>
        <w:t>2</w:t>
      </w:r>
      <w:r>
        <w:rPr>
          <w:rFonts w:hint="eastAsia" w:ascii="宋体" w:hAnsi="宋体" w:cs="宋体"/>
          <w:kern w:val="0"/>
          <w:sz w:val="24"/>
          <w:szCs w:val="24"/>
          <w:highlight w:val="none"/>
        </w:rPr>
        <w:t>7条规定的情形除外；</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3</w:t>
      </w:r>
      <w:r>
        <w:rPr>
          <w:rFonts w:hint="eastAsia" w:ascii="宋体" w:hAnsi="宋体" w:cs="宋体"/>
          <w:kern w:val="0"/>
          <w:sz w:val="24"/>
          <w:szCs w:val="24"/>
          <w:highlight w:val="none"/>
        </w:rPr>
        <w:t>）违反评标纪律发表倾向性意见或者征询采购人的倾向性意见；</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4</w:t>
      </w:r>
      <w:r>
        <w:rPr>
          <w:rFonts w:hint="eastAsia" w:ascii="宋体" w:hAnsi="宋体" w:cs="宋体"/>
          <w:kern w:val="0"/>
          <w:sz w:val="24"/>
          <w:szCs w:val="24"/>
          <w:highlight w:val="none"/>
        </w:rPr>
        <w:t>）对需要专业判断的主观评审因素协商评分；</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5</w:t>
      </w:r>
      <w:r>
        <w:rPr>
          <w:rFonts w:hint="eastAsia" w:ascii="宋体" w:hAnsi="宋体" w:cs="宋体"/>
          <w:kern w:val="0"/>
          <w:sz w:val="24"/>
          <w:szCs w:val="24"/>
          <w:highlight w:val="none"/>
        </w:rPr>
        <w:t>）在评标过程中擅离职守，影响评标程序正常进行的；</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6</w:t>
      </w:r>
      <w:r>
        <w:rPr>
          <w:rFonts w:hint="eastAsia" w:ascii="宋体" w:hAnsi="宋体" w:cs="宋体"/>
          <w:kern w:val="0"/>
          <w:sz w:val="24"/>
          <w:szCs w:val="24"/>
          <w:highlight w:val="none"/>
        </w:rPr>
        <w:t>）记录、复制或者带走任何评标资料；</w:t>
      </w:r>
    </w:p>
    <w:p>
      <w:pPr>
        <w:autoSpaceDE w:val="0"/>
        <w:autoSpaceDN w:val="0"/>
        <w:spacing w:line="360" w:lineRule="auto"/>
        <w:ind w:left="420" w:leftChars="200"/>
        <w:contextualSpacing/>
        <w:rPr>
          <w:rFonts w:ascii="宋体" w:hAnsi="宋体" w:cs="宋体"/>
          <w:kern w:val="0"/>
          <w:sz w:val="24"/>
          <w:szCs w:val="24"/>
          <w:highlight w:val="none"/>
        </w:rPr>
      </w:pPr>
      <w:r>
        <w:rPr>
          <w:rFonts w:hint="eastAsia" w:ascii="宋体" w:hAnsi="宋体" w:cs="宋体"/>
          <w:kern w:val="0"/>
          <w:sz w:val="24"/>
          <w:szCs w:val="24"/>
          <w:highlight w:val="none"/>
        </w:rPr>
        <w:t>（</w:t>
      </w:r>
      <w:r>
        <w:rPr>
          <w:rFonts w:ascii="宋体" w:hAnsi="宋体" w:cs="宋体"/>
          <w:kern w:val="0"/>
          <w:sz w:val="24"/>
          <w:szCs w:val="24"/>
          <w:highlight w:val="none"/>
        </w:rPr>
        <w:t>7</w:t>
      </w:r>
      <w:r>
        <w:rPr>
          <w:rFonts w:hint="eastAsia" w:ascii="宋体" w:hAnsi="宋体" w:cs="宋体"/>
          <w:kern w:val="0"/>
          <w:sz w:val="24"/>
          <w:szCs w:val="24"/>
          <w:highlight w:val="none"/>
        </w:rPr>
        <w:t>）其他不遵守评标纪律的行为。</w:t>
      </w:r>
    </w:p>
    <w:p>
      <w:pPr>
        <w:autoSpaceDE w:val="0"/>
        <w:autoSpaceDN w:val="0"/>
        <w:spacing w:line="360" w:lineRule="auto"/>
        <w:ind w:left="964"/>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保密</w:t>
      </w:r>
    </w:p>
    <w:p>
      <w:pPr>
        <w:pStyle w:val="40"/>
        <w:autoSpaceDE w:val="0"/>
        <w:autoSpaceDN w:val="0"/>
        <w:spacing w:line="360" w:lineRule="auto"/>
        <w:ind w:left="480" w:hanging="480" w:hangingChars="200"/>
        <w:contextualSpacing/>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3</w:t>
      </w:r>
      <w:r>
        <w:rPr>
          <w:rFonts w:ascii="宋体" w:hAnsi="宋体" w:cs="宋体"/>
          <w:kern w:val="0"/>
          <w:sz w:val="24"/>
          <w:szCs w:val="24"/>
          <w:highlight w:val="none"/>
        </w:rPr>
        <w:t xml:space="preserve">.1 </w:t>
      </w:r>
      <w:r>
        <w:rPr>
          <w:rFonts w:hint="eastAsia" w:ascii="宋体" w:hAnsi="宋体" w:cs="宋体"/>
          <w:kern w:val="0"/>
          <w:sz w:val="24"/>
          <w:szCs w:val="24"/>
          <w:highlight w:val="none"/>
        </w:rPr>
        <w:t>评审专家应当遵守评审工作纪律，不得泄露评审文件、评审情况和评审中获悉的商业秘密。</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highlight w:val="none"/>
          <w:lang w:val="zh-CN"/>
        </w:rPr>
      </w:pPr>
    </w:p>
    <w:p>
      <w:pPr>
        <w:tabs>
          <w:tab w:val="left" w:pos="1260"/>
        </w:tabs>
        <w:autoSpaceDE w:val="0"/>
        <w:autoSpaceDN w:val="0"/>
        <w:spacing w:line="360" w:lineRule="auto"/>
        <w:contextualSpacing/>
        <w:jc w:val="center"/>
        <w:rPr>
          <w:rFonts w:ascii="宋体" w:hAnsi="宋体" w:cs="宋体"/>
          <w:b/>
          <w:kern w:val="0"/>
          <w:sz w:val="24"/>
          <w:szCs w:val="24"/>
          <w:highlight w:val="none"/>
        </w:rPr>
      </w:pPr>
      <w:r>
        <w:rPr>
          <w:rFonts w:hint="eastAsia" w:ascii="宋体" w:hAnsi="宋体" w:cs="宋体"/>
          <w:b/>
          <w:kern w:val="0"/>
          <w:sz w:val="24"/>
          <w:szCs w:val="24"/>
          <w:highlight w:val="none"/>
        </w:rPr>
        <w:t>六、定标和授予合同</w:t>
      </w: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确定中标人</w:t>
      </w:r>
    </w:p>
    <w:p>
      <w:pPr>
        <w:pStyle w:val="40"/>
        <w:autoSpaceDE w:val="0"/>
        <w:autoSpaceDN w:val="0"/>
        <w:spacing w:line="360" w:lineRule="auto"/>
        <w:ind w:left="720" w:hanging="720" w:hangingChars="300"/>
        <w:contextualSpacing/>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4</w:t>
      </w:r>
      <w:r>
        <w:rPr>
          <w:rFonts w:ascii="宋体" w:hAnsi="宋体" w:cs="宋体"/>
          <w:kern w:val="0"/>
          <w:sz w:val="24"/>
          <w:szCs w:val="24"/>
          <w:highlight w:val="none"/>
        </w:rPr>
        <w:t xml:space="preserve">.1  </w:t>
      </w:r>
      <w:r>
        <w:rPr>
          <w:rFonts w:hint="eastAsia" w:ascii="宋体" w:hAnsi="宋体" w:cs="宋体"/>
          <w:kern w:val="0"/>
          <w:sz w:val="24"/>
          <w:szCs w:val="24"/>
          <w:highlight w:val="none"/>
        </w:rPr>
        <w:t>采购人应当自收到评标报告之日起</w:t>
      </w:r>
      <w:r>
        <w:rPr>
          <w:rFonts w:ascii="宋体" w:hAnsi="宋体" w:cs="宋体"/>
          <w:kern w:val="0"/>
          <w:sz w:val="24"/>
          <w:szCs w:val="24"/>
          <w:highlight w:val="none"/>
        </w:rPr>
        <w:t>5</w:t>
      </w:r>
      <w:r>
        <w:rPr>
          <w:rFonts w:hint="eastAsia" w:ascii="宋体" w:hAnsi="宋体" w:cs="宋体"/>
          <w:kern w:val="0"/>
          <w:sz w:val="24"/>
          <w:szCs w:val="24"/>
          <w:highlight w:val="none"/>
        </w:rPr>
        <w:t>个工作日内，在评标报告确定的中标候选人名单中按顺序确定中标人。中标候选人并列的，由采购人按照本招标文件</w:t>
      </w:r>
      <w:r>
        <w:rPr>
          <w:rFonts w:ascii="宋体" w:hAnsi="宋体" w:cs="宋体"/>
          <w:kern w:val="0"/>
          <w:sz w:val="24"/>
          <w:szCs w:val="24"/>
          <w:highlight w:val="none"/>
        </w:rPr>
        <w:t>3</w:t>
      </w:r>
      <w:r>
        <w:rPr>
          <w:rFonts w:hint="eastAsia" w:ascii="宋体" w:hAnsi="宋体" w:cs="宋体"/>
          <w:kern w:val="0"/>
          <w:sz w:val="24"/>
          <w:szCs w:val="24"/>
          <w:highlight w:val="none"/>
        </w:rPr>
        <w:t>1.2规定的方式确定。</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采购人在收到评标报告</w:t>
      </w:r>
      <w:r>
        <w:rPr>
          <w:rFonts w:ascii="宋体" w:hAnsi="宋体" w:cs="宋体"/>
          <w:kern w:val="0"/>
          <w:sz w:val="24"/>
          <w:szCs w:val="24"/>
          <w:highlight w:val="none"/>
        </w:rPr>
        <w:t>5</w:t>
      </w:r>
      <w:r>
        <w:rPr>
          <w:rFonts w:hint="eastAsia" w:ascii="宋体" w:hAnsi="宋体" w:cs="宋体"/>
          <w:kern w:val="0"/>
          <w:sz w:val="24"/>
          <w:szCs w:val="24"/>
          <w:highlight w:val="none"/>
        </w:rPr>
        <w:t>个工作日内未按评标报告推荐的中标候选人顺序确定中标人，又不能说明合法理由的，视同按评标报告推荐的顺序确定的中标候选人为中标人。</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中标公告、发出中标通知书</w:t>
      </w:r>
    </w:p>
    <w:p>
      <w:pPr>
        <w:pStyle w:val="40"/>
        <w:autoSpaceDE w:val="0"/>
        <w:autoSpaceDN w:val="0"/>
        <w:spacing w:line="360" w:lineRule="auto"/>
        <w:ind w:firstLine="0"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35.1 采购人确认中标人后，招标人在公告中标结果的同时，向中标人发出中标通知书。</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中标通知书发出后，采购人不得违法改变中标结果，中标人无正当理由不得放弃中标。</w:t>
      </w:r>
    </w:p>
    <w:p>
      <w:pPr>
        <w:pStyle w:val="40"/>
        <w:numPr>
          <w:ilvl w:val="1"/>
          <w:numId w:val="4"/>
        </w:numPr>
        <w:autoSpaceDE w:val="0"/>
        <w:autoSpaceDN w:val="0"/>
        <w:spacing w:line="360" w:lineRule="auto"/>
        <w:ind w:left="544" w:firstLineChars="0"/>
        <w:contextualSpacing/>
        <w:rPr>
          <w:rFonts w:ascii="宋体" w:hAnsi="宋体" w:cs="宋体"/>
          <w:kern w:val="0"/>
          <w:sz w:val="24"/>
          <w:szCs w:val="24"/>
          <w:highlight w:val="none"/>
        </w:rPr>
      </w:pPr>
      <w:r>
        <w:rPr>
          <w:rFonts w:hint="eastAsia" w:ascii="宋体" w:hAnsi="宋体" w:cs="宋体"/>
          <w:kern w:val="0"/>
          <w:sz w:val="24"/>
          <w:szCs w:val="24"/>
          <w:highlight w:val="none"/>
        </w:rPr>
        <w:t>中标人在接到中标通知时，须向代理机构发送投标开标一览表及相关承诺函（包含主要中标标的的名称、服务要求等）电子文档，并同时通知代理机构联系人。</w:t>
      </w:r>
    </w:p>
    <w:p>
      <w:pPr>
        <w:pStyle w:val="40"/>
        <w:autoSpaceDE w:val="0"/>
        <w:autoSpaceDN w:val="0"/>
        <w:spacing w:line="360" w:lineRule="auto"/>
        <w:ind w:left="964" w:firstLine="0" w:firstLineChars="0"/>
        <w:contextualSpacing/>
        <w:rPr>
          <w:rFonts w:ascii="宋体" w:hAnsi="宋体" w:cs="宋体"/>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质疑提出与答复</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36.1供应商认为采购文件、采购过程和中标结果使自己的权益受到损害的，可以按照</w:t>
      </w:r>
      <w:r>
        <w:rPr>
          <w:rFonts w:hint="eastAsia" w:ascii="宋体" w:hAnsi="宋体" w:cs="宋体"/>
          <w:bCs/>
          <w:kern w:val="0"/>
          <w:sz w:val="24"/>
          <w:highlight w:val="none"/>
          <w:lang w:val="zh-CN"/>
        </w:rPr>
        <w:t>财政部94号令</w:t>
      </w:r>
      <w:r>
        <w:rPr>
          <w:rFonts w:hint="eastAsia" w:ascii="宋体" w:hAnsi="宋体" w:cs="宋体"/>
          <w:bCs/>
          <w:sz w:val="24"/>
          <w:szCs w:val="24"/>
          <w:highlight w:val="none"/>
          <w:lang w:val="zh-CN"/>
        </w:rPr>
        <w:t>提出质</w:t>
      </w:r>
      <w:r>
        <w:rPr>
          <w:rFonts w:hint="eastAsia" w:ascii="宋体" w:hAnsi="宋体" w:cs="仿宋_GB2312"/>
          <w:sz w:val="24"/>
          <w:szCs w:val="24"/>
          <w:highlight w:val="none"/>
        </w:rPr>
        <w:t>疑。</w:t>
      </w:r>
      <w:r>
        <w:rPr>
          <w:rFonts w:ascii="宋体" w:hAnsi="宋体" w:cs="仿宋_GB2312"/>
          <w:sz w:val="24"/>
          <w:szCs w:val="24"/>
          <w:highlight w:val="none"/>
        </w:rPr>
        <w:t>提出质疑的供应商应当是参与</w:t>
      </w:r>
      <w:r>
        <w:rPr>
          <w:rFonts w:hint="eastAsia" w:ascii="宋体" w:hAnsi="宋体" w:cs="仿宋_GB2312"/>
          <w:sz w:val="24"/>
          <w:szCs w:val="24"/>
          <w:highlight w:val="none"/>
        </w:rPr>
        <w:t>本</w:t>
      </w:r>
      <w:r>
        <w:rPr>
          <w:rFonts w:ascii="宋体" w:hAnsi="宋体" w:cs="仿宋_GB2312"/>
          <w:sz w:val="24"/>
          <w:szCs w:val="24"/>
          <w:highlight w:val="none"/>
        </w:rPr>
        <w:t>项目采购活动的供应商。</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36.1.1 对采购文件提出质疑的，</w:t>
      </w:r>
      <w:r>
        <w:rPr>
          <w:rFonts w:ascii="宋体" w:hAnsi="宋体" w:cs="仿宋_GB2312"/>
          <w:sz w:val="24"/>
          <w:szCs w:val="24"/>
          <w:highlight w:val="none"/>
        </w:rPr>
        <w:t>潜在</w:t>
      </w:r>
      <w:r>
        <w:rPr>
          <w:rFonts w:hint="eastAsia" w:ascii="宋体" w:hAnsi="宋体" w:cs="仿宋_GB2312"/>
          <w:sz w:val="24"/>
          <w:szCs w:val="24"/>
          <w:highlight w:val="none"/>
        </w:rPr>
        <w:t>投标人应</w:t>
      </w:r>
      <w:r>
        <w:rPr>
          <w:rFonts w:ascii="宋体" w:hAnsi="宋体" w:cs="仿宋_GB2312"/>
          <w:sz w:val="24"/>
          <w:szCs w:val="24"/>
          <w:highlight w:val="none"/>
        </w:rPr>
        <w:t>已依法获取采购文件</w:t>
      </w:r>
      <w:r>
        <w:rPr>
          <w:rFonts w:hint="eastAsia" w:ascii="宋体" w:hAnsi="宋体" w:cs="仿宋_GB2312"/>
          <w:sz w:val="24"/>
          <w:szCs w:val="24"/>
          <w:highlight w:val="none"/>
        </w:rPr>
        <w:t>，且应当在</w:t>
      </w:r>
      <w:r>
        <w:rPr>
          <w:rFonts w:ascii="宋体" w:hAnsi="宋体" w:cs="仿宋_GB2312"/>
          <w:sz w:val="24"/>
          <w:szCs w:val="24"/>
          <w:highlight w:val="none"/>
        </w:rPr>
        <w:t>获取采购文件或者采购文件公告期限届满之日起7个工作日内</w:t>
      </w:r>
      <w:r>
        <w:rPr>
          <w:rFonts w:hint="eastAsia" w:ascii="宋体" w:hAnsi="宋体" w:cs="仿宋_GB2312"/>
          <w:sz w:val="24"/>
          <w:szCs w:val="24"/>
          <w:highlight w:val="none"/>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36.1.2 对采购过程提出质疑的，为各采购程序环节结束之日起七个工作日内，以书面形式向采购人和采购代理机构一次性提出；</w:t>
      </w:r>
      <w:r>
        <w:rPr>
          <w:rFonts w:hint="eastAsia" w:ascii="宋体" w:hAnsi="宋体" w:cs="仿宋_GB2312"/>
          <w:sz w:val="24"/>
          <w:szCs w:val="24"/>
          <w:highlight w:val="none"/>
        </w:rPr>
        <w:br w:type="textWrapping"/>
      </w:r>
      <w:r>
        <w:rPr>
          <w:rFonts w:hint="eastAsia" w:ascii="宋体" w:hAnsi="宋体" w:cs="仿宋_GB2312"/>
          <w:sz w:val="24"/>
          <w:szCs w:val="24"/>
          <w:highlight w:val="none"/>
        </w:rPr>
        <w:t>36.1.3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 xml:space="preserve">36.2 </w:t>
      </w:r>
      <w:r>
        <w:rPr>
          <w:rFonts w:ascii="宋体" w:hAnsi="宋体" w:cs="仿宋_GB2312"/>
          <w:sz w:val="24"/>
          <w:szCs w:val="24"/>
          <w:highlight w:val="none"/>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 xml:space="preserve">36.2.1 </w:t>
      </w:r>
      <w:r>
        <w:rPr>
          <w:rFonts w:ascii="宋体" w:hAnsi="宋体" w:cs="仿宋_GB2312"/>
          <w:sz w:val="24"/>
          <w:szCs w:val="24"/>
          <w:highlight w:val="none"/>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 xml:space="preserve">36.2.2 </w:t>
      </w:r>
      <w:r>
        <w:rPr>
          <w:rFonts w:ascii="宋体" w:hAnsi="宋体" w:cs="仿宋_GB2312"/>
          <w:sz w:val="24"/>
          <w:szCs w:val="24"/>
          <w:highlight w:val="none"/>
        </w:rPr>
        <w:t>对采购过程、中标结果提出的质疑，合格供应商符合法定数量时，可以从合格的中标</w:t>
      </w:r>
      <w:r>
        <w:rPr>
          <w:rFonts w:hint="eastAsia" w:ascii="宋体" w:hAnsi="宋体" w:cs="仿宋_GB2312"/>
          <w:sz w:val="24"/>
          <w:szCs w:val="24"/>
          <w:highlight w:val="none"/>
        </w:rPr>
        <w:t>候选人</w:t>
      </w:r>
      <w:r>
        <w:rPr>
          <w:rFonts w:ascii="宋体" w:hAnsi="宋体" w:cs="仿宋_GB2312"/>
          <w:sz w:val="24"/>
          <w:szCs w:val="24"/>
          <w:highlight w:val="none"/>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36.3 答复</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highlight w:val="none"/>
        </w:rPr>
      </w:pPr>
      <w:r>
        <w:rPr>
          <w:rFonts w:hint="eastAsia" w:ascii="宋体" w:hAnsi="宋体" w:cs="仿宋_GB2312"/>
          <w:sz w:val="24"/>
          <w:szCs w:val="24"/>
          <w:highlight w:val="none"/>
        </w:rPr>
        <w:t>36.3.3 对中标结果提出质疑的，质疑供应商和其他有关供应商在法定时限内联系采购单位领取书面质疑回复函。</w:t>
      </w:r>
    </w:p>
    <w:p>
      <w:pPr>
        <w:pStyle w:val="40"/>
        <w:autoSpaceDE w:val="0"/>
        <w:autoSpaceDN w:val="0"/>
        <w:spacing w:line="360" w:lineRule="auto"/>
        <w:ind w:left="420" w:firstLine="0" w:firstLineChars="0"/>
        <w:contextualSpacing/>
        <w:rPr>
          <w:rFonts w:ascii="宋体" w:hAnsi="宋体" w:cs="宋体"/>
          <w:b/>
          <w:kern w:val="0"/>
          <w:sz w:val="24"/>
          <w:szCs w:val="24"/>
          <w:highlight w:val="none"/>
        </w:rPr>
      </w:pPr>
    </w:p>
    <w:p>
      <w:pPr>
        <w:pStyle w:val="40"/>
        <w:numPr>
          <w:ilvl w:val="0"/>
          <w:numId w:val="4"/>
        </w:numPr>
        <w:autoSpaceDE w:val="0"/>
        <w:autoSpaceDN w:val="0"/>
        <w:spacing w:line="360" w:lineRule="auto"/>
        <w:ind w:firstLineChars="0"/>
        <w:contextualSpacing/>
        <w:rPr>
          <w:rFonts w:ascii="宋体" w:hAnsi="宋体" w:cs="宋体"/>
          <w:b/>
          <w:kern w:val="0"/>
          <w:sz w:val="24"/>
          <w:szCs w:val="24"/>
          <w:highlight w:val="none"/>
        </w:rPr>
      </w:pPr>
      <w:r>
        <w:rPr>
          <w:rFonts w:hint="eastAsia" w:ascii="宋体" w:hAnsi="宋体" w:cs="宋体"/>
          <w:b/>
          <w:kern w:val="0"/>
          <w:sz w:val="24"/>
          <w:szCs w:val="24"/>
          <w:highlight w:val="none"/>
        </w:rPr>
        <w:t>签订合同</w:t>
      </w:r>
    </w:p>
    <w:p>
      <w:pPr>
        <w:autoSpaceDE w:val="0"/>
        <w:autoSpaceDN w:val="0"/>
        <w:spacing w:line="360" w:lineRule="auto"/>
        <w:ind w:firstLine="480" w:firstLineChars="200"/>
        <w:contextualSpacing/>
        <w:rPr>
          <w:rFonts w:ascii="宋体" w:hAnsi="宋体" w:cs="宋体"/>
          <w:kern w:val="0"/>
          <w:sz w:val="24"/>
          <w:szCs w:val="24"/>
          <w:highlight w:val="none"/>
        </w:rPr>
      </w:pPr>
      <w:r>
        <w:rPr>
          <w:rFonts w:hint="eastAsia" w:ascii="宋体" w:hAnsi="宋体" w:cs="宋体"/>
          <w:kern w:val="0"/>
          <w:sz w:val="24"/>
          <w:szCs w:val="24"/>
          <w:highlight w:val="none"/>
        </w:rPr>
        <w:t>采购人应当自中标通知书发出之日起</w:t>
      </w:r>
      <w:r>
        <w:rPr>
          <w:rFonts w:ascii="宋体" w:hAnsi="宋体" w:cs="宋体"/>
          <w:kern w:val="0"/>
          <w:sz w:val="24"/>
          <w:szCs w:val="24"/>
          <w:highlight w:val="none"/>
        </w:rPr>
        <w:t>30</w:t>
      </w:r>
      <w:r>
        <w:rPr>
          <w:rFonts w:hint="eastAsia" w:ascii="宋体" w:hAnsi="宋体" w:cs="宋体"/>
          <w:kern w:val="0"/>
          <w:sz w:val="24"/>
          <w:szCs w:val="24"/>
          <w:highlight w:val="none"/>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contextualSpacing/>
        <w:rPr>
          <w:rFonts w:ascii="宋体" w:hAnsi="宋体"/>
          <w:sz w:val="24"/>
          <w:szCs w:val="24"/>
          <w:highlight w:val="none"/>
        </w:rPr>
      </w:pPr>
      <w:r>
        <w:rPr>
          <w:rFonts w:hint="eastAsia" w:ascii="宋体" w:hAnsi="宋体"/>
          <w:sz w:val="24"/>
          <w:szCs w:val="24"/>
          <w:highlight w:val="none"/>
        </w:rPr>
        <w:t>本次招标只确定入库单位，中标的投标人进入许昌市财政局的《中介机构服务备选库》，具备接受委托参与政府购买评审服务的资格，待有项目需要中介机构服务时，根据《办法》规定来确定受委托单位，再与委托单位订立书面合同。投标人无正当理由拒签合同的，采购人将取消其入库资格。</w:t>
      </w:r>
    </w:p>
    <w:p>
      <w:pPr>
        <w:autoSpaceDE w:val="0"/>
        <w:autoSpaceDN w:val="0"/>
        <w:spacing w:line="360" w:lineRule="auto"/>
        <w:contextualSpacing/>
        <w:rPr>
          <w:rFonts w:ascii="宋体" w:hAnsi="宋体" w:cs="宋体"/>
          <w:b/>
          <w:kern w:val="0"/>
          <w:sz w:val="24"/>
          <w:szCs w:val="24"/>
          <w:highlight w:val="none"/>
        </w:rPr>
      </w:pPr>
    </w:p>
    <w:p>
      <w:pPr>
        <w:numPr>
          <w:ilvl w:val="0"/>
          <w:numId w:val="10"/>
        </w:numPr>
        <w:autoSpaceDE w:val="0"/>
        <w:autoSpaceDN w:val="0"/>
        <w:spacing w:line="360" w:lineRule="auto"/>
        <w:contextualSpacing/>
        <w:rPr>
          <w:rFonts w:ascii="宋体" w:hAnsi="宋体" w:cs="宋体"/>
          <w:b/>
          <w:kern w:val="0"/>
          <w:sz w:val="24"/>
          <w:szCs w:val="24"/>
          <w:highlight w:val="none"/>
        </w:rPr>
      </w:pPr>
      <w:r>
        <w:rPr>
          <w:rFonts w:hint="eastAsia" w:ascii="宋体" w:hAnsi="宋体" w:cs="宋体"/>
          <w:b/>
          <w:kern w:val="0"/>
          <w:sz w:val="24"/>
          <w:szCs w:val="24"/>
          <w:highlight w:val="none"/>
        </w:rPr>
        <w:t>其他</w:t>
      </w:r>
    </w:p>
    <w:p>
      <w:pPr>
        <w:tabs>
          <w:tab w:val="left" w:pos="1260"/>
        </w:tabs>
        <w:autoSpaceDE w:val="0"/>
        <w:autoSpaceDN w:val="0"/>
        <w:spacing w:line="360" w:lineRule="auto"/>
        <w:ind w:left="2399" w:leftChars="228" w:hanging="1920" w:hangingChars="800"/>
        <w:contextualSpacing/>
        <w:jc w:val="left"/>
        <w:rPr>
          <w:rFonts w:ascii="宋体" w:hAnsi="宋体" w:cs="宋体"/>
          <w:b/>
          <w:kern w:val="0"/>
          <w:sz w:val="36"/>
          <w:szCs w:val="36"/>
          <w:highlight w:val="none"/>
        </w:rPr>
      </w:pPr>
      <w:r>
        <w:rPr>
          <w:rFonts w:hint="eastAsia" w:ascii="宋体" w:hAnsi="宋体"/>
          <w:sz w:val="24"/>
          <w:szCs w:val="24"/>
          <w:highlight w:val="none"/>
        </w:rPr>
        <w:t>本次招标文件未尽事项，以法律法规规定的为准。</w:t>
      </w:r>
      <w:r>
        <w:rPr>
          <w:rFonts w:ascii="宋体" w:hAnsi="宋体" w:cs="宋体"/>
          <w:sz w:val="24"/>
          <w:szCs w:val="24"/>
          <w:highlight w:val="none"/>
        </w:rPr>
        <w:br w:type="textWrapping"/>
      </w:r>
    </w:p>
    <w:p>
      <w:pPr>
        <w:pStyle w:val="2"/>
        <w:rPr>
          <w:rFonts w:ascii="宋体" w:hAnsi="宋体"/>
          <w:kern w:val="0"/>
          <w:highlight w:val="none"/>
        </w:rPr>
      </w:pPr>
      <w:r>
        <w:rPr>
          <w:rFonts w:ascii="宋体" w:hAnsi="宋体"/>
          <w:kern w:val="0"/>
          <w:highlight w:val="none"/>
        </w:rPr>
        <w:br w:type="page"/>
      </w: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p>
    <w:p>
      <w:pPr>
        <w:tabs>
          <w:tab w:val="left" w:pos="1260"/>
        </w:tabs>
        <w:autoSpaceDE w:val="0"/>
        <w:autoSpaceDN w:val="0"/>
        <w:spacing w:line="360" w:lineRule="auto"/>
        <w:ind w:left="3372" w:hanging="3372" w:hangingChars="933"/>
        <w:contextualSpacing/>
        <w:jc w:val="center"/>
        <w:rPr>
          <w:rFonts w:ascii="宋体" w:hAnsi="宋体" w:cs="宋体"/>
          <w:b/>
          <w:kern w:val="0"/>
          <w:sz w:val="36"/>
          <w:szCs w:val="36"/>
          <w:highlight w:val="none"/>
        </w:rPr>
      </w:pPr>
      <w:r>
        <w:rPr>
          <w:rFonts w:hint="eastAsia" w:ascii="宋体" w:hAnsi="宋体" w:cs="宋体"/>
          <w:b/>
          <w:kern w:val="0"/>
          <w:sz w:val="36"/>
          <w:szCs w:val="36"/>
          <w:highlight w:val="none"/>
        </w:rPr>
        <w:t>第五章 政府采购政策功能</w:t>
      </w:r>
    </w:p>
    <w:p>
      <w:pPr>
        <w:pStyle w:val="16"/>
        <w:widowControl/>
        <w:shd w:val="clear" w:color="auto" w:fill="FFFFFF"/>
        <w:spacing w:line="360" w:lineRule="auto"/>
        <w:ind w:firstLine="420"/>
        <w:contextualSpacing/>
        <w:jc w:val="left"/>
        <w:rPr>
          <w:rFonts w:ascii="宋体" w:hAnsi="宋体" w:cs="黑体"/>
          <w:highlight w:val="none"/>
        </w:rPr>
      </w:pPr>
      <w:r>
        <w:rPr>
          <w:rFonts w:hint="eastAsia" w:ascii="宋体" w:hAnsi="宋体" w:cs="黑体"/>
          <w:highlight w:val="none"/>
        </w:rPr>
        <w:t>若参与本项目的投标人为中小微型企业，</w:t>
      </w:r>
      <w:r>
        <w:rPr>
          <w:rFonts w:hint="eastAsia" w:ascii="宋体" w:hAnsi="宋体" w:cs="黑体"/>
          <w:highlight w:val="none"/>
          <w:lang w:val="zh-CN"/>
        </w:rPr>
        <w:t>根据《中华人民共和国政府采购法》、《中华人民共和国政府采购法实施条例》、《政府采购货物和服务招标投标管理办法》等规定，</w:t>
      </w:r>
      <w:r>
        <w:rPr>
          <w:rFonts w:hint="eastAsia" w:ascii="宋体" w:hAnsi="宋体" w:cs="黑体"/>
          <w:highlight w:val="none"/>
        </w:rPr>
        <w:t>落实相关政府采购政策</w:t>
      </w:r>
      <w:r>
        <w:rPr>
          <w:rFonts w:hint="eastAsia" w:ascii="宋体" w:hAnsi="宋体" w:cs="黑体"/>
          <w:highlight w:val="none"/>
          <w:lang w:val="zh-CN"/>
        </w:rPr>
        <w:t>。</w:t>
      </w:r>
    </w:p>
    <w:p>
      <w:pPr>
        <w:widowControl/>
        <w:jc w:val="left"/>
        <w:rPr>
          <w:rFonts w:ascii="宋体" w:hAnsi="宋体" w:cs="宋体"/>
          <w:b/>
          <w:kern w:val="0"/>
          <w:sz w:val="36"/>
          <w:szCs w:val="36"/>
          <w:highlight w:val="none"/>
        </w:rPr>
      </w:pPr>
      <w:r>
        <w:rPr>
          <w:rFonts w:ascii="宋体" w:hAnsi="宋体" w:cs="宋体"/>
          <w:b/>
          <w:kern w:val="0"/>
          <w:sz w:val="36"/>
          <w:szCs w:val="36"/>
          <w:highlight w:val="none"/>
        </w:rPr>
        <w:br w:type="page"/>
      </w:r>
    </w:p>
    <w:p>
      <w:pPr>
        <w:pStyle w:val="28"/>
        <w:spacing w:line="360" w:lineRule="auto"/>
        <w:ind w:left="282" w:hanging="282" w:hangingChars="78"/>
        <w:contextualSpacing/>
        <w:jc w:val="center"/>
        <w:rPr>
          <w:rFonts w:ascii="宋体" w:hAnsi="宋体" w:cs="宋体"/>
          <w:b/>
          <w:kern w:val="0"/>
          <w:sz w:val="36"/>
          <w:szCs w:val="36"/>
          <w:highlight w:val="none"/>
        </w:rPr>
      </w:pPr>
      <w:r>
        <w:rPr>
          <w:rFonts w:hint="eastAsia" w:ascii="宋体" w:hAnsi="宋体" w:cs="宋体"/>
          <w:b/>
          <w:kern w:val="0"/>
          <w:sz w:val="36"/>
          <w:szCs w:val="36"/>
          <w:highlight w:val="none"/>
        </w:rPr>
        <w:t>第六章 资格审查与评标</w:t>
      </w:r>
    </w:p>
    <w:p>
      <w:pPr>
        <w:pStyle w:val="28"/>
        <w:spacing w:line="360" w:lineRule="auto"/>
        <w:contextualSpacing/>
        <w:rPr>
          <w:rFonts w:ascii="宋体" w:hAnsi="宋体" w:cs="仿宋_GB2312"/>
          <w:b/>
          <w:bCs/>
          <w:highlight w:val="none"/>
          <w:lang w:val="zh-CN"/>
        </w:rPr>
      </w:pPr>
    </w:p>
    <w:p>
      <w:pPr>
        <w:pStyle w:val="28"/>
        <w:spacing w:line="360" w:lineRule="auto"/>
        <w:contextualSpacing/>
        <w:rPr>
          <w:rFonts w:ascii="宋体" w:hAnsi="宋体" w:cs="仿宋_GB2312"/>
          <w:b/>
          <w:bCs/>
          <w:highlight w:val="none"/>
          <w:lang w:val="zh-CN"/>
        </w:rPr>
      </w:pPr>
      <w:r>
        <w:rPr>
          <w:rFonts w:hint="eastAsia" w:ascii="宋体" w:hAnsi="宋体" w:cs="仿宋_GB2312"/>
          <w:b/>
          <w:bCs/>
          <w:highlight w:val="none"/>
          <w:lang w:val="zh-CN"/>
        </w:rPr>
        <w:t>（对投标人挂靠借用资质、提供虚假业绩、证书等违规投标行为，一经发现，将按照《政府采购法》给与行政处罚，将其入“信用中国”网站失信被执行人、重大税收违法案件当事人名单、政府采购严重违法失信名单的投标人、“中国政府采购网” 政府采购严重违法失信行为记录名单的投标人、“国家企业信用公示系统”网站严重违法失信企业名单（黑名单），并予以公示，禁止其</w:t>
      </w:r>
      <w:r>
        <w:rPr>
          <w:rFonts w:hint="eastAsia" w:ascii="宋体" w:hAnsi="宋体" w:cs="仿宋_GB2312"/>
          <w:b/>
          <w:bCs/>
          <w:highlight w:val="none"/>
        </w:rPr>
        <w:t>在</w:t>
      </w:r>
      <w:r>
        <w:rPr>
          <w:rFonts w:hint="eastAsia" w:ascii="宋体" w:hAnsi="宋体" w:cs="仿宋_GB2312"/>
          <w:b/>
          <w:bCs/>
          <w:highlight w:val="none"/>
          <w:lang w:val="zh-CN"/>
        </w:rPr>
        <w:t>一定时限内参与政府投资项目中介服务。）</w:t>
      </w:r>
    </w:p>
    <w:p>
      <w:pPr>
        <w:pStyle w:val="28"/>
        <w:spacing w:line="360" w:lineRule="auto"/>
        <w:contextualSpacing/>
        <w:jc w:val="center"/>
        <w:rPr>
          <w:rFonts w:ascii="宋体" w:hAnsi="宋体" w:cs="仿宋_GB2312"/>
          <w:b/>
          <w:sz w:val="32"/>
          <w:szCs w:val="32"/>
          <w:highlight w:val="none"/>
          <w:lang w:val="zh-CN"/>
        </w:rPr>
      </w:pPr>
      <w:r>
        <w:rPr>
          <w:rFonts w:ascii="宋体" w:hAnsi="宋体" w:cs="仿宋_GB2312"/>
          <w:b/>
          <w:sz w:val="32"/>
          <w:szCs w:val="32"/>
          <w:highlight w:val="none"/>
          <w:lang w:val="zh-CN"/>
        </w:rPr>
        <w:t>一、资格审查</w:t>
      </w:r>
    </w:p>
    <w:p>
      <w:pPr>
        <w:pStyle w:val="28"/>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（一）</w:t>
      </w:r>
      <w:r>
        <w:rPr>
          <w:rFonts w:ascii="宋体" w:hAnsi="宋体" w:cs="仿宋_GB2312"/>
          <w:szCs w:val="24"/>
          <w:highlight w:val="none"/>
          <w:lang w:val="zh-CN"/>
        </w:rPr>
        <w:t>开标结束后，</w:t>
      </w:r>
      <w:r>
        <w:rPr>
          <w:rFonts w:hint="eastAsia" w:ascii="宋体" w:hAnsi="宋体" w:cs="仿宋_GB2312"/>
          <w:szCs w:val="24"/>
          <w:highlight w:val="none"/>
          <w:lang w:val="zh-CN"/>
        </w:rPr>
        <w:t>采购人依法对投标人资格进行审查</w:t>
      </w:r>
      <w:r>
        <w:rPr>
          <w:rFonts w:ascii="宋体" w:hAnsi="宋体" w:cs="仿宋_GB2312"/>
          <w:szCs w:val="24"/>
          <w:highlight w:val="none"/>
          <w:lang w:val="zh-CN"/>
        </w:rPr>
        <w:t>。</w:t>
      </w:r>
    </w:p>
    <w:p>
      <w:pPr>
        <w:spacing w:line="360" w:lineRule="auto"/>
        <w:ind w:right="420" w:rightChars="200"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（三）资格审查中所涉及到的证书及材料，在电子投标文件中提供其原件扫描件（或图片）。</w:t>
      </w:r>
    </w:p>
    <w:tbl>
      <w:tblPr>
        <w:tblStyle w:val="1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highlight w:val="none"/>
              </w:rPr>
            </w:pPr>
            <w:r>
              <w:rPr>
                <w:rFonts w:hint="eastAsia" w:ascii="宋体" w:hAnsi="宋体"/>
                <w:b/>
                <w:sz w:val="24"/>
                <w:szCs w:val="24"/>
                <w:highlight w:val="none"/>
              </w:rPr>
              <w:t>资格审查</w:t>
            </w:r>
            <w:r>
              <w:rPr>
                <w:rFonts w:ascii="宋体" w:hAnsi="宋体"/>
                <w:b/>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highlight w:val="none"/>
              </w:rPr>
            </w:pPr>
            <w:r>
              <w:rPr>
                <w:rFonts w:hint="eastAsia" w:ascii="宋体" w:hAnsi="宋体"/>
                <w:b/>
                <w:sz w:val="24"/>
                <w:szCs w:val="24"/>
                <w:highlight w:val="none"/>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highlight w:val="none"/>
              </w:rPr>
            </w:pPr>
            <w:r>
              <w:rPr>
                <w:rFonts w:hint="eastAsia" w:ascii="宋体" w:hAnsi="宋体"/>
                <w:b/>
                <w:bCs/>
                <w:sz w:val="24"/>
                <w:szCs w:val="24"/>
                <w:highlight w:val="none"/>
              </w:rPr>
              <w:t>2、法人或者其他组织的营业执照等证明文件，自然人的身份证明</w:t>
            </w:r>
          </w:p>
          <w:p>
            <w:pPr>
              <w:spacing w:line="360" w:lineRule="auto"/>
              <w:rPr>
                <w:rFonts w:ascii="宋体" w:hAnsi="宋体"/>
                <w:bCs/>
                <w:sz w:val="24"/>
                <w:szCs w:val="24"/>
                <w:highlight w:val="none"/>
              </w:rPr>
            </w:pPr>
            <w:r>
              <w:rPr>
                <w:rFonts w:hint="eastAsia" w:ascii="宋体" w:hAnsi="宋体"/>
                <w:bCs/>
                <w:sz w:val="24"/>
                <w:szCs w:val="24"/>
                <w:highlight w:val="none"/>
              </w:rPr>
              <w:t>（1）企业法人营业执照或营业执照（分公司的营业执照需有独立法人）。</w:t>
            </w:r>
          </w:p>
          <w:p>
            <w:pPr>
              <w:spacing w:line="360" w:lineRule="auto"/>
              <w:rPr>
                <w:rFonts w:ascii="宋体" w:hAnsi="宋体"/>
                <w:bCs/>
                <w:sz w:val="24"/>
                <w:szCs w:val="24"/>
                <w:highlight w:val="none"/>
              </w:rPr>
            </w:pPr>
            <w:r>
              <w:rPr>
                <w:rFonts w:hint="eastAsia" w:ascii="宋体" w:hAnsi="宋体"/>
                <w:bCs/>
                <w:sz w:val="24"/>
                <w:szCs w:val="24"/>
                <w:highlight w:val="none"/>
              </w:rPr>
              <w:t>（企业投标提供）</w:t>
            </w:r>
          </w:p>
          <w:p>
            <w:pPr>
              <w:spacing w:line="360" w:lineRule="auto"/>
              <w:rPr>
                <w:rFonts w:ascii="宋体" w:hAnsi="宋体"/>
                <w:bCs/>
                <w:sz w:val="24"/>
                <w:szCs w:val="24"/>
                <w:highlight w:val="none"/>
              </w:rPr>
            </w:pPr>
            <w:r>
              <w:rPr>
                <w:rFonts w:hint="eastAsia" w:ascii="宋体" w:hAnsi="宋体"/>
                <w:bCs/>
                <w:sz w:val="24"/>
                <w:szCs w:val="24"/>
                <w:highlight w:val="none"/>
              </w:rPr>
              <w:t>（2）事业单位法人证书。（事业单位投标提供）</w:t>
            </w:r>
          </w:p>
          <w:p>
            <w:pPr>
              <w:spacing w:line="360" w:lineRule="auto"/>
              <w:rPr>
                <w:rFonts w:ascii="宋体" w:hAnsi="宋体"/>
                <w:bCs/>
                <w:sz w:val="24"/>
                <w:szCs w:val="24"/>
                <w:highlight w:val="none"/>
              </w:rPr>
            </w:pPr>
            <w:r>
              <w:rPr>
                <w:rFonts w:hint="eastAsia" w:ascii="宋体" w:hAnsi="宋体"/>
                <w:bCs/>
                <w:sz w:val="24"/>
                <w:szCs w:val="24"/>
                <w:highlight w:val="none"/>
              </w:rPr>
              <w:t>（3）执业许可证。（非专业服务机构投标提供）</w:t>
            </w:r>
          </w:p>
          <w:p>
            <w:pPr>
              <w:spacing w:line="360" w:lineRule="auto"/>
              <w:rPr>
                <w:rFonts w:ascii="宋体" w:hAnsi="宋体"/>
                <w:bCs/>
                <w:sz w:val="24"/>
                <w:szCs w:val="24"/>
                <w:highlight w:val="none"/>
              </w:rPr>
            </w:pPr>
            <w:r>
              <w:rPr>
                <w:rFonts w:hint="eastAsia" w:ascii="宋体" w:hAnsi="宋体"/>
                <w:bCs/>
                <w:sz w:val="24"/>
                <w:szCs w:val="24"/>
                <w:highlight w:val="none"/>
              </w:rPr>
              <w:t>（4）个体工商户营业执照。（个体工商户投标提供）</w:t>
            </w:r>
          </w:p>
          <w:p>
            <w:pPr>
              <w:spacing w:line="360" w:lineRule="auto"/>
              <w:rPr>
                <w:rFonts w:ascii="宋体" w:hAnsi="宋体"/>
                <w:bCs/>
                <w:sz w:val="24"/>
                <w:szCs w:val="24"/>
                <w:highlight w:val="none"/>
              </w:rPr>
            </w:pPr>
            <w:r>
              <w:rPr>
                <w:rFonts w:hint="eastAsia" w:ascii="宋体" w:hAnsi="宋体"/>
                <w:bCs/>
                <w:sz w:val="24"/>
                <w:szCs w:val="24"/>
                <w:highlight w:val="none"/>
              </w:rPr>
              <w:t>（5）自然人身份证明。（自然人投标提供）</w:t>
            </w:r>
          </w:p>
          <w:p>
            <w:pPr>
              <w:spacing w:line="360" w:lineRule="auto"/>
              <w:rPr>
                <w:rFonts w:ascii="宋体" w:hAnsi="宋体"/>
                <w:b/>
                <w:sz w:val="24"/>
                <w:szCs w:val="24"/>
                <w:highlight w:val="none"/>
              </w:rPr>
            </w:pPr>
            <w:r>
              <w:rPr>
                <w:rFonts w:hint="eastAsia" w:ascii="宋体" w:hAnsi="宋体"/>
                <w:bCs/>
                <w:sz w:val="24"/>
                <w:szCs w:val="24"/>
                <w:highlight w:val="none"/>
              </w:rPr>
              <w:t>（或三证合一或五证合一）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highlight w:val="none"/>
              </w:rPr>
            </w:pPr>
            <w:r>
              <w:rPr>
                <w:rFonts w:hint="eastAsia" w:ascii="宋体" w:hAnsi="宋体"/>
                <w:b/>
                <w:bCs/>
                <w:sz w:val="24"/>
                <w:szCs w:val="24"/>
                <w:highlight w:val="none"/>
              </w:rPr>
              <w:t>3、财务状况报告相关材料</w:t>
            </w:r>
          </w:p>
          <w:p>
            <w:pPr>
              <w:spacing w:line="360" w:lineRule="auto"/>
              <w:rPr>
                <w:rFonts w:ascii="宋体" w:hAnsi="宋体"/>
                <w:bCs/>
                <w:sz w:val="24"/>
                <w:szCs w:val="24"/>
                <w:highlight w:val="none"/>
              </w:rPr>
            </w:pPr>
            <w:r>
              <w:rPr>
                <w:rFonts w:hint="eastAsia" w:ascii="宋体" w:hAnsi="宋体"/>
                <w:bCs/>
                <w:sz w:val="24"/>
                <w:szCs w:val="24"/>
                <w:highlight w:val="none"/>
              </w:rPr>
              <w:t>（1）第三方审计机构出具的</w:t>
            </w:r>
            <w:r>
              <w:rPr>
                <w:rFonts w:ascii="宋体" w:hAnsi="宋体"/>
                <w:bCs/>
                <w:sz w:val="24"/>
                <w:szCs w:val="24"/>
                <w:highlight w:val="none"/>
              </w:rPr>
              <w:t>201</w:t>
            </w:r>
            <w:r>
              <w:rPr>
                <w:rFonts w:hint="eastAsia" w:ascii="宋体" w:hAnsi="宋体"/>
                <w:bCs/>
                <w:sz w:val="24"/>
                <w:szCs w:val="24"/>
                <w:highlight w:val="none"/>
              </w:rPr>
              <w:t>8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highlight w:val="none"/>
              </w:rPr>
            </w:pPr>
            <w:r>
              <w:rPr>
                <w:rFonts w:hint="eastAsia" w:ascii="宋体" w:hAnsi="宋体"/>
                <w:bCs/>
                <w:sz w:val="24"/>
                <w:szCs w:val="24"/>
                <w:highlight w:val="none"/>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highlight w:val="none"/>
              </w:rPr>
            </w:pPr>
            <w:r>
              <w:rPr>
                <w:rFonts w:hint="eastAsia" w:ascii="宋体" w:hAnsi="宋体"/>
                <w:b/>
                <w:bCs/>
                <w:sz w:val="24"/>
                <w:szCs w:val="24"/>
                <w:highlight w:val="none"/>
              </w:rPr>
              <w:t>4、依法缴纳税收相关材料</w:t>
            </w:r>
          </w:p>
          <w:p>
            <w:pPr>
              <w:spacing w:line="360" w:lineRule="auto"/>
              <w:rPr>
                <w:rFonts w:ascii="宋体" w:hAnsi="宋体"/>
                <w:b/>
                <w:sz w:val="24"/>
                <w:szCs w:val="24"/>
                <w:highlight w:val="none"/>
              </w:rPr>
            </w:pPr>
            <w:r>
              <w:rPr>
                <w:rFonts w:hint="eastAsia" w:ascii="宋体" w:hAnsi="宋体" w:cs="宋体"/>
                <w:bCs/>
                <w:sz w:val="24"/>
                <w:szCs w:val="24"/>
                <w:highlight w:val="none"/>
                <w:lang w:val="zh-CN"/>
              </w:rPr>
              <w:t>投标截止时间前半年内任意一个月</w:t>
            </w:r>
            <w:r>
              <w:rPr>
                <w:rFonts w:hint="eastAsia" w:ascii="宋体" w:hAnsi="宋体"/>
                <w:bCs/>
                <w:sz w:val="24"/>
                <w:szCs w:val="24"/>
                <w:highlight w:val="none"/>
              </w:rPr>
              <w:t>的缴纳税收凭据。（依法免税的投标人，应提供相应文件证明依法免税）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highlight w:val="none"/>
              </w:rPr>
            </w:pPr>
            <w:r>
              <w:rPr>
                <w:rFonts w:hint="eastAsia" w:ascii="宋体" w:hAnsi="宋体"/>
                <w:b/>
                <w:bCs/>
                <w:sz w:val="24"/>
                <w:szCs w:val="24"/>
                <w:highlight w:val="none"/>
              </w:rPr>
              <w:t>5、依法缴纳社会保障资金的证明材料</w:t>
            </w:r>
          </w:p>
          <w:p>
            <w:pPr>
              <w:spacing w:line="360" w:lineRule="auto"/>
              <w:rPr>
                <w:rFonts w:ascii="宋体" w:hAnsi="宋体"/>
                <w:bCs/>
                <w:sz w:val="24"/>
                <w:szCs w:val="24"/>
                <w:highlight w:val="none"/>
              </w:rPr>
            </w:pPr>
            <w:r>
              <w:rPr>
                <w:rFonts w:hint="eastAsia" w:ascii="宋体" w:hAnsi="宋体" w:cs="宋体"/>
                <w:bCs/>
                <w:sz w:val="24"/>
                <w:szCs w:val="24"/>
                <w:highlight w:val="none"/>
                <w:lang w:val="zh-CN"/>
              </w:rPr>
              <w:t>投标截止时间前半年内任意一个月的</w:t>
            </w:r>
            <w:r>
              <w:rPr>
                <w:rFonts w:hint="eastAsia" w:ascii="宋体" w:hAnsi="宋体"/>
                <w:bCs/>
                <w:sz w:val="24"/>
                <w:szCs w:val="24"/>
                <w:highlight w:val="none"/>
              </w:rPr>
              <w:t>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cs="宋体"/>
                <w:b/>
                <w:bCs/>
                <w:sz w:val="24"/>
                <w:szCs w:val="24"/>
                <w:highlight w:val="none"/>
                <w:lang w:val="zh-CN"/>
              </w:rPr>
            </w:pPr>
            <w:r>
              <w:rPr>
                <w:rFonts w:hint="eastAsia" w:ascii="宋体" w:hAnsi="宋体" w:cs="宋体"/>
                <w:b/>
                <w:kern w:val="0"/>
                <w:sz w:val="24"/>
                <w:szCs w:val="24"/>
                <w:highlight w:val="none"/>
              </w:rPr>
              <w:t>6、投标人资格要求</w:t>
            </w:r>
          </w:p>
          <w:p>
            <w:pPr>
              <w:spacing w:line="360" w:lineRule="auto"/>
              <w:rPr>
                <w:rFonts w:ascii="宋体" w:hAnsi="宋体"/>
                <w:b/>
                <w:bCs/>
                <w:sz w:val="24"/>
                <w:szCs w:val="24"/>
                <w:highlight w:val="none"/>
              </w:rPr>
            </w:pPr>
            <w:r>
              <w:rPr>
                <w:rFonts w:hint="eastAsia" w:ascii="宋体" w:hAnsi="宋体" w:cs="宋体"/>
                <w:bCs/>
                <w:sz w:val="24"/>
                <w:szCs w:val="24"/>
                <w:highlight w:val="none"/>
              </w:rPr>
              <w:t>投标人须具有测绘地理信息行政主管部门颁发的丙级及以上资质；拟派项目负责人具有测绘或测量专业工程师中级及以上职称。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sz w:val="24"/>
                <w:szCs w:val="24"/>
                <w:highlight w:val="none"/>
              </w:rPr>
            </w:pPr>
            <w:r>
              <w:rPr>
                <w:rFonts w:hint="eastAsia" w:ascii="宋体" w:hAnsi="宋体"/>
                <w:b/>
                <w:bCs/>
                <w:sz w:val="24"/>
                <w:szCs w:val="24"/>
                <w:highlight w:val="none"/>
              </w:rPr>
              <w:t>7、履行合同所必须的设备和专业技术能力的证明材料</w:t>
            </w:r>
            <w:r>
              <w:rPr>
                <w:rFonts w:hint="eastAsia" w:ascii="宋体" w:hAnsi="宋体"/>
                <w:b/>
                <w:sz w:val="24"/>
                <w:szCs w:val="24"/>
                <w:highlight w:val="none"/>
              </w:rPr>
              <w:t>。</w:t>
            </w:r>
          </w:p>
          <w:p>
            <w:pPr>
              <w:pStyle w:val="2"/>
              <w:rPr>
                <w:rFonts w:ascii="宋体" w:hAnsi="宋体"/>
                <w:highlight w:val="none"/>
              </w:rPr>
            </w:pPr>
            <w:r>
              <w:rPr>
                <w:rFonts w:hint="eastAsia" w:ascii="宋体" w:hAnsi="宋体" w:cs="宋体"/>
                <w:bCs/>
                <w:color w:val="000000" w:themeColor="text1"/>
                <w:kern w:val="0"/>
                <w:sz w:val="24"/>
                <w:szCs w:val="24"/>
                <w:highlight w:val="none"/>
                <w:lang w:val="zh-CN"/>
              </w:rPr>
              <w:t>专业技术人员职称证书、用工合同等或者附投标人相关承诺函或声明。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highlight w:val="none"/>
              </w:rPr>
            </w:pPr>
            <w:r>
              <w:rPr>
                <w:rFonts w:hint="eastAsia" w:ascii="宋体" w:hAnsi="宋体"/>
                <w:b/>
                <w:bCs/>
                <w:sz w:val="24"/>
                <w:szCs w:val="24"/>
                <w:highlight w:val="none"/>
              </w:rPr>
              <w:t>8、参加政府采购活动前3年内在经营活动中没有重大违法记录的声明</w:t>
            </w:r>
          </w:p>
          <w:p>
            <w:pPr>
              <w:spacing w:line="360" w:lineRule="auto"/>
              <w:rPr>
                <w:rFonts w:ascii="宋体" w:hAnsi="宋体"/>
                <w:bCs/>
                <w:sz w:val="24"/>
                <w:szCs w:val="24"/>
                <w:highlight w:val="none"/>
              </w:rPr>
            </w:pPr>
            <w:r>
              <w:rPr>
                <w:rFonts w:hint="eastAsia" w:ascii="宋体" w:hAnsi="宋体"/>
                <w:bCs/>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spacing w:line="360" w:lineRule="auto"/>
              <w:contextualSpacing/>
              <w:jc w:val="left"/>
              <w:rPr>
                <w:rFonts w:ascii="宋体" w:hAnsi="宋体"/>
                <w:b/>
                <w:bCs/>
                <w:sz w:val="24"/>
                <w:szCs w:val="24"/>
                <w:highlight w:val="none"/>
              </w:rPr>
            </w:pPr>
            <w:r>
              <w:rPr>
                <w:rFonts w:hint="eastAsia" w:ascii="宋体" w:hAnsi="宋体"/>
                <w:b/>
                <w:bCs/>
                <w:sz w:val="24"/>
                <w:szCs w:val="24"/>
                <w:highlight w:val="none"/>
              </w:rPr>
              <w:t>9、</w:t>
            </w:r>
            <w:r>
              <w:rPr>
                <w:rFonts w:hint="eastAsia" w:ascii="宋体" w:hAnsi="宋体" w:cs="仿宋_GB2312"/>
                <w:b/>
                <w:sz w:val="24"/>
                <w:szCs w:val="24"/>
                <w:highlight w:val="none"/>
                <w:shd w:val="clear" w:color="auto" w:fill="FFFFFF"/>
              </w:rPr>
              <w:t>未被列入“信用中国”网站</w:t>
            </w:r>
            <w:r>
              <w:rPr>
                <w:rFonts w:ascii="宋体" w:hAnsi="宋体" w:cs="仿宋_GB2312"/>
                <w:b/>
                <w:sz w:val="24"/>
                <w:szCs w:val="24"/>
                <w:highlight w:val="none"/>
                <w:shd w:val="clear" w:color="auto" w:fill="FFFFFF"/>
              </w:rPr>
              <w:t>(www.creditchina.gov.cn)</w:t>
            </w:r>
            <w:r>
              <w:rPr>
                <w:rFonts w:hint="eastAsia" w:ascii="宋体" w:hAnsi="宋体" w:cs="仿宋_GB2312"/>
                <w:b/>
                <w:sz w:val="24"/>
                <w:szCs w:val="24"/>
                <w:highlight w:val="none"/>
                <w:shd w:val="clear" w:color="auto" w:fill="FFFFFF"/>
              </w:rPr>
              <w:t>失信被执行人、重大税收违法案件当事人名单、政府采购严重违法失信名单的投标人；“中国政府采购网”</w:t>
            </w:r>
            <w:r>
              <w:rPr>
                <w:rFonts w:ascii="宋体" w:hAnsi="宋体" w:cs="仿宋_GB2312"/>
                <w:b/>
                <w:sz w:val="24"/>
                <w:szCs w:val="24"/>
                <w:highlight w:val="none"/>
                <w:shd w:val="clear" w:color="auto" w:fill="FFFFFF"/>
              </w:rPr>
              <w:t xml:space="preserve"> (www.ccgp.gov.cn)</w:t>
            </w:r>
            <w:r>
              <w:rPr>
                <w:rFonts w:hint="eastAsia" w:ascii="宋体" w:hAnsi="宋体" w:cs="仿宋_GB2312"/>
                <w:b/>
                <w:sz w:val="24"/>
                <w:szCs w:val="24"/>
                <w:highlight w:val="none"/>
                <w:shd w:val="clear" w:color="auto" w:fill="FFFFFF"/>
              </w:rPr>
              <w:t>政府采购严重违法失信行为记录名单的投标人；“</w:t>
            </w:r>
            <w:r>
              <w:rPr>
                <w:rFonts w:hint="eastAsia" w:ascii="宋体" w:hAnsi="宋体" w:cs="宋体"/>
                <w:b/>
                <w:bCs/>
                <w:sz w:val="24"/>
                <w:szCs w:val="24"/>
                <w:highlight w:val="none"/>
                <w:lang w:val="zh-CN"/>
              </w:rPr>
              <w:t>国家企业信用公示系统</w:t>
            </w:r>
            <w:r>
              <w:rPr>
                <w:rFonts w:hint="eastAsia" w:ascii="宋体" w:hAnsi="宋体" w:cs="宋体"/>
                <w:b/>
                <w:bCs/>
                <w:sz w:val="24"/>
                <w:szCs w:val="24"/>
                <w:highlight w:val="none"/>
              </w:rPr>
              <w:t>”</w:t>
            </w:r>
            <w:r>
              <w:rPr>
                <w:rFonts w:hint="eastAsia" w:ascii="宋体" w:hAnsi="宋体" w:cs="宋体"/>
                <w:b/>
                <w:bCs/>
                <w:sz w:val="24"/>
                <w:szCs w:val="24"/>
                <w:highlight w:val="none"/>
                <w:lang w:val="zh-CN"/>
              </w:rPr>
              <w:t>网站</w:t>
            </w:r>
            <w:r>
              <w:rPr>
                <w:rFonts w:hint="eastAsia" w:ascii="宋体" w:hAnsi="宋体" w:cs="宋体"/>
                <w:b/>
                <w:bCs/>
                <w:sz w:val="24"/>
                <w:szCs w:val="24"/>
                <w:highlight w:val="none"/>
              </w:rPr>
              <w:t>（</w:t>
            </w:r>
            <w:r>
              <w:rPr>
                <w:rFonts w:ascii="宋体" w:hAnsi="宋体" w:cs="宋体"/>
                <w:b/>
                <w:bCs/>
                <w:sz w:val="24"/>
                <w:szCs w:val="24"/>
                <w:highlight w:val="none"/>
              </w:rPr>
              <w:t>www.gsxt.gov.cn</w:t>
            </w:r>
            <w:r>
              <w:rPr>
                <w:rFonts w:hint="eastAsia" w:ascii="宋体" w:hAnsi="宋体" w:cs="宋体"/>
                <w:b/>
                <w:bCs/>
                <w:sz w:val="24"/>
                <w:szCs w:val="24"/>
                <w:highlight w:val="none"/>
              </w:rPr>
              <w:t>）</w:t>
            </w:r>
            <w:r>
              <w:rPr>
                <w:rFonts w:hint="eastAsia" w:ascii="宋体" w:hAnsi="宋体" w:cs="仿宋_GB2312"/>
                <w:b/>
                <w:sz w:val="24"/>
                <w:szCs w:val="24"/>
                <w:highlight w:val="none"/>
                <w:shd w:val="clear" w:color="auto" w:fill="FFFFFF"/>
              </w:rPr>
              <w:t>严重违法失信企业名单（黑名单）的投标人。(本项目投标截止时间前三年内供应商信用记录情况)【截图加盖投标人公章】</w:t>
            </w:r>
          </w:p>
          <w:p>
            <w:pPr>
              <w:spacing w:line="360" w:lineRule="auto"/>
              <w:rPr>
                <w:rFonts w:ascii="宋体" w:hAnsi="宋体"/>
                <w:bCs/>
                <w:sz w:val="24"/>
                <w:szCs w:val="24"/>
                <w:highlight w:val="none"/>
              </w:rPr>
            </w:pPr>
            <w:r>
              <w:rPr>
                <w:rFonts w:hint="eastAsia" w:ascii="宋体" w:hAnsi="宋体"/>
                <w:bCs/>
                <w:sz w:val="24"/>
                <w:szCs w:val="24"/>
                <w:highlight w:val="none"/>
              </w:rPr>
              <w:t>注：政府采购活动中查询及使用投标人信用记录的具体要求为：投标人未被列入失信被执行人、重大税收违法案件当事人名单、政府采购严重违法失信名单、政府采购严重违法失信行为记录名单和严重违法失信企业名单（黑名单）（联合体形式投标的，联合体成员存在不良信用记录，视同联合体存在不良信用记录）。</w:t>
            </w:r>
          </w:p>
          <w:p>
            <w:pPr>
              <w:spacing w:line="360" w:lineRule="auto"/>
              <w:rPr>
                <w:rFonts w:ascii="宋体" w:hAnsi="宋体"/>
                <w:bCs/>
                <w:sz w:val="24"/>
                <w:szCs w:val="24"/>
                <w:highlight w:val="none"/>
              </w:rPr>
            </w:pPr>
            <w:r>
              <w:rPr>
                <w:rFonts w:hint="eastAsia" w:ascii="宋体" w:hAnsi="宋体"/>
                <w:bCs/>
                <w:sz w:val="24"/>
                <w:szCs w:val="24"/>
                <w:highlight w:val="none"/>
              </w:rPr>
              <w:t>（</w:t>
            </w:r>
            <w:r>
              <w:rPr>
                <w:rFonts w:ascii="宋体" w:hAnsi="宋体"/>
                <w:bCs/>
                <w:sz w:val="24"/>
                <w:szCs w:val="24"/>
                <w:highlight w:val="none"/>
              </w:rPr>
              <w:t>1</w:t>
            </w:r>
            <w:r>
              <w:rPr>
                <w:rFonts w:hint="eastAsia" w:ascii="宋体" w:hAnsi="宋体"/>
                <w:bCs/>
                <w:sz w:val="24"/>
                <w:szCs w:val="24"/>
                <w:highlight w:val="none"/>
              </w:rPr>
              <w:t>）查询渠道：“信用中国”网站（</w:t>
            </w:r>
            <w:r>
              <w:rPr>
                <w:rFonts w:ascii="宋体" w:hAnsi="宋体"/>
                <w:bCs/>
                <w:sz w:val="24"/>
                <w:szCs w:val="24"/>
                <w:highlight w:val="none"/>
              </w:rPr>
              <w:t>www.creditchina.gov.cn</w:t>
            </w:r>
            <w:r>
              <w:rPr>
                <w:rFonts w:hint="eastAsia" w:ascii="宋体" w:hAnsi="宋体"/>
                <w:bCs/>
                <w:sz w:val="24"/>
                <w:szCs w:val="24"/>
                <w:highlight w:val="none"/>
              </w:rPr>
              <w:t>）和“中国政府采购网”（</w:t>
            </w:r>
            <w:r>
              <w:rPr>
                <w:rFonts w:ascii="宋体" w:hAnsi="宋体"/>
                <w:bCs/>
                <w:sz w:val="24"/>
                <w:szCs w:val="24"/>
                <w:highlight w:val="none"/>
              </w:rPr>
              <w:t>www.ccgp.gov.cn</w:t>
            </w:r>
            <w:r>
              <w:rPr>
                <w:rFonts w:hint="eastAsia" w:ascii="宋体" w:hAnsi="宋体"/>
                <w:bCs/>
                <w:sz w:val="24"/>
                <w:szCs w:val="24"/>
                <w:highlight w:val="none"/>
              </w:rPr>
              <w:t>）；</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国家企业信用公示系统</w:t>
            </w:r>
            <w:r>
              <w:rPr>
                <w:rFonts w:hint="eastAsia" w:ascii="宋体" w:hAnsi="宋体" w:cs="宋体"/>
                <w:kern w:val="0"/>
                <w:sz w:val="24"/>
                <w:szCs w:val="24"/>
                <w:highlight w:val="none"/>
              </w:rPr>
              <w:t>”</w:t>
            </w:r>
            <w:r>
              <w:rPr>
                <w:rFonts w:hint="eastAsia" w:ascii="宋体" w:hAnsi="宋体" w:cs="宋体"/>
                <w:kern w:val="0"/>
                <w:sz w:val="24"/>
                <w:szCs w:val="24"/>
                <w:highlight w:val="none"/>
                <w:lang w:val="zh-CN"/>
              </w:rPr>
              <w:t>网站</w:t>
            </w:r>
            <w:r>
              <w:rPr>
                <w:rFonts w:hint="eastAsia" w:ascii="宋体" w:hAnsi="宋体" w:cs="宋体"/>
                <w:kern w:val="0"/>
                <w:sz w:val="24"/>
                <w:szCs w:val="24"/>
                <w:highlight w:val="none"/>
              </w:rPr>
              <w:t>（</w:t>
            </w:r>
            <w:r>
              <w:rPr>
                <w:rFonts w:ascii="宋体" w:hAnsi="宋体" w:cs="宋体"/>
                <w:kern w:val="0"/>
                <w:sz w:val="24"/>
                <w:szCs w:val="24"/>
                <w:highlight w:val="none"/>
              </w:rPr>
              <w:t>www.gsxt.gov.cn</w:t>
            </w:r>
            <w:r>
              <w:rPr>
                <w:rFonts w:hint="eastAsia" w:ascii="宋体" w:hAnsi="宋体" w:cs="宋体"/>
                <w:kern w:val="0"/>
                <w:sz w:val="24"/>
                <w:szCs w:val="24"/>
                <w:highlight w:val="none"/>
              </w:rPr>
              <w:t>）；</w:t>
            </w:r>
          </w:p>
          <w:p>
            <w:pPr>
              <w:spacing w:line="360" w:lineRule="auto"/>
              <w:rPr>
                <w:rFonts w:ascii="宋体" w:hAnsi="宋体"/>
                <w:bCs/>
                <w:sz w:val="24"/>
                <w:szCs w:val="24"/>
                <w:highlight w:val="none"/>
              </w:rPr>
            </w:pPr>
            <w:r>
              <w:rPr>
                <w:rFonts w:hint="eastAsia" w:ascii="宋体" w:hAnsi="宋体"/>
                <w:bCs/>
                <w:sz w:val="24"/>
                <w:szCs w:val="24"/>
                <w:highlight w:val="none"/>
              </w:rPr>
              <w:t>（2）截止时间：同投标截止时间；</w:t>
            </w:r>
          </w:p>
          <w:p>
            <w:pPr>
              <w:spacing w:line="360" w:lineRule="auto"/>
              <w:rPr>
                <w:rFonts w:ascii="宋体" w:hAnsi="宋体"/>
                <w:bCs/>
                <w:sz w:val="24"/>
                <w:szCs w:val="24"/>
                <w:highlight w:val="none"/>
              </w:rPr>
            </w:pPr>
            <w:r>
              <w:rPr>
                <w:rFonts w:hint="eastAsia" w:ascii="宋体" w:hAnsi="宋体"/>
                <w:bCs/>
                <w:sz w:val="24"/>
                <w:szCs w:val="24"/>
                <w:highlight w:val="none"/>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highlight w:val="none"/>
              </w:rPr>
            </w:pPr>
            <w:r>
              <w:rPr>
                <w:rFonts w:hint="eastAsia" w:ascii="宋体" w:hAnsi="宋体"/>
                <w:bCs/>
                <w:sz w:val="24"/>
                <w:szCs w:val="24"/>
                <w:highlight w:val="none"/>
              </w:rPr>
              <w:t>（4）</w:t>
            </w:r>
            <w:r>
              <w:rPr>
                <w:rFonts w:hint="eastAsia" w:ascii="宋体" w:hAnsi="宋体" w:cs="宋体"/>
                <w:kern w:val="0"/>
                <w:sz w:val="24"/>
                <w:szCs w:val="24"/>
                <w:highlight w:val="none"/>
              </w:rPr>
              <w:t>信用信息的使用原则：经采购人认定的被列入失信被执行人、重大税收违法案件当事人名单、政府采购严重违法失信行为记录名单、严重违法失信企业名单（黑名单）的投标人，将拒绝其参与政府采购活动。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highlight w:val="none"/>
              </w:rPr>
            </w:pPr>
            <w:r>
              <w:rPr>
                <w:rFonts w:hint="eastAsia" w:ascii="宋体" w:hAnsi="宋体"/>
                <w:b/>
                <w:bCs/>
                <w:sz w:val="24"/>
                <w:szCs w:val="24"/>
                <w:highlight w:val="none"/>
              </w:rPr>
              <w:t>10、</w:t>
            </w:r>
            <w:r>
              <w:rPr>
                <w:rFonts w:hint="eastAsia" w:ascii="宋体" w:hAnsi="宋体" w:cs="宋体"/>
                <w:b/>
                <w:bCs/>
                <w:kern w:val="0"/>
                <w:sz w:val="24"/>
                <w:szCs w:val="24"/>
                <w:highlight w:val="none"/>
              </w:rPr>
              <w:t>投标人提供的反商业贿赂承诺书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contextualSpacing/>
              <w:rPr>
                <w:rFonts w:ascii="宋体" w:hAnsi="宋体"/>
                <w:b/>
                <w:sz w:val="24"/>
                <w:szCs w:val="24"/>
                <w:highlight w:val="none"/>
              </w:rPr>
            </w:pPr>
            <w:r>
              <w:rPr>
                <w:rFonts w:hint="eastAsia" w:ascii="宋体" w:hAnsi="宋体"/>
                <w:b/>
                <w:sz w:val="24"/>
                <w:szCs w:val="24"/>
                <w:highlight w:val="none"/>
              </w:rPr>
              <w:t>11、法定代表人身份证明或提供法定代表人授权委托书及被授权人身份证明。</w:t>
            </w:r>
          </w:p>
        </w:tc>
      </w:tr>
    </w:tbl>
    <w:p>
      <w:pPr>
        <w:pStyle w:val="28"/>
        <w:spacing w:line="360" w:lineRule="auto"/>
        <w:ind w:firstLine="482" w:firstLineChars="200"/>
        <w:contextualSpacing/>
        <w:rPr>
          <w:rFonts w:ascii="宋体" w:hAnsi="宋体" w:cs="仿宋_GB2312"/>
          <w:b/>
          <w:szCs w:val="24"/>
          <w:highlight w:val="none"/>
          <w:lang w:val="zh-CN"/>
        </w:rPr>
      </w:pPr>
    </w:p>
    <w:p>
      <w:pPr>
        <w:pStyle w:val="28"/>
        <w:spacing w:line="360" w:lineRule="auto"/>
        <w:contextualSpacing/>
        <w:jc w:val="center"/>
        <w:rPr>
          <w:rFonts w:ascii="宋体" w:hAnsi="宋体" w:cs="仿宋_GB2312"/>
          <w:b/>
          <w:sz w:val="32"/>
          <w:szCs w:val="32"/>
          <w:highlight w:val="none"/>
          <w:lang w:val="zh-CN"/>
        </w:rPr>
      </w:pPr>
    </w:p>
    <w:p>
      <w:pPr>
        <w:pStyle w:val="28"/>
        <w:spacing w:line="360" w:lineRule="auto"/>
        <w:contextualSpacing/>
        <w:jc w:val="center"/>
        <w:rPr>
          <w:rFonts w:ascii="宋体" w:hAnsi="宋体" w:cs="仿宋_GB2312"/>
          <w:b/>
          <w:sz w:val="32"/>
          <w:szCs w:val="32"/>
          <w:highlight w:val="none"/>
          <w:lang w:val="zh-CN"/>
        </w:rPr>
      </w:pPr>
    </w:p>
    <w:p>
      <w:pPr>
        <w:widowControl/>
        <w:jc w:val="left"/>
        <w:rPr>
          <w:rFonts w:ascii="宋体" w:hAnsi="宋体" w:cs="仿宋_GB2312"/>
          <w:b/>
          <w:sz w:val="32"/>
          <w:szCs w:val="32"/>
          <w:highlight w:val="none"/>
          <w:lang w:val="zh-CN"/>
        </w:rPr>
      </w:pPr>
      <w:r>
        <w:rPr>
          <w:rFonts w:ascii="宋体" w:hAnsi="宋体" w:cs="仿宋_GB2312"/>
          <w:b/>
          <w:sz w:val="32"/>
          <w:szCs w:val="32"/>
          <w:highlight w:val="none"/>
          <w:lang w:val="zh-CN"/>
        </w:rPr>
        <w:br w:type="page"/>
      </w:r>
    </w:p>
    <w:p>
      <w:pPr>
        <w:pStyle w:val="28"/>
        <w:spacing w:line="360" w:lineRule="auto"/>
        <w:contextualSpacing/>
        <w:jc w:val="center"/>
        <w:rPr>
          <w:rFonts w:ascii="宋体" w:hAnsi="宋体" w:cs="仿宋_GB2312"/>
          <w:b/>
          <w:sz w:val="32"/>
          <w:szCs w:val="32"/>
          <w:highlight w:val="none"/>
          <w:lang w:val="zh-CN"/>
        </w:rPr>
      </w:pPr>
      <w:r>
        <w:rPr>
          <w:rFonts w:hint="eastAsia" w:ascii="宋体" w:hAnsi="宋体" w:cs="仿宋_GB2312"/>
          <w:b/>
          <w:sz w:val="32"/>
          <w:szCs w:val="32"/>
          <w:highlight w:val="none"/>
          <w:lang w:val="zh-CN"/>
        </w:rPr>
        <w:t>二、评标</w:t>
      </w:r>
    </w:p>
    <w:p>
      <w:pPr>
        <w:pStyle w:val="28"/>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（一）评标方法</w:t>
      </w:r>
    </w:p>
    <w:p>
      <w:pPr>
        <w:pStyle w:val="28"/>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本项目采用综合评分法。总分为</w:t>
      </w:r>
      <w:r>
        <w:rPr>
          <w:rFonts w:ascii="宋体" w:hAnsi="宋体" w:cs="仿宋_GB2312"/>
          <w:szCs w:val="24"/>
          <w:highlight w:val="none"/>
          <w:lang w:val="zh-CN"/>
        </w:rPr>
        <w:t>100</w:t>
      </w:r>
      <w:r>
        <w:rPr>
          <w:rFonts w:hint="eastAsia" w:ascii="宋体" w:hAnsi="宋体" w:cs="仿宋_GB2312"/>
          <w:szCs w:val="24"/>
          <w:highlight w:val="none"/>
          <w:lang w:val="zh-CN"/>
        </w:rPr>
        <w:t>分。</w:t>
      </w:r>
    </w:p>
    <w:p>
      <w:pPr>
        <w:pStyle w:val="28"/>
        <w:spacing w:line="360" w:lineRule="auto"/>
        <w:ind w:firstLine="482" w:firstLineChars="200"/>
        <w:contextualSpacing/>
        <w:rPr>
          <w:rFonts w:ascii="宋体" w:hAnsi="宋体" w:cs="仿宋_GB2312"/>
          <w:bCs/>
          <w:szCs w:val="24"/>
          <w:highlight w:val="none"/>
          <w:lang w:val="zh-CN"/>
        </w:rPr>
      </w:pPr>
      <w:r>
        <w:rPr>
          <w:rFonts w:hint="eastAsia" w:ascii="宋体" w:hAnsi="宋体" w:cs="仿宋_GB2312"/>
          <w:b/>
          <w:szCs w:val="24"/>
          <w:highlight w:val="none"/>
          <w:lang w:val="zh-CN"/>
        </w:rPr>
        <w:t>（二）</w:t>
      </w:r>
      <w:r>
        <w:rPr>
          <w:rFonts w:hint="eastAsia" w:ascii="宋体" w:hAnsi="宋体" w:cs="仿宋_GB2312"/>
          <w:bCs/>
          <w:szCs w:val="24"/>
          <w:highlight w:val="none"/>
        </w:rPr>
        <w:t>符合性审查</w:t>
      </w:r>
      <w:r>
        <w:rPr>
          <w:rFonts w:hint="eastAsia" w:ascii="宋体" w:hAnsi="宋体" w:cs="仿宋_GB2312"/>
          <w:bCs/>
          <w:szCs w:val="24"/>
          <w:highlight w:val="none"/>
          <w:lang w:val="zh-CN"/>
        </w:rPr>
        <w:t>中所涉及到的证书及材料均须在电子投标文件中提供其原件扫描件（或图片）。</w:t>
      </w:r>
    </w:p>
    <w:p>
      <w:pPr>
        <w:pStyle w:val="28"/>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(三)</w:t>
      </w:r>
      <w:r>
        <w:rPr>
          <w:rFonts w:ascii="宋体" w:hAnsi="宋体" w:cs="仿宋_GB2312"/>
          <w:b/>
          <w:szCs w:val="24"/>
          <w:highlight w:val="none"/>
          <w:lang w:val="zh-CN"/>
        </w:rPr>
        <w:t>评标委员会负责具体评标事务，并独立履行下列职责</w:t>
      </w:r>
    </w:p>
    <w:p>
      <w:pPr>
        <w:pStyle w:val="28"/>
        <w:spacing w:line="360" w:lineRule="auto"/>
        <w:ind w:firstLine="482" w:firstLineChars="200"/>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1、</w:t>
      </w:r>
      <w:r>
        <w:rPr>
          <w:rFonts w:ascii="宋体" w:hAnsi="宋体" w:cs="仿宋_GB2312"/>
          <w:b/>
          <w:szCs w:val="24"/>
          <w:highlight w:val="none"/>
          <w:lang w:val="zh-CN"/>
        </w:rPr>
        <w:t>审查、评价投标文件是否符合招标文件的商务、技术等实质性要求；</w:t>
      </w:r>
    </w:p>
    <w:p>
      <w:pPr>
        <w:pStyle w:val="28"/>
        <w:spacing w:line="360" w:lineRule="auto"/>
        <w:ind w:firstLine="480" w:firstLineChars="200"/>
        <w:contextualSpacing/>
        <w:jc w:val="left"/>
        <w:rPr>
          <w:rFonts w:ascii="宋体" w:hAnsi="宋体" w:cs="仿宋_GB2312"/>
          <w:szCs w:val="24"/>
          <w:highlight w:val="none"/>
          <w:lang w:val="zh-CN"/>
        </w:rPr>
      </w:pPr>
      <w:r>
        <w:rPr>
          <w:rFonts w:hint="eastAsia" w:ascii="宋体" w:hAnsi="宋体" w:cs="仿宋_GB2312"/>
          <w:szCs w:val="24"/>
          <w:highlight w:val="none"/>
          <w:lang w:val="zh-CN"/>
        </w:rPr>
        <w:t>1）评标委员会对符合资格的投标人的投标文件进行符合性审查，以确定其是否满足招标文件的商务、技术等实质性要求。</w:t>
      </w:r>
    </w:p>
    <w:p>
      <w:pPr>
        <w:pStyle w:val="28"/>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2）</w:t>
      </w:r>
      <w:r>
        <w:rPr>
          <w:rFonts w:hint="eastAsia" w:ascii="宋体" w:hAnsi="宋体" w:cs="仿宋_GB2312"/>
          <w:szCs w:val="24"/>
          <w:highlight w:val="none"/>
        </w:rPr>
        <w:t>在评审过程中</w:t>
      </w:r>
      <w:r>
        <w:rPr>
          <w:rFonts w:hint="eastAsia" w:ascii="宋体" w:hAnsi="宋体" w:cs="仿宋_GB2312"/>
          <w:szCs w:val="24"/>
          <w:highlight w:val="none"/>
          <w:lang w:val="zh-CN"/>
        </w:rPr>
        <w:t>评标委员会判断投标文件的响应性仅基于投标文件本身而不依靠外部证据。</w:t>
      </w:r>
    </w:p>
    <w:p>
      <w:pPr>
        <w:pStyle w:val="28"/>
        <w:spacing w:line="360" w:lineRule="auto"/>
        <w:ind w:firstLine="482" w:firstLineChars="200"/>
        <w:contextualSpacing/>
        <w:rPr>
          <w:rFonts w:ascii="宋体" w:hAnsi="宋体" w:cs="仿宋_GB2312"/>
          <w:szCs w:val="24"/>
          <w:highlight w:val="none"/>
        </w:rPr>
      </w:pPr>
      <w:r>
        <w:rPr>
          <w:rFonts w:hint="eastAsia" w:ascii="宋体" w:hAnsi="宋体" w:cs="宋体"/>
          <w:b/>
          <w:bCs/>
          <w:szCs w:val="24"/>
          <w:highlight w:val="none"/>
        </w:rPr>
        <w:t>不同投标人电子投标文件制作硬件特征码（网卡MAC地址、CPU序号、硬盘序列号等）雷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pStyle w:val="28"/>
        <w:spacing w:line="360" w:lineRule="auto"/>
        <w:ind w:firstLine="480" w:firstLineChars="200"/>
        <w:contextualSpacing/>
        <w:jc w:val="left"/>
        <w:rPr>
          <w:rFonts w:ascii="宋体" w:hAnsi="宋体" w:cs="仿宋_GB2312"/>
          <w:szCs w:val="24"/>
          <w:highlight w:val="none"/>
          <w:lang w:val="zh-CN"/>
        </w:rPr>
      </w:pPr>
      <w:r>
        <w:rPr>
          <w:rFonts w:hint="eastAsia" w:ascii="宋体" w:hAnsi="宋体" w:cs="仿宋_GB2312"/>
          <w:szCs w:val="24"/>
          <w:highlight w:val="none"/>
          <w:lang w:val="zh-CN"/>
        </w:rPr>
        <w:t>注：符合性审查中所涉及到的证书及材料，均须在电子投标文件中提供原件扫描件（或图片）。</w:t>
      </w:r>
    </w:p>
    <w:p>
      <w:pPr>
        <w:pStyle w:val="28"/>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2、</w:t>
      </w:r>
      <w:r>
        <w:rPr>
          <w:rFonts w:ascii="宋体" w:hAnsi="宋体" w:cs="仿宋_GB2312"/>
          <w:b/>
          <w:szCs w:val="24"/>
          <w:highlight w:val="none"/>
          <w:lang w:val="zh-CN"/>
        </w:rPr>
        <w:t>要求投标人对投标文件有关事项作出澄清或者说明；</w:t>
      </w:r>
    </w:p>
    <w:p>
      <w:pPr>
        <w:pStyle w:val="28"/>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对于投标文件中含义不明确、同类问题表述不一致或者有明显文字和计算错误的内容，评标委员会应当以书面形式要求投标人作出必要的澄清、说明或者补正。</w:t>
      </w:r>
    </w:p>
    <w:p>
      <w:pPr>
        <w:pStyle w:val="28"/>
        <w:spacing w:line="360" w:lineRule="auto"/>
        <w:ind w:firstLine="480" w:firstLineChars="200"/>
        <w:contextualSpacing/>
        <w:rPr>
          <w:rFonts w:ascii="宋体" w:hAnsi="宋体" w:cs="仿宋_GB2312"/>
          <w:szCs w:val="24"/>
          <w:highlight w:val="none"/>
          <w:lang w:val="zh-CN"/>
        </w:rPr>
      </w:pPr>
      <w:r>
        <w:rPr>
          <w:rFonts w:ascii="宋体" w:hAnsi="宋体" w:cs="仿宋_GB2312"/>
          <w:szCs w:val="24"/>
          <w:highlight w:val="none"/>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28"/>
        <w:spacing w:line="360" w:lineRule="auto"/>
        <w:ind w:firstLine="465"/>
        <w:contextualSpacing/>
        <w:jc w:val="left"/>
        <w:rPr>
          <w:rFonts w:ascii="宋体" w:hAnsi="宋体" w:cs="仿宋_GB2312"/>
          <w:b/>
          <w:szCs w:val="24"/>
          <w:highlight w:val="none"/>
          <w:lang w:val="zh-CN"/>
        </w:rPr>
      </w:pPr>
      <w:r>
        <w:rPr>
          <w:rFonts w:hint="eastAsia" w:ascii="宋体" w:hAnsi="宋体" w:cs="仿宋_GB2312"/>
          <w:b/>
          <w:szCs w:val="24"/>
          <w:highlight w:val="none"/>
          <w:lang w:val="zh-CN"/>
        </w:rPr>
        <w:t>3、</w:t>
      </w:r>
      <w:r>
        <w:rPr>
          <w:rFonts w:ascii="宋体" w:hAnsi="宋体" w:cs="仿宋_GB2312"/>
          <w:b/>
          <w:szCs w:val="24"/>
          <w:highlight w:val="none"/>
          <w:lang w:val="zh-CN"/>
        </w:rPr>
        <w:t>对投标文件进行比较和评价；</w:t>
      </w:r>
    </w:p>
    <w:p>
      <w:pPr>
        <w:pStyle w:val="28"/>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pPr>
        <w:pStyle w:val="28"/>
        <w:spacing w:line="360" w:lineRule="auto"/>
        <w:ind w:firstLine="480" w:firstLineChars="200"/>
        <w:contextualSpacing/>
        <w:rPr>
          <w:rFonts w:ascii="宋体" w:hAnsi="宋体" w:cs="仿宋_GB2312"/>
          <w:szCs w:val="24"/>
          <w:highlight w:val="none"/>
          <w:lang w:val="zh-CN"/>
        </w:rPr>
      </w:pPr>
      <w:r>
        <w:rPr>
          <w:rFonts w:hint="eastAsia" w:ascii="宋体" w:hAnsi="宋体" w:cs="仿宋_GB2312"/>
          <w:szCs w:val="24"/>
          <w:highlight w:val="none"/>
          <w:lang w:val="zh-CN"/>
        </w:rPr>
        <w:t>注：评标标准中所涉及到的证书及材料，均应在电子投标文件中提供原件扫描件（或图片）。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（1）投标无效情形</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e.不同投标人的投标文件相互混装；</w:t>
      </w:r>
    </w:p>
    <w:p>
      <w:pPr>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6）</w:t>
      </w:r>
      <w:r>
        <w:rPr>
          <w:rFonts w:ascii="宋体" w:hAnsi="宋体" w:cs="仿宋_GB2312"/>
          <w:sz w:val="24"/>
          <w:szCs w:val="24"/>
          <w:highlight w:val="none"/>
          <w:lang w:val="zh-CN"/>
        </w:rPr>
        <w:t>法律、法规和招标文件规定的其他无效情形。</w:t>
      </w:r>
    </w:p>
    <w:p>
      <w:pPr>
        <w:pStyle w:val="28"/>
        <w:spacing w:line="360" w:lineRule="auto"/>
        <w:ind w:firstLine="482" w:firstLineChars="200"/>
        <w:contextualSpacing/>
        <w:rPr>
          <w:rFonts w:ascii="宋体" w:hAnsi="宋体" w:cs="仿宋_GB2312"/>
          <w:b/>
          <w:szCs w:val="24"/>
          <w:highlight w:val="none"/>
          <w:lang w:val="zh-CN"/>
        </w:rPr>
      </w:pPr>
      <w:r>
        <w:rPr>
          <w:rFonts w:hint="eastAsia" w:ascii="宋体" w:hAnsi="宋体" w:cs="仿宋_GB2312"/>
          <w:b/>
          <w:szCs w:val="24"/>
          <w:highlight w:val="none"/>
          <w:lang w:val="zh-CN"/>
        </w:rPr>
        <w:t>（</w:t>
      </w:r>
      <w:r>
        <w:rPr>
          <w:rFonts w:hint="eastAsia" w:ascii="宋体" w:hAnsi="宋体" w:cs="仿宋_GB2312"/>
          <w:b/>
          <w:szCs w:val="24"/>
          <w:highlight w:val="none"/>
        </w:rPr>
        <w:t>2</w:t>
      </w:r>
      <w:r>
        <w:rPr>
          <w:rFonts w:hint="eastAsia" w:ascii="宋体" w:hAnsi="宋体" w:cs="仿宋_GB2312"/>
          <w:b/>
          <w:szCs w:val="24"/>
          <w:highlight w:val="none"/>
          <w:lang w:val="zh-CN"/>
        </w:rPr>
        <w:t>）评标标准</w:t>
      </w:r>
    </w:p>
    <w:tbl>
      <w:tblPr>
        <w:tblStyle w:val="1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分值构成</w:t>
            </w:r>
          </w:p>
          <w:p>
            <w:pPr>
              <w:widowControl/>
              <w:spacing w:before="226" w:line="360" w:lineRule="auto"/>
              <w:jc w:val="center"/>
              <w:rPr>
                <w:rFonts w:ascii="宋体" w:hAnsi="宋体" w:cs="仿宋"/>
                <w:kern w:val="0"/>
                <w:sz w:val="24"/>
                <w:szCs w:val="24"/>
                <w:highlight w:val="none"/>
                <w:shd w:val="clear" w:color="auto" w:fill="FFFFFF"/>
              </w:rPr>
            </w:pPr>
            <w:r>
              <w:rPr>
                <w:rFonts w:ascii="宋体" w:hAnsi="宋体" w:cs="仿宋"/>
                <w:kern w:val="0"/>
                <w:sz w:val="24"/>
                <w:szCs w:val="24"/>
                <w:highlight w:val="none"/>
                <w:shd w:val="clear" w:color="auto" w:fill="FFFFFF"/>
              </w:rPr>
              <w:t>(</w:t>
            </w:r>
            <w:r>
              <w:rPr>
                <w:rFonts w:hint="eastAsia" w:ascii="宋体" w:hAnsi="宋体" w:cs="仿宋"/>
                <w:kern w:val="0"/>
                <w:sz w:val="24"/>
                <w:szCs w:val="24"/>
                <w:highlight w:val="none"/>
                <w:shd w:val="clear" w:color="auto" w:fill="FFFFFF"/>
              </w:rPr>
              <w:t>总分</w:t>
            </w:r>
            <w:r>
              <w:rPr>
                <w:rFonts w:ascii="宋体" w:hAnsi="宋体" w:cs="仿宋"/>
                <w:kern w:val="0"/>
                <w:sz w:val="24"/>
                <w:szCs w:val="24"/>
                <w:highlight w:val="none"/>
                <w:shd w:val="clear" w:color="auto" w:fill="FFFFFF"/>
              </w:rPr>
              <w:t>100</w:t>
            </w:r>
            <w:r>
              <w:rPr>
                <w:rFonts w:hint="eastAsia" w:ascii="宋体" w:hAnsi="宋体" w:cs="仿宋"/>
                <w:kern w:val="0"/>
                <w:sz w:val="24"/>
                <w:szCs w:val="24"/>
                <w:highlight w:val="none"/>
                <w:shd w:val="clear" w:color="auto" w:fill="FFFFFF"/>
              </w:rPr>
              <w:t>分</w:t>
            </w:r>
            <w:r>
              <w:rPr>
                <w:rFonts w:ascii="宋体" w:hAnsi="宋体" w:cs="仿宋"/>
                <w:kern w:val="0"/>
                <w:sz w:val="24"/>
                <w:szCs w:val="24"/>
                <w:highlight w:val="none"/>
                <w:shd w:val="clear" w:color="auto" w:fill="FFFFFF"/>
              </w:rPr>
              <w:t>)</w:t>
            </w:r>
          </w:p>
        </w:tc>
        <w:tc>
          <w:tcPr>
            <w:tcW w:w="7920" w:type="dxa"/>
            <w:gridSpan w:val="2"/>
            <w:vAlign w:val="center"/>
          </w:tcPr>
          <w:p>
            <w:pPr>
              <w:rPr>
                <w:rFonts w:ascii="宋体" w:hAnsi="宋体"/>
                <w:sz w:val="24"/>
                <w:szCs w:val="24"/>
                <w:highlight w:val="none"/>
              </w:rPr>
            </w:pPr>
            <w:r>
              <w:rPr>
                <w:rFonts w:hint="eastAsia" w:ascii="宋体" w:hAnsi="宋体"/>
                <w:sz w:val="24"/>
                <w:szCs w:val="24"/>
                <w:highlight w:val="none"/>
              </w:rPr>
              <w:t>价格分值：</w:t>
            </w:r>
            <w:r>
              <w:rPr>
                <w:rFonts w:ascii="宋体" w:hAnsi="宋体"/>
                <w:sz w:val="24"/>
                <w:szCs w:val="24"/>
                <w:highlight w:val="none"/>
              </w:rPr>
              <w:t>10</w:t>
            </w:r>
            <w:r>
              <w:rPr>
                <w:rFonts w:hint="eastAsia" w:ascii="宋体" w:hAnsi="宋体"/>
                <w:sz w:val="24"/>
                <w:szCs w:val="24"/>
                <w:highlight w:val="none"/>
              </w:rPr>
              <w:t>分</w:t>
            </w:r>
          </w:p>
          <w:p>
            <w:pPr>
              <w:rPr>
                <w:rFonts w:ascii="宋体" w:hAnsi="宋体"/>
                <w:sz w:val="24"/>
                <w:szCs w:val="24"/>
                <w:highlight w:val="none"/>
              </w:rPr>
            </w:pPr>
            <w:r>
              <w:rPr>
                <w:rFonts w:hint="eastAsia" w:ascii="宋体" w:hAnsi="宋体"/>
                <w:sz w:val="24"/>
                <w:szCs w:val="24"/>
                <w:highlight w:val="none"/>
              </w:rPr>
              <w:t>商务部分：</w:t>
            </w:r>
            <w:r>
              <w:rPr>
                <w:rFonts w:ascii="宋体" w:hAnsi="宋体"/>
                <w:sz w:val="24"/>
                <w:szCs w:val="24"/>
                <w:highlight w:val="none"/>
              </w:rPr>
              <w:t>3</w:t>
            </w:r>
            <w:r>
              <w:rPr>
                <w:rFonts w:hint="eastAsia" w:ascii="宋体" w:hAnsi="宋体"/>
                <w:sz w:val="24"/>
                <w:szCs w:val="24"/>
                <w:highlight w:val="none"/>
              </w:rPr>
              <w:t>0分</w:t>
            </w:r>
          </w:p>
          <w:p>
            <w:pPr>
              <w:rPr>
                <w:rFonts w:ascii="宋体" w:hAnsi="宋体"/>
                <w:sz w:val="24"/>
                <w:szCs w:val="24"/>
                <w:highlight w:val="none"/>
              </w:rPr>
            </w:pPr>
            <w:r>
              <w:rPr>
                <w:rFonts w:hint="eastAsia" w:ascii="宋体" w:hAnsi="宋体"/>
                <w:sz w:val="24"/>
                <w:szCs w:val="24"/>
                <w:highlight w:val="none"/>
              </w:rPr>
              <w:t>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gridSpan w:val="3"/>
            <w:vAlign w:val="center"/>
          </w:tcPr>
          <w:p>
            <w:pPr>
              <w:widowControl/>
              <w:spacing w:before="226" w:line="360" w:lineRule="auto"/>
              <w:ind w:firstLine="3480" w:firstLineChars="145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一、价格部分（满分</w:t>
            </w:r>
            <w:r>
              <w:rPr>
                <w:rFonts w:ascii="宋体" w:hAnsi="宋体" w:cs="仿宋"/>
                <w:kern w:val="0"/>
                <w:sz w:val="24"/>
                <w:szCs w:val="24"/>
                <w:highlight w:val="none"/>
                <w:shd w:val="clear" w:color="auto" w:fill="FFFFFF"/>
              </w:rPr>
              <w:t xml:space="preserve">10 </w:t>
            </w:r>
            <w:r>
              <w:rPr>
                <w:rFonts w:hint="eastAsia" w:ascii="宋体" w:hAnsi="宋体" w:cs="仿宋"/>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评分因素</w:t>
            </w:r>
          </w:p>
        </w:tc>
        <w:tc>
          <w:tcPr>
            <w:tcW w:w="5729" w:type="dxa"/>
            <w:vAlign w:val="center"/>
          </w:tcPr>
          <w:p>
            <w:pPr>
              <w:widowControl/>
              <w:spacing w:before="226" w:line="360" w:lineRule="auto"/>
              <w:ind w:firstLine="480" w:firstLineChars="2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评分标准</w:t>
            </w:r>
          </w:p>
        </w:tc>
        <w:tc>
          <w:tcPr>
            <w:tcW w:w="2191" w:type="dxa"/>
            <w:vAlign w:val="center"/>
          </w:tcPr>
          <w:p>
            <w:pPr>
              <w:widowControl/>
              <w:spacing w:before="226" w:line="360" w:lineRule="auto"/>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投标报价</w:t>
            </w:r>
          </w:p>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评分标准</w:t>
            </w:r>
          </w:p>
        </w:tc>
        <w:tc>
          <w:tcPr>
            <w:tcW w:w="5729" w:type="dxa"/>
            <w:vAlign w:val="center"/>
          </w:tcPr>
          <w:p>
            <w:pPr>
              <w:spacing w:line="360" w:lineRule="auto"/>
              <w:rPr>
                <w:rFonts w:ascii="宋体" w:hAnsi="宋体"/>
                <w:bCs/>
                <w:sz w:val="24"/>
                <w:szCs w:val="24"/>
                <w:highlight w:val="none"/>
              </w:rPr>
            </w:pPr>
            <w:r>
              <w:rPr>
                <w:rFonts w:hint="eastAsia" w:ascii="宋体" w:hAnsi="宋体"/>
                <w:bCs/>
                <w:sz w:val="24"/>
                <w:szCs w:val="24"/>
                <w:highlight w:val="none"/>
              </w:rPr>
              <w:t>投标人需针对本招标文件中的第二章服务费支付标准，提供收费按照该标准收取的承诺函，有承诺函得10分，无承诺函不得分。</w:t>
            </w:r>
          </w:p>
        </w:tc>
        <w:tc>
          <w:tcPr>
            <w:tcW w:w="2191" w:type="dxa"/>
            <w:vAlign w:val="center"/>
          </w:tcPr>
          <w:p>
            <w:pPr>
              <w:widowControl/>
              <w:spacing w:before="226"/>
              <w:jc w:val="center"/>
              <w:rPr>
                <w:rFonts w:ascii="宋体" w:hAnsi="宋体" w:cs="仿宋"/>
                <w:kern w:val="0"/>
                <w:sz w:val="24"/>
                <w:szCs w:val="24"/>
                <w:highlight w:val="none"/>
                <w:shd w:val="clear" w:color="auto" w:fill="FFFFFF"/>
              </w:rPr>
            </w:pPr>
            <w:r>
              <w:rPr>
                <w:rFonts w:ascii="宋体" w:hAnsi="宋体" w:cs="仿宋"/>
                <w:kern w:val="0"/>
                <w:sz w:val="24"/>
                <w:szCs w:val="24"/>
                <w:highlight w:val="none"/>
                <w:shd w:val="clear" w:color="auto" w:fill="FFFFFF"/>
              </w:rPr>
              <w:t>10</w:t>
            </w:r>
            <w:r>
              <w:rPr>
                <w:rFonts w:hint="eastAsia" w:ascii="宋体" w:hAnsi="宋体" w:cs="仿宋"/>
                <w:kern w:val="0"/>
                <w:sz w:val="24"/>
                <w:szCs w:val="24"/>
                <w:highlight w:val="none"/>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89" w:type="dxa"/>
            <w:gridSpan w:val="3"/>
            <w:vAlign w:val="center"/>
          </w:tcPr>
          <w:p>
            <w:pPr>
              <w:widowControl/>
              <w:spacing w:before="226" w:line="360" w:lineRule="auto"/>
              <w:ind w:firstLine="3600" w:firstLineChars="15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评分因素</w:t>
            </w:r>
          </w:p>
        </w:tc>
        <w:tc>
          <w:tcPr>
            <w:tcW w:w="5729" w:type="dxa"/>
            <w:vAlign w:val="center"/>
          </w:tcPr>
          <w:p>
            <w:pPr>
              <w:widowControl/>
              <w:spacing w:before="226" w:line="360" w:lineRule="auto"/>
              <w:ind w:firstLine="480" w:firstLineChars="2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评分标准</w:t>
            </w:r>
          </w:p>
        </w:tc>
        <w:tc>
          <w:tcPr>
            <w:tcW w:w="2191" w:type="dxa"/>
            <w:vAlign w:val="center"/>
          </w:tcPr>
          <w:p>
            <w:pPr>
              <w:widowControl/>
              <w:spacing w:before="226" w:line="360" w:lineRule="auto"/>
              <w:ind w:firstLine="720" w:firstLineChars="3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9" w:type="dxa"/>
            <w:vAlign w:val="center"/>
          </w:tcPr>
          <w:p>
            <w:pPr>
              <w:widowControl/>
              <w:spacing w:before="226" w:line="360" w:lineRule="auto"/>
              <w:ind w:firstLine="480" w:firstLineChars="200"/>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信誉及认证</w:t>
            </w:r>
          </w:p>
        </w:tc>
        <w:tc>
          <w:tcPr>
            <w:tcW w:w="5729" w:type="dxa"/>
            <w:vAlign w:val="center"/>
          </w:tcPr>
          <w:p>
            <w:pPr>
              <w:spacing w:line="360" w:lineRule="auto"/>
              <w:rPr>
                <w:rFonts w:ascii="宋体" w:hAnsi="宋体"/>
                <w:bCs/>
                <w:sz w:val="24"/>
                <w:szCs w:val="24"/>
                <w:highlight w:val="none"/>
              </w:rPr>
            </w:pPr>
            <w:r>
              <w:rPr>
                <w:rFonts w:hint="eastAsia" w:ascii="宋体" w:hAnsi="宋体"/>
                <w:bCs/>
                <w:sz w:val="24"/>
                <w:szCs w:val="24"/>
                <w:highlight w:val="none"/>
              </w:rPr>
              <w:t>1、投标人具有质量管理体系认证证书，符合的得3</w:t>
            </w:r>
            <w:r>
              <w:rPr>
                <w:rFonts w:ascii="宋体" w:hAnsi="宋体"/>
                <w:bCs/>
                <w:sz w:val="24"/>
                <w:szCs w:val="24"/>
                <w:highlight w:val="none"/>
              </w:rPr>
              <w:t>分</w:t>
            </w:r>
            <w:r>
              <w:rPr>
                <w:rFonts w:hint="eastAsia" w:ascii="宋体" w:hAnsi="宋体"/>
                <w:bCs/>
                <w:sz w:val="24"/>
                <w:szCs w:val="24"/>
                <w:highlight w:val="none"/>
              </w:rPr>
              <w:t>；以上材料须提供原件的图片或扫描件。</w:t>
            </w:r>
          </w:p>
        </w:tc>
        <w:tc>
          <w:tcPr>
            <w:tcW w:w="2191"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8" w:hRule="atLeast"/>
        </w:trPr>
        <w:tc>
          <w:tcPr>
            <w:tcW w:w="1969" w:type="dxa"/>
            <w:vAlign w:val="center"/>
          </w:tcPr>
          <w:p>
            <w:pPr>
              <w:widowControl/>
              <w:spacing w:before="226"/>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企业实力</w:t>
            </w:r>
          </w:p>
        </w:tc>
        <w:tc>
          <w:tcPr>
            <w:tcW w:w="5729" w:type="dxa"/>
            <w:vAlign w:val="center"/>
          </w:tcPr>
          <w:p>
            <w:pPr>
              <w:spacing w:line="360" w:lineRule="auto"/>
              <w:rPr>
                <w:rFonts w:ascii="宋体" w:hAnsi="宋体"/>
                <w:bCs/>
                <w:sz w:val="24"/>
                <w:szCs w:val="24"/>
                <w:highlight w:val="none"/>
              </w:rPr>
            </w:pPr>
            <w:r>
              <w:rPr>
                <w:rFonts w:hint="eastAsia" w:ascii="宋体" w:hAnsi="宋体"/>
                <w:bCs/>
                <w:sz w:val="24"/>
                <w:szCs w:val="24"/>
                <w:highlight w:val="none"/>
              </w:rPr>
              <w:t>1、具有2台及以上GPS(不含手持GPS)和2台及以上全站仪用于此项目的，得4分。每减少一台扣1分，扣完为止。（须在投标文件中提供设备购置发票及年检报告的扫描件，否则不得分。）</w:t>
            </w:r>
          </w:p>
          <w:p>
            <w:pPr>
              <w:spacing w:line="360" w:lineRule="auto"/>
              <w:rPr>
                <w:rFonts w:ascii="宋体" w:hAnsi="宋体"/>
                <w:bCs/>
                <w:sz w:val="24"/>
                <w:szCs w:val="24"/>
                <w:highlight w:val="none"/>
              </w:rPr>
            </w:pPr>
            <w:r>
              <w:rPr>
                <w:rFonts w:hint="eastAsia" w:ascii="宋体" w:hAnsi="宋体"/>
                <w:bCs/>
                <w:sz w:val="24"/>
                <w:szCs w:val="24"/>
                <w:highlight w:val="none"/>
              </w:rPr>
              <w:t>2、投标人五年内承担过测绘类、不动产类、确权类、变更调查类等业绩，每提供一个案例得3分，最多得15分。（投标人需在投标文件中提供合同及中标通知书原件的扫描件，否则不得分）。</w:t>
            </w:r>
          </w:p>
          <w:p>
            <w:pPr>
              <w:spacing w:line="360" w:lineRule="auto"/>
              <w:rPr>
                <w:rFonts w:ascii="宋体" w:hAnsi="宋体"/>
                <w:bCs/>
                <w:sz w:val="24"/>
                <w:szCs w:val="24"/>
                <w:highlight w:val="none"/>
              </w:rPr>
            </w:pPr>
            <w:r>
              <w:rPr>
                <w:rFonts w:hint="eastAsia" w:ascii="宋体" w:hAnsi="宋体"/>
                <w:bCs/>
                <w:sz w:val="24"/>
                <w:szCs w:val="24"/>
                <w:highlight w:val="none"/>
              </w:rPr>
              <w:t>3、测绘工程师情况：测绘中级工程师2名（含2名）以上的，得基本分4分，不足2人的，不得分。每增加一人加2分，最多加4分。满分8分。（投标人需在投标文件中提供人员证书原件的扫描件，否则不得分）。</w:t>
            </w:r>
          </w:p>
          <w:p>
            <w:pPr>
              <w:spacing w:line="360" w:lineRule="auto"/>
              <w:rPr>
                <w:rFonts w:ascii="宋体" w:hAnsi="宋体"/>
                <w:bCs/>
                <w:sz w:val="24"/>
                <w:szCs w:val="24"/>
                <w:highlight w:val="none"/>
              </w:rPr>
            </w:pPr>
            <w:r>
              <w:rPr>
                <w:rFonts w:hint="eastAsia" w:ascii="宋体" w:hAnsi="宋体"/>
                <w:bCs/>
                <w:sz w:val="24"/>
                <w:szCs w:val="24"/>
                <w:highlight w:val="none"/>
              </w:rPr>
              <w:t>以上材料须提供原件的图片或扫描件。</w:t>
            </w:r>
          </w:p>
        </w:tc>
        <w:tc>
          <w:tcPr>
            <w:tcW w:w="2191" w:type="dxa"/>
            <w:vAlign w:val="center"/>
          </w:tcPr>
          <w:p>
            <w:pPr>
              <w:spacing w:before="226"/>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889" w:type="dxa"/>
            <w:gridSpan w:val="3"/>
            <w:vAlign w:val="center"/>
          </w:tcPr>
          <w:p>
            <w:pPr>
              <w:widowControl/>
              <w:spacing w:before="226" w:line="360" w:lineRule="auto"/>
              <w:ind w:firstLine="3840" w:firstLineChars="16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三、技术部分（满分60分）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评分因素</w:t>
            </w:r>
          </w:p>
        </w:tc>
        <w:tc>
          <w:tcPr>
            <w:tcW w:w="5729" w:type="dxa"/>
            <w:vAlign w:val="center"/>
          </w:tcPr>
          <w:p>
            <w:pPr>
              <w:widowControl/>
              <w:spacing w:before="226"/>
              <w:ind w:firstLine="480" w:firstLineChars="20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评分标准</w:t>
            </w:r>
          </w:p>
        </w:tc>
        <w:tc>
          <w:tcPr>
            <w:tcW w:w="2191" w:type="dxa"/>
            <w:vAlign w:val="center"/>
          </w:tcPr>
          <w:p>
            <w:pPr>
              <w:widowControl/>
              <w:spacing w:before="226"/>
              <w:ind w:firstLine="600" w:firstLineChars="25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技术方案</w:t>
            </w:r>
          </w:p>
        </w:tc>
        <w:tc>
          <w:tcPr>
            <w:tcW w:w="5729" w:type="dxa"/>
            <w:vAlign w:val="center"/>
          </w:tcPr>
          <w:p>
            <w:pPr>
              <w:spacing w:line="360" w:lineRule="auto"/>
              <w:rPr>
                <w:rFonts w:ascii="宋体" w:hAnsi="宋体"/>
                <w:bCs/>
                <w:sz w:val="24"/>
                <w:szCs w:val="24"/>
                <w:highlight w:val="none"/>
              </w:rPr>
            </w:pPr>
            <w:r>
              <w:rPr>
                <w:rFonts w:hint="eastAsia" w:ascii="宋体" w:hAnsi="宋体"/>
                <w:bCs/>
                <w:sz w:val="24"/>
                <w:szCs w:val="24"/>
                <w:highlight w:val="none"/>
              </w:rPr>
              <w:t>1</w:t>
            </w:r>
            <w:r>
              <w:rPr>
                <w:rFonts w:ascii="宋体" w:hAnsi="宋体"/>
                <w:bCs/>
                <w:sz w:val="24"/>
                <w:szCs w:val="24"/>
                <w:highlight w:val="none"/>
              </w:rPr>
              <w:t>、项目组织机构及主要成员的职责安排及分工，一般得0-1分，良得2-</w:t>
            </w:r>
            <w:r>
              <w:rPr>
                <w:rFonts w:hint="eastAsia" w:ascii="宋体" w:hAnsi="宋体"/>
                <w:bCs/>
                <w:sz w:val="24"/>
                <w:szCs w:val="24"/>
                <w:highlight w:val="none"/>
              </w:rPr>
              <w:t>3</w:t>
            </w:r>
            <w:r>
              <w:rPr>
                <w:rFonts w:ascii="宋体" w:hAnsi="宋体"/>
                <w:bCs/>
                <w:sz w:val="24"/>
                <w:szCs w:val="24"/>
                <w:highlight w:val="none"/>
              </w:rPr>
              <w:t>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2</w:t>
            </w:r>
            <w:r>
              <w:rPr>
                <w:rFonts w:ascii="宋体" w:hAnsi="宋体"/>
                <w:bCs/>
                <w:sz w:val="24"/>
                <w:szCs w:val="24"/>
                <w:highlight w:val="none"/>
              </w:rPr>
              <w:t>、拟投入本项目的主要仪器设备计划，一般得0-1分，良得2-</w:t>
            </w:r>
            <w:r>
              <w:rPr>
                <w:rFonts w:hint="eastAsia" w:ascii="宋体" w:hAnsi="宋体"/>
                <w:bCs/>
                <w:sz w:val="24"/>
                <w:szCs w:val="24"/>
                <w:highlight w:val="none"/>
              </w:rPr>
              <w:t>3</w:t>
            </w:r>
            <w:r>
              <w:rPr>
                <w:rFonts w:ascii="宋体" w:hAnsi="宋体"/>
                <w:bCs/>
                <w:sz w:val="24"/>
                <w:szCs w:val="24"/>
                <w:highlight w:val="none"/>
              </w:rPr>
              <w:t>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3</w:t>
            </w:r>
            <w:r>
              <w:rPr>
                <w:rFonts w:ascii="宋体" w:hAnsi="宋体"/>
                <w:bCs/>
                <w:sz w:val="24"/>
                <w:szCs w:val="24"/>
                <w:highlight w:val="none"/>
              </w:rPr>
              <w:t>、项目实施方案的技术措施，一般得0-1分，良得2-</w:t>
            </w:r>
            <w:r>
              <w:rPr>
                <w:rFonts w:hint="eastAsia" w:ascii="宋体" w:hAnsi="宋体"/>
                <w:bCs/>
                <w:sz w:val="24"/>
                <w:szCs w:val="24"/>
                <w:highlight w:val="none"/>
              </w:rPr>
              <w:t>3</w:t>
            </w:r>
            <w:r>
              <w:rPr>
                <w:rFonts w:ascii="宋体" w:hAnsi="宋体"/>
                <w:bCs/>
                <w:sz w:val="24"/>
                <w:szCs w:val="24"/>
                <w:highlight w:val="none"/>
              </w:rPr>
              <w:t>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4</w:t>
            </w:r>
            <w:r>
              <w:rPr>
                <w:rFonts w:ascii="宋体" w:hAnsi="宋体"/>
                <w:bCs/>
                <w:sz w:val="24"/>
                <w:szCs w:val="24"/>
                <w:highlight w:val="none"/>
              </w:rPr>
              <w:t>、确保工程质量的技术和组织措施，一般得0-1分，良得2-3分，优得4-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5</w:t>
            </w:r>
            <w:r>
              <w:rPr>
                <w:rFonts w:ascii="宋体" w:hAnsi="宋体"/>
                <w:bCs/>
                <w:sz w:val="24"/>
                <w:szCs w:val="24"/>
                <w:highlight w:val="none"/>
              </w:rPr>
              <w:t>、确保工期的技术和组织措施，一般得0-1分，良得2-3分，优得4-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6</w:t>
            </w:r>
            <w:r>
              <w:rPr>
                <w:rFonts w:ascii="宋体" w:hAnsi="宋体"/>
                <w:bCs/>
                <w:sz w:val="24"/>
                <w:szCs w:val="24"/>
                <w:highlight w:val="none"/>
              </w:rPr>
              <w:t>、项目成果管理及保密保证措施，一般得0-1分，良得2-3分，优得4-</w:t>
            </w:r>
            <w:r>
              <w:rPr>
                <w:rFonts w:hint="eastAsia" w:ascii="宋体" w:hAnsi="宋体"/>
                <w:bCs/>
                <w:sz w:val="24"/>
                <w:szCs w:val="24"/>
                <w:highlight w:val="none"/>
              </w:rPr>
              <w:t>6</w:t>
            </w:r>
            <w:r>
              <w:rPr>
                <w:rFonts w:ascii="宋体" w:hAnsi="宋体"/>
                <w:bCs/>
                <w:sz w:val="24"/>
                <w:szCs w:val="24"/>
                <w:highlight w:val="none"/>
              </w:rPr>
              <w:t>分；</w:t>
            </w:r>
          </w:p>
          <w:p>
            <w:pPr>
              <w:spacing w:line="360" w:lineRule="auto"/>
              <w:rPr>
                <w:rFonts w:ascii="宋体" w:hAnsi="宋体"/>
                <w:bCs/>
                <w:sz w:val="24"/>
                <w:szCs w:val="24"/>
                <w:highlight w:val="none"/>
              </w:rPr>
            </w:pPr>
            <w:r>
              <w:rPr>
                <w:rFonts w:hint="eastAsia" w:ascii="宋体" w:hAnsi="宋体"/>
                <w:bCs/>
                <w:sz w:val="24"/>
                <w:szCs w:val="24"/>
                <w:highlight w:val="none"/>
              </w:rPr>
              <w:t>7</w:t>
            </w:r>
            <w:r>
              <w:rPr>
                <w:rFonts w:ascii="宋体" w:hAnsi="宋体"/>
                <w:bCs/>
                <w:sz w:val="24"/>
                <w:szCs w:val="24"/>
                <w:highlight w:val="none"/>
              </w:rPr>
              <w:t>、降低成本、提高工作质量的建议和措施的可行性，一般得0-1分，良得2-</w:t>
            </w:r>
            <w:r>
              <w:rPr>
                <w:rFonts w:hint="eastAsia" w:ascii="宋体" w:hAnsi="宋体"/>
                <w:bCs/>
                <w:sz w:val="24"/>
                <w:szCs w:val="24"/>
                <w:highlight w:val="none"/>
              </w:rPr>
              <w:t>3</w:t>
            </w:r>
            <w:r>
              <w:rPr>
                <w:rFonts w:ascii="宋体" w:hAnsi="宋体"/>
                <w:bCs/>
                <w:sz w:val="24"/>
                <w:szCs w:val="24"/>
                <w:highlight w:val="none"/>
              </w:rPr>
              <w:t>分，优得4-</w:t>
            </w:r>
            <w:r>
              <w:rPr>
                <w:rFonts w:hint="eastAsia" w:ascii="宋体" w:hAnsi="宋体"/>
                <w:bCs/>
                <w:sz w:val="24"/>
                <w:szCs w:val="24"/>
                <w:highlight w:val="none"/>
              </w:rPr>
              <w:t>6</w:t>
            </w:r>
            <w:r>
              <w:rPr>
                <w:rFonts w:ascii="宋体" w:hAnsi="宋体"/>
                <w:bCs/>
                <w:sz w:val="24"/>
                <w:szCs w:val="24"/>
                <w:highlight w:val="none"/>
              </w:rPr>
              <w:t>分；</w:t>
            </w:r>
          </w:p>
        </w:tc>
        <w:tc>
          <w:tcPr>
            <w:tcW w:w="2191" w:type="dxa"/>
            <w:vAlign w:val="center"/>
          </w:tcPr>
          <w:p>
            <w:pPr>
              <w:spacing w:before="226" w:line="360" w:lineRule="auto"/>
              <w:ind w:firstLine="600" w:firstLineChars="250"/>
              <w:jc w:val="left"/>
              <w:rPr>
                <w:rFonts w:ascii="宋体" w:hAnsi="宋体" w:cs="仿宋"/>
                <w:kern w:val="0"/>
                <w:sz w:val="24"/>
                <w:szCs w:val="24"/>
                <w:highlight w:val="none"/>
                <w:shd w:val="clear" w:color="auto" w:fill="FFFFFF"/>
              </w:rPr>
            </w:pPr>
            <w:r>
              <w:rPr>
                <w:rFonts w:ascii="宋体" w:hAnsi="宋体" w:cs="仿宋"/>
                <w:kern w:val="0"/>
                <w:sz w:val="24"/>
                <w:szCs w:val="24"/>
                <w:highlight w:val="none"/>
                <w:shd w:val="clear" w:color="auto" w:fill="FFFFFF"/>
              </w:rPr>
              <w:t>4</w:t>
            </w:r>
            <w:r>
              <w:rPr>
                <w:rFonts w:hint="eastAsia" w:ascii="宋体" w:hAnsi="宋体" w:cs="仿宋"/>
                <w:kern w:val="0"/>
                <w:sz w:val="24"/>
                <w:szCs w:val="24"/>
                <w:highlight w:val="none"/>
                <w:shd w:val="clear" w:color="auto" w:fill="FFFFFF"/>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trPr>
        <w:tc>
          <w:tcPr>
            <w:tcW w:w="1969" w:type="dxa"/>
            <w:vAlign w:val="center"/>
          </w:tcPr>
          <w:p>
            <w:pPr>
              <w:widowControl/>
              <w:spacing w:before="226" w:line="360" w:lineRule="auto"/>
              <w:jc w:val="center"/>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服务承诺</w:t>
            </w:r>
          </w:p>
        </w:tc>
        <w:tc>
          <w:tcPr>
            <w:tcW w:w="5729" w:type="dxa"/>
            <w:vAlign w:val="center"/>
          </w:tcPr>
          <w:p>
            <w:pPr>
              <w:spacing w:line="360" w:lineRule="auto"/>
              <w:rPr>
                <w:rFonts w:ascii="宋体" w:hAnsi="宋体"/>
                <w:bCs/>
                <w:sz w:val="24"/>
                <w:szCs w:val="24"/>
                <w:highlight w:val="none"/>
              </w:rPr>
            </w:pPr>
            <w:r>
              <w:rPr>
                <w:rFonts w:ascii="宋体" w:hAnsi="宋体"/>
                <w:bCs/>
                <w:sz w:val="24"/>
                <w:szCs w:val="24"/>
                <w:highlight w:val="none"/>
              </w:rPr>
              <w:t>1、投标人提供的售后服务及现场技术支持方案的完整、可行、响应处理机制合理的得</w:t>
            </w:r>
            <w:r>
              <w:rPr>
                <w:rFonts w:hint="eastAsia" w:ascii="宋体" w:hAnsi="宋体"/>
                <w:bCs/>
                <w:sz w:val="24"/>
                <w:szCs w:val="24"/>
                <w:highlight w:val="none"/>
              </w:rPr>
              <w:t>4</w:t>
            </w:r>
            <w:r>
              <w:rPr>
                <w:rFonts w:ascii="宋体" w:hAnsi="宋体"/>
                <w:bCs/>
                <w:sz w:val="24"/>
                <w:szCs w:val="24"/>
                <w:highlight w:val="none"/>
              </w:rPr>
              <w:t>分，有相关描述的得2分，不提供不得分。</w:t>
            </w:r>
          </w:p>
          <w:p>
            <w:pPr>
              <w:spacing w:line="360" w:lineRule="auto"/>
              <w:rPr>
                <w:rFonts w:ascii="宋体" w:hAnsi="宋体"/>
                <w:bCs/>
                <w:sz w:val="24"/>
                <w:szCs w:val="24"/>
                <w:highlight w:val="none"/>
              </w:rPr>
            </w:pPr>
            <w:r>
              <w:rPr>
                <w:rFonts w:ascii="宋体" w:hAnsi="宋体"/>
                <w:bCs/>
                <w:sz w:val="24"/>
                <w:szCs w:val="24"/>
                <w:highlight w:val="none"/>
              </w:rPr>
              <w:t>2、投标人就如何做好后续服务保障工作提供一套优秀服务方案的得</w:t>
            </w:r>
            <w:r>
              <w:rPr>
                <w:rFonts w:hint="eastAsia" w:ascii="宋体" w:hAnsi="宋体"/>
                <w:bCs/>
                <w:sz w:val="24"/>
                <w:szCs w:val="24"/>
                <w:highlight w:val="none"/>
              </w:rPr>
              <w:t>4</w:t>
            </w:r>
            <w:r>
              <w:rPr>
                <w:rFonts w:ascii="宋体" w:hAnsi="宋体"/>
                <w:bCs/>
                <w:sz w:val="24"/>
                <w:szCs w:val="24"/>
                <w:highlight w:val="none"/>
              </w:rPr>
              <w:t>分，有相关描述的得</w:t>
            </w:r>
            <w:r>
              <w:rPr>
                <w:rFonts w:hint="eastAsia" w:ascii="宋体" w:hAnsi="宋体"/>
                <w:bCs/>
                <w:sz w:val="24"/>
                <w:szCs w:val="24"/>
                <w:highlight w:val="none"/>
              </w:rPr>
              <w:t>2</w:t>
            </w:r>
            <w:r>
              <w:rPr>
                <w:rFonts w:ascii="宋体" w:hAnsi="宋体"/>
                <w:bCs/>
                <w:sz w:val="24"/>
                <w:szCs w:val="24"/>
                <w:highlight w:val="none"/>
              </w:rPr>
              <w:t>分，不提供不得分。</w:t>
            </w:r>
          </w:p>
          <w:p>
            <w:pPr>
              <w:spacing w:line="360" w:lineRule="auto"/>
              <w:rPr>
                <w:rFonts w:ascii="宋体" w:hAnsi="宋体"/>
                <w:bCs/>
                <w:sz w:val="24"/>
                <w:szCs w:val="24"/>
                <w:highlight w:val="none"/>
              </w:rPr>
            </w:pPr>
            <w:r>
              <w:rPr>
                <w:rFonts w:ascii="宋体" w:hAnsi="宋体"/>
                <w:bCs/>
                <w:sz w:val="24"/>
                <w:szCs w:val="24"/>
                <w:highlight w:val="none"/>
              </w:rPr>
              <w:t>3、投标人在项目实施完成后所承诺的责任、服务内容合理完整的得</w:t>
            </w:r>
            <w:r>
              <w:rPr>
                <w:rFonts w:hint="eastAsia" w:ascii="宋体" w:hAnsi="宋体"/>
                <w:bCs/>
                <w:sz w:val="24"/>
                <w:szCs w:val="24"/>
                <w:highlight w:val="none"/>
              </w:rPr>
              <w:t>4</w:t>
            </w:r>
            <w:r>
              <w:rPr>
                <w:rFonts w:ascii="宋体" w:hAnsi="宋体"/>
                <w:bCs/>
                <w:sz w:val="24"/>
                <w:szCs w:val="24"/>
                <w:highlight w:val="none"/>
              </w:rPr>
              <w:t>分，有相关描述的得</w:t>
            </w:r>
            <w:r>
              <w:rPr>
                <w:rFonts w:hint="eastAsia" w:ascii="宋体" w:hAnsi="宋体"/>
                <w:bCs/>
                <w:sz w:val="24"/>
                <w:szCs w:val="24"/>
                <w:highlight w:val="none"/>
              </w:rPr>
              <w:t>2</w:t>
            </w:r>
            <w:r>
              <w:rPr>
                <w:rFonts w:ascii="宋体" w:hAnsi="宋体"/>
                <w:bCs/>
                <w:sz w:val="24"/>
                <w:szCs w:val="24"/>
                <w:highlight w:val="none"/>
              </w:rPr>
              <w:t>分，不提供不得分。</w:t>
            </w:r>
          </w:p>
        </w:tc>
        <w:tc>
          <w:tcPr>
            <w:tcW w:w="2191" w:type="dxa"/>
            <w:vAlign w:val="center"/>
          </w:tcPr>
          <w:p>
            <w:pPr>
              <w:spacing w:before="226" w:line="360" w:lineRule="auto"/>
              <w:ind w:firstLine="600" w:firstLineChars="250"/>
              <w:jc w:val="left"/>
              <w:rPr>
                <w:rFonts w:ascii="宋体" w:hAnsi="宋体" w:cs="仿宋"/>
                <w:kern w:val="0"/>
                <w:sz w:val="24"/>
                <w:szCs w:val="24"/>
                <w:highlight w:val="none"/>
                <w:shd w:val="clear" w:color="auto" w:fill="FFFFFF"/>
              </w:rPr>
            </w:pPr>
            <w:r>
              <w:rPr>
                <w:rFonts w:hint="eastAsia" w:ascii="宋体" w:hAnsi="宋体" w:cs="仿宋"/>
                <w:kern w:val="0"/>
                <w:sz w:val="24"/>
                <w:szCs w:val="24"/>
                <w:highlight w:val="none"/>
                <w:shd w:val="clear" w:color="auto" w:fill="FFFFFF"/>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trPr>
        <w:tc>
          <w:tcPr>
            <w:tcW w:w="1969" w:type="dxa"/>
            <w:vAlign w:val="center"/>
          </w:tcPr>
          <w:p>
            <w:pPr>
              <w:spacing w:line="400" w:lineRule="exact"/>
              <w:jc w:val="center"/>
              <w:rPr>
                <w:rFonts w:ascii="宋体" w:hAnsi="宋体" w:cs="宋体"/>
                <w:sz w:val="24"/>
                <w:szCs w:val="24"/>
                <w:highlight w:val="none"/>
              </w:rPr>
            </w:pPr>
            <w:r>
              <w:rPr>
                <w:rFonts w:hint="eastAsia" w:ascii="宋体" w:hAnsi="宋体" w:cs="宋体"/>
                <w:sz w:val="24"/>
                <w:szCs w:val="24"/>
                <w:highlight w:val="none"/>
              </w:rPr>
              <w:t>技术支持和本地化全方位服务响应</w:t>
            </w:r>
          </w:p>
        </w:tc>
        <w:tc>
          <w:tcPr>
            <w:tcW w:w="5729" w:type="dxa"/>
            <w:vAlign w:val="center"/>
          </w:tcPr>
          <w:p>
            <w:pPr>
              <w:spacing w:line="360" w:lineRule="auto"/>
              <w:rPr>
                <w:rFonts w:ascii="宋体" w:hAnsi="宋体"/>
                <w:bCs/>
                <w:sz w:val="24"/>
                <w:szCs w:val="24"/>
                <w:highlight w:val="none"/>
              </w:rPr>
            </w:pPr>
            <w:r>
              <w:rPr>
                <w:rFonts w:hint="eastAsia" w:ascii="宋体" w:hAnsi="宋体"/>
                <w:bCs/>
                <w:sz w:val="24"/>
                <w:szCs w:val="24"/>
                <w:highlight w:val="none"/>
              </w:rPr>
              <w:t>投标人在方案中是否承诺在中标后入库服务期限内提供</w:t>
            </w:r>
            <w:r>
              <w:rPr>
                <w:rFonts w:ascii="宋体" w:hAnsi="宋体"/>
                <w:bCs/>
                <w:sz w:val="24"/>
                <w:szCs w:val="24"/>
                <w:highlight w:val="none"/>
              </w:rPr>
              <w:t>7</w:t>
            </w:r>
            <w:r>
              <w:rPr>
                <w:rFonts w:hint="eastAsia" w:ascii="宋体" w:hAnsi="宋体"/>
                <w:bCs/>
                <w:sz w:val="24"/>
                <w:szCs w:val="24"/>
                <w:highlight w:val="none"/>
              </w:rPr>
              <w:t>×</w:t>
            </w:r>
            <w:r>
              <w:rPr>
                <w:rFonts w:ascii="宋体" w:hAnsi="宋体"/>
                <w:bCs/>
                <w:sz w:val="24"/>
                <w:szCs w:val="24"/>
                <w:highlight w:val="none"/>
              </w:rPr>
              <w:t>24</w:t>
            </w:r>
            <w:r>
              <w:rPr>
                <w:rFonts w:hint="eastAsia" w:ascii="宋体" w:hAnsi="宋体"/>
                <w:bCs/>
                <w:sz w:val="24"/>
                <w:szCs w:val="24"/>
                <w:highlight w:val="none"/>
              </w:rPr>
              <w:t>小时技术支持和项目勘验现场服务；是否承诺在合同执行过程中在许昌拟投入本项目测绘工程师、工作人员为常驻人员；是否在许昌设有相关办事机构（提供相关证明材料如不动产登记证书（房产证）图片或扫描件和租赁合同图片或扫描件等）；在用户提出服务需求后，是否能够及时做出响应迅速到达现场（即响应时间）并有具体措施等进行打分。</w:t>
            </w:r>
          </w:p>
          <w:p>
            <w:pPr>
              <w:spacing w:line="360" w:lineRule="auto"/>
              <w:rPr>
                <w:rFonts w:ascii="宋体" w:hAnsi="宋体"/>
                <w:bCs/>
                <w:sz w:val="24"/>
                <w:szCs w:val="24"/>
                <w:highlight w:val="none"/>
              </w:rPr>
            </w:pPr>
            <w:r>
              <w:rPr>
                <w:rFonts w:hint="eastAsia" w:ascii="宋体" w:hAnsi="宋体"/>
                <w:bCs/>
                <w:sz w:val="24"/>
                <w:szCs w:val="24"/>
                <w:highlight w:val="none"/>
              </w:rPr>
              <w:t>一档：在许昌设置有办事机构，在方案中承诺提供7×24小时技术支持和项目勘验现场服务并且派常驻人员在30分钟内响应得6分；</w:t>
            </w:r>
          </w:p>
          <w:p>
            <w:pPr>
              <w:spacing w:line="360" w:lineRule="auto"/>
              <w:rPr>
                <w:rFonts w:ascii="宋体" w:hAnsi="宋体"/>
                <w:bCs/>
                <w:sz w:val="24"/>
                <w:szCs w:val="24"/>
                <w:highlight w:val="none"/>
              </w:rPr>
            </w:pPr>
            <w:r>
              <w:rPr>
                <w:rFonts w:hint="eastAsia" w:ascii="宋体" w:hAnsi="宋体"/>
                <w:bCs/>
                <w:sz w:val="24"/>
                <w:szCs w:val="24"/>
                <w:highlight w:val="none"/>
              </w:rPr>
              <w:t>二档：在许昌设置有办事机构，在方案中承诺提供7×24小时技术支持和项目勘验现场服务并且并且派常驻人员在一小时内响应得4分；</w:t>
            </w:r>
          </w:p>
          <w:p>
            <w:pPr>
              <w:spacing w:line="360" w:lineRule="auto"/>
              <w:rPr>
                <w:rFonts w:ascii="宋体" w:hAnsi="宋体"/>
                <w:bCs/>
                <w:sz w:val="24"/>
                <w:szCs w:val="24"/>
                <w:highlight w:val="none"/>
              </w:rPr>
            </w:pPr>
            <w:r>
              <w:rPr>
                <w:rFonts w:hint="eastAsia" w:ascii="宋体" w:hAnsi="宋体"/>
                <w:bCs/>
                <w:sz w:val="24"/>
                <w:szCs w:val="24"/>
                <w:highlight w:val="none"/>
              </w:rPr>
              <w:t>三挡：在许昌无设置办事机构，但在方案中承诺提供7×24小时技术支持和项目勘验现场服务并且并且派常驻人员在一小时内响应得2分；无承诺的不得分。</w:t>
            </w:r>
          </w:p>
          <w:p>
            <w:pPr>
              <w:spacing w:line="360" w:lineRule="auto"/>
              <w:rPr>
                <w:rFonts w:ascii="宋体" w:hAnsi="宋体"/>
                <w:bCs/>
                <w:sz w:val="24"/>
                <w:szCs w:val="24"/>
                <w:highlight w:val="none"/>
              </w:rPr>
            </w:pPr>
            <w:r>
              <w:rPr>
                <w:rFonts w:hint="eastAsia" w:ascii="宋体" w:hAnsi="宋体"/>
                <w:bCs/>
                <w:sz w:val="24"/>
                <w:szCs w:val="24"/>
                <w:highlight w:val="none"/>
              </w:rPr>
              <w:t>（“响应时间”是指在项目委托人提出服务需求后，投标人从接到需求做出响应时至到达现场时的时间）</w:t>
            </w:r>
          </w:p>
        </w:tc>
        <w:tc>
          <w:tcPr>
            <w:tcW w:w="2191" w:type="dxa"/>
            <w:vAlign w:val="center"/>
          </w:tcPr>
          <w:p>
            <w:pPr>
              <w:spacing w:before="226" w:line="360" w:lineRule="auto"/>
              <w:ind w:firstLine="600" w:firstLineChars="250"/>
              <w:jc w:val="left"/>
              <w:rPr>
                <w:rFonts w:ascii="宋体" w:hAnsi="宋体" w:cs="仿宋"/>
                <w:kern w:val="0"/>
                <w:sz w:val="24"/>
                <w:szCs w:val="24"/>
                <w:highlight w:val="none"/>
                <w:shd w:val="clear" w:color="auto" w:fill="FFFFFF"/>
              </w:rPr>
            </w:pPr>
            <w:r>
              <w:rPr>
                <w:rFonts w:hint="eastAsia" w:ascii="宋体" w:hAnsi="宋体" w:cs="宋体"/>
                <w:sz w:val="24"/>
                <w:szCs w:val="24"/>
                <w:highlight w:val="none"/>
              </w:rPr>
              <w:t>6分</w:t>
            </w:r>
          </w:p>
        </w:tc>
      </w:tr>
    </w:tbl>
    <w:p>
      <w:pPr>
        <w:pStyle w:val="28"/>
        <w:spacing w:line="360" w:lineRule="auto"/>
        <w:ind w:firstLine="482" w:firstLineChars="200"/>
        <w:contextualSpacing/>
        <w:rPr>
          <w:rFonts w:ascii="宋体" w:hAnsi="宋体" w:cs="仿宋_GB2312"/>
          <w:b/>
          <w:szCs w:val="24"/>
          <w:highlight w:val="none"/>
          <w:lang w:val="zh-CN"/>
        </w:rPr>
      </w:pPr>
    </w:p>
    <w:p>
      <w:pPr>
        <w:pStyle w:val="28"/>
        <w:spacing w:line="360" w:lineRule="auto"/>
        <w:ind w:firstLine="482" w:firstLineChars="200"/>
        <w:contextualSpacing/>
        <w:rPr>
          <w:rFonts w:ascii="宋体" w:hAnsi="宋体" w:cs="仿宋_GB2312"/>
          <w:b/>
          <w:szCs w:val="24"/>
          <w:highlight w:val="none"/>
        </w:rPr>
      </w:pPr>
      <w:r>
        <w:rPr>
          <w:rFonts w:hint="eastAsia" w:ascii="宋体" w:hAnsi="宋体" w:cs="仿宋_GB2312"/>
          <w:b/>
          <w:szCs w:val="24"/>
          <w:highlight w:val="none"/>
        </w:rPr>
        <w:t>特别说明：</w:t>
      </w:r>
    </w:p>
    <w:p>
      <w:pPr>
        <w:pStyle w:val="28"/>
        <w:spacing w:line="360" w:lineRule="auto"/>
        <w:ind w:firstLine="482" w:firstLineChars="200"/>
        <w:contextualSpacing/>
        <w:rPr>
          <w:rFonts w:ascii="宋体" w:hAnsi="宋体" w:cs="仿宋_GB2312"/>
          <w:b/>
          <w:szCs w:val="24"/>
          <w:highlight w:val="none"/>
        </w:rPr>
      </w:pPr>
      <w:r>
        <w:rPr>
          <w:rFonts w:hint="eastAsia" w:ascii="宋体" w:hAnsi="宋体" w:cs="仿宋_GB2312"/>
          <w:b/>
          <w:szCs w:val="24"/>
          <w:highlight w:val="none"/>
        </w:rPr>
        <w:t>1、如招标人在某一项认定上出现意见分歧，</w:t>
      </w:r>
      <w:r>
        <w:rPr>
          <w:rFonts w:hint="eastAsia" w:ascii="宋体" w:hAnsi="宋体" w:cs="仿宋_GB2312"/>
          <w:b/>
          <w:szCs w:val="24"/>
          <w:highlight w:val="none"/>
        </w:rPr>
        <w:t>由</w:t>
      </w:r>
      <w:r>
        <w:rPr>
          <w:rFonts w:hint="eastAsia" w:ascii="宋体" w:hAnsi="宋体" w:cs="仿宋_GB2312"/>
          <w:b/>
          <w:szCs w:val="24"/>
          <w:highlight w:val="none"/>
        </w:rPr>
        <w:t>评标委员会进行表决，以少数服从多数决定原则定，并作记录。</w:t>
      </w:r>
    </w:p>
    <w:p>
      <w:pPr>
        <w:pStyle w:val="28"/>
        <w:spacing w:line="360" w:lineRule="auto"/>
        <w:ind w:firstLine="482" w:firstLineChars="200"/>
        <w:contextualSpacing/>
        <w:rPr>
          <w:rFonts w:ascii="宋体" w:hAnsi="宋体" w:cs="仿宋_GB2312"/>
          <w:b/>
          <w:szCs w:val="24"/>
          <w:highlight w:val="none"/>
        </w:rPr>
      </w:pPr>
      <w:r>
        <w:rPr>
          <w:rFonts w:hint="eastAsia" w:ascii="宋体" w:hAnsi="宋体" w:cs="仿宋_GB2312"/>
          <w:b/>
          <w:szCs w:val="24"/>
          <w:highlight w:val="none"/>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pPr>
        <w:pStyle w:val="28"/>
        <w:spacing w:line="360" w:lineRule="auto"/>
        <w:ind w:firstLine="482" w:firstLineChars="200"/>
        <w:contextualSpacing/>
        <w:rPr>
          <w:rFonts w:ascii="宋体" w:hAnsi="宋体" w:cs="仿宋_GB2312"/>
          <w:szCs w:val="24"/>
          <w:highlight w:val="none"/>
          <w:lang w:val="zh-CN"/>
        </w:rPr>
      </w:pPr>
      <w:r>
        <w:rPr>
          <w:rFonts w:hint="eastAsia" w:ascii="宋体" w:hAnsi="宋体" w:cs="仿宋_GB2312"/>
          <w:b/>
          <w:szCs w:val="24"/>
          <w:highlight w:val="none"/>
          <w:lang w:val="zh-CN"/>
        </w:rPr>
        <w:t>3、</w:t>
      </w:r>
      <w:r>
        <w:rPr>
          <w:rFonts w:ascii="宋体" w:hAnsi="宋体" w:cs="仿宋_GB2312"/>
          <w:b/>
          <w:szCs w:val="24"/>
          <w:highlight w:val="none"/>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1） </w:t>
      </w:r>
      <w:r>
        <w:rPr>
          <w:rFonts w:ascii="宋体" w:hAnsi="宋体" w:cs="仿宋_GB2312"/>
          <w:sz w:val="24"/>
          <w:szCs w:val="24"/>
          <w:highlight w:val="none"/>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2） </w:t>
      </w:r>
      <w:r>
        <w:rPr>
          <w:rFonts w:ascii="宋体" w:hAnsi="宋体" w:cs="仿宋_GB2312"/>
          <w:sz w:val="24"/>
          <w:szCs w:val="24"/>
          <w:highlight w:val="none"/>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3） </w:t>
      </w:r>
      <w:r>
        <w:rPr>
          <w:rFonts w:ascii="宋体" w:hAnsi="宋体" w:cs="仿宋_GB2312"/>
          <w:sz w:val="24"/>
          <w:szCs w:val="24"/>
          <w:highlight w:val="none"/>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hint="eastAsia" w:ascii="宋体" w:hAnsi="宋体" w:cs="仿宋_GB2312"/>
          <w:sz w:val="24"/>
          <w:szCs w:val="24"/>
          <w:highlight w:val="none"/>
          <w:lang w:val="zh-CN"/>
        </w:rPr>
        <w:t xml:space="preserve">4） </w:t>
      </w:r>
      <w:r>
        <w:rPr>
          <w:rFonts w:ascii="宋体" w:hAnsi="宋体" w:cs="仿宋_GB2312"/>
          <w:sz w:val="24"/>
          <w:szCs w:val="24"/>
          <w:highlight w:val="none"/>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（4）</w:t>
      </w:r>
      <w:r>
        <w:rPr>
          <w:rFonts w:ascii="宋体" w:hAnsi="宋体" w:cs="仿宋_GB2312"/>
          <w:b/>
          <w:sz w:val="24"/>
          <w:szCs w:val="24"/>
          <w:highlight w:val="none"/>
          <w:lang w:val="zh-CN"/>
        </w:rPr>
        <w:t>评标委员会</w:t>
      </w:r>
      <w:r>
        <w:rPr>
          <w:rFonts w:hint="eastAsia" w:ascii="宋体" w:hAnsi="宋体" w:cs="仿宋_GB2312"/>
          <w:b/>
          <w:sz w:val="24"/>
          <w:szCs w:val="24"/>
          <w:highlight w:val="none"/>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highlight w:val="none"/>
          <w:lang w:val="zh-CN"/>
        </w:rPr>
      </w:pPr>
      <w:r>
        <w:rPr>
          <w:rFonts w:ascii="宋体" w:hAnsi="宋体" w:cs="仿宋_GB2312"/>
          <w:sz w:val="24"/>
          <w:szCs w:val="24"/>
          <w:highlight w:val="none"/>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highlight w:val="none"/>
          <w:lang w:val="zh-CN"/>
        </w:rPr>
      </w:pPr>
      <w:r>
        <w:rPr>
          <w:rFonts w:hint="eastAsia" w:ascii="宋体" w:hAnsi="宋体" w:cs="仿宋_GB2312"/>
          <w:b/>
          <w:sz w:val="24"/>
          <w:szCs w:val="24"/>
          <w:highlight w:val="none"/>
          <w:lang w:val="zh-CN"/>
        </w:rPr>
        <w:t>4、根据招标文件</w:t>
      </w:r>
      <w:r>
        <w:rPr>
          <w:rFonts w:hint="eastAsia" w:ascii="宋体" w:hAnsi="宋体" w:cs="仿宋_GB2312"/>
          <w:b/>
          <w:sz w:val="24"/>
          <w:szCs w:val="24"/>
          <w:highlight w:val="none"/>
        </w:rPr>
        <w:t>31.2的规定</w:t>
      </w:r>
      <w:r>
        <w:rPr>
          <w:rFonts w:hint="eastAsia" w:ascii="宋体" w:hAnsi="宋体" w:cs="仿宋_GB2312"/>
          <w:b/>
          <w:sz w:val="24"/>
          <w:szCs w:val="24"/>
          <w:highlight w:val="none"/>
          <w:lang w:val="zh-CN"/>
        </w:rPr>
        <w:t>确定中标候选人名单。</w:t>
      </w:r>
    </w:p>
    <w:p>
      <w:pPr>
        <w:adjustRightInd w:val="0"/>
        <w:snapToGrid w:val="0"/>
        <w:spacing w:line="360" w:lineRule="auto"/>
        <w:ind w:firstLine="420" w:firstLineChars="200"/>
        <w:rPr>
          <w:rFonts w:ascii="宋体" w:hAnsi="宋体" w:cs="Courier New"/>
          <w:szCs w:val="21"/>
          <w:highlight w:val="none"/>
        </w:rPr>
      </w:pPr>
    </w:p>
    <w:p>
      <w:pPr>
        <w:adjustRightInd w:val="0"/>
        <w:snapToGrid w:val="0"/>
        <w:spacing w:line="360" w:lineRule="auto"/>
        <w:ind w:firstLine="420" w:firstLineChars="200"/>
        <w:rPr>
          <w:rFonts w:ascii="宋体" w:hAnsi="宋体" w:cs="Courier New"/>
          <w:szCs w:val="21"/>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r>
        <w:rPr>
          <w:rFonts w:hint="eastAsia" w:ascii="宋体" w:hAnsi="宋体" w:cs="宋体"/>
          <w:b/>
          <w:kern w:val="0"/>
          <w:sz w:val="36"/>
          <w:szCs w:val="36"/>
          <w:highlight w:val="none"/>
        </w:rPr>
        <w:t>第七章 合同条款及格式</w:t>
      </w:r>
    </w:p>
    <w:p>
      <w:pPr>
        <w:autoSpaceDE w:val="0"/>
        <w:autoSpaceDN w:val="0"/>
        <w:adjustRightInd w:val="0"/>
        <w:spacing w:line="360" w:lineRule="auto"/>
        <w:jc w:val="center"/>
        <w:outlineLvl w:val="0"/>
        <w:rPr>
          <w:rFonts w:ascii="宋体" w:hAnsi="宋体"/>
          <w:b/>
          <w:bCs/>
          <w:sz w:val="28"/>
          <w:szCs w:val="28"/>
          <w:highlight w:val="none"/>
          <w:lang w:val="zh-CN"/>
        </w:rPr>
      </w:pPr>
      <w:r>
        <w:rPr>
          <w:rFonts w:hint="eastAsia" w:ascii="宋体" w:hAnsi="宋体"/>
          <w:b/>
          <w:bCs/>
          <w:sz w:val="28"/>
          <w:szCs w:val="28"/>
          <w:highlight w:val="none"/>
          <w:lang w:val="zh-CN"/>
        </w:rPr>
        <w:t>一、</w:t>
      </w:r>
      <w:r>
        <w:rPr>
          <w:rFonts w:ascii="宋体" w:hAnsi="宋体"/>
          <w:b/>
          <w:bCs/>
          <w:sz w:val="28"/>
          <w:szCs w:val="28"/>
          <w:highlight w:val="none"/>
          <w:lang w:val="zh-CN"/>
        </w:rPr>
        <w:t xml:space="preserve"> </w:t>
      </w:r>
      <w:r>
        <w:rPr>
          <w:rFonts w:hint="eastAsia" w:ascii="宋体" w:hAnsi="宋体"/>
          <w:b/>
          <w:bCs/>
          <w:sz w:val="28"/>
          <w:szCs w:val="28"/>
          <w:highlight w:val="none"/>
          <w:lang w:val="zh-CN"/>
        </w:rPr>
        <w:t>合同一般条款</w:t>
      </w:r>
    </w:p>
    <w:p>
      <w:pPr>
        <w:autoSpaceDE w:val="0"/>
        <w:autoSpaceDN w:val="0"/>
        <w:adjustRightInd w:val="0"/>
        <w:spacing w:line="360" w:lineRule="auto"/>
        <w:jc w:val="center"/>
        <w:rPr>
          <w:rFonts w:ascii="宋体" w:hAnsi="宋体"/>
          <w:b/>
          <w:bCs/>
          <w:sz w:val="28"/>
          <w:szCs w:val="28"/>
          <w:highlight w:val="none"/>
          <w:lang w:val="zh-CN"/>
        </w:rPr>
      </w:pP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1. </w:t>
      </w:r>
      <w:r>
        <w:rPr>
          <w:rFonts w:hint="eastAsia" w:ascii="宋体" w:hAnsi="宋体" w:cs="宋体"/>
          <w:sz w:val="24"/>
          <w:highlight w:val="none"/>
          <w:lang w:val="zh-CN"/>
        </w:rPr>
        <w:t>定义</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1.1</w:t>
      </w:r>
      <w:r>
        <w:rPr>
          <w:rFonts w:ascii="宋体" w:hAnsi="宋体"/>
          <w:sz w:val="24"/>
          <w:highlight w:val="none"/>
        </w:rPr>
        <w:t>“</w:t>
      </w:r>
      <w:r>
        <w:rPr>
          <w:rFonts w:hint="eastAsia" w:ascii="宋体" w:hAnsi="宋体" w:cs="宋体"/>
          <w:sz w:val="24"/>
          <w:highlight w:val="none"/>
          <w:lang w:val="zh-CN"/>
        </w:rPr>
        <w:t>合同</w:t>
      </w:r>
      <w:r>
        <w:rPr>
          <w:rFonts w:ascii="宋体" w:hAnsi="宋体"/>
          <w:sz w:val="24"/>
          <w:highlight w:val="none"/>
        </w:rPr>
        <w:t>”</w:t>
      </w:r>
      <w:r>
        <w:rPr>
          <w:rFonts w:hint="eastAsia" w:ascii="宋体" w:hAnsi="宋体" w:cs="宋体"/>
          <w:sz w:val="24"/>
          <w:highlight w:val="none"/>
          <w:lang w:val="zh-CN"/>
        </w:rPr>
        <w:t>系指甲方和乙方</w:t>
      </w:r>
      <w:r>
        <w:rPr>
          <w:rFonts w:ascii="宋体" w:hAnsi="宋体" w:cs="宋体"/>
          <w:sz w:val="24"/>
          <w:highlight w:val="none"/>
          <w:lang w:val="zh-CN"/>
        </w:rPr>
        <w:t xml:space="preserve"> </w:t>
      </w:r>
      <w:r>
        <w:rPr>
          <w:rFonts w:hint="eastAsia" w:ascii="宋体" w:hAnsi="宋体" w:cs="宋体"/>
          <w:sz w:val="24"/>
          <w:highlight w:val="none"/>
          <w:lang w:val="zh-CN"/>
        </w:rPr>
        <w:t>（简称合同双方）已达成的协议，即由双方签订的合同格式中的文件，包括所有的附件和组成合同部分的所有其他文件。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1.2</w:t>
      </w:r>
      <w:r>
        <w:rPr>
          <w:rFonts w:ascii="宋体" w:hAnsi="宋体"/>
          <w:sz w:val="24"/>
          <w:highlight w:val="none"/>
        </w:rPr>
        <w:t>“</w:t>
      </w:r>
      <w:r>
        <w:rPr>
          <w:rFonts w:hint="eastAsia" w:ascii="宋体" w:hAnsi="宋体" w:cs="宋体"/>
          <w:sz w:val="24"/>
          <w:highlight w:val="none"/>
          <w:lang w:val="zh-CN"/>
        </w:rPr>
        <w:t>合同价格</w:t>
      </w:r>
      <w:r>
        <w:rPr>
          <w:rFonts w:ascii="宋体" w:hAnsi="宋体"/>
          <w:sz w:val="24"/>
          <w:highlight w:val="none"/>
        </w:rPr>
        <w:t>”</w:t>
      </w:r>
      <w:r>
        <w:rPr>
          <w:rFonts w:hint="eastAsia" w:ascii="宋体" w:hAnsi="宋体" w:cs="宋体"/>
          <w:sz w:val="24"/>
          <w:highlight w:val="none"/>
          <w:lang w:val="zh-CN"/>
        </w:rPr>
        <w:t>系指根据合同规定，在乙方全面正确地履行合同义务时应支付给乙方的款项。</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1.3</w:t>
      </w:r>
      <w:r>
        <w:rPr>
          <w:rFonts w:ascii="宋体" w:hAnsi="宋体"/>
          <w:sz w:val="24"/>
          <w:highlight w:val="none"/>
        </w:rPr>
        <w:t>“</w:t>
      </w:r>
      <w:r>
        <w:rPr>
          <w:rFonts w:hint="eastAsia" w:ascii="宋体" w:hAnsi="宋体" w:cs="宋体"/>
          <w:sz w:val="24"/>
          <w:highlight w:val="none"/>
          <w:lang w:val="zh-CN"/>
        </w:rPr>
        <w:t>甲方</w:t>
      </w:r>
      <w:r>
        <w:rPr>
          <w:rFonts w:ascii="宋体" w:hAnsi="宋体"/>
          <w:sz w:val="24"/>
          <w:highlight w:val="none"/>
        </w:rPr>
        <w:t>”</w:t>
      </w:r>
      <w:r>
        <w:rPr>
          <w:rFonts w:hint="eastAsia" w:ascii="宋体" w:hAnsi="宋体" w:cs="宋体"/>
          <w:sz w:val="24"/>
          <w:highlight w:val="none"/>
          <w:lang w:val="zh-CN"/>
        </w:rPr>
        <w:t>系指通过招标方式，接受合同服务的采购人</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1.4</w:t>
      </w:r>
      <w:r>
        <w:rPr>
          <w:rFonts w:ascii="宋体" w:hAnsi="宋体"/>
          <w:sz w:val="24"/>
          <w:highlight w:val="none"/>
        </w:rPr>
        <w:t>“</w:t>
      </w:r>
      <w:r>
        <w:rPr>
          <w:rFonts w:hint="eastAsia" w:ascii="宋体" w:hAnsi="宋体" w:cs="宋体"/>
          <w:sz w:val="24"/>
          <w:highlight w:val="none"/>
          <w:lang w:val="zh-CN"/>
        </w:rPr>
        <w:t>乙方</w:t>
      </w:r>
      <w:r>
        <w:rPr>
          <w:rFonts w:ascii="宋体" w:hAnsi="宋体"/>
          <w:sz w:val="24"/>
          <w:highlight w:val="none"/>
        </w:rPr>
        <w:t>”</w:t>
      </w:r>
      <w:r>
        <w:rPr>
          <w:rFonts w:hint="eastAsia" w:ascii="宋体" w:hAnsi="宋体" w:cs="宋体"/>
          <w:sz w:val="24"/>
          <w:highlight w:val="none"/>
          <w:lang w:val="zh-CN"/>
        </w:rPr>
        <w:t>系指中标后提供合同服务的</w:t>
      </w:r>
      <w:r>
        <w:rPr>
          <w:rFonts w:hint="eastAsia" w:ascii="宋体" w:hAnsi="宋体" w:cs="宋体"/>
          <w:bCs/>
          <w:sz w:val="24"/>
          <w:highlight w:val="none"/>
          <w:lang w:val="zh-CN"/>
        </w:rPr>
        <w:t>中标方</w:t>
      </w:r>
      <w:r>
        <w:rPr>
          <w:rFonts w:hint="eastAsia" w:ascii="宋体" w:hAnsi="宋体" w:cs="宋体"/>
          <w:sz w:val="24"/>
          <w:highlight w:val="none"/>
          <w:lang w:val="zh-CN"/>
        </w:rPr>
        <w:t>或供应商。</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2.</w:t>
      </w:r>
      <w:r>
        <w:rPr>
          <w:rFonts w:hint="eastAsia" w:ascii="宋体" w:hAnsi="宋体" w:cs="宋体"/>
          <w:sz w:val="24"/>
          <w:highlight w:val="none"/>
          <w:lang w:val="zh-CN"/>
        </w:rPr>
        <w:t>适用范围</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 </w:t>
      </w:r>
      <w:r>
        <w:rPr>
          <w:rFonts w:hint="eastAsia" w:ascii="宋体" w:hAnsi="宋体" w:cs="宋体"/>
          <w:sz w:val="24"/>
          <w:highlight w:val="none"/>
          <w:lang w:val="zh-CN"/>
        </w:rPr>
        <w:t>本合同条款仅适用于本次招标活动。</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3.</w:t>
      </w:r>
      <w:r>
        <w:rPr>
          <w:rFonts w:hint="eastAsia" w:ascii="宋体" w:hAnsi="宋体" w:cs="宋体"/>
          <w:sz w:val="24"/>
          <w:highlight w:val="none"/>
          <w:lang w:val="zh-CN"/>
        </w:rPr>
        <w:t>技术规格和标准</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4.</w:t>
      </w:r>
      <w:r>
        <w:rPr>
          <w:rFonts w:hint="eastAsia" w:ascii="宋体" w:hAnsi="宋体" w:cs="宋体"/>
          <w:sz w:val="24"/>
          <w:highlight w:val="none"/>
          <w:lang w:val="zh-CN"/>
        </w:rPr>
        <w:t>合同期限</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即自</w:t>
      </w:r>
      <w:r>
        <w:rPr>
          <w:rFonts w:ascii="宋体" w:hAnsi="宋体" w:cs="宋体"/>
          <w:sz w:val="24"/>
          <w:highlight w:val="none"/>
          <w:lang w:val="zh-CN"/>
        </w:rPr>
        <w:tab/>
      </w:r>
      <w:r>
        <w:rPr>
          <w:rFonts w:hint="eastAsia" w:ascii="宋体" w:hAnsi="宋体" w:cs="宋体"/>
          <w:sz w:val="24"/>
          <w:highlight w:val="none"/>
          <w:lang w:val="zh-CN"/>
        </w:rPr>
        <w:t>年</w:t>
      </w:r>
      <w:r>
        <w:rPr>
          <w:rFonts w:ascii="宋体" w:hAnsi="宋体" w:cs="宋体"/>
          <w:sz w:val="24"/>
          <w:highlight w:val="none"/>
          <w:lang w:val="zh-CN"/>
        </w:rPr>
        <w:tab/>
      </w:r>
      <w:r>
        <w:rPr>
          <w:rFonts w:hint="eastAsia" w:ascii="宋体" w:hAnsi="宋体" w:cs="宋体"/>
          <w:sz w:val="24"/>
          <w:highlight w:val="none"/>
          <w:lang w:val="zh-CN"/>
        </w:rPr>
        <w:t>月</w:t>
      </w:r>
      <w:r>
        <w:rPr>
          <w:rFonts w:ascii="宋体" w:hAnsi="宋体" w:cs="宋体"/>
          <w:sz w:val="24"/>
          <w:highlight w:val="none"/>
          <w:lang w:val="zh-CN"/>
        </w:rPr>
        <w:tab/>
      </w:r>
      <w:r>
        <w:rPr>
          <w:rFonts w:hint="eastAsia" w:ascii="宋体" w:hAnsi="宋体" w:cs="宋体"/>
          <w:sz w:val="24"/>
          <w:highlight w:val="none"/>
          <w:lang w:val="zh-CN"/>
        </w:rPr>
        <w:t>日起至</w:t>
      </w:r>
      <w:r>
        <w:rPr>
          <w:rFonts w:ascii="宋体" w:hAnsi="宋体" w:cs="宋体"/>
          <w:sz w:val="24"/>
          <w:highlight w:val="none"/>
          <w:lang w:val="zh-CN"/>
        </w:rPr>
        <w:tab/>
      </w:r>
      <w:r>
        <w:rPr>
          <w:rFonts w:hint="eastAsia" w:ascii="宋体" w:hAnsi="宋体" w:cs="宋体"/>
          <w:sz w:val="24"/>
          <w:highlight w:val="none"/>
          <w:lang w:val="zh-CN"/>
        </w:rPr>
        <w:t>年</w:t>
      </w:r>
      <w:r>
        <w:rPr>
          <w:rFonts w:ascii="宋体" w:hAnsi="宋体" w:cs="宋体"/>
          <w:sz w:val="24"/>
          <w:highlight w:val="none"/>
          <w:lang w:val="zh-CN"/>
        </w:rPr>
        <w:tab/>
      </w:r>
      <w:r>
        <w:rPr>
          <w:rFonts w:hint="eastAsia" w:ascii="宋体" w:hAnsi="宋体" w:cs="宋体"/>
          <w:sz w:val="24"/>
          <w:highlight w:val="none"/>
          <w:lang w:val="zh-CN"/>
        </w:rPr>
        <w:t>月</w:t>
      </w:r>
      <w:r>
        <w:rPr>
          <w:rFonts w:ascii="宋体" w:hAnsi="宋体" w:cs="宋体"/>
          <w:sz w:val="24"/>
          <w:highlight w:val="none"/>
          <w:lang w:val="zh-CN"/>
        </w:rPr>
        <w:tab/>
      </w:r>
      <w:r>
        <w:rPr>
          <w:rFonts w:hint="eastAsia" w:ascii="宋体" w:hAnsi="宋体" w:cs="宋体"/>
          <w:sz w:val="24"/>
          <w:highlight w:val="none"/>
          <w:lang w:val="zh-CN"/>
        </w:rPr>
        <w:t>日止。</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5.</w:t>
      </w:r>
      <w:r>
        <w:rPr>
          <w:rFonts w:hint="eastAsia" w:ascii="宋体" w:hAnsi="宋体" w:cs="宋体"/>
          <w:sz w:val="24"/>
          <w:highlight w:val="none"/>
          <w:lang w:val="zh-CN"/>
        </w:rPr>
        <w:t>价格</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除非合同中另有规定，乙方为其所提供服务而要求甲方支付的金额应与其投标报价一致。</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6.</w:t>
      </w:r>
      <w:r>
        <w:rPr>
          <w:rFonts w:hint="eastAsia" w:ascii="宋体" w:hAnsi="宋体" w:cs="宋体"/>
          <w:sz w:val="24"/>
          <w:highlight w:val="none"/>
          <w:lang w:val="zh-CN"/>
        </w:rPr>
        <w:t>索赔</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6.1</w:t>
      </w:r>
      <w:r>
        <w:rPr>
          <w:rFonts w:hint="eastAsia" w:ascii="宋体" w:hAnsi="宋体" w:cs="宋体"/>
          <w:sz w:val="24"/>
          <w:highlight w:val="none"/>
          <w:lang w:val="zh-CN"/>
        </w:rPr>
        <w:t>乙方对所提供服务与合同要求不符负有责任，并且甲方已于合同规定的期限内提出索赔，乙方应按甲方同意的下述一种或多种方法解决索赔事宜。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6.1.1</w:t>
      </w:r>
      <w:r>
        <w:rPr>
          <w:rFonts w:hint="eastAsia" w:ascii="宋体" w:hAnsi="宋体" w:cs="宋体"/>
          <w:sz w:val="24"/>
          <w:highlight w:val="none"/>
          <w:lang w:val="zh-CN"/>
        </w:rPr>
        <w:t>乙方同意甲方取消其不符合要求的服务项目，退还已经收取的该类货物服务的款项。</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6.1.2</w:t>
      </w:r>
      <w:r>
        <w:rPr>
          <w:rFonts w:hint="eastAsia" w:ascii="宋体" w:hAnsi="宋体" w:cs="宋体"/>
          <w:sz w:val="24"/>
          <w:highlight w:val="none"/>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6.2 </w:t>
      </w:r>
      <w:r>
        <w:rPr>
          <w:rFonts w:hint="eastAsia" w:ascii="宋体" w:hAnsi="宋体" w:cs="宋体"/>
          <w:sz w:val="24"/>
          <w:highlight w:val="none"/>
          <w:lang w:val="zh-CN"/>
        </w:rPr>
        <w:t>如果甲方提出索赔通知后</w:t>
      </w:r>
      <w:r>
        <w:rPr>
          <w:rFonts w:ascii="宋体" w:hAnsi="宋体" w:cs="宋体"/>
          <w:sz w:val="24"/>
          <w:highlight w:val="none"/>
          <w:lang w:val="zh-CN"/>
        </w:rPr>
        <w:t xml:space="preserve"> 30</w:t>
      </w:r>
      <w:r>
        <w:rPr>
          <w:rFonts w:hint="eastAsia" w:ascii="宋体" w:hAnsi="宋体" w:cs="宋体"/>
          <w:sz w:val="24"/>
          <w:highlight w:val="none"/>
          <w:lang w:val="zh-CN"/>
        </w:rPr>
        <w:t>天内乙方未能予以签复，该索赔应视为已被乙方接受。若乙方未能在甲方提出索赔通知的</w:t>
      </w:r>
      <w:r>
        <w:rPr>
          <w:rFonts w:ascii="宋体" w:hAnsi="宋体" w:cs="宋体"/>
          <w:sz w:val="24"/>
          <w:highlight w:val="none"/>
          <w:lang w:val="zh-CN"/>
        </w:rPr>
        <w:t xml:space="preserve"> 30</w:t>
      </w:r>
      <w:r>
        <w:rPr>
          <w:rFonts w:hint="eastAsia" w:ascii="宋体" w:hAnsi="宋体" w:cs="宋体"/>
          <w:sz w:val="24"/>
          <w:highlight w:val="none"/>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7.</w:t>
      </w:r>
      <w:r>
        <w:rPr>
          <w:rFonts w:hint="eastAsia" w:ascii="宋体" w:hAnsi="宋体" w:cs="宋体"/>
          <w:sz w:val="24"/>
          <w:highlight w:val="none"/>
          <w:lang w:val="zh-CN"/>
        </w:rPr>
        <w:t>不可抗力</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7.1</w:t>
      </w:r>
      <w:r>
        <w:rPr>
          <w:rFonts w:hint="eastAsia" w:ascii="宋体" w:hAnsi="宋体" w:cs="宋体"/>
          <w:sz w:val="24"/>
          <w:highlight w:val="none"/>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7.2</w:t>
      </w:r>
      <w:r>
        <w:rPr>
          <w:rFonts w:hint="eastAsia" w:ascii="宋体" w:hAnsi="宋体" w:cs="宋体"/>
          <w:sz w:val="24"/>
          <w:highlight w:val="none"/>
          <w:lang w:val="zh-CN"/>
        </w:rPr>
        <w:t>受损一方应在不可抗力事故发生后尽快用电报、传真或电传通知对方，并于事故发生后</w:t>
      </w:r>
      <w:r>
        <w:rPr>
          <w:rFonts w:ascii="宋体" w:hAnsi="宋体" w:cs="宋体"/>
          <w:sz w:val="24"/>
          <w:highlight w:val="none"/>
          <w:lang w:val="zh-CN"/>
        </w:rPr>
        <w:t xml:space="preserve"> 14</w:t>
      </w:r>
      <w:r>
        <w:rPr>
          <w:rFonts w:hint="eastAsia" w:ascii="宋体" w:hAnsi="宋体" w:cs="宋体"/>
          <w:sz w:val="24"/>
          <w:highlight w:val="none"/>
          <w:lang w:val="zh-CN"/>
        </w:rPr>
        <w:t>天内将有关部门出具的证明文件用特快专递或挂号信寄给对方审阅确认。一旦不可抗力事故的影响持续</w:t>
      </w:r>
      <w:r>
        <w:rPr>
          <w:rFonts w:ascii="宋体" w:hAnsi="宋体" w:cs="宋体"/>
          <w:sz w:val="24"/>
          <w:highlight w:val="none"/>
          <w:lang w:val="zh-CN"/>
        </w:rPr>
        <w:t xml:space="preserve"> 60</w:t>
      </w:r>
      <w:r>
        <w:rPr>
          <w:rFonts w:hint="eastAsia" w:ascii="宋体" w:hAnsi="宋体" w:cs="宋体"/>
          <w:sz w:val="24"/>
          <w:highlight w:val="none"/>
          <w:lang w:val="zh-CN"/>
        </w:rPr>
        <w:t>天以上，双方应通过友好协商，在合理的时间内达成进一步履行合同的协议。</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8.</w:t>
      </w:r>
      <w:r>
        <w:rPr>
          <w:rFonts w:hint="eastAsia" w:ascii="宋体" w:hAnsi="宋体" w:cs="宋体"/>
          <w:sz w:val="24"/>
          <w:highlight w:val="none"/>
          <w:lang w:val="zh-CN"/>
        </w:rPr>
        <w:t>履约保证金</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8.1</w:t>
      </w:r>
      <w:r>
        <w:rPr>
          <w:rFonts w:hint="eastAsia" w:ascii="宋体" w:hAnsi="宋体" w:cs="宋体"/>
          <w:sz w:val="24"/>
          <w:highlight w:val="none"/>
          <w:lang w:val="zh-CN"/>
        </w:rPr>
        <w:t>履约保证金的有效期至供货完毕且验收合格。</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8.2</w:t>
      </w:r>
      <w:r>
        <w:rPr>
          <w:rFonts w:hint="eastAsia" w:ascii="宋体" w:hAnsi="宋体" w:cs="宋体"/>
          <w:sz w:val="24"/>
          <w:highlight w:val="none"/>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8.4</w:t>
      </w:r>
      <w:r>
        <w:rPr>
          <w:rFonts w:hint="eastAsia" w:ascii="宋体" w:hAnsi="宋体" w:cs="宋体"/>
          <w:sz w:val="24"/>
          <w:highlight w:val="none"/>
          <w:lang w:val="zh-CN"/>
        </w:rPr>
        <w:t>如果乙方未能按合同规定履行其义务，甲方有权从履约保证金取得补偿。</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9.</w:t>
      </w:r>
      <w:r>
        <w:rPr>
          <w:rFonts w:hint="eastAsia" w:ascii="宋体" w:hAnsi="宋体" w:cs="宋体"/>
          <w:sz w:val="24"/>
          <w:highlight w:val="none"/>
          <w:lang w:val="zh-CN"/>
        </w:rPr>
        <w:t>争议的解决</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9.1</w:t>
      </w:r>
      <w:r>
        <w:rPr>
          <w:rFonts w:hint="eastAsia" w:ascii="宋体" w:hAnsi="宋体" w:cs="宋体"/>
          <w:sz w:val="24"/>
          <w:highlight w:val="none"/>
          <w:lang w:val="zh-CN"/>
        </w:rPr>
        <w:t>在执行合同中发生的与本合同有关的争端，双方应通过友好协商解决，经协商在</w:t>
      </w:r>
      <w:r>
        <w:rPr>
          <w:rFonts w:ascii="宋体" w:hAnsi="宋体" w:cs="宋体"/>
          <w:sz w:val="24"/>
          <w:highlight w:val="none"/>
          <w:lang w:val="zh-CN"/>
        </w:rPr>
        <w:t xml:space="preserve"> 60</w:t>
      </w:r>
      <w:r>
        <w:rPr>
          <w:rFonts w:hint="eastAsia" w:ascii="宋体" w:hAnsi="宋体" w:cs="宋体"/>
          <w:sz w:val="24"/>
          <w:highlight w:val="none"/>
          <w:lang w:val="zh-CN"/>
        </w:rPr>
        <w:t>天内不能达成协议时，应提交仲裁。</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9.2 </w:t>
      </w:r>
      <w:r>
        <w:rPr>
          <w:rFonts w:hint="eastAsia" w:ascii="宋体" w:hAnsi="宋体" w:cs="宋体"/>
          <w:sz w:val="24"/>
          <w:highlight w:val="none"/>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9.3 </w:t>
      </w:r>
      <w:r>
        <w:rPr>
          <w:rFonts w:hint="eastAsia" w:ascii="宋体" w:hAnsi="宋体" w:cs="宋体"/>
          <w:sz w:val="24"/>
          <w:highlight w:val="none"/>
          <w:lang w:val="zh-CN"/>
        </w:rPr>
        <w:t>合同双方均为国内法人的，其争端的仲裁应由合同发生地仲裁委员会根据其仲裁程序进行。</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9.4 </w:t>
      </w:r>
      <w:r>
        <w:rPr>
          <w:rFonts w:hint="eastAsia" w:ascii="宋体" w:hAnsi="宋体" w:cs="宋体"/>
          <w:sz w:val="24"/>
          <w:highlight w:val="none"/>
          <w:lang w:val="zh-CN"/>
        </w:rPr>
        <w:t>仲裁裁决应为最终决定，并对双方具有约束力。</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9.5 </w:t>
      </w:r>
      <w:r>
        <w:rPr>
          <w:rFonts w:hint="eastAsia" w:ascii="宋体" w:hAnsi="宋体" w:cs="宋体"/>
          <w:sz w:val="24"/>
          <w:highlight w:val="none"/>
          <w:lang w:val="zh-CN"/>
        </w:rPr>
        <w:t>除另有裁决外，仲裁费应由败诉方负担。</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9.6 </w:t>
      </w:r>
      <w:r>
        <w:rPr>
          <w:rFonts w:hint="eastAsia" w:ascii="宋体" w:hAnsi="宋体" w:cs="宋体"/>
          <w:sz w:val="24"/>
          <w:highlight w:val="none"/>
          <w:lang w:val="zh-CN"/>
        </w:rPr>
        <w:t>在仲裁期间，除正在进行的仲裁部分外，合同其他部分继续执行。</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10.</w:t>
      </w:r>
      <w:r>
        <w:rPr>
          <w:rFonts w:hint="eastAsia" w:ascii="宋体" w:hAnsi="宋体" w:cs="宋体"/>
          <w:sz w:val="24"/>
          <w:highlight w:val="none"/>
          <w:lang w:val="zh-CN"/>
        </w:rPr>
        <w:t>合同终止</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10.1</w:t>
      </w:r>
      <w:r>
        <w:rPr>
          <w:rFonts w:hint="eastAsia" w:ascii="宋体" w:hAnsi="宋体" w:cs="宋体"/>
          <w:sz w:val="24"/>
          <w:highlight w:val="none"/>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10.2 </w:t>
      </w:r>
      <w:r>
        <w:rPr>
          <w:rFonts w:hint="eastAsia" w:ascii="宋体" w:hAnsi="宋体" w:cs="宋体"/>
          <w:sz w:val="24"/>
          <w:highlight w:val="none"/>
          <w:lang w:val="zh-CN"/>
        </w:rPr>
        <w:t>出现下列情况时合同自动终止：</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10.2.1</w:t>
      </w:r>
      <w:r>
        <w:rPr>
          <w:rFonts w:hint="eastAsia" w:ascii="宋体" w:hAnsi="宋体" w:cs="宋体"/>
          <w:sz w:val="24"/>
          <w:highlight w:val="none"/>
          <w:lang w:val="zh-CN"/>
        </w:rPr>
        <w:t>发生不可抗力时。</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10.2.2</w:t>
      </w:r>
      <w:r>
        <w:rPr>
          <w:rFonts w:hint="eastAsia" w:ascii="宋体" w:hAnsi="宋体" w:cs="宋体"/>
          <w:sz w:val="24"/>
          <w:highlight w:val="none"/>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11.</w:t>
      </w:r>
      <w:r>
        <w:rPr>
          <w:rFonts w:hint="eastAsia" w:ascii="宋体" w:hAnsi="宋体" w:cs="宋体"/>
          <w:sz w:val="24"/>
          <w:highlight w:val="none"/>
          <w:lang w:val="zh-CN"/>
        </w:rPr>
        <w:t>合同修改</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12.</w:t>
      </w:r>
      <w:r>
        <w:rPr>
          <w:rFonts w:hint="eastAsia" w:ascii="宋体" w:hAnsi="宋体" w:cs="宋体"/>
          <w:sz w:val="24"/>
          <w:highlight w:val="none"/>
          <w:lang w:val="zh-CN"/>
        </w:rPr>
        <w:t>适用法律</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本合同应按中华人民共和国的法律解释。</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13.</w:t>
      </w:r>
      <w:r>
        <w:rPr>
          <w:rFonts w:hint="eastAsia" w:ascii="宋体" w:hAnsi="宋体" w:cs="宋体"/>
          <w:sz w:val="24"/>
          <w:highlight w:val="none"/>
          <w:lang w:val="zh-CN"/>
        </w:rPr>
        <w:t>主导语言与计量单位</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13.1 </w:t>
      </w:r>
      <w:r>
        <w:rPr>
          <w:rFonts w:hint="eastAsia" w:ascii="宋体" w:hAnsi="宋体" w:cs="宋体"/>
          <w:sz w:val="24"/>
          <w:highlight w:val="none"/>
          <w:lang w:val="zh-CN"/>
        </w:rPr>
        <w:t>合同书写应用中文书写。</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 xml:space="preserve">13.2 </w:t>
      </w:r>
      <w:r>
        <w:rPr>
          <w:rFonts w:hint="eastAsia" w:ascii="宋体" w:hAnsi="宋体" w:cs="宋体"/>
          <w:sz w:val="24"/>
          <w:highlight w:val="none"/>
          <w:lang w:val="zh-CN"/>
        </w:rPr>
        <w:t>除技术规格另有规定外，计量单位均使用中华人民共和国法定计量单位。</w:t>
      </w:r>
    </w:p>
    <w:p>
      <w:pPr>
        <w:autoSpaceDE w:val="0"/>
        <w:autoSpaceDN w:val="0"/>
        <w:adjustRightInd w:val="0"/>
        <w:spacing w:line="360" w:lineRule="auto"/>
        <w:ind w:firstLine="480"/>
        <w:rPr>
          <w:rFonts w:ascii="宋体" w:hAnsi="宋体" w:cs="宋体"/>
          <w:sz w:val="24"/>
          <w:highlight w:val="none"/>
          <w:lang w:val="zh-CN"/>
        </w:rPr>
      </w:pPr>
      <w:r>
        <w:rPr>
          <w:rFonts w:ascii="宋体" w:hAnsi="宋体" w:cs="宋体"/>
          <w:sz w:val="24"/>
          <w:highlight w:val="none"/>
          <w:lang w:val="zh-CN"/>
        </w:rPr>
        <w:t>14.</w:t>
      </w:r>
      <w:r>
        <w:rPr>
          <w:rFonts w:hint="eastAsia" w:ascii="宋体" w:hAnsi="宋体" w:cs="宋体"/>
          <w:sz w:val="24"/>
          <w:highlight w:val="none"/>
          <w:lang w:val="zh-CN"/>
        </w:rPr>
        <w:t>合同生效</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除非合同中另有说明，本合同经双方签字盖章，并在招标人收到乙方的履约保证金后，即开始生效。</w:t>
      </w:r>
    </w:p>
    <w:p>
      <w:pPr>
        <w:autoSpaceDE w:val="0"/>
        <w:autoSpaceDN w:val="0"/>
        <w:adjustRightInd w:val="0"/>
        <w:spacing w:line="360" w:lineRule="auto"/>
        <w:jc w:val="center"/>
        <w:outlineLvl w:val="0"/>
        <w:rPr>
          <w:rFonts w:ascii="宋体" w:hAnsi="宋体"/>
          <w:b/>
          <w:bCs/>
          <w:sz w:val="28"/>
          <w:szCs w:val="28"/>
          <w:highlight w:val="none"/>
          <w:lang w:val="zh-CN"/>
        </w:rPr>
      </w:pPr>
    </w:p>
    <w:p>
      <w:pPr>
        <w:autoSpaceDE w:val="0"/>
        <w:autoSpaceDN w:val="0"/>
        <w:adjustRightInd w:val="0"/>
        <w:spacing w:line="360" w:lineRule="auto"/>
        <w:jc w:val="center"/>
        <w:outlineLvl w:val="0"/>
        <w:rPr>
          <w:rFonts w:ascii="宋体" w:hAnsi="宋体"/>
          <w:b/>
          <w:bCs/>
          <w:sz w:val="28"/>
          <w:szCs w:val="28"/>
          <w:highlight w:val="none"/>
          <w:lang w:val="zh-CN"/>
        </w:rPr>
      </w:pPr>
      <w:r>
        <w:rPr>
          <w:rFonts w:hint="eastAsia" w:ascii="宋体" w:hAnsi="宋体"/>
          <w:b/>
          <w:bCs/>
          <w:sz w:val="28"/>
          <w:szCs w:val="28"/>
          <w:highlight w:val="none"/>
          <w:lang w:val="zh-CN"/>
        </w:rPr>
        <w:t>二、</w:t>
      </w:r>
      <w:r>
        <w:rPr>
          <w:rFonts w:ascii="宋体" w:hAnsi="宋体"/>
          <w:b/>
          <w:bCs/>
          <w:sz w:val="28"/>
          <w:szCs w:val="28"/>
          <w:highlight w:val="none"/>
          <w:lang w:val="zh-CN"/>
        </w:rPr>
        <w:t xml:space="preserve"> </w:t>
      </w:r>
      <w:r>
        <w:rPr>
          <w:rFonts w:hint="eastAsia" w:ascii="宋体" w:hAnsi="宋体"/>
          <w:b/>
          <w:bCs/>
          <w:sz w:val="28"/>
          <w:szCs w:val="28"/>
          <w:highlight w:val="none"/>
          <w:lang w:val="zh-CN"/>
        </w:rPr>
        <w:t>合同特殊条款</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（具体条款由甲乙双方根据该项目的特殊性协商约定）略。</w:t>
      </w:r>
    </w:p>
    <w:p>
      <w:pPr>
        <w:autoSpaceDE w:val="0"/>
        <w:autoSpaceDN w:val="0"/>
        <w:adjustRightInd w:val="0"/>
        <w:spacing w:line="360" w:lineRule="auto"/>
        <w:ind w:firstLine="480"/>
        <w:rPr>
          <w:rFonts w:ascii="宋体" w:hAnsi="宋体" w:cs="宋体"/>
          <w:sz w:val="24"/>
          <w:highlight w:val="none"/>
          <w:lang w:val="zh-CN"/>
        </w:rPr>
      </w:pPr>
      <w:r>
        <w:rPr>
          <w:rFonts w:hint="eastAsia" w:ascii="宋体" w:hAnsi="宋体" w:cs="宋体"/>
          <w:sz w:val="24"/>
          <w:highlight w:val="none"/>
          <w:lang w:val="zh-CN"/>
        </w:rPr>
        <w:t>合同特殊条款是合同一般条款的补充和修改。如果两者之间有抵触，应以特殊条款为准。</w:t>
      </w: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p>
    <w:p>
      <w:pPr>
        <w:pStyle w:val="28"/>
        <w:spacing w:line="360" w:lineRule="auto"/>
        <w:contextualSpacing/>
        <w:jc w:val="center"/>
        <w:rPr>
          <w:rFonts w:ascii="宋体" w:hAnsi="宋体" w:cs="宋体"/>
          <w:b/>
          <w:kern w:val="0"/>
          <w:sz w:val="36"/>
          <w:szCs w:val="36"/>
          <w:highlight w:val="none"/>
        </w:rPr>
      </w:pPr>
      <w:r>
        <w:rPr>
          <w:rFonts w:hint="eastAsia" w:ascii="宋体" w:hAnsi="宋体" w:cs="宋体"/>
          <w:b/>
          <w:kern w:val="0"/>
          <w:sz w:val="36"/>
          <w:szCs w:val="36"/>
          <w:highlight w:val="none"/>
        </w:rPr>
        <w:t>第八章 投标文件有关格式</w:t>
      </w:r>
    </w:p>
    <w:p>
      <w:pPr>
        <w:autoSpaceDE w:val="0"/>
        <w:autoSpaceDN w:val="0"/>
        <w:adjustRightInd w:val="0"/>
        <w:spacing w:line="700" w:lineRule="exact"/>
        <w:jc w:val="center"/>
        <w:rPr>
          <w:rFonts w:ascii="宋体" w:hAnsi="宋体" w:cs="宋体"/>
          <w:b/>
          <w:kern w:val="0"/>
          <w:sz w:val="36"/>
          <w:szCs w:val="36"/>
          <w:highlight w:val="none"/>
        </w:rPr>
      </w:pPr>
      <w:r>
        <w:rPr>
          <w:rFonts w:hint="eastAsia" w:ascii="宋体" w:hAnsi="宋体" w:cs="宋体"/>
          <w:b/>
          <w:kern w:val="0"/>
          <w:sz w:val="36"/>
          <w:szCs w:val="36"/>
          <w:highlight w:val="none"/>
        </w:rPr>
        <w:t>（如涉及本项目的提供）</w:t>
      </w: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autoSpaceDE w:val="0"/>
        <w:autoSpaceDN w:val="0"/>
        <w:adjustRightInd w:val="0"/>
        <w:spacing w:line="700" w:lineRule="exact"/>
        <w:ind w:firstLine="551"/>
        <w:jc w:val="center"/>
        <w:rPr>
          <w:rFonts w:ascii="宋体" w:hAnsi="宋体"/>
          <w:b/>
          <w:bCs/>
          <w:sz w:val="44"/>
          <w:szCs w:val="44"/>
          <w:highlight w:val="none"/>
          <w:lang w:val="zh-CN"/>
        </w:rPr>
      </w:pPr>
    </w:p>
    <w:p>
      <w:pPr>
        <w:rPr>
          <w:rFonts w:ascii="宋体" w:hAnsi="宋体" w:cs="宋体"/>
          <w:b/>
          <w:kern w:val="0"/>
          <w:sz w:val="36"/>
          <w:szCs w:val="36"/>
          <w:highlight w:val="none"/>
        </w:rPr>
      </w:pPr>
    </w:p>
    <w:p>
      <w:pPr>
        <w:jc w:val="right"/>
        <w:rPr>
          <w:rFonts w:ascii="宋体" w:hAnsi="宋体" w:cs="宋体"/>
          <w:b/>
          <w:bCs/>
          <w:sz w:val="32"/>
          <w:szCs w:val="32"/>
          <w:highlight w:val="none"/>
        </w:rPr>
      </w:pPr>
      <w:r>
        <w:rPr>
          <w:rFonts w:hint="eastAsia" w:ascii="宋体" w:hAnsi="宋体" w:cs="宋体"/>
          <w:b/>
          <w:bCs/>
          <w:sz w:val="32"/>
          <w:szCs w:val="32"/>
          <w:highlight w:val="none"/>
        </w:rPr>
        <w:t xml:space="preserve"> </w:t>
      </w:r>
      <w:r>
        <w:rPr>
          <w:rFonts w:hint="eastAsia" w:ascii="宋体" w:hAnsi="宋体" w:cs="仿宋"/>
          <w:b/>
          <w:bCs/>
          <w:sz w:val="32"/>
          <w:szCs w:val="32"/>
          <w:highlight w:val="none"/>
        </w:rPr>
        <w:t xml:space="preserve">正本/副本 </w:t>
      </w:r>
    </w:p>
    <w:p>
      <w:pPr>
        <w:rPr>
          <w:rFonts w:ascii="宋体" w:hAnsi="宋体" w:cs="宋体"/>
          <w:b/>
          <w:kern w:val="0"/>
          <w:sz w:val="36"/>
          <w:szCs w:val="36"/>
          <w:highlight w:val="none"/>
        </w:rPr>
      </w:pPr>
    </w:p>
    <w:p>
      <w:pPr>
        <w:pStyle w:val="2"/>
        <w:rPr>
          <w:rFonts w:ascii="宋体" w:hAnsi="宋体"/>
          <w:highlight w:val="none"/>
        </w:rPr>
      </w:pPr>
    </w:p>
    <w:p>
      <w:pPr>
        <w:rPr>
          <w:rFonts w:ascii="宋体" w:hAnsi="宋体" w:cs="宋体"/>
          <w:b/>
          <w:bCs/>
          <w:sz w:val="32"/>
          <w:szCs w:val="32"/>
          <w:highlight w:val="none"/>
        </w:rPr>
      </w:pPr>
      <w:r>
        <w:rPr>
          <w:rFonts w:hint="eastAsia" w:ascii="宋体" w:hAnsi="宋体" w:cs="宋体"/>
          <w:b/>
          <w:bCs/>
          <w:sz w:val="32"/>
          <w:szCs w:val="32"/>
          <w:highlight w:val="none"/>
        </w:rPr>
        <w:t xml:space="preserve">           </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（项目名称）</w:t>
      </w:r>
    </w:p>
    <w:p>
      <w:pPr>
        <w:ind w:firstLine="141" w:firstLineChars="44"/>
        <w:rPr>
          <w:rFonts w:ascii="宋体" w:hAnsi="宋体" w:cs="宋体"/>
          <w:b/>
          <w:bCs/>
          <w:sz w:val="32"/>
          <w:szCs w:val="32"/>
          <w:highlight w:val="none"/>
        </w:rPr>
      </w:pPr>
    </w:p>
    <w:p>
      <w:pPr>
        <w:rPr>
          <w:rFonts w:ascii="宋体" w:hAnsi="宋体" w:cs="宋体"/>
          <w:b/>
          <w:bCs/>
          <w:sz w:val="32"/>
          <w:szCs w:val="32"/>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p>
    <w:p>
      <w:pPr>
        <w:jc w:val="center"/>
        <w:rPr>
          <w:rFonts w:ascii="宋体" w:hAnsi="宋体" w:cs="宋体"/>
          <w:b/>
          <w:bCs/>
          <w:sz w:val="44"/>
          <w:szCs w:val="44"/>
          <w:highlight w:val="none"/>
        </w:rPr>
      </w:pPr>
      <w:r>
        <w:rPr>
          <w:rFonts w:hint="eastAsia" w:ascii="宋体" w:hAnsi="宋体" w:cs="宋体"/>
          <w:b/>
          <w:bCs/>
          <w:sz w:val="44"/>
          <w:szCs w:val="44"/>
          <w:highlight w:val="none"/>
        </w:rPr>
        <w:t>投标文件</w:t>
      </w:r>
    </w:p>
    <w:p>
      <w:pPr>
        <w:rPr>
          <w:rFonts w:ascii="宋体" w:hAnsi="宋体" w:cs="仿宋"/>
          <w:b/>
          <w:bCs/>
          <w:sz w:val="24"/>
          <w:szCs w:val="24"/>
          <w:highlight w:val="none"/>
        </w:rPr>
      </w:pPr>
    </w:p>
    <w:p>
      <w:pPr>
        <w:rPr>
          <w:rFonts w:ascii="宋体" w:hAnsi="宋体" w:cs="仿宋"/>
          <w:b/>
          <w:bCs/>
          <w:sz w:val="24"/>
          <w:szCs w:val="24"/>
          <w:highlight w:val="none"/>
        </w:rPr>
      </w:pPr>
    </w:p>
    <w:p>
      <w:pPr>
        <w:rPr>
          <w:rFonts w:ascii="宋体" w:hAnsi="宋体" w:cs="仿宋"/>
          <w:b/>
          <w:bCs/>
          <w:sz w:val="24"/>
          <w:szCs w:val="24"/>
          <w:highlight w:val="none"/>
        </w:rPr>
      </w:pPr>
      <w:r>
        <w:rPr>
          <w:rFonts w:hint="eastAsia" w:ascii="宋体" w:hAnsi="宋体" w:cs="仿宋"/>
          <w:b/>
          <w:bCs/>
          <w:sz w:val="30"/>
          <w:szCs w:val="30"/>
          <w:highlight w:val="none"/>
        </w:rPr>
        <w:t xml:space="preserve">                项目编号：</w:t>
      </w:r>
      <w:r>
        <w:rPr>
          <w:rFonts w:hint="eastAsia" w:ascii="宋体" w:hAnsi="宋体" w:cs="仿宋"/>
          <w:b/>
          <w:bCs/>
          <w:sz w:val="30"/>
          <w:szCs w:val="30"/>
          <w:highlight w:val="none"/>
          <w:u w:val="single"/>
        </w:rPr>
        <w:t xml:space="preserve">             </w:t>
      </w:r>
      <w:r>
        <w:rPr>
          <w:rFonts w:hint="eastAsia" w:ascii="宋体" w:hAnsi="宋体" w:cs="仿宋"/>
          <w:b/>
          <w:bCs/>
          <w:sz w:val="30"/>
          <w:szCs w:val="30"/>
          <w:highlight w:val="none"/>
        </w:rPr>
        <w:t>号</w:t>
      </w:r>
    </w:p>
    <w:p>
      <w:pPr>
        <w:spacing w:line="700" w:lineRule="exact"/>
        <w:ind w:firstLine="602" w:firstLineChars="200"/>
        <w:rPr>
          <w:rFonts w:ascii="宋体" w:hAnsi="宋体" w:cs="宋体"/>
          <w:b/>
          <w:bCs/>
          <w:sz w:val="30"/>
          <w:szCs w:val="30"/>
          <w:highlight w:val="none"/>
        </w:rPr>
      </w:pPr>
    </w:p>
    <w:p>
      <w:pPr>
        <w:spacing w:line="700" w:lineRule="exact"/>
        <w:rPr>
          <w:rFonts w:ascii="宋体" w:hAnsi="宋体" w:cs="宋体"/>
          <w:b/>
          <w:bCs/>
          <w:sz w:val="30"/>
          <w:szCs w:val="30"/>
          <w:highlight w:val="none"/>
        </w:rPr>
      </w:pPr>
    </w:p>
    <w:p>
      <w:pPr>
        <w:pStyle w:val="2"/>
        <w:rPr>
          <w:rFonts w:ascii="宋体" w:hAnsi="宋体"/>
          <w:highlight w:val="none"/>
        </w:rPr>
      </w:pPr>
    </w:p>
    <w:p>
      <w:pPr>
        <w:pStyle w:val="2"/>
        <w:rPr>
          <w:rFonts w:ascii="宋体" w:hAnsi="宋体"/>
          <w:highlight w:val="none"/>
        </w:rPr>
      </w:pPr>
    </w:p>
    <w:p>
      <w:pPr>
        <w:spacing w:line="700" w:lineRule="exact"/>
        <w:ind w:firstLine="602" w:firstLineChars="200"/>
        <w:rPr>
          <w:rFonts w:ascii="宋体" w:hAnsi="宋体" w:cs="宋体"/>
          <w:b/>
          <w:bCs/>
          <w:sz w:val="30"/>
          <w:szCs w:val="30"/>
          <w:highlight w:val="none"/>
        </w:rPr>
      </w:pPr>
    </w:p>
    <w:p>
      <w:pPr>
        <w:spacing w:line="700" w:lineRule="exact"/>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投标人名称：</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（单位盖章）</w:t>
      </w:r>
    </w:p>
    <w:p>
      <w:pPr>
        <w:spacing w:line="700" w:lineRule="exact"/>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法定代表人或其委托代理人：</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（签字或盖章）</w:t>
      </w:r>
    </w:p>
    <w:p>
      <w:pPr>
        <w:spacing w:line="700" w:lineRule="exact"/>
        <w:ind w:firstLine="596" w:firstLineChars="198"/>
        <w:jc w:val="center"/>
        <w:rPr>
          <w:rFonts w:ascii="宋体" w:hAnsi="宋体" w:cs="宋体"/>
          <w:b/>
          <w:bCs/>
          <w:sz w:val="30"/>
          <w:szCs w:val="30"/>
          <w:highlight w:val="none"/>
        </w:rPr>
      </w:pPr>
      <w:r>
        <w:rPr>
          <w:rFonts w:hint="eastAsia" w:ascii="宋体" w:hAnsi="宋体" w:cs="宋体"/>
          <w:b/>
          <w:bCs/>
          <w:sz w:val="30"/>
          <w:szCs w:val="30"/>
          <w:highlight w:val="none"/>
        </w:rPr>
        <w:t>日期：</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年</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月</w:t>
      </w:r>
      <w:r>
        <w:rPr>
          <w:rFonts w:hint="eastAsia" w:ascii="宋体" w:hAnsi="宋体" w:cs="宋体"/>
          <w:b/>
          <w:bCs/>
          <w:sz w:val="30"/>
          <w:szCs w:val="30"/>
          <w:highlight w:val="none"/>
          <w:u w:val="single"/>
        </w:rPr>
        <w:t xml:space="preserve">    </w:t>
      </w:r>
      <w:r>
        <w:rPr>
          <w:rFonts w:hint="eastAsia" w:ascii="宋体" w:hAnsi="宋体" w:cs="宋体"/>
          <w:b/>
          <w:bCs/>
          <w:sz w:val="30"/>
          <w:szCs w:val="30"/>
          <w:highlight w:val="none"/>
        </w:rPr>
        <w:t>日</w:t>
      </w:r>
    </w:p>
    <w:p>
      <w:pPr>
        <w:pStyle w:val="28"/>
        <w:spacing w:line="360" w:lineRule="auto"/>
        <w:jc w:val="center"/>
        <w:rPr>
          <w:rFonts w:ascii="宋体" w:hAnsi="宋体"/>
          <w:b/>
          <w:snapToGrid w:val="0"/>
          <w:kern w:val="0"/>
          <w:sz w:val="36"/>
          <w:szCs w:val="36"/>
          <w:highlight w:val="none"/>
        </w:rPr>
      </w:pPr>
      <w:r>
        <w:rPr>
          <w:rFonts w:hint="eastAsia" w:ascii="宋体" w:hAnsi="宋体"/>
          <w:b/>
          <w:snapToGrid w:val="0"/>
          <w:kern w:val="0"/>
          <w:sz w:val="36"/>
          <w:szCs w:val="36"/>
          <w:highlight w:val="none"/>
        </w:rPr>
        <w:t>一、开标一览表</w:t>
      </w:r>
    </w:p>
    <w:p>
      <w:pPr>
        <w:spacing w:before="50" w:afterLines="50" w:line="360" w:lineRule="auto"/>
        <w:contextualSpacing/>
        <w:jc w:val="left"/>
        <w:rPr>
          <w:rFonts w:ascii="宋体" w:hAnsi="宋体"/>
          <w:sz w:val="24"/>
          <w:szCs w:val="24"/>
          <w:highlight w:val="none"/>
        </w:rPr>
      </w:pPr>
      <w:r>
        <w:rPr>
          <w:rFonts w:hint="eastAsia" w:ascii="宋体" w:hAnsi="宋体"/>
          <w:sz w:val="24"/>
          <w:szCs w:val="24"/>
          <w:highlight w:val="none"/>
        </w:rPr>
        <w:t>项目编号：</w:t>
      </w:r>
    </w:p>
    <w:p>
      <w:pPr>
        <w:spacing w:line="360" w:lineRule="auto"/>
        <w:contextualSpacing/>
        <w:rPr>
          <w:rFonts w:ascii="宋体" w:hAnsi="宋体"/>
          <w:sz w:val="24"/>
          <w:szCs w:val="24"/>
          <w:highlight w:val="none"/>
        </w:rPr>
      </w:pPr>
      <w:r>
        <w:rPr>
          <w:rFonts w:hint="eastAsia" w:ascii="宋体" w:hAnsi="宋体"/>
          <w:sz w:val="24"/>
          <w:szCs w:val="24"/>
          <w:highlight w:val="none"/>
        </w:rPr>
        <w:t>项目名称：</w:t>
      </w:r>
    </w:p>
    <w:tbl>
      <w:tblPr>
        <w:tblStyle w:val="18"/>
        <w:tblW w:w="9147" w:type="dxa"/>
        <w:tblInd w:w="-106" w:type="dxa"/>
        <w:tblLayout w:type="fixed"/>
        <w:tblCellMar>
          <w:top w:w="0" w:type="dxa"/>
          <w:left w:w="108" w:type="dxa"/>
          <w:bottom w:w="0" w:type="dxa"/>
          <w:right w:w="108" w:type="dxa"/>
        </w:tblCellMar>
      </w:tblPr>
      <w:tblGrid>
        <w:gridCol w:w="1078"/>
        <w:gridCol w:w="1800"/>
        <w:gridCol w:w="1760"/>
        <w:gridCol w:w="1419"/>
        <w:gridCol w:w="1549"/>
        <w:gridCol w:w="1541"/>
      </w:tblGrid>
      <w:tr>
        <w:tblPrEx>
          <w:tblLayout w:type="fixed"/>
          <w:tblCellMar>
            <w:top w:w="0" w:type="dxa"/>
            <w:left w:w="108" w:type="dxa"/>
            <w:bottom w:w="0" w:type="dxa"/>
            <w:right w:w="108" w:type="dxa"/>
          </w:tblCellMar>
        </w:tblPrEx>
        <w:trPr>
          <w:trHeight w:val="1180" w:hRule="atLeast"/>
        </w:trPr>
        <w:tc>
          <w:tcPr>
            <w:tcW w:w="107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分包号</w:t>
            </w:r>
          </w:p>
        </w:tc>
        <w:tc>
          <w:tcPr>
            <w:tcW w:w="180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lang w:val="zh-CN"/>
              </w:rPr>
            </w:pPr>
            <w:r>
              <w:rPr>
                <w:rFonts w:hint="eastAsia" w:ascii="宋体" w:hAnsi="宋体" w:cs="宋体"/>
                <w:b/>
                <w:szCs w:val="21"/>
                <w:highlight w:val="none"/>
                <w:lang w:val="zh-CN"/>
              </w:rPr>
              <w:t>项目名称</w:t>
            </w:r>
          </w:p>
        </w:tc>
        <w:tc>
          <w:tcPr>
            <w:tcW w:w="176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是否提供承诺函</w:t>
            </w:r>
          </w:p>
        </w:tc>
        <w:tc>
          <w:tcPr>
            <w:tcW w:w="141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响应时间</w:t>
            </w:r>
          </w:p>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（小时）</w:t>
            </w:r>
          </w:p>
        </w:tc>
        <w:tc>
          <w:tcPr>
            <w:tcW w:w="154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服务履约期限</w:t>
            </w:r>
          </w:p>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（年）</w:t>
            </w:r>
          </w:p>
        </w:tc>
        <w:tc>
          <w:tcPr>
            <w:tcW w:w="154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Cs w:val="21"/>
                <w:highlight w:val="none"/>
              </w:rPr>
            </w:pPr>
            <w:r>
              <w:rPr>
                <w:rFonts w:hint="eastAsia" w:ascii="宋体" w:hAnsi="宋体" w:cs="宋体"/>
                <w:b/>
                <w:szCs w:val="21"/>
                <w:highlight w:val="none"/>
              </w:rPr>
              <w:t>备注</w:t>
            </w:r>
          </w:p>
        </w:tc>
      </w:tr>
      <w:tr>
        <w:tblPrEx>
          <w:tblLayout w:type="fixed"/>
          <w:tblCellMar>
            <w:top w:w="0" w:type="dxa"/>
            <w:left w:w="108" w:type="dxa"/>
            <w:bottom w:w="0" w:type="dxa"/>
            <w:right w:w="108" w:type="dxa"/>
          </w:tblCellMar>
        </w:tblPrEx>
        <w:trPr>
          <w:trHeight w:val="1180" w:hRule="atLeast"/>
        </w:trPr>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highlight w:val="none"/>
              </w:rPr>
            </w:pP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highlight w:val="none"/>
              </w:rPr>
            </w:pPr>
          </w:p>
        </w:tc>
        <w:tc>
          <w:tcPr>
            <w:tcW w:w="17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r>
      <w:tr>
        <w:tblPrEx>
          <w:tblLayout w:type="fixed"/>
          <w:tblCellMar>
            <w:top w:w="0" w:type="dxa"/>
            <w:left w:w="108" w:type="dxa"/>
            <w:bottom w:w="0" w:type="dxa"/>
            <w:right w:w="108" w:type="dxa"/>
          </w:tblCellMar>
        </w:tblPrEx>
        <w:trPr>
          <w:trHeight w:val="1201" w:hRule="atLeast"/>
        </w:trPr>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highlight w:val="none"/>
              </w:rPr>
            </w:pPr>
            <w:r>
              <w:rPr>
                <w:rFonts w:hint="eastAsia" w:ascii="宋体" w:hAnsi="宋体" w:cs="Arial"/>
                <w:szCs w:val="21"/>
                <w:highlight w:val="none"/>
              </w:rPr>
              <w:t>…</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highlight w:val="none"/>
              </w:rPr>
            </w:pPr>
          </w:p>
        </w:tc>
        <w:tc>
          <w:tcPr>
            <w:tcW w:w="17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4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c>
          <w:tcPr>
            <w:tcW w:w="1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Cs w:val="21"/>
                <w:highlight w:val="none"/>
                <w:lang w:val="zh-CN"/>
              </w:rPr>
            </w:pPr>
          </w:p>
        </w:tc>
      </w:tr>
    </w:tbl>
    <w:p>
      <w:pPr>
        <w:spacing w:line="360" w:lineRule="auto"/>
        <w:contextualSpacing/>
        <w:rPr>
          <w:rFonts w:ascii="宋体" w:hAnsi="宋体"/>
          <w:sz w:val="24"/>
          <w:szCs w:val="24"/>
          <w:highlight w:val="none"/>
        </w:rPr>
      </w:pP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投标人名称：</w:t>
      </w:r>
      <w:r>
        <w:rPr>
          <w:rFonts w:hint="eastAsia" w:ascii="宋体" w:hAnsi="宋体" w:cs="宋体"/>
          <w:sz w:val="24"/>
          <w:szCs w:val="24"/>
          <w:highlight w:val="none"/>
          <w:u w:val="single"/>
          <w:lang w:val="zh-CN"/>
        </w:rPr>
        <w:t xml:space="preserve">     （全称）   </w:t>
      </w:r>
      <w:r>
        <w:rPr>
          <w:rFonts w:hint="eastAsia" w:ascii="宋体" w:hAnsi="宋体" w:cs="宋体"/>
          <w:sz w:val="24"/>
          <w:szCs w:val="24"/>
          <w:highlight w:val="none"/>
          <w:lang w:val="zh-CN"/>
        </w:rPr>
        <w:t>（公章）：</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投标人法定代表人（或授权代表）签字：</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日期：    年    月     日</w:t>
      </w:r>
    </w:p>
    <w:p>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注：</w:t>
      </w:r>
      <w:r>
        <w:rPr>
          <w:rFonts w:ascii="宋体" w:hAnsi="宋体" w:cs="宋体"/>
          <w:sz w:val="24"/>
          <w:szCs w:val="24"/>
          <w:highlight w:val="none"/>
          <w:lang w:val="zh-CN"/>
        </w:rPr>
        <w:t>1</w:t>
      </w:r>
      <w:r>
        <w:rPr>
          <w:rFonts w:hint="eastAsia" w:ascii="宋体" w:hAnsi="宋体" w:cs="宋体"/>
          <w:sz w:val="24"/>
          <w:szCs w:val="24"/>
          <w:highlight w:val="none"/>
          <w:lang w:val="zh-CN"/>
        </w:rPr>
        <w:t>、“是否提供承诺函”包括以下承诺函（投标文件中需单独附下列四项承诺函，如提供四项承诺，在上面表格是否提供承诺函填写“是”；如不提供或提供不全，填写“否”）：</w:t>
      </w:r>
    </w:p>
    <w:p>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一、投标人是否能按照对本项目招标文件中规定收取费用的承诺函；</w:t>
      </w:r>
    </w:p>
    <w:p>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二、投标人能够在中标入库后的服务期二年内提供</w:t>
      </w:r>
      <w:r>
        <w:rPr>
          <w:rFonts w:ascii="宋体" w:hAnsi="宋体" w:cs="宋体"/>
          <w:sz w:val="24"/>
          <w:szCs w:val="24"/>
          <w:highlight w:val="none"/>
          <w:lang w:val="zh-CN"/>
        </w:rPr>
        <w:t>7</w:t>
      </w:r>
      <w:r>
        <w:rPr>
          <w:rFonts w:hint="eastAsia" w:ascii="宋体" w:hAnsi="宋体" w:cs="宋体"/>
          <w:sz w:val="24"/>
          <w:szCs w:val="24"/>
          <w:highlight w:val="none"/>
          <w:lang w:val="zh-CN"/>
        </w:rPr>
        <w:t>×</w:t>
      </w:r>
      <w:r>
        <w:rPr>
          <w:rFonts w:ascii="宋体" w:hAnsi="宋体" w:cs="宋体"/>
          <w:sz w:val="24"/>
          <w:szCs w:val="24"/>
          <w:highlight w:val="none"/>
          <w:lang w:val="zh-CN"/>
        </w:rPr>
        <w:t>24</w:t>
      </w:r>
      <w:r>
        <w:rPr>
          <w:rFonts w:hint="eastAsia" w:ascii="宋体" w:hAnsi="宋体" w:cs="宋体"/>
          <w:sz w:val="24"/>
          <w:szCs w:val="24"/>
          <w:highlight w:val="none"/>
          <w:lang w:val="zh-CN"/>
        </w:rPr>
        <w:t>小时技术支持和项目现场服务的承诺函；</w:t>
      </w:r>
    </w:p>
    <w:p>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三、投标人是否提供在合同执行过程中在许昌拟投入本项目相关人员为常驻人员的承诺函；</w:t>
      </w:r>
    </w:p>
    <w:p>
      <w:pPr>
        <w:autoSpaceDE w:val="0"/>
        <w:autoSpaceDN w:val="0"/>
        <w:adjustRightInd w:val="0"/>
        <w:spacing w:line="360" w:lineRule="auto"/>
        <w:rPr>
          <w:rFonts w:ascii="宋体" w:hAnsi="宋体" w:cs="宋体"/>
          <w:sz w:val="24"/>
          <w:szCs w:val="24"/>
          <w:highlight w:val="none"/>
          <w:lang w:val="zh-CN"/>
        </w:rPr>
      </w:pPr>
      <w:r>
        <w:rPr>
          <w:rFonts w:hint="eastAsia" w:ascii="宋体" w:hAnsi="宋体" w:cs="宋体"/>
          <w:sz w:val="24"/>
          <w:szCs w:val="24"/>
          <w:highlight w:val="none"/>
          <w:lang w:val="zh-CN"/>
        </w:rPr>
        <w:t>四、投标人是否在许昌设有相关办事机构的承诺函。</w:t>
      </w:r>
    </w:p>
    <w:p>
      <w:pPr>
        <w:autoSpaceDE w:val="0"/>
        <w:autoSpaceDN w:val="0"/>
        <w:adjustRightInd w:val="0"/>
        <w:spacing w:line="360" w:lineRule="auto"/>
        <w:rPr>
          <w:rFonts w:ascii="宋体" w:hAnsi="宋体" w:cs="宋体"/>
          <w:sz w:val="24"/>
          <w:szCs w:val="24"/>
          <w:highlight w:val="none"/>
          <w:lang w:val="zh-CN"/>
        </w:rPr>
      </w:pPr>
      <w:r>
        <w:rPr>
          <w:rFonts w:ascii="宋体" w:hAnsi="宋体" w:cs="宋体"/>
          <w:sz w:val="24"/>
          <w:szCs w:val="24"/>
          <w:highlight w:val="none"/>
          <w:lang w:val="zh-CN"/>
        </w:rPr>
        <w:t xml:space="preserve">    2</w:t>
      </w:r>
      <w:r>
        <w:rPr>
          <w:rFonts w:hint="eastAsia" w:ascii="宋体" w:hAnsi="宋体" w:cs="宋体"/>
          <w:sz w:val="24"/>
          <w:szCs w:val="24"/>
          <w:highlight w:val="none"/>
          <w:lang w:val="zh-CN"/>
        </w:rPr>
        <w:t>、“响应时间”是指在项目委托人提出服务需求后，投标人从接到服务需求做出响应时至到达现场时的时间（响应时间填写：0.5、1等数字）。</w:t>
      </w: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rPr>
          <w:rFonts w:ascii="宋体" w:hAnsi="宋体" w:cs="宋体"/>
          <w:sz w:val="2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r>
        <w:rPr>
          <w:rFonts w:hint="eastAsia" w:ascii="宋体" w:hAnsi="宋体"/>
          <w:b/>
          <w:bCs/>
          <w:sz w:val="44"/>
          <w:szCs w:val="44"/>
          <w:highlight w:val="none"/>
          <w:lang w:val="zh-CN"/>
        </w:rPr>
        <w:t>二、资格审查证明材料</w:t>
      </w:r>
    </w:p>
    <w:p>
      <w:pPr>
        <w:pStyle w:val="28"/>
        <w:spacing w:line="360" w:lineRule="auto"/>
        <w:jc w:val="center"/>
        <w:rPr>
          <w:rFonts w:ascii="宋体" w:hAnsi="宋体"/>
          <w:b/>
          <w:snapToGrid w:val="0"/>
          <w:kern w:val="0"/>
          <w:sz w:val="36"/>
          <w:szCs w:val="36"/>
          <w:highlight w:val="none"/>
        </w:rPr>
      </w:pPr>
    </w:p>
    <w:p>
      <w:pPr>
        <w:widowControl/>
        <w:spacing w:before="100" w:beforeAutospacing="1" w:after="100" w:afterAutospacing="1" w:line="360" w:lineRule="auto"/>
        <w:jc w:val="center"/>
        <w:rPr>
          <w:rFonts w:ascii="宋体" w:hAnsi="宋体"/>
          <w:b/>
          <w:bCs/>
          <w:sz w:val="36"/>
          <w:szCs w:val="36"/>
          <w:highlight w:val="none"/>
        </w:rPr>
      </w:pPr>
    </w:p>
    <w:p>
      <w:pPr>
        <w:pStyle w:val="28"/>
        <w:spacing w:line="360" w:lineRule="auto"/>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 w:val="36"/>
          <w:szCs w:val="36"/>
          <w:highlight w:val="none"/>
        </w:rPr>
      </w:pPr>
    </w:p>
    <w:p>
      <w:pPr>
        <w:pStyle w:val="28"/>
        <w:spacing w:line="360" w:lineRule="auto"/>
        <w:jc w:val="center"/>
        <w:rPr>
          <w:rFonts w:ascii="宋体" w:hAnsi="宋体"/>
          <w:b/>
          <w:snapToGrid w:val="0"/>
          <w:kern w:val="0"/>
          <w:szCs w:val="24"/>
          <w:highlight w:val="none"/>
        </w:rPr>
      </w:pPr>
      <w:r>
        <w:rPr>
          <w:rFonts w:hint="eastAsia" w:ascii="宋体" w:hAnsi="宋体"/>
          <w:b/>
          <w:snapToGrid w:val="0"/>
          <w:kern w:val="0"/>
          <w:szCs w:val="24"/>
          <w:highlight w:val="none"/>
        </w:rPr>
        <w:t>2</w:t>
      </w:r>
      <w:r>
        <w:rPr>
          <w:rFonts w:ascii="宋体" w:hAnsi="宋体"/>
          <w:b/>
          <w:snapToGrid w:val="0"/>
          <w:kern w:val="0"/>
          <w:szCs w:val="24"/>
          <w:highlight w:val="none"/>
        </w:rPr>
        <w:t xml:space="preserve">.1 </w:t>
      </w:r>
      <w:r>
        <w:rPr>
          <w:rFonts w:hint="eastAsia" w:ascii="宋体" w:hAnsi="宋体"/>
          <w:b/>
          <w:snapToGrid w:val="0"/>
          <w:kern w:val="0"/>
          <w:szCs w:val="24"/>
          <w:highlight w:val="none"/>
        </w:rPr>
        <w:t>投标函</w:t>
      </w:r>
    </w:p>
    <w:p>
      <w:pPr>
        <w:pStyle w:val="28"/>
        <w:spacing w:line="360" w:lineRule="auto"/>
        <w:jc w:val="center"/>
        <w:rPr>
          <w:rFonts w:ascii="宋体" w:hAnsi="宋体"/>
          <w:b/>
          <w:snapToGrid w:val="0"/>
          <w:kern w:val="0"/>
          <w:szCs w:val="24"/>
          <w:highlight w:val="none"/>
        </w:rPr>
      </w:pPr>
    </w:p>
    <w:p>
      <w:pPr>
        <w:adjustRightInd w:val="0"/>
        <w:spacing w:line="360" w:lineRule="auto"/>
        <w:contextualSpacing/>
        <w:rPr>
          <w:rFonts w:ascii="宋体" w:hAnsi="宋体"/>
          <w:b/>
          <w:snapToGrid w:val="0"/>
          <w:kern w:val="0"/>
          <w:sz w:val="24"/>
          <w:szCs w:val="24"/>
          <w:highlight w:val="none"/>
        </w:rPr>
      </w:pPr>
      <w:r>
        <w:rPr>
          <w:rFonts w:hint="eastAsia" w:ascii="宋体" w:hAnsi="宋体"/>
          <w:snapToGrid w:val="0"/>
          <w:kern w:val="0"/>
          <w:sz w:val="24"/>
          <w:szCs w:val="24"/>
          <w:highlight w:val="none"/>
        </w:rPr>
        <w:t>致：</w:t>
      </w:r>
      <w:r>
        <w:rPr>
          <w:rFonts w:hint="eastAsia" w:ascii="宋体" w:hAnsi="宋体"/>
          <w:snapToGrid w:val="0"/>
          <w:kern w:val="0"/>
          <w:sz w:val="24"/>
          <w:szCs w:val="24"/>
          <w:highlight w:val="none"/>
          <w:u w:val="single"/>
        </w:rPr>
        <w:t xml:space="preserve">               </w:t>
      </w:r>
      <w:r>
        <w:rPr>
          <w:rFonts w:hint="eastAsia" w:ascii="宋体" w:hAnsi="宋体"/>
          <w:b/>
          <w:snapToGrid w:val="0"/>
          <w:kern w:val="0"/>
          <w:sz w:val="24"/>
          <w:szCs w:val="24"/>
          <w:highlight w:val="none"/>
        </w:rPr>
        <w:t>（采购人）</w:t>
      </w:r>
    </w:p>
    <w:p>
      <w:pPr>
        <w:adjustRightInd w:val="0"/>
        <w:spacing w:line="360" w:lineRule="auto"/>
        <w:ind w:firstLine="480" w:firstLineChars="200"/>
        <w:contextualSpacing/>
        <w:outlineLvl w:val="0"/>
        <w:rPr>
          <w:rFonts w:ascii="宋体" w:hAnsi="宋体"/>
          <w:snapToGrid w:val="0"/>
          <w:kern w:val="0"/>
          <w:sz w:val="24"/>
          <w:szCs w:val="24"/>
          <w:highlight w:val="none"/>
        </w:rPr>
      </w:pPr>
      <w:r>
        <w:rPr>
          <w:rFonts w:hint="eastAsia" w:ascii="宋体" w:hAnsi="宋体"/>
          <w:snapToGrid w:val="0"/>
          <w:kern w:val="0"/>
          <w:sz w:val="24"/>
          <w:szCs w:val="24"/>
          <w:highlight w:val="none"/>
        </w:rPr>
        <w:t>根据贵方</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（项目名称、招标编号）采购的招标公告及投标邀请，</w:t>
      </w:r>
      <w:r>
        <w:rPr>
          <w:rFonts w:hint="eastAsia" w:ascii="宋体" w:hAnsi="宋体"/>
          <w:snapToGrid w:val="0"/>
          <w:kern w:val="0"/>
          <w:sz w:val="24"/>
          <w:szCs w:val="24"/>
          <w:highlight w:val="none"/>
          <w:u w:val="single"/>
        </w:rPr>
        <w:t xml:space="preserve">           </w:t>
      </w:r>
      <w:r>
        <w:rPr>
          <w:rFonts w:hint="eastAsia" w:ascii="宋体" w:hAnsi="宋体"/>
          <w:snapToGrid w:val="0"/>
          <w:kern w:val="0"/>
          <w:sz w:val="24"/>
          <w:szCs w:val="24"/>
          <w:highlight w:val="none"/>
        </w:rPr>
        <w:t>（姓名和职务）被正式授权并代表投标人（投标人名称、地址）提交。</w:t>
      </w:r>
    </w:p>
    <w:p>
      <w:pPr>
        <w:pStyle w:val="28"/>
        <w:adjustRightInd w:val="0"/>
        <w:spacing w:line="360" w:lineRule="auto"/>
        <w:ind w:firstLine="480" w:firstLineChars="200"/>
        <w:contextualSpacing/>
        <w:rPr>
          <w:rFonts w:ascii="宋体" w:hAnsi="宋体"/>
          <w:snapToGrid w:val="0"/>
          <w:kern w:val="0"/>
          <w:szCs w:val="24"/>
          <w:highlight w:val="none"/>
        </w:rPr>
      </w:pPr>
      <w:r>
        <w:rPr>
          <w:rFonts w:hint="eastAsia" w:ascii="宋体" w:hAnsi="宋体"/>
          <w:snapToGrid w:val="0"/>
          <w:kern w:val="0"/>
          <w:szCs w:val="24"/>
          <w:highlight w:val="none"/>
        </w:rPr>
        <w:t>我方确认收到贵方提供的</w:t>
      </w:r>
      <w:r>
        <w:rPr>
          <w:rFonts w:hint="eastAsia" w:ascii="宋体" w:hAnsi="宋体"/>
          <w:snapToGrid w:val="0"/>
          <w:kern w:val="0"/>
          <w:szCs w:val="24"/>
          <w:highlight w:val="none"/>
          <w:u w:val="single"/>
        </w:rPr>
        <w:t xml:space="preserve">                           </w:t>
      </w:r>
      <w:r>
        <w:rPr>
          <w:rFonts w:hint="eastAsia" w:ascii="宋体" w:hAnsi="宋体"/>
          <w:snapToGrid w:val="0"/>
          <w:kern w:val="0"/>
          <w:szCs w:val="24"/>
          <w:highlight w:val="none"/>
        </w:rPr>
        <w:t>（项目名称、招标编号）招标文件的全部内容。</w:t>
      </w:r>
    </w:p>
    <w:p>
      <w:pPr>
        <w:pStyle w:val="28"/>
        <w:adjustRightInd w:val="0"/>
        <w:spacing w:line="360" w:lineRule="auto"/>
        <w:ind w:firstLine="480" w:firstLineChars="200"/>
        <w:contextualSpacing/>
        <w:rPr>
          <w:rFonts w:ascii="宋体" w:hAnsi="宋体"/>
          <w:snapToGrid w:val="0"/>
          <w:kern w:val="0"/>
          <w:szCs w:val="24"/>
          <w:highlight w:val="none"/>
        </w:rPr>
      </w:pPr>
      <w:r>
        <w:rPr>
          <w:rFonts w:hint="eastAsia" w:ascii="宋体" w:hAnsi="宋体"/>
          <w:snapToGrid w:val="0"/>
          <w:kern w:val="0"/>
          <w:szCs w:val="24"/>
          <w:highlight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4"/>
          <w:highlight w:val="none"/>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kern w:val="0"/>
          <w:sz w:val="24"/>
          <w:szCs w:val="24"/>
          <w:highlight w:val="none"/>
        </w:rPr>
      </w:pPr>
      <w:r>
        <w:rPr>
          <w:rFonts w:hint="eastAsia" w:ascii="宋体" w:hAnsi="宋体"/>
          <w:snapToGrid w:val="0"/>
          <w:kern w:val="0"/>
          <w:sz w:val="24"/>
          <w:szCs w:val="24"/>
          <w:highlight w:val="none"/>
          <w:u w:val="single"/>
        </w:rPr>
        <w:t xml:space="preserve">     </w:t>
      </w:r>
      <w:r>
        <w:rPr>
          <w:rFonts w:ascii="宋体" w:hAnsi="宋体"/>
          <w:snapToGrid w:val="0"/>
          <w:kern w:val="0"/>
          <w:sz w:val="24"/>
          <w:szCs w:val="24"/>
          <w:highlight w:val="none"/>
          <w:u w:val="single"/>
        </w:rPr>
        <w:t>(</w:t>
      </w:r>
      <w:r>
        <w:rPr>
          <w:rFonts w:hint="eastAsia" w:ascii="宋体" w:hAnsi="宋体"/>
          <w:snapToGrid w:val="0"/>
          <w:kern w:val="0"/>
          <w:sz w:val="24"/>
          <w:szCs w:val="24"/>
          <w:highlight w:val="none"/>
          <w:u w:val="single"/>
        </w:rPr>
        <w:t>投标人名称</w:t>
      </w:r>
      <w:r>
        <w:rPr>
          <w:rFonts w:ascii="宋体" w:hAnsi="宋体"/>
          <w:snapToGrid w:val="0"/>
          <w:kern w:val="0"/>
          <w:sz w:val="24"/>
          <w:szCs w:val="24"/>
          <w:highlight w:val="none"/>
          <w:u w:val="single"/>
        </w:rPr>
        <w:t xml:space="preserve">) </w:t>
      </w:r>
      <w:r>
        <w:rPr>
          <w:rFonts w:ascii="宋体" w:hAnsi="宋体"/>
          <w:i/>
          <w:snapToGrid w:val="0"/>
          <w:kern w:val="0"/>
          <w:sz w:val="24"/>
          <w:szCs w:val="24"/>
          <w:highlight w:val="none"/>
          <w:u w:val="single"/>
        </w:rPr>
        <w:t xml:space="preserve">    </w:t>
      </w:r>
      <w:r>
        <w:rPr>
          <w:rFonts w:hint="eastAsia" w:ascii="宋体" w:hAnsi="宋体"/>
          <w:snapToGrid w:val="0"/>
          <w:kern w:val="0"/>
          <w:sz w:val="24"/>
          <w:szCs w:val="24"/>
          <w:highlight w:val="none"/>
        </w:rPr>
        <w:t>作为投标人正式授权</w:t>
      </w:r>
      <w:r>
        <w:rPr>
          <w:rFonts w:hint="eastAsia" w:ascii="宋体" w:hAnsi="宋体"/>
          <w:snapToGrid w:val="0"/>
          <w:kern w:val="0"/>
          <w:sz w:val="24"/>
          <w:szCs w:val="24"/>
          <w:highlight w:val="none"/>
          <w:u w:val="single"/>
        </w:rPr>
        <w:t xml:space="preserve">  </w:t>
      </w:r>
      <w:r>
        <w:rPr>
          <w:rFonts w:ascii="宋体" w:hAnsi="宋体"/>
          <w:snapToGrid w:val="0"/>
          <w:kern w:val="0"/>
          <w:sz w:val="24"/>
          <w:szCs w:val="24"/>
          <w:highlight w:val="none"/>
          <w:u w:val="single"/>
        </w:rPr>
        <w:t>(</w:t>
      </w:r>
      <w:r>
        <w:rPr>
          <w:rFonts w:hint="eastAsia" w:ascii="宋体" w:hAnsi="宋体"/>
          <w:snapToGrid w:val="0"/>
          <w:kern w:val="0"/>
          <w:sz w:val="24"/>
          <w:szCs w:val="24"/>
          <w:highlight w:val="none"/>
          <w:u w:val="single"/>
        </w:rPr>
        <w:t>授权代表全名</w:t>
      </w:r>
      <w:r>
        <w:rPr>
          <w:rFonts w:ascii="宋体" w:hAnsi="宋体"/>
          <w:snapToGrid w:val="0"/>
          <w:kern w:val="0"/>
          <w:sz w:val="24"/>
          <w:szCs w:val="24"/>
          <w:highlight w:val="none"/>
          <w:u w:val="single"/>
        </w:rPr>
        <w:t xml:space="preserve">, </w:t>
      </w:r>
      <w:r>
        <w:rPr>
          <w:rFonts w:hint="eastAsia" w:ascii="宋体" w:hAnsi="宋体"/>
          <w:snapToGrid w:val="0"/>
          <w:kern w:val="0"/>
          <w:sz w:val="24"/>
          <w:szCs w:val="24"/>
          <w:highlight w:val="none"/>
          <w:u w:val="single"/>
        </w:rPr>
        <w:t>职务</w:t>
      </w:r>
      <w:r>
        <w:rPr>
          <w:rFonts w:ascii="宋体" w:hAnsi="宋体"/>
          <w:snapToGrid w:val="0"/>
          <w:kern w:val="0"/>
          <w:sz w:val="24"/>
          <w:szCs w:val="24"/>
          <w:highlight w:val="none"/>
          <w:u w:val="single"/>
        </w:rPr>
        <w:t>)</w:t>
      </w:r>
      <w:r>
        <w:rPr>
          <w:rFonts w:ascii="宋体" w:hAnsi="宋体"/>
          <w:i/>
          <w:snapToGrid w:val="0"/>
          <w:kern w:val="0"/>
          <w:sz w:val="24"/>
          <w:szCs w:val="24"/>
          <w:highlight w:val="none"/>
          <w:u w:val="single"/>
        </w:rPr>
        <w:t xml:space="preserve">       </w:t>
      </w:r>
      <w:r>
        <w:rPr>
          <w:rFonts w:hint="eastAsia" w:ascii="宋体" w:hAnsi="宋体"/>
          <w:snapToGrid w:val="0"/>
          <w:kern w:val="0"/>
          <w:sz w:val="24"/>
          <w:szCs w:val="24"/>
          <w:highlight w:val="none"/>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highlight w:val="none"/>
        </w:rPr>
      </w:pPr>
      <w:r>
        <w:rPr>
          <w:rFonts w:hint="eastAsia" w:ascii="宋体" w:hAnsi="宋体"/>
          <w:snapToGrid w:val="0"/>
          <w:kern w:val="0"/>
          <w:sz w:val="24"/>
          <w:szCs w:val="24"/>
          <w:highlight w:val="none"/>
        </w:rPr>
        <w:t>在此提交的投标文件，正本一份，副本一份。</w:t>
      </w:r>
    </w:p>
    <w:p>
      <w:pPr>
        <w:adjustRightInd w:val="0"/>
        <w:spacing w:line="360" w:lineRule="auto"/>
        <w:ind w:firstLine="480" w:firstLineChars="200"/>
        <w:contextualSpacing/>
        <w:rPr>
          <w:rFonts w:ascii="宋体" w:hAnsi="宋体" w:cs="Courier New"/>
          <w:sz w:val="24"/>
          <w:szCs w:val="24"/>
          <w:highlight w:val="none"/>
        </w:rPr>
      </w:pPr>
      <w:r>
        <w:rPr>
          <w:rFonts w:hint="eastAsia" w:ascii="宋体" w:hAnsi="宋体" w:cs="Courier New"/>
          <w:sz w:val="24"/>
          <w:szCs w:val="24"/>
          <w:highlight w:val="none"/>
        </w:rPr>
        <w:t>我方已完全明白招标文件的所有条款要求，并申明如下：</w:t>
      </w:r>
    </w:p>
    <w:p>
      <w:pPr>
        <w:adjustRightInd w:val="0"/>
        <w:spacing w:line="360" w:lineRule="auto"/>
        <w:ind w:firstLine="480" w:firstLineChars="200"/>
        <w:contextualSpacing/>
        <w:rPr>
          <w:rFonts w:ascii="宋体" w:hAnsi="宋体" w:cs="Courier New"/>
          <w:sz w:val="24"/>
          <w:szCs w:val="24"/>
          <w:highlight w:val="none"/>
        </w:rPr>
      </w:pPr>
      <w:r>
        <w:rPr>
          <w:rFonts w:hint="eastAsia" w:ascii="宋体" w:hAnsi="宋体" w:cs="Courier New"/>
          <w:sz w:val="24"/>
          <w:szCs w:val="24"/>
          <w:highlight w:val="none"/>
        </w:rPr>
        <w:t>一、按招标文件提供的全部货物与相关服务的投标总价详见《开标一览表》。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highlight w:val="none"/>
        </w:rPr>
      </w:pPr>
      <w:r>
        <w:rPr>
          <w:rFonts w:hint="eastAsia" w:ascii="宋体" w:hAnsi="宋体" w:cs="Courier New"/>
          <w:sz w:val="24"/>
          <w:szCs w:val="24"/>
          <w:highlight w:val="none"/>
        </w:rPr>
        <w:t>二、本投标文件的有效期为投标截止时间起</w:t>
      </w:r>
      <w:r>
        <w:rPr>
          <w:rFonts w:hint="eastAsia" w:ascii="宋体" w:hAnsi="宋体" w:cs="Courier New"/>
          <w:sz w:val="24"/>
          <w:szCs w:val="24"/>
          <w:highlight w:val="none"/>
          <w:u w:val="single"/>
        </w:rPr>
        <w:t xml:space="preserve">    </w:t>
      </w:r>
      <w:r>
        <w:rPr>
          <w:rFonts w:hint="eastAsia" w:ascii="宋体" w:hAnsi="宋体" w:cs="Courier New"/>
          <w:sz w:val="24"/>
          <w:szCs w:val="24"/>
          <w:highlight w:val="none"/>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6"/>
        <w:adjustRightInd w:val="0"/>
        <w:spacing w:line="360" w:lineRule="auto"/>
        <w:ind w:firstLine="480" w:firstLineChars="200"/>
        <w:contextualSpacing/>
        <w:rPr>
          <w:rFonts w:ascii="宋体" w:hAnsi="宋体" w:cs="Courier New"/>
          <w:highlight w:val="none"/>
        </w:rPr>
      </w:pPr>
      <w:r>
        <w:rPr>
          <w:rFonts w:hint="eastAsia" w:ascii="宋体" w:hAnsi="宋体" w:cs="Courier New"/>
          <w:highlight w:val="none"/>
        </w:rPr>
        <w:t>三、我方明白并同意，在规定的开标日之后，投标有效期之内撤销投标的，则贵方将不予退还投标保证金。</w:t>
      </w:r>
    </w:p>
    <w:p>
      <w:pPr>
        <w:pStyle w:val="16"/>
        <w:adjustRightInd w:val="0"/>
        <w:spacing w:line="360" w:lineRule="auto"/>
        <w:ind w:firstLine="480" w:firstLineChars="200"/>
        <w:contextualSpacing/>
        <w:rPr>
          <w:rFonts w:ascii="宋体" w:hAnsi="宋体" w:cs="Courier New"/>
          <w:highlight w:val="none"/>
        </w:rPr>
      </w:pPr>
      <w:r>
        <w:rPr>
          <w:rFonts w:hint="eastAsia" w:ascii="宋体" w:hAnsi="宋体" w:cs="Courier New"/>
          <w:highlight w:val="none"/>
        </w:rPr>
        <w:t>四、我方同意按照贵方可能提出的要求而提供与投标有关的任何其它数据、信息或资料。</w:t>
      </w:r>
    </w:p>
    <w:p>
      <w:pPr>
        <w:pStyle w:val="16"/>
        <w:adjustRightInd w:val="0"/>
        <w:spacing w:line="360" w:lineRule="auto"/>
        <w:ind w:firstLine="480" w:firstLineChars="200"/>
        <w:contextualSpacing/>
        <w:rPr>
          <w:rFonts w:ascii="宋体" w:hAnsi="宋体" w:cs="Courier New"/>
          <w:highlight w:val="none"/>
        </w:rPr>
      </w:pPr>
      <w:r>
        <w:rPr>
          <w:rFonts w:hint="eastAsia" w:ascii="宋体" w:hAnsi="宋体" w:cs="Courier New"/>
          <w:highlight w:val="none"/>
        </w:rPr>
        <w:t>五、我方理解贵方不一定接受最低投标价或任何贵方可能收到的投标。</w:t>
      </w:r>
    </w:p>
    <w:p>
      <w:pPr>
        <w:pStyle w:val="16"/>
        <w:adjustRightInd w:val="0"/>
        <w:spacing w:line="360" w:lineRule="auto"/>
        <w:ind w:firstLine="480" w:firstLineChars="200"/>
        <w:contextualSpacing/>
        <w:rPr>
          <w:rFonts w:ascii="宋体" w:hAnsi="宋体" w:cs="Courier New"/>
          <w:highlight w:val="none"/>
        </w:rPr>
      </w:pPr>
      <w:r>
        <w:rPr>
          <w:rFonts w:hint="eastAsia" w:ascii="宋体" w:hAnsi="宋体" w:cs="Courier New"/>
          <w:highlight w:val="none"/>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七、我方在此保证所提交的所有文件和全部说明是真实的和正确的</w:t>
      </w:r>
      <w:r>
        <w:rPr>
          <w:rFonts w:ascii="宋体" w:hAnsi="宋体" w:cs="Courier New"/>
          <w:sz w:val="24"/>
          <w:szCs w:val="24"/>
          <w:highlight w:val="none"/>
        </w:rPr>
        <w:t>,</w:t>
      </w:r>
      <w:r>
        <w:rPr>
          <w:rFonts w:hint="eastAsia" w:ascii="宋体" w:hAnsi="宋体" w:cs="Courier New"/>
          <w:sz w:val="24"/>
          <w:szCs w:val="24"/>
          <w:highlight w:val="none"/>
        </w:rPr>
        <w:t>未提供虚假的资格证书及业绩证明材料谋取中标，若存在虚假证书或者业绩证明材料的违规违法行为，承担法律责任，接受财政部门的处罚。</w:t>
      </w:r>
    </w:p>
    <w:p>
      <w:pPr>
        <w:pStyle w:val="28"/>
        <w:adjustRightInd w:val="0"/>
        <w:spacing w:line="360" w:lineRule="auto"/>
        <w:ind w:firstLine="480" w:firstLineChars="200"/>
        <w:contextualSpacing/>
        <w:rPr>
          <w:rFonts w:ascii="宋体" w:hAnsi="宋体"/>
          <w:szCs w:val="24"/>
          <w:highlight w:val="none"/>
        </w:rPr>
      </w:pPr>
      <w:r>
        <w:rPr>
          <w:rFonts w:hint="eastAsia" w:ascii="宋体" w:hAnsi="宋体"/>
          <w:szCs w:val="24"/>
          <w:highlight w:val="none"/>
        </w:rPr>
        <w:t>八、我方投标报价已包含应向知识产权所有权人支付的所有相关税费，并保证采购人在中国使用我方提供的货物时，如有第三方提出侵犯其知识产权主张的，责任由我方承担。</w:t>
      </w:r>
    </w:p>
    <w:p>
      <w:pPr>
        <w:pStyle w:val="28"/>
        <w:adjustRightInd w:val="0"/>
        <w:spacing w:line="360" w:lineRule="auto"/>
        <w:ind w:firstLine="480" w:firstLineChars="200"/>
        <w:contextualSpacing/>
        <w:rPr>
          <w:rFonts w:ascii="宋体" w:hAnsi="宋体" w:cs="Arial"/>
          <w:szCs w:val="24"/>
          <w:highlight w:val="none"/>
        </w:rPr>
      </w:pPr>
      <w:r>
        <w:rPr>
          <w:rFonts w:hint="eastAsia" w:ascii="宋体" w:hAnsi="宋体" w:cs="Arial"/>
          <w:szCs w:val="24"/>
          <w:highlight w:val="none"/>
        </w:rPr>
        <w:t>九、我方具备《政府采购法》第二十二条规定的条件；承诺如下：</w:t>
      </w:r>
    </w:p>
    <w:p>
      <w:pPr>
        <w:pStyle w:val="28"/>
        <w:adjustRightInd w:val="0"/>
        <w:spacing w:line="360" w:lineRule="auto"/>
        <w:ind w:firstLine="480" w:firstLineChars="200"/>
        <w:contextualSpacing/>
        <w:rPr>
          <w:rFonts w:ascii="宋体" w:hAnsi="宋体" w:cs="Arial"/>
          <w:szCs w:val="24"/>
          <w:highlight w:val="none"/>
        </w:rPr>
      </w:pPr>
      <w:r>
        <w:rPr>
          <w:rFonts w:ascii="宋体" w:hAnsi="宋体" w:cs="Arial"/>
          <w:szCs w:val="24"/>
          <w:highlight w:val="none"/>
        </w:rPr>
        <w:t xml:space="preserve">1. </w:t>
      </w:r>
      <w:r>
        <w:rPr>
          <w:rFonts w:hint="eastAsia" w:ascii="宋体" w:hAnsi="宋体" w:cs="Arial"/>
          <w:szCs w:val="24"/>
          <w:highlight w:val="none"/>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highlight w:val="none"/>
        </w:rPr>
      </w:pPr>
      <w:r>
        <w:rPr>
          <w:rFonts w:ascii="宋体" w:hAnsi="宋体" w:cs="Arial"/>
          <w:sz w:val="24"/>
          <w:szCs w:val="24"/>
          <w:highlight w:val="none"/>
        </w:rPr>
        <w:t xml:space="preserve">2. </w:t>
      </w:r>
      <w:r>
        <w:rPr>
          <w:rFonts w:hint="eastAsia" w:ascii="宋体" w:hAnsi="宋体" w:cs="Arial"/>
          <w:sz w:val="24"/>
          <w:szCs w:val="24"/>
          <w:highlight w:val="none"/>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sz w:val="24"/>
          <w:szCs w:val="24"/>
          <w:highlight w:val="none"/>
        </w:rPr>
      </w:pPr>
      <w:r>
        <w:rPr>
          <w:rFonts w:ascii="宋体" w:hAnsi="宋体" w:cs="Arial"/>
          <w:sz w:val="24"/>
          <w:szCs w:val="24"/>
          <w:highlight w:val="none"/>
        </w:rPr>
        <w:t xml:space="preserve">3. </w:t>
      </w:r>
      <w:r>
        <w:rPr>
          <w:rFonts w:hint="eastAsia" w:ascii="宋体" w:hAnsi="宋体" w:cs="Arial"/>
          <w:sz w:val="24"/>
          <w:szCs w:val="24"/>
          <w:highlight w:val="none"/>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highlight w:val="none"/>
        </w:rPr>
      </w:pPr>
      <w:r>
        <w:rPr>
          <w:rFonts w:ascii="宋体" w:hAnsi="宋体" w:cs="Arial"/>
          <w:sz w:val="24"/>
          <w:szCs w:val="24"/>
          <w:highlight w:val="none"/>
        </w:rPr>
        <w:t xml:space="preserve">4. </w:t>
      </w:r>
      <w:r>
        <w:rPr>
          <w:rFonts w:hint="eastAsia" w:ascii="宋体" w:hAnsi="宋体" w:cs="Arial"/>
          <w:sz w:val="24"/>
          <w:szCs w:val="24"/>
          <w:highlight w:val="none"/>
        </w:rPr>
        <w:t>参加政府采购活动前三年内，在经营活动中没有重大违法记录。</w:t>
      </w:r>
    </w:p>
    <w:p>
      <w:pPr>
        <w:adjustRightInd w:val="0"/>
        <w:spacing w:line="360" w:lineRule="auto"/>
        <w:ind w:firstLine="504" w:firstLineChars="210"/>
        <w:contextualSpacing/>
        <w:rPr>
          <w:rFonts w:ascii="宋体" w:hAnsi="宋体" w:cs="Arial"/>
          <w:sz w:val="24"/>
          <w:szCs w:val="24"/>
          <w:highlight w:val="none"/>
        </w:rPr>
      </w:pPr>
      <w:r>
        <w:rPr>
          <w:rFonts w:ascii="宋体" w:hAnsi="宋体" w:cs="Arial"/>
          <w:sz w:val="24"/>
          <w:szCs w:val="24"/>
          <w:highlight w:val="none"/>
        </w:rPr>
        <w:t xml:space="preserve">5. </w:t>
      </w:r>
      <w:r>
        <w:rPr>
          <w:rFonts w:hint="eastAsia" w:ascii="宋体" w:hAnsi="宋体" w:cs="Arial"/>
          <w:sz w:val="24"/>
          <w:szCs w:val="24"/>
          <w:highlight w:val="none"/>
        </w:rPr>
        <w:t>符合法律、行政法规规定的其他条件。</w:t>
      </w:r>
    </w:p>
    <w:p>
      <w:pPr>
        <w:adjustRightInd w:val="0"/>
        <w:spacing w:line="360" w:lineRule="auto"/>
        <w:ind w:firstLine="504" w:firstLineChars="210"/>
        <w:contextualSpacing/>
        <w:rPr>
          <w:rFonts w:ascii="宋体" w:hAnsi="宋体" w:cs="Arial"/>
          <w:sz w:val="24"/>
          <w:szCs w:val="24"/>
          <w:highlight w:val="none"/>
        </w:rPr>
      </w:pPr>
      <w:r>
        <w:rPr>
          <w:rFonts w:hint="eastAsia" w:ascii="宋体" w:hAnsi="宋体" w:cs="宋体"/>
          <w:sz w:val="24"/>
          <w:szCs w:val="24"/>
          <w:highlight w:val="none"/>
        </w:rPr>
        <w:t>以上内容如有虚假或与事实不符的，评审委员会可将</w:t>
      </w:r>
      <w:r>
        <w:rPr>
          <w:rFonts w:hint="eastAsia" w:ascii="宋体" w:hAnsi="宋体" w:cs="Arial"/>
          <w:sz w:val="24"/>
          <w:szCs w:val="24"/>
          <w:highlight w:val="none"/>
        </w:rPr>
        <w:t>我方做无效投标处理，我方愿意承担相应的法律责任。</w:t>
      </w:r>
    </w:p>
    <w:p>
      <w:pPr>
        <w:pStyle w:val="28"/>
        <w:numPr>
          <w:ilvl w:val="0"/>
          <w:numId w:val="11"/>
        </w:numPr>
        <w:adjustRightInd w:val="0"/>
        <w:spacing w:line="360" w:lineRule="auto"/>
        <w:ind w:firstLine="480" w:firstLineChars="200"/>
        <w:contextualSpacing/>
        <w:rPr>
          <w:rFonts w:ascii="宋体" w:hAnsi="宋体"/>
          <w:szCs w:val="24"/>
          <w:highlight w:val="none"/>
        </w:rPr>
      </w:pPr>
      <w:r>
        <w:rPr>
          <w:rFonts w:hint="eastAsia" w:ascii="宋体" w:hAnsi="宋体"/>
          <w:szCs w:val="24"/>
          <w:highlight w:val="none"/>
        </w:rPr>
        <w:t>我方具备履行合同所必需的设备和专业技术能力。</w:t>
      </w:r>
    </w:p>
    <w:p>
      <w:pPr>
        <w:pStyle w:val="28"/>
        <w:numPr>
          <w:ilvl w:val="0"/>
          <w:numId w:val="11"/>
        </w:numPr>
        <w:adjustRightInd w:val="0"/>
        <w:spacing w:line="360" w:lineRule="auto"/>
        <w:ind w:firstLine="480" w:firstLineChars="200"/>
        <w:contextualSpacing/>
        <w:rPr>
          <w:rFonts w:ascii="宋体" w:hAnsi="宋体"/>
          <w:szCs w:val="24"/>
          <w:highlight w:val="none"/>
        </w:rPr>
      </w:pPr>
      <w:r>
        <w:rPr>
          <w:rFonts w:hint="eastAsia" w:ascii="宋体" w:hAnsi="宋体"/>
          <w:szCs w:val="24"/>
          <w:highlight w:val="none"/>
        </w:rPr>
        <w:t>我方承诺若中标后进入到备选库期间，承办委托项目的审计、清产核资、政府投资建设项目财务决算等前期与委托项目有关的工作，则不再参与委托项目后续的招标、投标活动。</w:t>
      </w:r>
    </w:p>
    <w:p>
      <w:pPr>
        <w:pStyle w:val="28"/>
        <w:numPr>
          <w:ilvl w:val="0"/>
          <w:numId w:val="11"/>
        </w:numPr>
        <w:adjustRightInd w:val="0"/>
        <w:spacing w:line="360" w:lineRule="auto"/>
        <w:ind w:firstLine="480" w:firstLineChars="200"/>
        <w:contextualSpacing/>
        <w:rPr>
          <w:rFonts w:ascii="宋体" w:hAnsi="宋体"/>
          <w:szCs w:val="24"/>
          <w:highlight w:val="none"/>
        </w:rPr>
      </w:pPr>
      <w:r>
        <w:rPr>
          <w:rFonts w:hint="eastAsia" w:ascii="宋体" w:hAnsi="宋体"/>
          <w:szCs w:val="24"/>
          <w:highlight w:val="none"/>
        </w:rPr>
        <w:t>我方对在本函及投标文件中所作的所有承诺承担法律责任。</w:t>
      </w:r>
    </w:p>
    <w:p>
      <w:pPr>
        <w:pStyle w:val="28"/>
        <w:adjustRightInd w:val="0"/>
        <w:snapToGrid w:val="0"/>
        <w:spacing w:line="360" w:lineRule="auto"/>
        <w:rPr>
          <w:rFonts w:ascii="宋体" w:hAnsi="宋体"/>
          <w:szCs w:val="24"/>
          <w:highlight w:val="none"/>
        </w:rPr>
      </w:pPr>
    </w:p>
    <w:p>
      <w:pPr>
        <w:pStyle w:val="28"/>
        <w:adjustRightInd w:val="0"/>
        <w:snapToGrid w:val="0"/>
        <w:spacing w:line="360" w:lineRule="auto"/>
        <w:rPr>
          <w:rFonts w:ascii="宋体" w:hAnsi="宋体"/>
          <w:szCs w:val="24"/>
          <w:highlight w:val="none"/>
        </w:rPr>
      </w:pPr>
    </w:p>
    <w:p>
      <w:pPr>
        <w:pStyle w:val="28"/>
        <w:adjustRightInd w:val="0"/>
        <w:snapToGrid w:val="0"/>
        <w:spacing w:line="360" w:lineRule="auto"/>
        <w:rPr>
          <w:rFonts w:ascii="宋体" w:hAnsi="宋体"/>
          <w:szCs w:val="24"/>
          <w:highlight w:val="none"/>
        </w:rPr>
      </w:pPr>
      <w:r>
        <w:rPr>
          <w:rFonts w:hint="eastAsia" w:ascii="宋体" w:hAnsi="宋体"/>
          <w:szCs w:val="24"/>
          <w:highlight w:val="none"/>
        </w:rPr>
        <w:t>所有与本招标有关的一切正式往来请寄：</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                                      邮政编码：</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电话：                                      传真</w:t>
      </w:r>
    </w:p>
    <w:p>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投标人代表姓名：                     职务：</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投标人法定代表人（或法定代表人授权代表）签字或盖章：</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投标人名称（盖章）：</w:t>
      </w:r>
    </w:p>
    <w:p>
      <w:pPr>
        <w:adjustRightInd w:val="0"/>
        <w:snapToGrid w:val="0"/>
        <w:spacing w:line="360" w:lineRule="auto"/>
        <w:ind w:firstLine="4920" w:firstLineChars="2050"/>
        <w:rPr>
          <w:rFonts w:ascii="宋体" w:hAnsi="宋体" w:cs="宋体"/>
          <w:sz w:val="24"/>
          <w:szCs w:val="24"/>
          <w:highlight w:val="none"/>
        </w:rPr>
      </w:pPr>
    </w:p>
    <w:p>
      <w:pPr>
        <w:adjustRightInd w:val="0"/>
        <w:snapToGrid w:val="0"/>
        <w:spacing w:line="360" w:lineRule="auto"/>
        <w:ind w:firstLine="4920" w:firstLineChars="2050"/>
        <w:rPr>
          <w:rFonts w:ascii="宋体" w:hAnsi="宋体" w:cs="宋体"/>
          <w:sz w:val="24"/>
          <w:szCs w:val="24"/>
          <w:highlight w:val="none"/>
        </w:rPr>
      </w:pPr>
    </w:p>
    <w:p>
      <w:pPr>
        <w:adjustRightInd w:val="0"/>
        <w:snapToGrid w:val="0"/>
        <w:spacing w:line="360" w:lineRule="auto"/>
        <w:ind w:firstLine="4920" w:firstLineChars="2050"/>
        <w:rPr>
          <w:rFonts w:ascii="宋体" w:hAnsi="宋体" w:cs="宋体"/>
          <w:sz w:val="24"/>
          <w:szCs w:val="24"/>
          <w:highlight w:val="none"/>
        </w:rPr>
      </w:pPr>
      <w:r>
        <w:rPr>
          <w:rFonts w:hint="eastAsia" w:ascii="宋体" w:hAnsi="宋体" w:cs="宋体"/>
          <w:sz w:val="24"/>
          <w:szCs w:val="24"/>
          <w:highlight w:val="none"/>
        </w:rPr>
        <w:t>日期：    年  月  日</w:t>
      </w:r>
    </w:p>
    <w:p>
      <w:pPr>
        <w:spacing w:line="480" w:lineRule="exact"/>
        <w:jc w:val="center"/>
        <w:rPr>
          <w:rFonts w:ascii="宋体" w:hAnsi="宋体"/>
          <w:b/>
          <w:bCs/>
          <w:sz w:val="36"/>
          <w:szCs w:val="36"/>
          <w:highlight w:val="none"/>
        </w:rPr>
      </w:pPr>
    </w:p>
    <w:p>
      <w:pPr>
        <w:spacing w:line="480" w:lineRule="exact"/>
        <w:jc w:val="center"/>
        <w:rPr>
          <w:rFonts w:ascii="宋体" w:hAnsi="宋体"/>
          <w:b/>
          <w:bCs/>
          <w:sz w:val="36"/>
          <w:szCs w:val="36"/>
          <w:highlight w:val="none"/>
        </w:rPr>
      </w:pPr>
    </w:p>
    <w:p>
      <w:pPr>
        <w:widowControl/>
        <w:jc w:val="left"/>
        <w:rPr>
          <w:rFonts w:ascii="宋体" w:hAnsi="宋体"/>
          <w:b/>
          <w:bCs/>
          <w:sz w:val="36"/>
          <w:szCs w:val="36"/>
          <w:highlight w:val="none"/>
        </w:rPr>
      </w:pPr>
      <w:r>
        <w:rPr>
          <w:rFonts w:ascii="宋体" w:hAnsi="宋体"/>
          <w:b/>
          <w:bCs/>
          <w:sz w:val="36"/>
          <w:szCs w:val="36"/>
          <w:highlight w:val="none"/>
        </w:rPr>
        <w:br w:type="page"/>
      </w:r>
    </w:p>
    <w:p>
      <w:pPr>
        <w:spacing w:line="480" w:lineRule="exact"/>
        <w:jc w:val="center"/>
        <w:rPr>
          <w:rFonts w:ascii="宋体" w:hAnsi="宋体"/>
          <w:b/>
          <w:bCs/>
          <w:sz w:val="36"/>
          <w:szCs w:val="36"/>
          <w:highlight w:val="none"/>
        </w:rPr>
      </w:pPr>
      <w:r>
        <w:rPr>
          <w:rFonts w:hint="eastAsia" w:ascii="宋体" w:hAnsi="宋体"/>
          <w:b/>
          <w:bCs/>
          <w:sz w:val="36"/>
          <w:szCs w:val="36"/>
          <w:highlight w:val="none"/>
        </w:rPr>
        <w:t>2.2 法定代表人</w:t>
      </w:r>
      <w:r>
        <w:rPr>
          <w:rFonts w:ascii="宋体" w:hAnsi="宋体"/>
          <w:b/>
          <w:bCs/>
          <w:sz w:val="36"/>
          <w:szCs w:val="36"/>
          <w:highlight w:val="none"/>
        </w:rPr>
        <w:t>资</w:t>
      </w:r>
      <w:r>
        <w:rPr>
          <w:rFonts w:hint="eastAsia" w:ascii="宋体" w:hAnsi="宋体"/>
          <w:b/>
          <w:bCs/>
          <w:sz w:val="36"/>
          <w:szCs w:val="36"/>
          <w:highlight w:val="none"/>
        </w:rPr>
        <w:t>格</w:t>
      </w:r>
      <w:r>
        <w:rPr>
          <w:rFonts w:ascii="宋体" w:hAnsi="宋体"/>
          <w:b/>
          <w:bCs/>
          <w:sz w:val="36"/>
          <w:szCs w:val="36"/>
          <w:highlight w:val="none"/>
        </w:rPr>
        <w:t>证</w:t>
      </w:r>
      <w:r>
        <w:rPr>
          <w:rFonts w:hint="eastAsia" w:ascii="宋体" w:hAnsi="宋体"/>
          <w:b/>
          <w:bCs/>
          <w:sz w:val="36"/>
          <w:szCs w:val="36"/>
          <w:highlight w:val="none"/>
        </w:rPr>
        <w:t>明</w:t>
      </w:r>
      <w:r>
        <w:rPr>
          <w:rFonts w:ascii="宋体" w:hAnsi="宋体"/>
          <w:b/>
          <w:bCs/>
          <w:sz w:val="36"/>
          <w:szCs w:val="36"/>
          <w:highlight w:val="none"/>
        </w:rPr>
        <w:t>书</w:t>
      </w:r>
    </w:p>
    <w:p>
      <w:pPr>
        <w:autoSpaceDE w:val="0"/>
        <w:autoSpaceDN w:val="0"/>
        <w:adjustRightInd w:val="0"/>
        <w:spacing w:line="480" w:lineRule="auto"/>
        <w:ind w:firstLine="616" w:firstLineChars="257"/>
        <w:rPr>
          <w:rFonts w:ascii="宋体" w:hAnsi="宋体"/>
          <w:sz w:val="24"/>
          <w:szCs w:val="24"/>
          <w:highlight w:val="none"/>
        </w:rPr>
      </w:pPr>
    </w:p>
    <w:p>
      <w:pPr>
        <w:pStyle w:val="35"/>
        <w:spacing w:line="480" w:lineRule="auto"/>
        <w:ind w:firstLine="540" w:firstLineChars="225"/>
        <w:jc w:val="left"/>
        <w:rPr>
          <w:rFonts w:hAnsi="宋体"/>
          <w:szCs w:val="24"/>
          <w:highlight w:val="none"/>
        </w:rPr>
      </w:pPr>
      <w:r>
        <w:rPr>
          <w:rFonts w:hAnsi="宋体"/>
          <w:szCs w:val="24"/>
          <w:highlight w:val="none"/>
        </w:rPr>
        <w:t>单</w:t>
      </w:r>
      <w:r>
        <w:rPr>
          <w:rFonts w:hint="eastAsia" w:hAnsi="宋体"/>
          <w:szCs w:val="24"/>
          <w:highlight w:val="none"/>
        </w:rPr>
        <w:t>位名</w:t>
      </w:r>
      <w:r>
        <w:rPr>
          <w:rFonts w:hAnsi="宋体"/>
          <w:szCs w:val="24"/>
          <w:highlight w:val="none"/>
        </w:rPr>
        <w:t>称</w:t>
      </w:r>
      <w:r>
        <w:rPr>
          <w:rFonts w:hint="eastAsia" w:hAnsi="宋体"/>
          <w:szCs w:val="24"/>
          <w:highlight w:val="none"/>
        </w:rPr>
        <w:t>：</w:t>
      </w:r>
    </w:p>
    <w:p>
      <w:pPr>
        <w:pStyle w:val="35"/>
        <w:spacing w:line="480" w:lineRule="auto"/>
        <w:ind w:firstLine="540" w:firstLineChars="225"/>
        <w:jc w:val="left"/>
        <w:rPr>
          <w:rFonts w:hAnsi="宋体"/>
          <w:szCs w:val="24"/>
          <w:highlight w:val="none"/>
        </w:rPr>
      </w:pPr>
      <w:r>
        <w:rPr>
          <w:rFonts w:hint="eastAsia" w:hAnsi="宋体"/>
          <w:szCs w:val="24"/>
          <w:highlight w:val="none"/>
        </w:rPr>
        <w:t>地址：</w:t>
      </w:r>
    </w:p>
    <w:p>
      <w:pPr>
        <w:pStyle w:val="35"/>
        <w:spacing w:line="480" w:lineRule="auto"/>
        <w:ind w:firstLine="540" w:firstLineChars="225"/>
        <w:jc w:val="left"/>
        <w:rPr>
          <w:rFonts w:hAnsi="宋体"/>
          <w:szCs w:val="24"/>
          <w:highlight w:val="none"/>
        </w:rPr>
      </w:pPr>
      <w:r>
        <w:rPr>
          <w:rFonts w:hint="eastAsia" w:hAnsi="宋体"/>
          <w:szCs w:val="24"/>
          <w:highlight w:val="none"/>
        </w:rPr>
        <w:t>姓名：       性</w:t>
      </w:r>
      <w:r>
        <w:rPr>
          <w:rFonts w:hAnsi="宋体"/>
          <w:szCs w:val="24"/>
          <w:highlight w:val="none"/>
        </w:rPr>
        <w:t>别</w:t>
      </w:r>
      <w:r>
        <w:rPr>
          <w:rFonts w:hint="eastAsia" w:hAnsi="宋体"/>
          <w:szCs w:val="24"/>
          <w:highlight w:val="none"/>
        </w:rPr>
        <w:t>：     年</w:t>
      </w:r>
      <w:r>
        <w:rPr>
          <w:rFonts w:hAnsi="宋体"/>
          <w:szCs w:val="24"/>
          <w:highlight w:val="none"/>
        </w:rPr>
        <w:t>龄</w:t>
      </w:r>
      <w:r>
        <w:rPr>
          <w:rFonts w:hint="eastAsia" w:hAnsi="宋体"/>
          <w:szCs w:val="24"/>
          <w:highlight w:val="none"/>
        </w:rPr>
        <w:t>：</w:t>
      </w:r>
      <w:r>
        <w:rPr>
          <w:rFonts w:hAnsi="宋体"/>
          <w:szCs w:val="24"/>
          <w:highlight w:val="none"/>
        </w:rPr>
        <w:t xml:space="preserve">     职务</w:t>
      </w:r>
      <w:r>
        <w:rPr>
          <w:rFonts w:hint="eastAsia" w:hAnsi="宋体"/>
          <w:szCs w:val="24"/>
          <w:highlight w:val="none"/>
        </w:rPr>
        <w:t xml:space="preserve">：        </w:t>
      </w:r>
    </w:p>
    <w:p>
      <w:pPr>
        <w:pStyle w:val="35"/>
        <w:spacing w:line="480" w:lineRule="auto"/>
        <w:ind w:firstLine="540" w:firstLineChars="225"/>
        <w:jc w:val="left"/>
        <w:rPr>
          <w:rFonts w:hAnsi="宋体"/>
          <w:szCs w:val="24"/>
          <w:highlight w:val="none"/>
        </w:rPr>
      </w:pPr>
      <w:r>
        <w:rPr>
          <w:rFonts w:hint="eastAsia" w:hAnsi="宋体"/>
          <w:szCs w:val="24"/>
          <w:highlight w:val="none"/>
        </w:rPr>
        <w:t>本人系</w:t>
      </w:r>
      <w:r>
        <w:rPr>
          <w:rFonts w:hint="eastAsia" w:hAnsi="宋体"/>
          <w:szCs w:val="24"/>
          <w:highlight w:val="none"/>
          <w:u w:val="single"/>
        </w:rPr>
        <w:t xml:space="preserve">   </w:t>
      </w:r>
      <w:r>
        <w:rPr>
          <w:rFonts w:hint="eastAsia" w:hAnsi="宋体"/>
          <w:snapToGrid w:val="0"/>
          <w:szCs w:val="24"/>
          <w:highlight w:val="none"/>
          <w:u w:val="single"/>
        </w:rPr>
        <w:t>投</w:t>
      </w:r>
      <w:r>
        <w:rPr>
          <w:rFonts w:hAnsi="宋体"/>
          <w:snapToGrid w:val="0"/>
          <w:szCs w:val="24"/>
          <w:highlight w:val="none"/>
          <w:u w:val="single"/>
        </w:rPr>
        <w:t>标</w:t>
      </w:r>
      <w:r>
        <w:rPr>
          <w:rFonts w:hint="eastAsia" w:hAnsi="宋体"/>
          <w:snapToGrid w:val="0"/>
          <w:szCs w:val="24"/>
          <w:highlight w:val="none"/>
          <w:u w:val="single"/>
        </w:rPr>
        <w:t>人名</w:t>
      </w:r>
      <w:r>
        <w:rPr>
          <w:rFonts w:hAnsi="宋体"/>
          <w:snapToGrid w:val="0"/>
          <w:szCs w:val="24"/>
          <w:highlight w:val="none"/>
          <w:u w:val="single"/>
        </w:rPr>
        <w:t>称</w:t>
      </w:r>
      <w:r>
        <w:rPr>
          <w:rFonts w:hint="eastAsia" w:hAnsi="宋体"/>
          <w:snapToGrid w:val="0"/>
          <w:szCs w:val="24"/>
          <w:highlight w:val="none"/>
          <w:u w:val="single"/>
        </w:rPr>
        <w:t xml:space="preserve">   </w:t>
      </w:r>
      <w:r>
        <w:rPr>
          <w:rFonts w:hint="eastAsia" w:hAnsi="宋体"/>
          <w:szCs w:val="24"/>
          <w:highlight w:val="none"/>
        </w:rPr>
        <w:t>的法定代表人。就</w:t>
      </w:r>
      <w:r>
        <w:rPr>
          <w:rFonts w:hAnsi="宋体"/>
          <w:szCs w:val="24"/>
          <w:highlight w:val="none"/>
        </w:rPr>
        <w:t>参</w:t>
      </w:r>
      <w:r>
        <w:rPr>
          <w:rFonts w:hint="eastAsia" w:hAnsi="宋体"/>
          <w:szCs w:val="24"/>
          <w:highlight w:val="none"/>
        </w:rPr>
        <w:t>加贵方项目</w:t>
      </w:r>
      <w:r>
        <w:rPr>
          <w:rFonts w:hAnsi="宋体"/>
          <w:szCs w:val="24"/>
          <w:highlight w:val="none"/>
        </w:rPr>
        <w:t>编号为</w:t>
      </w:r>
      <w:r>
        <w:rPr>
          <w:rFonts w:hint="eastAsia" w:hAnsi="宋体"/>
          <w:snapToGrid w:val="0"/>
          <w:szCs w:val="24"/>
          <w:highlight w:val="none"/>
          <w:u w:val="single"/>
        </w:rPr>
        <w:t xml:space="preserve">   </w:t>
      </w:r>
      <w:r>
        <w:rPr>
          <w:rFonts w:hAnsi="宋体"/>
          <w:szCs w:val="24"/>
          <w:highlight w:val="none"/>
          <w:u w:val="single"/>
        </w:rPr>
        <w:t>项目编号</w:t>
      </w:r>
      <w:r>
        <w:rPr>
          <w:rFonts w:hint="eastAsia" w:hAnsi="宋体"/>
          <w:snapToGrid w:val="0"/>
          <w:szCs w:val="24"/>
          <w:highlight w:val="none"/>
          <w:u w:val="single"/>
        </w:rPr>
        <w:t xml:space="preserve">   </w:t>
      </w:r>
      <w:r>
        <w:rPr>
          <w:rFonts w:hint="eastAsia" w:hAnsi="宋体"/>
          <w:szCs w:val="24"/>
          <w:highlight w:val="none"/>
        </w:rPr>
        <w:t>的</w:t>
      </w:r>
      <w:r>
        <w:rPr>
          <w:rFonts w:hint="eastAsia" w:hAnsi="宋体"/>
          <w:snapToGrid w:val="0"/>
          <w:szCs w:val="24"/>
          <w:highlight w:val="none"/>
          <w:u w:val="single"/>
        </w:rPr>
        <w:t xml:space="preserve">   </w:t>
      </w:r>
      <w:r>
        <w:rPr>
          <w:rFonts w:hAnsi="宋体"/>
          <w:szCs w:val="24"/>
          <w:highlight w:val="none"/>
          <w:u w:val="single"/>
        </w:rPr>
        <w:t>项目</w:t>
      </w:r>
      <w:r>
        <w:rPr>
          <w:rFonts w:hint="eastAsia" w:hAnsi="宋体"/>
          <w:szCs w:val="24"/>
          <w:highlight w:val="none"/>
          <w:u w:val="single"/>
        </w:rPr>
        <w:t>名</w:t>
      </w:r>
      <w:r>
        <w:rPr>
          <w:rFonts w:hAnsi="宋体"/>
          <w:szCs w:val="24"/>
          <w:highlight w:val="none"/>
          <w:u w:val="single"/>
        </w:rPr>
        <w:t>称</w:t>
      </w:r>
      <w:r>
        <w:rPr>
          <w:rFonts w:hint="eastAsia" w:hAnsi="宋体"/>
          <w:snapToGrid w:val="0"/>
          <w:szCs w:val="24"/>
          <w:highlight w:val="none"/>
          <w:u w:val="single"/>
        </w:rPr>
        <w:t xml:space="preserve">   </w:t>
      </w:r>
      <w:r>
        <w:rPr>
          <w:rFonts w:hint="eastAsia" w:hAnsi="宋体"/>
          <w:szCs w:val="24"/>
          <w:highlight w:val="none"/>
        </w:rPr>
        <w:t>公</w:t>
      </w:r>
      <w:r>
        <w:rPr>
          <w:rFonts w:hAnsi="宋体"/>
          <w:szCs w:val="24"/>
          <w:highlight w:val="none"/>
        </w:rPr>
        <w:t>开</w:t>
      </w:r>
      <w:r>
        <w:rPr>
          <w:rFonts w:hint="eastAsia" w:hAnsi="宋体"/>
          <w:szCs w:val="24"/>
          <w:highlight w:val="none"/>
        </w:rPr>
        <w:t>招</w:t>
      </w:r>
      <w:r>
        <w:rPr>
          <w:rFonts w:hAnsi="宋体"/>
          <w:szCs w:val="24"/>
          <w:highlight w:val="none"/>
        </w:rPr>
        <w:t>标项目</w:t>
      </w:r>
      <w:r>
        <w:rPr>
          <w:rFonts w:hint="eastAsia" w:hAnsi="宋体"/>
          <w:szCs w:val="24"/>
          <w:highlight w:val="none"/>
        </w:rPr>
        <w:t>的投</w:t>
      </w:r>
      <w:r>
        <w:rPr>
          <w:rFonts w:hAnsi="宋体"/>
          <w:szCs w:val="24"/>
          <w:highlight w:val="none"/>
        </w:rPr>
        <w:t>标报价</w:t>
      </w:r>
      <w:r>
        <w:rPr>
          <w:rFonts w:hint="eastAsia" w:hAnsi="宋体"/>
          <w:szCs w:val="24"/>
          <w:highlight w:val="none"/>
        </w:rPr>
        <w:t>，</w:t>
      </w:r>
      <w:r>
        <w:rPr>
          <w:rFonts w:hAnsi="宋体"/>
          <w:szCs w:val="24"/>
          <w:highlight w:val="none"/>
        </w:rPr>
        <w:t>签</w:t>
      </w:r>
      <w:r>
        <w:rPr>
          <w:rFonts w:hint="eastAsia" w:hAnsi="宋体"/>
          <w:szCs w:val="24"/>
          <w:highlight w:val="none"/>
        </w:rPr>
        <w:t>署上</w:t>
      </w:r>
      <w:r>
        <w:rPr>
          <w:rFonts w:hAnsi="宋体"/>
          <w:szCs w:val="24"/>
          <w:highlight w:val="none"/>
        </w:rPr>
        <w:t>述项目</w:t>
      </w:r>
      <w:r>
        <w:rPr>
          <w:rFonts w:hint="eastAsia" w:hAnsi="宋体"/>
          <w:szCs w:val="24"/>
          <w:highlight w:val="none"/>
        </w:rPr>
        <w:t>的投</w:t>
      </w:r>
      <w:r>
        <w:rPr>
          <w:rFonts w:hAnsi="宋体"/>
          <w:szCs w:val="24"/>
          <w:highlight w:val="none"/>
        </w:rPr>
        <w:t>标</w:t>
      </w:r>
      <w:r>
        <w:rPr>
          <w:rFonts w:hint="eastAsia" w:hAnsi="宋体"/>
          <w:szCs w:val="24"/>
          <w:highlight w:val="none"/>
        </w:rPr>
        <w:t>文件及合同的</w:t>
      </w:r>
      <w:r>
        <w:rPr>
          <w:rFonts w:hAnsi="宋体"/>
          <w:szCs w:val="24"/>
          <w:highlight w:val="none"/>
        </w:rPr>
        <w:t>执</w:t>
      </w:r>
      <w:r>
        <w:rPr>
          <w:rFonts w:hint="eastAsia" w:hAnsi="宋体"/>
          <w:szCs w:val="24"/>
          <w:highlight w:val="none"/>
        </w:rPr>
        <w:t>行、完成、服</w:t>
      </w:r>
      <w:r>
        <w:rPr>
          <w:rFonts w:hAnsi="宋体"/>
          <w:szCs w:val="24"/>
          <w:highlight w:val="none"/>
        </w:rPr>
        <w:t>务</w:t>
      </w:r>
      <w:r>
        <w:rPr>
          <w:rFonts w:hint="eastAsia" w:hAnsi="宋体"/>
          <w:szCs w:val="24"/>
          <w:highlight w:val="none"/>
        </w:rPr>
        <w:t>和保修，</w:t>
      </w:r>
      <w:r>
        <w:rPr>
          <w:rFonts w:hAnsi="宋体"/>
          <w:szCs w:val="24"/>
          <w:highlight w:val="none"/>
        </w:rPr>
        <w:t>签</w:t>
      </w:r>
      <w:r>
        <w:rPr>
          <w:rFonts w:hint="eastAsia" w:hAnsi="宋体"/>
          <w:szCs w:val="24"/>
          <w:highlight w:val="none"/>
        </w:rPr>
        <w:t>署合同和</w:t>
      </w:r>
      <w:r>
        <w:rPr>
          <w:rFonts w:hAnsi="宋体"/>
          <w:szCs w:val="24"/>
          <w:highlight w:val="none"/>
        </w:rPr>
        <w:t>处</w:t>
      </w:r>
      <w:r>
        <w:rPr>
          <w:rFonts w:hint="eastAsia" w:hAnsi="宋体"/>
          <w:szCs w:val="24"/>
          <w:highlight w:val="none"/>
        </w:rPr>
        <w:t>理与之有</w:t>
      </w:r>
      <w:r>
        <w:rPr>
          <w:rFonts w:hAnsi="宋体"/>
          <w:szCs w:val="24"/>
          <w:highlight w:val="none"/>
        </w:rPr>
        <w:t>关的</w:t>
      </w:r>
      <w:r>
        <w:rPr>
          <w:rFonts w:hint="eastAsia" w:hAnsi="宋体"/>
          <w:szCs w:val="24"/>
          <w:highlight w:val="none"/>
        </w:rPr>
        <w:t>一切事</w:t>
      </w:r>
      <w:r>
        <w:rPr>
          <w:rFonts w:hAnsi="宋体"/>
          <w:szCs w:val="24"/>
          <w:highlight w:val="none"/>
        </w:rPr>
        <w:t>务</w:t>
      </w:r>
      <w:r>
        <w:rPr>
          <w:rFonts w:hint="eastAsia" w:hAnsi="宋体"/>
          <w:szCs w:val="24"/>
          <w:highlight w:val="none"/>
        </w:rPr>
        <w:t>。</w:t>
      </w:r>
    </w:p>
    <w:p>
      <w:pPr>
        <w:pStyle w:val="35"/>
        <w:spacing w:line="480" w:lineRule="auto"/>
        <w:ind w:firstLine="540" w:firstLineChars="225"/>
        <w:jc w:val="left"/>
        <w:rPr>
          <w:rFonts w:hAnsi="宋体"/>
          <w:szCs w:val="24"/>
          <w:highlight w:val="none"/>
        </w:rPr>
      </w:pPr>
      <w:r>
        <w:rPr>
          <w:rFonts w:hint="eastAsia" w:hAnsi="宋体"/>
          <w:szCs w:val="24"/>
          <w:highlight w:val="none"/>
        </w:rPr>
        <w:t>特此</w:t>
      </w:r>
      <w:r>
        <w:rPr>
          <w:rFonts w:hAnsi="宋体"/>
          <w:szCs w:val="24"/>
          <w:highlight w:val="none"/>
        </w:rPr>
        <w:t>证</w:t>
      </w:r>
      <w:r>
        <w:rPr>
          <w:rFonts w:hint="eastAsia" w:hAnsi="宋体"/>
          <w:szCs w:val="24"/>
          <w:highlight w:val="none"/>
        </w:rPr>
        <w:t>明。</w:t>
      </w:r>
    </w:p>
    <w:p>
      <w:pPr>
        <w:pStyle w:val="35"/>
        <w:spacing w:line="480" w:lineRule="auto"/>
        <w:ind w:firstLine="540" w:firstLineChars="225"/>
        <w:jc w:val="left"/>
        <w:rPr>
          <w:rFonts w:hAnsi="宋体"/>
          <w:szCs w:val="24"/>
          <w:highlight w:val="none"/>
        </w:rPr>
      </w:pPr>
    </w:p>
    <w:p>
      <w:pPr>
        <w:pStyle w:val="35"/>
        <w:spacing w:line="480" w:lineRule="auto"/>
        <w:ind w:firstLine="540" w:firstLineChars="225"/>
        <w:jc w:val="left"/>
        <w:rPr>
          <w:rFonts w:hAnsi="宋体"/>
          <w:szCs w:val="24"/>
          <w:highlight w:val="none"/>
        </w:rPr>
      </w:pPr>
    </w:p>
    <w:p>
      <w:pPr>
        <w:pStyle w:val="35"/>
        <w:spacing w:line="480" w:lineRule="auto"/>
        <w:ind w:left="-538" w:leftChars="-256" w:firstLine="616" w:firstLineChars="257"/>
        <w:jc w:val="center"/>
        <w:rPr>
          <w:rFonts w:hAnsi="宋体"/>
          <w:bCs/>
          <w:szCs w:val="24"/>
          <w:highlight w:val="none"/>
        </w:rPr>
      </w:pPr>
      <w:r>
        <w:rPr>
          <w:rFonts w:hint="eastAsia" w:hAnsi="宋体"/>
          <w:bCs/>
          <w:szCs w:val="24"/>
          <w:highlight w:val="none"/>
        </w:rPr>
        <w:t>【此</w:t>
      </w:r>
      <w:r>
        <w:rPr>
          <w:rFonts w:hAnsi="宋体"/>
          <w:bCs/>
          <w:szCs w:val="24"/>
          <w:highlight w:val="none"/>
        </w:rPr>
        <w:t>处请</w:t>
      </w:r>
      <w:r>
        <w:rPr>
          <w:rFonts w:hint="eastAsia" w:hAnsi="宋体"/>
          <w:bCs/>
          <w:szCs w:val="24"/>
          <w:highlight w:val="none"/>
        </w:rPr>
        <w:t>粘</w:t>
      </w:r>
      <w:r>
        <w:rPr>
          <w:rFonts w:hAnsi="宋体"/>
          <w:bCs/>
          <w:szCs w:val="24"/>
          <w:highlight w:val="none"/>
        </w:rPr>
        <w:t>贴</w:t>
      </w:r>
      <w:r>
        <w:rPr>
          <w:rFonts w:hint="eastAsia" w:hAnsi="宋体"/>
          <w:bCs/>
          <w:szCs w:val="24"/>
          <w:highlight w:val="none"/>
        </w:rPr>
        <w:t>法定代表人身份</w:t>
      </w:r>
      <w:r>
        <w:rPr>
          <w:rFonts w:hAnsi="宋体"/>
          <w:bCs/>
          <w:szCs w:val="24"/>
          <w:highlight w:val="none"/>
        </w:rPr>
        <w:t>证复</w:t>
      </w:r>
      <w:r>
        <w:rPr>
          <w:rFonts w:hint="eastAsia" w:hAnsi="宋体"/>
          <w:bCs/>
          <w:szCs w:val="24"/>
          <w:highlight w:val="none"/>
        </w:rPr>
        <w:t>印件，需清晰反映身份证有效期限】</w:t>
      </w:r>
    </w:p>
    <w:p>
      <w:pPr>
        <w:pStyle w:val="35"/>
        <w:spacing w:line="480" w:lineRule="auto"/>
        <w:ind w:left="-538" w:leftChars="-256" w:firstLine="616" w:firstLineChars="257"/>
        <w:jc w:val="center"/>
        <w:rPr>
          <w:rFonts w:hAnsi="宋体"/>
          <w:bCs/>
          <w:szCs w:val="24"/>
          <w:highlight w:val="none"/>
        </w:rPr>
      </w:pPr>
    </w:p>
    <w:p>
      <w:pPr>
        <w:autoSpaceDE w:val="0"/>
        <w:autoSpaceDN w:val="0"/>
        <w:adjustRightInd w:val="0"/>
        <w:spacing w:line="360" w:lineRule="auto"/>
        <w:ind w:right="-11"/>
        <w:rPr>
          <w:rFonts w:ascii="宋体" w:hAnsi="宋体" w:cs="宋体"/>
          <w:sz w:val="24"/>
          <w:szCs w:val="24"/>
          <w:highlight w:val="none"/>
          <w:lang w:val="zh-CN"/>
        </w:rPr>
      </w:pPr>
    </w:p>
    <w:p>
      <w:pPr>
        <w:autoSpaceDE w:val="0"/>
        <w:autoSpaceDN w:val="0"/>
        <w:adjustRightInd w:val="0"/>
        <w:spacing w:line="360" w:lineRule="auto"/>
        <w:ind w:right="-11"/>
        <w:rPr>
          <w:rFonts w:ascii="宋体" w:hAnsi="宋体" w:cs="宋体"/>
          <w:sz w:val="24"/>
          <w:szCs w:val="24"/>
          <w:highlight w:val="none"/>
          <w:lang w:val="zh-CN"/>
        </w:rPr>
      </w:pPr>
    </w:p>
    <w:p>
      <w:pPr>
        <w:autoSpaceDE w:val="0"/>
        <w:autoSpaceDN w:val="0"/>
        <w:adjustRightInd w:val="0"/>
        <w:spacing w:line="360" w:lineRule="auto"/>
        <w:ind w:right="-11"/>
        <w:rPr>
          <w:rFonts w:ascii="宋体" w:hAnsi="宋体" w:cs="宋体"/>
          <w:sz w:val="24"/>
          <w:szCs w:val="24"/>
          <w:highlight w:val="none"/>
          <w:lang w:val="zh-CN"/>
        </w:rPr>
      </w:pPr>
    </w:p>
    <w:p>
      <w:pPr>
        <w:spacing w:line="480" w:lineRule="auto"/>
        <w:ind w:firstLine="3900" w:firstLineChars="1625"/>
        <w:rPr>
          <w:rFonts w:ascii="宋体" w:hAnsi="宋体" w:cs="Arial"/>
          <w:sz w:val="24"/>
          <w:szCs w:val="24"/>
          <w:highlight w:val="none"/>
          <w:u w:val="single"/>
        </w:rPr>
      </w:pPr>
      <w:r>
        <w:rPr>
          <w:rFonts w:hint="eastAsia" w:ascii="宋体" w:hAnsi="宋体" w:cs="Arial"/>
          <w:sz w:val="24"/>
          <w:szCs w:val="24"/>
          <w:highlight w:val="none"/>
        </w:rPr>
        <w:t>投标人名称（并加盖公章）：</w:t>
      </w:r>
    </w:p>
    <w:p>
      <w:pPr>
        <w:pStyle w:val="34"/>
        <w:spacing w:before="60" w:line="480" w:lineRule="auto"/>
        <w:ind w:firstLine="3900" w:firstLineChars="1625"/>
        <w:rPr>
          <w:rFonts w:ascii="宋体" w:hAnsi="宋体" w:cs="Arial"/>
          <w:szCs w:val="24"/>
          <w:highlight w:val="none"/>
        </w:rPr>
      </w:pPr>
      <w:r>
        <w:rPr>
          <w:rFonts w:hint="eastAsia" w:ascii="宋体" w:hAnsi="宋体" w:cs="Arial"/>
          <w:szCs w:val="24"/>
          <w:highlight w:val="none"/>
        </w:rPr>
        <w:t>签署日期：   年   月  日</w:t>
      </w:r>
    </w:p>
    <w:p>
      <w:pPr>
        <w:pStyle w:val="30"/>
        <w:spacing w:line="480" w:lineRule="auto"/>
        <w:rPr>
          <w:rFonts w:ascii="宋体" w:hAnsi="宋体" w:cs="Arial"/>
          <w:szCs w:val="24"/>
          <w:highlight w:val="none"/>
        </w:rPr>
      </w:pPr>
    </w:p>
    <w:p>
      <w:pPr>
        <w:rPr>
          <w:rFonts w:ascii="宋体" w:hAnsi="宋体"/>
          <w:highlight w:val="none"/>
        </w:rPr>
      </w:pPr>
    </w:p>
    <w:p>
      <w:pPr>
        <w:spacing w:line="320" w:lineRule="exact"/>
        <w:rPr>
          <w:rFonts w:ascii="宋体" w:hAnsi="宋体"/>
          <w:bCs/>
          <w:kern w:val="12"/>
          <w:sz w:val="24"/>
          <w:szCs w:val="24"/>
          <w:highlight w:val="none"/>
        </w:rPr>
      </w:pPr>
      <w:r>
        <w:rPr>
          <w:rFonts w:hint="eastAsia" w:ascii="宋体" w:hAnsi="宋体"/>
          <w:bCs/>
          <w:kern w:val="12"/>
          <w:sz w:val="24"/>
          <w:szCs w:val="24"/>
          <w:highlight w:val="none"/>
        </w:rPr>
        <w:t>说明：法定代表人</w:t>
      </w:r>
      <w:r>
        <w:rPr>
          <w:rFonts w:ascii="宋体" w:hAnsi="宋体"/>
          <w:bCs/>
          <w:kern w:val="12"/>
          <w:sz w:val="24"/>
          <w:szCs w:val="24"/>
          <w:highlight w:val="none"/>
        </w:rPr>
        <w:t>参</w:t>
      </w:r>
      <w:r>
        <w:rPr>
          <w:rFonts w:hint="eastAsia" w:ascii="宋体" w:hAnsi="宋体"/>
          <w:bCs/>
          <w:kern w:val="12"/>
          <w:sz w:val="24"/>
          <w:szCs w:val="24"/>
          <w:highlight w:val="none"/>
        </w:rPr>
        <w:t>加本招</w:t>
      </w:r>
      <w:r>
        <w:rPr>
          <w:rFonts w:ascii="宋体" w:hAnsi="宋体"/>
          <w:bCs/>
          <w:kern w:val="12"/>
          <w:sz w:val="24"/>
          <w:szCs w:val="24"/>
          <w:highlight w:val="none"/>
        </w:rPr>
        <w:t>标项目</w:t>
      </w:r>
      <w:r>
        <w:rPr>
          <w:rFonts w:hint="eastAsia" w:ascii="宋体" w:hAnsi="宋体"/>
          <w:bCs/>
          <w:kern w:val="12"/>
          <w:sz w:val="24"/>
          <w:szCs w:val="24"/>
          <w:highlight w:val="none"/>
        </w:rPr>
        <w:t>投</w:t>
      </w:r>
      <w:r>
        <w:rPr>
          <w:rFonts w:ascii="宋体" w:hAnsi="宋体"/>
          <w:bCs/>
          <w:kern w:val="12"/>
          <w:sz w:val="24"/>
          <w:szCs w:val="24"/>
          <w:highlight w:val="none"/>
        </w:rPr>
        <w:t>标</w:t>
      </w:r>
      <w:r>
        <w:rPr>
          <w:rFonts w:hint="eastAsia" w:ascii="宋体" w:hAnsi="宋体"/>
          <w:bCs/>
          <w:kern w:val="12"/>
          <w:sz w:val="24"/>
          <w:szCs w:val="24"/>
          <w:highlight w:val="none"/>
        </w:rPr>
        <w:t>的，</w:t>
      </w:r>
      <w:r>
        <w:rPr>
          <w:rFonts w:ascii="宋体" w:hAnsi="宋体"/>
          <w:bCs/>
          <w:kern w:val="12"/>
          <w:sz w:val="24"/>
          <w:szCs w:val="24"/>
          <w:highlight w:val="none"/>
        </w:rPr>
        <w:t>仅须</w:t>
      </w:r>
      <w:r>
        <w:rPr>
          <w:rFonts w:hint="eastAsia" w:ascii="宋体" w:hAnsi="宋体"/>
          <w:bCs/>
          <w:kern w:val="12"/>
          <w:sz w:val="24"/>
          <w:szCs w:val="24"/>
          <w:highlight w:val="none"/>
        </w:rPr>
        <w:t>出具此</w:t>
      </w:r>
      <w:r>
        <w:rPr>
          <w:rFonts w:ascii="宋体" w:hAnsi="宋体"/>
          <w:bCs/>
          <w:kern w:val="12"/>
          <w:sz w:val="24"/>
          <w:szCs w:val="24"/>
          <w:highlight w:val="none"/>
        </w:rPr>
        <w:t>证</w:t>
      </w:r>
      <w:r>
        <w:rPr>
          <w:rFonts w:hint="eastAsia" w:ascii="宋体" w:hAnsi="宋体"/>
          <w:bCs/>
          <w:kern w:val="12"/>
          <w:sz w:val="24"/>
          <w:szCs w:val="24"/>
          <w:highlight w:val="none"/>
        </w:rPr>
        <w:t>明</w:t>
      </w:r>
      <w:r>
        <w:rPr>
          <w:rFonts w:ascii="宋体" w:hAnsi="宋体"/>
          <w:bCs/>
          <w:kern w:val="12"/>
          <w:sz w:val="24"/>
          <w:szCs w:val="24"/>
          <w:highlight w:val="none"/>
        </w:rPr>
        <w:t>书</w:t>
      </w:r>
      <w:r>
        <w:rPr>
          <w:rFonts w:hint="eastAsia" w:ascii="宋体" w:hAnsi="宋体"/>
          <w:bCs/>
          <w:kern w:val="12"/>
          <w:sz w:val="24"/>
          <w:szCs w:val="24"/>
          <w:highlight w:val="none"/>
        </w:rPr>
        <w:t>。</w:t>
      </w:r>
    </w:p>
    <w:p>
      <w:pPr>
        <w:spacing w:line="480" w:lineRule="exact"/>
        <w:jc w:val="center"/>
        <w:rPr>
          <w:rFonts w:ascii="宋体" w:hAnsi="宋体"/>
          <w:b/>
          <w:bCs/>
          <w:sz w:val="36"/>
          <w:szCs w:val="36"/>
          <w:highlight w:val="none"/>
        </w:rPr>
      </w:pPr>
    </w:p>
    <w:p>
      <w:pPr>
        <w:spacing w:line="480" w:lineRule="exact"/>
        <w:jc w:val="center"/>
        <w:rPr>
          <w:rFonts w:ascii="宋体" w:hAnsi="宋体"/>
          <w:b/>
          <w:bCs/>
          <w:sz w:val="36"/>
          <w:szCs w:val="36"/>
          <w:highlight w:val="none"/>
        </w:rPr>
      </w:pPr>
      <w:r>
        <w:rPr>
          <w:rFonts w:hint="eastAsia" w:ascii="宋体" w:hAnsi="宋体"/>
          <w:b/>
          <w:bCs/>
          <w:sz w:val="36"/>
          <w:szCs w:val="36"/>
          <w:highlight w:val="none"/>
        </w:rPr>
        <w:t>2.3 法定代表人授权书</w:t>
      </w:r>
    </w:p>
    <w:p>
      <w:pPr>
        <w:spacing w:line="480" w:lineRule="exact"/>
        <w:jc w:val="center"/>
        <w:rPr>
          <w:rFonts w:ascii="宋体" w:hAnsi="宋体"/>
          <w:b/>
          <w:bCs/>
          <w:sz w:val="36"/>
          <w:szCs w:val="36"/>
          <w:highlight w:val="none"/>
        </w:rPr>
      </w:pPr>
    </w:p>
    <w:p>
      <w:pPr>
        <w:adjustRightInd w:val="0"/>
        <w:spacing w:line="360" w:lineRule="auto"/>
        <w:ind w:firstLine="504" w:firstLineChars="210"/>
        <w:contextualSpacing/>
        <w:rPr>
          <w:rFonts w:ascii="宋体" w:hAnsi="宋体" w:cs="Arial"/>
          <w:sz w:val="24"/>
          <w:szCs w:val="24"/>
          <w:highlight w:val="none"/>
        </w:rPr>
      </w:pPr>
      <w:r>
        <w:rPr>
          <w:rFonts w:hint="eastAsia" w:ascii="宋体" w:hAnsi="宋体" w:cs="Arial"/>
          <w:sz w:val="24"/>
          <w:szCs w:val="24"/>
          <w:highlight w:val="none"/>
        </w:rPr>
        <w:t>本人</w:t>
      </w:r>
      <w:r>
        <w:rPr>
          <w:rFonts w:hint="eastAsia" w:ascii="宋体" w:hAnsi="宋体" w:cs="Arial"/>
          <w:sz w:val="24"/>
          <w:szCs w:val="24"/>
          <w:highlight w:val="none"/>
          <w:u w:val="single"/>
        </w:rPr>
        <w:t xml:space="preserve">　 </w:t>
      </w:r>
      <w:r>
        <w:rPr>
          <w:rFonts w:hint="eastAsia" w:ascii="宋体" w:hAnsi="宋体"/>
          <w:snapToGrid w:val="0"/>
          <w:sz w:val="24"/>
          <w:szCs w:val="24"/>
          <w:highlight w:val="none"/>
          <w:u w:val="single"/>
        </w:rPr>
        <w:t xml:space="preserve">法人姓名  </w:t>
      </w:r>
      <w:r>
        <w:rPr>
          <w:rFonts w:hint="eastAsia" w:ascii="宋体" w:hAnsi="宋体" w:cs="Arial"/>
          <w:sz w:val="24"/>
          <w:szCs w:val="24"/>
          <w:highlight w:val="none"/>
        </w:rPr>
        <w:t>系</w:t>
      </w:r>
      <w:r>
        <w:rPr>
          <w:rFonts w:hint="eastAsia" w:ascii="宋体" w:hAnsi="宋体" w:cs="Arial"/>
          <w:sz w:val="24"/>
          <w:szCs w:val="24"/>
          <w:highlight w:val="none"/>
          <w:u w:val="single"/>
        </w:rPr>
        <w:t>　</w:t>
      </w:r>
      <w:r>
        <w:rPr>
          <w:rFonts w:hint="eastAsia" w:ascii="宋体" w:hAnsi="宋体"/>
          <w:snapToGrid w:val="0"/>
          <w:sz w:val="24"/>
          <w:szCs w:val="24"/>
          <w:highlight w:val="none"/>
          <w:u w:val="single"/>
        </w:rPr>
        <w:t>投标人名称</w:t>
      </w:r>
      <w:r>
        <w:rPr>
          <w:rFonts w:hint="eastAsia" w:ascii="宋体" w:hAnsi="宋体"/>
          <w:i/>
          <w:snapToGrid w:val="0"/>
          <w:sz w:val="24"/>
          <w:szCs w:val="24"/>
          <w:highlight w:val="none"/>
          <w:u w:val="single"/>
        </w:rPr>
        <w:t xml:space="preserve">  </w:t>
      </w:r>
      <w:r>
        <w:rPr>
          <w:rFonts w:hint="eastAsia" w:ascii="宋体" w:hAnsi="宋体" w:cs="Arial"/>
          <w:sz w:val="24"/>
          <w:szCs w:val="24"/>
          <w:highlight w:val="none"/>
        </w:rPr>
        <w:t>的法定代表人，现委托</w:t>
      </w:r>
      <w:r>
        <w:rPr>
          <w:rFonts w:hint="eastAsia" w:ascii="宋体" w:hAnsi="宋体" w:cs="Arial"/>
          <w:sz w:val="24"/>
          <w:szCs w:val="24"/>
          <w:highlight w:val="none"/>
          <w:u w:val="single"/>
        </w:rPr>
        <w:t xml:space="preserve">　 </w:t>
      </w:r>
      <w:r>
        <w:rPr>
          <w:rFonts w:hint="eastAsia" w:ascii="宋体" w:hAnsi="宋体"/>
          <w:snapToGrid w:val="0"/>
          <w:sz w:val="24"/>
          <w:szCs w:val="24"/>
          <w:highlight w:val="none"/>
          <w:u w:val="single"/>
        </w:rPr>
        <w:t xml:space="preserve">姓名，职务 </w:t>
      </w:r>
      <w:r>
        <w:rPr>
          <w:rFonts w:hint="eastAsia" w:ascii="宋体" w:hAnsi="宋体" w:cs="Arial"/>
          <w:sz w:val="24"/>
          <w:szCs w:val="24"/>
          <w:highlight w:val="none"/>
          <w:u w:val="single"/>
        </w:rPr>
        <w:t xml:space="preserve"> </w:t>
      </w:r>
      <w:r>
        <w:rPr>
          <w:rFonts w:hint="eastAsia" w:ascii="宋体" w:hAnsi="宋体" w:cs="Arial"/>
          <w:sz w:val="24"/>
          <w:szCs w:val="24"/>
          <w:highlight w:val="none"/>
        </w:rPr>
        <w:t>以我方的名义参加贵方</w:t>
      </w:r>
      <w:r>
        <w:rPr>
          <w:rFonts w:hint="eastAsia" w:ascii="宋体" w:hAnsi="宋体" w:cs="Arial"/>
          <w:sz w:val="24"/>
          <w:szCs w:val="24"/>
          <w:highlight w:val="none"/>
          <w:u w:val="single"/>
        </w:rPr>
        <w:t>　　　　　　　　</w:t>
      </w:r>
      <w:r>
        <w:rPr>
          <w:rFonts w:hint="eastAsia" w:ascii="宋体" w:hAnsi="宋体" w:cs="Arial"/>
          <w:sz w:val="24"/>
          <w:szCs w:val="24"/>
          <w:highlight w:val="none"/>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highlight w:val="none"/>
        </w:rPr>
      </w:pPr>
      <w:r>
        <w:rPr>
          <w:rFonts w:hint="eastAsia" w:ascii="宋体" w:hAnsi="宋体" w:cs="Arial"/>
          <w:sz w:val="24"/>
          <w:szCs w:val="24"/>
          <w:highlight w:val="none"/>
        </w:rPr>
        <w:t>我方对被授权人的签名事项负全部责任。</w:t>
      </w:r>
    </w:p>
    <w:p>
      <w:pPr>
        <w:adjustRightInd w:val="0"/>
        <w:spacing w:line="360" w:lineRule="auto"/>
        <w:ind w:firstLine="504" w:firstLineChars="210"/>
        <w:contextualSpacing/>
        <w:rPr>
          <w:rFonts w:ascii="宋体" w:hAnsi="宋体" w:cs="Arial"/>
          <w:sz w:val="24"/>
          <w:szCs w:val="24"/>
          <w:highlight w:val="none"/>
        </w:rPr>
      </w:pPr>
      <w:r>
        <w:rPr>
          <w:rFonts w:hint="eastAsia" w:ascii="宋体" w:hAnsi="宋体" w:cs="Arial"/>
          <w:sz w:val="24"/>
          <w:szCs w:val="24"/>
          <w:highlight w:val="none"/>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highlight w:val="none"/>
        </w:rPr>
      </w:pPr>
      <w:r>
        <w:rPr>
          <w:rFonts w:hint="eastAsia" w:ascii="宋体" w:hAnsi="宋体" w:cs="Arial"/>
          <w:sz w:val="24"/>
          <w:szCs w:val="24"/>
          <w:highlight w:val="none"/>
        </w:rPr>
        <w:t>被授权人无转委托权，特此委托。</w:t>
      </w:r>
    </w:p>
    <w:p>
      <w:pPr>
        <w:spacing w:line="480" w:lineRule="auto"/>
        <w:ind w:firstLine="480" w:firstLineChars="200"/>
        <w:rPr>
          <w:rFonts w:ascii="宋体" w:hAnsi="宋体"/>
          <w:sz w:val="24"/>
          <w:szCs w:val="24"/>
          <w:highlight w:val="none"/>
        </w:rPr>
      </w:pPr>
      <w:r>
        <w:rPr>
          <w:rFonts w:hint="eastAsia" w:ascii="宋体" w:hAnsi="宋体"/>
          <w:sz w:val="24"/>
          <w:szCs w:val="24"/>
          <w:highlight w:val="none"/>
        </w:rPr>
        <w:t xml:space="preserve">投标人名称： </w:t>
      </w:r>
      <w:r>
        <w:rPr>
          <w:rFonts w:hint="eastAsia" w:ascii="宋体" w:hAnsi="宋体"/>
          <w:sz w:val="24"/>
          <w:szCs w:val="24"/>
          <w:highlight w:val="none"/>
          <w:u w:val="single"/>
        </w:rPr>
        <w:t xml:space="preserve">       （全称）       </w:t>
      </w:r>
      <w:r>
        <w:rPr>
          <w:rFonts w:hint="eastAsia" w:ascii="宋体" w:hAnsi="宋体"/>
          <w:sz w:val="24"/>
          <w:szCs w:val="24"/>
          <w:highlight w:val="none"/>
        </w:rPr>
        <w:t xml:space="preserve"> （盖单位公章）</w:t>
      </w:r>
    </w:p>
    <w:p>
      <w:pPr>
        <w:spacing w:line="480" w:lineRule="auto"/>
        <w:ind w:firstLine="480" w:firstLineChars="200"/>
        <w:rPr>
          <w:rFonts w:ascii="宋体" w:hAnsi="宋体"/>
          <w:sz w:val="24"/>
          <w:szCs w:val="24"/>
          <w:highlight w:val="none"/>
        </w:rPr>
      </w:pPr>
      <w:r>
        <w:rPr>
          <w:rFonts w:hint="eastAsia" w:ascii="宋体" w:hAnsi="宋体"/>
          <w:sz w:val="24"/>
          <w:szCs w:val="24"/>
          <w:highlight w:val="none"/>
        </w:rPr>
        <w:t>法定代表人：  （签字或加盖名章）</w:t>
      </w:r>
    </w:p>
    <w:p>
      <w:pPr>
        <w:spacing w:line="480" w:lineRule="auto"/>
        <w:ind w:firstLine="480" w:firstLineChars="200"/>
        <w:rPr>
          <w:rFonts w:ascii="宋体" w:hAnsi="宋体"/>
          <w:sz w:val="24"/>
          <w:szCs w:val="24"/>
          <w:highlight w:val="none"/>
        </w:rPr>
      </w:pPr>
      <w:r>
        <w:rPr>
          <w:rFonts w:hint="eastAsia" w:ascii="宋体" w:hAnsi="宋体"/>
          <w:sz w:val="24"/>
          <w:szCs w:val="24"/>
          <w:highlight w:val="none"/>
        </w:rPr>
        <w:t>法定代表人授权代表：  （签字或加盖名章）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highlight w:val="none"/>
              </w:rPr>
            </w:pPr>
            <w:r>
              <w:rPr>
                <w:rFonts w:hint="eastAsia" w:ascii="宋体" w:hAnsi="宋体"/>
                <w:sz w:val="24"/>
                <w:szCs w:val="24"/>
                <w:highlight w:val="none"/>
              </w:rPr>
              <w:t>法定代表人身份证（正面）</w:t>
            </w:r>
          </w:p>
        </w:tc>
        <w:tc>
          <w:tcPr>
            <w:tcW w:w="4485" w:type="dxa"/>
            <w:gridSpan w:val="2"/>
            <w:vAlign w:val="center"/>
          </w:tcPr>
          <w:p>
            <w:pPr>
              <w:jc w:val="center"/>
              <w:rPr>
                <w:rFonts w:ascii="宋体" w:hAnsi="宋体"/>
                <w:sz w:val="24"/>
                <w:szCs w:val="24"/>
                <w:highlight w:val="none"/>
              </w:rPr>
            </w:pPr>
            <w:r>
              <w:rPr>
                <w:rFonts w:hint="eastAsia" w:ascii="宋体" w:hAnsi="宋体"/>
                <w:sz w:val="24"/>
                <w:szCs w:val="24"/>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highlight w:val="none"/>
              </w:rPr>
            </w:pPr>
            <w:bookmarkStart w:id="0" w:name="_资格证明文件"/>
            <w:bookmarkEnd w:id="0"/>
            <w:bookmarkStart w:id="1" w:name="_Toc364329026"/>
            <w:r>
              <w:rPr>
                <w:rFonts w:hint="eastAsia" w:ascii="宋体" w:hAnsi="宋体"/>
                <w:sz w:val="24"/>
                <w:szCs w:val="24"/>
                <w:highlight w:val="none"/>
              </w:rPr>
              <w:t>法定代表人授权代表身份证（正面）</w:t>
            </w:r>
            <w:bookmarkEnd w:id="1"/>
          </w:p>
        </w:tc>
        <w:tc>
          <w:tcPr>
            <w:tcW w:w="4492" w:type="dxa"/>
            <w:gridSpan w:val="2"/>
            <w:vAlign w:val="center"/>
          </w:tcPr>
          <w:p>
            <w:pPr>
              <w:jc w:val="center"/>
              <w:rPr>
                <w:rFonts w:ascii="宋体" w:hAnsi="宋体"/>
                <w:sz w:val="24"/>
                <w:szCs w:val="24"/>
                <w:highlight w:val="none"/>
              </w:rPr>
            </w:pPr>
            <w:bookmarkStart w:id="2" w:name="_Toc364329027"/>
            <w:r>
              <w:rPr>
                <w:rFonts w:hint="eastAsia" w:ascii="宋体" w:hAnsi="宋体"/>
                <w:sz w:val="24"/>
                <w:szCs w:val="24"/>
                <w:highlight w:val="none"/>
              </w:rPr>
              <w:t>法定代表人授权代表身份证（反面）</w:t>
            </w:r>
            <w:bookmarkEnd w:id="2"/>
          </w:p>
        </w:tc>
      </w:tr>
    </w:tbl>
    <w:p>
      <w:pPr>
        <w:spacing w:line="320" w:lineRule="exact"/>
        <w:ind w:left="2" w:firstLine="357" w:firstLineChars="149"/>
        <w:rPr>
          <w:rFonts w:ascii="宋体" w:hAnsi="宋体" w:cs="Courier New"/>
          <w:sz w:val="24"/>
          <w:szCs w:val="24"/>
          <w:highlight w:val="none"/>
        </w:rPr>
      </w:pPr>
    </w:p>
    <w:p>
      <w:pPr>
        <w:widowControl/>
        <w:spacing w:before="100" w:beforeAutospacing="1" w:after="100" w:afterAutospacing="1" w:line="360" w:lineRule="auto"/>
        <w:jc w:val="center"/>
        <w:rPr>
          <w:rFonts w:ascii="宋体" w:hAnsi="宋体"/>
          <w:b/>
          <w:bCs/>
          <w:sz w:val="36"/>
          <w:szCs w:val="36"/>
          <w:highlight w:val="none"/>
        </w:rPr>
      </w:pPr>
      <w:r>
        <w:rPr>
          <w:rFonts w:hint="eastAsia" w:ascii="宋体" w:hAnsi="宋体"/>
          <w:b/>
          <w:bCs/>
          <w:sz w:val="36"/>
          <w:szCs w:val="36"/>
          <w:highlight w:val="none"/>
        </w:rPr>
        <w:t>2.4 没有重大违法记录的声明</w:t>
      </w:r>
    </w:p>
    <w:p>
      <w:pPr>
        <w:spacing w:beforeLines="50" w:afterLines="50"/>
        <w:jc w:val="center"/>
        <w:rPr>
          <w:rFonts w:ascii="宋体" w:hAnsi="宋体" w:cs="Arial"/>
          <w:kern w:val="0"/>
          <w:sz w:val="36"/>
          <w:szCs w:val="36"/>
          <w:highlight w:val="none"/>
        </w:rPr>
      </w:pPr>
      <w:r>
        <w:rPr>
          <w:rFonts w:hint="eastAsia" w:ascii="宋体" w:hAnsi="宋体" w:cs="Arial"/>
          <w:kern w:val="0"/>
          <w:sz w:val="36"/>
          <w:szCs w:val="36"/>
          <w:highlight w:val="none"/>
        </w:rPr>
        <w:t>声　   明</w:t>
      </w:r>
    </w:p>
    <w:p>
      <w:pPr>
        <w:spacing w:beforeLines="50" w:afterLines="50" w:line="360"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highlight w:val="none"/>
          <w:lang w:val="zh-CN"/>
        </w:rPr>
      </w:pPr>
      <w:r>
        <w:rPr>
          <w:rFonts w:hint="eastAsia" w:ascii="宋体" w:hAnsi="宋体" w:cs="宋体"/>
          <w:sz w:val="24"/>
          <w:szCs w:val="24"/>
          <w:highlight w:val="none"/>
          <w:lang w:val="zh-CN"/>
        </w:rPr>
        <w:t>特此声明。</w:t>
      </w:r>
    </w:p>
    <w:p>
      <w:pPr>
        <w:spacing w:beforeLines="50" w:afterLines="50" w:line="360" w:lineRule="auto"/>
        <w:rPr>
          <w:rFonts w:ascii="宋体" w:hAnsi="宋体" w:cs="宋体"/>
          <w:sz w:val="24"/>
          <w:szCs w:val="24"/>
          <w:highlight w:val="none"/>
          <w:lang w:val="zh-CN"/>
        </w:rPr>
      </w:pPr>
      <w:r>
        <w:rPr>
          <w:rFonts w:hint="eastAsia" w:ascii="宋体" w:hAnsi="宋体" w:cs="宋体"/>
          <w:sz w:val="24"/>
          <w:szCs w:val="24"/>
          <w:highlight w:val="none"/>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highlight w:val="none"/>
          <w:lang w:val="zh-CN"/>
        </w:rPr>
      </w:pPr>
    </w:p>
    <w:p>
      <w:pPr>
        <w:spacing w:beforeLines="50" w:afterLines="50" w:line="360" w:lineRule="auto"/>
        <w:ind w:right="420" w:firstLine="5486" w:firstLineChars="2286"/>
        <w:rPr>
          <w:rFonts w:ascii="宋体" w:hAnsi="宋体" w:cs="宋体"/>
          <w:sz w:val="24"/>
          <w:szCs w:val="24"/>
          <w:highlight w:val="none"/>
          <w:lang w:val="zh-CN"/>
        </w:rPr>
      </w:pPr>
      <w:r>
        <w:rPr>
          <w:rFonts w:hint="eastAsia" w:ascii="宋体" w:hAnsi="宋体" w:cs="宋体"/>
          <w:sz w:val="24"/>
          <w:szCs w:val="24"/>
          <w:highlight w:val="none"/>
          <w:lang w:val="zh-CN"/>
        </w:rPr>
        <w:t>单位名称（盖章）：</w:t>
      </w:r>
    </w:p>
    <w:p>
      <w:pPr>
        <w:spacing w:beforeLines="50" w:afterLines="50" w:line="360" w:lineRule="auto"/>
        <w:ind w:right="420" w:firstLine="5486" w:firstLineChars="2286"/>
        <w:rPr>
          <w:rFonts w:ascii="宋体" w:hAnsi="宋体" w:cs="宋体"/>
          <w:sz w:val="24"/>
          <w:szCs w:val="24"/>
          <w:highlight w:val="none"/>
          <w:lang w:val="zh-CN"/>
        </w:rPr>
      </w:pPr>
      <w:r>
        <w:rPr>
          <w:rFonts w:hint="eastAsia" w:ascii="宋体" w:hAnsi="宋体" w:cs="宋体"/>
          <w:sz w:val="24"/>
          <w:szCs w:val="24"/>
          <w:highlight w:val="none"/>
          <w:lang w:val="zh-CN"/>
        </w:rPr>
        <w:t>日    期：</w:t>
      </w:r>
    </w:p>
    <w:p>
      <w:pPr>
        <w:spacing w:beforeLines="50" w:afterLines="50" w:line="360" w:lineRule="auto"/>
        <w:ind w:right="420" w:firstLine="5486" w:firstLineChars="2286"/>
        <w:rPr>
          <w:rFonts w:ascii="宋体" w:hAnsi="宋体" w:cs="宋体"/>
          <w:sz w:val="24"/>
          <w:szCs w:val="24"/>
          <w:highlight w:val="none"/>
          <w:lang w:val="zh-CN"/>
        </w:rPr>
      </w:pPr>
    </w:p>
    <w:p>
      <w:pPr>
        <w:autoSpaceDE w:val="0"/>
        <w:autoSpaceDN w:val="0"/>
        <w:adjustRightInd w:val="0"/>
        <w:spacing w:line="360" w:lineRule="auto"/>
        <w:jc w:val="center"/>
        <w:outlineLvl w:val="0"/>
        <w:rPr>
          <w:rFonts w:ascii="宋体" w:hAnsi="宋体"/>
          <w:b/>
          <w:bCs/>
          <w:sz w:val="36"/>
          <w:szCs w:val="36"/>
          <w:highlight w:val="none"/>
        </w:rPr>
      </w:pPr>
      <w:r>
        <w:rPr>
          <w:rFonts w:hint="eastAsia" w:ascii="宋体" w:hAnsi="宋体"/>
          <w:b/>
          <w:bCs/>
          <w:sz w:val="36"/>
          <w:szCs w:val="36"/>
          <w:highlight w:val="none"/>
        </w:rPr>
        <w:t>2.5  财务状况报告相关材料</w:t>
      </w:r>
    </w:p>
    <w:p>
      <w:pPr>
        <w:autoSpaceDE w:val="0"/>
        <w:autoSpaceDN w:val="0"/>
        <w:adjustRightInd w:val="0"/>
        <w:spacing w:line="360" w:lineRule="auto"/>
        <w:ind w:firstLine="480" w:firstLineChars="200"/>
        <w:jc w:val="left"/>
        <w:outlineLvl w:val="0"/>
        <w:rPr>
          <w:rFonts w:ascii="宋体" w:hAnsi="宋体"/>
          <w:sz w:val="24"/>
          <w:highlight w:val="none"/>
        </w:rPr>
      </w:pP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仿宋_GB2312"/>
          <w:sz w:val="24"/>
          <w:szCs w:val="24"/>
          <w:highlight w:val="none"/>
        </w:rPr>
        <w:t>备注：在此附经第三方审计机构出具的</w:t>
      </w:r>
      <w:r>
        <w:rPr>
          <w:rFonts w:ascii="宋体" w:hAnsi="宋体" w:cs="宋体"/>
          <w:bCs/>
          <w:sz w:val="24"/>
          <w:szCs w:val="24"/>
          <w:highlight w:val="none"/>
          <w:lang w:val="zh-CN"/>
        </w:rPr>
        <w:t>201</w:t>
      </w:r>
      <w:r>
        <w:rPr>
          <w:rFonts w:hint="eastAsia" w:ascii="宋体" w:hAnsi="宋体" w:cs="宋体"/>
          <w:bCs/>
          <w:sz w:val="24"/>
          <w:szCs w:val="24"/>
          <w:highlight w:val="none"/>
        </w:rPr>
        <w:t>8</w:t>
      </w:r>
      <w:r>
        <w:rPr>
          <w:rFonts w:hint="eastAsia" w:ascii="宋体" w:hAnsi="宋体" w:cs="宋体"/>
          <w:bCs/>
          <w:sz w:val="24"/>
          <w:szCs w:val="24"/>
          <w:highlight w:val="none"/>
          <w:lang w:val="zh-CN"/>
        </w:rPr>
        <w:t>年度经审计的财务报告。</w:t>
      </w:r>
    </w:p>
    <w:p>
      <w:pPr>
        <w:autoSpaceDE w:val="0"/>
        <w:autoSpaceDN w:val="0"/>
        <w:adjustRightInd w:val="0"/>
        <w:spacing w:line="360" w:lineRule="auto"/>
        <w:ind w:firstLine="480" w:firstLineChars="200"/>
        <w:rPr>
          <w:rFonts w:ascii="宋体" w:hAnsi="宋体" w:cs="仿宋_GB2312"/>
          <w:sz w:val="24"/>
          <w:szCs w:val="24"/>
          <w:highlight w:val="none"/>
          <w:lang w:val="zh-CN"/>
        </w:rPr>
      </w:pPr>
      <w:r>
        <w:rPr>
          <w:rFonts w:hint="eastAsia" w:ascii="宋体" w:hAnsi="宋体" w:cs="仿宋_GB2312"/>
          <w:sz w:val="24"/>
          <w:szCs w:val="24"/>
          <w:highlight w:val="none"/>
        </w:rPr>
        <w:t>审计单位与被审计单位不能是同一个单位，否则提供的财务会计报表无效。</w:t>
      </w:r>
    </w:p>
    <w:p>
      <w:pPr>
        <w:widowControl/>
        <w:spacing w:before="100" w:beforeAutospacing="1" w:after="100" w:afterAutospacing="1" w:line="360" w:lineRule="auto"/>
        <w:jc w:val="center"/>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36"/>
          <w:szCs w:val="36"/>
          <w:highlight w:val="none"/>
        </w:rPr>
      </w:pPr>
      <w:r>
        <w:rPr>
          <w:rFonts w:ascii="宋体" w:hAnsi="宋体"/>
          <w:b/>
          <w:bCs/>
          <w:sz w:val="36"/>
          <w:szCs w:val="36"/>
          <w:highlight w:val="none"/>
        </w:rPr>
        <w:t xml:space="preserve">2.6 </w:t>
      </w:r>
      <w:r>
        <w:rPr>
          <w:rFonts w:hint="eastAsia" w:ascii="宋体" w:hAnsi="宋体"/>
          <w:b/>
          <w:bCs/>
          <w:sz w:val="36"/>
          <w:szCs w:val="36"/>
          <w:highlight w:val="none"/>
        </w:rPr>
        <w:t>依法缴纳税收相关材料</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投标截止时间前半年内任意一个月的缴纳税收凭据。（依法免税的投标人，应提供相应文件证明依法免税）</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36"/>
          <w:szCs w:val="36"/>
          <w:highlight w:val="none"/>
        </w:rPr>
      </w:pPr>
      <w:r>
        <w:rPr>
          <w:rFonts w:ascii="宋体" w:hAnsi="宋体"/>
          <w:b/>
          <w:bCs/>
          <w:sz w:val="36"/>
          <w:szCs w:val="36"/>
          <w:highlight w:val="none"/>
        </w:rPr>
        <w:t>2.7</w:t>
      </w:r>
      <w:r>
        <w:rPr>
          <w:rFonts w:hint="eastAsia" w:ascii="宋体" w:hAnsi="宋体"/>
          <w:b/>
          <w:bCs/>
          <w:sz w:val="36"/>
          <w:szCs w:val="36"/>
          <w:highlight w:val="none"/>
        </w:rPr>
        <w:t>依法缴纳社会保障资金的证明材料</w:t>
      </w:r>
    </w:p>
    <w:p>
      <w:pPr>
        <w:autoSpaceDE w:val="0"/>
        <w:autoSpaceDN w:val="0"/>
        <w:adjustRightInd w:val="0"/>
        <w:spacing w:line="360" w:lineRule="auto"/>
        <w:jc w:val="center"/>
        <w:outlineLvl w:val="0"/>
        <w:rPr>
          <w:rFonts w:ascii="宋体" w:hAnsi="宋体"/>
          <w:b/>
          <w:bCs/>
          <w:sz w:val="24"/>
          <w:szCs w:val="24"/>
          <w:highlight w:val="none"/>
          <w:lang w:val="zh-CN"/>
        </w:rPr>
      </w:pP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投标截止时间前半年内任意一个月的缴纳社会保险凭据。（依法不需要缴纳社会保障资金的投标人，应提供相应文件证明依法不需要缴纳社会保障资金）</w:t>
      </w:r>
    </w:p>
    <w:p>
      <w:pPr>
        <w:autoSpaceDE w:val="0"/>
        <w:autoSpaceDN w:val="0"/>
        <w:adjustRightInd w:val="0"/>
        <w:spacing w:line="360" w:lineRule="auto"/>
        <w:jc w:val="center"/>
        <w:outlineLvl w:val="0"/>
        <w:rPr>
          <w:rFonts w:ascii="宋体" w:hAnsi="宋体"/>
          <w:b/>
          <w:bCs/>
          <w:sz w:val="24"/>
          <w:szCs w:val="24"/>
          <w:highlight w:val="none"/>
        </w:rPr>
      </w:pPr>
    </w:p>
    <w:p>
      <w:pPr>
        <w:pStyle w:val="26"/>
        <w:spacing w:after="156"/>
        <w:rPr>
          <w:rFonts w:cs="黑体"/>
          <w:bCs/>
          <w:color w:val="auto"/>
          <w:kern w:val="2"/>
          <w:sz w:val="36"/>
          <w:szCs w:val="36"/>
          <w:highlight w:val="none"/>
        </w:rPr>
      </w:pPr>
    </w:p>
    <w:p>
      <w:pPr>
        <w:pStyle w:val="26"/>
        <w:spacing w:after="156"/>
        <w:rPr>
          <w:rFonts w:cs="黑体"/>
          <w:bCs/>
          <w:color w:val="auto"/>
          <w:kern w:val="2"/>
          <w:sz w:val="36"/>
          <w:szCs w:val="36"/>
          <w:highlight w:val="none"/>
        </w:rPr>
      </w:pPr>
    </w:p>
    <w:p>
      <w:pPr>
        <w:pStyle w:val="26"/>
        <w:spacing w:after="156"/>
        <w:rPr>
          <w:rFonts w:cs="黑体"/>
          <w:bCs/>
          <w:color w:val="auto"/>
          <w:kern w:val="2"/>
          <w:sz w:val="36"/>
          <w:szCs w:val="36"/>
          <w:highlight w:val="none"/>
        </w:rPr>
      </w:pPr>
      <w:r>
        <w:rPr>
          <w:rFonts w:cs="黑体"/>
          <w:bCs/>
          <w:color w:val="auto"/>
          <w:kern w:val="2"/>
          <w:sz w:val="36"/>
          <w:szCs w:val="36"/>
          <w:highlight w:val="none"/>
        </w:rPr>
        <w:t>2.8</w:t>
      </w:r>
      <w:r>
        <w:rPr>
          <w:rFonts w:hint="eastAsia" w:cs="黑体"/>
          <w:bCs/>
          <w:color w:val="auto"/>
          <w:kern w:val="2"/>
          <w:sz w:val="36"/>
          <w:szCs w:val="36"/>
          <w:highlight w:val="none"/>
        </w:rPr>
        <w:t>反商业贿赂承诺书（固定格式）</w:t>
      </w:r>
    </w:p>
    <w:p>
      <w:pPr>
        <w:rPr>
          <w:rFonts w:ascii="宋体" w:hAnsi="宋体"/>
          <w:sz w:val="24"/>
          <w:szCs w:val="24"/>
          <w:highlight w:val="none"/>
        </w:rPr>
      </w:pP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我公司承诺：</w:t>
      </w: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在（投标项目名称）招标活动中，我公司保证做到：</w:t>
      </w: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一、公平竞争参加本次招标活动。</w:t>
      </w: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三、若出现上述行为，我公司及参与投标的工作人员愿意接受按照国家法律法规等有关规定给予的处罚。</w:t>
      </w:r>
    </w:p>
    <w:p>
      <w:pPr>
        <w:autoSpaceDE w:val="0"/>
        <w:autoSpaceDN w:val="0"/>
        <w:adjustRightInd w:val="0"/>
        <w:spacing w:line="360" w:lineRule="auto"/>
        <w:ind w:firstLine="520" w:firstLineChars="200"/>
        <w:rPr>
          <w:rFonts w:ascii="宋体" w:hAnsi="宋体"/>
          <w:bCs/>
          <w:spacing w:val="10"/>
          <w:kern w:val="0"/>
          <w:sz w:val="24"/>
          <w:szCs w:val="24"/>
          <w:highlight w:val="none"/>
        </w:rPr>
      </w:pPr>
    </w:p>
    <w:p>
      <w:pPr>
        <w:autoSpaceDE w:val="0"/>
        <w:autoSpaceDN w:val="0"/>
        <w:adjustRightInd w:val="0"/>
        <w:spacing w:line="360" w:lineRule="auto"/>
        <w:ind w:firstLine="520" w:firstLineChars="200"/>
        <w:rPr>
          <w:rFonts w:ascii="宋体" w:hAnsi="宋体"/>
          <w:bCs/>
          <w:spacing w:val="10"/>
          <w:kern w:val="0"/>
          <w:sz w:val="24"/>
          <w:szCs w:val="24"/>
          <w:highlight w:val="none"/>
        </w:rPr>
      </w:pPr>
    </w:p>
    <w:p>
      <w:pPr>
        <w:autoSpaceDE w:val="0"/>
        <w:autoSpaceDN w:val="0"/>
        <w:adjustRightInd w:val="0"/>
        <w:spacing w:line="360" w:lineRule="auto"/>
        <w:ind w:firstLine="520" w:firstLineChars="200"/>
        <w:rPr>
          <w:rFonts w:ascii="宋体" w:hAnsi="宋体"/>
          <w:bCs/>
          <w:spacing w:val="10"/>
          <w:kern w:val="0"/>
          <w:sz w:val="24"/>
          <w:szCs w:val="24"/>
          <w:highlight w:val="none"/>
        </w:rPr>
      </w:pPr>
    </w:p>
    <w:p>
      <w:pPr>
        <w:autoSpaceDE w:val="0"/>
        <w:autoSpaceDN w:val="0"/>
        <w:adjustRightInd w:val="0"/>
        <w:spacing w:line="360" w:lineRule="auto"/>
        <w:ind w:firstLine="4030" w:firstLineChars="1550"/>
        <w:rPr>
          <w:rFonts w:ascii="宋体" w:hAnsi="宋体"/>
          <w:bCs/>
          <w:spacing w:val="10"/>
          <w:kern w:val="0"/>
          <w:sz w:val="24"/>
          <w:szCs w:val="24"/>
          <w:highlight w:val="none"/>
        </w:rPr>
      </w:pPr>
    </w:p>
    <w:p>
      <w:pPr>
        <w:autoSpaceDE w:val="0"/>
        <w:autoSpaceDN w:val="0"/>
        <w:adjustRightInd w:val="0"/>
        <w:spacing w:line="360" w:lineRule="auto"/>
        <w:ind w:right="600" w:firstLine="5070" w:firstLineChars="1950"/>
        <w:rPr>
          <w:rFonts w:ascii="宋体" w:hAnsi="宋体"/>
          <w:bCs/>
          <w:spacing w:val="10"/>
          <w:kern w:val="0"/>
          <w:sz w:val="24"/>
          <w:szCs w:val="24"/>
          <w:highlight w:val="none"/>
        </w:rPr>
      </w:pPr>
      <w:r>
        <w:rPr>
          <w:rFonts w:hint="eastAsia" w:ascii="宋体" w:hAnsi="宋体"/>
          <w:bCs/>
          <w:spacing w:val="10"/>
          <w:kern w:val="0"/>
          <w:sz w:val="24"/>
          <w:szCs w:val="24"/>
          <w:highlight w:val="none"/>
        </w:rPr>
        <w:t>投标人名称：（公章）</w:t>
      </w:r>
    </w:p>
    <w:p>
      <w:pPr>
        <w:autoSpaceDE w:val="0"/>
        <w:autoSpaceDN w:val="0"/>
        <w:adjustRightInd w:val="0"/>
        <w:spacing w:line="360" w:lineRule="auto"/>
        <w:ind w:right="600" w:firstLine="5070" w:firstLineChars="1950"/>
        <w:rPr>
          <w:rFonts w:ascii="宋体" w:hAnsi="宋体"/>
          <w:b/>
          <w:bCs/>
          <w:sz w:val="24"/>
          <w:szCs w:val="24"/>
          <w:highlight w:val="none"/>
        </w:rPr>
      </w:pPr>
      <w:r>
        <w:rPr>
          <w:rFonts w:hint="eastAsia" w:ascii="宋体" w:hAnsi="宋体"/>
          <w:bCs/>
          <w:spacing w:val="10"/>
          <w:kern w:val="0"/>
          <w:sz w:val="24"/>
          <w:szCs w:val="24"/>
          <w:highlight w:val="none"/>
        </w:rPr>
        <w:t>年  月  日</w:t>
      </w:r>
    </w:p>
    <w:p>
      <w:pPr>
        <w:spacing w:beforeLines="50" w:afterLines="50" w:line="360" w:lineRule="auto"/>
        <w:ind w:right="420"/>
        <w:jc w:val="center"/>
        <w:rPr>
          <w:rFonts w:ascii="宋体" w:hAnsi="宋体"/>
          <w:b/>
          <w:bCs/>
          <w:sz w:val="24"/>
          <w:szCs w:val="24"/>
          <w:highlight w:val="none"/>
        </w:rPr>
      </w:pPr>
    </w:p>
    <w:p>
      <w:pPr>
        <w:spacing w:beforeLines="50" w:afterLines="50" w:line="360" w:lineRule="auto"/>
        <w:ind w:right="420"/>
        <w:jc w:val="center"/>
        <w:rPr>
          <w:rFonts w:ascii="宋体" w:hAnsi="宋体"/>
          <w:b/>
          <w:bCs/>
          <w:sz w:val="36"/>
          <w:szCs w:val="36"/>
          <w:highlight w:val="none"/>
        </w:rPr>
      </w:pPr>
      <w:r>
        <w:rPr>
          <w:rFonts w:ascii="宋体" w:hAnsi="宋体"/>
          <w:b/>
          <w:bCs/>
          <w:sz w:val="36"/>
          <w:szCs w:val="36"/>
          <w:highlight w:val="none"/>
        </w:rPr>
        <w:t>2.9</w:t>
      </w:r>
      <w:r>
        <w:rPr>
          <w:rFonts w:hint="eastAsia" w:ascii="宋体" w:hAnsi="宋体"/>
          <w:b/>
          <w:bCs/>
          <w:sz w:val="36"/>
          <w:szCs w:val="36"/>
          <w:highlight w:val="none"/>
        </w:rPr>
        <w:t>投标人资格要求</w:t>
      </w:r>
    </w:p>
    <w:p>
      <w:pPr>
        <w:widowControl/>
        <w:spacing w:before="100" w:beforeAutospacing="1" w:after="100" w:afterAutospacing="1" w:line="360" w:lineRule="auto"/>
        <w:jc w:val="center"/>
        <w:rPr>
          <w:rFonts w:ascii="宋体" w:hAnsi="宋体"/>
          <w:b/>
          <w:bCs/>
          <w:sz w:val="36"/>
          <w:szCs w:val="36"/>
          <w:highlight w:val="none"/>
        </w:rPr>
      </w:pPr>
    </w:p>
    <w:p>
      <w:pPr>
        <w:widowControl/>
        <w:spacing w:before="100" w:beforeAutospacing="1" w:after="100" w:afterAutospacing="1" w:line="360" w:lineRule="auto"/>
        <w:jc w:val="center"/>
        <w:rPr>
          <w:rFonts w:ascii="宋体" w:hAnsi="宋体"/>
          <w:b/>
          <w:bCs/>
          <w:sz w:val="36"/>
          <w:szCs w:val="36"/>
          <w:highlight w:val="none"/>
        </w:rPr>
      </w:pPr>
    </w:p>
    <w:p>
      <w:pPr>
        <w:widowControl/>
        <w:spacing w:before="100" w:beforeAutospacing="1" w:after="100" w:afterAutospacing="1" w:line="360" w:lineRule="auto"/>
        <w:jc w:val="center"/>
        <w:rPr>
          <w:rFonts w:ascii="宋体" w:hAnsi="宋体"/>
          <w:b/>
          <w:bCs/>
          <w:sz w:val="36"/>
          <w:szCs w:val="36"/>
          <w:highlight w:val="none"/>
        </w:rPr>
      </w:pPr>
      <w:r>
        <w:rPr>
          <w:rFonts w:hint="eastAsia" w:ascii="宋体" w:hAnsi="宋体"/>
          <w:b/>
          <w:bCs/>
          <w:sz w:val="36"/>
          <w:szCs w:val="36"/>
          <w:highlight w:val="none"/>
        </w:rPr>
        <w:t xml:space="preserve">2.10其他资格证明、证书或材料 </w:t>
      </w: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hint="eastAsia" w:ascii="宋体" w:hAnsi="宋体"/>
          <w:b/>
          <w:bCs/>
          <w:sz w:val="44"/>
          <w:szCs w:val="44"/>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rFonts w:hint="eastAsia"/>
          <w:highlight w:val="none"/>
          <w:lang w:val="zh-CN"/>
        </w:rPr>
      </w:pPr>
    </w:p>
    <w:p>
      <w:pPr>
        <w:pStyle w:val="2"/>
        <w:rPr>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r>
        <w:rPr>
          <w:rFonts w:hint="eastAsia" w:ascii="宋体" w:hAnsi="宋体"/>
          <w:b/>
          <w:bCs/>
          <w:sz w:val="44"/>
          <w:szCs w:val="44"/>
          <w:highlight w:val="none"/>
          <w:lang w:val="zh-CN"/>
        </w:rPr>
        <w:t>三、符合性审查证明材料</w:t>
      </w:r>
    </w:p>
    <w:p>
      <w:pPr>
        <w:widowControl/>
        <w:spacing w:before="100" w:beforeAutospacing="1" w:after="100" w:afterAutospacing="1" w:line="360" w:lineRule="auto"/>
        <w:jc w:val="center"/>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widowControl/>
        <w:jc w:val="left"/>
        <w:rPr>
          <w:rFonts w:ascii="宋体" w:hAnsi="宋体"/>
          <w:b/>
          <w:snapToGrid w:val="0"/>
          <w:kern w:val="0"/>
          <w:sz w:val="36"/>
          <w:szCs w:val="36"/>
          <w:highlight w:val="none"/>
        </w:rPr>
      </w:pPr>
      <w:r>
        <w:rPr>
          <w:rFonts w:ascii="宋体" w:hAnsi="宋体"/>
          <w:b/>
          <w:snapToGrid w:val="0"/>
          <w:kern w:val="0"/>
          <w:sz w:val="36"/>
          <w:szCs w:val="36"/>
          <w:highlight w:val="none"/>
        </w:rPr>
        <w:br w:type="page"/>
      </w:r>
    </w:p>
    <w:p>
      <w:pPr>
        <w:autoSpaceDE w:val="0"/>
        <w:autoSpaceDN w:val="0"/>
        <w:adjustRightInd w:val="0"/>
        <w:spacing w:line="360" w:lineRule="auto"/>
        <w:jc w:val="center"/>
        <w:outlineLvl w:val="0"/>
        <w:rPr>
          <w:rFonts w:ascii="宋体" w:hAnsi="宋体"/>
          <w:b/>
          <w:snapToGrid w:val="0"/>
          <w:kern w:val="0"/>
          <w:sz w:val="36"/>
          <w:szCs w:val="36"/>
          <w:highlight w:val="none"/>
        </w:rPr>
      </w:pPr>
      <w:r>
        <w:rPr>
          <w:rFonts w:hint="eastAsia" w:ascii="宋体" w:hAnsi="宋体"/>
          <w:b/>
          <w:snapToGrid w:val="0"/>
          <w:kern w:val="0"/>
          <w:sz w:val="36"/>
          <w:szCs w:val="36"/>
          <w:highlight w:val="none"/>
        </w:rPr>
        <w:t>3</w:t>
      </w:r>
      <w:r>
        <w:rPr>
          <w:rFonts w:ascii="宋体" w:hAnsi="宋体"/>
          <w:b/>
          <w:snapToGrid w:val="0"/>
          <w:kern w:val="0"/>
          <w:sz w:val="36"/>
          <w:szCs w:val="36"/>
          <w:highlight w:val="none"/>
        </w:rPr>
        <w:t xml:space="preserve">.1 </w:t>
      </w:r>
      <w:r>
        <w:rPr>
          <w:rFonts w:hint="eastAsia" w:ascii="宋体" w:hAnsi="宋体"/>
          <w:b/>
          <w:snapToGrid w:val="0"/>
          <w:kern w:val="0"/>
          <w:sz w:val="36"/>
          <w:szCs w:val="36"/>
          <w:highlight w:val="none"/>
        </w:rPr>
        <w:t>投标承诺函</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项目编号：</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项目名称：</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承诺内容：</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投标人（公章）：</w:t>
      </w:r>
    </w:p>
    <w:p>
      <w:pPr>
        <w:autoSpaceDE w:val="0"/>
        <w:autoSpaceDN w:val="0"/>
        <w:adjustRightInd w:val="0"/>
        <w:spacing w:line="480" w:lineRule="auto"/>
        <w:rPr>
          <w:rFonts w:ascii="宋体" w:hAnsi="宋体" w:cs="宋体"/>
          <w:sz w:val="24"/>
          <w:szCs w:val="24"/>
          <w:highlight w:val="none"/>
          <w:lang w:val="zh-CN"/>
        </w:rPr>
      </w:pPr>
      <w:r>
        <w:rPr>
          <w:rFonts w:hint="eastAsia" w:ascii="宋体" w:hAnsi="宋体" w:cs="宋体"/>
          <w:sz w:val="24"/>
          <w:szCs w:val="24"/>
          <w:highlight w:val="none"/>
          <w:lang w:val="zh-CN"/>
        </w:rPr>
        <w:t>投标人法定代表人（或授权代表）签字：</w:t>
      </w:r>
    </w:p>
    <w:p>
      <w:pPr>
        <w:autoSpaceDE w:val="0"/>
        <w:autoSpaceDN w:val="0"/>
        <w:adjustRightIn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日期：2019年</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zh-CN"/>
        </w:rPr>
        <w:t xml:space="preserve">   </w:t>
      </w:r>
      <w:r>
        <w:rPr>
          <w:rFonts w:hint="eastAsia" w:ascii="宋体" w:hAnsi="宋体" w:cs="宋体"/>
          <w:sz w:val="24"/>
          <w:szCs w:val="24"/>
          <w:highlight w:val="none"/>
          <w:lang w:val="zh-CN"/>
        </w:rPr>
        <w:t>日</w:t>
      </w:r>
    </w:p>
    <w:p>
      <w:pPr>
        <w:spacing w:line="300" w:lineRule="exact"/>
        <w:rPr>
          <w:rFonts w:ascii="宋体" w:hAnsi="宋体"/>
          <w:sz w:val="24"/>
          <w:szCs w:val="24"/>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36"/>
          <w:szCs w:val="36"/>
          <w:highlight w:val="none"/>
        </w:rPr>
      </w:pPr>
    </w:p>
    <w:p>
      <w:pPr>
        <w:autoSpaceDE w:val="0"/>
        <w:autoSpaceDN w:val="0"/>
        <w:adjustRightInd w:val="0"/>
        <w:spacing w:line="360" w:lineRule="auto"/>
        <w:jc w:val="center"/>
        <w:outlineLvl w:val="0"/>
        <w:rPr>
          <w:rFonts w:ascii="宋体" w:hAnsi="宋体"/>
          <w:b/>
          <w:bCs/>
          <w:sz w:val="44"/>
          <w:szCs w:val="44"/>
          <w:highlight w:val="none"/>
          <w:lang w:val="zh-CN"/>
        </w:rPr>
      </w:pPr>
      <w:r>
        <w:rPr>
          <w:rFonts w:hint="eastAsia" w:ascii="宋体" w:hAnsi="宋体"/>
          <w:b/>
          <w:bCs/>
          <w:sz w:val="36"/>
          <w:szCs w:val="36"/>
          <w:highlight w:val="none"/>
        </w:rPr>
        <w:t xml:space="preserve">3.2 </w:t>
      </w:r>
      <w:r>
        <w:rPr>
          <w:rFonts w:hint="eastAsia" w:ascii="宋体" w:hAnsi="宋体"/>
          <w:b/>
          <w:snapToGrid w:val="0"/>
          <w:kern w:val="0"/>
          <w:sz w:val="36"/>
          <w:szCs w:val="36"/>
          <w:highlight w:val="none"/>
        </w:rPr>
        <w:t>服务方案（实施方案）</w:t>
      </w:r>
    </w:p>
    <w:p>
      <w:pPr>
        <w:snapToGrid w:val="0"/>
        <w:spacing w:line="360" w:lineRule="auto"/>
        <w:jc w:val="center"/>
        <w:rPr>
          <w:rFonts w:ascii="宋体" w:hAnsi="宋体"/>
          <w:b/>
          <w:snapToGrid w:val="0"/>
          <w:kern w:val="0"/>
          <w:sz w:val="36"/>
          <w:szCs w:val="36"/>
          <w:highlight w:val="none"/>
        </w:rPr>
      </w:pPr>
    </w:p>
    <w:p>
      <w:pPr>
        <w:tabs>
          <w:tab w:val="left" w:pos="5600"/>
          <w:tab w:val="left" w:pos="8120"/>
        </w:tabs>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w:t>
      </w:r>
      <w:r>
        <w:rPr>
          <w:rFonts w:hint="eastAsia" w:ascii="宋体" w:hAnsi="宋体" w:cs="宋体"/>
          <w:kern w:val="0"/>
          <w:sz w:val="24"/>
          <w:highlight w:val="none"/>
        </w:rPr>
        <w:t>投</w:t>
      </w:r>
      <w:r>
        <w:rPr>
          <w:rFonts w:hint="eastAsia" w:ascii="宋体" w:hAnsi="宋体" w:cs="宋体"/>
          <w:spacing w:val="2"/>
          <w:kern w:val="0"/>
          <w:sz w:val="24"/>
          <w:highlight w:val="none"/>
        </w:rPr>
        <w:t>标</w:t>
      </w:r>
      <w:r>
        <w:rPr>
          <w:rFonts w:hint="eastAsia" w:ascii="宋体" w:hAnsi="宋体" w:cs="宋体"/>
          <w:kern w:val="0"/>
          <w:sz w:val="24"/>
          <w:highlight w:val="none"/>
        </w:rPr>
        <w:t>人</w:t>
      </w:r>
      <w:r>
        <w:rPr>
          <w:rFonts w:hint="eastAsia" w:ascii="宋体" w:hAnsi="宋体" w:cs="宋体"/>
          <w:spacing w:val="2"/>
          <w:kern w:val="0"/>
          <w:sz w:val="24"/>
          <w:highlight w:val="none"/>
        </w:rPr>
        <w:t>应</w:t>
      </w:r>
      <w:r>
        <w:rPr>
          <w:rFonts w:hint="eastAsia" w:ascii="宋体" w:hAnsi="宋体" w:cs="宋体"/>
          <w:kern w:val="0"/>
          <w:sz w:val="24"/>
          <w:highlight w:val="none"/>
        </w:rPr>
        <w:t>充</w:t>
      </w:r>
      <w:r>
        <w:rPr>
          <w:rFonts w:hint="eastAsia" w:ascii="宋体" w:hAnsi="宋体" w:cs="宋体"/>
          <w:spacing w:val="2"/>
          <w:kern w:val="0"/>
          <w:sz w:val="24"/>
          <w:highlight w:val="none"/>
        </w:rPr>
        <w:t>分</w:t>
      </w:r>
      <w:r>
        <w:rPr>
          <w:rFonts w:hint="eastAsia" w:ascii="宋体" w:hAnsi="宋体" w:cs="宋体"/>
          <w:kern w:val="0"/>
          <w:sz w:val="24"/>
          <w:highlight w:val="none"/>
        </w:rPr>
        <w:t>理</w:t>
      </w:r>
      <w:r>
        <w:rPr>
          <w:rFonts w:hint="eastAsia" w:ascii="宋体" w:hAnsi="宋体" w:cs="宋体"/>
          <w:spacing w:val="2"/>
          <w:kern w:val="0"/>
          <w:sz w:val="24"/>
          <w:highlight w:val="none"/>
        </w:rPr>
        <w:t>解</w:t>
      </w:r>
      <w:r>
        <w:rPr>
          <w:rFonts w:hint="eastAsia" w:ascii="宋体" w:hAnsi="宋体" w:cs="宋体"/>
          <w:kern w:val="0"/>
          <w:sz w:val="24"/>
          <w:highlight w:val="none"/>
        </w:rPr>
        <w:t>本</w:t>
      </w:r>
      <w:r>
        <w:rPr>
          <w:rFonts w:hint="eastAsia" w:ascii="宋体" w:hAnsi="宋体" w:cs="宋体"/>
          <w:spacing w:val="2"/>
          <w:kern w:val="0"/>
          <w:sz w:val="24"/>
          <w:highlight w:val="none"/>
        </w:rPr>
        <w:t>次</w:t>
      </w:r>
      <w:r>
        <w:rPr>
          <w:rFonts w:hint="eastAsia" w:ascii="宋体" w:hAnsi="宋体" w:cs="宋体"/>
          <w:kern w:val="0"/>
          <w:sz w:val="24"/>
          <w:highlight w:val="none"/>
        </w:rPr>
        <w:t>招</w:t>
      </w:r>
      <w:r>
        <w:rPr>
          <w:rFonts w:hint="eastAsia" w:ascii="宋体" w:hAnsi="宋体" w:cs="宋体"/>
          <w:spacing w:val="2"/>
          <w:kern w:val="0"/>
          <w:sz w:val="24"/>
          <w:highlight w:val="none"/>
        </w:rPr>
        <w:t>标</w:t>
      </w:r>
      <w:r>
        <w:rPr>
          <w:rFonts w:hint="eastAsia" w:ascii="宋体" w:hAnsi="宋体" w:cs="宋体"/>
          <w:kern w:val="0"/>
          <w:sz w:val="24"/>
          <w:highlight w:val="none"/>
        </w:rPr>
        <w:t>内</w:t>
      </w:r>
      <w:r>
        <w:rPr>
          <w:rFonts w:hint="eastAsia" w:ascii="宋体" w:hAnsi="宋体" w:cs="宋体"/>
          <w:spacing w:val="2"/>
          <w:kern w:val="0"/>
          <w:sz w:val="24"/>
          <w:highlight w:val="none"/>
        </w:rPr>
        <w:t>容</w:t>
      </w:r>
      <w:r>
        <w:rPr>
          <w:rFonts w:hint="eastAsia" w:ascii="宋体" w:hAnsi="宋体" w:cs="宋体"/>
          <w:kern w:val="0"/>
          <w:sz w:val="24"/>
          <w:highlight w:val="none"/>
        </w:rPr>
        <w:t>，</w:t>
      </w:r>
      <w:r>
        <w:rPr>
          <w:rFonts w:hint="eastAsia" w:ascii="宋体" w:hAnsi="宋体" w:cs="宋体"/>
          <w:spacing w:val="2"/>
          <w:kern w:val="0"/>
          <w:sz w:val="24"/>
          <w:highlight w:val="none"/>
        </w:rPr>
        <w:t>编</w:t>
      </w:r>
      <w:r>
        <w:rPr>
          <w:rFonts w:hint="eastAsia" w:ascii="宋体" w:hAnsi="宋体" w:cs="宋体"/>
          <w:kern w:val="0"/>
          <w:sz w:val="24"/>
          <w:highlight w:val="none"/>
        </w:rPr>
        <w:t>制</w:t>
      </w:r>
      <w:r>
        <w:rPr>
          <w:rFonts w:hint="eastAsia" w:ascii="宋体" w:hAnsi="宋体" w:cs="宋体"/>
          <w:spacing w:val="2"/>
          <w:kern w:val="0"/>
          <w:sz w:val="24"/>
          <w:highlight w:val="none"/>
        </w:rPr>
        <w:t>针对本项目的服务</w:t>
      </w:r>
      <w:r>
        <w:rPr>
          <w:rFonts w:hint="eastAsia" w:ascii="宋体" w:hAnsi="宋体" w:cs="宋体"/>
          <w:kern w:val="0"/>
          <w:sz w:val="24"/>
          <w:highlight w:val="none"/>
        </w:rPr>
        <w:t>方</w:t>
      </w:r>
      <w:r>
        <w:rPr>
          <w:rFonts w:hint="eastAsia" w:ascii="宋体" w:hAnsi="宋体" w:cs="宋体"/>
          <w:spacing w:val="2"/>
          <w:kern w:val="0"/>
          <w:sz w:val="24"/>
          <w:highlight w:val="none"/>
        </w:rPr>
        <w:t>案（格</w:t>
      </w:r>
      <w:r>
        <w:rPr>
          <w:rFonts w:hint="eastAsia" w:ascii="宋体" w:hAnsi="宋体" w:cs="宋体"/>
          <w:kern w:val="0"/>
          <w:sz w:val="24"/>
          <w:highlight w:val="none"/>
        </w:rPr>
        <w:t>式</w:t>
      </w:r>
      <w:r>
        <w:rPr>
          <w:rFonts w:hint="eastAsia" w:ascii="宋体" w:hAnsi="宋体" w:cs="宋体"/>
          <w:spacing w:val="2"/>
          <w:kern w:val="0"/>
          <w:sz w:val="24"/>
          <w:highlight w:val="none"/>
        </w:rPr>
        <w:t>和</w:t>
      </w:r>
      <w:r>
        <w:rPr>
          <w:rFonts w:hint="eastAsia" w:ascii="宋体" w:hAnsi="宋体" w:cs="宋体"/>
          <w:kern w:val="0"/>
          <w:sz w:val="24"/>
          <w:highlight w:val="none"/>
        </w:rPr>
        <w:t>内容可</w:t>
      </w:r>
      <w:r>
        <w:rPr>
          <w:rFonts w:hint="eastAsia" w:ascii="宋体" w:hAnsi="宋体" w:cs="宋体"/>
          <w:spacing w:val="2"/>
          <w:kern w:val="0"/>
          <w:sz w:val="24"/>
          <w:highlight w:val="none"/>
        </w:rPr>
        <w:t>自</w:t>
      </w:r>
      <w:r>
        <w:rPr>
          <w:rFonts w:hint="eastAsia" w:ascii="宋体" w:hAnsi="宋体" w:cs="宋体"/>
          <w:kern w:val="0"/>
          <w:sz w:val="24"/>
          <w:highlight w:val="none"/>
        </w:rPr>
        <w:t>行</w:t>
      </w:r>
      <w:r>
        <w:rPr>
          <w:rFonts w:hint="eastAsia" w:ascii="宋体" w:hAnsi="宋体" w:cs="宋体"/>
          <w:spacing w:val="2"/>
          <w:kern w:val="0"/>
          <w:sz w:val="24"/>
          <w:highlight w:val="none"/>
        </w:rPr>
        <w:t>编制</w:t>
      </w:r>
      <w:r>
        <w:rPr>
          <w:rFonts w:hint="eastAsia" w:ascii="宋体" w:hAnsi="宋体" w:cs="宋体"/>
          <w:szCs w:val="21"/>
          <w:highlight w:val="none"/>
          <w:lang w:val="zh-CN"/>
        </w:rPr>
        <w:t>）</w:t>
      </w:r>
    </w:p>
    <w:p>
      <w:pPr>
        <w:snapToGrid w:val="0"/>
        <w:spacing w:line="360" w:lineRule="auto"/>
        <w:jc w:val="center"/>
        <w:rPr>
          <w:rFonts w:ascii="宋体" w:hAnsi="宋体"/>
          <w:b/>
          <w:snapToGrid w:val="0"/>
          <w:kern w:val="0"/>
          <w:sz w:val="36"/>
          <w:szCs w:val="36"/>
          <w:highlight w:val="none"/>
        </w:rPr>
      </w:pPr>
    </w:p>
    <w:p>
      <w:pPr>
        <w:snapToGrid w:val="0"/>
        <w:spacing w:line="360" w:lineRule="auto"/>
        <w:jc w:val="center"/>
        <w:rPr>
          <w:rFonts w:ascii="宋体" w:hAnsi="宋体"/>
          <w:b/>
          <w:snapToGrid w:val="0"/>
          <w:kern w:val="0"/>
          <w:sz w:val="36"/>
          <w:szCs w:val="36"/>
          <w:highlight w:val="none"/>
        </w:rPr>
      </w:pPr>
    </w:p>
    <w:p>
      <w:pPr>
        <w:snapToGrid w:val="0"/>
        <w:spacing w:line="360" w:lineRule="auto"/>
        <w:jc w:val="center"/>
        <w:rPr>
          <w:rFonts w:ascii="宋体" w:hAnsi="宋体"/>
          <w:b/>
          <w:snapToGrid w:val="0"/>
          <w:kern w:val="0"/>
          <w:sz w:val="36"/>
          <w:szCs w:val="36"/>
          <w:highlight w:val="none"/>
        </w:rPr>
      </w:pPr>
    </w:p>
    <w:p>
      <w:pPr>
        <w:widowControl/>
        <w:jc w:val="left"/>
        <w:rPr>
          <w:rFonts w:ascii="宋体" w:hAnsi="宋体"/>
          <w:b/>
          <w:bCs/>
          <w:sz w:val="36"/>
          <w:szCs w:val="36"/>
          <w:highlight w:val="none"/>
        </w:rPr>
      </w:pPr>
      <w:r>
        <w:rPr>
          <w:rFonts w:ascii="宋体" w:hAnsi="宋体"/>
          <w:b/>
          <w:bCs/>
          <w:sz w:val="36"/>
          <w:szCs w:val="36"/>
          <w:highlight w:val="none"/>
        </w:rPr>
        <w:br w:type="page"/>
      </w:r>
    </w:p>
    <w:p>
      <w:pPr>
        <w:jc w:val="center"/>
        <w:rPr>
          <w:rFonts w:ascii="宋体" w:hAnsi="宋体"/>
          <w:b/>
          <w:sz w:val="36"/>
          <w:szCs w:val="36"/>
          <w:highlight w:val="none"/>
        </w:rPr>
      </w:pPr>
      <w:r>
        <w:rPr>
          <w:rFonts w:hint="eastAsia" w:ascii="宋体" w:hAnsi="宋体"/>
          <w:b/>
          <w:bCs/>
          <w:sz w:val="36"/>
          <w:szCs w:val="36"/>
          <w:highlight w:val="none"/>
        </w:rPr>
        <w:t>3.3</w:t>
      </w:r>
      <w:r>
        <w:rPr>
          <w:rFonts w:hint="eastAsia" w:ascii="宋体" w:hAnsi="宋体"/>
          <w:b/>
          <w:sz w:val="36"/>
          <w:szCs w:val="36"/>
          <w:highlight w:val="none"/>
        </w:rPr>
        <w:t>项目业绩情况表</w:t>
      </w:r>
    </w:p>
    <w:p>
      <w:pPr>
        <w:tabs>
          <w:tab w:val="left" w:pos="525"/>
          <w:tab w:val="left" w:pos="1155"/>
        </w:tabs>
        <w:adjustRightInd w:val="0"/>
        <w:spacing w:line="500" w:lineRule="exact"/>
        <w:ind w:left="78" w:leftChars="37" w:firstLine="6000" w:firstLineChars="2500"/>
        <w:rPr>
          <w:rFonts w:ascii="宋体" w:hAnsi="宋体"/>
          <w:sz w:val="24"/>
          <w:highlight w:val="none"/>
        </w:rPr>
      </w:pPr>
      <w:r>
        <w:rPr>
          <w:rFonts w:hint="eastAsia" w:ascii="宋体" w:hAnsi="宋体"/>
          <w:sz w:val="24"/>
          <w:highlight w:val="none"/>
        </w:rPr>
        <w:t>金额单位：人民币万元</w:t>
      </w:r>
    </w:p>
    <w:tbl>
      <w:tblPr>
        <w:tblStyle w:val="18"/>
        <w:tblW w:w="8990" w:type="dxa"/>
        <w:jc w:val="center"/>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4313"/>
        <w:gridCol w:w="196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r>
              <w:rPr>
                <w:rFonts w:hint="eastAsia" w:ascii="宋体" w:hAnsi="宋体"/>
                <w:sz w:val="24"/>
                <w:highlight w:val="none"/>
              </w:rPr>
              <w:t>序号</w:t>
            </w: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r>
              <w:rPr>
                <w:rFonts w:hint="eastAsia" w:ascii="宋体" w:hAnsi="宋体"/>
                <w:sz w:val="24"/>
                <w:highlight w:val="none"/>
              </w:rPr>
              <w:t>项目名称</w:t>
            </w:r>
          </w:p>
        </w:tc>
        <w:tc>
          <w:tcPr>
            <w:tcW w:w="1960" w:type="dxa"/>
            <w:vAlign w:val="center"/>
          </w:tcPr>
          <w:p>
            <w:pPr>
              <w:tabs>
                <w:tab w:val="left" w:pos="525"/>
                <w:tab w:val="left" w:pos="1155"/>
              </w:tabs>
              <w:adjustRightInd w:val="0"/>
              <w:spacing w:line="500" w:lineRule="exact"/>
              <w:ind w:left="-80" w:leftChars="-38" w:firstLine="108" w:firstLineChars="45"/>
              <w:jc w:val="center"/>
              <w:rPr>
                <w:rFonts w:ascii="宋体" w:hAnsi="宋体"/>
                <w:sz w:val="24"/>
                <w:highlight w:val="none"/>
              </w:rPr>
            </w:pPr>
            <w:r>
              <w:rPr>
                <w:rFonts w:hint="eastAsia" w:ascii="宋体" w:hAnsi="宋体"/>
                <w:sz w:val="24"/>
                <w:highlight w:val="none"/>
              </w:rPr>
              <w:t>项目金额</w:t>
            </w: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5"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897" w:type="dxa"/>
            <w:vAlign w:val="center"/>
          </w:tcPr>
          <w:p>
            <w:pPr>
              <w:tabs>
                <w:tab w:val="left" w:pos="525"/>
                <w:tab w:val="left" w:pos="1155"/>
              </w:tabs>
              <w:adjustRightInd w:val="0"/>
              <w:spacing w:line="500" w:lineRule="exact"/>
              <w:jc w:val="center"/>
              <w:rPr>
                <w:rFonts w:ascii="宋体" w:hAnsi="宋体"/>
                <w:sz w:val="24"/>
                <w:highlight w:val="none"/>
              </w:rPr>
            </w:pPr>
          </w:p>
        </w:tc>
        <w:tc>
          <w:tcPr>
            <w:tcW w:w="4313" w:type="dxa"/>
            <w:vAlign w:val="center"/>
          </w:tcPr>
          <w:p>
            <w:pPr>
              <w:tabs>
                <w:tab w:val="left" w:pos="525"/>
                <w:tab w:val="left" w:pos="1155"/>
              </w:tabs>
              <w:adjustRightInd w:val="0"/>
              <w:spacing w:line="500" w:lineRule="exact"/>
              <w:jc w:val="center"/>
              <w:rPr>
                <w:rFonts w:ascii="宋体" w:hAnsi="宋体"/>
                <w:sz w:val="24"/>
                <w:highlight w:val="none"/>
              </w:rPr>
            </w:pPr>
          </w:p>
        </w:tc>
        <w:tc>
          <w:tcPr>
            <w:tcW w:w="1960" w:type="dxa"/>
            <w:vAlign w:val="center"/>
          </w:tcPr>
          <w:p>
            <w:pPr>
              <w:tabs>
                <w:tab w:val="left" w:pos="525"/>
                <w:tab w:val="left" w:pos="1155"/>
              </w:tabs>
              <w:adjustRightInd w:val="0"/>
              <w:spacing w:line="500" w:lineRule="exact"/>
              <w:jc w:val="center"/>
              <w:rPr>
                <w:rFonts w:ascii="宋体" w:hAnsi="宋体"/>
                <w:sz w:val="24"/>
                <w:highlight w:val="none"/>
              </w:rPr>
            </w:pPr>
          </w:p>
        </w:tc>
        <w:tc>
          <w:tcPr>
            <w:tcW w:w="1820" w:type="dxa"/>
            <w:vAlign w:val="center"/>
          </w:tcPr>
          <w:p>
            <w:pPr>
              <w:tabs>
                <w:tab w:val="left" w:pos="525"/>
                <w:tab w:val="left" w:pos="1155"/>
              </w:tabs>
              <w:adjustRightInd w:val="0"/>
              <w:spacing w:line="500" w:lineRule="exact"/>
              <w:jc w:val="center"/>
              <w:rPr>
                <w:rFonts w:ascii="宋体" w:hAnsi="宋体"/>
                <w:sz w:val="24"/>
                <w:highlight w:val="none"/>
              </w:rPr>
            </w:pPr>
          </w:p>
        </w:tc>
      </w:tr>
    </w:tbl>
    <w:p>
      <w:pPr>
        <w:snapToGrid w:val="0"/>
        <w:spacing w:line="360" w:lineRule="auto"/>
        <w:jc w:val="left"/>
        <w:rPr>
          <w:rFonts w:ascii="宋体" w:hAnsi="宋体"/>
          <w:sz w:val="24"/>
          <w:highlight w:val="none"/>
        </w:rPr>
      </w:pPr>
      <w:r>
        <w:rPr>
          <w:rFonts w:hint="eastAsia" w:ascii="宋体" w:hAnsi="宋体"/>
          <w:sz w:val="24"/>
          <w:highlight w:val="none"/>
        </w:rPr>
        <w:t xml:space="preserve">  </w:t>
      </w:r>
    </w:p>
    <w:p>
      <w:pPr>
        <w:snapToGrid w:val="0"/>
        <w:spacing w:line="360" w:lineRule="auto"/>
        <w:jc w:val="left"/>
        <w:rPr>
          <w:rFonts w:ascii="宋体" w:hAnsi="宋体" w:cs="宋体"/>
          <w:szCs w:val="21"/>
          <w:highlight w:val="none"/>
        </w:rPr>
      </w:pPr>
      <w:r>
        <w:rPr>
          <w:rFonts w:hint="eastAsia" w:ascii="宋体" w:hAnsi="宋体"/>
          <w:sz w:val="24"/>
          <w:highlight w:val="none"/>
        </w:rPr>
        <w:t>注：投标人可根据实际情况自行添加表格内容</w:t>
      </w:r>
    </w:p>
    <w:p>
      <w:pPr>
        <w:autoSpaceDE w:val="0"/>
        <w:autoSpaceDN w:val="0"/>
        <w:adjustRightInd w:val="0"/>
        <w:spacing w:line="480" w:lineRule="auto"/>
        <w:rPr>
          <w:rFonts w:ascii="宋体" w:hAnsi="宋体" w:cs="宋体"/>
          <w:szCs w:val="21"/>
          <w:highlight w:val="none"/>
          <w:lang w:val="zh-CN"/>
        </w:rPr>
      </w:pPr>
    </w:p>
    <w:p>
      <w:pPr>
        <w:autoSpaceDE w:val="0"/>
        <w:autoSpaceDN w:val="0"/>
        <w:adjustRightInd w:val="0"/>
        <w:spacing w:line="480" w:lineRule="auto"/>
        <w:rPr>
          <w:rFonts w:ascii="宋体" w:hAnsi="宋体" w:cs="宋体"/>
          <w:szCs w:val="21"/>
          <w:highlight w:val="none"/>
          <w:lang w:val="zh-CN"/>
        </w:rPr>
      </w:pPr>
      <w:r>
        <w:rPr>
          <w:rFonts w:hint="eastAsia" w:ascii="宋体" w:hAnsi="宋体" w:cs="宋体"/>
          <w:szCs w:val="21"/>
          <w:highlight w:val="none"/>
          <w:lang w:val="zh-CN"/>
        </w:rPr>
        <w:t>投标人（公章）：</w:t>
      </w:r>
    </w:p>
    <w:p>
      <w:pPr>
        <w:autoSpaceDE w:val="0"/>
        <w:autoSpaceDN w:val="0"/>
        <w:adjustRightInd w:val="0"/>
        <w:spacing w:line="480" w:lineRule="auto"/>
        <w:rPr>
          <w:rFonts w:ascii="宋体" w:hAnsi="宋体"/>
          <w:b/>
          <w:bCs/>
          <w:sz w:val="24"/>
          <w:szCs w:val="24"/>
          <w:highlight w:val="none"/>
        </w:rPr>
      </w:pPr>
      <w:r>
        <w:rPr>
          <w:rFonts w:hint="eastAsia" w:ascii="宋体" w:hAnsi="宋体" w:cs="宋体"/>
          <w:szCs w:val="21"/>
          <w:highlight w:val="none"/>
          <w:lang w:val="zh-CN"/>
        </w:rPr>
        <w:t>投标人法定代表人（或授权代表）签字：</w:t>
      </w:r>
    </w:p>
    <w:p>
      <w:pPr>
        <w:widowControl/>
        <w:jc w:val="left"/>
        <w:rPr>
          <w:rFonts w:ascii="宋体" w:hAnsi="宋体"/>
          <w:b/>
          <w:bCs/>
          <w:sz w:val="36"/>
          <w:szCs w:val="36"/>
          <w:highlight w:val="none"/>
        </w:rPr>
      </w:pPr>
      <w:r>
        <w:rPr>
          <w:rFonts w:ascii="宋体" w:hAnsi="宋体"/>
          <w:b/>
          <w:bCs/>
          <w:sz w:val="36"/>
          <w:szCs w:val="36"/>
          <w:highlight w:val="none"/>
        </w:rPr>
        <w:br w:type="page"/>
      </w:r>
    </w:p>
    <w:p>
      <w:pPr>
        <w:snapToGrid w:val="0"/>
        <w:spacing w:line="360" w:lineRule="auto"/>
        <w:jc w:val="center"/>
        <w:rPr>
          <w:rFonts w:ascii="宋体" w:hAnsi="宋体"/>
          <w:b/>
          <w:bCs/>
          <w:sz w:val="36"/>
          <w:szCs w:val="36"/>
          <w:highlight w:val="none"/>
        </w:rPr>
      </w:pPr>
      <w:r>
        <w:rPr>
          <w:rFonts w:hint="eastAsia" w:ascii="宋体" w:hAnsi="宋体"/>
          <w:b/>
          <w:bCs/>
          <w:sz w:val="36"/>
          <w:szCs w:val="36"/>
          <w:highlight w:val="none"/>
        </w:rPr>
        <w:t>3.4技术方案</w:t>
      </w:r>
    </w:p>
    <w:p>
      <w:pPr>
        <w:autoSpaceDE w:val="0"/>
        <w:autoSpaceDN w:val="0"/>
        <w:adjustRightInd w:val="0"/>
        <w:spacing w:line="360" w:lineRule="auto"/>
        <w:jc w:val="center"/>
        <w:rPr>
          <w:rFonts w:ascii="宋体" w:hAnsi="宋体" w:cs="宋体"/>
          <w:szCs w:val="21"/>
          <w:highlight w:val="none"/>
          <w:lang w:val="zh-CN"/>
        </w:rPr>
      </w:pPr>
    </w:p>
    <w:p>
      <w:pPr>
        <w:autoSpaceDE w:val="0"/>
        <w:autoSpaceDN w:val="0"/>
        <w:adjustRightInd w:val="0"/>
        <w:spacing w:line="36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（投标人根据招标文件要求自行编制）</w:t>
      </w:r>
    </w:p>
    <w:p>
      <w:pPr>
        <w:autoSpaceDE w:val="0"/>
        <w:autoSpaceDN w:val="0"/>
        <w:adjustRightInd w:val="0"/>
        <w:spacing w:line="360" w:lineRule="auto"/>
        <w:jc w:val="left"/>
        <w:outlineLvl w:val="0"/>
        <w:rPr>
          <w:rFonts w:ascii="宋体" w:hAnsi="宋体"/>
          <w:szCs w:val="21"/>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r>
        <w:rPr>
          <w:rFonts w:ascii="宋体" w:hAnsi="宋体"/>
          <w:b/>
          <w:snapToGrid w:val="0"/>
          <w:kern w:val="0"/>
          <w:sz w:val="36"/>
          <w:szCs w:val="36"/>
          <w:highlight w:val="none"/>
        </w:rPr>
        <w:t xml:space="preserve">3.5 </w:t>
      </w:r>
      <w:r>
        <w:rPr>
          <w:rFonts w:hint="eastAsia" w:ascii="宋体" w:hAnsi="宋体"/>
          <w:b/>
          <w:snapToGrid w:val="0"/>
          <w:kern w:val="0"/>
          <w:sz w:val="36"/>
          <w:szCs w:val="36"/>
          <w:highlight w:val="none"/>
        </w:rPr>
        <w:t>投标人信用</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rPr>
          <w:rFonts w:ascii="宋体" w:hAnsi="宋体" w:cs="宋体"/>
          <w:sz w:val="28"/>
          <w:szCs w:val="28"/>
          <w:highlight w:val="none"/>
          <w:lang w:val="zh-CN"/>
        </w:rPr>
      </w:pPr>
      <w:r>
        <w:rPr>
          <w:rFonts w:hint="eastAsia" w:ascii="宋体" w:hAnsi="宋体" w:cs="宋体"/>
          <w:sz w:val="28"/>
          <w:szCs w:val="28"/>
          <w:highlight w:val="none"/>
          <w:lang w:val="zh-CN"/>
        </w:rPr>
        <w:t>（投标人根据招标文件要求附相关资料）</w:t>
      </w: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autoSpaceDE w:val="0"/>
        <w:autoSpaceDN w:val="0"/>
        <w:adjustRightInd w:val="0"/>
        <w:spacing w:line="360" w:lineRule="auto"/>
        <w:jc w:val="center"/>
        <w:outlineLvl w:val="0"/>
        <w:rPr>
          <w:rFonts w:ascii="宋体" w:hAnsi="宋体"/>
          <w:b/>
          <w:snapToGrid w:val="0"/>
          <w:kern w:val="0"/>
          <w:sz w:val="36"/>
          <w:szCs w:val="36"/>
          <w:highlight w:val="none"/>
        </w:rPr>
      </w:pPr>
    </w:p>
    <w:p>
      <w:pPr>
        <w:widowControl/>
        <w:jc w:val="left"/>
        <w:rPr>
          <w:rFonts w:ascii="宋体" w:hAnsi="宋体"/>
          <w:b/>
          <w:snapToGrid w:val="0"/>
          <w:kern w:val="0"/>
          <w:sz w:val="36"/>
          <w:szCs w:val="36"/>
          <w:highlight w:val="none"/>
        </w:rPr>
      </w:pPr>
      <w:r>
        <w:rPr>
          <w:rFonts w:ascii="宋体" w:hAnsi="宋体"/>
          <w:b/>
          <w:snapToGrid w:val="0"/>
          <w:kern w:val="0"/>
          <w:sz w:val="36"/>
          <w:szCs w:val="36"/>
          <w:highlight w:val="none"/>
        </w:rPr>
        <w:br w:type="page"/>
      </w:r>
    </w:p>
    <w:p>
      <w:pPr>
        <w:autoSpaceDE w:val="0"/>
        <w:autoSpaceDN w:val="0"/>
        <w:adjustRightInd w:val="0"/>
        <w:spacing w:line="360" w:lineRule="auto"/>
        <w:jc w:val="center"/>
        <w:outlineLvl w:val="0"/>
        <w:rPr>
          <w:rFonts w:ascii="宋体" w:hAnsi="宋体"/>
          <w:b/>
          <w:snapToGrid w:val="0"/>
          <w:kern w:val="0"/>
          <w:sz w:val="36"/>
          <w:szCs w:val="36"/>
          <w:highlight w:val="none"/>
        </w:rPr>
      </w:pPr>
      <w:r>
        <w:rPr>
          <w:rFonts w:ascii="宋体" w:hAnsi="宋体"/>
          <w:b/>
          <w:snapToGrid w:val="0"/>
          <w:kern w:val="0"/>
          <w:sz w:val="36"/>
          <w:szCs w:val="36"/>
          <w:highlight w:val="none"/>
        </w:rPr>
        <w:t>3.</w:t>
      </w:r>
      <w:r>
        <w:rPr>
          <w:rFonts w:hint="eastAsia" w:ascii="宋体" w:hAnsi="宋体"/>
          <w:b/>
          <w:snapToGrid w:val="0"/>
          <w:kern w:val="0"/>
          <w:sz w:val="36"/>
          <w:szCs w:val="36"/>
          <w:highlight w:val="none"/>
        </w:rPr>
        <w:t>6许昌项目人员团队</w:t>
      </w:r>
    </w:p>
    <w:tbl>
      <w:tblPr>
        <w:tblStyle w:val="18"/>
        <w:tblW w:w="87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8"/>
        <w:gridCol w:w="858"/>
        <w:gridCol w:w="1050"/>
        <w:gridCol w:w="2826"/>
        <w:gridCol w:w="7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828" w:type="dxa"/>
            <w:vAlign w:val="center"/>
          </w:tcPr>
          <w:p>
            <w:pPr>
              <w:spacing w:line="460" w:lineRule="exact"/>
              <w:jc w:val="center"/>
              <w:rPr>
                <w:rFonts w:ascii="宋体" w:hAnsi="宋体"/>
                <w:b/>
                <w:bCs/>
                <w:sz w:val="24"/>
                <w:highlight w:val="none"/>
              </w:rPr>
            </w:pPr>
            <w:r>
              <w:rPr>
                <w:rFonts w:hint="eastAsia" w:ascii="宋体" w:hAnsi="宋体"/>
                <w:b/>
                <w:sz w:val="24"/>
                <w:highlight w:val="none"/>
              </w:rPr>
              <w:t>序号</w:t>
            </w:r>
          </w:p>
        </w:tc>
        <w:tc>
          <w:tcPr>
            <w:tcW w:w="1588" w:type="dxa"/>
            <w:vAlign w:val="center"/>
          </w:tcPr>
          <w:p>
            <w:pPr>
              <w:spacing w:line="460" w:lineRule="exact"/>
              <w:jc w:val="center"/>
              <w:rPr>
                <w:rFonts w:ascii="宋体" w:hAnsi="宋体"/>
                <w:b/>
                <w:bCs/>
                <w:sz w:val="24"/>
                <w:highlight w:val="none"/>
              </w:rPr>
            </w:pPr>
            <w:r>
              <w:rPr>
                <w:rFonts w:hint="eastAsia" w:ascii="宋体" w:hAnsi="宋体"/>
                <w:b/>
                <w:sz w:val="24"/>
                <w:highlight w:val="none"/>
              </w:rPr>
              <w:t>姓名</w:t>
            </w:r>
          </w:p>
        </w:tc>
        <w:tc>
          <w:tcPr>
            <w:tcW w:w="858" w:type="dxa"/>
            <w:vAlign w:val="center"/>
          </w:tcPr>
          <w:p>
            <w:pPr>
              <w:spacing w:line="460" w:lineRule="exact"/>
              <w:jc w:val="center"/>
              <w:rPr>
                <w:rFonts w:ascii="宋体" w:hAnsi="宋体"/>
                <w:b/>
                <w:bCs/>
                <w:sz w:val="24"/>
                <w:highlight w:val="none"/>
              </w:rPr>
            </w:pPr>
            <w:r>
              <w:rPr>
                <w:rFonts w:hint="eastAsia" w:ascii="宋体" w:hAnsi="宋体"/>
                <w:b/>
                <w:sz w:val="24"/>
                <w:highlight w:val="none"/>
              </w:rPr>
              <w:t>性别</w:t>
            </w:r>
          </w:p>
        </w:tc>
        <w:tc>
          <w:tcPr>
            <w:tcW w:w="1050" w:type="dxa"/>
            <w:vAlign w:val="center"/>
          </w:tcPr>
          <w:p>
            <w:pPr>
              <w:spacing w:line="460" w:lineRule="exact"/>
              <w:jc w:val="center"/>
              <w:rPr>
                <w:rFonts w:ascii="宋体" w:hAnsi="宋体"/>
                <w:b/>
                <w:bCs/>
                <w:sz w:val="24"/>
                <w:highlight w:val="none"/>
              </w:rPr>
            </w:pPr>
            <w:r>
              <w:rPr>
                <w:rFonts w:hint="eastAsia" w:ascii="宋体" w:hAnsi="宋体"/>
                <w:b/>
                <w:sz w:val="24"/>
                <w:highlight w:val="none"/>
              </w:rPr>
              <w:t>年龄</w:t>
            </w:r>
          </w:p>
        </w:tc>
        <w:tc>
          <w:tcPr>
            <w:tcW w:w="2826" w:type="dxa"/>
            <w:vAlign w:val="center"/>
          </w:tcPr>
          <w:p>
            <w:pPr>
              <w:spacing w:line="460" w:lineRule="exact"/>
              <w:jc w:val="center"/>
              <w:rPr>
                <w:rFonts w:ascii="宋体" w:hAnsi="宋体"/>
                <w:b/>
                <w:bCs/>
                <w:sz w:val="24"/>
                <w:highlight w:val="none"/>
              </w:rPr>
            </w:pPr>
            <w:r>
              <w:rPr>
                <w:rFonts w:hint="eastAsia" w:ascii="宋体" w:hAnsi="宋体"/>
                <w:b/>
                <w:sz w:val="24"/>
                <w:highlight w:val="none"/>
              </w:rPr>
              <w:t>资格证书号、证书类别</w:t>
            </w:r>
          </w:p>
        </w:tc>
        <w:tc>
          <w:tcPr>
            <w:tcW w:w="794" w:type="dxa"/>
            <w:vAlign w:val="center"/>
          </w:tcPr>
          <w:p>
            <w:pPr>
              <w:spacing w:line="460" w:lineRule="exact"/>
              <w:jc w:val="center"/>
              <w:rPr>
                <w:rFonts w:ascii="宋体" w:hAnsi="宋体"/>
                <w:b/>
                <w:bCs/>
                <w:sz w:val="24"/>
                <w:highlight w:val="none"/>
              </w:rPr>
            </w:pPr>
            <w:r>
              <w:rPr>
                <w:rFonts w:hint="eastAsia" w:ascii="宋体" w:hAnsi="宋体"/>
                <w:b/>
                <w:bCs/>
                <w:sz w:val="24"/>
                <w:highlight w:val="none"/>
              </w:rPr>
              <w:t>职称</w:t>
            </w:r>
          </w:p>
        </w:tc>
        <w:tc>
          <w:tcPr>
            <w:tcW w:w="780" w:type="dxa"/>
            <w:vAlign w:val="center"/>
          </w:tcPr>
          <w:p>
            <w:pPr>
              <w:spacing w:line="460" w:lineRule="exact"/>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28" w:type="dxa"/>
          </w:tcPr>
          <w:p>
            <w:pPr>
              <w:spacing w:line="460" w:lineRule="exact"/>
              <w:jc w:val="left"/>
              <w:rPr>
                <w:rFonts w:ascii="宋体" w:hAnsi="宋体"/>
                <w:b/>
                <w:bCs/>
                <w:sz w:val="24"/>
                <w:highlight w:val="none"/>
              </w:rPr>
            </w:pPr>
          </w:p>
        </w:tc>
        <w:tc>
          <w:tcPr>
            <w:tcW w:w="1588" w:type="dxa"/>
          </w:tcPr>
          <w:p>
            <w:pPr>
              <w:spacing w:line="460" w:lineRule="exact"/>
              <w:jc w:val="left"/>
              <w:rPr>
                <w:rFonts w:ascii="宋体" w:hAnsi="宋体"/>
                <w:b/>
                <w:bCs/>
                <w:sz w:val="24"/>
                <w:highlight w:val="none"/>
              </w:rPr>
            </w:pPr>
          </w:p>
        </w:tc>
        <w:tc>
          <w:tcPr>
            <w:tcW w:w="858" w:type="dxa"/>
          </w:tcPr>
          <w:p>
            <w:pPr>
              <w:spacing w:line="460" w:lineRule="exact"/>
              <w:jc w:val="left"/>
              <w:rPr>
                <w:rFonts w:ascii="宋体" w:hAnsi="宋体"/>
                <w:b/>
                <w:bCs/>
                <w:sz w:val="24"/>
                <w:highlight w:val="none"/>
              </w:rPr>
            </w:pPr>
          </w:p>
        </w:tc>
        <w:tc>
          <w:tcPr>
            <w:tcW w:w="1050" w:type="dxa"/>
          </w:tcPr>
          <w:p>
            <w:pPr>
              <w:spacing w:line="460" w:lineRule="exact"/>
              <w:jc w:val="left"/>
              <w:rPr>
                <w:rFonts w:ascii="宋体" w:hAnsi="宋体"/>
                <w:b/>
                <w:bCs/>
                <w:sz w:val="24"/>
                <w:highlight w:val="none"/>
              </w:rPr>
            </w:pPr>
          </w:p>
        </w:tc>
        <w:tc>
          <w:tcPr>
            <w:tcW w:w="2826" w:type="dxa"/>
          </w:tcPr>
          <w:p>
            <w:pPr>
              <w:spacing w:line="460" w:lineRule="exact"/>
              <w:jc w:val="left"/>
              <w:rPr>
                <w:rFonts w:ascii="宋体" w:hAnsi="宋体"/>
                <w:b/>
                <w:bCs/>
                <w:sz w:val="24"/>
                <w:highlight w:val="none"/>
              </w:rPr>
            </w:pPr>
          </w:p>
        </w:tc>
        <w:tc>
          <w:tcPr>
            <w:tcW w:w="794" w:type="dxa"/>
          </w:tcPr>
          <w:p>
            <w:pPr>
              <w:spacing w:line="460" w:lineRule="exact"/>
              <w:jc w:val="left"/>
              <w:rPr>
                <w:rFonts w:ascii="宋体" w:hAnsi="宋体"/>
                <w:b/>
                <w:bCs/>
                <w:sz w:val="24"/>
                <w:highlight w:val="none"/>
              </w:rPr>
            </w:pPr>
          </w:p>
        </w:tc>
        <w:tc>
          <w:tcPr>
            <w:tcW w:w="780" w:type="dxa"/>
          </w:tcPr>
          <w:p>
            <w:pPr>
              <w:spacing w:line="460" w:lineRule="exact"/>
              <w:jc w:val="left"/>
              <w:rPr>
                <w:rFonts w:ascii="宋体" w:hAnsi="宋体"/>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828" w:type="dxa"/>
          </w:tcPr>
          <w:p>
            <w:pPr>
              <w:spacing w:line="460" w:lineRule="exact"/>
              <w:jc w:val="left"/>
              <w:rPr>
                <w:rFonts w:ascii="宋体" w:hAnsi="宋体"/>
                <w:b/>
                <w:bCs/>
                <w:szCs w:val="21"/>
                <w:highlight w:val="none"/>
              </w:rPr>
            </w:pPr>
            <w:r>
              <w:rPr>
                <w:rFonts w:hint="eastAsia" w:ascii="宋体" w:hAnsi="宋体"/>
                <w:b/>
                <w:bCs/>
                <w:szCs w:val="21"/>
                <w:highlight w:val="none"/>
              </w:rPr>
              <w:t>…</w:t>
            </w:r>
          </w:p>
        </w:tc>
        <w:tc>
          <w:tcPr>
            <w:tcW w:w="1588" w:type="dxa"/>
          </w:tcPr>
          <w:p>
            <w:pPr>
              <w:spacing w:line="460" w:lineRule="exact"/>
              <w:jc w:val="left"/>
              <w:rPr>
                <w:rFonts w:ascii="宋体" w:hAnsi="宋体"/>
                <w:b/>
                <w:bCs/>
                <w:szCs w:val="21"/>
                <w:highlight w:val="none"/>
              </w:rPr>
            </w:pPr>
            <w:r>
              <w:rPr>
                <w:rFonts w:hint="eastAsia" w:ascii="宋体" w:hAnsi="宋体"/>
                <w:b/>
                <w:bCs/>
                <w:szCs w:val="21"/>
                <w:highlight w:val="none"/>
              </w:rPr>
              <w:t>…</w:t>
            </w:r>
          </w:p>
        </w:tc>
        <w:tc>
          <w:tcPr>
            <w:tcW w:w="858" w:type="dxa"/>
          </w:tcPr>
          <w:p>
            <w:pPr>
              <w:spacing w:line="460" w:lineRule="exact"/>
              <w:jc w:val="left"/>
              <w:rPr>
                <w:rFonts w:ascii="宋体" w:hAnsi="宋体"/>
                <w:b/>
                <w:bCs/>
                <w:szCs w:val="21"/>
                <w:highlight w:val="none"/>
              </w:rPr>
            </w:pPr>
            <w:r>
              <w:rPr>
                <w:rFonts w:hint="eastAsia" w:ascii="宋体" w:hAnsi="宋体"/>
                <w:b/>
                <w:bCs/>
                <w:szCs w:val="21"/>
                <w:highlight w:val="none"/>
              </w:rPr>
              <w:t>…</w:t>
            </w:r>
          </w:p>
        </w:tc>
        <w:tc>
          <w:tcPr>
            <w:tcW w:w="1050" w:type="dxa"/>
          </w:tcPr>
          <w:p>
            <w:pPr>
              <w:spacing w:line="460" w:lineRule="exact"/>
              <w:jc w:val="left"/>
              <w:rPr>
                <w:rFonts w:ascii="宋体" w:hAnsi="宋体"/>
                <w:b/>
                <w:bCs/>
                <w:szCs w:val="21"/>
                <w:highlight w:val="none"/>
              </w:rPr>
            </w:pPr>
          </w:p>
        </w:tc>
        <w:tc>
          <w:tcPr>
            <w:tcW w:w="2826" w:type="dxa"/>
          </w:tcPr>
          <w:p>
            <w:pPr>
              <w:spacing w:line="460" w:lineRule="exact"/>
              <w:jc w:val="left"/>
              <w:rPr>
                <w:rFonts w:ascii="宋体" w:hAnsi="宋体"/>
                <w:b/>
                <w:bCs/>
                <w:szCs w:val="21"/>
                <w:highlight w:val="none"/>
              </w:rPr>
            </w:pPr>
          </w:p>
        </w:tc>
        <w:tc>
          <w:tcPr>
            <w:tcW w:w="794" w:type="dxa"/>
          </w:tcPr>
          <w:p>
            <w:pPr>
              <w:spacing w:line="460" w:lineRule="exact"/>
              <w:jc w:val="left"/>
              <w:rPr>
                <w:rFonts w:ascii="宋体" w:hAnsi="宋体"/>
                <w:b/>
                <w:bCs/>
                <w:szCs w:val="21"/>
                <w:highlight w:val="none"/>
              </w:rPr>
            </w:pPr>
          </w:p>
        </w:tc>
        <w:tc>
          <w:tcPr>
            <w:tcW w:w="780" w:type="dxa"/>
          </w:tcPr>
          <w:p>
            <w:pPr>
              <w:spacing w:line="460" w:lineRule="exact"/>
              <w:jc w:val="left"/>
              <w:rPr>
                <w:rFonts w:ascii="宋体" w:hAnsi="宋体"/>
                <w:b/>
                <w:bCs/>
                <w:szCs w:val="21"/>
                <w:highlight w:val="none"/>
              </w:rPr>
            </w:pPr>
          </w:p>
        </w:tc>
      </w:tr>
    </w:tbl>
    <w:p>
      <w:pPr>
        <w:tabs>
          <w:tab w:val="left" w:pos="1260"/>
        </w:tabs>
        <w:autoSpaceDE w:val="0"/>
        <w:autoSpaceDN w:val="0"/>
        <w:spacing w:line="360" w:lineRule="auto"/>
        <w:ind w:firstLine="482" w:firstLineChars="200"/>
        <w:contextualSpacing/>
        <w:rPr>
          <w:rFonts w:ascii="宋体" w:hAnsi="宋体" w:cs="仿宋_GB2312"/>
          <w:sz w:val="24"/>
          <w:szCs w:val="24"/>
          <w:highlight w:val="none"/>
        </w:rPr>
      </w:pPr>
      <w:r>
        <w:rPr>
          <w:rFonts w:hint="eastAsia" w:ascii="宋体" w:hAnsi="宋体"/>
          <w:b/>
          <w:bCs/>
          <w:sz w:val="24"/>
          <w:highlight w:val="none"/>
        </w:rPr>
        <w:t>注：</w:t>
      </w:r>
      <w:r>
        <w:rPr>
          <w:rFonts w:hint="eastAsia" w:ascii="宋体" w:hAnsi="宋体" w:cs="仿宋_GB2312"/>
          <w:sz w:val="24"/>
          <w:szCs w:val="24"/>
          <w:highlight w:val="none"/>
        </w:rPr>
        <w:t>提供拟投入专业服务许昌项目人员团队名单，包括拟投入本项目测绘工程师和其他工作人员。所提供专业团队名单，在服务期限内该团队80%专业技术人员保持固定，还需提供专业服务许昌项目团队名单中全部人员的社保缴纳证明</w:t>
      </w:r>
      <w:r>
        <w:rPr>
          <w:rFonts w:hint="eastAsia" w:ascii="宋体" w:hAnsi="宋体" w:cs="仿宋_GB2312"/>
          <w:sz w:val="24"/>
          <w:szCs w:val="24"/>
          <w:highlight w:val="none"/>
        </w:rPr>
        <w:t>（截止开标时间前半年内任意一个月）</w:t>
      </w:r>
      <w:r>
        <w:rPr>
          <w:rFonts w:hint="eastAsia" w:ascii="宋体" w:hAnsi="宋体" w:cs="仿宋_GB2312"/>
          <w:sz w:val="24"/>
          <w:szCs w:val="24"/>
          <w:highlight w:val="none"/>
        </w:rPr>
        <w:t>。（依法不需要缴纳社会保障资金的投标人，应提供相应文件证明依法不需要缴纳社会保障资金）</w:t>
      </w:r>
    </w:p>
    <w:p>
      <w:pPr>
        <w:spacing w:line="460" w:lineRule="exact"/>
        <w:jc w:val="left"/>
        <w:rPr>
          <w:rFonts w:ascii="宋体" w:hAnsi="宋体"/>
          <w:b/>
          <w:bCs/>
          <w:sz w:val="24"/>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spacing w:line="460" w:lineRule="exact"/>
        <w:jc w:val="center"/>
        <w:rPr>
          <w:rFonts w:ascii="宋体" w:hAnsi="宋体"/>
          <w:b/>
          <w:snapToGrid w:val="0"/>
          <w:kern w:val="0"/>
          <w:sz w:val="36"/>
          <w:szCs w:val="36"/>
          <w:highlight w:val="none"/>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p>
    <w:p>
      <w:pPr>
        <w:autoSpaceDE w:val="0"/>
        <w:autoSpaceDN w:val="0"/>
        <w:adjustRightInd w:val="0"/>
        <w:spacing w:line="360" w:lineRule="auto"/>
        <w:jc w:val="center"/>
        <w:rPr>
          <w:rFonts w:ascii="宋体" w:hAnsi="宋体"/>
          <w:b/>
          <w:bCs/>
          <w:sz w:val="44"/>
          <w:szCs w:val="44"/>
          <w:highlight w:val="none"/>
          <w:lang w:val="zh-CN"/>
        </w:rPr>
      </w:pPr>
      <w:r>
        <w:rPr>
          <w:rFonts w:hint="eastAsia" w:ascii="宋体" w:hAnsi="宋体"/>
          <w:b/>
          <w:bCs/>
          <w:sz w:val="44"/>
          <w:szCs w:val="44"/>
          <w:highlight w:val="none"/>
          <w:lang w:val="zh-CN"/>
        </w:rPr>
        <w:t>四、</w:t>
      </w:r>
      <w:r>
        <w:rPr>
          <w:rFonts w:ascii="宋体" w:hAnsi="宋体"/>
          <w:b/>
          <w:sz w:val="44"/>
          <w:szCs w:val="44"/>
          <w:highlight w:val="none"/>
          <w:lang w:val="zh-CN"/>
        </w:rPr>
        <w:t>其他资料</w:t>
      </w:r>
    </w:p>
    <w:p>
      <w:pPr>
        <w:rPr>
          <w:rFonts w:ascii="宋体" w:hAnsi="宋体"/>
          <w:highlight w:val="none"/>
        </w:rPr>
      </w:pPr>
    </w:p>
    <w:p>
      <w:pPr>
        <w:rPr>
          <w:rFonts w:ascii="宋体" w:hAnsi="宋体"/>
          <w:highlight w:val="none"/>
        </w:rPr>
      </w:pPr>
    </w:p>
    <w:p>
      <w:pPr>
        <w:rPr>
          <w:rFonts w:ascii="宋体" w:hAnsi="宋体"/>
          <w:highlight w:val="none"/>
        </w:rPr>
      </w:pPr>
    </w:p>
    <w:p>
      <w:pPr>
        <w:spacing w:line="360" w:lineRule="auto"/>
        <w:jc w:val="center"/>
        <w:rPr>
          <w:rFonts w:ascii="宋体" w:hAnsi="宋体"/>
          <w:b/>
          <w:bCs/>
          <w:sz w:val="28"/>
          <w:szCs w:val="28"/>
          <w:highlight w:val="none"/>
        </w:rPr>
      </w:pPr>
      <w:r>
        <w:rPr>
          <w:rFonts w:ascii="宋体" w:hAnsi="宋体"/>
          <w:b/>
          <w:bCs/>
          <w:sz w:val="28"/>
          <w:szCs w:val="28"/>
          <w:highlight w:val="none"/>
        </w:rPr>
        <w:t>除招标文件另有规定外，投标人认为需要提交的其他证明材料或资料加盖投标人的单位公章后应在此项下提交。</w:t>
      </w: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p>
      <w:pPr>
        <w:tabs>
          <w:tab w:val="left" w:pos="4620"/>
        </w:tabs>
        <w:spacing w:line="540" w:lineRule="atLeast"/>
        <w:jc w:val="center"/>
        <w:rPr>
          <w:rFonts w:ascii="宋体" w:hAnsi="宋体"/>
          <w:b/>
          <w:bCs/>
          <w:sz w:val="32"/>
          <w:szCs w:val="32"/>
          <w:highlight w:val="none"/>
        </w:rPr>
      </w:pPr>
    </w:p>
    <w:sectPr>
      <w:footerReference r:id="rId3"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微软雅黑">
    <w:panose1 w:val="020B0503020204020204"/>
    <w:charset w:val="86"/>
    <w:family w:val="swiss"/>
    <w:pitch w:val="default"/>
    <w:sig w:usb0="80000287" w:usb1="2A0F3C52" w:usb2="00000016" w:usb3="00000000" w:csb0="0004001F" w:csb1="00000000"/>
  </w:font>
  <w:font w:name="TimesNewRomanPSMT">
    <w:altName w:val="Courier New"/>
    <w:panose1 w:val="00000000000000000000"/>
    <w:charset w:val="00"/>
    <w:family w:val="auto"/>
    <w:pitch w:val="default"/>
    <w:sig w:usb0="00000000" w:usb1="00000000" w:usb2="00000000" w:usb3="00000000" w:csb0="00000001" w:csb1="00000000"/>
  </w:font>
  <w:font w:name="仿宋">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rect id="文本框 1" o:spid="_x0000_s4097" o:spt="1"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v:imagedata o:title=""/>
          <o:lock v:ext="edit"/>
          <v:textbox inset="0mm,0mm,0mm,0mm" style="mso-fit-shape-to-text:t;">
            <w:txbxContent>
              <w:p>
                <w:pPr>
                  <w:pStyle w:val="12"/>
                </w:pPr>
                <w:r>
                  <w:fldChar w:fldCharType="begin"/>
                </w:r>
                <w:r>
                  <w:instrText xml:space="preserve"> PAGE  \* MERGEFORMAT </w:instrText>
                </w:r>
                <w:r>
                  <w:fldChar w:fldCharType="separate"/>
                </w:r>
                <w:r>
                  <w:t>61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C536185"/>
    <w:multiLevelType w:val="multilevel"/>
    <w:tmpl w:val="1C536185"/>
    <w:lvl w:ilvl="0" w:tentative="0">
      <w:start w:val="11"/>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6">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9F817E8"/>
    <w:multiLevelType w:val="singleLevel"/>
    <w:tmpl w:val="59F817E8"/>
    <w:lvl w:ilvl="0" w:tentative="0">
      <w:start w:val="1"/>
      <w:numFmt w:val="chineseCounting"/>
      <w:pStyle w:val="39"/>
      <w:suff w:val="nothing"/>
      <w:lvlText w:val="%1、"/>
      <w:lvlJc w:val="left"/>
    </w:lvl>
  </w:abstractNum>
  <w:abstractNum w:abstractNumId="8">
    <w:nsid w:val="5B986860"/>
    <w:multiLevelType w:val="singleLevel"/>
    <w:tmpl w:val="5B986860"/>
    <w:lvl w:ilvl="0" w:tentative="0">
      <w:start w:val="38"/>
      <w:numFmt w:val="decimal"/>
      <w:suff w:val="nothing"/>
      <w:lvlText w:val="%1."/>
      <w:lvlJc w:val="left"/>
    </w:lvl>
  </w:abstractNum>
  <w:abstractNum w:abstractNumId="9">
    <w:nsid w:val="5BBD6302"/>
    <w:multiLevelType w:val="singleLevel"/>
    <w:tmpl w:val="5BBD6302"/>
    <w:lvl w:ilvl="0" w:tentative="0">
      <w:start w:val="10"/>
      <w:numFmt w:val="chineseCounting"/>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 w:numId="3">
    <w:abstractNumId w:val="7"/>
  </w:num>
  <w:num w:numId="4">
    <w:abstractNumId w:val="5"/>
  </w:num>
  <w:num w:numId="5">
    <w:abstractNumId w:val="10"/>
  </w:num>
  <w:num w:numId="6">
    <w:abstractNumId w:val="3"/>
  </w:num>
  <w:num w:numId="7">
    <w:abstractNumId w:val="4"/>
  </w:num>
  <w:num w:numId="8">
    <w:abstractNumId w:val="6"/>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796B"/>
    <w:rsid w:val="00001C45"/>
    <w:rsid w:val="00010BB2"/>
    <w:rsid w:val="000256C2"/>
    <w:rsid w:val="00040A40"/>
    <w:rsid w:val="00057095"/>
    <w:rsid w:val="00062F82"/>
    <w:rsid w:val="0006516A"/>
    <w:rsid w:val="000655E6"/>
    <w:rsid w:val="000703DE"/>
    <w:rsid w:val="000706AF"/>
    <w:rsid w:val="000741E0"/>
    <w:rsid w:val="00080F23"/>
    <w:rsid w:val="00097D3F"/>
    <w:rsid w:val="000A4499"/>
    <w:rsid w:val="000B5242"/>
    <w:rsid w:val="000C1C60"/>
    <w:rsid w:val="000E0E89"/>
    <w:rsid w:val="000E3A6E"/>
    <w:rsid w:val="000E5777"/>
    <w:rsid w:val="00100A27"/>
    <w:rsid w:val="00116929"/>
    <w:rsid w:val="00135A3C"/>
    <w:rsid w:val="00153583"/>
    <w:rsid w:val="00157463"/>
    <w:rsid w:val="001613AD"/>
    <w:rsid w:val="001655B6"/>
    <w:rsid w:val="001819B4"/>
    <w:rsid w:val="00193016"/>
    <w:rsid w:val="001A2BC5"/>
    <w:rsid w:val="001B35E4"/>
    <w:rsid w:val="001F6011"/>
    <w:rsid w:val="00207F96"/>
    <w:rsid w:val="00213F63"/>
    <w:rsid w:val="00225C9A"/>
    <w:rsid w:val="0023042F"/>
    <w:rsid w:val="00232461"/>
    <w:rsid w:val="00253F15"/>
    <w:rsid w:val="00257A9A"/>
    <w:rsid w:val="002645F1"/>
    <w:rsid w:val="00266453"/>
    <w:rsid w:val="00280376"/>
    <w:rsid w:val="00286EAD"/>
    <w:rsid w:val="00293FA7"/>
    <w:rsid w:val="00295F0D"/>
    <w:rsid w:val="002A4FFD"/>
    <w:rsid w:val="002B5C16"/>
    <w:rsid w:val="002F38A2"/>
    <w:rsid w:val="003106A6"/>
    <w:rsid w:val="00310F54"/>
    <w:rsid w:val="00311A36"/>
    <w:rsid w:val="003173D1"/>
    <w:rsid w:val="00330864"/>
    <w:rsid w:val="00334487"/>
    <w:rsid w:val="00334C27"/>
    <w:rsid w:val="003468B9"/>
    <w:rsid w:val="003504D2"/>
    <w:rsid w:val="003509A7"/>
    <w:rsid w:val="00357579"/>
    <w:rsid w:val="00360B3A"/>
    <w:rsid w:val="00364425"/>
    <w:rsid w:val="00370047"/>
    <w:rsid w:val="00374F62"/>
    <w:rsid w:val="003934A2"/>
    <w:rsid w:val="003A1C38"/>
    <w:rsid w:val="003A66B3"/>
    <w:rsid w:val="003B31B6"/>
    <w:rsid w:val="003B3BCE"/>
    <w:rsid w:val="003C30CB"/>
    <w:rsid w:val="003C355B"/>
    <w:rsid w:val="003D2D70"/>
    <w:rsid w:val="003E4BB7"/>
    <w:rsid w:val="003F366C"/>
    <w:rsid w:val="00401943"/>
    <w:rsid w:val="00404927"/>
    <w:rsid w:val="00412C86"/>
    <w:rsid w:val="00423E6F"/>
    <w:rsid w:val="00424BA6"/>
    <w:rsid w:val="0042796B"/>
    <w:rsid w:val="004378F8"/>
    <w:rsid w:val="00461518"/>
    <w:rsid w:val="00464B54"/>
    <w:rsid w:val="00473378"/>
    <w:rsid w:val="004800D1"/>
    <w:rsid w:val="004902C2"/>
    <w:rsid w:val="00492712"/>
    <w:rsid w:val="004944A9"/>
    <w:rsid w:val="00496CE6"/>
    <w:rsid w:val="004B4038"/>
    <w:rsid w:val="004C212F"/>
    <w:rsid w:val="004D1725"/>
    <w:rsid w:val="004D7BCB"/>
    <w:rsid w:val="004E303A"/>
    <w:rsid w:val="00526D45"/>
    <w:rsid w:val="005306AF"/>
    <w:rsid w:val="00531D74"/>
    <w:rsid w:val="00532455"/>
    <w:rsid w:val="0053361D"/>
    <w:rsid w:val="00593BFC"/>
    <w:rsid w:val="00605943"/>
    <w:rsid w:val="00610851"/>
    <w:rsid w:val="00610E3E"/>
    <w:rsid w:val="006214F0"/>
    <w:rsid w:val="00627A13"/>
    <w:rsid w:val="00636351"/>
    <w:rsid w:val="00636FC7"/>
    <w:rsid w:val="0063735C"/>
    <w:rsid w:val="0064275B"/>
    <w:rsid w:val="0064422C"/>
    <w:rsid w:val="00664BB1"/>
    <w:rsid w:val="0068509F"/>
    <w:rsid w:val="0069478D"/>
    <w:rsid w:val="006D258B"/>
    <w:rsid w:val="006D6431"/>
    <w:rsid w:val="006E598A"/>
    <w:rsid w:val="006F0DAB"/>
    <w:rsid w:val="006F1C8F"/>
    <w:rsid w:val="00701151"/>
    <w:rsid w:val="00712F00"/>
    <w:rsid w:val="00713651"/>
    <w:rsid w:val="00716101"/>
    <w:rsid w:val="00743618"/>
    <w:rsid w:val="0074427C"/>
    <w:rsid w:val="00772F77"/>
    <w:rsid w:val="007755C9"/>
    <w:rsid w:val="007860C4"/>
    <w:rsid w:val="007A32DA"/>
    <w:rsid w:val="007D4DE2"/>
    <w:rsid w:val="007D4DED"/>
    <w:rsid w:val="007E12B3"/>
    <w:rsid w:val="007E7E1E"/>
    <w:rsid w:val="007F496C"/>
    <w:rsid w:val="00800E9A"/>
    <w:rsid w:val="008166C3"/>
    <w:rsid w:val="00821A89"/>
    <w:rsid w:val="00836E19"/>
    <w:rsid w:val="008562C3"/>
    <w:rsid w:val="0086325A"/>
    <w:rsid w:val="008642A5"/>
    <w:rsid w:val="00871BF8"/>
    <w:rsid w:val="00880A2A"/>
    <w:rsid w:val="00884BCA"/>
    <w:rsid w:val="00885527"/>
    <w:rsid w:val="008A32AB"/>
    <w:rsid w:val="008C1625"/>
    <w:rsid w:val="008C7785"/>
    <w:rsid w:val="008D13D2"/>
    <w:rsid w:val="00900167"/>
    <w:rsid w:val="009006C1"/>
    <w:rsid w:val="009025D7"/>
    <w:rsid w:val="00923C3E"/>
    <w:rsid w:val="0093224F"/>
    <w:rsid w:val="00951A0F"/>
    <w:rsid w:val="009815D7"/>
    <w:rsid w:val="00985F6C"/>
    <w:rsid w:val="00993333"/>
    <w:rsid w:val="00995061"/>
    <w:rsid w:val="00995CEC"/>
    <w:rsid w:val="009C4532"/>
    <w:rsid w:val="00A03098"/>
    <w:rsid w:val="00A32ABB"/>
    <w:rsid w:val="00A32C73"/>
    <w:rsid w:val="00A73D42"/>
    <w:rsid w:val="00A7516D"/>
    <w:rsid w:val="00A76861"/>
    <w:rsid w:val="00A8303E"/>
    <w:rsid w:val="00A90918"/>
    <w:rsid w:val="00A9368C"/>
    <w:rsid w:val="00A95A4F"/>
    <w:rsid w:val="00AA1552"/>
    <w:rsid w:val="00AB3FD8"/>
    <w:rsid w:val="00AB4BF9"/>
    <w:rsid w:val="00AC04B6"/>
    <w:rsid w:val="00AC1217"/>
    <w:rsid w:val="00AD61EC"/>
    <w:rsid w:val="00AD6B7F"/>
    <w:rsid w:val="00B1176E"/>
    <w:rsid w:val="00B271AE"/>
    <w:rsid w:val="00B30E53"/>
    <w:rsid w:val="00B33244"/>
    <w:rsid w:val="00B55E88"/>
    <w:rsid w:val="00B5698E"/>
    <w:rsid w:val="00B72D74"/>
    <w:rsid w:val="00B87FA0"/>
    <w:rsid w:val="00BA5469"/>
    <w:rsid w:val="00BB1A6D"/>
    <w:rsid w:val="00BB1DAD"/>
    <w:rsid w:val="00BB654B"/>
    <w:rsid w:val="00BD4430"/>
    <w:rsid w:val="00BD54BD"/>
    <w:rsid w:val="00BE2435"/>
    <w:rsid w:val="00BF3473"/>
    <w:rsid w:val="00BF4470"/>
    <w:rsid w:val="00BF452D"/>
    <w:rsid w:val="00C037D2"/>
    <w:rsid w:val="00C041FF"/>
    <w:rsid w:val="00C249AD"/>
    <w:rsid w:val="00C431DB"/>
    <w:rsid w:val="00C441C7"/>
    <w:rsid w:val="00C575CD"/>
    <w:rsid w:val="00C65110"/>
    <w:rsid w:val="00C70C80"/>
    <w:rsid w:val="00C91B5C"/>
    <w:rsid w:val="00CA6DF1"/>
    <w:rsid w:val="00CA7279"/>
    <w:rsid w:val="00CB3E00"/>
    <w:rsid w:val="00CC6AA5"/>
    <w:rsid w:val="00CC6EDB"/>
    <w:rsid w:val="00CF65FE"/>
    <w:rsid w:val="00CF7C1B"/>
    <w:rsid w:val="00D011E5"/>
    <w:rsid w:val="00D06519"/>
    <w:rsid w:val="00D15585"/>
    <w:rsid w:val="00D376B9"/>
    <w:rsid w:val="00D37BA5"/>
    <w:rsid w:val="00D53639"/>
    <w:rsid w:val="00D53BBD"/>
    <w:rsid w:val="00D5595A"/>
    <w:rsid w:val="00D738C9"/>
    <w:rsid w:val="00D843EC"/>
    <w:rsid w:val="00D96582"/>
    <w:rsid w:val="00DB5D34"/>
    <w:rsid w:val="00DB7AEE"/>
    <w:rsid w:val="00DC0890"/>
    <w:rsid w:val="00DC12F9"/>
    <w:rsid w:val="00DC7442"/>
    <w:rsid w:val="00DE2916"/>
    <w:rsid w:val="00DE42AF"/>
    <w:rsid w:val="00DF4113"/>
    <w:rsid w:val="00E0002A"/>
    <w:rsid w:val="00E0381A"/>
    <w:rsid w:val="00E0384F"/>
    <w:rsid w:val="00E96CB5"/>
    <w:rsid w:val="00E97BD1"/>
    <w:rsid w:val="00EA0246"/>
    <w:rsid w:val="00EB4AE9"/>
    <w:rsid w:val="00ED004B"/>
    <w:rsid w:val="00ED5C95"/>
    <w:rsid w:val="00EE17FC"/>
    <w:rsid w:val="00EE2DD3"/>
    <w:rsid w:val="00EF31BD"/>
    <w:rsid w:val="00F02EDB"/>
    <w:rsid w:val="00F2597B"/>
    <w:rsid w:val="00F26279"/>
    <w:rsid w:val="00F35CBE"/>
    <w:rsid w:val="00F36536"/>
    <w:rsid w:val="00F441BB"/>
    <w:rsid w:val="00F53A17"/>
    <w:rsid w:val="00F60A90"/>
    <w:rsid w:val="00F709BC"/>
    <w:rsid w:val="00F94D4E"/>
    <w:rsid w:val="00F97F04"/>
    <w:rsid w:val="00FA20F3"/>
    <w:rsid w:val="00FA30A8"/>
    <w:rsid w:val="00FB341E"/>
    <w:rsid w:val="00FB3D63"/>
    <w:rsid w:val="00FC331A"/>
    <w:rsid w:val="00FD2FDF"/>
    <w:rsid w:val="011B06BF"/>
    <w:rsid w:val="05A1368D"/>
    <w:rsid w:val="07292124"/>
    <w:rsid w:val="09723B70"/>
    <w:rsid w:val="0B2A5DD7"/>
    <w:rsid w:val="0ECD31FD"/>
    <w:rsid w:val="0F103986"/>
    <w:rsid w:val="0F117353"/>
    <w:rsid w:val="0F166B4F"/>
    <w:rsid w:val="101D0D22"/>
    <w:rsid w:val="132811C6"/>
    <w:rsid w:val="13FD0DCB"/>
    <w:rsid w:val="159939D8"/>
    <w:rsid w:val="1D084A5A"/>
    <w:rsid w:val="21AD02A0"/>
    <w:rsid w:val="2466240B"/>
    <w:rsid w:val="25FC21E2"/>
    <w:rsid w:val="26234AA4"/>
    <w:rsid w:val="2A0C3F2F"/>
    <w:rsid w:val="2A370249"/>
    <w:rsid w:val="2A911424"/>
    <w:rsid w:val="2C064CC1"/>
    <w:rsid w:val="2CAC3B06"/>
    <w:rsid w:val="312E5FCD"/>
    <w:rsid w:val="340E3E6D"/>
    <w:rsid w:val="349A68AC"/>
    <w:rsid w:val="37E955D4"/>
    <w:rsid w:val="37F30C7D"/>
    <w:rsid w:val="3B971679"/>
    <w:rsid w:val="3C164035"/>
    <w:rsid w:val="3D523095"/>
    <w:rsid w:val="40A62CA6"/>
    <w:rsid w:val="41842823"/>
    <w:rsid w:val="43D62A32"/>
    <w:rsid w:val="48283780"/>
    <w:rsid w:val="4B2C1FCC"/>
    <w:rsid w:val="4B6F3276"/>
    <w:rsid w:val="4CA334F2"/>
    <w:rsid w:val="4EEE5E79"/>
    <w:rsid w:val="50F96E6A"/>
    <w:rsid w:val="538602FD"/>
    <w:rsid w:val="551638E3"/>
    <w:rsid w:val="55234569"/>
    <w:rsid w:val="569964B9"/>
    <w:rsid w:val="571C46B8"/>
    <w:rsid w:val="59A64185"/>
    <w:rsid w:val="5A441729"/>
    <w:rsid w:val="5B7C3F14"/>
    <w:rsid w:val="5EB7648B"/>
    <w:rsid w:val="619358A8"/>
    <w:rsid w:val="67786A26"/>
    <w:rsid w:val="6818257F"/>
    <w:rsid w:val="6B6A2B8D"/>
    <w:rsid w:val="6F5015B0"/>
    <w:rsid w:val="719B112D"/>
    <w:rsid w:val="7320120A"/>
    <w:rsid w:val="787837BA"/>
    <w:rsid w:val="78AB0877"/>
    <w:rsid w:val="7A875B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2"/>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4">
    <w:name w:val="heading 2"/>
    <w:basedOn w:val="1"/>
    <w:next w:val="1"/>
    <w:link w:val="4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4"/>
    <w:basedOn w:val="1"/>
    <w:next w:val="1"/>
    <w:link w:val="4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51"/>
    <w:unhideWhenUsed/>
    <w:qFormat/>
    <w:uiPriority w:val="99"/>
    <w:pPr>
      <w:spacing w:after="120"/>
    </w:pPr>
  </w:style>
  <w:style w:type="paragraph" w:styleId="6">
    <w:name w:val="caption"/>
    <w:basedOn w:val="1"/>
    <w:next w:val="1"/>
    <w:qFormat/>
    <w:uiPriority w:val="0"/>
    <w:rPr>
      <w:rFonts w:ascii="Arial" w:hAnsi="Arial" w:eastAsia="黑体" w:cs="Arial"/>
      <w:sz w:val="20"/>
      <w:szCs w:val="20"/>
    </w:rPr>
  </w:style>
  <w:style w:type="paragraph" w:styleId="7">
    <w:name w:val="Body Text 3"/>
    <w:basedOn w:val="1"/>
    <w:link w:val="49"/>
    <w:qFormat/>
    <w:uiPriority w:val="0"/>
    <w:rPr>
      <w:rFonts w:ascii="Times New Roman" w:hAnsi="Times New Roman" w:cs="Times New Roman"/>
      <w:color w:val="FF0000"/>
      <w:sz w:val="24"/>
      <w:szCs w:val="24"/>
    </w:rPr>
  </w:style>
  <w:style w:type="paragraph" w:styleId="8">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9">
    <w:name w:val="toc 3"/>
    <w:basedOn w:val="1"/>
    <w:next w:val="1"/>
    <w:qFormat/>
    <w:uiPriority w:val="39"/>
    <w:pPr>
      <w:ind w:left="480"/>
      <w:jc w:val="left"/>
    </w:pPr>
    <w:rPr>
      <w:rFonts w:ascii="Times New Roman" w:hAnsi="Times New Roman" w:cs="Times New Roman"/>
      <w:i/>
      <w:iCs/>
      <w:color w:val="0000FF"/>
      <w:sz w:val="20"/>
      <w:szCs w:val="20"/>
    </w:rPr>
  </w:style>
  <w:style w:type="paragraph" w:styleId="10">
    <w:name w:val="Plain Text"/>
    <w:basedOn w:val="1"/>
    <w:semiHidden/>
    <w:unhideWhenUsed/>
    <w:qFormat/>
    <w:uiPriority w:val="0"/>
    <w:rPr>
      <w:sz w:val="24"/>
    </w:rPr>
  </w:style>
  <w:style w:type="paragraph" w:styleId="11">
    <w:name w:val="Date"/>
    <w:basedOn w:val="1"/>
    <w:next w:val="1"/>
    <w:unhideWhenUsed/>
    <w:qFormat/>
    <w:uiPriority w:val="99"/>
    <w:pPr>
      <w:ind w:left="100" w:leftChars="2500"/>
    </w:pPr>
    <w:rPr>
      <w:sz w:val="24"/>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spacing w:before="120" w:after="120"/>
      <w:jc w:val="left"/>
    </w:pPr>
    <w:rPr>
      <w:rFonts w:ascii="Times New Roman" w:hAnsi="Times New Roman" w:cs="Times New Roman"/>
      <w:b/>
      <w:bCs/>
      <w:caps/>
      <w:color w:val="0000FF"/>
      <w:sz w:val="20"/>
      <w:szCs w:val="20"/>
    </w:rPr>
  </w:style>
  <w:style w:type="paragraph" w:styleId="15">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rPr>
      <w:rFonts w:cs="Times New Roman"/>
      <w:sz w:val="24"/>
      <w:szCs w:val="24"/>
    </w:rPr>
  </w:style>
  <w:style w:type="paragraph" w:styleId="17">
    <w:name w:val="Body Text First Indent"/>
    <w:basedOn w:val="2"/>
    <w:link w:val="52"/>
    <w:qFormat/>
    <w:uiPriority w:val="0"/>
    <w:pPr>
      <w:ind w:firstLine="420" w:firstLineChars="100"/>
    </w:pPr>
    <w:rPr>
      <w:rFonts w:ascii="宋体" w:hAnsi="Times New Roman" w:cs="Times New Roman"/>
      <w:kern w:val="0"/>
      <w:sz w:val="34"/>
      <w:szCs w:val="20"/>
    </w:rPr>
  </w:style>
  <w:style w:type="table" w:styleId="19">
    <w:name w:val="Table Grid"/>
    <w:basedOn w:val="18"/>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5">
    <w:name w:val="标题 3 Char"/>
    <w:basedOn w:val="20"/>
    <w:link w:val="26"/>
    <w:qFormat/>
    <w:uiPriority w:val="99"/>
    <w:rPr>
      <w:rFonts w:ascii="宋体" w:hAnsi="宋体" w:eastAsia="宋体" w:cs="Times New Roman"/>
      <w:b/>
      <w:color w:val="000000"/>
      <w:kern w:val="0"/>
      <w:sz w:val="24"/>
      <w:szCs w:val="20"/>
    </w:rPr>
  </w:style>
  <w:style w:type="paragraph" w:customStyle="1" w:styleId="26">
    <w:name w:val="标题 31"/>
    <w:basedOn w:val="1"/>
    <w:next w:val="1"/>
    <w:link w:val="25"/>
    <w:qFormat/>
    <w:uiPriority w:val="99"/>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27">
    <w:name w:val="纯文本 Char"/>
    <w:basedOn w:val="20"/>
    <w:link w:val="28"/>
    <w:qFormat/>
    <w:uiPriority w:val="99"/>
    <w:rPr>
      <w:rFonts w:eastAsia="宋体"/>
      <w:sz w:val="24"/>
    </w:rPr>
  </w:style>
  <w:style w:type="paragraph" w:customStyle="1" w:styleId="28">
    <w:name w:val="纯文本1"/>
    <w:basedOn w:val="1"/>
    <w:link w:val="27"/>
    <w:qFormat/>
    <w:uiPriority w:val="99"/>
    <w:rPr>
      <w:sz w:val="24"/>
    </w:rPr>
  </w:style>
  <w:style w:type="character" w:customStyle="1" w:styleId="29">
    <w:name w:val="日期 Char"/>
    <w:basedOn w:val="20"/>
    <w:link w:val="30"/>
    <w:qFormat/>
    <w:uiPriority w:val="0"/>
    <w:rPr>
      <w:sz w:val="24"/>
    </w:rPr>
  </w:style>
  <w:style w:type="paragraph" w:customStyle="1" w:styleId="30">
    <w:name w:val="日期1"/>
    <w:basedOn w:val="1"/>
    <w:next w:val="1"/>
    <w:link w:val="29"/>
    <w:qFormat/>
    <w:uiPriority w:val="0"/>
    <w:rPr>
      <w:sz w:val="2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列出段落1"/>
    <w:basedOn w:val="1"/>
    <w:qFormat/>
    <w:uiPriority w:val="34"/>
    <w:pPr>
      <w:ind w:firstLine="420" w:firstLineChars="200"/>
    </w:pPr>
  </w:style>
  <w:style w:type="paragraph" w:customStyle="1" w:styleId="33">
    <w:name w:val="列出段落2"/>
    <w:basedOn w:val="1"/>
    <w:unhideWhenUsed/>
    <w:qFormat/>
    <w:uiPriority w:val="99"/>
    <w:pPr>
      <w:ind w:firstLine="420" w:firstLineChars="200"/>
    </w:pPr>
  </w:style>
  <w:style w:type="paragraph" w:customStyle="1" w:styleId="34">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5">
    <w:name w:val="正文文本缩进1"/>
    <w:basedOn w:val="1"/>
    <w:link w:val="48"/>
    <w:qFormat/>
    <w:uiPriority w:val="0"/>
    <w:pPr>
      <w:spacing w:line="360" w:lineRule="auto"/>
      <w:ind w:firstLine="480" w:firstLineChars="200"/>
    </w:pPr>
    <w:rPr>
      <w:rFonts w:ascii="宋体" w:hAnsi="Times New Roman" w:cs="Times New Roman"/>
      <w:kern w:val="0"/>
      <w:sz w:val="24"/>
      <w:szCs w:val="20"/>
    </w:rPr>
  </w:style>
  <w:style w:type="paragraph" w:customStyle="1" w:styleId="36">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40">
    <w:name w:val="List Paragraph1"/>
    <w:basedOn w:val="1"/>
    <w:qFormat/>
    <w:uiPriority w:val="99"/>
    <w:pPr>
      <w:ind w:firstLine="420" w:firstLineChars="200"/>
    </w:pPr>
  </w:style>
  <w:style w:type="paragraph" w:customStyle="1" w:styleId="41">
    <w:name w:val="样式 标题 2 + Times New Roman 四号 非加粗 段前: 5 磅 段后: 0 磅 行距: 固定值 20..."/>
    <w:basedOn w:val="4"/>
    <w:qFormat/>
    <w:uiPriority w:val="99"/>
    <w:pPr>
      <w:numPr>
        <w:numId w:val="0"/>
      </w:numPr>
      <w:spacing w:before="100" w:after="0" w:line="400" w:lineRule="exact"/>
    </w:pPr>
    <w:rPr>
      <w:rFonts w:ascii="Times New Roman" w:hAnsi="Times New Roman" w:cs="宋体"/>
      <w:b w:val="0"/>
      <w:bCs w:val="0"/>
      <w:sz w:val="28"/>
      <w:szCs w:val="20"/>
    </w:rPr>
  </w:style>
  <w:style w:type="character" w:customStyle="1" w:styleId="42">
    <w:name w:val="标题 1 Char"/>
    <w:basedOn w:val="20"/>
    <w:link w:val="3"/>
    <w:qFormat/>
    <w:uiPriority w:val="0"/>
    <w:rPr>
      <w:rFonts w:ascii="Calibri" w:hAnsi="Calibri" w:eastAsia="宋体" w:cs="Times New Roman"/>
      <w:b/>
      <w:bCs/>
      <w:kern w:val="44"/>
      <w:sz w:val="44"/>
      <w:szCs w:val="44"/>
    </w:rPr>
  </w:style>
  <w:style w:type="character" w:customStyle="1" w:styleId="43">
    <w:name w:val="标题 2 Char"/>
    <w:basedOn w:val="20"/>
    <w:link w:val="4"/>
    <w:qFormat/>
    <w:uiPriority w:val="0"/>
    <w:rPr>
      <w:rFonts w:ascii="Arial" w:hAnsi="Arial" w:eastAsia="黑体" w:cs="Times New Roman"/>
      <w:b/>
      <w:bCs/>
      <w:kern w:val="0"/>
      <w:sz w:val="32"/>
      <w:szCs w:val="32"/>
    </w:rPr>
  </w:style>
  <w:style w:type="character" w:customStyle="1" w:styleId="44">
    <w:name w:val="标题 4 Char"/>
    <w:basedOn w:val="20"/>
    <w:link w:val="5"/>
    <w:qFormat/>
    <w:uiPriority w:val="0"/>
    <w:rPr>
      <w:rFonts w:ascii="Arial" w:hAnsi="Arial" w:eastAsia="黑体" w:cs="Times New Roman"/>
      <w:b/>
      <w:bCs/>
      <w:kern w:val="0"/>
      <w:sz w:val="28"/>
      <w:szCs w:val="28"/>
    </w:rPr>
  </w:style>
  <w:style w:type="character" w:customStyle="1" w:styleId="45">
    <w:name w:val="页脚 Char"/>
    <w:basedOn w:val="20"/>
    <w:link w:val="12"/>
    <w:qFormat/>
    <w:uiPriority w:val="99"/>
    <w:rPr>
      <w:sz w:val="18"/>
      <w:szCs w:val="18"/>
    </w:rPr>
  </w:style>
  <w:style w:type="character" w:customStyle="1" w:styleId="46">
    <w:name w:val="页眉 Char"/>
    <w:basedOn w:val="20"/>
    <w:link w:val="13"/>
    <w:qFormat/>
    <w:uiPriority w:val="99"/>
    <w:rPr>
      <w:sz w:val="18"/>
      <w:szCs w:val="18"/>
    </w:rPr>
  </w:style>
  <w:style w:type="character" w:customStyle="1" w:styleId="47">
    <w:name w:val="纯文本 Char1"/>
    <w:qFormat/>
    <w:uiPriority w:val="0"/>
    <w:rPr>
      <w:rFonts w:eastAsia="宋体"/>
      <w:sz w:val="24"/>
    </w:rPr>
  </w:style>
  <w:style w:type="character" w:customStyle="1" w:styleId="48">
    <w:name w:val="正文文本缩进 Char Char"/>
    <w:link w:val="35"/>
    <w:qFormat/>
    <w:uiPriority w:val="0"/>
    <w:rPr>
      <w:rFonts w:ascii="宋体"/>
      <w:sz w:val="24"/>
    </w:rPr>
  </w:style>
  <w:style w:type="character" w:customStyle="1" w:styleId="49">
    <w:name w:val="正文文本 3 Char"/>
    <w:basedOn w:val="20"/>
    <w:link w:val="7"/>
    <w:qFormat/>
    <w:uiPriority w:val="0"/>
    <w:rPr>
      <w:rFonts w:ascii="Times New Roman" w:hAnsi="Times New Roman" w:eastAsia="宋体" w:cs="Times New Roman"/>
      <w:color w:val="FF0000"/>
      <w:sz w:val="24"/>
      <w:szCs w:val="24"/>
    </w:rPr>
  </w:style>
  <w:style w:type="character" w:customStyle="1" w:styleId="50">
    <w:name w:val="edittexttarea"/>
    <w:basedOn w:val="20"/>
    <w:qFormat/>
    <w:uiPriority w:val="0"/>
  </w:style>
  <w:style w:type="character" w:customStyle="1" w:styleId="51">
    <w:name w:val="正文文本 Char"/>
    <w:basedOn w:val="20"/>
    <w:link w:val="2"/>
    <w:qFormat/>
    <w:uiPriority w:val="99"/>
  </w:style>
  <w:style w:type="character" w:customStyle="1" w:styleId="52">
    <w:name w:val="正文首行缩进 Char"/>
    <w:basedOn w:val="51"/>
    <w:link w:val="17"/>
    <w:qFormat/>
    <w:uiPriority w:val="0"/>
    <w:rPr>
      <w:rFonts w:ascii="宋体" w:hAnsi="Times New Roman" w:eastAsia="宋体" w:cs="Times New Roman"/>
      <w:kern w:val="0"/>
      <w:sz w:val="34"/>
      <w:szCs w:val="20"/>
    </w:rPr>
  </w:style>
  <w:style w:type="character" w:customStyle="1" w:styleId="53">
    <w:name w:val="HTML 预设格式 Char"/>
    <w:basedOn w:val="20"/>
    <w:link w:val="15"/>
    <w:qFormat/>
    <w:uiPriority w:val="99"/>
    <w:rPr>
      <w:rFonts w:ascii="宋体" w:hAnsi="宋体" w:eastAsia="宋体" w:cs="宋体"/>
      <w:kern w:val="0"/>
      <w:sz w:val="24"/>
      <w:szCs w:val="24"/>
    </w:rPr>
  </w:style>
  <w:style w:type="character" w:customStyle="1" w:styleId="54">
    <w:name w:val="apple-converted-space"/>
    <w:basedOn w:val="20"/>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4305</Words>
  <Characters>24542</Characters>
  <Lines>204</Lines>
  <Paragraphs>57</Paragraphs>
  <TotalTime>0</TotalTime>
  <ScaleCrop>false</ScaleCrop>
  <LinksUpToDate>false</LinksUpToDate>
  <CharactersWithSpaces>28790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2018-10-25T02:43:00Z</dcterms:created>
  <dc:creator>许昌市公共资源交易中心:孟莉</dc:creator>
  <cp:lastModifiedBy>Administrator</cp:lastModifiedBy>
  <cp:lastPrinted>2019-07-23T23:54:00Z</cp:lastPrinted>
  <dcterms:modified xsi:type="dcterms:W3CDTF">2019-08-08T02:36:09Z</dcterms:modified>
  <dc:title>许昌市财政局“选聘工程造价咨询机构建立</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