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  <w:lang w:eastAsia="zh-CN"/>
        </w:rPr>
        <w:t>禹州市神垕镇第二中心幼儿园维修改造工程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评标结果公示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禹州市神垕镇第二中心幼儿园维修改造工程；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2、项目编号：JSGC-FJ-2019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138；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3、招标控制价：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1566650.96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元（含规费、税金、安全文明施工措施费）；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4、质量要求：合格（符合国家现行的验收规范和标准）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5、计划工期：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90日历天；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评标办法：综合计分法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7、资格审查方式：资格后审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(三）项目开标数据表</w:t>
      </w:r>
    </w:p>
    <w:tbl>
      <w:tblPr>
        <w:tblStyle w:val="27"/>
        <w:tblW w:w="9906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835"/>
        <w:gridCol w:w="1583"/>
        <w:gridCol w:w="3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招标人名称</w:t>
            </w:r>
          </w:p>
        </w:tc>
        <w:tc>
          <w:tcPr>
            <w:tcW w:w="7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 xml:space="preserve">禹州市教育体育局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招标代理机构名称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禹州市神垕镇第二中心幼儿园维修改造工程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0分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开标记录</w:t>
      </w:r>
    </w:p>
    <w:tbl>
      <w:tblPr>
        <w:tblStyle w:val="27"/>
        <w:tblW w:w="9900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52"/>
        <w:gridCol w:w="933"/>
        <w:gridCol w:w="1728"/>
        <w:gridCol w:w="1659"/>
        <w:gridCol w:w="720"/>
        <w:gridCol w:w="7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投标单位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（元）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工期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1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 xml:space="preserve">项目负责人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（含证书编号）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技术负责人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（姓名及职称）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河南中阳建设工程有限公司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1557370.07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卢国栋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豫241141607179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王建斌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1551006.9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姚明超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豫24111565258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王凯庆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河南圣哲市政工程有限公司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1554748.22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吴娇娇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豫241151606395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艾闯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招标控制价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1566650.96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抽取的权重系数K值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目标工期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质量要求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投标报价修正情况</w:t>
            </w:r>
          </w:p>
        </w:tc>
        <w:tc>
          <w:tcPr>
            <w:tcW w:w="8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241" w:firstLineChars="10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三、评标标准、评标办法或者评标因素</w:t>
      </w:r>
    </w:p>
    <w:tbl>
      <w:tblPr>
        <w:tblStyle w:val="27"/>
        <w:tblW w:w="855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评标办法</w:t>
            </w:r>
          </w:p>
        </w:tc>
        <w:tc>
          <w:tcPr>
            <w:tcW w:w="7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四、评审情况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241" w:firstLineChars="10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（一）清标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</w:t>
      </w:r>
    </w:p>
    <w:tbl>
      <w:tblPr>
        <w:tblStyle w:val="27"/>
        <w:tblW w:w="8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319"/>
        <w:gridCol w:w="31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rightChars="0"/>
        <w:jc w:val="left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  <w:lang w:val="en-US" w:eastAsia="zh-CN"/>
        </w:rPr>
        <w:t>(二）</w:t>
      </w: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初步评审</w:t>
      </w:r>
    </w:p>
    <w:tbl>
      <w:tblPr>
        <w:tblStyle w:val="27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261"/>
        <w:gridCol w:w="32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75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河南中阳建设工程有限公司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未通过初步评审的投标人名称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2"/>
        </w:numPr>
        <w:autoSpaceDE/>
        <w:autoSpaceDN/>
        <w:spacing w:before="0" w:after="0" w:line="240" w:lineRule="auto"/>
        <w:ind w:left="-199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27"/>
        <w:tblW w:w="852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  <w:gridCol w:w="2760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投标单位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76.82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河南圣哲市政工程有限公司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74.50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河南中阳建设工程有限公司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74.36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-199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推荐的中标候选人详细评审得分</w:t>
      </w: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76.82</w:t>
            </w:r>
          </w:p>
        </w:tc>
      </w:tr>
    </w:tbl>
    <w:p>
      <w:pPr>
        <w:pStyle w:val="2"/>
        <w:numPr>
          <w:ilvl w:val="0"/>
          <w:numId w:val="0"/>
        </w:numPr>
        <w:ind w:left="-199" w:leftChars="0"/>
        <w:rPr>
          <w:rFonts w:hint="eastAsia" w:eastAsia="宋体"/>
          <w:lang w:val="en-US" w:eastAsia="zh-CN"/>
        </w:rPr>
      </w:pP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河南圣哲市政工程有限公司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74.50</w:t>
            </w:r>
          </w:p>
        </w:tc>
      </w:tr>
    </w:tbl>
    <w:p>
      <w:pPr>
        <w:pStyle w:val="2"/>
        <w:numPr>
          <w:ilvl w:val="0"/>
          <w:numId w:val="0"/>
        </w:numPr>
        <w:ind w:left="-199" w:leftChars="0"/>
        <w:rPr>
          <w:rFonts w:hint="eastAsia" w:eastAsia="宋体"/>
          <w:lang w:val="en-US" w:eastAsia="zh-CN"/>
        </w:rPr>
      </w:pP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河南中阳建设工程有限公司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74.36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河南海马建设工程有限公司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1551006.9元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壹佰伍拾伍万壹仟零陆元玖角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  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姚明超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豫24111565258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河南龙门大酒店大楼安全加固施工项目；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河南圣哲市政工程有限公司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1554748.22元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壹佰伍拾伍万肆仟柒佰肆拾捌元贰角贰分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吴娇娇 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豫241151606395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郑州市2017年扶贫山区区域特色经济登封市“奥斯卡电影小镇</w:t>
      </w:r>
      <w:r>
        <w:rPr>
          <w:rFonts w:hint="default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建设项目；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河南中阳建设工程有限公司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1557370.07元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壹佰伍拾伍万柒仟叁佰柒拾元零柒分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卢国栋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豫241141607179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小界乡中心小学综合楼（二次）；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(二)签订合同前要处理的事宜（略）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八、公示期 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日—201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招标人：禹州市教育体育局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址：禹州市禹王大道东段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联系人：连先生  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联系电话：0374-8880080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李先生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联系电话：13703719065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0"/>
        <w:jc w:val="both"/>
        <w:textAlignment w:val="auto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                        </w:t>
      </w:r>
    </w:p>
    <w:p>
      <w:pPr>
        <w:numPr>
          <w:ilvl w:val="0"/>
          <w:numId w:val="0"/>
        </w:numPr>
        <w:autoSpaceDE/>
        <w:autoSpaceDN/>
        <w:spacing w:before="0" w:after="12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800" w:bottom="1213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231C8"/>
    <w:multiLevelType w:val="singleLevel"/>
    <w:tmpl w:val="CDB231C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0C858E"/>
    <w:multiLevelType w:val="singleLevel"/>
    <w:tmpl w:val="DF0C85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E32B59"/>
    <w:rsid w:val="011564C3"/>
    <w:rsid w:val="026A5EFD"/>
    <w:rsid w:val="0308076C"/>
    <w:rsid w:val="033F60A8"/>
    <w:rsid w:val="03744A79"/>
    <w:rsid w:val="03BC07AB"/>
    <w:rsid w:val="046D0DA9"/>
    <w:rsid w:val="05C53A38"/>
    <w:rsid w:val="06384F88"/>
    <w:rsid w:val="077F3FFC"/>
    <w:rsid w:val="08264F77"/>
    <w:rsid w:val="097D4A49"/>
    <w:rsid w:val="099B1045"/>
    <w:rsid w:val="09F23AEB"/>
    <w:rsid w:val="0A7C51E9"/>
    <w:rsid w:val="0A81647B"/>
    <w:rsid w:val="0AFC157A"/>
    <w:rsid w:val="0BD24C52"/>
    <w:rsid w:val="0BE05536"/>
    <w:rsid w:val="0C7C48D9"/>
    <w:rsid w:val="0CDE21B2"/>
    <w:rsid w:val="0CF30CA1"/>
    <w:rsid w:val="0D1D15D3"/>
    <w:rsid w:val="0D672D48"/>
    <w:rsid w:val="0DAF7700"/>
    <w:rsid w:val="0EFF1F4B"/>
    <w:rsid w:val="0F813CB9"/>
    <w:rsid w:val="0FEA7D92"/>
    <w:rsid w:val="10176259"/>
    <w:rsid w:val="10F067A1"/>
    <w:rsid w:val="11121599"/>
    <w:rsid w:val="11B76BE9"/>
    <w:rsid w:val="123E237A"/>
    <w:rsid w:val="12932681"/>
    <w:rsid w:val="135C22B6"/>
    <w:rsid w:val="13FF1C36"/>
    <w:rsid w:val="14020AC8"/>
    <w:rsid w:val="154F0EC4"/>
    <w:rsid w:val="15E96C0F"/>
    <w:rsid w:val="166724EF"/>
    <w:rsid w:val="16C7498D"/>
    <w:rsid w:val="174B2C65"/>
    <w:rsid w:val="175D6B19"/>
    <w:rsid w:val="180D1211"/>
    <w:rsid w:val="18176CEC"/>
    <w:rsid w:val="181C17C0"/>
    <w:rsid w:val="186459DC"/>
    <w:rsid w:val="191B2AA9"/>
    <w:rsid w:val="191B4852"/>
    <w:rsid w:val="192C2842"/>
    <w:rsid w:val="19BD51D2"/>
    <w:rsid w:val="1A1C5CBB"/>
    <w:rsid w:val="1ABF5C95"/>
    <w:rsid w:val="1B3B2A05"/>
    <w:rsid w:val="1B5C37D7"/>
    <w:rsid w:val="1B6836F5"/>
    <w:rsid w:val="1BB410D7"/>
    <w:rsid w:val="1D570A30"/>
    <w:rsid w:val="1D81330B"/>
    <w:rsid w:val="1EB15D6F"/>
    <w:rsid w:val="20C7055B"/>
    <w:rsid w:val="21886861"/>
    <w:rsid w:val="22014163"/>
    <w:rsid w:val="2210389C"/>
    <w:rsid w:val="225036C1"/>
    <w:rsid w:val="22B56F42"/>
    <w:rsid w:val="22C70E74"/>
    <w:rsid w:val="23824E9E"/>
    <w:rsid w:val="23A20670"/>
    <w:rsid w:val="23B8193F"/>
    <w:rsid w:val="23CA56EA"/>
    <w:rsid w:val="23CF074A"/>
    <w:rsid w:val="25286AEF"/>
    <w:rsid w:val="25823209"/>
    <w:rsid w:val="25E27140"/>
    <w:rsid w:val="276D6BEC"/>
    <w:rsid w:val="27EB214D"/>
    <w:rsid w:val="28B541A5"/>
    <w:rsid w:val="28D400A9"/>
    <w:rsid w:val="290F220C"/>
    <w:rsid w:val="29BB7329"/>
    <w:rsid w:val="2B2B57C4"/>
    <w:rsid w:val="2BD658B2"/>
    <w:rsid w:val="2CBB47F8"/>
    <w:rsid w:val="2CC91BF7"/>
    <w:rsid w:val="2DFF5338"/>
    <w:rsid w:val="2E2934DC"/>
    <w:rsid w:val="2E6E09E0"/>
    <w:rsid w:val="2E77144D"/>
    <w:rsid w:val="2ED641D1"/>
    <w:rsid w:val="2F2F058B"/>
    <w:rsid w:val="2F3C2B57"/>
    <w:rsid w:val="2F6637CC"/>
    <w:rsid w:val="2FB97ECA"/>
    <w:rsid w:val="304B1B19"/>
    <w:rsid w:val="314D3045"/>
    <w:rsid w:val="31A62D38"/>
    <w:rsid w:val="325249E9"/>
    <w:rsid w:val="32FE4C84"/>
    <w:rsid w:val="337B6BB9"/>
    <w:rsid w:val="341763C8"/>
    <w:rsid w:val="34887407"/>
    <w:rsid w:val="34A85A65"/>
    <w:rsid w:val="34E52706"/>
    <w:rsid w:val="359A52ED"/>
    <w:rsid w:val="384F2CAF"/>
    <w:rsid w:val="386B5602"/>
    <w:rsid w:val="38D83088"/>
    <w:rsid w:val="39611964"/>
    <w:rsid w:val="3C765CE8"/>
    <w:rsid w:val="3C7A1815"/>
    <w:rsid w:val="3C9922B8"/>
    <w:rsid w:val="3C9C38E5"/>
    <w:rsid w:val="3E8805AA"/>
    <w:rsid w:val="3F2B6616"/>
    <w:rsid w:val="3F7E1468"/>
    <w:rsid w:val="3FBB7885"/>
    <w:rsid w:val="3FF338CC"/>
    <w:rsid w:val="403F7CE6"/>
    <w:rsid w:val="40E675DD"/>
    <w:rsid w:val="41DB026A"/>
    <w:rsid w:val="42EE65FE"/>
    <w:rsid w:val="432B3F3C"/>
    <w:rsid w:val="43521B31"/>
    <w:rsid w:val="441E4148"/>
    <w:rsid w:val="44254310"/>
    <w:rsid w:val="44557CBB"/>
    <w:rsid w:val="45754A1F"/>
    <w:rsid w:val="46182418"/>
    <w:rsid w:val="46A86E74"/>
    <w:rsid w:val="46B176E7"/>
    <w:rsid w:val="472757AB"/>
    <w:rsid w:val="47D53AAF"/>
    <w:rsid w:val="482F3A8F"/>
    <w:rsid w:val="49957BDB"/>
    <w:rsid w:val="49B806ED"/>
    <w:rsid w:val="4B5E6E56"/>
    <w:rsid w:val="4BCA142E"/>
    <w:rsid w:val="4C470773"/>
    <w:rsid w:val="4C5D3B2E"/>
    <w:rsid w:val="4E796346"/>
    <w:rsid w:val="4EEC4058"/>
    <w:rsid w:val="4F770BA0"/>
    <w:rsid w:val="4FC366A7"/>
    <w:rsid w:val="50470885"/>
    <w:rsid w:val="50ED25E3"/>
    <w:rsid w:val="510E5CE4"/>
    <w:rsid w:val="515867FE"/>
    <w:rsid w:val="52917692"/>
    <w:rsid w:val="52EF6272"/>
    <w:rsid w:val="53912F09"/>
    <w:rsid w:val="54B70DBE"/>
    <w:rsid w:val="54FF4BE6"/>
    <w:rsid w:val="55FC5F61"/>
    <w:rsid w:val="56130FE2"/>
    <w:rsid w:val="57925F52"/>
    <w:rsid w:val="58165AD5"/>
    <w:rsid w:val="588453F3"/>
    <w:rsid w:val="58C23EEF"/>
    <w:rsid w:val="58E474C3"/>
    <w:rsid w:val="598D6083"/>
    <w:rsid w:val="59E42438"/>
    <w:rsid w:val="5A2F74F9"/>
    <w:rsid w:val="5A6E5181"/>
    <w:rsid w:val="5A7E05AD"/>
    <w:rsid w:val="5A8F341E"/>
    <w:rsid w:val="5A9F6D53"/>
    <w:rsid w:val="5AE678D2"/>
    <w:rsid w:val="5BA551AB"/>
    <w:rsid w:val="5D75019D"/>
    <w:rsid w:val="5D92682F"/>
    <w:rsid w:val="5E216493"/>
    <w:rsid w:val="5E2D7074"/>
    <w:rsid w:val="5E460D7E"/>
    <w:rsid w:val="5E4F2F16"/>
    <w:rsid w:val="5E830F8F"/>
    <w:rsid w:val="5F452D37"/>
    <w:rsid w:val="5FC77F69"/>
    <w:rsid w:val="608353B5"/>
    <w:rsid w:val="61567A8A"/>
    <w:rsid w:val="61E56FEE"/>
    <w:rsid w:val="625B0D0B"/>
    <w:rsid w:val="62A55EDA"/>
    <w:rsid w:val="63981846"/>
    <w:rsid w:val="639D0227"/>
    <w:rsid w:val="64027FCD"/>
    <w:rsid w:val="64313CA7"/>
    <w:rsid w:val="64584484"/>
    <w:rsid w:val="64871F5E"/>
    <w:rsid w:val="654E1CFD"/>
    <w:rsid w:val="65E172C8"/>
    <w:rsid w:val="67DC4955"/>
    <w:rsid w:val="688E4583"/>
    <w:rsid w:val="6994796B"/>
    <w:rsid w:val="6A1D3642"/>
    <w:rsid w:val="6B374A66"/>
    <w:rsid w:val="6BA8585F"/>
    <w:rsid w:val="6C1934D3"/>
    <w:rsid w:val="6C4509B6"/>
    <w:rsid w:val="6DEF7151"/>
    <w:rsid w:val="6E64700D"/>
    <w:rsid w:val="6EED1309"/>
    <w:rsid w:val="6F6F16B2"/>
    <w:rsid w:val="6FC35FB7"/>
    <w:rsid w:val="6FD37891"/>
    <w:rsid w:val="710E43DC"/>
    <w:rsid w:val="716743D7"/>
    <w:rsid w:val="71747BF7"/>
    <w:rsid w:val="720E7B6E"/>
    <w:rsid w:val="730448D0"/>
    <w:rsid w:val="736D469B"/>
    <w:rsid w:val="742A47E1"/>
    <w:rsid w:val="74494557"/>
    <w:rsid w:val="745176E4"/>
    <w:rsid w:val="745F0FAD"/>
    <w:rsid w:val="74CE277B"/>
    <w:rsid w:val="74D768D6"/>
    <w:rsid w:val="757614AA"/>
    <w:rsid w:val="757C22F3"/>
    <w:rsid w:val="75C25309"/>
    <w:rsid w:val="75DD3907"/>
    <w:rsid w:val="760D36BD"/>
    <w:rsid w:val="76175DED"/>
    <w:rsid w:val="764E41F6"/>
    <w:rsid w:val="76B64300"/>
    <w:rsid w:val="76EC7364"/>
    <w:rsid w:val="77E25DEE"/>
    <w:rsid w:val="78E04260"/>
    <w:rsid w:val="79CB554D"/>
    <w:rsid w:val="7A430EF1"/>
    <w:rsid w:val="7AE03D33"/>
    <w:rsid w:val="7B121BA7"/>
    <w:rsid w:val="7BA913F6"/>
    <w:rsid w:val="7BB779C9"/>
    <w:rsid w:val="7C812C84"/>
    <w:rsid w:val="7CE51EC3"/>
    <w:rsid w:val="7D23587E"/>
    <w:rsid w:val="7E51005E"/>
    <w:rsid w:val="7EB67D64"/>
    <w:rsid w:val="7ECE0FA4"/>
    <w:rsid w:val="7F0B2E32"/>
    <w:rsid w:val="7F1A64FF"/>
    <w:rsid w:val="7FC33BC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5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152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8" w:semiHidden="0" w:name="Hyperlink"/>
    <w:lsdException w:qFormat="1" w:unhideWhenUsed="0" w:uiPriority="157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6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0"/>
      <w:szCs w:val="20"/>
      <w:shd w:val="clear"/>
    </w:rPr>
  </w:style>
  <w:style w:type="paragraph" w:styleId="4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5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6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10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1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9">
    <w:name w:val="Default Paragraph Font"/>
    <w:semiHidden/>
    <w:qFormat/>
    <w:uiPriority w:val="2"/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152"/>
    <w:pPr>
      <w:widowControl/>
      <w:wordWrap/>
      <w:autoSpaceDE/>
      <w:autoSpaceDN/>
      <w:ind w:firstLine="100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3">
    <w:name w:val="Body Text"/>
    <w:basedOn w:val="1"/>
    <w:link w:val="44"/>
    <w:qFormat/>
    <w:uiPriority w:val="153"/>
    <w:pPr>
      <w:widowControl/>
      <w:wordWrap/>
      <w:autoSpaceDE/>
      <w:autoSpaceDN/>
    </w:pPr>
  </w:style>
  <w:style w:type="paragraph" w:styleId="13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6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58"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156"/>
    <w:pPr>
      <w:widowControl/>
      <w:wordWrap/>
      <w:autoSpaceDE/>
      <w:autoSpaceDN/>
    </w:pPr>
    <w:rPr>
      <w:w w:val="100"/>
      <w:sz w:val="24"/>
      <w:szCs w:val="24"/>
      <w:shd w:val="clear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0">
    <w:name w:val="Strong"/>
    <w:basedOn w:val="29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31">
    <w:name w:val="FollowedHyperlink"/>
    <w:basedOn w:val="29"/>
    <w:qFormat/>
    <w:uiPriority w:val="157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character" w:styleId="32">
    <w:name w:val="Emphasis"/>
    <w:basedOn w:val="29"/>
    <w:qFormat/>
    <w:uiPriority w:val="18"/>
    <w:rPr>
      <w:rFonts w:ascii="宋体" w:hAnsi="宋体" w:eastAsia="Times New Roman"/>
      <w:w w:val="100"/>
      <w:sz w:val="20"/>
      <w:szCs w:val="20"/>
      <w:shd w:val="clear"/>
    </w:rPr>
  </w:style>
  <w:style w:type="character" w:styleId="33">
    <w:name w:val="Hyperlink"/>
    <w:basedOn w:val="29"/>
    <w:qFormat/>
    <w:uiPriority w:val="158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paragraph" w:styleId="34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5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6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7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8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9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0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1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2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43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4">
    <w:name w:val="Body Text Char"/>
    <w:basedOn w:val="29"/>
    <w:link w:val="3"/>
    <w:semiHidden/>
    <w:qFormat/>
    <w:uiPriority w:val="159"/>
    <w:rPr>
      <w:rFonts w:ascii="宋体" w:hAnsi="宋体" w:eastAsia="Times New Roman"/>
      <w:w w:val="100"/>
      <w:sz w:val="24"/>
      <w:szCs w:val="24"/>
      <w:shd w:val="clear"/>
    </w:rPr>
  </w:style>
  <w:style w:type="character" w:customStyle="1" w:styleId="45">
    <w:name w:val="Body Text First Indent Char"/>
    <w:basedOn w:val="44"/>
    <w:semiHidden/>
    <w:qFormat/>
    <w:uiPriority w:val="160"/>
  </w:style>
  <w:style w:type="character" w:customStyle="1" w:styleId="46">
    <w:name w:val="Footer Char"/>
    <w:basedOn w:val="29"/>
    <w:link w:val="17"/>
    <w:semiHidden/>
    <w:qFormat/>
    <w:uiPriority w:val="161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7">
    <w:name w:val="hover24"/>
    <w:basedOn w:val="29"/>
    <w:qFormat/>
    <w:uiPriority w:val="16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48">
    <w:name w:val="red"/>
    <w:basedOn w:val="29"/>
    <w:qFormat/>
    <w:uiPriority w:val="163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9">
    <w:name w:val="red1"/>
    <w:basedOn w:val="29"/>
    <w:qFormat/>
    <w:uiPriority w:val="164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50">
    <w:name w:val="red2"/>
    <w:basedOn w:val="29"/>
    <w:qFormat/>
    <w:uiPriority w:val="165"/>
    <w:rPr>
      <w:rFonts w:ascii="宋体" w:hAnsi="宋体" w:eastAsia="Times New Roman"/>
      <w:color w:val="FF0000"/>
      <w:w w:val="100"/>
      <w:sz w:val="20"/>
      <w:szCs w:val="20"/>
      <w:shd w:val="clear"/>
    </w:rPr>
  </w:style>
  <w:style w:type="character" w:customStyle="1" w:styleId="51">
    <w:name w:val="green"/>
    <w:basedOn w:val="29"/>
    <w:qFormat/>
    <w:uiPriority w:val="166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2">
    <w:name w:val="green1"/>
    <w:basedOn w:val="29"/>
    <w:qFormat/>
    <w:uiPriority w:val="167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3">
    <w:name w:val="gb-jt"/>
    <w:basedOn w:val="29"/>
    <w:qFormat/>
    <w:uiPriority w:val="168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4">
    <w:name w:val="blue"/>
    <w:basedOn w:val="29"/>
    <w:qFormat/>
    <w:uiPriority w:val="169"/>
    <w:rPr>
      <w:rFonts w:ascii="宋体" w:hAnsi="宋体" w:eastAsia="Times New Roman"/>
      <w:color w:val="0371C6"/>
      <w:w w:val="100"/>
      <w:sz w:val="21"/>
      <w:szCs w:val="21"/>
      <w:shd w:val="clear"/>
    </w:rPr>
  </w:style>
  <w:style w:type="character" w:customStyle="1" w:styleId="55">
    <w:name w:val="right"/>
    <w:basedOn w:val="29"/>
    <w:qFormat/>
    <w:uiPriority w:val="170"/>
    <w:rPr>
      <w:rFonts w:ascii="宋体" w:hAnsi="宋体" w:eastAsia="Times New Roman"/>
      <w:color w:val="999999"/>
      <w:w w:val="100"/>
      <w:sz w:val="18"/>
      <w:szCs w:val="18"/>
      <w:shd w:val="clear"/>
    </w:rPr>
  </w:style>
  <w:style w:type="character" w:customStyle="1" w:styleId="56">
    <w:name w:val="hover25"/>
    <w:basedOn w:val="29"/>
    <w:qFormat/>
    <w:uiPriority w:val="171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7">
    <w:name w:val="hover"/>
    <w:basedOn w:val="29"/>
    <w:qFormat/>
    <w:uiPriority w:val="17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8">
    <w:name w:val="Header Char"/>
    <w:basedOn w:val="29"/>
    <w:link w:val="18"/>
    <w:semiHidden/>
    <w:qFormat/>
    <w:uiPriority w:val="173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59">
    <w:name w:val="red3"/>
    <w:basedOn w:val="29"/>
    <w:qFormat/>
    <w:uiPriority w:val="174"/>
    <w:rPr>
      <w:color w:val="FF0000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2791</Words>
  <Characters>0</Characters>
  <Lines>0</Lines>
  <Paragraphs>0</Paragraphs>
  <TotalTime>33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2018-07-29T09:35:00Z</dcterms:created>
  <dc:creator>宗顺</dc:creator>
  <cp:lastModifiedBy>Administrator</cp:lastModifiedBy>
  <cp:lastPrinted>2019-08-07T07:28:00Z</cp:lastPrinted>
  <dcterms:modified xsi:type="dcterms:W3CDTF">2019-08-07T23:37:46Z</dcterms:modified>
  <dc:title>禹州市方岗镇方东小学等6所学校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