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许昌职业技术学院“学生公寓寝具”项目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日</w:t>
      </w:r>
      <w:bookmarkStart w:id="15" w:name="_GoBack"/>
      <w:bookmarkEnd w:id="15"/>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s="仿宋_GB2312" w:asciiTheme="minorEastAsia" w:hAnsiTheme="minorEastAsia" w:eastAsiaTheme="minorEastAsia"/>
          <w:color w:val="000000"/>
          <w:sz w:val="21"/>
          <w:szCs w:val="21"/>
          <w:shd w:val="clear" w:color="auto" w:fill="FFFFFF"/>
        </w:rPr>
        <w:t>(以下简称采购中心) 受许昌职业技术学院的委托，对“学生公寓寝具”项目进行公开招标。现邀请符合</w:t>
      </w:r>
      <w:r>
        <w:rPr>
          <w:rFonts w:hint="eastAsia"/>
          <w:color w:val="000000"/>
          <w:sz w:val="21"/>
          <w:szCs w:val="21"/>
          <w:shd w:val="clear" w:color="auto" w:fill="FFFFFF"/>
        </w:rPr>
        <w:t>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（一）项目名称：学生公寓寝具</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112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（四）项目主要内容、数量及要求：学生公寓组合家具1386套。</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（五）预算金额：1104180元。最高限价：1104180元。</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25天</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联系人：董亚伟                    联系电话：0374-2270858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学生公寓床下组合家具，满足学生日常的生活和学习需求。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仿宋" w:hAnsi="仿宋" w:eastAsia="仿宋" w:cstheme="minorEastAsia"/>
                <w:sz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仿宋" w:hAnsi="仿宋" w:eastAsia="仿宋" w:cstheme="minorEastAsia"/>
                <w:sz w:val="24"/>
              </w:rPr>
              <w:t>学生公寓组合寝具1</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 w:hAnsi="仿宋" w:eastAsia="仿宋"/>
                <w:sz w:val="24"/>
                <w:szCs w:val="24"/>
              </w:rPr>
            </w:pPr>
            <w:r>
              <w:rPr>
                <w:rFonts w:hint="eastAsia" w:ascii="仿宋" w:hAnsi="仿宋" w:eastAsia="仿宋"/>
                <w:sz w:val="24"/>
                <w:szCs w:val="24"/>
              </w:rPr>
              <w:t>1、规格：1680高✖1930宽✖650厚mm。</w:t>
            </w:r>
          </w:p>
          <w:p>
            <w:pPr>
              <w:rPr>
                <w:rFonts w:ascii="仿宋" w:hAnsi="仿宋" w:eastAsia="仿宋"/>
                <w:sz w:val="24"/>
                <w:szCs w:val="24"/>
              </w:rPr>
            </w:pPr>
            <w:r>
              <w:rPr>
                <w:rFonts w:hint="eastAsia" w:ascii="仿宋" w:hAnsi="仿宋" w:eastAsia="仿宋"/>
                <w:sz w:val="24"/>
                <w:szCs w:val="24"/>
              </w:rPr>
              <w:t>2、材质：柜体及桌体采用0.7mm的优质冷轧钢板冲压成形，抽屉为内嵌式一字扣手，扣手内设有内把手，具有回弹装置及暗卡钩，开启方便并防止倾出。柜体下带调节脚。</w:t>
            </w:r>
          </w:p>
          <w:p>
            <w:pPr>
              <w:rPr>
                <w:rFonts w:ascii="仿宋" w:hAnsi="仿宋" w:eastAsia="仿宋"/>
                <w:sz w:val="24"/>
                <w:szCs w:val="24"/>
              </w:rPr>
            </w:pPr>
            <w:r>
              <w:rPr>
                <w:rFonts w:hint="eastAsia" w:ascii="仿宋" w:hAnsi="仿宋" w:eastAsia="仿宋"/>
                <w:sz w:val="24"/>
                <w:szCs w:val="24"/>
              </w:rPr>
              <w:t>3、桌面：采用厚度25mm厚E1级高密度板基材，外贴防火面板，甲醛释放量≤3mg/100，桌面采用前弧形封边，其他三面为直行PVC封条热熔封边。美观大方，具有防污、防酸、防碱、防火等功能。桌面后部设有过线孔。</w:t>
            </w:r>
          </w:p>
          <w:p>
            <w:pPr>
              <w:rPr>
                <w:rFonts w:ascii="Times New Roman" w:hAnsi="Times New Roman" w:eastAsia="仿宋_GB2312" w:cs="Times New Roman"/>
                <w:b/>
                <w:i/>
                <w:color w:val="548DD4" w:themeColor="text2" w:themeTint="99"/>
                <w:kern w:val="0"/>
                <w:szCs w:val="21"/>
              </w:rPr>
            </w:pPr>
            <w:r>
              <w:rPr>
                <w:rFonts w:hint="eastAsia" w:ascii="仿宋" w:hAnsi="仿宋" w:eastAsia="仿宋"/>
                <w:sz w:val="24"/>
                <w:szCs w:val="24"/>
              </w:rPr>
              <w:t>4、颜色：要求为喷塑亚光白色</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仿宋" w:hAnsi="仿宋" w:eastAsia="仿宋" w:cstheme="minorEastAsia"/>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仿宋" w:hAnsi="仿宋" w:eastAsia="仿宋" w:cstheme="minorEastAsia"/>
                <w:sz w:val="24"/>
              </w:rPr>
            </w:pPr>
            <w:r>
              <w:rPr>
                <w:rFonts w:hint="eastAsia" w:ascii="仿宋" w:hAnsi="仿宋" w:eastAsia="仿宋" w:cstheme="minorEastAsia"/>
                <w:sz w:val="24"/>
              </w:rPr>
              <w:t>924</w:t>
            </w:r>
          </w:p>
          <w:p>
            <w:pPr>
              <w:widowControl/>
              <w:jc w:val="center"/>
              <w:rPr>
                <w:rFonts w:ascii="宋体" w:hAnsi="宋体" w:eastAsia="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color w:val="FF0000"/>
                <w:kern w:val="0"/>
                <w:szCs w:val="21"/>
              </w:rPr>
            </w:pPr>
            <w:r>
              <w:rPr>
                <w:rFonts w:hint="eastAsia" w:asciiTheme="minorEastAsia" w:hAnsiTheme="minorEastAsia" w:cstheme="minor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仿宋" w:hAnsi="仿宋" w:eastAsia="仿宋" w:cstheme="minorEastAsia"/>
                <w:sz w:val="24"/>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仿宋" w:hAnsi="仿宋" w:eastAsia="仿宋" w:cstheme="minorEastAsia"/>
                <w:sz w:val="24"/>
              </w:rPr>
              <w:t>学生公寓组合寝具2</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 w:hAnsi="仿宋" w:eastAsia="仿宋"/>
                <w:sz w:val="24"/>
                <w:szCs w:val="24"/>
              </w:rPr>
            </w:pPr>
            <w:r>
              <w:rPr>
                <w:rFonts w:hint="eastAsia" w:ascii="仿宋" w:hAnsi="仿宋" w:eastAsia="仿宋"/>
                <w:sz w:val="24"/>
                <w:szCs w:val="24"/>
              </w:rPr>
              <w:t>1、规格：1850高✖1380宽✖650厚mm。</w:t>
            </w:r>
          </w:p>
          <w:p>
            <w:pPr>
              <w:rPr>
                <w:rFonts w:ascii="仿宋" w:hAnsi="仿宋" w:eastAsia="仿宋"/>
                <w:sz w:val="24"/>
                <w:szCs w:val="24"/>
              </w:rPr>
            </w:pPr>
            <w:r>
              <w:rPr>
                <w:rFonts w:hint="eastAsia" w:ascii="仿宋" w:hAnsi="仿宋" w:eastAsia="仿宋"/>
                <w:sz w:val="24"/>
                <w:szCs w:val="24"/>
              </w:rPr>
              <w:t>2、材质：柜体及桌体采用0.7mm的优质冷轧钢板冲压成形，抽屉为内嵌式一字扣手，扣手内设有内把手，具有回弹装置及暗卡钩，开启方便并防止倾出。柜体下带调节脚。</w:t>
            </w:r>
          </w:p>
          <w:p>
            <w:pPr>
              <w:rPr>
                <w:rFonts w:ascii="仿宋" w:hAnsi="仿宋" w:eastAsia="仿宋"/>
                <w:sz w:val="24"/>
                <w:szCs w:val="24"/>
              </w:rPr>
            </w:pPr>
            <w:r>
              <w:rPr>
                <w:rFonts w:hint="eastAsia" w:ascii="仿宋" w:hAnsi="仿宋" w:eastAsia="仿宋"/>
                <w:sz w:val="24"/>
                <w:szCs w:val="24"/>
              </w:rPr>
              <w:t>3、桌面：采用厚度25mm厚E1级高密度板基材，外贴防火面板，甲醛释放量≤3mg/100，桌面采用前弧形封边，其他三面为直行PVC封条热熔封边。美观大方，具有防污、防酸、防碱、防火等功能。桌面后部设有过线孔。</w:t>
            </w:r>
          </w:p>
          <w:p>
            <w:pPr>
              <w:rPr>
                <w:rFonts w:ascii="仿宋" w:hAnsi="仿宋" w:eastAsia="仿宋"/>
                <w:sz w:val="32"/>
                <w:szCs w:val="32"/>
              </w:rPr>
            </w:pPr>
            <w:r>
              <w:rPr>
                <w:rFonts w:hint="eastAsia" w:ascii="仿宋" w:hAnsi="仿宋" w:eastAsia="仿宋"/>
                <w:sz w:val="24"/>
                <w:szCs w:val="24"/>
              </w:rPr>
              <w:t>4、颜色：要求为喷塑亚光白色</w:t>
            </w:r>
          </w:p>
          <w:p>
            <w:pPr>
              <w:rPr>
                <w:rFonts w:ascii="宋体" w:hAnsi="宋体" w:eastAsia="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color w:val="000000"/>
                <w:kern w:val="0"/>
                <w:szCs w:val="21"/>
              </w:rPr>
            </w:pPr>
            <w:r>
              <w:rPr>
                <w:rFonts w:hint="eastAsia" w:ascii="仿宋" w:hAnsi="仿宋" w:eastAsia="仿宋" w:cstheme="minorEastAsia"/>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仿宋" w:hAnsi="仿宋" w:eastAsia="仿宋" w:cstheme="minorEastAsia"/>
                <w:sz w:val="24"/>
              </w:rPr>
              <w:t>462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Theme="minorEastAsia" w:hAnsiTheme="minorEastAsia" w:cstheme="minorEastAsia"/>
                <w:sz w:val="24"/>
              </w:rPr>
              <w:t>是</w:t>
            </w:r>
          </w:p>
        </w:tc>
      </w:tr>
    </w:tbl>
    <w:p>
      <w:pPr>
        <w:jc w:val="center"/>
        <w:rPr>
          <w:rFonts w:hint="eastAsia" w:ascii="仿宋" w:hAnsi="仿宋" w:eastAsia="仿宋" w:cstheme="minorEastAsia"/>
          <w:b/>
          <w:sz w:val="24"/>
        </w:rPr>
      </w:pPr>
    </w:p>
    <w:p>
      <w:pPr>
        <w:jc w:val="center"/>
        <w:rPr>
          <w:rFonts w:hint="eastAsia" w:ascii="仿宋" w:hAnsi="仿宋" w:eastAsia="仿宋" w:cstheme="minorEastAsia"/>
          <w:b/>
          <w:sz w:val="24"/>
        </w:rPr>
      </w:pPr>
    </w:p>
    <w:p>
      <w:pPr>
        <w:jc w:val="center"/>
        <w:rPr>
          <w:rFonts w:ascii="仿宋" w:hAnsi="仿宋" w:eastAsia="仿宋" w:cstheme="minorEastAsia"/>
          <w:b/>
          <w:sz w:val="24"/>
        </w:rPr>
      </w:pPr>
      <w:r>
        <w:rPr>
          <w:rFonts w:hint="eastAsia" w:ascii="仿宋" w:hAnsi="仿宋" w:eastAsia="仿宋" w:cstheme="minorEastAsia"/>
          <w:b/>
          <w:sz w:val="24"/>
        </w:rPr>
        <w:t>组合家具图样1</w:t>
      </w:r>
    </w:p>
    <w:p>
      <w:pPr>
        <w:jc w:val="center"/>
        <w:rPr>
          <w:rFonts w:asciiTheme="minorEastAsia" w:hAnsiTheme="minorEastAsia" w:cstheme="minorEastAsia"/>
          <w:b/>
          <w:sz w:val="24"/>
        </w:rPr>
      </w:pPr>
      <w:r>
        <w:rPr>
          <w:rFonts w:asciiTheme="minorEastAsia" w:hAnsiTheme="minorEastAsia" w:cstheme="minorEastAsia"/>
          <w:b/>
          <w:sz w:val="24"/>
        </w:rPr>
        <w:drawing>
          <wp:inline distT="0" distB="0" distL="0" distR="0">
            <wp:extent cx="4697730" cy="3147060"/>
            <wp:effectExtent l="0" t="0" r="7620" b="152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4700820" cy="3149130"/>
                    </a:xfrm>
                    <a:prstGeom prst="rect">
                      <a:avLst/>
                    </a:prstGeom>
                  </pic:spPr>
                </pic:pic>
              </a:graphicData>
            </a:graphic>
          </wp:inline>
        </w:drawing>
      </w:r>
    </w:p>
    <w:p>
      <w:pPr>
        <w:jc w:val="center"/>
        <w:rPr>
          <w:rFonts w:asciiTheme="minorEastAsia" w:hAnsiTheme="minorEastAsia" w:cstheme="minorEastAsia"/>
          <w:b/>
          <w:sz w:val="24"/>
        </w:rPr>
      </w:pPr>
    </w:p>
    <w:p>
      <w:pPr>
        <w:jc w:val="center"/>
        <w:rPr>
          <w:rFonts w:ascii="仿宋" w:hAnsi="仿宋" w:eastAsia="仿宋" w:cstheme="minorEastAsia"/>
          <w:b/>
          <w:sz w:val="24"/>
        </w:rPr>
      </w:pPr>
      <w:r>
        <w:rPr>
          <w:rFonts w:hint="eastAsia" w:ascii="仿宋" w:hAnsi="仿宋" w:eastAsia="仿宋" w:cstheme="minorEastAsia"/>
          <w:b/>
          <w:sz w:val="24"/>
        </w:rPr>
        <w:t>组合家具图样2</w:t>
      </w:r>
    </w:p>
    <w:p>
      <w:pPr>
        <w:spacing w:line="360" w:lineRule="auto"/>
        <w:ind w:firstLine="482" w:firstLineChars="200"/>
        <w:contextualSpacing/>
        <w:rPr>
          <w:rFonts w:asciiTheme="minorEastAsia" w:hAnsiTheme="minorEastAsia" w:cstheme="minorEastAsia"/>
          <w:b/>
          <w:sz w:val="24"/>
        </w:rPr>
      </w:pPr>
      <w:r>
        <w:rPr>
          <w:rFonts w:asciiTheme="minorEastAsia" w:hAnsiTheme="minorEastAsia" w:cstheme="minorEastAsia"/>
          <w:b/>
          <w:sz w:val="24"/>
        </w:rPr>
        <w:drawing>
          <wp:inline distT="0" distB="0" distL="0" distR="0">
            <wp:extent cx="4485640" cy="4212590"/>
            <wp:effectExtent l="0" t="0" r="10160" b="1651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6" cstate="print"/>
                    <a:srcRect/>
                    <a:stretch>
                      <a:fillRect/>
                    </a:stretch>
                  </pic:blipFill>
                  <pic:spPr>
                    <a:xfrm>
                      <a:off x="0" y="0"/>
                      <a:ext cx="4485640" cy="4212590"/>
                    </a:xfrm>
                    <a:prstGeom prst="rect">
                      <a:avLst/>
                    </a:prstGeom>
                  </pic:spPr>
                </pic:pic>
              </a:graphicData>
            </a:graphic>
          </wp:inline>
        </w:drawing>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1104180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1104180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2、支付时间及条件：经验收合格后支付95%货款，剩余5%作为质量保证金，质保二年，期满付款。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项目名称：学生公寓寝具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项目内容：学生公寓组合家具1386套。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地址：许昌市新兴路4336号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联系人：董亚伟                    电话：0374-2270858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1104180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34</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22</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34</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投标人提供2017年1月1日以来具有类似项目业绩，（合同、中标通知书、中标公告网页截图及验收报告齐全者），每提供一套得3分，满分12分（以合同时间为准）。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管理体系</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1、投标人具有信用评级机构出具的企业信用报告（有效的），等级为AAA级的得3分；AA级的得2分；A级的得1分，满分3分。</w:t>
            </w:r>
          </w:p>
          <w:p>
            <w:pPr>
              <w:tabs>
                <w:tab w:val="left" w:pos="1260"/>
              </w:tabs>
              <w:autoSpaceDE w:val="0"/>
              <w:autoSpaceDN w:val="0"/>
              <w:spacing w:line="360" w:lineRule="auto"/>
              <w:contextualSpacing/>
              <w:rPr>
                <w:rFonts w:hint="eastAsia" w:ascii="宋体" w:hAnsi="宋体"/>
                <w:color w:val="000000"/>
                <w:szCs w:val="21"/>
                <w:lang w:val="zh-CN"/>
              </w:rPr>
            </w:pPr>
            <w:r>
              <w:rPr>
                <w:rFonts w:hint="eastAsia" w:ascii="宋体" w:hAnsi="宋体"/>
                <w:color w:val="000000"/>
                <w:szCs w:val="21"/>
                <w:lang w:val="en-GB"/>
              </w:rPr>
              <w:t>2、投标人具有有效的ISO9001质量，ISO14001环境体系及GB/T28001职业健康安全管理员体系认证证书，每项得1分，满分3分。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信誉</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1、投标人具有省级或以上工商局2016年以1月1日来颁发的“守合同重信用”企业证书的得3分。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2、投标人具有省级或以上质监局颁发的质量诚信体系建设A级或以上工业企业证书的得4分。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3、投标人公寓寝具类产品通过“中国环境标志产品认证”证书（有效的）的得3分。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4、投标人公寓寝具类产品具有中国质量认证中心颁发的“中国环保产品认证证书”（有效的）得3分。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5、投标人具有GB/T27922-2011《商品售后服务评价体系》的售后服务认证证书，五星得3分、四星得2分、3星得1分，满分3分。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22</w:t>
            </w:r>
            <w:r>
              <w:rPr>
                <w:rFonts w:hint="eastAsia" w:ascii="宋体" w:hAnsi="宋体" w:eastAsia="宋体" w:cs="宋体"/>
                <w:szCs w:val="21"/>
              </w:rPr>
              <w:t>分）</w:t>
            </w:r>
          </w:p>
        </w:tc>
        <w:tc>
          <w:tcPr>
            <w:tcW w:w="1560" w:type="dxa"/>
            <w:tcBorders>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货物技术规格、参数与要求响应</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19</w:t>
            </w:r>
            <w:r>
              <w:rPr>
                <w:rFonts w:hint="eastAsia" w:ascii="宋体" w:hAnsi="宋体" w:eastAsia="宋体" w:cs="Times New Roman"/>
                <w:szCs w:val="21"/>
              </w:rPr>
              <w:t>分）</w:t>
            </w:r>
          </w:p>
        </w:tc>
        <w:tc>
          <w:tcPr>
            <w:tcW w:w="6095" w:type="dxa"/>
            <w:tcBorders>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1、投标人不满足采购需求技术指标要求的为无效投标。</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投标人具有能充分展示采购需求（学生公寓组合寝具1、学生公寓组合寝具2）正面及背面的实物组合图片，图片角度标准、清晰且与采购需求一致（包含正面、左、右侧面及背面四个标准角度）的每项得2分，满分8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3、投标人具有市级或以上质检部门出具的（学生公寓组合寝具1、学生公寓组合寝具2）合格检测报告，每份得4分，满分8分。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4、投标人所投产品由保险公司承保产品，具有产品质量险、产品责任险、公众责任险（含保险证书、保单、发票），每具有一项得1分，满分3分。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ascii="宋体" w:hAnsi="宋体" w:eastAsia="宋体" w:cs="宋体"/>
                <w:szCs w:val="21"/>
              </w:rPr>
            </w:pPr>
          </w:p>
        </w:tc>
        <w:tc>
          <w:tcPr>
            <w:tcW w:w="1560" w:type="dxa"/>
            <w:tcBorders>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履约能力</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投标人具有市级或以上环保部门认定的第三方机构（具备建设项目环境影响评价资质证书）出具的环境影响评估报告，报告内容应含①厂址及周围环境情况。②污染物排放及总量控制分析。③评估结论。每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售后服务</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1、解决问题时间以小时为单位，以24小时为起点，</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基本分1分，每减少6小时，加1分，24小时以上的不得分，满分3分。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2、免费质保时间以年为单位，以3年为起点，基本分2分，每增加1年加0.5分，3年以下的不得分。满分3分。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color w:val="000000"/>
                <w:szCs w:val="21"/>
                <w:lang w:val="en-GB"/>
              </w:rPr>
              <w:t>投标文件编制</w:t>
            </w:r>
          </w:p>
          <w:p>
            <w:pPr>
              <w:tabs>
                <w:tab w:val="left" w:pos="1260"/>
              </w:tabs>
              <w:autoSpaceDE w:val="0"/>
              <w:autoSpaceDN w:val="0"/>
              <w:spacing w:line="360" w:lineRule="auto"/>
              <w:contextualSpacing/>
              <w:jc w:val="center"/>
              <w:rPr>
                <w:rFonts w:hint="eastAsia" w:ascii="宋体" w:hAnsi="宋体"/>
                <w:color w:val="000000"/>
                <w:szCs w:val="21"/>
                <w:lang w:val="en-GB"/>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1、编制规范1分，文字清晰0.5分，无差错0.5分，满分2分。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2、所提供资料准确完整1分。</w:t>
            </w:r>
          </w:p>
        </w:tc>
      </w:tr>
      <w:bookmarkEnd w:id="6"/>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438B056"/>
    <w:multiLevelType w:val="singleLevel"/>
    <w:tmpl w:val="3438B056"/>
    <w:lvl w:ilvl="0" w:tentative="0">
      <w:start w:val="1"/>
      <w:numFmt w:val="chineseCounting"/>
      <w:suff w:val="nothing"/>
      <w:lvlText w:val="%1、"/>
      <w:lvlJc w:val="left"/>
      <w:rPr>
        <w:rFonts w:hint="eastAsia"/>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7"/>
  </w:num>
  <w:num w:numId="7">
    <w:abstractNumId w:val="14"/>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5B075CF"/>
    <w:rsid w:val="069E7E1A"/>
    <w:rsid w:val="08CF1B06"/>
    <w:rsid w:val="0C032185"/>
    <w:rsid w:val="230D65C9"/>
    <w:rsid w:val="2D59415D"/>
    <w:rsid w:val="33614A99"/>
    <w:rsid w:val="36EC2E60"/>
    <w:rsid w:val="3F001B91"/>
    <w:rsid w:val="45871872"/>
    <w:rsid w:val="47445F5F"/>
    <w:rsid w:val="49A549C9"/>
    <w:rsid w:val="518E3E3E"/>
    <w:rsid w:val="51C150A3"/>
    <w:rsid w:val="5A794230"/>
    <w:rsid w:val="6092450C"/>
    <w:rsid w:val="66E52230"/>
    <w:rsid w:val="70DB5A37"/>
    <w:rsid w:val="7A3F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4</TotalTime>
  <ScaleCrop>false</ScaleCrop>
  <LinksUpToDate>false</LinksUpToDate>
  <CharactersWithSpaces>38072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2019-08-07T08:00:29Z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