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A6" w:rsidRDefault="00012EA6">
      <w:pPr>
        <w:jc w:val="center"/>
        <w:rPr>
          <w:rFonts w:ascii="宋体" w:eastAsia="宋体" w:hAnsi="宋体"/>
          <w:color w:val="000000"/>
          <w:sz w:val="52"/>
          <w:szCs w:val="52"/>
        </w:rPr>
      </w:pPr>
      <w:r>
        <w:rPr>
          <w:rFonts w:ascii="宋体" w:eastAsia="宋体" w:hAnsi="宋体" w:hint="eastAsia"/>
          <w:color w:val="000000"/>
          <w:sz w:val="52"/>
          <w:szCs w:val="52"/>
        </w:rPr>
        <w:t>长葛二高购置一体机参数</w:t>
      </w:r>
    </w:p>
    <w:tbl>
      <w:tblPr>
        <w:tblW w:w="10028" w:type="dxa"/>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3"/>
        <w:gridCol w:w="1156"/>
        <w:gridCol w:w="6879"/>
        <w:gridCol w:w="850"/>
      </w:tblGrid>
      <w:tr w:rsidR="00012EA6" w:rsidRPr="00FD10DD" w:rsidTr="00B52204">
        <w:tc>
          <w:tcPr>
            <w:tcW w:w="1143" w:type="dxa"/>
          </w:tcPr>
          <w:p w:rsidR="00012EA6" w:rsidRDefault="00012EA6">
            <w:pPr>
              <w:rPr>
                <w:rFonts w:ascii="宋体" w:eastAsia="宋体" w:hAnsi="宋体" w:cs="宋体"/>
                <w:b/>
                <w:sz w:val="24"/>
                <w:szCs w:val="24"/>
              </w:rPr>
            </w:pPr>
            <w:r>
              <w:rPr>
                <w:rFonts w:ascii="宋体" w:eastAsia="宋体" w:hAnsi="宋体" w:cs="宋体" w:hint="eastAsia"/>
                <w:b/>
                <w:sz w:val="24"/>
                <w:szCs w:val="24"/>
              </w:rPr>
              <w:t>序号</w:t>
            </w:r>
          </w:p>
        </w:tc>
        <w:tc>
          <w:tcPr>
            <w:tcW w:w="1156" w:type="dxa"/>
            <w:vAlign w:val="center"/>
          </w:tcPr>
          <w:p w:rsidR="00012EA6" w:rsidRDefault="00012EA6">
            <w:pPr>
              <w:jc w:val="center"/>
              <w:rPr>
                <w:rFonts w:ascii="宋体" w:eastAsia="宋体" w:hAnsi="宋体" w:cs="宋体"/>
                <w:b/>
                <w:sz w:val="24"/>
                <w:szCs w:val="24"/>
              </w:rPr>
            </w:pPr>
            <w:r>
              <w:rPr>
                <w:rFonts w:ascii="宋体" w:eastAsia="宋体" w:hAnsi="宋体" w:cs="宋体" w:hint="eastAsia"/>
                <w:b/>
                <w:sz w:val="24"/>
                <w:szCs w:val="24"/>
              </w:rPr>
              <w:t>设备名称</w:t>
            </w:r>
          </w:p>
        </w:tc>
        <w:tc>
          <w:tcPr>
            <w:tcW w:w="6879" w:type="dxa"/>
            <w:vAlign w:val="center"/>
          </w:tcPr>
          <w:p w:rsidR="00012EA6" w:rsidRDefault="00012EA6">
            <w:pPr>
              <w:jc w:val="center"/>
              <w:rPr>
                <w:rFonts w:ascii="宋体" w:eastAsia="宋体" w:hAnsi="宋体" w:cs="宋体"/>
                <w:b/>
                <w:sz w:val="24"/>
                <w:szCs w:val="24"/>
              </w:rPr>
            </w:pPr>
            <w:r>
              <w:rPr>
                <w:rFonts w:ascii="宋体" w:eastAsia="宋体" w:hAnsi="宋体" w:cs="宋体" w:hint="eastAsia"/>
                <w:b/>
                <w:sz w:val="24"/>
                <w:szCs w:val="24"/>
              </w:rPr>
              <w:t>技术指标</w:t>
            </w:r>
          </w:p>
        </w:tc>
        <w:tc>
          <w:tcPr>
            <w:tcW w:w="850" w:type="dxa"/>
            <w:vAlign w:val="center"/>
          </w:tcPr>
          <w:p w:rsidR="00012EA6" w:rsidRDefault="00012EA6">
            <w:pPr>
              <w:jc w:val="center"/>
              <w:rPr>
                <w:rFonts w:ascii="宋体" w:eastAsia="宋体" w:hAnsi="宋体" w:cs="宋体"/>
                <w:b/>
                <w:sz w:val="24"/>
                <w:szCs w:val="24"/>
              </w:rPr>
            </w:pPr>
            <w:r>
              <w:rPr>
                <w:rFonts w:ascii="宋体" w:eastAsia="宋体" w:hAnsi="宋体" w:cs="宋体" w:hint="eastAsia"/>
                <w:b/>
                <w:sz w:val="24"/>
                <w:szCs w:val="24"/>
              </w:rPr>
              <w:t>数量</w:t>
            </w:r>
          </w:p>
        </w:tc>
      </w:tr>
      <w:tr w:rsidR="00012EA6" w:rsidRPr="00FD10DD" w:rsidTr="00B52204">
        <w:tc>
          <w:tcPr>
            <w:tcW w:w="1143" w:type="dxa"/>
            <w:vAlign w:val="center"/>
          </w:tcPr>
          <w:p w:rsidR="00012EA6" w:rsidRDefault="00012EA6">
            <w:pPr>
              <w:jc w:val="center"/>
              <w:rPr>
                <w:rFonts w:ascii="宋体" w:eastAsia="宋体" w:hAnsi="宋体" w:cs="宋体"/>
                <w:sz w:val="24"/>
                <w:szCs w:val="24"/>
              </w:rPr>
            </w:pPr>
            <w:r>
              <w:rPr>
                <w:rFonts w:ascii="宋体" w:eastAsia="宋体" w:hAnsi="宋体" w:cs="宋体"/>
                <w:sz w:val="24"/>
                <w:szCs w:val="24"/>
              </w:rPr>
              <w:t>1</w:t>
            </w:r>
          </w:p>
        </w:tc>
        <w:tc>
          <w:tcPr>
            <w:tcW w:w="1156" w:type="dxa"/>
            <w:vAlign w:val="center"/>
          </w:tcPr>
          <w:p w:rsidR="00012EA6" w:rsidRDefault="00012EA6">
            <w:pPr>
              <w:jc w:val="center"/>
              <w:rPr>
                <w:rFonts w:ascii="宋体" w:eastAsia="宋体" w:hAnsi="宋体" w:cs="宋体"/>
                <w:sz w:val="24"/>
                <w:szCs w:val="24"/>
              </w:rPr>
            </w:pPr>
            <w:r>
              <w:rPr>
                <w:rFonts w:ascii="宋体" w:eastAsia="宋体" w:hAnsi="宋体" w:cs="宋体" w:hint="eastAsia"/>
                <w:sz w:val="24"/>
                <w:szCs w:val="24"/>
              </w:rPr>
              <w:t>交互智能平板</w:t>
            </w:r>
          </w:p>
          <w:p w:rsidR="00012EA6" w:rsidRDefault="00012EA6">
            <w:pPr>
              <w:jc w:val="center"/>
              <w:rPr>
                <w:rFonts w:ascii="宋体" w:eastAsia="宋体" w:hAnsi="宋体" w:cs="宋体"/>
                <w:sz w:val="24"/>
                <w:szCs w:val="24"/>
              </w:rPr>
            </w:pPr>
          </w:p>
        </w:tc>
        <w:tc>
          <w:tcPr>
            <w:tcW w:w="6879" w:type="dxa"/>
            <w:vAlign w:val="center"/>
          </w:tcPr>
          <w:p w:rsidR="00012EA6" w:rsidRDefault="00012EA6">
            <w:pPr>
              <w:pStyle w:val="NewNewNewNew"/>
              <w:spacing w:line="360" w:lineRule="auto"/>
              <w:rPr>
                <w:rFonts w:ascii="宋体" w:cs="宋体"/>
                <w:sz w:val="24"/>
              </w:rPr>
            </w:pPr>
            <w:r>
              <w:rPr>
                <w:rFonts w:ascii="宋体" w:hAnsi="宋体" w:cs="宋体" w:hint="eastAsia"/>
                <w:sz w:val="24"/>
              </w:rPr>
              <w:t>一、硬件功能</w:t>
            </w:r>
          </w:p>
          <w:p w:rsidR="00012EA6" w:rsidRDefault="00012EA6">
            <w:pPr>
              <w:pStyle w:val="ListParagraph"/>
              <w:numPr>
                <w:ilvl w:val="0"/>
                <w:numId w:val="1"/>
              </w:numPr>
              <w:spacing w:line="276" w:lineRule="auto"/>
              <w:ind w:firstLineChars="0"/>
              <w:rPr>
                <w:rFonts w:ascii="宋体" w:cs="宋体"/>
                <w:sz w:val="24"/>
                <w:szCs w:val="24"/>
              </w:rPr>
            </w:pPr>
            <w:r>
              <w:rPr>
                <w:rFonts w:ascii="宋体" w:hAnsi="宋体" w:cs="宋体" w:hint="eastAsia"/>
                <w:sz w:val="24"/>
                <w:szCs w:val="24"/>
              </w:rPr>
              <w:t>整机屏幕采用</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65</w:t>
            </w:r>
            <w:r>
              <w:rPr>
                <w:rFonts w:ascii="宋体" w:hAnsi="宋体" w:cs="宋体" w:hint="eastAsia"/>
                <w:sz w:val="24"/>
                <w:szCs w:val="24"/>
              </w:rPr>
              <w:t>英寸</w:t>
            </w:r>
            <w:r>
              <w:rPr>
                <w:rFonts w:ascii="宋体" w:hAnsi="宋体" w:cs="宋体"/>
                <w:sz w:val="24"/>
                <w:szCs w:val="24"/>
              </w:rPr>
              <w:t xml:space="preserve"> UHD</w:t>
            </w:r>
            <w:r>
              <w:rPr>
                <w:rFonts w:ascii="宋体" w:hAnsi="宋体" w:cs="宋体" w:hint="eastAsia"/>
                <w:sz w:val="24"/>
                <w:szCs w:val="24"/>
              </w:rPr>
              <w:t>超高清</w:t>
            </w:r>
            <w:r>
              <w:rPr>
                <w:rFonts w:ascii="宋体" w:hAnsi="宋体" w:cs="宋体"/>
                <w:sz w:val="24"/>
                <w:szCs w:val="24"/>
              </w:rPr>
              <w:t xml:space="preserve">LED </w:t>
            </w:r>
            <w:r>
              <w:rPr>
                <w:rFonts w:ascii="宋体" w:hAnsi="宋体" w:cs="宋体" w:hint="eastAsia"/>
                <w:sz w:val="24"/>
                <w:szCs w:val="24"/>
              </w:rPr>
              <w:t>液晶屏，显示比例</w:t>
            </w:r>
            <w:r>
              <w:rPr>
                <w:rFonts w:ascii="宋体" w:hAnsi="宋体" w:cs="宋体"/>
                <w:sz w:val="24"/>
                <w:szCs w:val="24"/>
              </w:rPr>
              <w:t>16:9</w:t>
            </w:r>
            <w:r>
              <w:rPr>
                <w:rFonts w:ascii="宋体" w:hAnsi="宋体" w:cs="宋体" w:hint="eastAsia"/>
                <w:sz w:val="24"/>
                <w:szCs w:val="24"/>
              </w:rPr>
              <w:t>，具备防眩光效果。；</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屏幕图像分辨率达</w:t>
            </w:r>
            <w:r>
              <w:rPr>
                <w:rFonts w:ascii="宋体" w:hAnsi="宋体" w:cs="宋体"/>
                <w:sz w:val="24"/>
                <w:szCs w:val="24"/>
              </w:rPr>
              <w:t>3840*2160</w:t>
            </w:r>
            <w:r>
              <w:rPr>
                <w:rFonts w:ascii="宋体" w:hAnsi="宋体" w:cs="宋体" w:hint="eastAsia"/>
                <w:sz w:val="24"/>
                <w:szCs w:val="24"/>
              </w:rPr>
              <w:t>。（提供国家广播电视产品质量监督检验中心所出具的权威检测报告复印件并加盖厂家公章，复印件加盖制造商公章）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整机电视开关、电脑开关和节能待机键三合一，确保用户操作便捷。</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采用红外触控技术，支持在</w:t>
            </w:r>
            <w:r>
              <w:rPr>
                <w:rFonts w:ascii="宋体" w:hAnsi="宋体" w:cs="宋体"/>
                <w:sz w:val="24"/>
                <w:szCs w:val="24"/>
              </w:rPr>
              <w:t>Windows</w:t>
            </w:r>
            <w:r>
              <w:rPr>
                <w:rFonts w:ascii="宋体" w:hAnsi="宋体" w:cs="宋体" w:hint="eastAsia"/>
                <w:sz w:val="24"/>
                <w:szCs w:val="24"/>
              </w:rPr>
              <w:t>系统中进行</w:t>
            </w:r>
            <w:r>
              <w:rPr>
                <w:rFonts w:ascii="宋体" w:hAnsi="宋体" w:cs="宋体"/>
                <w:sz w:val="24"/>
                <w:szCs w:val="24"/>
              </w:rPr>
              <w:t>20</w:t>
            </w:r>
            <w:r>
              <w:rPr>
                <w:rFonts w:ascii="宋体" w:hAnsi="宋体" w:cs="宋体" w:hint="eastAsia"/>
                <w:sz w:val="24"/>
                <w:szCs w:val="24"/>
              </w:rPr>
              <w:t>点或以上触控。支持在</w:t>
            </w:r>
            <w:r>
              <w:rPr>
                <w:rFonts w:ascii="宋体" w:hAnsi="宋体" w:cs="宋体"/>
                <w:sz w:val="24"/>
                <w:szCs w:val="24"/>
              </w:rPr>
              <w:t>Android</w:t>
            </w:r>
            <w:r>
              <w:rPr>
                <w:rFonts w:ascii="宋体" w:hAnsi="宋体" w:cs="宋体" w:hint="eastAsia"/>
                <w:sz w:val="24"/>
                <w:szCs w:val="24"/>
              </w:rPr>
              <w:t>系统中进行</w:t>
            </w:r>
            <w:r>
              <w:rPr>
                <w:rFonts w:ascii="宋体" w:hAnsi="宋体" w:cs="宋体"/>
                <w:sz w:val="24"/>
                <w:szCs w:val="24"/>
              </w:rPr>
              <w:t>10</w:t>
            </w:r>
            <w:r>
              <w:rPr>
                <w:rFonts w:ascii="宋体" w:hAnsi="宋体" w:cs="宋体" w:hint="eastAsia"/>
                <w:sz w:val="24"/>
                <w:szCs w:val="24"/>
              </w:rPr>
              <w:t>点或以上触控。（提供国家广播电视产品质量监督检验中心所出具的权威检测报告复印件并加盖厂家公章，复印件加盖制造商公章）。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★整机具有减滤蓝光功能，可通过前置物理功能按键，一键启用减滤蓝光模式。（提供国家广播电视产品质量监督检验中心所出具的权威检测报告复印件并加盖厂家公章，复印件加盖制造商公章）。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设备支持通过前置物理按键，一键启动录屏功能，可将屏幕中显示的课件、音频内容与老师人声同时录制。（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★整机支持机身前置物理按键，一键切换画面显示比例（</w:t>
            </w: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与</w:t>
            </w:r>
            <w:r>
              <w:rPr>
                <w:rFonts w:ascii="宋体" w:hAnsi="宋体" w:cs="宋体"/>
                <w:sz w:val="24"/>
                <w:szCs w:val="24"/>
              </w:rPr>
              <w:t>16:9</w:t>
            </w:r>
            <w:r>
              <w:rPr>
                <w:rFonts w:ascii="宋体" w:hAnsi="宋体" w:cs="宋体" w:hint="eastAsia"/>
                <w:sz w:val="24"/>
                <w:szCs w:val="24"/>
              </w:rPr>
              <w:t>），可对不同页面比例的</w:t>
            </w:r>
            <w:r>
              <w:rPr>
                <w:rFonts w:ascii="宋体" w:hAnsi="宋体" w:cs="宋体"/>
                <w:sz w:val="24"/>
                <w:szCs w:val="24"/>
              </w:rPr>
              <w:t>PPT</w:t>
            </w:r>
            <w:r>
              <w:rPr>
                <w:rFonts w:ascii="宋体" w:hAnsi="宋体" w:cs="宋体" w:hint="eastAsia"/>
                <w:sz w:val="24"/>
                <w:szCs w:val="24"/>
              </w:rPr>
              <w:t>课件实现全屏展示。（提供国家广播电视产品质量监督检验中心所出具的权威检测报告复印件并加盖厂家公章，复印件加盖制造商公章）。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★整机内置非独立外扩展的摄像头，支持二维码扫码识别，可拍摄不低于</w:t>
            </w:r>
            <w:r>
              <w:rPr>
                <w:rFonts w:ascii="宋体" w:hAnsi="宋体" w:cs="宋体"/>
                <w:sz w:val="24"/>
                <w:szCs w:val="24"/>
              </w:rPr>
              <w:t>500</w:t>
            </w:r>
            <w:r>
              <w:rPr>
                <w:rFonts w:ascii="宋体" w:hAnsi="宋体" w:cs="宋体" w:hint="eastAsia"/>
                <w:sz w:val="24"/>
                <w:szCs w:val="24"/>
              </w:rPr>
              <w:t>万像素的照片。（提供国家广播电视产品质量监督检验中心所出具的权威检测报告复印件并加盖厂家公章，复印件加盖制造商公章）。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★整机内置非独立外扩展的麦克风，可用于一键录屏对音频进行采集。（提供国家广播电视产品质量监督检验中心所出具的权威检测报告复印件并加盖厂家公章，复印件加盖制造商公章）。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整机内置无线网络模块，无任何外接、转接天线及网卡可实现正常网络连接。（提供国家广播电视产品质量监督检验中心所出具的权威检测报告复印件并加盖厂家公章，复印件加盖制造商公章）。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同一物理按键完成</w:t>
            </w:r>
            <w:r>
              <w:rPr>
                <w:rFonts w:ascii="宋体" w:hAnsi="宋体" w:cs="宋体"/>
                <w:sz w:val="24"/>
                <w:szCs w:val="24"/>
              </w:rPr>
              <w:t>Android</w:t>
            </w:r>
            <w:r>
              <w:rPr>
                <w:rFonts w:ascii="宋体" w:hAnsi="宋体" w:cs="宋体" w:hint="eastAsia"/>
                <w:sz w:val="24"/>
                <w:szCs w:val="24"/>
              </w:rPr>
              <w:t>系统和</w:t>
            </w:r>
            <w:r>
              <w:rPr>
                <w:rFonts w:ascii="宋体" w:hAnsi="宋体" w:cs="宋体"/>
                <w:sz w:val="24"/>
                <w:szCs w:val="24"/>
              </w:rPr>
              <w:t>Windows</w:t>
            </w:r>
            <w:r>
              <w:rPr>
                <w:rFonts w:ascii="宋体" w:hAnsi="宋体" w:cs="宋体" w:hint="eastAsia"/>
                <w:sz w:val="24"/>
                <w:szCs w:val="24"/>
              </w:rPr>
              <w:t>系统的节能熄屏操作，通过轻按按键实现节能熄屏</w:t>
            </w:r>
            <w:r>
              <w:rPr>
                <w:rFonts w:ascii="宋体" w:hAnsi="宋体" w:cs="宋体"/>
                <w:sz w:val="24"/>
                <w:szCs w:val="24"/>
              </w:rPr>
              <w:t>/</w:t>
            </w:r>
            <w:r>
              <w:rPr>
                <w:rFonts w:ascii="宋体" w:hAnsi="宋体" w:cs="宋体" w:hint="eastAsia"/>
                <w:sz w:val="24"/>
                <w:szCs w:val="24"/>
              </w:rPr>
              <w:t>唤醒，长按按键实现关机。（提供国家广播电视产品质量监督检验中心所出具的权威检测报告复印件并加盖厂家公章，复印件加盖制造商公章）。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整机内置专业硬件自检维护工具（不接受第三方工具），支持对触摸框、</w:t>
            </w:r>
            <w:r>
              <w:rPr>
                <w:rFonts w:ascii="宋体" w:hAnsi="宋体" w:cs="宋体"/>
                <w:sz w:val="24"/>
                <w:szCs w:val="24"/>
              </w:rPr>
              <w:t>PC</w:t>
            </w:r>
            <w:r>
              <w:rPr>
                <w:rFonts w:ascii="宋体" w:hAnsi="宋体" w:cs="宋体" w:hint="eastAsia"/>
                <w:sz w:val="24"/>
                <w:szCs w:val="24"/>
              </w:rPr>
              <w:t>模块、光感系统等模块进行检测，针对不同模块给出问题原因提示，可对嵌入式系统运行内存、垃圾文件进行清理。支持直接扫描系统提供的二维码进行在线客服问题报修。（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整机具备不少于</w:t>
            </w:r>
            <w:r>
              <w:rPr>
                <w:rFonts w:ascii="宋体" w:hAnsi="宋体" w:cs="宋体"/>
                <w:sz w:val="24"/>
                <w:szCs w:val="24"/>
              </w:rPr>
              <w:t>3</w:t>
            </w:r>
            <w:r>
              <w:rPr>
                <w:rFonts w:ascii="宋体" w:hAnsi="宋体" w:cs="宋体" w:hint="eastAsia"/>
                <w:sz w:val="24"/>
                <w:szCs w:val="24"/>
              </w:rPr>
              <w:t>路前置双系统</w:t>
            </w:r>
            <w:r>
              <w:rPr>
                <w:rFonts w:ascii="宋体" w:hAnsi="宋体" w:cs="宋体"/>
                <w:sz w:val="24"/>
                <w:szCs w:val="24"/>
              </w:rPr>
              <w:t>USB3.0</w:t>
            </w:r>
            <w:r>
              <w:rPr>
                <w:rFonts w:ascii="宋体" w:hAnsi="宋体" w:cs="宋体" w:hint="eastAsia"/>
                <w:sz w:val="24"/>
                <w:szCs w:val="24"/>
              </w:rPr>
              <w:t>接口</w:t>
            </w:r>
            <w:r>
              <w:rPr>
                <w:rFonts w:ascii="宋体" w:cs="宋体"/>
                <w:sz w:val="24"/>
                <w:szCs w:val="24"/>
              </w:rPr>
              <w:t>,</w:t>
            </w:r>
            <w:r>
              <w:rPr>
                <w:rFonts w:ascii="宋体" w:hAnsi="宋体" w:cs="宋体" w:hint="eastAsia"/>
                <w:sz w:val="24"/>
                <w:szCs w:val="24"/>
              </w:rPr>
              <w:t>双系统</w:t>
            </w:r>
            <w:r>
              <w:rPr>
                <w:rFonts w:ascii="宋体" w:hAnsi="宋体" w:cs="宋体"/>
                <w:sz w:val="24"/>
                <w:szCs w:val="24"/>
              </w:rPr>
              <w:t>USB3.0</w:t>
            </w:r>
            <w:r>
              <w:rPr>
                <w:rFonts w:ascii="宋体" w:hAnsi="宋体" w:cs="宋体" w:hint="eastAsia"/>
                <w:sz w:val="24"/>
                <w:szCs w:val="24"/>
              </w:rPr>
              <w:t>接口，双系统</w:t>
            </w:r>
            <w:r>
              <w:rPr>
                <w:rFonts w:ascii="宋体" w:hAnsi="宋体" w:cs="宋体"/>
                <w:sz w:val="24"/>
                <w:szCs w:val="24"/>
              </w:rPr>
              <w:t>USB3.0</w:t>
            </w:r>
            <w:r>
              <w:rPr>
                <w:rFonts w:ascii="宋体" w:hAnsi="宋体" w:cs="宋体" w:hint="eastAsia"/>
                <w:sz w:val="24"/>
                <w:szCs w:val="24"/>
              </w:rPr>
              <w:t>接口支持</w:t>
            </w:r>
            <w:r>
              <w:rPr>
                <w:rFonts w:ascii="宋体" w:hAnsi="宋体" w:cs="宋体"/>
                <w:sz w:val="24"/>
                <w:szCs w:val="24"/>
              </w:rPr>
              <w:t>Android</w:t>
            </w:r>
            <w:r>
              <w:rPr>
                <w:rFonts w:ascii="宋体" w:hAnsi="宋体" w:cs="宋体" w:hint="eastAsia"/>
                <w:sz w:val="24"/>
                <w:szCs w:val="24"/>
              </w:rPr>
              <w:t>系统、</w:t>
            </w:r>
            <w:r>
              <w:rPr>
                <w:rFonts w:ascii="宋体" w:hAnsi="宋体" w:cs="宋体"/>
                <w:sz w:val="24"/>
                <w:szCs w:val="24"/>
              </w:rPr>
              <w:t>Windows</w:t>
            </w:r>
            <w:r>
              <w:rPr>
                <w:rFonts w:ascii="宋体" w:hAnsi="宋体" w:cs="宋体" w:hint="eastAsia"/>
                <w:sz w:val="24"/>
                <w:szCs w:val="24"/>
              </w:rPr>
              <w:t>系统读取外接移动存储设备，即插即用无需区分接口对应系统。（提供国家广播电视产品质量监督检验中心所出具的权威检测报告复印件并加盖厂家公章，复印件加盖制造商公章）。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★支持锁定屏幕触摸和整机前置按键，可通过遥控器、软件菜单（调试菜单）实现该功能，也可通过前置的实体按键以组合按键的形式进行锁定</w:t>
            </w:r>
            <w:r>
              <w:rPr>
                <w:rFonts w:ascii="宋体" w:hAnsi="宋体" w:cs="宋体"/>
                <w:sz w:val="24"/>
                <w:szCs w:val="24"/>
              </w:rPr>
              <w:t>/</w:t>
            </w:r>
            <w:r>
              <w:rPr>
                <w:rFonts w:ascii="宋体" w:hAnsi="宋体" w:cs="宋体" w:hint="eastAsia"/>
                <w:sz w:val="24"/>
                <w:szCs w:val="24"/>
              </w:rPr>
              <w:t>解锁。（提供国家广播电视产品质量监督检验中心所出具的权威检测报告复印件并加盖厂家公章，复印件加盖制造商公章）。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具备智能手势识别功能，系统在任意信号源通道下可智能识别上、下、左、右方向的手势滑动并调用响应功能，支持将手势滑动方向自定义设置为快速返回、截图、冻结屏幕。（提供国家广播电视产品质量监督检验中心所出具的权威检测报告复印件并加盖厂家公章，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主板采用</w:t>
            </w:r>
            <w:r>
              <w:rPr>
                <w:rFonts w:ascii="宋体" w:hAnsi="宋体" w:cs="宋体"/>
                <w:sz w:val="24"/>
                <w:szCs w:val="24"/>
              </w:rPr>
              <w:t>H310</w:t>
            </w:r>
            <w:r>
              <w:rPr>
                <w:rFonts w:ascii="宋体" w:hAnsi="宋体" w:cs="宋体" w:hint="eastAsia"/>
                <w:sz w:val="24"/>
                <w:szCs w:val="24"/>
              </w:rPr>
              <w:t>芯片组，搭载</w:t>
            </w:r>
            <w:r>
              <w:rPr>
                <w:rFonts w:ascii="宋体" w:hAnsi="宋体" w:cs="宋体"/>
                <w:sz w:val="24"/>
                <w:szCs w:val="24"/>
              </w:rPr>
              <w:t>Intel 8</w:t>
            </w:r>
            <w:r>
              <w:rPr>
                <w:rFonts w:ascii="宋体" w:hAnsi="宋体" w:cs="宋体" w:hint="eastAsia"/>
                <w:sz w:val="24"/>
                <w:szCs w:val="24"/>
              </w:rPr>
              <w:t>代酷睿系列</w:t>
            </w:r>
            <w:r>
              <w:rPr>
                <w:rFonts w:ascii="宋体" w:hAnsi="宋体" w:cs="宋体"/>
                <w:sz w:val="24"/>
                <w:szCs w:val="24"/>
              </w:rPr>
              <w:t xml:space="preserve"> I3 CPU</w:t>
            </w:r>
            <w:r>
              <w:rPr>
                <w:rFonts w:ascii="宋体" w:hAnsi="宋体" w:cs="宋体" w:hint="eastAsia"/>
                <w:sz w:val="24"/>
                <w:szCs w:val="24"/>
              </w:rPr>
              <w:t>，内存：</w:t>
            </w:r>
            <w:r>
              <w:rPr>
                <w:rFonts w:ascii="宋体" w:hAnsi="宋体" w:cs="宋体"/>
                <w:sz w:val="24"/>
                <w:szCs w:val="24"/>
              </w:rPr>
              <w:t>4GB DDR4</w:t>
            </w:r>
            <w:r>
              <w:rPr>
                <w:rFonts w:ascii="宋体" w:hAnsi="宋体" w:cs="宋体" w:hint="eastAsia"/>
                <w:sz w:val="24"/>
                <w:szCs w:val="24"/>
              </w:rPr>
              <w:t>笔记本内存或以上配置，硬盘：</w:t>
            </w:r>
            <w:r>
              <w:rPr>
                <w:rFonts w:ascii="宋体" w:hAnsi="宋体" w:cs="宋体"/>
                <w:sz w:val="24"/>
                <w:szCs w:val="24"/>
              </w:rPr>
              <w:t>128GB</w:t>
            </w:r>
            <w:r>
              <w:rPr>
                <w:rFonts w:ascii="宋体" w:hAnsi="宋体" w:cs="宋体" w:hint="eastAsia"/>
                <w:sz w:val="24"/>
                <w:szCs w:val="24"/>
              </w:rPr>
              <w:t>或以上</w:t>
            </w:r>
            <w:r>
              <w:rPr>
                <w:rFonts w:ascii="宋体" w:hAnsi="宋体" w:cs="宋体"/>
                <w:sz w:val="24"/>
                <w:szCs w:val="24"/>
              </w:rPr>
              <w:t>SSD</w:t>
            </w:r>
            <w:r>
              <w:rPr>
                <w:rFonts w:ascii="宋体" w:hAnsi="宋体" w:cs="宋体" w:hint="eastAsia"/>
                <w:sz w:val="24"/>
                <w:szCs w:val="24"/>
              </w:rPr>
              <w:t>固态硬盘</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采用抽拉内置式模块化电脑，抽拉内置式，</w:t>
            </w:r>
            <w:r>
              <w:rPr>
                <w:rFonts w:ascii="宋体" w:hAnsi="宋体" w:cs="宋体"/>
                <w:sz w:val="24"/>
                <w:szCs w:val="24"/>
              </w:rPr>
              <w:t>PC</w:t>
            </w:r>
            <w:r>
              <w:rPr>
                <w:rFonts w:ascii="宋体" w:hAnsi="宋体" w:cs="宋体" w:hint="eastAsia"/>
                <w:sz w:val="24"/>
                <w:szCs w:val="24"/>
              </w:rPr>
              <w:t>模块可插入整机，可实现无单独接线的插拔。采用</w:t>
            </w:r>
            <w:r>
              <w:rPr>
                <w:rFonts w:ascii="宋体" w:hAnsi="宋体" w:cs="宋体"/>
                <w:sz w:val="24"/>
                <w:szCs w:val="24"/>
              </w:rPr>
              <w:t>120pin</w:t>
            </w:r>
            <w:r>
              <w:rPr>
                <w:rFonts w:ascii="宋体" w:hAnsi="宋体" w:cs="宋体" w:hint="eastAsia"/>
                <w:sz w:val="24"/>
                <w:szCs w:val="24"/>
              </w:rPr>
              <w:t>或以上接口。（提供国家广播电视产品质量监督检验中心所出具的权威检测报告，复印件加盖制造商公章）。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★模块化电脑采用按压式卡扣方式，无需工具即可快速拆卸电脑模块。（提供国家广播电视产品质量监督检验中心所出具的权威检测报告）。</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★模块化电脑</w:t>
            </w:r>
            <w:r>
              <w:rPr>
                <w:rStyle w:val="CommentReference"/>
                <w:rFonts w:ascii="宋体" w:hAnsi="宋体" w:cs="宋体" w:hint="eastAsia"/>
                <w:sz w:val="24"/>
                <w:szCs w:val="24"/>
              </w:rPr>
              <w:t>具有独立非外扩展的电脑</w:t>
            </w:r>
            <w:r>
              <w:rPr>
                <w:rStyle w:val="CommentReference"/>
                <w:rFonts w:ascii="宋体" w:hAnsi="宋体" w:cs="宋体"/>
                <w:sz w:val="24"/>
                <w:szCs w:val="24"/>
              </w:rPr>
              <w:t>USB</w:t>
            </w:r>
            <w:r>
              <w:rPr>
                <w:rStyle w:val="CommentReference"/>
                <w:rFonts w:ascii="宋体" w:hAnsi="宋体" w:cs="宋体" w:hint="eastAsia"/>
                <w:sz w:val="24"/>
                <w:szCs w:val="24"/>
              </w:rPr>
              <w:t>接口：电脑上至少具备</w:t>
            </w:r>
            <w:r>
              <w:rPr>
                <w:rStyle w:val="CommentReference"/>
                <w:rFonts w:ascii="宋体" w:hAnsi="宋体" w:cs="宋体"/>
                <w:sz w:val="24"/>
                <w:szCs w:val="24"/>
              </w:rPr>
              <w:t>4</w:t>
            </w:r>
            <w:r>
              <w:rPr>
                <w:rStyle w:val="CommentReference"/>
                <w:rFonts w:ascii="宋体" w:hAnsi="宋体" w:cs="宋体" w:hint="eastAsia"/>
                <w:sz w:val="24"/>
                <w:szCs w:val="24"/>
              </w:rPr>
              <w:t>个</w:t>
            </w:r>
            <w:r>
              <w:rPr>
                <w:rStyle w:val="CommentReference"/>
                <w:rFonts w:ascii="宋体" w:hAnsi="宋体" w:cs="宋体"/>
                <w:sz w:val="24"/>
                <w:szCs w:val="24"/>
              </w:rPr>
              <w:t>USB3.0 TypeA</w:t>
            </w:r>
            <w:r>
              <w:rPr>
                <w:rStyle w:val="CommentReference"/>
                <w:rFonts w:ascii="宋体" w:hAnsi="宋体" w:cs="宋体" w:hint="eastAsia"/>
                <w:sz w:val="24"/>
                <w:szCs w:val="24"/>
              </w:rPr>
              <w:t>接口，</w:t>
            </w:r>
            <w:r>
              <w:rPr>
                <w:rStyle w:val="CommentReference"/>
                <w:rFonts w:ascii="宋体" w:hAnsi="宋体" w:cs="宋体"/>
                <w:sz w:val="24"/>
                <w:szCs w:val="24"/>
              </w:rPr>
              <w:t>1</w:t>
            </w:r>
            <w:r>
              <w:rPr>
                <w:rStyle w:val="CommentReference"/>
                <w:rFonts w:ascii="宋体" w:hAnsi="宋体" w:cs="宋体" w:hint="eastAsia"/>
                <w:sz w:val="24"/>
                <w:szCs w:val="24"/>
              </w:rPr>
              <w:t>个</w:t>
            </w:r>
            <w:r>
              <w:rPr>
                <w:rStyle w:val="CommentReference"/>
                <w:rFonts w:ascii="宋体" w:hAnsi="宋体" w:cs="宋体"/>
                <w:sz w:val="24"/>
                <w:szCs w:val="24"/>
              </w:rPr>
              <w:t>USB TypeC</w:t>
            </w:r>
            <w:r>
              <w:rPr>
                <w:rStyle w:val="CommentReference"/>
                <w:rFonts w:ascii="宋体" w:hAnsi="宋体" w:cs="宋体" w:hint="eastAsia"/>
                <w:sz w:val="24"/>
                <w:szCs w:val="24"/>
              </w:rPr>
              <w:t>接口（支持</w:t>
            </w:r>
            <w:r>
              <w:rPr>
                <w:rStyle w:val="CommentReference"/>
                <w:rFonts w:ascii="宋体" w:hAnsi="宋体" w:cs="宋体"/>
                <w:sz w:val="24"/>
                <w:szCs w:val="24"/>
              </w:rPr>
              <w:t>TypeC</w:t>
            </w:r>
            <w:r>
              <w:rPr>
                <w:rStyle w:val="CommentReference"/>
                <w:rFonts w:ascii="宋体" w:hAnsi="宋体" w:cs="宋体" w:hint="eastAsia"/>
                <w:sz w:val="24"/>
                <w:szCs w:val="24"/>
              </w:rPr>
              <w:t>接口的</w:t>
            </w:r>
            <w:r>
              <w:rPr>
                <w:rStyle w:val="CommentReference"/>
                <w:rFonts w:ascii="宋体" w:hAnsi="宋体" w:cs="宋体"/>
                <w:sz w:val="24"/>
                <w:szCs w:val="24"/>
              </w:rPr>
              <w:t>U</w:t>
            </w:r>
            <w:r>
              <w:rPr>
                <w:rStyle w:val="CommentReference"/>
                <w:rFonts w:ascii="宋体" w:hAnsi="宋体" w:cs="宋体" w:hint="eastAsia"/>
                <w:sz w:val="24"/>
                <w:szCs w:val="24"/>
              </w:rPr>
              <w:t>盘插入使用）</w:t>
            </w:r>
            <w:r>
              <w:rPr>
                <w:rFonts w:ascii="宋体" w:hAnsi="宋体" w:cs="宋体" w:hint="eastAsia"/>
                <w:sz w:val="24"/>
                <w:szCs w:val="24"/>
              </w:rPr>
              <w:t>。</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模块化电脑预安装正版</w:t>
            </w:r>
            <w:r>
              <w:rPr>
                <w:rFonts w:ascii="宋体" w:hAnsi="宋体" w:cs="宋体"/>
                <w:sz w:val="24"/>
                <w:szCs w:val="24"/>
              </w:rPr>
              <w:t xml:space="preserve">Windows 10 Professional </w:t>
            </w:r>
            <w:r>
              <w:rPr>
                <w:rFonts w:ascii="宋体" w:hAnsi="宋体" w:cs="宋体" w:hint="eastAsia"/>
                <w:sz w:val="24"/>
                <w:szCs w:val="24"/>
              </w:rPr>
              <w:t>专业版和</w:t>
            </w:r>
            <w:r>
              <w:rPr>
                <w:rFonts w:ascii="宋体" w:hAnsi="宋体" w:cs="宋体"/>
                <w:sz w:val="24"/>
                <w:szCs w:val="24"/>
              </w:rPr>
              <w:t xml:space="preserve">Microsoft Office 2016 </w:t>
            </w:r>
            <w:r>
              <w:rPr>
                <w:rFonts w:ascii="宋体" w:hAnsi="宋体" w:cs="宋体" w:hint="eastAsia"/>
                <w:sz w:val="24"/>
                <w:szCs w:val="24"/>
              </w:rPr>
              <w:t>正版软件，提供微软出具的授权教育合作伙伴资质证明（</w:t>
            </w:r>
            <w:r>
              <w:rPr>
                <w:rFonts w:ascii="宋体" w:hAnsi="宋体" w:cs="宋体"/>
                <w:sz w:val="24"/>
                <w:szCs w:val="24"/>
              </w:rPr>
              <w:t>AEP</w:t>
            </w:r>
            <w:r>
              <w:rPr>
                <w:rFonts w:ascii="宋体" w:hAnsi="宋体" w:cs="宋体" w:hint="eastAsia"/>
                <w:sz w:val="24"/>
                <w:szCs w:val="24"/>
              </w:rPr>
              <w:t>），复印件加盖制造商公章。</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★可在平板屏幕上直接查询教室环境的温湿度、</w:t>
            </w:r>
            <w:r>
              <w:rPr>
                <w:rFonts w:ascii="宋体" w:hAnsi="宋体" w:cs="宋体"/>
                <w:sz w:val="24"/>
                <w:szCs w:val="24"/>
              </w:rPr>
              <w:t>CO2</w:t>
            </w:r>
            <w:r>
              <w:rPr>
                <w:rFonts w:ascii="宋体" w:hAnsi="宋体" w:cs="宋体" w:hint="eastAsia"/>
                <w:sz w:val="24"/>
                <w:szCs w:val="24"/>
              </w:rPr>
              <w:t>含量、</w:t>
            </w:r>
            <w:r>
              <w:rPr>
                <w:rFonts w:ascii="宋体" w:hAnsi="宋体" w:cs="宋体"/>
                <w:sz w:val="24"/>
                <w:szCs w:val="24"/>
              </w:rPr>
              <w:t>PM2.5</w:t>
            </w:r>
            <w:r>
              <w:rPr>
                <w:rFonts w:ascii="宋体" w:hAnsi="宋体" w:cs="宋体" w:hint="eastAsia"/>
                <w:sz w:val="24"/>
                <w:szCs w:val="24"/>
              </w:rPr>
              <w:t>含量、噪音、照度等监测数据，学校管理者可登录管理平台，搜索对应班级查询实时的环境监测情况与历史数据，当监测数据超过安全范围时，可在智能平板上自动提醒教师。</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整机端内置蓝牙：在</w:t>
            </w:r>
            <w:r>
              <w:rPr>
                <w:rFonts w:ascii="宋体" w:hAnsi="宋体" w:cs="宋体"/>
                <w:sz w:val="24"/>
                <w:szCs w:val="24"/>
              </w:rPr>
              <w:t>Windows</w:t>
            </w:r>
            <w:r>
              <w:rPr>
                <w:rFonts w:ascii="宋体" w:hAnsi="宋体" w:cs="宋体" w:hint="eastAsia"/>
                <w:sz w:val="24"/>
                <w:szCs w:val="24"/>
              </w:rPr>
              <w:t>系统下，整机可通过蓝牙模块与蓝牙音箱连接，通过蓝牙音箱播放整机音频。</w:t>
            </w:r>
          </w:p>
          <w:p w:rsidR="00012EA6" w:rsidRDefault="00012EA6">
            <w:pPr>
              <w:pStyle w:val="ListParagraph"/>
              <w:numPr>
                <w:ilvl w:val="0"/>
                <w:numId w:val="1"/>
              </w:numPr>
              <w:ind w:firstLineChars="0"/>
              <w:rPr>
                <w:rFonts w:ascii="宋体" w:cs="宋体"/>
                <w:sz w:val="24"/>
                <w:szCs w:val="24"/>
              </w:rPr>
            </w:pPr>
            <w:r>
              <w:rPr>
                <w:rFonts w:ascii="宋体" w:hAnsi="宋体" w:cs="宋体" w:hint="eastAsia"/>
                <w:sz w:val="24"/>
                <w:szCs w:val="24"/>
              </w:rPr>
              <w:t>★配套智能笔，笔型设计，具有三个遥控按键（上下翻页和功能键），可用于远程操控。</w:t>
            </w:r>
            <w:r>
              <w:rPr>
                <w:rFonts w:ascii="宋体" w:hAnsi="宋体" w:cs="宋体"/>
                <w:sz w:val="24"/>
                <w:szCs w:val="24"/>
              </w:rPr>
              <w:t>2.4G</w:t>
            </w:r>
            <w:r>
              <w:rPr>
                <w:rFonts w:ascii="宋体" w:hAnsi="宋体" w:cs="宋体" w:hint="eastAsia"/>
                <w:sz w:val="24"/>
                <w:szCs w:val="24"/>
              </w:rPr>
              <w:t>无线连接技术，无线接收距离最大可达</w:t>
            </w:r>
            <w:r>
              <w:rPr>
                <w:rFonts w:ascii="宋体" w:hAnsi="宋体" w:cs="宋体"/>
                <w:sz w:val="24"/>
                <w:szCs w:val="24"/>
              </w:rPr>
              <w:t>15</w:t>
            </w:r>
            <w:r>
              <w:rPr>
                <w:rFonts w:ascii="宋体" w:hAnsi="宋体" w:cs="宋体" w:hint="eastAsia"/>
                <w:sz w:val="24"/>
                <w:szCs w:val="24"/>
              </w:rPr>
              <w:t>米。无线接收器采用微型</w:t>
            </w:r>
            <w:r>
              <w:rPr>
                <w:rFonts w:ascii="宋体" w:hAnsi="宋体" w:cs="宋体"/>
                <w:sz w:val="24"/>
                <w:szCs w:val="24"/>
              </w:rPr>
              <w:t>nano</w:t>
            </w:r>
            <w:r>
              <w:rPr>
                <w:rFonts w:ascii="宋体" w:hAnsi="宋体" w:cs="宋体" w:hint="eastAsia"/>
                <w:sz w:val="24"/>
                <w:szCs w:val="24"/>
              </w:rPr>
              <w:t>设计，并能收纳在笔上。</w:t>
            </w:r>
          </w:p>
          <w:p w:rsidR="00012EA6" w:rsidRDefault="00012EA6" w:rsidP="00012EA6">
            <w:pPr>
              <w:pStyle w:val="ListParagraph"/>
              <w:numPr>
                <w:ilvl w:val="0"/>
                <w:numId w:val="2"/>
              </w:numPr>
              <w:ind w:firstLine="31680"/>
              <w:rPr>
                <w:rFonts w:ascii="宋体" w:cs="宋体"/>
                <w:sz w:val="24"/>
                <w:szCs w:val="24"/>
              </w:rPr>
            </w:pPr>
            <w:r>
              <w:rPr>
                <w:rFonts w:ascii="宋体" w:hAnsi="宋体" w:cs="宋体" w:hint="eastAsia"/>
                <w:sz w:val="24"/>
                <w:szCs w:val="24"/>
              </w:rPr>
              <w:t>白板教学软件部分</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为教师提供可扩展，易于学校管理，安全可靠的云存储空间，根据每名教师使用时长与教学资料制作频率提供可扩展升级至不小于</w:t>
            </w:r>
            <w:r>
              <w:rPr>
                <w:rFonts w:ascii="宋体" w:eastAsia="宋体" w:hAnsi="宋体" w:cs="宋体"/>
                <w:kern w:val="0"/>
                <w:sz w:val="24"/>
                <w:szCs w:val="24"/>
              </w:rPr>
              <w:t>200G</w:t>
            </w:r>
            <w:r>
              <w:rPr>
                <w:rFonts w:ascii="宋体" w:eastAsia="宋体" w:hAnsi="宋体" w:cs="宋体" w:hint="eastAsia"/>
                <w:kern w:val="0"/>
                <w:sz w:val="24"/>
                <w:szCs w:val="24"/>
              </w:rPr>
              <w:t>的个人云空间。</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须为使用方全体教师配备个人账号，形成一体的信息化教学账号体系；根据教师账号信息将教师云空间匹配至对应学校、学科校本资源库。支持通过数字账号、微信二维码、硬件密钥方式登录教师个人账号。</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互动教学课件支持定向精准分享：分享者可将互动课件、课件组精准推送至指定接收方账号云空间，接收方可在云空间接收并打开分享课件；</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互动教学课件支持开放式云分享：分享者可将互动课件、课件组以公开或加密的</w:t>
            </w:r>
            <w:r>
              <w:rPr>
                <w:rFonts w:ascii="宋体" w:eastAsia="宋体" w:hAnsi="宋体" w:cs="宋体"/>
                <w:kern w:val="0"/>
                <w:sz w:val="24"/>
                <w:szCs w:val="24"/>
              </w:rPr>
              <w:t>web</w:t>
            </w:r>
            <w:r>
              <w:rPr>
                <w:rFonts w:ascii="宋体" w:eastAsia="宋体" w:hAnsi="宋体" w:cs="宋体" w:hint="eastAsia"/>
                <w:kern w:val="0"/>
                <w:sz w:val="24"/>
                <w:szCs w:val="24"/>
              </w:rPr>
              <w:t>链接和二维码形式进行分享，分享链接可设置访问有效期。</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互动教学课件支持分享至学校校本资源库，学段学科根据教师个人信息自动匹配，分享后课件全校教师可见，并可直接下载使用。校本资源库支持按学科、学段进行快速查找，同时支持关键词精准检索。</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接收方通过</w:t>
            </w:r>
            <w:r>
              <w:rPr>
                <w:rFonts w:ascii="宋体" w:eastAsia="宋体" w:hAnsi="宋体" w:cs="宋体"/>
                <w:kern w:val="0"/>
                <w:sz w:val="24"/>
                <w:szCs w:val="24"/>
              </w:rPr>
              <w:t>web</w:t>
            </w:r>
            <w:r>
              <w:rPr>
                <w:rFonts w:ascii="宋体" w:eastAsia="宋体" w:hAnsi="宋体" w:cs="宋体" w:hint="eastAsia"/>
                <w:kern w:val="0"/>
                <w:sz w:val="24"/>
                <w:szCs w:val="24"/>
              </w:rPr>
              <w:t>链接或二维码的课件分享入口可预览互动课件内容并可触控课件互动元素，并能将互动课件转存至个人云空间，登陆云空间即可接收并打开互动课件。</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备授课平台对接教学数据管理平台，可将教学平台的教案关联至教师课件，支持课件同时关联多份教案，关联后教师可在备课界面调用查看教案，便于教研工作开展</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采用备授课一体化框架设计，教师可根据教学场景自由切换类</w:t>
            </w:r>
            <w:r>
              <w:rPr>
                <w:rFonts w:ascii="宋体" w:eastAsia="宋体" w:hAnsi="宋体" w:cs="宋体"/>
                <w:kern w:val="0"/>
                <w:sz w:val="24"/>
                <w:szCs w:val="24"/>
              </w:rPr>
              <w:t>PPT</w:t>
            </w:r>
            <w:r>
              <w:rPr>
                <w:rFonts w:ascii="宋体" w:eastAsia="宋体" w:hAnsi="宋体" w:cs="宋体" w:hint="eastAsia"/>
                <w:kern w:val="0"/>
                <w:sz w:val="24"/>
                <w:szCs w:val="24"/>
              </w:rPr>
              <w:t>界面的备课模式与触控交互教学模式，适用于教室、办公室等不同教学环境，便于教师教学使用。</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互动课件内容的编辑修改无需人为保存即可自动同步至云空间，可根据教师需要调整云空间自动同步的时间间隔，避免教学资源的损坏、遗失。</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编辑多份互动课件时，教师可一键将所有处于编辑状态的课件同步到互动课件云空间。</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w:t>
            </w:r>
            <w:r>
              <w:rPr>
                <w:rFonts w:ascii="宋体" w:eastAsia="宋体" w:hAnsi="宋体" w:cs="宋体"/>
                <w:kern w:val="0"/>
                <w:sz w:val="24"/>
                <w:szCs w:val="24"/>
              </w:rPr>
              <w:t>PPT</w:t>
            </w:r>
            <w:r>
              <w:rPr>
                <w:rFonts w:ascii="宋体" w:eastAsia="宋体" w:hAnsi="宋体" w:cs="宋体" w:hint="eastAsia"/>
                <w:kern w:val="0"/>
                <w:sz w:val="24"/>
                <w:szCs w:val="24"/>
              </w:rPr>
              <w:t>的原生解析，教师可将</w:t>
            </w:r>
            <w:r>
              <w:rPr>
                <w:rFonts w:ascii="宋体" w:eastAsia="宋体" w:hAnsi="宋体" w:cs="宋体"/>
                <w:kern w:val="0"/>
                <w:sz w:val="24"/>
                <w:szCs w:val="24"/>
              </w:rPr>
              <w:t>pptx</w:t>
            </w:r>
            <w:r>
              <w:rPr>
                <w:rFonts w:ascii="宋体" w:eastAsia="宋体" w:hAnsi="宋体" w:cs="宋体" w:hint="eastAsia"/>
                <w:kern w:val="0"/>
                <w:sz w:val="24"/>
                <w:szCs w:val="24"/>
              </w:rPr>
              <w:t>课件转化为互动教学课件，保留</w:t>
            </w:r>
            <w:r>
              <w:rPr>
                <w:rFonts w:ascii="宋体" w:eastAsia="宋体" w:hAnsi="宋体" w:cs="宋体"/>
                <w:kern w:val="0"/>
                <w:sz w:val="24"/>
                <w:szCs w:val="24"/>
              </w:rPr>
              <w:t>pptx</w:t>
            </w:r>
            <w:r>
              <w:rPr>
                <w:rFonts w:ascii="宋体" w:eastAsia="宋体" w:hAnsi="宋体" w:cs="宋体" w:hint="eastAsia"/>
                <w:kern w:val="0"/>
                <w:sz w:val="24"/>
                <w:szCs w:val="24"/>
              </w:rPr>
              <w:t>原文件中的文字、图片、表格等对象及动画的可编辑性，并可为课件增加互动教学元素。</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可自由调节课件画面的显示比例，支持</w:t>
            </w:r>
            <w:r>
              <w:rPr>
                <w:rFonts w:ascii="宋体" w:eastAsia="宋体" w:hAnsi="宋体" w:cs="宋体"/>
                <w:kern w:val="0"/>
                <w:sz w:val="24"/>
                <w:szCs w:val="24"/>
              </w:rPr>
              <w:t>16:9</w:t>
            </w:r>
            <w:r>
              <w:rPr>
                <w:rFonts w:ascii="宋体" w:eastAsia="宋体" w:hAnsi="宋体" w:cs="宋体" w:hint="eastAsia"/>
                <w:kern w:val="0"/>
                <w:sz w:val="24"/>
                <w:szCs w:val="24"/>
              </w:rPr>
              <w:t>、</w:t>
            </w:r>
            <w:r>
              <w:rPr>
                <w:rFonts w:ascii="宋体" w:eastAsia="宋体" w:hAnsi="宋体" w:cs="宋体"/>
                <w:kern w:val="0"/>
                <w:sz w:val="24"/>
                <w:szCs w:val="24"/>
              </w:rPr>
              <w:t>4</w:t>
            </w:r>
            <w:r>
              <w:rPr>
                <w:rFonts w:ascii="宋体" w:eastAsia="宋体" w:hAnsi="宋体" w:cs="宋体" w:hint="eastAsia"/>
                <w:kern w:val="0"/>
                <w:sz w:val="24"/>
                <w:szCs w:val="24"/>
              </w:rPr>
              <w:t>：</w:t>
            </w:r>
            <w:r>
              <w:rPr>
                <w:rFonts w:ascii="宋体" w:eastAsia="宋体" w:hAnsi="宋体" w:cs="宋体"/>
                <w:kern w:val="0"/>
                <w:sz w:val="24"/>
                <w:szCs w:val="24"/>
              </w:rPr>
              <w:t>3</w:t>
            </w:r>
            <w:r>
              <w:rPr>
                <w:rFonts w:ascii="宋体" w:eastAsia="宋体" w:hAnsi="宋体" w:cs="宋体" w:hint="eastAsia"/>
                <w:kern w:val="0"/>
                <w:sz w:val="24"/>
                <w:szCs w:val="24"/>
              </w:rPr>
              <w:t>画面显示比，可适配各类显示设备。</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具备云端静默推送下载功能，无需用户手动下载即可实现应用的在线升级，升级具有信息验证机制，确保教学秩序不受干扰。</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备课模式下所有备课工具均为软件原生工具，不接受以</w:t>
            </w:r>
            <w:r>
              <w:rPr>
                <w:rFonts w:ascii="宋体" w:eastAsia="宋体" w:hAnsi="宋体" w:cs="宋体"/>
                <w:kern w:val="0"/>
                <w:sz w:val="24"/>
                <w:szCs w:val="24"/>
              </w:rPr>
              <w:t>Flash</w:t>
            </w:r>
            <w:r>
              <w:rPr>
                <w:rFonts w:ascii="宋体" w:eastAsia="宋体" w:hAnsi="宋体" w:cs="宋体" w:hint="eastAsia"/>
                <w:kern w:val="0"/>
                <w:sz w:val="24"/>
                <w:szCs w:val="24"/>
              </w:rPr>
              <w:t>动画等形式插入的外置第三方工具。</w:t>
            </w:r>
          </w:p>
          <w:p w:rsidR="00012EA6" w:rsidRDefault="00012EA6">
            <w:pPr>
              <w:widowControl/>
              <w:numPr>
                <w:ilvl w:val="0"/>
                <w:numId w:val="3"/>
              </w:numPr>
              <w:jc w:val="left"/>
              <w:textAlignment w:val="center"/>
              <w:rPr>
                <w:rFonts w:ascii="宋体" w:eastAsia="宋体" w:hAnsi="宋体" w:cs="宋体"/>
                <w:b/>
                <w:kern w:val="0"/>
                <w:sz w:val="24"/>
                <w:szCs w:val="24"/>
              </w:rPr>
            </w:pPr>
            <w:r>
              <w:rPr>
                <w:rFonts w:ascii="宋体" w:eastAsia="宋体" w:hAnsi="宋体" w:cs="宋体" w:hint="eastAsia"/>
                <w:kern w:val="0"/>
                <w:sz w:val="24"/>
                <w:szCs w:val="24"/>
              </w:rPr>
              <w:t>具备图形自由创作工具，教师可自由绘制复杂的任意多边图形及曲边图形；教师自主创作的图形可直接在备课界面下存储至个人云空间，无需导出转存，便于后续使用。</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内置图片处理功能，无需借助专业图片处理软件即可对课件内的图片进行快速抠图，图片主体处理后边缘无明显毛边，且处理后的图片可直接上传至教师云空间供后续复用。</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支持对任意课件元素自定义路径动画，可自由绘制动画移动轨迹使课件元素沿轨迹路径进行移动。</w:t>
            </w:r>
          </w:p>
          <w:p w:rsidR="00012EA6" w:rsidRDefault="00012EA6">
            <w:pPr>
              <w:widowControl/>
              <w:numPr>
                <w:ilvl w:val="0"/>
                <w:numId w:val="3"/>
              </w:numPr>
              <w:jc w:val="left"/>
              <w:textAlignment w:val="center"/>
              <w:rPr>
                <w:rFonts w:ascii="宋体" w:eastAsia="宋体" w:hAnsi="宋体" w:cs="宋体"/>
                <w:b/>
                <w:kern w:val="0"/>
                <w:sz w:val="24"/>
                <w:szCs w:val="24"/>
              </w:rPr>
            </w:pPr>
            <w:r>
              <w:rPr>
                <w:rFonts w:ascii="宋体" w:eastAsia="宋体" w:hAnsi="宋体" w:cs="宋体" w:hint="eastAsia"/>
                <w:kern w:val="0"/>
                <w:sz w:val="24"/>
                <w:szCs w:val="24"/>
              </w:rPr>
              <w:t>支持对音频、视频文件进行关键帧标记，可在音、视频进度条任意位置自由设置关键帧播放节点，便于快速定位讲解关键教学内容。</w:t>
            </w:r>
          </w:p>
          <w:p w:rsidR="00012EA6" w:rsidRDefault="00012EA6">
            <w:pPr>
              <w:widowControl/>
              <w:numPr>
                <w:ilvl w:val="0"/>
                <w:numId w:val="3"/>
              </w:numPr>
              <w:jc w:val="left"/>
              <w:textAlignment w:val="center"/>
              <w:rPr>
                <w:rFonts w:ascii="宋体" w:eastAsia="宋体" w:hAnsi="宋体" w:cs="宋体"/>
                <w:kern w:val="0"/>
                <w:sz w:val="24"/>
                <w:szCs w:val="24"/>
              </w:rPr>
            </w:pPr>
            <w:r>
              <w:rPr>
                <w:rFonts w:ascii="宋体" w:eastAsia="宋体" w:hAnsi="宋体" w:cs="宋体" w:hint="eastAsia"/>
                <w:kern w:val="0"/>
                <w:sz w:val="24"/>
                <w:szCs w:val="24"/>
              </w:rPr>
              <w:t>具备交互表格功能，课件可自由插入表格，预置不少于</w:t>
            </w:r>
            <w:r>
              <w:rPr>
                <w:rFonts w:ascii="宋体" w:eastAsia="宋体" w:hAnsi="宋体" w:cs="宋体"/>
                <w:kern w:val="0"/>
                <w:sz w:val="24"/>
                <w:szCs w:val="24"/>
              </w:rPr>
              <w:t>5</w:t>
            </w:r>
            <w:r>
              <w:rPr>
                <w:rFonts w:ascii="宋体" w:eastAsia="宋体" w:hAnsi="宋体" w:cs="宋体" w:hint="eastAsia"/>
                <w:kern w:val="0"/>
                <w:sz w:val="24"/>
                <w:szCs w:val="24"/>
              </w:rPr>
              <w:t>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rsidR="00012EA6" w:rsidRDefault="00012EA6">
            <w:pPr>
              <w:widowControl/>
              <w:numPr>
                <w:ilvl w:val="0"/>
                <w:numId w:val="3"/>
              </w:numPr>
              <w:jc w:val="left"/>
              <w:textAlignment w:val="center"/>
              <w:rPr>
                <w:rStyle w:val="font131"/>
                <w:rFonts w:ascii="宋体" w:eastAsia="宋体" w:hAnsi="宋体" w:cs="宋体"/>
                <w:color w:val="auto"/>
                <w:sz w:val="24"/>
                <w:szCs w:val="24"/>
              </w:rPr>
            </w:pPr>
            <w:r>
              <w:rPr>
                <w:rStyle w:val="font41"/>
                <w:rFonts w:ascii="宋体" w:eastAsia="宋体" w:hAnsi="宋体" w:cs="宋体" w:hint="eastAsia"/>
                <w:color w:val="auto"/>
                <w:sz w:val="24"/>
                <w:szCs w:val="24"/>
              </w:rPr>
              <w:t>提供柱状图、扇形图、折线图等互动图表，每类图表预置不少于</w:t>
            </w:r>
            <w:r>
              <w:rPr>
                <w:rStyle w:val="font41"/>
                <w:rFonts w:ascii="宋体" w:eastAsia="宋体" w:hAnsi="宋体" w:cs="宋体"/>
                <w:color w:val="auto"/>
                <w:sz w:val="24"/>
                <w:szCs w:val="24"/>
              </w:rPr>
              <w:t>5</w:t>
            </w:r>
            <w:r>
              <w:rPr>
                <w:rStyle w:val="font41"/>
                <w:rFonts w:ascii="宋体" w:eastAsia="宋体" w:hAnsi="宋体" w:cs="宋体" w:hint="eastAsia"/>
                <w:color w:val="auto"/>
                <w:sz w:val="24"/>
                <w:szCs w:val="24"/>
              </w:rPr>
              <w:t>种样式，支持图表文字、背景、透明度设置；柱状图、折线图可</w:t>
            </w:r>
            <w:r>
              <w:rPr>
                <w:rStyle w:val="font131"/>
                <w:rFonts w:ascii="宋体" w:eastAsia="宋体" w:hAnsi="宋体" w:cs="宋体" w:hint="eastAsia"/>
                <w:color w:val="auto"/>
                <w:sz w:val="24"/>
                <w:szCs w:val="24"/>
              </w:rPr>
              <w:t>一键转置互换坐标轴类别；图表支持三维模式旋转展示，生动形象。</w:t>
            </w:r>
          </w:p>
          <w:p w:rsidR="00012EA6" w:rsidRPr="00640A62" w:rsidRDefault="00012EA6" w:rsidP="00640A62">
            <w:pPr>
              <w:widowControl/>
              <w:numPr>
                <w:ilvl w:val="0"/>
                <w:numId w:val="3"/>
              </w:numPr>
              <w:jc w:val="left"/>
              <w:textAlignment w:val="center"/>
              <w:rPr>
                <w:rFonts w:ascii="宋体" w:eastAsia="宋体" w:hAnsi="宋体" w:cs="宋体"/>
                <w:sz w:val="24"/>
                <w:szCs w:val="24"/>
              </w:rPr>
            </w:pPr>
            <w:r>
              <w:rPr>
                <w:rFonts w:ascii="宋体" w:eastAsia="宋体" w:hAnsi="宋体" w:cs="宋体" w:hint="eastAsia"/>
                <w:kern w:val="0"/>
                <w:sz w:val="24"/>
                <w:szCs w:val="24"/>
              </w:rPr>
              <w:t>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sidRPr="00640A62">
              <w:rPr>
                <w:rFonts w:ascii="宋体" w:eastAsia="宋体" w:hAnsi="宋体" w:cs="宋体" w:hint="eastAsia"/>
                <w:kern w:val="0"/>
                <w:sz w:val="24"/>
                <w:szCs w:val="24"/>
              </w:rPr>
              <w:t>。</w:t>
            </w:r>
          </w:p>
          <w:p w:rsidR="00012EA6" w:rsidRDefault="00012EA6" w:rsidP="00012EA6">
            <w:pPr>
              <w:pStyle w:val="ListParagraph"/>
              <w:ind w:leftChars="200" w:left="31680" w:firstLineChars="0" w:firstLine="0"/>
              <w:rPr>
                <w:rFonts w:ascii="宋体" w:cs="宋体"/>
                <w:sz w:val="24"/>
                <w:szCs w:val="24"/>
              </w:rPr>
            </w:pPr>
          </w:p>
          <w:p w:rsidR="00012EA6" w:rsidRPr="00FD10DD" w:rsidRDefault="00012EA6" w:rsidP="00D776EA">
            <w:pPr>
              <w:pStyle w:val="ListParagraph"/>
              <w:ind w:firstLineChars="0" w:firstLine="0"/>
              <w:rPr>
                <w:rFonts w:ascii="宋体" w:cs="宋体"/>
                <w:sz w:val="24"/>
                <w:szCs w:val="24"/>
              </w:rPr>
            </w:pPr>
          </w:p>
        </w:tc>
        <w:tc>
          <w:tcPr>
            <w:tcW w:w="850" w:type="dxa"/>
            <w:vAlign w:val="center"/>
          </w:tcPr>
          <w:p w:rsidR="00012EA6" w:rsidRDefault="00012EA6">
            <w:pPr>
              <w:widowControl/>
              <w:jc w:val="center"/>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台</w:t>
            </w:r>
          </w:p>
        </w:tc>
      </w:tr>
    </w:tbl>
    <w:p w:rsidR="00012EA6" w:rsidRDefault="00012EA6">
      <w:pPr>
        <w:rPr>
          <w:rFonts w:ascii="宋体" w:eastAsia="宋体" w:hAnsi="宋体"/>
          <w:color w:val="000000"/>
          <w:sz w:val="18"/>
          <w:szCs w:val="18"/>
        </w:rPr>
      </w:pPr>
    </w:p>
    <w:sectPr w:rsidR="00012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A6" w:rsidRDefault="00012EA6" w:rsidP="00C65134">
      <w:r>
        <w:separator/>
      </w:r>
    </w:p>
  </w:endnote>
  <w:endnote w:type="continuationSeparator" w:id="0">
    <w:p w:rsidR="00012EA6" w:rsidRDefault="00012EA6" w:rsidP="00C6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A6" w:rsidRDefault="00012EA6" w:rsidP="00C65134">
      <w:r>
        <w:separator/>
      </w:r>
    </w:p>
  </w:footnote>
  <w:footnote w:type="continuationSeparator" w:id="0">
    <w:p w:rsidR="00012EA6" w:rsidRDefault="00012EA6" w:rsidP="00C65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4C788"/>
    <w:multiLevelType w:val="singleLevel"/>
    <w:tmpl w:val="86E4C788"/>
    <w:lvl w:ilvl="0">
      <w:start w:val="1"/>
      <w:numFmt w:val="decimal"/>
      <w:lvlText w:val="%1."/>
      <w:lvlJc w:val="left"/>
      <w:pPr>
        <w:ind w:left="425" w:hanging="425"/>
      </w:pPr>
      <w:rPr>
        <w:rFonts w:cs="Times New Roman" w:hint="default"/>
      </w:rPr>
    </w:lvl>
  </w:abstractNum>
  <w:abstractNum w:abstractNumId="1">
    <w:nsid w:val="937081F6"/>
    <w:multiLevelType w:val="singleLevel"/>
    <w:tmpl w:val="937081F6"/>
    <w:lvl w:ilvl="0">
      <w:start w:val="1"/>
      <w:numFmt w:val="decimal"/>
      <w:lvlText w:val="%1."/>
      <w:lvlJc w:val="left"/>
      <w:pPr>
        <w:ind w:left="425" w:hanging="425"/>
      </w:pPr>
      <w:rPr>
        <w:rFonts w:cs="Times New Roman" w:hint="default"/>
      </w:rPr>
    </w:lvl>
  </w:abstractNum>
  <w:abstractNum w:abstractNumId="2">
    <w:nsid w:val="9942BE81"/>
    <w:multiLevelType w:val="singleLevel"/>
    <w:tmpl w:val="9942BE81"/>
    <w:lvl w:ilvl="0">
      <w:start w:val="2"/>
      <w:numFmt w:val="chineseCounting"/>
      <w:suff w:val="nothing"/>
      <w:lvlText w:val="%1、"/>
      <w:lvlJc w:val="left"/>
      <w:rPr>
        <w:rFonts w:cs="Times New Roman" w:hint="eastAsia"/>
      </w:rPr>
    </w:lvl>
  </w:abstractNum>
  <w:abstractNum w:abstractNumId="3">
    <w:nsid w:val="A3EBFCD0"/>
    <w:multiLevelType w:val="singleLevel"/>
    <w:tmpl w:val="A3EBFCD0"/>
    <w:lvl w:ilvl="0">
      <w:start w:val="1"/>
      <w:numFmt w:val="decimal"/>
      <w:lvlText w:val="%1."/>
      <w:lvlJc w:val="left"/>
      <w:pPr>
        <w:ind w:left="425" w:hanging="425"/>
      </w:pPr>
      <w:rPr>
        <w:rFonts w:cs="Times New Roman" w:hint="default"/>
      </w:rPr>
    </w:lvl>
  </w:abstractNum>
  <w:abstractNum w:abstractNumId="4">
    <w:nsid w:val="F897E12E"/>
    <w:multiLevelType w:val="singleLevel"/>
    <w:tmpl w:val="B0A6709C"/>
    <w:lvl w:ilvl="0">
      <w:start w:val="1"/>
      <w:numFmt w:val="decimal"/>
      <w:lvlText w:val="%1."/>
      <w:lvlJc w:val="left"/>
      <w:pPr>
        <w:ind w:left="425" w:hanging="425"/>
      </w:pPr>
      <w:rPr>
        <w:rFonts w:cs="Times New Roman" w:hint="default"/>
        <w:b w:val="0"/>
      </w:rPr>
    </w:lvl>
  </w:abstractNum>
  <w:abstractNum w:abstractNumId="5">
    <w:nsid w:val="2E3D1088"/>
    <w:multiLevelType w:val="multilevel"/>
    <w:tmpl w:val="2E3D108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04C3FFD"/>
    <w:multiLevelType w:val="multilevel"/>
    <w:tmpl w:val="504C3FFD"/>
    <w:lvl w:ilvl="0">
      <w:start w:val="1"/>
      <w:numFmt w:val="decimal"/>
      <w:lvlText w:val="%1."/>
      <w:lvlJc w:val="left"/>
      <w:pPr>
        <w:ind w:left="360" w:hanging="360"/>
      </w:pPr>
      <w:rPr>
        <w:rFonts w:hAnsi="Arial Unicode MS" w:cs="Times New Roman"/>
        <w:caps w:val="0"/>
        <w:smallCaps w:val="0"/>
        <w:strike w:val="0"/>
        <w:dstrike w:val="0"/>
        <w:spacing w:val="0"/>
        <w:w w:val="100"/>
        <w:kern w:val="0"/>
        <w:position w:val="0"/>
        <w:vertAlign w:val="baseline"/>
      </w:rPr>
    </w:lvl>
    <w:lvl w:ilvl="1">
      <w:start w:val="1"/>
      <w:numFmt w:val="lowerLetter"/>
      <w:lvlText w:val="%2)"/>
      <w:lvlJc w:val="left"/>
      <w:pPr>
        <w:ind w:left="840" w:hanging="420"/>
      </w:pPr>
      <w:rPr>
        <w:rFonts w:hAnsi="Arial Unicode MS" w:cs="Times New Roman"/>
        <w:caps w:val="0"/>
        <w:smallCaps w:val="0"/>
        <w:strike w:val="0"/>
        <w:dstrike w:val="0"/>
        <w:spacing w:val="0"/>
        <w:w w:val="100"/>
        <w:kern w:val="0"/>
        <w:position w:val="0"/>
        <w:vertAlign w:val="baseline"/>
      </w:rPr>
    </w:lvl>
    <w:lvl w:ilvl="2">
      <w:start w:val="1"/>
      <w:numFmt w:val="lowerRoman"/>
      <w:lvlText w:val="%3."/>
      <w:lvlJc w:val="left"/>
      <w:pPr>
        <w:ind w:left="1260" w:hanging="525"/>
      </w:pPr>
      <w:rPr>
        <w:rFonts w:hAnsi="Arial Unicode MS" w:cs="Times New Roman"/>
        <w:caps w:val="0"/>
        <w:smallCaps w:val="0"/>
        <w:strike w:val="0"/>
        <w:dstrike w:val="0"/>
        <w:spacing w:val="0"/>
        <w:w w:val="100"/>
        <w:kern w:val="0"/>
        <w:position w:val="0"/>
        <w:vertAlign w:val="baseline"/>
      </w:rPr>
    </w:lvl>
    <w:lvl w:ilvl="3">
      <w:start w:val="1"/>
      <w:numFmt w:val="decimal"/>
      <w:lvlText w:val="%4."/>
      <w:lvlJc w:val="left"/>
      <w:pPr>
        <w:ind w:left="1680" w:hanging="420"/>
      </w:pPr>
      <w:rPr>
        <w:rFonts w:hAnsi="Arial Unicode MS" w:cs="Times New Roman"/>
        <w:caps w:val="0"/>
        <w:smallCaps w:val="0"/>
        <w:strike w:val="0"/>
        <w:dstrike w:val="0"/>
        <w:spacing w:val="0"/>
        <w:w w:val="100"/>
        <w:kern w:val="0"/>
        <w:position w:val="0"/>
        <w:vertAlign w:val="baseline"/>
      </w:rPr>
    </w:lvl>
    <w:lvl w:ilvl="4">
      <w:start w:val="1"/>
      <w:numFmt w:val="lowerLetter"/>
      <w:lvlText w:val="%5)"/>
      <w:lvlJc w:val="left"/>
      <w:pPr>
        <w:ind w:left="2100" w:hanging="420"/>
      </w:pPr>
      <w:rPr>
        <w:rFonts w:hAnsi="Arial Unicode MS" w:cs="Times New Roman"/>
        <w:caps w:val="0"/>
        <w:smallCaps w:val="0"/>
        <w:strike w:val="0"/>
        <w:dstrike w:val="0"/>
        <w:spacing w:val="0"/>
        <w:w w:val="100"/>
        <w:kern w:val="0"/>
        <w:position w:val="0"/>
        <w:vertAlign w:val="baseline"/>
      </w:rPr>
    </w:lvl>
    <w:lvl w:ilvl="5">
      <w:start w:val="1"/>
      <w:numFmt w:val="lowerRoman"/>
      <w:lvlText w:val="%6."/>
      <w:lvlJc w:val="left"/>
      <w:pPr>
        <w:ind w:left="2520" w:hanging="525"/>
      </w:pPr>
      <w:rPr>
        <w:rFonts w:hAnsi="Arial Unicode MS" w:cs="Times New Roman"/>
        <w:caps w:val="0"/>
        <w:smallCaps w:val="0"/>
        <w:strike w:val="0"/>
        <w:dstrike w:val="0"/>
        <w:spacing w:val="0"/>
        <w:w w:val="100"/>
        <w:kern w:val="0"/>
        <w:position w:val="0"/>
        <w:vertAlign w:val="baseline"/>
      </w:rPr>
    </w:lvl>
    <w:lvl w:ilvl="6">
      <w:start w:val="1"/>
      <w:numFmt w:val="decimal"/>
      <w:lvlText w:val="%7."/>
      <w:lvlJc w:val="left"/>
      <w:pPr>
        <w:ind w:left="2940" w:hanging="420"/>
      </w:pPr>
      <w:rPr>
        <w:rFonts w:hAnsi="Arial Unicode MS" w:cs="Times New Roman"/>
        <w:caps w:val="0"/>
        <w:smallCaps w:val="0"/>
        <w:strike w:val="0"/>
        <w:dstrike w:val="0"/>
        <w:spacing w:val="0"/>
        <w:w w:val="100"/>
        <w:kern w:val="0"/>
        <w:position w:val="0"/>
        <w:vertAlign w:val="baseline"/>
      </w:rPr>
    </w:lvl>
    <w:lvl w:ilvl="7">
      <w:start w:val="1"/>
      <w:numFmt w:val="lowerLetter"/>
      <w:lvlText w:val="%8)"/>
      <w:lvlJc w:val="left"/>
      <w:pPr>
        <w:ind w:left="3360" w:hanging="420"/>
      </w:pPr>
      <w:rPr>
        <w:rFonts w:hAnsi="Arial Unicode MS" w:cs="Times New Roman"/>
        <w:caps w:val="0"/>
        <w:smallCaps w:val="0"/>
        <w:strike w:val="0"/>
        <w:dstrike w:val="0"/>
        <w:spacing w:val="0"/>
        <w:w w:val="100"/>
        <w:kern w:val="0"/>
        <w:position w:val="0"/>
        <w:vertAlign w:val="baseline"/>
      </w:rPr>
    </w:lvl>
    <w:lvl w:ilvl="8">
      <w:start w:val="1"/>
      <w:numFmt w:val="lowerRoman"/>
      <w:lvlText w:val="%9."/>
      <w:lvlJc w:val="left"/>
      <w:pPr>
        <w:ind w:left="3780" w:hanging="525"/>
      </w:pPr>
      <w:rPr>
        <w:rFonts w:hAnsi="Arial Unicode MS" w:cs="Times New Roman"/>
        <w:caps w:val="0"/>
        <w:smallCaps w:val="0"/>
        <w:strike w:val="0"/>
        <w:dstrike w:val="0"/>
        <w:spacing w:val="0"/>
        <w:w w:val="100"/>
        <w:kern w:val="0"/>
        <w:position w:val="0"/>
        <w:vertAlign w:val="baseline"/>
      </w:rPr>
    </w:lvl>
  </w:abstractNum>
  <w:abstractNum w:abstractNumId="7">
    <w:nsid w:val="57BB66CA"/>
    <w:multiLevelType w:val="multilevel"/>
    <w:tmpl w:val="57BB66C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0C6E3BD"/>
    <w:multiLevelType w:val="singleLevel"/>
    <w:tmpl w:val="70C6E3BD"/>
    <w:lvl w:ilvl="0">
      <w:start w:val="1"/>
      <w:numFmt w:val="decimal"/>
      <w:lvlText w:val="%1."/>
      <w:lvlJc w:val="left"/>
      <w:pPr>
        <w:ind w:left="425" w:hanging="425"/>
      </w:pPr>
      <w:rPr>
        <w:rFonts w:cs="Times New Roman" w:hint="default"/>
      </w:rPr>
    </w:lvl>
  </w:abstractNum>
  <w:num w:numId="1">
    <w:abstractNumId w:val="7"/>
  </w:num>
  <w:num w:numId="2">
    <w:abstractNumId w:val="2"/>
  </w:num>
  <w:num w:numId="3">
    <w:abstractNumId w:val="4"/>
  </w:num>
  <w:num w:numId="4">
    <w:abstractNumId w:val="1"/>
  </w:num>
  <w:num w:numId="5">
    <w:abstractNumId w:val="0"/>
  </w:num>
  <w:num w:numId="6">
    <w:abstractNumId w:val="5"/>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24E"/>
    <w:rsid w:val="00012EA6"/>
    <w:rsid w:val="000C346C"/>
    <w:rsid w:val="001105CA"/>
    <w:rsid w:val="00173EFA"/>
    <w:rsid w:val="00225E45"/>
    <w:rsid w:val="00244951"/>
    <w:rsid w:val="002477F3"/>
    <w:rsid w:val="002A189D"/>
    <w:rsid w:val="002B2123"/>
    <w:rsid w:val="00305685"/>
    <w:rsid w:val="00323071"/>
    <w:rsid w:val="003827E2"/>
    <w:rsid w:val="003918CB"/>
    <w:rsid w:val="003A29B7"/>
    <w:rsid w:val="003A2B59"/>
    <w:rsid w:val="003C3807"/>
    <w:rsid w:val="003C5B84"/>
    <w:rsid w:val="003E2DBC"/>
    <w:rsid w:val="003F06BD"/>
    <w:rsid w:val="004F154B"/>
    <w:rsid w:val="00511B86"/>
    <w:rsid w:val="00514C76"/>
    <w:rsid w:val="005F2E31"/>
    <w:rsid w:val="00611BA9"/>
    <w:rsid w:val="00616D77"/>
    <w:rsid w:val="00640A62"/>
    <w:rsid w:val="006A2C6B"/>
    <w:rsid w:val="006B2CAF"/>
    <w:rsid w:val="00764A30"/>
    <w:rsid w:val="00786B8F"/>
    <w:rsid w:val="0079518B"/>
    <w:rsid w:val="007B2601"/>
    <w:rsid w:val="007E0E06"/>
    <w:rsid w:val="008A6FB9"/>
    <w:rsid w:val="00930A97"/>
    <w:rsid w:val="009316C9"/>
    <w:rsid w:val="00963435"/>
    <w:rsid w:val="00970FCA"/>
    <w:rsid w:val="009A6651"/>
    <w:rsid w:val="009F739D"/>
    <w:rsid w:val="00A0454F"/>
    <w:rsid w:val="00A15467"/>
    <w:rsid w:val="00A42B97"/>
    <w:rsid w:val="00A4794A"/>
    <w:rsid w:val="00A55D71"/>
    <w:rsid w:val="00AC6232"/>
    <w:rsid w:val="00B02FEE"/>
    <w:rsid w:val="00B111BD"/>
    <w:rsid w:val="00B2572A"/>
    <w:rsid w:val="00B460B3"/>
    <w:rsid w:val="00B51AD3"/>
    <w:rsid w:val="00B52204"/>
    <w:rsid w:val="00B71B8D"/>
    <w:rsid w:val="00BB1C43"/>
    <w:rsid w:val="00BB5E50"/>
    <w:rsid w:val="00C5690D"/>
    <w:rsid w:val="00C65134"/>
    <w:rsid w:val="00CB35F8"/>
    <w:rsid w:val="00CB77EC"/>
    <w:rsid w:val="00D268B4"/>
    <w:rsid w:val="00D776EA"/>
    <w:rsid w:val="00D77925"/>
    <w:rsid w:val="00D87899"/>
    <w:rsid w:val="00DA21F9"/>
    <w:rsid w:val="00DB53A8"/>
    <w:rsid w:val="00E837BF"/>
    <w:rsid w:val="00F4245A"/>
    <w:rsid w:val="00F62001"/>
    <w:rsid w:val="00F848E7"/>
    <w:rsid w:val="00FB524E"/>
    <w:rsid w:val="00FB6B73"/>
    <w:rsid w:val="00FC5F6C"/>
    <w:rsid w:val="00FD10DD"/>
    <w:rsid w:val="00FD3461"/>
    <w:rsid w:val="11A97584"/>
    <w:rsid w:val="18FC6F38"/>
    <w:rsid w:val="1B6B5D3D"/>
    <w:rsid w:val="1EEA56E3"/>
    <w:rsid w:val="220D28CF"/>
    <w:rsid w:val="25CB4DE5"/>
    <w:rsid w:val="4598390D"/>
    <w:rsid w:val="4D7B6A6F"/>
    <w:rsid w:val="5FD93613"/>
    <w:rsid w:val="6EFB1F62"/>
    <w:rsid w:val="6F5018B7"/>
    <w:rsid w:val="726C51B6"/>
    <w:rsid w:val="7D546D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62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C6232"/>
    <w:rPr>
      <w:rFonts w:cs="Times New Roman"/>
      <w:sz w:val="18"/>
      <w:szCs w:val="18"/>
    </w:rPr>
  </w:style>
  <w:style w:type="paragraph" w:styleId="Header">
    <w:name w:val="header"/>
    <w:basedOn w:val="Normal"/>
    <w:link w:val="HeaderChar"/>
    <w:uiPriority w:val="99"/>
    <w:rsid w:val="00AC62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C6232"/>
    <w:rPr>
      <w:rFonts w:cs="Times New Roman"/>
      <w:sz w:val="18"/>
      <w:szCs w:val="18"/>
    </w:rPr>
  </w:style>
  <w:style w:type="character" w:styleId="CommentReference">
    <w:name w:val="annotation reference"/>
    <w:basedOn w:val="DefaultParagraphFont"/>
    <w:uiPriority w:val="99"/>
    <w:rsid w:val="00AC6232"/>
    <w:rPr>
      <w:rFonts w:cs="Times New Roman"/>
      <w:sz w:val="21"/>
      <w:szCs w:val="21"/>
    </w:rPr>
  </w:style>
  <w:style w:type="paragraph" w:customStyle="1" w:styleId="111">
    <w:name w:val="列出段落111"/>
    <w:basedOn w:val="Normal"/>
    <w:uiPriority w:val="99"/>
    <w:rsid w:val="00AC6232"/>
    <w:pPr>
      <w:ind w:firstLineChars="200" w:firstLine="420"/>
    </w:pPr>
    <w:rPr>
      <w:rFonts w:ascii="Times New Roman" w:eastAsia="宋体" w:hAnsi="Times New Roman"/>
      <w:szCs w:val="20"/>
    </w:rPr>
  </w:style>
  <w:style w:type="paragraph" w:customStyle="1" w:styleId="1">
    <w:name w:val="列出段落1"/>
    <w:basedOn w:val="Normal"/>
    <w:uiPriority w:val="99"/>
    <w:rsid w:val="00AC6232"/>
    <w:pPr>
      <w:ind w:firstLineChars="200" w:firstLine="420"/>
    </w:pPr>
    <w:rPr>
      <w:rFonts w:ascii="Calibri" w:eastAsia="宋体" w:hAnsi="Calibri"/>
    </w:rPr>
  </w:style>
  <w:style w:type="paragraph" w:customStyle="1" w:styleId="NewNewNewNew">
    <w:name w:val="正文 New New New New"/>
    <w:uiPriority w:val="99"/>
    <w:rsid w:val="00AC6232"/>
    <w:pPr>
      <w:widowControl w:val="0"/>
      <w:jc w:val="both"/>
    </w:pPr>
    <w:rPr>
      <w:rFonts w:ascii="Times New Roman" w:eastAsia="宋体" w:hAnsi="Times New Roman"/>
      <w:kern w:val="0"/>
      <w:sz w:val="20"/>
      <w:szCs w:val="24"/>
    </w:rPr>
  </w:style>
  <w:style w:type="paragraph" w:customStyle="1" w:styleId="2">
    <w:name w:val="列出段落2"/>
    <w:basedOn w:val="Normal"/>
    <w:uiPriority w:val="99"/>
    <w:rsid w:val="00AC6232"/>
    <w:pPr>
      <w:ind w:firstLineChars="200" w:firstLine="200"/>
    </w:pPr>
    <w:rPr>
      <w:rFonts w:ascii="Times New Roman" w:eastAsia="宋体" w:hAnsi="Times New Roman"/>
      <w:szCs w:val="20"/>
    </w:rPr>
  </w:style>
  <w:style w:type="paragraph" w:styleId="ListParagraph">
    <w:name w:val="List Paragraph"/>
    <w:basedOn w:val="Normal"/>
    <w:uiPriority w:val="99"/>
    <w:qFormat/>
    <w:rsid w:val="00AC6232"/>
    <w:pPr>
      <w:ind w:firstLineChars="200" w:firstLine="420"/>
    </w:pPr>
    <w:rPr>
      <w:rFonts w:ascii="Calibri" w:eastAsia="宋体" w:hAnsi="Calibri"/>
    </w:rPr>
  </w:style>
  <w:style w:type="table" w:customStyle="1" w:styleId="TableNormal1">
    <w:name w:val="Table Normal1"/>
    <w:uiPriority w:val="99"/>
    <w:rsid w:val="00AC6232"/>
    <w:rPr>
      <w:kern w:val="0"/>
      <w:sz w:val="20"/>
      <w:szCs w:val="20"/>
    </w:rPr>
    <w:tblPr>
      <w:tblCellMar>
        <w:top w:w="0" w:type="dxa"/>
        <w:left w:w="0" w:type="dxa"/>
        <w:bottom w:w="0" w:type="dxa"/>
        <w:right w:w="0" w:type="dxa"/>
      </w:tblCellMar>
    </w:tblPr>
  </w:style>
  <w:style w:type="character" w:customStyle="1" w:styleId="font41">
    <w:name w:val="font41"/>
    <w:basedOn w:val="DefaultParagraphFont"/>
    <w:uiPriority w:val="99"/>
    <w:rsid w:val="00AC6232"/>
    <w:rPr>
      <w:rFonts w:ascii="???????" w:hAnsi="???????" w:cs="???????"/>
      <w:color w:val="000000"/>
      <w:sz w:val="21"/>
      <w:szCs w:val="21"/>
      <w:u w:val="none"/>
    </w:rPr>
  </w:style>
  <w:style w:type="character" w:customStyle="1" w:styleId="font131">
    <w:name w:val="font131"/>
    <w:basedOn w:val="DefaultParagraphFont"/>
    <w:uiPriority w:val="99"/>
    <w:rsid w:val="00AC6232"/>
    <w:rPr>
      <w:rFonts w:ascii="???????" w:hAnsi="???????" w:cs="???????"/>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585</Words>
  <Characters>3340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wlliwm07</dc:creator>
  <cp:keywords/>
  <dc:description/>
  <cp:lastModifiedBy>admin</cp:lastModifiedBy>
  <cp:revision>5</cp:revision>
  <cp:lastPrinted>2019-07-25T00:24:00Z</cp:lastPrinted>
  <dcterms:created xsi:type="dcterms:W3CDTF">2019-07-17T09:24:00Z</dcterms:created>
  <dcterms:modified xsi:type="dcterms:W3CDTF">2019-07-25T00:24:00Z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