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ind w:firstLine="482" w:firstLineChars="100"/>
        <w:rPr>
          <w:rFonts w:ascii="微软简隶书" w:eastAsia="微软简隶书"/>
        </w:rPr>
      </w:pPr>
      <w:r>
        <w:rPr>
          <w:rFonts w:hint="eastAsia" w:ascii="黑体" w:hAnsi="黑体" w:eastAsia="黑体" w:cs="黑体"/>
          <w:b/>
          <w:bCs/>
          <w:sz w:val="48"/>
          <w:szCs w:val="48"/>
        </w:rPr>
        <w:t>禹州市鸿畅镇鸿北村老年活动广场项目</w:t>
      </w:r>
    </w:p>
    <w:p>
      <w:pPr>
        <w:jc w:val="center"/>
        <w:rPr>
          <w:rFonts w:hint="eastAsia" w:ascii="华文隶书" w:eastAsia="华文隶书"/>
          <w:bCs/>
          <w:w w:val="90"/>
          <w:sz w:val="44"/>
          <w:szCs w:val="44"/>
          <w:lang w:eastAsia="zh-CN"/>
        </w:rPr>
      </w:pPr>
    </w:p>
    <w:p>
      <w:pPr>
        <w:pStyle w:val="2"/>
        <w:rPr>
          <w:rFonts w:hint="eastAsia"/>
          <w:lang w:eastAsia="zh-CN"/>
        </w:rPr>
      </w:pPr>
    </w:p>
    <w:p>
      <w:pPr>
        <w:pStyle w:val="2"/>
        <w:rPr>
          <w:rFonts w:hint="eastAsia"/>
          <w:lang w:eastAsia="zh-CN"/>
        </w:rPr>
      </w:pPr>
    </w:p>
    <w:p>
      <w:pPr>
        <w:pStyle w:val="4"/>
        <w:rPr>
          <w:rFonts w:hint="eastAsia"/>
          <w:lang w:eastAsia="zh-CN"/>
        </w:rPr>
      </w:pPr>
    </w:p>
    <w:p>
      <w:pPr>
        <w:pStyle w:val="3"/>
        <w:rPr>
          <w:rFonts w:hint="eastAsia"/>
          <w:lang w:eastAsia="zh-CN"/>
        </w:rPr>
      </w:pPr>
    </w:p>
    <w:p>
      <w:pPr>
        <w:ind w:firstLine="2891" w:firstLineChars="600"/>
        <w:rPr>
          <w:rFonts w:hint="eastAsia" w:ascii="黑体" w:hAnsi="黑体" w:eastAsia="黑体" w:cs="黑体"/>
          <w:b/>
          <w:bCs/>
          <w:sz w:val="48"/>
          <w:szCs w:val="48"/>
        </w:rPr>
      </w:pPr>
      <w:r>
        <w:rPr>
          <w:rFonts w:hint="eastAsia" w:ascii="黑体" w:hAnsi="黑体" w:eastAsia="黑体" w:cs="黑体"/>
          <w:b/>
          <w:bCs/>
          <w:sz w:val="48"/>
          <w:szCs w:val="48"/>
          <w:lang w:eastAsia="zh-CN"/>
        </w:rPr>
        <w:t>竞争性谈判</w:t>
      </w:r>
      <w:r>
        <w:rPr>
          <w:rFonts w:hint="eastAsia" w:ascii="黑体" w:hAnsi="黑体" w:eastAsia="黑体" w:cs="黑体"/>
          <w:b/>
          <w:bCs/>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YZCG-T2019185</w:t>
      </w:r>
    </w:p>
    <w:p>
      <w:pPr>
        <w:ind w:firstLine="1080" w:firstLineChars="300"/>
        <w:rPr>
          <w:rFonts w:hint="eastAsia" w:asciiTheme="majorEastAsia" w:hAnsiTheme="majorEastAsia" w:eastAsiaTheme="majorEastAsia" w:cstheme="majorEastAsia"/>
          <w:b w:val="0"/>
          <w:bCs w:val="0"/>
          <w:sz w:val="36"/>
          <w:szCs w:val="36"/>
          <w:lang w:eastAsia="zh-CN"/>
        </w:rPr>
      </w:pPr>
      <w:r>
        <w:rPr>
          <w:rFonts w:hint="eastAsia" w:asciiTheme="majorEastAsia" w:hAnsiTheme="majorEastAsia" w:eastAsiaTheme="majorEastAsia" w:cstheme="majorEastAsia"/>
          <w:b w:val="0"/>
          <w:bCs w:val="0"/>
          <w:sz w:val="36"/>
          <w:szCs w:val="36"/>
        </w:rPr>
        <w:t>采购单位：禹州市鸿畅镇人民政府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pStyle w:val="2"/>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八</w:t>
      </w:r>
      <w:r>
        <w:rPr>
          <w:rFonts w:hint="eastAsia" w:asciiTheme="majorEastAsia" w:hAnsiTheme="majorEastAsia" w:eastAsiaTheme="majorEastAsia" w:cstheme="majorEastAsia"/>
          <w:b/>
          <w:bCs/>
          <w:sz w:val="36"/>
          <w:szCs w:val="36"/>
        </w:rPr>
        <w:t>月</w:t>
      </w:r>
    </w:p>
    <w:p>
      <w:pPr>
        <w:widowControl/>
        <w:jc w:val="left"/>
        <w:rPr>
          <w:rFonts w:cs="黑体" w:asciiTheme="minorEastAsia" w:hAnsiTheme="minorEastAsia"/>
          <w:b/>
          <w:bCs/>
          <w:sz w:val="44"/>
          <w:szCs w:val="44"/>
          <w:lang w:val="zh-CN"/>
        </w:rPr>
      </w:pP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spacing w:line="600" w:lineRule="exact"/>
        <w:jc w:val="center"/>
        <w:rPr>
          <w:rFonts w:hint="eastAsia"/>
          <w:b/>
          <w:bCs/>
          <w:sz w:val="44"/>
          <w:szCs w:val="44"/>
          <w:lang w:eastAsia="zh-CN"/>
        </w:rPr>
      </w:pPr>
      <w:r>
        <w:rPr>
          <w:rFonts w:hint="eastAsia"/>
          <w:b/>
          <w:bCs/>
          <w:sz w:val="44"/>
          <w:szCs w:val="44"/>
          <w:lang w:eastAsia="zh-CN"/>
        </w:rPr>
        <w:t>禹州市鸿畅镇鸿北村老年活动广场项目</w:t>
      </w:r>
    </w:p>
    <w:p>
      <w:pPr>
        <w:spacing w:line="600" w:lineRule="exact"/>
        <w:jc w:val="center"/>
        <w:rPr>
          <w:rFonts w:hint="eastAsia"/>
          <w:b/>
          <w:bCs/>
          <w:sz w:val="44"/>
          <w:szCs w:val="44"/>
          <w:lang w:eastAsia="zh-CN"/>
        </w:rPr>
      </w:pPr>
      <w:r>
        <w:rPr>
          <w:rFonts w:hint="eastAsia"/>
          <w:b/>
          <w:bCs/>
          <w:sz w:val="44"/>
          <w:szCs w:val="44"/>
          <w:lang w:eastAsia="zh-CN"/>
        </w:rPr>
        <w:t>竞争性谈判公告</w:t>
      </w:r>
    </w:p>
    <w:p>
      <w:pPr>
        <w:spacing w:line="600" w:lineRule="exact"/>
        <w:jc w:val="center"/>
        <w:rPr>
          <w:rFonts w:hint="eastAsia"/>
          <w:b/>
          <w:bCs/>
          <w:sz w:val="44"/>
          <w:szCs w:val="44"/>
        </w:rPr>
      </w:pPr>
    </w:p>
    <w:p>
      <w:pPr>
        <w:keepNext w:val="0"/>
        <w:keepLines w:val="0"/>
        <w:pageBreakBefore w:val="0"/>
        <w:kinsoku/>
        <w:overflowPunct/>
        <w:bidi w:val="0"/>
        <w:spacing w:line="44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禹州市政府采购中心受禹州市</w:t>
      </w:r>
      <w:r>
        <w:rPr>
          <w:rFonts w:hint="eastAsia" w:ascii="仿宋" w:hAnsi="仿宋" w:eastAsia="仿宋" w:cs="仿宋_GB2312"/>
          <w:sz w:val="32"/>
          <w:szCs w:val="32"/>
          <w:lang w:eastAsia="zh-CN"/>
        </w:rPr>
        <w:t>鸿畅镇人民政府</w:t>
      </w:r>
      <w:r>
        <w:rPr>
          <w:rFonts w:hint="eastAsia" w:ascii="仿宋" w:hAnsi="仿宋" w:eastAsia="仿宋" w:cs="仿宋_GB2312"/>
          <w:sz w:val="32"/>
          <w:szCs w:val="32"/>
        </w:rPr>
        <w:t>的委托，就“禹州市鸿畅镇鸿北村老年活动广场项目”进行竞争性谈判，欢迎合格的投标人前来投标。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仿宋" w:hAnsi="仿宋" w:eastAsia="仿宋" w:cs="仿宋_GB2312"/>
          <w:sz w:val="32"/>
          <w:szCs w:val="32"/>
        </w:rPr>
      </w:pPr>
      <w:r>
        <w:rPr>
          <w:rFonts w:hint="eastAsia" w:ascii="黑体" w:hAnsi="黑体" w:eastAsia="黑体" w:cs="Arial"/>
          <w:b/>
          <w:color w:val="000000"/>
          <w:kern w:val="0"/>
          <w:sz w:val="32"/>
          <w:szCs w:val="32"/>
        </w:rPr>
        <w:t xml:space="preserve">  </w:t>
      </w:r>
      <w:r>
        <w:rPr>
          <w:rFonts w:hint="eastAsia" w:ascii="仿宋" w:hAnsi="仿宋" w:eastAsia="仿宋" w:cs="仿宋_GB2312"/>
          <w:sz w:val="32"/>
          <w:szCs w:val="32"/>
        </w:rPr>
        <w:t xml:space="preserve"> 1、采购人：禹州市鸿畅镇人民政府</w:t>
      </w:r>
    </w:p>
    <w:p>
      <w:pPr>
        <w:keepNext w:val="0"/>
        <w:keepLines w:val="0"/>
        <w:pageBreakBefore w:val="0"/>
        <w:widowControl/>
        <w:shd w:val="clear" w:color="auto" w:fill="FFFFFF"/>
        <w:kinsoku/>
        <w:overflowPunct/>
        <w:bidi w:val="0"/>
        <w:spacing w:line="440" w:lineRule="exact"/>
        <w:ind w:firstLine="480" w:firstLineChars="150"/>
        <w:jc w:val="left"/>
        <w:textAlignment w:val="auto"/>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2、</w:t>
      </w:r>
      <w:r>
        <w:rPr>
          <w:rFonts w:ascii="仿宋" w:hAnsi="仿宋" w:eastAsia="仿宋" w:cs="Arial"/>
          <w:color w:val="000000"/>
          <w:kern w:val="0"/>
          <w:sz w:val="32"/>
          <w:szCs w:val="32"/>
        </w:rPr>
        <w:t>项目名称：</w:t>
      </w:r>
      <w:r>
        <w:rPr>
          <w:rFonts w:hint="eastAsia" w:ascii="仿宋" w:hAnsi="仿宋" w:eastAsia="仿宋" w:cs="Arial"/>
          <w:color w:val="000000"/>
          <w:kern w:val="0"/>
          <w:sz w:val="32"/>
          <w:szCs w:val="32"/>
        </w:rPr>
        <w:t>禹州市鸿畅镇鸿北村老年活动广场项目</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rPr>
        <w:t>3、采购</w:t>
      </w:r>
      <w:r>
        <w:rPr>
          <w:rFonts w:ascii="仿宋" w:hAnsi="仿宋" w:eastAsia="仿宋" w:cs="Arial"/>
          <w:color w:val="000000"/>
          <w:kern w:val="0"/>
          <w:sz w:val="32"/>
          <w:szCs w:val="32"/>
        </w:rPr>
        <w:t>编号：</w:t>
      </w:r>
      <w:r>
        <w:rPr>
          <w:rFonts w:hint="eastAsia" w:ascii="仿宋" w:hAnsi="仿宋" w:eastAsia="仿宋" w:cs="仿宋_GB2312"/>
          <w:sz w:val="32"/>
          <w:szCs w:val="32"/>
        </w:rPr>
        <w:t>YZCG-T2019</w:t>
      </w:r>
      <w:r>
        <w:rPr>
          <w:rFonts w:hint="eastAsia" w:ascii="仿宋" w:hAnsi="仿宋" w:eastAsia="仿宋" w:cs="仿宋_GB2312"/>
          <w:sz w:val="32"/>
          <w:szCs w:val="32"/>
          <w:lang w:val="en-US" w:eastAsia="zh-CN"/>
        </w:rPr>
        <w:t>185</w:t>
      </w:r>
      <w:r>
        <w:rPr>
          <w:rFonts w:hint="eastAsia" w:ascii="仿宋" w:hAnsi="仿宋" w:eastAsia="仿宋" w:cs="仿宋_GB2312"/>
          <w:sz w:val="32"/>
          <w:szCs w:val="32"/>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32"/>
          <w:szCs w:val="32"/>
        </w:rPr>
      </w:pPr>
      <w:r>
        <w:rPr>
          <w:rFonts w:hint="eastAsia" w:ascii="仿宋" w:hAnsi="仿宋" w:eastAsia="仿宋" w:cs="Arial"/>
          <w:color w:val="000000"/>
          <w:kern w:val="0"/>
          <w:sz w:val="32"/>
          <w:szCs w:val="32"/>
        </w:rPr>
        <w:t>4、</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lang w:eastAsia="zh-CN"/>
        </w:rPr>
        <w:t>鸿北村老年活动广场</w:t>
      </w:r>
      <w:r>
        <w:rPr>
          <w:rFonts w:hint="eastAsia" w:ascii="仿宋" w:hAnsi="仿宋" w:eastAsia="仿宋" w:cs="仿宋_GB2312"/>
          <w:sz w:val="32"/>
          <w:szCs w:val="32"/>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rPr>
        <w:t>5、采购预算：</w:t>
      </w:r>
      <w:r>
        <w:rPr>
          <w:rFonts w:hint="eastAsia" w:ascii="仿宋" w:hAnsi="仿宋" w:eastAsia="仿宋" w:cs="仿宋_GB2312"/>
          <w:sz w:val="32"/>
          <w:szCs w:val="32"/>
          <w:lang w:val="en-US" w:eastAsia="zh-CN"/>
        </w:rPr>
        <w:t>49.393084</w:t>
      </w:r>
      <w:r>
        <w:rPr>
          <w:rFonts w:hint="eastAsia" w:ascii="仿宋" w:hAnsi="仿宋" w:eastAsia="仿宋" w:cs="仿宋_GB2312"/>
          <w:sz w:val="32"/>
          <w:szCs w:val="32"/>
        </w:rPr>
        <w:t>万元</w:t>
      </w:r>
    </w:p>
    <w:p>
      <w:pPr>
        <w:keepNext w:val="0"/>
        <w:keepLines w:val="0"/>
        <w:pageBreakBefore w:val="0"/>
        <w:widowControl/>
        <w:shd w:val="clear" w:color="auto" w:fill="FFFFFF"/>
        <w:kinsoku/>
        <w:overflowPunct/>
        <w:bidi w:val="0"/>
        <w:spacing w:line="440" w:lineRule="exact"/>
        <w:ind w:firstLine="472" w:firstLineChars="147"/>
        <w:jc w:val="left"/>
        <w:textAlignment w:val="auto"/>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供应商资格要求</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ascii="仿宋" w:hAnsi="仿宋" w:eastAsia="仿宋" w:cs="仿宋_GB2312"/>
          <w:sz w:val="32"/>
          <w:szCs w:val="32"/>
        </w:rPr>
        <w:t>符合《政府采购法》第二十二条之规定</w:t>
      </w:r>
      <w:r>
        <w:rPr>
          <w:rFonts w:hint="eastAsia" w:ascii="仿宋" w:hAnsi="仿宋" w:eastAsia="仿宋" w:cs="仿宋_GB2312"/>
          <w:sz w:val="32"/>
          <w:szCs w:val="32"/>
          <w:lang w:eastAsia="zh-CN"/>
        </w:rPr>
        <w:t>，供应商须具有独立法人资格及相应的经营范围；</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供应商须具有市政三级及以上资质，拟派项目负责人须具有相关专业二级建造师证书；</w:t>
      </w:r>
    </w:p>
    <w:p>
      <w:pPr>
        <w:keepNext w:val="0"/>
        <w:keepLines w:val="0"/>
        <w:pageBreakBefore w:val="0"/>
        <w:kinsoku/>
        <w:overflowPunct/>
        <w:bidi w:val="0"/>
        <w:spacing w:line="44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、被委托人是须是本单位职工，须提供公司为本人缴纳社会保险证明；</w:t>
      </w:r>
    </w:p>
    <w:p>
      <w:pPr>
        <w:keepNext w:val="0"/>
        <w:keepLines w:val="0"/>
        <w:pageBreakBefore w:val="0"/>
        <w:kinsoku/>
        <w:overflowPunct/>
        <w:bidi w:val="0"/>
        <w:spacing w:line="440" w:lineRule="exact"/>
        <w:ind w:firstLine="640" w:firstLineChars="200"/>
        <w:textAlignment w:val="auto"/>
        <w:rPr>
          <w:rFonts w:ascii="黑体" w:hAnsi="黑体" w:eastAsia="黑体" w:cs="Arial"/>
          <w:b/>
          <w:color w:val="000000"/>
          <w:kern w:val="0"/>
          <w:sz w:val="32"/>
          <w:szCs w:val="32"/>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四、获取</w:t>
      </w:r>
      <w:r>
        <w:rPr>
          <w:rFonts w:hint="eastAsia" w:ascii="黑体" w:hAnsi="黑体" w:eastAsia="黑体" w:cs="Arial"/>
          <w:b/>
          <w:color w:val="000000"/>
          <w:kern w:val="0"/>
          <w:sz w:val="32"/>
          <w:szCs w:val="32"/>
        </w:rPr>
        <w:t>谈判</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kinsoku/>
        <w:wordWrap w:val="0"/>
        <w:overflowPunct/>
        <w:topLinePunct/>
        <w:bidi w:val="0"/>
        <w:snapToGrid w:val="0"/>
        <w:spacing w:line="440" w:lineRule="exact"/>
        <w:ind w:firstLine="640" w:firstLineChars="200"/>
        <w:textAlignment w:val="auto"/>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hint="eastAsia" w:ascii="仿宋" w:hAnsi="仿宋" w:eastAsia="仿宋" w:cs="宋体"/>
          <w:color w:val="auto"/>
          <w:sz w:val="32"/>
          <w:szCs w:val="32"/>
          <w:u w:val="none"/>
          <w:lang w:val="zh-CN"/>
        </w:rPr>
        <w:fldChar w:fldCharType="begin"/>
      </w:r>
      <w:r>
        <w:rPr>
          <w:rFonts w:hint="eastAsia" w:ascii="仿宋" w:hAnsi="仿宋" w:eastAsia="仿宋" w:cs="宋体"/>
          <w:color w:val="auto"/>
          <w:sz w:val="32"/>
          <w:szCs w:val="32"/>
          <w:u w:val="none"/>
          <w:lang w:val="zh-CN"/>
        </w:rPr>
        <w:instrText xml:space="preserve"> HYPERLINK "http://221.14.6.70:8088/ggzy/eps/public/RegistAllJcxx.html" </w:instrText>
      </w:r>
      <w:r>
        <w:rPr>
          <w:rFonts w:hint="eastAsia" w:ascii="仿宋" w:hAnsi="仿宋" w:eastAsia="仿宋" w:cs="宋体"/>
          <w:color w:val="auto"/>
          <w:sz w:val="32"/>
          <w:szCs w:val="32"/>
          <w:u w:val="none"/>
          <w:lang w:val="zh-CN"/>
        </w:rPr>
        <w:fldChar w:fldCharType="separate"/>
      </w:r>
      <w:r>
        <w:rPr>
          <w:rStyle w:val="29"/>
          <w:rFonts w:hint="eastAsia" w:ascii="仿宋" w:hAnsi="仿宋" w:eastAsia="仿宋" w:cs="宋体"/>
          <w:sz w:val="32"/>
          <w:szCs w:val="32"/>
          <w:lang w:val="zh-CN"/>
        </w:rPr>
        <w:t>http://221.14.6.70:8088/ggzy/eps/public/RegistAllJcxx.html</w:t>
      </w:r>
      <w:r>
        <w:rPr>
          <w:rFonts w:hint="eastAsia" w:ascii="仿宋" w:hAnsi="仿宋" w:eastAsia="仿宋" w:cs="宋体"/>
          <w:color w:val="auto"/>
          <w:sz w:val="32"/>
          <w:szCs w:val="32"/>
          <w:u w:val="none"/>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hint="eastAsia" w:ascii="仿宋" w:hAnsi="仿宋" w:eastAsia="仿宋" w:cs="宋体"/>
          <w:sz w:val="32"/>
          <w:szCs w:val="32"/>
          <w:lang w:val="zh-CN"/>
        </w:rPr>
        <w:fldChar w:fldCharType="begin"/>
      </w:r>
      <w:r>
        <w:rPr>
          <w:rFonts w:hint="eastAsia" w:ascii="仿宋" w:hAnsi="仿宋" w:eastAsia="仿宋" w:cs="宋体"/>
          <w:sz w:val="32"/>
          <w:szCs w:val="32"/>
          <w:lang w:val="zh-CN"/>
        </w:rPr>
        <w:instrText xml:space="preserve"> HYPERLINK "http://221.14.6.70:8088/ggzy/" </w:instrText>
      </w:r>
      <w:r>
        <w:rPr>
          <w:rFonts w:hint="eastAsia" w:ascii="仿宋" w:hAnsi="仿宋" w:eastAsia="仿宋" w:cs="宋体"/>
          <w:sz w:val="32"/>
          <w:szCs w:val="32"/>
          <w:lang w:val="zh-CN"/>
        </w:rPr>
        <w:fldChar w:fldCharType="separate"/>
      </w:r>
      <w:r>
        <w:rPr>
          <w:rStyle w:val="29"/>
          <w:rFonts w:hint="eastAsia" w:ascii="仿宋" w:hAnsi="仿宋" w:eastAsia="仿宋" w:cs="宋体"/>
          <w:sz w:val="32"/>
          <w:szCs w:val="32"/>
          <w:lang w:val="zh-CN"/>
        </w:rPr>
        <w:t>http://ggzy.xuchang.gov.cn</w:t>
      </w:r>
      <w:r>
        <w:rPr>
          <w:rFonts w:hint="eastAsia"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ascii="仿宋" w:hAnsi="仿宋" w:eastAsia="仿宋" w:cs="仿宋"/>
          <w:sz w:val="32"/>
          <w:szCs w:val="32"/>
        </w:rPr>
      </w:pPr>
      <w:r>
        <w:rPr>
          <w:rFonts w:hint="eastAsia" w:ascii="仿宋" w:hAnsi="仿宋" w:eastAsia="仿宋" w:cs="仿宋"/>
          <w:sz w:val="32"/>
          <w:szCs w:val="32"/>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ascii="仿宋" w:hAnsi="仿宋" w:eastAsia="仿宋" w:cs="仿宋_GB2312"/>
          <w:sz w:val="32"/>
          <w:szCs w:val="32"/>
        </w:rPr>
      </w:pPr>
      <w:r>
        <w:rPr>
          <w:rFonts w:hint="eastAsia" w:ascii="仿宋" w:hAnsi="仿宋" w:eastAsia="仿宋" w:cs="仿宋_GB2312"/>
          <w:sz w:val="32"/>
          <w:szCs w:val="32"/>
        </w:rPr>
        <w:t>4、谈判文件每份售价人民币300元</w:t>
      </w:r>
      <w:r>
        <w:rPr>
          <w:rFonts w:hint="eastAsia" w:ascii="仿宋" w:hAnsi="仿宋" w:eastAsia="仿宋" w:cs="仿宋_GB2312"/>
          <w:sz w:val="32"/>
          <w:szCs w:val="32"/>
          <w:lang w:eastAsia="zh-CN"/>
        </w:rPr>
        <w:t>（谈判现场现金收取）</w:t>
      </w:r>
      <w:r>
        <w:rPr>
          <w:rFonts w:hint="eastAsia" w:ascii="仿宋" w:hAnsi="仿宋" w:eastAsia="仿宋" w:cs="仿宋_GB2312"/>
          <w:sz w:val="32"/>
          <w:szCs w:val="32"/>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color w:val="000000"/>
          <w:kern w:val="0"/>
          <w:sz w:val="32"/>
          <w:szCs w:val="32"/>
        </w:rPr>
      </w:pPr>
      <w:r>
        <w:rPr>
          <w:rFonts w:ascii="黑体" w:hAnsi="黑体" w:eastAsia="黑体" w:cs="Arial"/>
          <w:color w:val="000000"/>
          <w:kern w:val="0"/>
          <w:sz w:val="32"/>
          <w:szCs w:val="32"/>
        </w:rPr>
        <w:t>五、</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1、谈判</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2019</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8</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15</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15：00</w:t>
      </w:r>
      <w:r>
        <w:rPr>
          <w:rFonts w:ascii="仿宋" w:hAnsi="仿宋" w:eastAsia="仿宋" w:cs="Arial"/>
          <w:color w:val="000000"/>
          <w:kern w:val="0"/>
          <w:sz w:val="32"/>
          <w:szCs w:val="32"/>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2、谈判</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w:t>
      </w:r>
      <w:r>
        <w:rPr>
          <w:rFonts w:hint="eastAsia" w:ascii="仿宋" w:hAnsi="仿宋" w:eastAsia="仿宋" w:cs="Arial"/>
          <w:color w:val="000000"/>
          <w:kern w:val="0"/>
          <w:sz w:val="32"/>
          <w:szCs w:val="32"/>
        </w:rPr>
        <w:t>行政服务中心楼9楼）</w:t>
      </w:r>
      <w:r>
        <w:rPr>
          <w:rFonts w:ascii="仿宋" w:hAnsi="仿宋" w:eastAsia="仿宋" w:cs="Arial"/>
          <w:color w:val="000000"/>
          <w:kern w:val="0"/>
          <w:sz w:val="32"/>
          <w:szCs w:val="32"/>
        </w:rPr>
        <w:t xml:space="preserve"> </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3、本项目为全流程电子化交易项目，投标人须提交电子投标文件和纸质投标文件。</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643" w:firstLineChars="200"/>
        <w:jc w:val="left"/>
        <w:textAlignment w:val="auto"/>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643" w:firstLineChars="200"/>
        <w:jc w:val="left"/>
        <w:textAlignment w:val="auto"/>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地址：</w:t>
      </w:r>
      <w:r>
        <w:rPr>
          <w:rFonts w:hint="eastAsia" w:ascii="仿宋" w:hAnsi="仿宋" w:eastAsia="仿宋" w:cs="仿宋"/>
          <w:sz w:val="32"/>
          <w:szCs w:val="32"/>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联系人：艾先生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（二）采购单位：</w:t>
      </w:r>
      <w:r>
        <w:rPr>
          <w:rFonts w:hint="eastAsia" w:ascii="仿宋" w:hAnsi="仿宋" w:eastAsia="仿宋" w:cs="仿宋"/>
          <w:sz w:val="32"/>
          <w:szCs w:val="32"/>
        </w:rPr>
        <w:t>禹州市</w:t>
      </w:r>
      <w:r>
        <w:rPr>
          <w:rFonts w:hint="eastAsia" w:ascii="仿宋" w:hAnsi="仿宋" w:eastAsia="仿宋" w:cs="仿宋"/>
          <w:sz w:val="32"/>
          <w:szCs w:val="32"/>
          <w:lang w:eastAsia="zh-CN"/>
        </w:rPr>
        <w:t>鸿畅镇人民政府</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地址：禹州市</w:t>
      </w:r>
      <w:r>
        <w:rPr>
          <w:rFonts w:hint="eastAsia" w:ascii="仿宋" w:hAnsi="仿宋" w:eastAsia="仿宋" w:cs="仿宋"/>
          <w:color w:val="000000"/>
          <w:kern w:val="0"/>
          <w:sz w:val="32"/>
          <w:szCs w:val="32"/>
          <w:lang w:eastAsia="zh-CN"/>
        </w:rPr>
        <w:t>鸿畅镇</w:t>
      </w:r>
    </w:p>
    <w:p>
      <w:pPr>
        <w:keepNext w:val="0"/>
        <w:keepLines w:val="0"/>
        <w:pageBreakBefore w:val="0"/>
        <w:widowControl/>
        <w:shd w:val="clear" w:color="auto" w:fill="FFFFFF"/>
        <w:kinsoku/>
        <w:overflowPunct/>
        <w:bidi w:val="0"/>
        <w:spacing w:line="440" w:lineRule="exact"/>
        <w:ind w:firstLine="641"/>
        <w:jc w:val="left"/>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联系人：</w:t>
      </w:r>
      <w:r>
        <w:rPr>
          <w:rFonts w:hint="eastAsia" w:ascii="仿宋" w:hAnsi="仿宋" w:eastAsia="仿宋" w:cs="仿宋"/>
          <w:color w:val="000000"/>
          <w:kern w:val="0"/>
          <w:sz w:val="32"/>
          <w:szCs w:val="32"/>
          <w:lang w:eastAsia="zh-CN"/>
        </w:rPr>
        <w:t>乔</w:t>
      </w:r>
      <w:r>
        <w:rPr>
          <w:rFonts w:hint="eastAsia" w:ascii="仿宋" w:hAnsi="仿宋" w:eastAsia="仿宋" w:cs="仿宋"/>
          <w:color w:val="000000"/>
          <w:kern w:val="0"/>
          <w:sz w:val="32"/>
          <w:szCs w:val="32"/>
        </w:rPr>
        <w:t xml:space="preserve">先生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联系电话：</w:t>
      </w:r>
      <w:r>
        <w:rPr>
          <w:rFonts w:hint="eastAsia" w:ascii="仿宋" w:hAnsi="仿宋" w:eastAsia="仿宋" w:cs="仿宋"/>
          <w:color w:val="000000"/>
          <w:kern w:val="0"/>
          <w:sz w:val="32"/>
          <w:szCs w:val="32"/>
          <w:lang w:val="en-US" w:eastAsia="zh-CN"/>
        </w:rPr>
        <w:t>15837401111</w:t>
      </w:r>
    </w:p>
    <w:p>
      <w:pPr>
        <w:keepNext w:val="0"/>
        <w:keepLines w:val="0"/>
        <w:pageBreakBefore w:val="0"/>
        <w:kinsoku/>
        <w:overflowPunct/>
        <w:bidi w:val="0"/>
        <w:spacing w:line="440" w:lineRule="exact"/>
        <w:ind w:firstLine="5440" w:firstLineChars="1700"/>
        <w:textAlignment w:val="auto"/>
        <w:rPr>
          <w:rFonts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overflowPunct/>
        <w:bidi w:val="0"/>
        <w:spacing w:line="440" w:lineRule="exact"/>
        <w:ind w:firstLine="6080" w:firstLineChars="1900"/>
        <w:textAlignment w:val="auto"/>
        <w:rPr>
          <w:rFonts w:ascii="仿宋" w:hAnsi="仿宋" w:eastAsia="仿宋" w:cs="仿宋"/>
          <w:sz w:val="32"/>
          <w:szCs w:val="32"/>
        </w:rPr>
      </w:pPr>
    </w:p>
    <w:p>
      <w:pPr>
        <w:keepNext w:val="0"/>
        <w:keepLines w:val="0"/>
        <w:pageBreakBefore w:val="0"/>
        <w:kinsoku/>
        <w:overflowPunct/>
        <w:bidi w:val="0"/>
        <w:spacing w:line="440" w:lineRule="exact"/>
        <w:ind w:firstLine="4800" w:firstLineChars="1500"/>
        <w:textAlignment w:val="auto"/>
        <w:rPr>
          <w:rFonts w:ascii="仿宋" w:hAnsi="仿宋" w:eastAsia="仿宋" w:cs="仿宋"/>
          <w:sz w:val="32"/>
          <w:szCs w:val="32"/>
        </w:rPr>
      </w:pPr>
      <w:r>
        <w:rPr>
          <w:rFonts w:hint="eastAsia" w:ascii="仿宋" w:hAnsi="仿宋" w:eastAsia="仿宋" w:cs="仿宋"/>
          <w:sz w:val="32"/>
          <w:szCs w:val="32"/>
        </w:rPr>
        <w:t xml:space="preserve">      2019年</w:t>
      </w:r>
      <w:r>
        <w:rPr>
          <w:rFonts w:hint="eastAsia" w:ascii="仿宋" w:hAnsi="仿宋" w:eastAsia="仿宋" w:cs="仿宋"/>
          <w:sz w:val="32"/>
          <w:szCs w:val="32"/>
          <w:lang w:val="en-US" w:eastAsia="zh-CN"/>
        </w:rPr>
        <w:t>8</w:t>
      </w:r>
      <w:r>
        <w:rPr>
          <w:rFonts w:hint="eastAsia" w:ascii="仿宋" w:hAnsi="仿宋" w:eastAsia="仿宋" w:cs="仿宋"/>
          <w:sz w:val="32"/>
          <w:szCs w:val="32"/>
        </w:rPr>
        <w:t>月</w:t>
      </w:r>
      <w:r>
        <w:rPr>
          <w:rFonts w:hint="eastAsia" w:ascii="仿宋" w:hAnsi="仿宋" w:eastAsia="仿宋" w:cs="仿宋"/>
          <w:sz w:val="32"/>
          <w:szCs w:val="32"/>
          <w:lang w:val="en-US" w:eastAsia="zh-CN"/>
        </w:rPr>
        <w:t>8</w:t>
      </w:r>
      <w:r>
        <w:rPr>
          <w:rFonts w:hint="eastAsia" w:ascii="仿宋" w:hAnsi="仿宋" w:eastAsia="仿宋" w:cs="仿宋"/>
          <w:sz w:val="32"/>
          <w:szCs w:val="32"/>
        </w:rPr>
        <w:t>日</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spacing w:line="600" w:lineRule="exact"/>
        <w:jc w:val="both"/>
        <w:rPr>
          <w:rFonts w:hint="eastAsia"/>
          <w:b/>
          <w:bCs/>
          <w:sz w:val="44"/>
          <w:szCs w:val="44"/>
          <w:lang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.1</w:t>
      </w:r>
      <w:r>
        <w:rPr>
          <w:rFonts w:hint="eastAsia" w:hAnsi="宋体"/>
          <w:color w:val="000000"/>
          <w:sz w:val="24"/>
          <w:szCs w:val="24"/>
        </w:rPr>
        <w:t xml:space="preserve"> 供应商登录《全国公共资源交易平台</w:t>
      </w:r>
      <w:r>
        <w:rPr>
          <w:rFonts w:hint="eastAsia" w:asciiTheme="majorEastAsia" w:hAnsiTheme="majorEastAsia" w:eastAsiaTheme="maj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w:t>
      </w:r>
      <w:r>
        <w:rPr>
          <w:sz w:val="24"/>
          <w:szCs w:val="24"/>
        </w:rPr>
        <w:fldChar w:fldCharType="begin"/>
      </w:r>
      <w:r>
        <w:rPr>
          <w:sz w:val="24"/>
          <w:szCs w:val="24"/>
        </w:rPr>
        <w:instrText xml:space="preserve"> HYPERLINK "http://221.14.6.70:8088/ggzy/" </w:instrText>
      </w:r>
      <w:r>
        <w:rPr>
          <w:sz w:val="24"/>
          <w:szCs w:val="24"/>
        </w:rPr>
        <w:fldChar w:fldCharType="separate"/>
      </w:r>
      <w:r>
        <w:rPr>
          <w:rStyle w:val="29"/>
          <w:rFonts w:hAnsi="宋体"/>
          <w:sz w:val="24"/>
          <w:szCs w:val="24"/>
        </w:rPr>
        <w:t>http://221.14.6.70:8088/ggzy/</w:t>
      </w:r>
      <w:r>
        <w:rPr>
          <w:rStyle w:val="29"/>
          <w:rFonts w:hAnsi="宋体"/>
          <w:sz w:val="24"/>
          <w:szCs w:val="24"/>
        </w:rPr>
        <w:fldChar w:fldCharType="end"/>
      </w:r>
      <w:r>
        <w:rPr>
          <w:rFonts w:hint="eastAsia" w:hAnsi="宋体"/>
          <w:color w:val="000000"/>
          <w:sz w:val="24"/>
          <w:szCs w:val="24"/>
        </w:rPr>
        <w:t>）下载“许昌投标文件制作系统SEARUN 最新版本”，按谈判文件要求制作电子响应文件。</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电子响应文件的制作，参考《全国公共资源交易平台</w:t>
      </w:r>
      <w:r>
        <w:rPr>
          <w:rFonts w:hint="eastAsia" w:asciiTheme="minorEastAsia" w:hAnsiTheme="min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》公共资源交易系统——组件下载——交易系统操作手册（投标人、供应商）。</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w:t>
      </w:r>
      <w:r>
        <w:rPr>
          <w:rFonts w:hint="eastAsia" w:hAnsi="宋体"/>
          <w:color w:val="000000"/>
          <w:sz w:val="24"/>
          <w:szCs w:val="24"/>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3.3</w:t>
      </w:r>
      <w:r>
        <w:rPr>
          <w:rFonts w:hint="eastAsia" w:hAnsi="宋体"/>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int="eastAsia" w:hAnsi="宋体"/>
          <w:color w:val="000000"/>
          <w:sz w:val="24"/>
          <w:szCs w:val="24"/>
        </w:rPr>
        <w:t>谈判</w:t>
      </w:r>
      <w:r>
        <w:rPr>
          <w:rFonts w:hAnsi="宋体"/>
          <w:color w:val="000000"/>
          <w:sz w:val="24"/>
          <w:szCs w:val="24"/>
        </w:rPr>
        <w:t>文件要求在相应位置加盖</w:t>
      </w:r>
      <w:r>
        <w:rPr>
          <w:rFonts w:hint="eastAsia" w:hAnsi="宋体"/>
          <w:color w:val="000000"/>
          <w:sz w:val="24"/>
          <w:szCs w:val="24"/>
        </w:rPr>
        <w:t>供应商</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4</w:t>
      </w:r>
      <w:r>
        <w:rPr>
          <w:rFonts w:hint="eastAsia" w:asciiTheme="minorEastAsia" w:hAnsiTheme="minorEastAsia"/>
          <w:b/>
          <w:color w:val="000000"/>
          <w:sz w:val="24"/>
          <w:szCs w:val="24"/>
        </w:rPr>
        <w:t>.加密</w:t>
      </w:r>
      <w:r>
        <w:rPr>
          <w:rFonts w:hint="eastAsia" w:hAnsi="宋体"/>
          <w:b/>
          <w:color w:val="000000"/>
          <w:sz w:val="24"/>
          <w:szCs w:val="24"/>
        </w:rPr>
        <w:t>电子响应文件的提交</w:t>
      </w:r>
    </w:p>
    <w:p>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.1加密</w:t>
      </w:r>
      <w:r>
        <w:rPr>
          <w:rFonts w:hint="eastAsia" w:hAnsi="宋体"/>
          <w:color w:val="000000"/>
          <w:sz w:val="24"/>
          <w:szCs w:val="24"/>
        </w:rPr>
        <w:t>电子响应文件应在谈判文件规定的谈判响应截止时间（谈判时间）之前成功提交至《全国公共资源交易平台(河南省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hAnsi="宋体"/>
          <w:color w:val="000000"/>
          <w:sz w:val="24"/>
          <w:szCs w:val="24"/>
        </w:rPr>
        <w:t>)》公共资源交易系统（</w:t>
      </w:r>
      <w:r>
        <w:rPr>
          <w:sz w:val="24"/>
          <w:szCs w:val="24"/>
        </w:rPr>
        <w:fldChar w:fldCharType="begin"/>
      </w:r>
      <w:r>
        <w:rPr>
          <w:sz w:val="24"/>
          <w:szCs w:val="24"/>
        </w:rPr>
        <w:instrText xml:space="preserve"> HYPERLINK "http://221.14.6.70:8088/ggzy/" </w:instrText>
      </w:r>
      <w:r>
        <w:rPr>
          <w:sz w:val="24"/>
          <w:szCs w:val="24"/>
        </w:rPr>
        <w:fldChar w:fldCharType="separate"/>
      </w:r>
      <w:r>
        <w:rPr>
          <w:rStyle w:val="29"/>
          <w:rFonts w:hAnsi="宋体"/>
          <w:sz w:val="24"/>
          <w:szCs w:val="24"/>
        </w:rPr>
        <w:t>http://221.14.6.70:8088/ggzy/</w:t>
      </w:r>
      <w:r>
        <w:rPr>
          <w:rStyle w:val="29"/>
          <w:rFonts w:hAnsi="宋体"/>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供应商应充分考虑并预留技术处理和上传数据所需时间。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 xml:space="preserve">2 </w:t>
      </w:r>
      <w:r>
        <w:rPr>
          <w:rFonts w:hint="eastAsia" w:hAnsi="宋体"/>
          <w:color w:val="000000"/>
          <w:sz w:val="24"/>
          <w:szCs w:val="24"/>
        </w:rPr>
        <w:t>供应商对同一项目多个标段进行报价的，加密电子响应文件应按标段分别提交。</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 xml:space="preserve"> 加密</w:t>
      </w:r>
      <w:r>
        <w:rPr>
          <w:rFonts w:hint="eastAsia" w:hAnsi="宋体"/>
          <w:color w:val="000000"/>
          <w:sz w:val="24"/>
          <w:szCs w:val="24"/>
        </w:rPr>
        <w:t>电子响应文件成功提交后，供应商应打印“投标文件提交回执单”供谈判响应文件递交现场备查。</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5</w:t>
      </w:r>
      <w:r>
        <w:rPr>
          <w:rFonts w:hint="eastAsia" w:asciiTheme="minorEastAsia" w:hAnsiTheme="minorEastAsia"/>
          <w:b/>
          <w:color w:val="000000"/>
          <w:sz w:val="24"/>
          <w:szCs w:val="24"/>
        </w:rPr>
        <w:t>.</w:t>
      </w:r>
      <w:r>
        <w:rPr>
          <w:rFonts w:hint="eastAsia" w:hAnsi="宋体"/>
          <w:b/>
          <w:color w:val="000000"/>
          <w:sz w:val="24"/>
          <w:szCs w:val="24"/>
        </w:rPr>
        <w:t>评审依据</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5.1</w:t>
      </w:r>
      <w:r>
        <w:rPr>
          <w:rFonts w:hint="eastAsia" w:hAnsi="宋体"/>
          <w:color w:val="000000"/>
          <w:sz w:val="24"/>
          <w:szCs w:val="24"/>
        </w:rPr>
        <w:t>采用全流程电子化交易评审时，谈判小组以电子响应文件为依据评审。</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5.2</w:t>
      </w:r>
      <w:r>
        <w:rPr>
          <w:rFonts w:hint="eastAsia" w:hAnsi="宋体"/>
          <w:color w:val="000000"/>
          <w:sz w:val="24"/>
          <w:szCs w:val="24"/>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pStyle w:val="2"/>
        <w:ind w:left="0" w:leftChars="0" w:firstLine="0" w:firstLineChars="0"/>
        <w:rPr>
          <w:rFonts w:hint="eastAsia"/>
        </w:rPr>
      </w:pPr>
    </w:p>
    <w:p>
      <w:pPr>
        <w:numPr>
          <w:ilvl w:val="0"/>
          <w:numId w:val="4"/>
        </w:numPr>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采购需求</w:t>
      </w:r>
    </w:p>
    <w:p>
      <w:pPr>
        <w:pStyle w:val="2"/>
        <w:numPr>
          <w:ilvl w:val="0"/>
          <w:numId w:val="0"/>
        </w:numPr>
        <w:ind w:leftChars="0"/>
      </w:pPr>
    </w:p>
    <w:p>
      <w:pPr>
        <w:numPr>
          <w:ilvl w:val="0"/>
          <w:numId w:val="7"/>
        </w:numPr>
        <w:spacing w:line="360" w:lineRule="auto"/>
        <w:ind w:firstLine="482" w:firstLineChars="20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rPr>
        <w:t>施工范围：</w:t>
      </w:r>
      <w:r>
        <w:rPr>
          <w:rFonts w:hint="eastAsia" w:ascii="仿宋" w:hAnsi="仿宋" w:eastAsia="仿宋" w:cs="仿宋"/>
          <w:b/>
          <w:bCs/>
          <w:sz w:val="24"/>
          <w:szCs w:val="24"/>
          <w:lang w:val="en-US" w:eastAsia="zh-CN"/>
        </w:rPr>
        <w:t xml:space="preserve">          禹州市鸿畅镇鸿北村老年活动广场项目</w:t>
      </w:r>
    </w:p>
    <w:p>
      <w:pPr>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（二）工程量清单</w:t>
      </w:r>
      <w:r>
        <w:rPr>
          <w:rFonts w:hint="eastAsia" w:ascii="仿宋" w:hAnsi="仿宋" w:eastAsia="仿宋" w:cs="仿宋"/>
          <w:b/>
          <w:bCs/>
          <w:sz w:val="24"/>
          <w:szCs w:val="24"/>
          <w:lang w:eastAsia="zh-CN"/>
        </w:rPr>
        <w:t>及图纸：</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详见电子版</w:t>
      </w:r>
    </w:p>
    <w:p>
      <w:pPr>
        <w:spacing w:line="540" w:lineRule="exact"/>
        <w:rPr>
          <w:rFonts w:ascii="仿宋" w:hAnsi="仿宋" w:eastAsia="仿宋" w:cs="仿宋_GB2312"/>
          <w:b/>
          <w:bCs/>
          <w:sz w:val="24"/>
          <w:szCs w:val="24"/>
        </w:rPr>
      </w:pPr>
      <w:r>
        <w:rPr>
          <w:rFonts w:hint="eastAsia" w:ascii="仿宋" w:hAnsi="仿宋" w:eastAsia="仿宋" w:cs="仿宋_GB2312"/>
          <w:b/>
          <w:sz w:val="24"/>
          <w:szCs w:val="24"/>
        </w:rPr>
        <w:t xml:space="preserve">    （三）</w:t>
      </w:r>
      <w:r>
        <w:rPr>
          <w:rFonts w:hint="eastAsia" w:ascii="仿宋" w:hAnsi="仿宋" w:eastAsia="仿宋" w:cs="仿宋_GB2312"/>
          <w:b/>
          <w:bCs/>
          <w:sz w:val="24"/>
          <w:szCs w:val="24"/>
        </w:rPr>
        <w:t>其他要求</w:t>
      </w:r>
    </w:p>
    <w:p>
      <w:pPr>
        <w:spacing w:line="540" w:lineRule="exact"/>
        <w:ind w:firstLine="480" w:firstLineChars="200"/>
        <w:rPr>
          <w:rFonts w:ascii="仿宋" w:hAnsi="仿宋" w:eastAsia="仿宋" w:cs="仿宋_GB2312"/>
          <w:bCs/>
          <w:sz w:val="24"/>
          <w:szCs w:val="24"/>
        </w:rPr>
      </w:pPr>
      <w:r>
        <w:rPr>
          <w:rFonts w:hint="eastAsia" w:ascii="仿宋" w:hAnsi="仿宋" w:eastAsia="仿宋" w:cs="仿宋_GB2312"/>
          <w:bCs/>
          <w:sz w:val="24"/>
          <w:szCs w:val="24"/>
        </w:rPr>
        <w:t>1、属下列情况之一者，在施工单位无法按业主要求及时整改时，业主有权单方面终止合同，不退还履约保证金。并有权向施工单位索赔，由此造成的损失由施工单位自负。</w:t>
      </w:r>
    </w:p>
    <w:p>
      <w:pPr>
        <w:spacing w:line="540" w:lineRule="exact"/>
        <w:ind w:firstLine="480" w:firstLineChars="200"/>
        <w:rPr>
          <w:rFonts w:ascii="仿宋" w:hAnsi="仿宋" w:eastAsia="仿宋" w:cs="仿宋_GB2312"/>
          <w:bCs/>
          <w:sz w:val="24"/>
          <w:szCs w:val="24"/>
        </w:rPr>
      </w:pPr>
      <w:r>
        <w:rPr>
          <w:rFonts w:hint="eastAsia" w:ascii="仿宋" w:hAnsi="仿宋" w:eastAsia="仿宋" w:cs="仿宋_GB2312"/>
          <w:bCs/>
          <w:sz w:val="24"/>
          <w:szCs w:val="24"/>
        </w:rPr>
        <w:t>1.1合同执行期间，施工单位拒绝接受业主管理并无正当理由的。</w:t>
      </w:r>
    </w:p>
    <w:p>
      <w:pPr>
        <w:spacing w:line="540" w:lineRule="exact"/>
        <w:ind w:firstLine="480" w:firstLineChars="200"/>
        <w:rPr>
          <w:rFonts w:ascii="仿宋" w:hAnsi="仿宋" w:eastAsia="仿宋" w:cs="仿宋_GB2312"/>
          <w:bCs/>
          <w:sz w:val="24"/>
          <w:szCs w:val="24"/>
        </w:rPr>
      </w:pPr>
      <w:r>
        <w:rPr>
          <w:rFonts w:hint="eastAsia" w:ascii="仿宋" w:hAnsi="仿宋" w:eastAsia="仿宋" w:cs="仿宋_GB2312"/>
          <w:bCs/>
          <w:sz w:val="24"/>
          <w:szCs w:val="24"/>
        </w:rPr>
        <w:t>1.2现场技术人员不能胜任本职工作，不配合施工工作开展，业</w:t>
      </w:r>
      <w:bookmarkStart w:id="81" w:name="_GoBack"/>
      <w:bookmarkEnd w:id="81"/>
      <w:r>
        <w:rPr>
          <w:rFonts w:hint="eastAsia" w:ascii="仿宋" w:hAnsi="仿宋" w:eastAsia="仿宋" w:cs="仿宋_GB2312"/>
          <w:bCs/>
          <w:sz w:val="24"/>
          <w:szCs w:val="24"/>
        </w:rPr>
        <w:t>主有权要求立即调换。如施工单位不能及时调换的。</w:t>
      </w:r>
    </w:p>
    <w:p>
      <w:pPr>
        <w:spacing w:line="540" w:lineRule="exact"/>
        <w:ind w:firstLine="480" w:firstLineChars="200"/>
        <w:rPr>
          <w:rFonts w:ascii="仿宋" w:hAnsi="仿宋" w:eastAsia="仿宋" w:cs="仿宋_GB2312"/>
          <w:bCs/>
          <w:sz w:val="24"/>
          <w:szCs w:val="24"/>
        </w:rPr>
      </w:pPr>
      <w:r>
        <w:rPr>
          <w:rFonts w:hint="eastAsia" w:ascii="仿宋" w:hAnsi="仿宋" w:eastAsia="仿宋" w:cs="仿宋_GB2312"/>
          <w:bCs/>
          <w:sz w:val="24"/>
          <w:szCs w:val="24"/>
        </w:rPr>
        <w:t>1.3 施工单位严重失职造成重大工程事故的。</w:t>
      </w:r>
    </w:p>
    <w:p>
      <w:pPr>
        <w:spacing w:line="540" w:lineRule="exact"/>
        <w:ind w:firstLine="480" w:firstLineChars="200"/>
        <w:rPr>
          <w:rFonts w:ascii="仿宋" w:hAnsi="仿宋" w:eastAsia="仿宋" w:cs="仿宋_GB2312"/>
          <w:bCs/>
          <w:sz w:val="24"/>
          <w:szCs w:val="24"/>
        </w:rPr>
      </w:pPr>
      <w:r>
        <w:rPr>
          <w:rFonts w:hint="eastAsia" w:ascii="仿宋" w:hAnsi="仿宋" w:eastAsia="仿宋" w:cs="仿宋_GB2312"/>
          <w:bCs/>
          <w:sz w:val="24"/>
          <w:szCs w:val="24"/>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spacing w:line="540" w:lineRule="exact"/>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3、施工过程中，施工单位因自身原因造成工程进度延误或中断，影响工程正常施工，致使工程增加的费用，由施工单位承担。</w:t>
      </w:r>
    </w:p>
    <w:p>
      <w:pPr>
        <w:numPr>
          <w:ilvl w:val="0"/>
          <w:numId w:val="8"/>
        </w:numPr>
        <w:spacing w:line="360" w:lineRule="auto"/>
        <w:ind w:firstLine="482" w:firstLineChars="200"/>
        <w:rPr>
          <w:rFonts w:hint="eastAsia" w:ascii="仿宋" w:hAnsi="仿宋" w:eastAsia="仿宋" w:cs="仿宋_GB2312"/>
          <w:b/>
          <w:sz w:val="24"/>
          <w:szCs w:val="24"/>
        </w:rPr>
      </w:pPr>
      <w:r>
        <w:rPr>
          <w:rFonts w:hint="eastAsia" w:ascii="仿宋" w:hAnsi="仿宋" w:eastAsia="仿宋" w:cs="仿宋_GB2312"/>
          <w:b/>
          <w:sz w:val="24"/>
          <w:szCs w:val="24"/>
        </w:rPr>
        <w:t>特别别示：</w:t>
      </w:r>
    </w:p>
    <w:p>
      <w:pPr>
        <w:numPr>
          <w:ilvl w:val="0"/>
          <w:numId w:val="0"/>
        </w:numPr>
        <w:spacing w:line="360" w:lineRule="auto"/>
        <w:rPr>
          <w:rFonts w:hint="eastAsia" w:ascii="仿宋" w:hAnsi="仿宋" w:eastAsia="仿宋" w:cs="仿宋_GB2312"/>
          <w:b/>
          <w:sz w:val="24"/>
          <w:szCs w:val="24"/>
          <w:lang w:val="en-US" w:eastAsia="zh-CN"/>
        </w:rPr>
      </w:pPr>
      <w:r>
        <w:rPr>
          <w:rFonts w:hint="eastAsia" w:ascii="仿宋" w:hAnsi="仿宋" w:eastAsia="仿宋" w:cs="仿宋_GB2312"/>
          <w:b/>
          <w:sz w:val="24"/>
          <w:szCs w:val="24"/>
          <w:lang w:val="en-US" w:eastAsia="zh-CN"/>
        </w:rPr>
        <w:t xml:space="preserve">  1、</w:t>
      </w:r>
      <w:r>
        <w:rPr>
          <w:rFonts w:hint="eastAsia" w:ascii="仿宋" w:hAnsi="仿宋" w:eastAsia="仿宋" w:cs="仿宋"/>
          <w:sz w:val="24"/>
          <w:szCs w:val="24"/>
        </w:rPr>
        <w:t>以上要求为最低要求，投标商不得低于以上要求，否则为无效响应文件。</w:t>
      </w:r>
    </w:p>
    <w:p>
      <w:pPr>
        <w:numPr>
          <w:ilvl w:val="0"/>
          <w:numId w:val="0"/>
        </w:numPr>
        <w:spacing w:line="360" w:lineRule="auto"/>
        <w:ind w:firstLine="241" w:firstLineChars="100"/>
        <w:rPr>
          <w:rFonts w:hint="eastAsia" w:ascii="仿宋" w:hAnsi="仿宋" w:eastAsia="仿宋" w:cs="仿宋_GB2312"/>
          <w:b/>
          <w:sz w:val="24"/>
          <w:szCs w:val="24"/>
        </w:rPr>
      </w:pPr>
      <w:r>
        <w:rPr>
          <w:rFonts w:hint="eastAsia" w:ascii="仿宋" w:hAnsi="仿宋" w:eastAsia="仿宋" w:cs="仿宋_GB2312"/>
          <w:b/>
          <w:sz w:val="24"/>
          <w:szCs w:val="24"/>
        </w:rPr>
        <w:t>2、投标商须有合理的施工方案，否则为无效响应文件 。</w:t>
      </w:r>
    </w:p>
    <w:p>
      <w:pPr>
        <w:snapToGrid w:val="0"/>
        <w:spacing w:line="430" w:lineRule="exact"/>
        <w:ind w:firstLine="241" w:firstLineChars="100"/>
        <w:rPr>
          <w:rFonts w:hint="eastAsia" w:ascii="仿宋" w:hAnsi="仿宋" w:eastAsia="仿宋" w:cs="仿宋_GB2312"/>
          <w:b/>
          <w:sz w:val="24"/>
          <w:szCs w:val="24"/>
        </w:rPr>
      </w:pPr>
      <w:r>
        <w:rPr>
          <w:rFonts w:hint="eastAsia" w:ascii="仿宋" w:hAnsi="仿宋" w:eastAsia="仿宋" w:cs="仿宋_GB2312"/>
          <w:b/>
          <w:sz w:val="24"/>
          <w:szCs w:val="24"/>
        </w:rPr>
        <w:t>3、投标人应就该项目完整投标（报价含运输费、税费等综合费用），否则为无效响应文件。</w:t>
      </w:r>
    </w:p>
    <w:p>
      <w:pPr>
        <w:spacing w:line="420" w:lineRule="exact"/>
        <w:ind w:firstLine="480" w:firstLineChars="200"/>
        <w:rPr>
          <w:rFonts w:hint="eastAsia" w:ascii="仿宋" w:hAnsi="仿宋" w:eastAsia="仿宋" w:cs="仿宋_GB2312"/>
          <w:sz w:val="24"/>
          <w:szCs w:val="24"/>
        </w:rPr>
      </w:pPr>
      <w:r>
        <w:rPr>
          <w:rFonts w:hint="eastAsia" w:ascii="仿宋" w:hAnsi="仿宋" w:eastAsia="仿宋" w:cs="仿宋_GB2312"/>
          <w:sz w:val="24"/>
          <w:szCs w:val="24"/>
        </w:rPr>
        <w:t>4、投标商必须由法定代表人或</w:t>
      </w:r>
      <w:r>
        <w:rPr>
          <w:rFonts w:hint="eastAsia" w:ascii="仿宋" w:hAnsi="仿宋" w:eastAsia="仿宋" w:cs="仿宋_GB2312"/>
          <w:sz w:val="24"/>
          <w:szCs w:val="24"/>
          <w:lang w:eastAsia="zh-CN"/>
        </w:rPr>
        <w:t>其授权代表</w:t>
      </w:r>
      <w:r>
        <w:rPr>
          <w:rFonts w:hint="eastAsia" w:ascii="仿宋" w:hAnsi="仿宋" w:eastAsia="仿宋" w:cs="仿宋_GB2312"/>
          <w:sz w:val="24"/>
          <w:szCs w:val="24"/>
        </w:rPr>
        <w:t>参加开标会议，随时接受谈判小组询问，并予作出书面解答。</w:t>
      </w:r>
    </w:p>
    <w:p>
      <w:pPr>
        <w:spacing w:line="420" w:lineRule="exact"/>
        <w:ind w:firstLine="480" w:firstLineChars="200"/>
        <w:rPr>
          <w:rFonts w:hint="eastAsia" w:ascii="仿宋" w:hAnsi="仿宋" w:eastAsia="仿宋" w:cs="仿宋_GB2312"/>
          <w:color w:val="FF0000"/>
          <w:sz w:val="24"/>
          <w:szCs w:val="24"/>
          <w:lang w:val="en-US" w:eastAsia="zh-CN"/>
        </w:rPr>
      </w:pPr>
      <w:r>
        <w:rPr>
          <w:rFonts w:hint="eastAsia" w:ascii="仿宋" w:hAnsi="仿宋" w:eastAsia="仿宋" w:cs="仿宋_GB2312"/>
          <w:color w:val="FF0000"/>
          <w:sz w:val="24"/>
          <w:szCs w:val="24"/>
          <w:lang w:val="en-US" w:eastAsia="zh-CN"/>
        </w:rPr>
        <w:t>5、采购人确定成交人后，中标人须向禹州市政府采购中心发送投标报价及分项报价（如果货物需求中有分项的话）一览表电子档，并同时通知采购中心。邮箱：yzggzy2076770@163.com。</w:t>
      </w:r>
    </w:p>
    <w:p>
      <w:pPr>
        <w:widowControl/>
        <w:spacing w:line="440" w:lineRule="exact"/>
        <w:ind w:firstLine="480" w:firstLineChars="200"/>
        <w:rPr>
          <w:rFonts w:ascii="仿宋" w:hAnsi="仿宋" w:eastAsia="仿宋" w:cs="仿宋_GB2312"/>
          <w:sz w:val="24"/>
          <w:szCs w:val="24"/>
        </w:rPr>
      </w:pPr>
      <w:r>
        <w:rPr>
          <w:rFonts w:hint="eastAsia" w:ascii="仿宋" w:hAnsi="仿宋" w:eastAsia="仿宋" w:cs="仿宋_GB2312"/>
          <w:sz w:val="24"/>
          <w:szCs w:val="24"/>
          <w:lang w:val="en-US" w:eastAsia="zh-CN"/>
        </w:rPr>
        <w:t>6</w:t>
      </w:r>
      <w:r>
        <w:rPr>
          <w:rFonts w:hint="eastAsia" w:ascii="仿宋" w:hAnsi="仿宋" w:eastAsia="仿宋" w:cs="仿宋_GB2312"/>
          <w:sz w:val="24"/>
          <w:szCs w:val="24"/>
        </w:rPr>
        <w:t>、本次招标不支持联合体投标。</w:t>
      </w:r>
      <w:r>
        <w:rPr>
          <w:rFonts w:ascii="仿宋" w:hAnsi="仿宋" w:eastAsia="仿宋" w:cs="仿宋_GB2312"/>
          <w:sz w:val="24"/>
          <w:szCs w:val="24"/>
        </w:rPr>
        <w:tab/>
      </w:r>
    </w:p>
    <w:p>
      <w:pPr>
        <w:pStyle w:val="3"/>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pStyle w:val="4"/>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3"/>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项目名称：禹州市鸿畅镇鸿北村老年活动广场项目</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YZCG-T2019185</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项目地址：</w:t>
            </w:r>
            <w:r>
              <w:rPr>
                <w:rFonts w:hint="eastAsia" w:cs="仿宋_GB2312" w:asciiTheme="minorEastAsia" w:hAnsiTheme="minorEastAsia"/>
                <w:szCs w:val="21"/>
                <w:lang w:eastAsia="zh-CN"/>
              </w:rPr>
              <w:t>禹州市鸿畅镇鸿北村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名称：禹州市鸿畅镇</w:t>
            </w:r>
            <w:r>
              <w:rPr>
                <w:rFonts w:hint="eastAsia" w:cs="仿宋_GB2312" w:asciiTheme="minorEastAsia" w:hAnsiTheme="minorEastAsia"/>
                <w:szCs w:val="21"/>
                <w:lang w:eastAsia="zh-CN"/>
              </w:rPr>
              <w:t>人民政府</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联系人：乔先生    联系电话：15837401111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联系人：艾先生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eastAsia="zh-CN"/>
              </w:rPr>
              <w:t>八</w:t>
            </w:r>
            <w:r>
              <w:rPr>
                <w:rFonts w:hint="eastAsia" w:cs="宋体" w:asciiTheme="minorEastAsia" w:hAnsiTheme="minorEastAsia"/>
                <w:kern w:val="0"/>
                <w:szCs w:val="21"/>
              </w:rPr>
              <w:t>、被委托人是须是本单位职工，须提供公司为本人缴纳社会保险证明；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hint="eastAsia" w:cs="宋体" w:asciiTheme="minorEastAsia" w:hAnsiTheme="minorEastAsia"/>
                <w:kern w:val="0"/>
                <w:szCs w:val="21"/>
                <w:lang w:val="en-US" w:eastAsia="zh-CN"/>
              </w:rPr>
              <w:t xml:space="preserve"> </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微软雅黑" w:asciiTheme="minorEastAsia" w:hAnsiTheme="minorEastAsia"/>
                <w:b/>
                <w:color w:val="FF0000"/>
                <w:szCs w:val="21"/>
                <w:lang w:val="en-US" w:eastAsia="zh-CN"/>
              </w:rPr>
              <w:t>49.393084</w:t>
            </w:r>
            <w:r>
              <w:rPr>
                <w:rFonts w:hint="eastAsia" w:cs="微软雅黑" w:asciiTheme="minorEastAsia" w:hAnsiTheme="minorEastAsia"/>
                <w:b/>
                <w:color w:val="FF0000"/>
                <w:szCs w:val="21"/>
              </w:rPr>
              <w:t>万</w:t>
            </w:r>
            <w:r>
              <w:rPr>
                <w:rFonts w:hint="eastAsia" w:cs="微软雅黑" w:asciiTheme="minorEastAsia" w:hAnsiTheme="minorEastAsia"/>
                <w:b/>
                <w:color w:val="FF0000"/>
                <w:szCs w:val="21"/>
                <w:lang w:val="zh-CN"/>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color w:val="FF0000"/>
                <w:sz w:val="32"/>
                <w:szCs w:val="32"/>
                <w:lang w:val="zh-CN"/>
              </w:rPr>
              <w:t>2019年</w:t>
            </w:r>
            <w:r>
              <w:rPr>
                <w:rFonts w:hint="eastAsia" w:cs="仿宋_GB2312" w:asciiTheme="minorEastAsia" w:hAnsiTheme="minorEastAsia"/>
                <w:color w:val="FF0000"/>
                <w:sz w:val="32"/>
                <w:szCs w:val="32"/>
                <w:lang w:val="en-US" w:eastAsia="zh-CN"/>
              </w:rPr>
              <w:t>8</w:t>
            </w:r>
            <w:r>
              <w:rPr>
                <w:rFonts w:hint="eastAsia" w:cs="仿宋_GB2312" w:asciiTheme="minorEastAsia" w:hAnsiTheme="minorEastAsia"/>
                <w:color w:val="FF0000"/>
                <w:sz w:val="32"/>
                <w:szCs w:val="32"/>
                <w:lang w:val="zh-CN"/>
              </w:rPr>
              <w:t>月</w:t>
            </w:r>
            <w:r>
              <w:rPr>
                <w:rFonts w:hint="eastAsia" w:cs="仿宋_GB2312" w:asciiTheme="minorEastAsia" w:hAnsiTheme="minorEastAsia"/>
                <w:color w:val="FF0000"/>
                <w:sz w:val="32"/>
                <w:szCs w:val="32"/>
                <w:lang w:val="en-US" w:eastAsia="zh-CN"/>
              </w:rPr>
              <w:t>15</w:t>
            </w:r>
            <w:r>
              <w:rPr>
                <w:rFonts w:hint="eastAsia" w:cs="仿宋_GB2312" w:asciiTheme="minorEastAsia" w:hAnsiTheme="minorEastAsia"/>
                <w:color w:val="FF0000"/>
                <w:sz w:val="32"/>
                <w:szCs w:val="32"/>
                <w:lang w:val="zh-CN"/>
              </w:rPr>
              <w:t>日</w:t>
            </w:r>
            <w:r>
              <w:rPr>
                <w:rFonts w:hint="eastAsia" w:cs="仿宋_GB2312" w:asciiTheme="minorEastAsia" w:hAnsiTheme="minorEastAsia"/>
                <w:color w:val="FF0000"/>
                <w:sz w:val="32"/>
                <w:szCs w:val="32"/>
                <w:lang w:val="en-US" w:eastAsia="zh-CN"/>
              </w:rPr>
              <w:t>15</w:t>
            </w:r>
            <w:r>
              <w:rPr>
                <w:rFonts w:hint="eastAsia" w:cs="仿宋_GB2312" w:asciiTheme="minorEastAsia" w:hAnsiTheme="minorEastAsia"/>
                <w:color w:val="FF0000"/>
                <w:sz w:val="32"/>
                <w:szCs w:val="32"/>
                <w:lang w:val="zh-CN"/>
              </w:rPr>
              <w:t>：</w:t>
            </w:r>
            <w:r>
              <w:rPr>
                <w:rFonts w:hint="eastAsia" w:cs="仿宋_GB2312" w:asciiTheme="minorEastAsia" w:hAnsiTheme="minorEastAsia"/>
                <w:color w:val="FF0000"/>
                <w:sz w:val="32"/>
                <w:szCs w:val="32"/>
                <w:lang w:val="en-US" w:eastAsia="zh-CN"/>
              </w:rPr>
              <w:t>00</w:t>
            </w:r>
            <w:r>
              <w:rPr>
                <w:rFonts w:hint="eastAsia" w:cs="仿宋_GB2312" w:asciiTheme="minorEastAsia" w:hAnsiTheme="minorEastAsia"/>
                <w:color w:val="FF0000"/>
                <w:szCs w:val="21"/>
                <w:lang w:val="zh-CN"/>
              </w:rPr>
              <w:t>（</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hint="eastAsia"/>
                <w:color w:val="FF0000"/>
                <w:lang w:val="en-US" w:eastAsia="zh-CN"/>
              </w:rPr>
            </w:pPr>
            <w:r>
              <w:rPr>
                <w:rFonts w:hint="eastAsia"/>
                <w:color w:val="FF0000"/>
                <w:lang w:val="en-US" w:eastAsia="zh-CN"/>
              </w:rPr>
              <w:t>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olor w:val="FF0000"/>
                <w:lang w:val="en-US" w:eastAsia="zh-CN"/>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成交供应商</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需提交的资料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color w:val="FF0000"/>
                <w:szCs w:val="21"/>
                <w:lang w:val="zh-CN"/>
              </w:rPr>
            </w:pPr>
            <w:r>
              <w:rPr>
                <w:rFonts w:hint="eastAsia" w:cs="宋体" w:asciiTheme="minorEastAsia" w:hAnsiTheme="minorEastAsia"/>
                <w:bCs/>
                <w:color w:val="FF0000"/>
                <w:szCs w:val="21"/>
                <w:lang w:val="zh-CN"/>
              </w:rPr>
              <w:t>特别提示</w:t>
            </w:r>
          </w:p>
        </w:tc>
        <w:tc>
          <w:tcPr>
            <w:tcW w:w="6813" w:type="dxa"/>
            <w:vAlign w:val="center"/>
          </w:tcPr>
          <w:p>
            <w:pPr>
              <w:autoSpaceDE w:val="0"/>
              <w:autoSpaceDN w:val="0"/>
              <w:adjustRightInd w:val="0"/>
              <w:spacing w:line="360" w:lineRule="auto"/>
              <w:contextualSpacing/>
              <w:rPr>
                <w:rFonts w:ascii="ˎ̥" w:hAnsi="ˎ̥"/>
                <w:color w:val="FF0000"/>
              </w:rPr>
            </w:pPr>
            <w:r>
              <w:rPr>
                <w:rFonts w:hint="eastAsia" w:ascii="ˎ̥" w:hAnsi="ˎ̥"/>
                <w:color w:val="FF0000"/>
              </w:rPr>
              <w:t>按照《关于推进全流程电子化交易和在线监管工作有关问题的通知》（许公管办[2019]3号）规定：</w:t>
            </w:r>
          </w:p>
          <w:p>
            <w:pPr>
              <w:autoSpaceDE w:val="0"/>
              <w:autoSpaceDN w:val="0"/>
              <w:adjustRightInd w:val="0"/>
              <w:spacing w:line="360" w:lineRule="auto"/>
              <w:contextualSpacing/>
              <w:rPr>
                <w:rFonts w:ascii="ˎ̥" w:hAnsi="ˎ̥"/>
                <w:color w:val="FF0000"/>
              </w:rPr>
            </w:pPr>
            <w:r>
              <w:rPr>
                <w:rFonts w:hint="eastAsia" w:ascii="ˎ̥" w:hAnsi="ˎ̥"/>
                <w:color w:val="FF0000"/>
              </w:rPr>
              <w:t>不同供应商电子响应文件制作硬件特征码（网卡MAC地址、CPU序号、硬盘序列号等）雷同时，视为‘</w:t>
            </w:r>
            <w:r>
              <w:rPr>
                <w:rFonts w:ascii="ˎ̥" w:hAnsi="ˎ̥"/>
                <w:color w:val="FF0000"/>
              </w:rPr>
              <w:t>不同</w:t>
            </w:r>
            <w:r>
              <w:rPr>
                <w:rFonts w:hint="eastAsia" w:ascii="ˎ̥" w:hAnsi="ˎ̥"/>
                <w:color w:val="FF0000"/>
              </w:rPr>
              <w:t>供应商</w:t>
            </w:r>
            <w:r>
              <w:rPr>
                <w:rFonts w:ascii="ˎ̥" w:hAnsi="ˎ̥"/>
                <w:color w:val="FF0000"/>
              </w:rPr>
              <w:t>的</w:t>
            </w:r>
            <w:r>
              <w:rPr>
                <w:rFonts w:hint="eastAsia" w:ascii="ˎ̥" w:hAnsi="ˎ̥"/>
                <w:color w:val="FF0000"/>
              </w:rPr>
              <w:t>响应</w:t>
            </w:r>
            <w:r>
              <w:rPr>
                <w:rFonts w:ascii="ˎ̥" w:hAnsi="ˎ̥"/>
                <w:color w:val="FF0000"/>
              </w:rPr>
              <w:t>文件由同一单位或者个人编制</w:t>
            </w:r>
            <w:r>
              <w:rPr>
                <w:rFonts w:hint="eastAsia" w:ascii="ˎ̥" w:hAnsi="ˎ̥"/>
                <w:color w:val="FF0000"/>
              </w:rPr>
              <w:t>’或‘</w:t>
            </w:r>
            <w:r>
              <w:rPr>
                <w:rFonts w:ascii="ˎ̥" w:hAnsi="ˎ̥"/>
                <w:color w:val="FF0000"/>
              </w:rPr>
              <w:t>不同</w:t>
            </w:r>
            <w:r>
              <w:rPr>
                <w:rFonts w:hint="eastAsia" w:ascii="ˎ̥" w:hAnsi="ˎ̥"/>
                <w:color w:val="FF0000"/>
              </w:rPr>
              <w:t>供应商</w:t>
            </w:r>
            <w:r>
              <w:rPr>
                <w:rFonts w:ascii="ˎ̥" w:hAnsi="ˎ̥"/>
                <w:color w:val="FF0000"/>
              </w:rPr>
              <w:t>委托同一单位或者个人办理</w:t>
            </w:r>
            <w:r>
              <w:rPr>
                <w:rFonts w:hint="eastAsia" w:ascii="ˎ̥" w:hAnsi="ˎ̥"/>
                <w:color w:val="FF0000"/>
              </w:rPr>
              <w:t>响应</w:t>
            </w:r>
            <w:r>
              <w:rPr>
                <w:rFonts w:ascii="ˎ̥" w:hAnsi="ˎ̥"/>
                <w:color w:val="FF0000"/>
              </w:rPr>
              <w:t>事宜</w:t>
            </w:r>
            <w:r>
              <w:rPr>
                <w:rFonts w:hint="eastAsia" w:ascii="ˎ̥" w:hAnsi="ˎ̥"/>
                <w:color w:val="FF0000"/>
              </w:rPr>
              <w:t>’，其谈判响应无效。</w:t>
            </w:r>
          </w:p>
          <w:p>
            <w:pPr>
              <w:autoSpaceDE w:val="0"/>
              <w:autoSpaceDN w:val="0"/>
              <w:adjustRightInd w:val="0"/>
              <w:spacing w:line="360" w:lineRule="auto"/>
              <w:contextualSpacing/>
              <w:rPr>
                <w:rFonts w:hAnsi="宋体" w:cs="宋体"/>
                <w:color w:val="FF0000"/>
                <w:szCs w:val="21"/>
                <w:lang w:val="zh-CN"/>
              </w:rPr>
            </w:pPr>
            <w:r>
              <w:rPr>
                <w:rFonts w:hint="eastAsia" w:ascii="ˎ̥" w:hAnsi="ˎ̥"/>
                <w:color w:val="FF0000"/>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4"/>
        <w:rPr>
          <w:rFonts w:hint="eastAsia" w:cs="宋体" w:asciiTheme="majorEastAsia" w:hAnsiTheme="majorEastAsia" w:eastAsiaTheme="majorEastAsia"/>
          <w:b/>
          <w:kern w:val="0"/>
          <w:sz w:val="32"/>
          <w:szCs w:val="32"/>
        </w:rPr>
      </w:pPr>
    </w:p>
    <w:p>
      <w:pPr>
        <w:pStyle w:val="4"/>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5"/>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5"/>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5"/>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5"/>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5"/>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5"/>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5"/>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5"/>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5"/>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5"/>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5"/>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5"/>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5"/>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5"/>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5"/>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5"/>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5"/>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5"/>
        <w:autoSpaceDE w:val="0"/>
        <w:autoSpaceDN w:val="0"/>
        <w:spacing w:line="360" w:lineRule="auto"/>
        <w:ind w:left="964" w:firstLine="0" w:firstLineChars="0"/>
        <w:contextualSpacing/>
        <w:rPr>
          <w:rFonts w:cs="宋体" w:asciiTheme="minorEastAsia" w:hAnsiTheme="minorEastAsia"/>
          <w:kern w:val="0"/>
          <w:szCs w:val="21"/>
        </w:rPr>
      </w:pP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5"/>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5"/>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5"/>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5"/>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r>
        <w:rPr>
          <w:rFonts w:hint="eastAsia" w:cs="宋体" w:asciiTheme="minorEastAsia" w:hAnsiTheme="minorEastAsia"/>
          <w:b/>
          <w:kern w:val="0"/>
          <w:szCs w:val="21"/>
          <w:lang w:val="en-US" w:eastAsia="zh-CN"/>
        </w:rPr>
        <w:t xml:space="preserve">  不缴纳</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5"/>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5"/>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5"/>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5"/>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5"/>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5"/>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5"/>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5"/>
        <w:numPr>
          <w:ilvl w:val="1"/>
          <w:numId w:val="14"/>
        </w:numPr>
        <w:autoSpaceDE w:val="0"/>
        <w:autoSpaceDN w:val="0"/>
        <w:spacing w:line="360" w:lineRule="auto"/>
        <w:ind w:firstLineChars="0"/>
        <w:contextualSpacing/>
        <w:rPr>
          <w:rFonts w:ascii="ˎ̥" w:hAnsi="ˎ̥"/>
          <w:vanish/>
        </w:rPr>
      </w:pP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5"/>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5"/>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5"/>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5"/>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5"/>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5"/>
        <w:autoSpaceDE w:val="0"/>
        <w:autoSpaceDN w:val="0"/>
        <w:spacing w:line="360" w:lineRule="auto"/>
        <w:ind w:left="964" w:firstLine="0" w:firstLineChars="0"/>
        <w:contextualSpacing/>
        <w:rPr>
          <w:rFonts w:cs="宋体" w:asciiTheme="minorEastAsia" w:hAnsiTheme="minorEastAsia"/>
          <w:kern w:val="0"/>
          <w:szCs w:val="21"/>
        </w:rPr>
      </w:pPr>
    </w:p>
    <w:p>
      <w:pPr>
        <w:pStyle w:val="45"/>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5"/>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5"/>
        <w:numPr>
          <w:ilvl w:val="1"/>
          <w:numId w:val="14"/>
        </w:numPr>
        <w:autoSpaceDE w:val="0"/>
        <w:autoSpaceDN w:val="0"/>
        <w:spacing w:line="360" w:lineRule="auto"/>
        <w:ind w:firstLineChars="0"/>
        <w:contextualSpacing/>
        <w:rPr>
          <w:rFonts w:cs="宋体" w:asciiTheme="minorEastAsia" w:hAnsiTheme="minorEastAsia"/>
          <w:vanish/>
          <w:kern w:val="0"/>
          <w:szCs w:val="21"/>
        </w:rPr>
      </w:pP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5"/>
        <w:autoSpaceDE w:val="0"/>
        <w:autoSpaceDN w:val="0"/>
        <w:spacing w:line="360" w:lineRule="auto"/>
        <w:ind w:left="964" w:firstLine="0" w:firstLineChars="0"/>
        <w:contextualSpacing/>
        <w:rPr>
          <w:rFonts w:cs="宋体" w:asciiTheme="minorEastAsia" w:hAnsiTheme="minorEastAsia"/>
          <w:kern w:val="0"/>
          <w:szCs w:val="21"/>
        </w:rPr>
      </w:pPr>
    </w:p>
    <w:p>
      <w:pPr>
        <w:pStyle w:val="45"/>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5"/>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5"/>
        <w:numPr>
          <w:ilvl w:val="0"/>
          <w:numId w:val="18"/>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未按照谈判文件的规定提交投标保证金的；</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5"/>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5"/>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5"/>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5"/>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1"/>
        <w:numPr>
          <w:ilvl w:val="1"/>
          <w:numId w:val="14"/>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5"/>
        <w:numPr>
          <w:ilvl w:val="1"/>
          <w:numId w:val="14"/>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5"/>
        <w:numPr>
          <w:ilvl w:val="1"/>
          <w:numId w:val="14"/>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5"/>
        <w:numPr>
          <w:ilvl w:val="1"/>
          <w:numId w:val="14"/>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5"/>
        <w:numPr>
          <w:ilvl w:val="1"/>
          <w:numId w:val="14"/>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5"/>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5"/>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9"/>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5"/>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5"/>
        <w:numPr>
          <w:ilvl w:val="0"/>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5"/>
        <w:numPr>
          <w:ilvl w:val="1"/>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5"/>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5"/>
        <w:numPr>
          <w:ilvl w:val="0"/>
          <w:numId w:val="14"/>
        </w:numPr>
        <w:autoSpaceDE w:val="0"/>
        <w:autoSpaceDN w:val="0"/>
        <w:spacing w:line="360" w:lineRule="auto"/>
        <w:ind w:firstLineChars="0"/>
        <w:contextualSpacing/>
        <w:rPr>
          <w:rFonts w:cs="宋体" w:asciiTheme="minorEastAsia" w:hAnsiTheme="minorEastAsia"/>
          <w:vanish/>
          <w:kern w:val="0"/>
          <w:szCs w:val="21"/>
        </w:rPr>
      </w:pP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5"/>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5"/>
        <w:numPr>
          <w:ilvl w:val="1"/>
          <w:numId w:val="14"/>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5"/>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5"/>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5"/>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5"/>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5"/>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5"/>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5"/>
        <w:numPr>
          <w:ilvl w:val="0"/>
          <w:numId w:val="23"/>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5"/>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5"/>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5"/>
        <w:numPr>
          <w:ilvl w:val="0"/>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5"/>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5"/>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5"/>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5"/>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5"/>
        <w:spacing w:line="360" w:lineRule="auto"/>
        <w:contextualSpacing/>
        <w:rPr>
          <w:rFonts w:cs="仿宋_GB2312" w:asciiTheme="minorEastAsia" w:hAnsiTheme="minorEastAsia"/>
          <w:lang w:val="zh-CN"/>
        </w:rPr>
      </w:pPr>
    </w:p>
    <w:p>
      <w:pPr>
        <w:pStyle w:val="15"/>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9"/>
                <w:rFonts w:hint="eastAsia" w:asciiTheme="minorEastAsia" w:hAnsiTheme="minorEastAsia"/>
                <w:szCs w:val="21"/>
              </w:rPr>
              <w:t>www.creditchina.gov.cn</w:t>
            </w:r>
            <w:r>
              <w:rPr>
                <w:rStyle w:val="29"/>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9"/>
                <w:rFonts w:asciiTheme="minorEastAsia" w:hAnsiTheme="minorEastAsia"/>
                <w:szCs w:val="21"/>
              </w:rPr>
              <w:t>www.gsxt.gov.cn</w:t>
            </w:r>
            <w:r>
              <w:rPr>
                <w:rStyle w:val="29"/>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hint="eastAsia" w:asciiTheme="minorEastAsia" w:hAnsiTheme="minorEastAsia" w:eastAsiaTheme="minorEastAsia"/>
                <w:szCs w:val="21"/>
                <w:lang w:eastAsia="zh-CN"/>
              </w:rPr>
            </w:pPr>
            <w:r>
              <w:rPr>
                <w:rFonts w:hint="eastAsia" w:cs="仿宋_GB2312" w:asciiTheme="minorEastAsia" w:hAnsiTheme="minorEastAsia"/>
                <w:b/>
                <w:szCs w:val="21"/>
                <w:lang w:val="zh-CN" w:eastAsia="zh-CN"/>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b/>
                <w:bCs/>
                <w:szCs w:val="21"/>
              </w:rPr>
              <w:t>不再缴纳投标保证金，按照谈判文件要求在响应文件中提供投标承诺函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16</w:t>
            </w:r>
          </w:p>
        </w:tc>
        <w:tc>
          <w:tcPr>
            <w:tcW w:w="2410" w:type="dxa"/>
            <w:vAlign w:val="center"/>
          </w:tcPr>
          <w:p>
            <w:pPr>
              <w:spacing w:line="360" w:lineRule="auto"/>
              <w:rPr>
                <w:rFonts w:hint="eastAsia" w:asciiTheme="minorEastAsia" w:hAnsiTheme="minorEastAsia" w:eastAsiaTheme="minorEastAsia"/>
                <w:b/>
                <w:bCs/>
                <w:szCs w:val="21"/>
                <w:lang w:eastAsia="zh-CN"/>
              </w:rPr>
            </w:pPr>
            <w:r>
              <w:rPr>
                <w:rFonts w:hint="eastAsia" w:asciiTheme="minorEastAsia" w:hAnsiTheme="minorEastAsia"/>
                <w:b/>
                <w:bCs/>
                <w:szCs w:val="21"/>
                <w:lang w:eastAsia="zh-CN"/>
              </w:rPr>
              <w:t>投标人资格条件</w:t>
            </w:r>
          </w:p>
        </w:tc>
        <w:tc>
          <w:tcPr>
            <w:tcW w:w="5954" w:type="dxa"/>
          </w:tcPr>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1、</w:t>
            </w:r>
            <w:r>
              <w:rPr>
                <w:rFonts w:hint="eastAsia" w:cs="仿宋_GB2312" w:asciiTheme="minorEastAsia" w:hAnsiTheme="minorEastAsia"/>
                <w:szCs w:val="21"/>
                <w:lang w:val="zh-CN"/>
              </w:rPr>
              <w:t>符合《政府采购法》第二十二条之规定</w:t>
            </w:r>
            <w:r>
              <w:rPr>
                <w:rFonts w:hint="eastAsia" w:cs="仿宋_GB2312" w:asciiTheme="minorEastAsia" w:hAnsiTheme="minorEastAsia"/>
                <w:szCs w:val="21"/>
                <w:lang w:val="zh-CN" w:eastAsia="zh-CN"/>
              </w:rPr>
              <w:t>，供应商须具有独立法人资格及相应的经营范围；</w:t>
            </w:r>
          </w:p>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2、</w:t>
            </w:r>
            <w:r>
              <w:rPr>
                <w:rFonts w:hint="eastAsia" w:cs="仿宋_GB2312" w:asciiTheme="minorEastAsia" w:hAnsiTheme="minorEastAsia"/>
                <w:szCs w:val="21"/>
                <w:lang w:val="zh-CN" w:eastAsia="zh-CN"/>
              </w:rPr>
              <w:t>供应商须具有市政三级及以上资质，拟派项目负责人须具有相关专业二级建造师证书；</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en-US" w:eastAsia="zh-CN"/>
              </w:rPr>
              <w:t>3</w:t>
            </w:r>
            <w:r>
              <w:rPr>
                <w:rFonts w:hint="eastAsia" w:cs="仿宋_GB2312" w:asciiTheme="minorEastAsia" w:hAnsiTheme="minorEastAsia"/>
                <w:szCs w:val="21"/>
                <w:lang w:val="zh-CN"/>
              </w:rPr>
              <w:t>、被委托人是须是本单位职工，须提供公司为本人缴纳社会保险证明；</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en-US" w:eastAsia="zh-CN"/>
              </w:rPr>
              <w:t>4</w:t>
            </w:r>
            <w:r>
              <w:rPr>
                <w:rFonts w:hint="eastAsia" w:cs="仿宋_GB2312" w:asciiTheme="minorEastAsia" w:hAnsiTheme="minorEastAsia"/>
                <w:szCs w:val="21"/>
                <w:lang w:val="zh-CN"/>
              </w:rPr>
              <w:t>、本项目不接受联合体投标。</w:t>
            </w:r>
          </w:p>
          <w:p>
            <w:pPr>
              <w:spacing w:line="360" w:lineRule="auto"/>
              <w:rPr>
                <w:rFonts w:asciiTheme="minorEastAsia" w:hAnsiTheme="minorEastAsia"/>
                <w:bCs/>
                <w:szCs w:val="21"/>
              </w:rPr>
            </w:pPr>
          </w:p>
        </w:tc>
      </w:tr>
    </w:tbl>
    <w:p>
      <w:pPr>
        <w:pStyle w:val="15"/>
        <w:spacing w:line="360" w:lineRule="auto"/>
        <w:ind w:firstLine="482" w:firstLineChars="200"/>
        <w:contextualSpacing/>
        <w:rPr>
          <w:rFonts w:cs="仿宋_GB2312" w:asciiTheme="minorEastAsia" w:hAnsiTheme="minorEastAsia" w:eastAsiaTheme="minorEastAsia"/>
          <w:b/>
          <w:szCs w:val="24"/>
          <w:lang w:val="zh-CN"/>
        </w:rPr>
      </w:pPr>
    </w:p>
    <w:p>
      <w:pPr>
        <w:pStyle w:val="15"/>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5"/>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5"/>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5"/>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5"/>
        <w:numPr>
          <w:ilvl w:val="0"/>
          <w:numId w:val="24"/>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color w:val="FF0000"/>
          <w:sz w:val="24"/>
          <w:szCs w:val="24"/>
          <w:lang w:val="zh-CN"/>
        </w:rPr>
      </w:pPr>
      <w:r>
        <w:rPr>
          <w:rFonts w:hint="eastAsia" w:ascii="楷体" w:hAnsi="楷体" w:eastAsia="楷体" w:cs="仿宋_GB2312"/>
          <w:color w:val="FF0000"/>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5"/>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2"/>
          <w:szCs w:val="32"/>
        </w:rPr>
        <w:t>第七章 合同条款及格式</w:t>
      </w: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hint="eastAsia" w:ascii="仿宋" w:hAnsi="仿宋" w:eastAsia="仿宋" w:cs="仿宋"/>
          <w:sz w:val="24"/>
        </w:rPr>
      </w:pPr>
      <w:r>
        <w:rPr>
          <w:rFonts w:hint="eastAsia" w:ascii="宋体" w:hAnsi="宋体" w:cs="微软雅黑"/>
          <w:b/>
          <w:bCs/>
          <w:szCs w:val="21"/>
        </w:rPr>
        <w:t>最终签定合同的主要条款不能与招标文件有冲突）</w:t>
      </w:r>
    </w:p>
    <w:p>
      <w:pPr>
        <w:pStyle w:val="8"/>
        <w:spacing w:line="500" w:lineRule="exact"/>
        <w:jc w:val="center"/>
        <w:rPr>
          <w:rFonts w:hint="eastAsia" w:ascii="仿宋" w:hAnsi="仿宋" w:eastAsia="仿宋"/>
          <w:bCs w:val="0"/>
          <w:color w:val="000000"/>
          <w:sz w:val="24"/>
          <w:szCs w:val="24"/>
        </w:rPr>
      </w:pPr>
      <w:bookmarkStart w:id="0" w:name="_Toc356744034"/>
      <w:bookmarkStart w:id="1" w:name="_Toc329278149"/>
      <w:bookmarkStart w:id="2" w:name="_Toc364457259"/>
      <w:bookmarkStart w:id="3" w:name="_Toc354922980"/>
      <w:bookmarkStart w:id="4" w:name="_Toc355649942"/>
      <w:bookmarkStart w:id="5" w:name="_Toc354404029"/>
      <w:bookmarkStart w:id="6" w:name="_Toc354923119"/>
      <w:bookmarkStart w:id="7" w:name="_Toc357868214"/>
      <w:bookmarkStart w:id="8" w:name="_Toc326060505"/>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5"/>
        <w:spacing w:line="500" w:lineRule="exact"/>
        <w:rPr>
          <w:rFonts w:hint="eastAsia" w:ascii="仿宋" w:hAnsi="仿宋" w:eastAsia="仿宋"/>
          <w:b/>
          <w:bCs/>
          <w:color w:val="000000"/>
          <w:sz w:val="24"/>
          <w:szCs w:val="24"/>
        </w:rPr>
      </w:pPr>
      <w:r>
        <w:rPr>
          <w:rFonts w:hint="eastAsia" w:ascii="仿宋" w:hAnsi="仿宋" w:eastAsia="仿宋"/>
          <w:b/>
          <w:bCs/>
          <w:color w:val="000000"/>
          <w:sz w:val="24"/>
          <w:szCs w:val="24"/>
        </w:rPr>
        <w:t xml:space="preserve">    1、合同文件及解释顺序</w:t>
      </w:r>
    </w:p>
    <w:p>
      <w:pPr>
        <w:pStyle w:val="15"/>
        <w:spacing w:line="500" w:lineRule="exact"/>
        <w:rPr>
          <w:rFonts w:hint="eastAsia" w:ascii="仿宋" w:hAnsi="仿宋" w:eastAsia="仿宋"/>
          <w:color w:val="000000"/>
          <w:sz w:val="24"/>
          <w:szCs w:val="24"/>
          <w:u w:val="single"/>
        </w:rPr>
      </w:pPr>
      <w:r>
        <w:rPr>
          <w:rFonts w:hint="eastAsia" w:ascii="仿宋" w:hAnsi="仿宋" w:eastAsia="仿宋"/>
          <w:color w:val="000000"/>
          <w:sz w:val="24"/>
          <w:szCs w:val="24"/>
        </w:rPr>
        <w:t xml:space="preserve">    合同文件组成及解释顺序:</w:t>
      </w:r>
      <w:r>
        <w:rPr>
          <w:rFonts w:hint="eastAsia" w:ascii="仿宋" w:hAnsi="仿宋" w:eastAsia="仿宋"/>
          <w:color w:val="000000"/>
          <w:sz w:val="24"/>
          <w:szCs w:val="24"/>
          <w:u w:val="single"/>
        </w:rPr>
        <w:t xml:space="preserve">       按照通用条款执行  </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2、语言文字和适用法律、标准及规范</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2．1本合同除使用汉语外，还使用</w:t>
      </w:r>
      <w:r>
        <w:rPr>
          <w:rFonts w:hint="eastAsia" w:ascii="仿宋" w:hAnsi="仿宋" w:eastAsia="仿宋"/>
          <w:color w:val="000000"/>
          <w:sz w:val="24"/>
          <w:szCs w:val="24"/>
          <w:u w:val="single"/>
        </w:rPr>
        <w:t xml:space="preserve">       无                 </w:t>
      </w:r>
      <w:r>
        <w:rPr>
          <w:rFonts w:hint="eastAsia" w:ascii="仿宋" w:hAnsi="仿宋" w:eastAsia="仿宋"/>
          <w:color w:val="000000"/>
          <w:sz w:val="24"/>
          <w:szCs w:val="24"/>
        </w:rPr>
        <w:t xml:space="preserve"> 语言文字。</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2．2适用法律和法规</w:t>
      </w:r>
    </w:p>
    <w:p>
      <w:pPr>
        <w:spacing w:line="500" w:lineRule="exact"/>
        <w:ind w:firstLine="482"/>
        <w:rPr>
          <w:rFonts w:hint="eastAsia" w:ascii="仿宋" w:hAnsi="仿宋" w:eastAsia="仿宋"/>
          <w:color w:val="000000"/>
          <w:sz w:val="24"/>
          <w:szCs w:val="24"/>
          <w:u w:val="single"/>
        </w:rPr>
      </w:pPr>
      <w:r>
        <w:rPr>
          <w:rFonts w:hint="eastAsia" w:ascii="仿宋" w:hAnsi="仿宋" w:eastAsia="仿宋"/>
          <w:color w:val="000000"/>
          <w:sz w:val="24"/>
          <w:szCs w:val="24"/>
        </w:rPr>
        <w:t>需要明示的法律、行政法规:</w:t>
      </w:r>
      <w:r>
        <w:rPr>
          <w:rFonts w:hint="eastAsia" w:ascii="仿宋" w:hAnsi="仿宋" w:eastAsia="仿宋"/>
          <w:color w:val="000000"/>
          <w:sz w:val="24"/>
          <w:szCs w:val="24"/>
          <w:u w:val="single"/>
        </w:rPr>
        <w:t xml:space="preserve">  国家及省、市的法律、法规、规章、规范性文件及协议条款约定的规章。</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2．3适用标准、规范</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适用标准、规范的名称:</w:t>
      </w:r>
    </w:p>
    <w:p>
      <w:pPr>
        <w:numPr>
          <w:ilvl w:val="1"/>
          <w:numId w:val="25"/>
        </w:numPr>
        <w:tabs>
          <w:tab w:val="left" w:pos="0"/>
          <w:tab w:val="clear" w:pos="1200"/>
        </w:tabs>
        <w:spacing w:line="500" w:lineRule="exact"/>
        <w:ind w:left="0" w:firstLine="540"/>
        <w:rPr>
          <w:rFonts w:hint="eastAsia" w:ascii="仿宋" w:hAnsi="仿宋" w:eastAsia="仿宋"/>
          <w:color w:val="000000"/>
          <w:sz w:val="24"/>
          <w:szCs w:val="24"/>
          <w:u w:val="single"/>
        </w:rPr>
      </w:pPr>
      <w:r>
        <w:rPr>
          <w:rFonts w:hint="eastAsia" w:ascii="仿宋" w:hAnsi="仿宋" w:eastAsia="仿宋"/>
          <w:color w:val="000000"/>
          <w:sz w:val="24"/>
          <w:szCs w:val="24"/>
          <w:u w:val="single"/>
        </w:rPr>
        <w:t>工程设计要求</w:t>
      </w:r>
    </w:p>
    <w:p>
      <w:pPr>
        <w:numPr>
          <w:ilvl w:val="1"/>
          <w:numId w:val="25"/>
        </w:numPr>
        <w:tabs>
          <w:tab w:val="left" w:pos="0"/>
          <w:tab w:val="clear" w:pos="1200"/>
        </w:tabs>
        <w:spacing w:line="500" w:lineRule="exact"/>
        <w:ind w:left="0" w:firstLine="540"/>
        <w:rPr>
          <w:rFonts w:hint="eastAsia" w:ascii="仿宋" w:hAnsi="仿宋" w:eastAsia="仿宋"/>
          <w:color w:val="000000"/>
          <w:sz w:val="24"/>
          <w:szCs w:val="24"/>
        </w:rPr>
      </w:pPr>
      <w:r>
        <w:rPr>
          <w:rFonts w:hint="eastAsia" w:ascii="仿宋" w:hAnsi="仿宋" w:eastAsia="仿宋"/>
          <w:color w:val="000000"/>
          <w:sz w:val="24"/>
          <w:szCs w:val="24"/>
          <w:u w:val="single"/>
        </w:rPr>
        <w:t>国家、河南省、许昌市现行有关工程的施工及验收规定、规程和标准</w:t>
      </w:r>
    </w:p>
    <w:p>
      <w:pPr>
        <w:numPr>
          <w:ilvl w:val="1"/>
          <w:numId w:val="25"/>
        </w:numPr>
        <w:tabs>
          <w:tab w:val="left" w:pos="0"/>
          <w:tab w:val="clear" w:pos="1200"/>
        </w:tabs>
        <w:spacing w:line="500" w:lineRule="exact"/>
        <w:ind w:left="0" w:firstLine="540"/>
        <w:rPr>
          <w:rFonts w:hint="eastAsia" w:ascii="仿宋" w:hAnsi="仿宋" w:eastAsia="仿宋"/>
          <w:color w:val="000000"/>
          <w:sz w:val="24"/>
          <w:szCs w:val="24"/>
          <w:u w:val="single"/>
        </w:rPr>
      </w:pPr>
      <w:r>
        <w:rPr>
          <w:rFonts w:hint="eastAsia" w:ascii="仿宋" w:hAnsi="仿宋" w:eastAsia="仿宋"/>
          <w:color w:val="000000"/>
          <w:sz w:val="24"/>
          <w:szCs w:val="24"/>
          <w:u w:val="single"/>
        </w:rPr>
        <w:t>对不在规范验评范围内项目，执行设计院、制造厂家或发包人和承包人双方议定的补充技术标准及本标书的施工技术要求；</w:t>
      </w:r>
    </w:p>
    <w:p>
      <w:pPr>
        <w:numPr>
          <w:ilvl w:val="1"/>
          <w:numId w:val="25"/>
        </w:numPr>
        <w:tabs>
          <w:tab w:val="left" w:pos="0"/>
          <w:tab w:val="clear" w:pos="1200"/>
        </w:tabs>
        <w:spacing w:line="500" w:lineRule="exact"/>
        <w:ind w:left="0" w:firstLine="540"/>
        <w:rPr>
          <w:rFonts w:hint="eastAsia" w:ascii="仿宋" w:hAnsi="仿宋" w:eastAsia="仿宋"/>
          <w:color w:val="000000"/>
          <w:sz w:val="24"/>
          <w:szCs w:val="24"/>
          <w:u w:val="single"/>
        </w:rPr>
      </w:pPr>
      <w:r>
        <w:rPr>
          <w:rFonts w:hint="eastAsia" w:ascii="仿宋" w:hAnsi="仿宋" w:eastAsia="仿宋"/>
          <w:color w:val="000000"/>
          <w:sz w:val="24"/>
          <w:szCs w:val="24"/>
          <w:u w:val="single"/>
        </w:rPr>
        <w:t>新材料、新工艺必须具有省级以上行业主管部门技术鉴定并须征得发包人和监理单位同意。</w:t>
      </w:r>
    </w:p>
    <w:p>
      <w:pPr>
        <w:pStyle w:val="15"/>
        <w:spacing w:line="500" w:lineRule="exact"/>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发包人提供标准、规范的时间:</w:t>
      </w:r>
      <w:r>
        <w:rPr>
          <w:rFonts w:hint="eastAsia" w:ascii="仿宋" w:hAnsi="仿宋" w:eastAsia="仿宋"/>
          <w:color w:val="000000"/>
          <w:sz w:val="24"/>
          <w:szCs w:val="24"/>
          <w:u w:val="single"/>
        </w:rPr>
        <w:t xml:space="preserve"> 无。</w:t>
      </w:r>
    </w:p>
    <w:p>
      <w:pPr>
        <w:pStyle w:val="15"/>
        <w:spacing w:line="500" w:lineRule="exact"/>
        <w:ind w:firstLine="480" w:firstLineChars="200"/>
        <w:rPr>
          <w:rFonts w:hint="eastAsia" w:ascii="仿宋" w:hAnsi="仿宋" w:eastAsia="仿宋"/>
          <w:color w:val="000000"/>
          <w:sz w:val="24"/>
          <w:szCs w:val="24"/>
          <w:u w:val="single"/>
        </w:rPr>
      </w:pPr>
      <w:r>
        <w:rPr>
          <w:rFonts w:hint="eastAsia" w:ascii="仿宋" w:hAnsi="仿宋" w:eastAsia="仿宋"/>
          <w:color w:val="000000"/>
          <w:sz w:val="24"/>
          <w:szCs w:val="24"/>
        </w:rPr>
        <w:t xml:space="preserve">国内没有相应标准、规范时的约定: </w:t>
      </w:r>
      <w:r>
        <w:rPr>
          <w:rFonts w:hint="eastAsia" w:ascii="仿宋" w:hAnsi="仿宋" w:eastAsia="仿宋"/>
          <w:sz w:val="24"/>
          <w:szCs w:val="24"/>
          <w:u w:val="single"/>
        </w:rPr>
        <w:t>由承包人提供并经发包人</w:t>
      </w:r>
      <w:r>
        <w:rPr>
          <w:rStyle w:val="60"/>
          <w:rFonts w:hint="eastAsia" w:ascii="仿宋" w:hAnsi="仿宋" w:eastAsia="仿宋"/>
          <w:snapToGrid w:val="0"/>
          <w:sz w:val="24"/>
          <w:szCs w:val="24"/>
        </w:rPr>
        <w:t>和设计单位</w:t>
      </w:r>
      <w:r>
        <w:rPr>
          <w:rFonts w:hint="eastAsia" w:ascii="仿宋" w:hAnsi="仿宋" w:eastAsia="仿宋"/>
          <w:sz w:val="24"/>
          <w:szCs w:val="24"/>
          <w:u w:val="single"/>
        </w:rPr>
        <w:t>认可后执行。</w:t>
      </w:r>
    </w:p>
    <w:p>
      <w:pPr>
        <w:pStyle w:val="15"/>
        <w:spacing w:line="500" w:lineRule="exact"/>
        <w:ind w:firstLine="482" w:firstLineChars="200"/>
        <w:rPr>
          <w:rFonts w:hint="eastAsia" w:ascii="仿宋" w:hAnsi="仿宋" w:eastAsia="仿宋"/>
          <w:b/>
          <w:color w:val="000000"/>
          <w:sz w:val="24"/>
          <w:szCs w:val="24"/>
        </w:rPr>
      </w:pPr>
      <w:r>
        <w:rPr>
          <w:rFonts w:hint="eastAsia" w:ascii="仿宋" w:hAnsi="仿宋" w:eastAsia="仿宋"/>
          <w:b/>
          <w:color w:val="000000"/>
          <w:sz w:val="24"/>
          <w:szCs w:val="24"/>
        </w:rPr>
        <w:t>3、图纸</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 xml:space="preserve">3．1发包人向承包人提供图纸日期和套数: </w:t>
      </w:r>
      <w:r>
        <w:rPr>
          <w:rFonts w:hint="eastAsia" w:ascii="仿宋" w:hAnsi="仿宋" w:eastAsia="仿宋"/>
          <w:color w:val="000000"/>
          <w:sz w:val="24"/>
          <w:szCs w:val="24"/>
          <w:u w:val="single"/>
        </w:rPr>
        <w:t>合同约定。</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3. 2发包人对图纸的保密要求:</w:t>
      </w:r>
      <w:r>
        <w:rPr>
          <w:rFonts w:hint="eastAsia" w:ascii="仿宋" w:hAnsi="仿宋" w:eastAsia="仿宋"/>
          <w:color w:val="000000"/>
          <w:sz w:val="24"/>
          <w:szCs w:val="24"/>
          <w:u w:val="single"/>
        </w:rPr>
        <w:t xml:space="preserve"> 施工图纸应保密  </w:t>
      </w:r>
      <w:r>
        <w:rPr>
          <w:rFonts w:hint="eastAsia" w:ascii="仿宋" w:hAnsi="仿宋" w:eastAsia="仿宋"/>
          <w:color w:val="000000"/>
          <w:sz w:val="24"/>
          <w:szCs w:val="24"/>
        </w:rPr>
        <w:t>。</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3. 3使用国外图纸的要求及费用承担:</w:t>
      </w:r>
      <w:r>
        <w:rPr>
          <w:rFonts w:hint="eastAsia" w:ascii="仿宋" w:hAnsi="仿宋" w:eastAsia="仿宋"/>
          <w:color w:val="000000"/>
          <w:sz w:val="24"/>
          <w:szCs w:val="24"/>
          <w:u w:val="single"/>
        </w:rPr>
        <w:t xml:space="preserve">  无  </w:t>
      </w:r>
    </w:p>
    <w:p>
      <w:pPr>
        <w:pStyle w:val="8"/>
        <w:spacing w:line="500" w:lineRule="exact"/>
        <w:jc w:val="center"/>
        <w:rPr>
          <w:rFonts w:hint="eastAsia" w:ascii="仿宋" w:hAnsi="仿宋" w:eastAsia="仿宋"/>
          <w:bCs w:val="0"/>
          <w:color w:val="000000"/>
          <w:sz w:val="24"/>
          <w:szCs w:val="24"/>
        </w:rPr>
      </w:pPr>
      <w:bookmarkStart w:id="9" w:name="_Toc356744035"/>
      <w:bookmarkStart w:id="10" w:name="_Toc354923120"/>
      <w:bookmarkStart w:id="11" w:name="_Toc329278150"/>
      <w:bookmarkStart w:id="12" w:name="_Toc355649943"/>
      <w:bookmarkStart w:id="13" w:name="_Toc326060506"/>
      <w:bookmarkStart w:id="14" w:name="_Toc364457260"/>
      <w:bookmarkStart w:id="15" w:name="_Toc357868215"/>
      <w:bookmarkStart w:id="16" w:name="_Toc354404030"/>
      <w:bookmarkStart w:id="17" w:name="_Toc354922981"/>
      <w:r>
        <w:rPr>
          <w:rFonts w:hint="eastAsia" w:ascii="仿宋" w:hAnsi="仿宋" w:eastAsia="仿宋"/>
          <w:bCs w:val="0"/>
          <w:color w:val="000000"/>
          <w:sz w:val="24"/>
          <w:szCs w:val="24"/>
        </w:rPr>
        <w:t>二、双方一般权利和义务</w:t>
      </w:r>
      <w:bookmarkEnd w:id="9"/>
      <w:bookmarkEnd w:id="10"/>
      <w:bookmarkEnd w:id="11"/>
      <w:bookmarkEnd w:id="12"/>
      <w:bookmarkEnd w:id="13"/>
      <w:bookmarkEnd w:id="14"/>
      <w:bookmarkEnd w:id="15"/>
      <w:bookmarkEnd w:id="16"/>
      <w:bookmarkEnd w:id="17"/>
    </w:p>
    <w:p>
      <w:pPr>
        <w:pStyle w:val="15"/>
        <w:spacing w:line="500" w:lineRule="exact"/>
        <w:ind w:firstLine="480"/>
        <w:rPr>
          <w:rFonts w:hint="eastAsia" w:ascii="仿宋" w:hAnsi="仿宋" w:eastAsia="仿宋"/>
          <w:b/>
          <w:bCs/>
          <w:color w:val="000000"/>
          <w:sz w:val="24"/>
          <w:szCs w:val="24"/>
        </w:rPr>
      </w:pPr>
      <w:r>
        <w:rPr>
          <w:rFonts w:hint="eastAsia" w:ascii="仿宋" w:hAnsi="仿宋" w:eastAsia="仿宋"/>
          <w:b/>
          <w:bCs/>
          <w:color w:val="000000"/>
          <w:sz w:val="24"/>
          <w:szCs w:val="24"/>
        </w:rPr>
        <w:t>4．工程师</w:t>
      </w:r>
    </w:p>
    <w:p>
      <w:pPr>
        <w:pStyle w:val="15"/>
        <w:spacing w:line="500" w:lineRule="exact"/>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4．1监理单位委派的工程师</w:t>
      </w:r>
    </w:p>
    <w:p>
      <w:pPr>
        <w:pStyle w:val="15"/>
        <w:spacing w:line="500" w:lineRule="exact"/>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姓名：</w:t>
      </w:r>
      <w:r>
        <w:rPr>
          <w:rFonts w:hint="eastAsia" w:ascii="仿宋" w:hAnsi="仿宋" w:eastAsia="仿宋"/>
          <w:color w:val="000000"/>
          <w:sz w:val="24"/>
          <w:szCs w:val="24"/>
          <w:u w:val="single"/>
        </w:rPr>
        <w:t xml:space="preserve">   (待定)  </w:t>
      </w:r>
      <w:r>
        <w:rPr>
          <w:rFonts w:hint="eastAsia" w:ascii="仿宋" w:hAnsi="仿宋" w:eastAsia="仿宋"/>
          <w:color w:val="000000"/>
          <w:sz w:val="24"/>
          <w:szCs w:val="24"/>
        </w:rPr>
        <w:t xml:space="preserve">    职务: </w:t>
      </w:r>
      <w:r>
        <w:rPr>
          <w:rFonts w:hint="eastAsia" w:ascii="仿宋" w:hAnsi="仿宋" w:eastAsia="仿宋"/>
          <w:color w:val="000000"/>
          <w:sz w:val="24"/>
          <w:szCs w:val="24"/>
          <w:u w:val="single"/>
        </w:rPr>
        <w:t xml:space="preserve">   (待定)   </w:t>
      </w:r>
      <w:r>
        <w:rPr>
          <w:rFonts w:hint="eastAsia" w:ascii="仿宋" w:hAnsi="仿宋" w:eastAsia="仿宋"/>
          <w:color w:val="000000"/>
          <w:sz w:val="24"/>
          <w:szCs w:val="24"/>
        </w:rPr>
        <w:t xml:space="preserve"> </w:t>
      </w:r>
    </w:p>
    <w:p>
      <w:pPr>
        <w:pStyle w:val="61"/>
        <w:spacing w:line="500" w:lineRule="exact"/>
        <w:ind w:left="0" w:right="9" w:firstLine="480" w:firstLineChars="200"/>
        <w:rPr>
          <w:rFonts w:hint="eastAsia" w:ascii="仿宋" w:hAnsi="仿宋" w:eastAsia="仿宋"/>
          <w:color w:val="000000"/>
          <w:szCs w:val="24"/>
          <w:u w:val="single"/>
        </w:rPr>
      </w:pPr>
      <w:r>
        <w:rPr>
          <w:rFonts w:hint="eastAsia" w:ascii="仿宋" w:hAnsi="仿宋" w:eastAsia="仿宋"/>
          <w:color w:val="000000"/>
          <w:szCs w:val="24"/>
        </w:rPr>
        <w:t>发包人委托的职权:</w:t>
      </w:r>
      <w:r>
        <w:rPr>
          <w:rFonts w:hint="eastAsia" w:ascii="仿宋" w:hAnsi="仿宋" w:eastAsia="仿宋"/>
          <w:color w:val="000000"/>
          <w:szCs w:val="24"/>
          <w:u w:val="single"/>
        </w:rPr>
        <w:t xml:space="preserve"> 按《建设工程监理规范》(GB50319-2000)执行</w:t>
      </w:r>
    </w:p>
    <w:p>
      <w:pPr>
        <w:spacing w:line="500" w:lineRule="exact"/>
        <w:ind w:firstLine="480"/>
        <w:rPr>
          <w:rFonts w:hint="eastAsia" w:ascii="仿宋" w:hAnsi="仿宋" w:eastAsia="仿宋"/>
          <w:color w:val="000000"/>
          <w:sz w:val="24"/>
          <w:szCs w:val="24"/>
        </w:rPr>
      </w:pPr>
      <w:r>
        <w:rPr>
          <w:rFonts w:hint="eastAsia" w:ascii="仿宋" w:hAnsi="仿宋" w:eastAsia="仿宋"/>
          <w:color w:val="000000"/>
          <w:sz w:val="24"/>
          <w:szCs w:val="24"/>
        </w:rPr>
        <w:t>需要取得发包人批准才能行使的职权：</w:t>
      </w:r>
      <w:r>
        <w:rPr>
          <w:rFonts w:hint="eastAsia" w:ascii="仿宋" w:hAnsi="仿宋" w:eastAsia="仿宋"/>
          <w:color w:val="000000"/>
          <w:sz w:val="24"/>
          <w:szCs w:val="24"/>
          <w:u w:val="single"/>
        </w:rPr>
        <w:t>设计变更、发布开(停)工令、工期顺延签认、工程量及费用增减的签认、主要材料的确定、不称职技术(管理)人员撤换建议权、发包人认为须取得批准方可实施的其它重要事项等监理合同中赋予监理工程师的职权。</w:t>
      </w:r>
      <w:r>
        <w:rPr>
          <w:rFonts w:hint="eastAsia" w:ascii="仿宋" w:hAnsi="仿宋" w:eastAsia="仿宋"/>
          <w:color w:val="000000"/>
          <w:sz w:val="24"/>
          <w:szCs w:val="24"/>
        </w:rPr>
        <w:t xml:space="preserve"> </w:t>
      </w:r>
    </w:p>
    <w:p>
      <w:pPr>
        <w:pStyle w:val="15"/>
        <w:spacing w:line="500" w:lineRule="exact"/>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4．2发包人派驻的工程师</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姓名：</w:t>
      </w:r>
      <w:r>
        <w:rPr>
          <w:rFonts w:hint="eastAsia" w:ascii="仿宋" w:hAnsi="仿宋" w:eastAsia="仿宋"/>
          <w:color w:val="000000"/>
          <w:sz w:val="24"/>
          <w:szCs w:val="24"/>
          <w:u w:val="single"/>
        </w:rPr>
        <w:t xml:space="preserve">  (待定)       </w:t>
      </w:r>
      <w:r>
        <w:rPr>
          <w:rFonts w:hint="eastAsia" w:ascii="仿宋" w:hAnsi="仿宋" w:eastAsia="仿宋"/>
          <w:color w:val="000000"/>
          <w:sz w:val="24"/>
          <w:szCs w:val="24"/>
        </w:rPr>
        <w:t xml:space="preserve">  职务:</w:t>
      </w:r>
      <w:r>
        <w:rPr>
          <w:rFonts w:hint="eastAsia" w:ascii="仿宋" w:hAnsi="仿宋" w:eastAsia="仿宋"/>
          <w:color w:val="000000"/>
          <w:sz w:val="24"/>
          <w:szCs w:val="24"/>
          <w:u w:val="single"/>
        </w:rPr>
        <w:t xml:space="preserve">   (待定)     </w:t>
      </w:r>
    </w:p>
    <w:p>
      <w:pPr>
        <w:spacing w:line="500" w:lineRule="exact"/>
        <w:ind w:firstLine="480"/>
        <w:rPr>
          <w:rFonts w:hint="eastAsia" w:ascii="仿宋" w:hAnsi="仿宋" w:eastAsia="仿宋"/>
          <w:color w:val="000000"/>
          <w:sz w:val="24"/>
          <w:szCs w:val="24"/>
          <w:u w:val="single"/>
        </w:rPr>
      </w:pPr>
      <w:r>
        <w:rPr>
          <w:rFonts w:hint="eastAsia" w:ascii="仿宋" w:hAnsi="仿宋" w:eastAsia="仿宋"/>
          <w:color w:val="000000"/>
          <w:sz w:val="24"/>
          <w:szCs w:val="24"/>
        </w:rPr>
        <w:t xml:space="preserve">职权: </w:t>
      </w:r>
      <w:r>
        <w:rPr>
          <w:rFonts w:hint="eastAsia" w:ascii="仿宋" w:hAnsi="仿宋" w:eastAsia="仿宋"/>
          <w:color w:val="000000"/>
          <w:sz w:val="24"/>
          <w:szCs w:val="24"/>
          <w:u w:val="single"/>
        </w:rPr>
        <w:t>全权负责施工现场的管理和协调工作，并代表发包人对施工中所用材料(设备)的质量进行检验。</w:t>
      </w:r>
    </w:p>
    <w:p>
      <w:pPr>
        <w:pStyle w:val="15"/>
        <w:spacing w:line="500" w:lineRule="exact"/>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4．3不实行监理的，工程师的职权:</w:t>
      </w:r>
      <w:r>
        <w:rPr>
          <w:rFonts w:hint="eastAsia" w:ascii="仿宋" w:hAnsi="仿宋" w:eastAsia="仿宋"/>
          <w:color w:val="000000"/>
          <w:sz w:val="24"/>
          <w:szCs w:val="24"/>
          <w:u w:val="single"/>
        </w:rPr>
        <w:t xml:space="preserve">  //    </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5．项目经理(建造师)</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姓名:</w:t>
      </w:r>
      <w:r>
        <w:rPr>
          <w:rFonts w:hint="eastAsia" w:ascii="仿宋" w:hAnsi="仿宋" w:eastAsia="仿宋"/>
          <w:color w:val="000000"/>
          <w:sz w:val="24"/>
          <w:szCs w:val="24"/>
          <w:u w:val="single"/>
        </w:rPr>
        <w:t xml:space="preserve">  (中标项目经理/建造师)  </w:t>
      </w:r>
      <w:r>
        <w:rPr>
          <w:rFonts w:hint="eastAsia" w:ascii="仿宋" w:hAnsi="仿宋" w:eastAsia="仿宋"/>
          <w:color w:val="000000"/>
          <w:sz w:val="24"/>
          <w:szCs w:val="24"/>
        </w:rPr>
        <w:t xml:space="preserve">    职务:</w:t>
      </w:r>
      <w:r>
        <w:rPr>
          <w:rFonts w:hint="eastAsia" w:ascii="仿宋" w:hAnsi="仿宋" w:eastAsia="仿宋"/>
          <w:color w:val="000000"/>
          <w:sz w:val="24"/>
          <w:szCs w:val="24"/>
          <w:u w:val="single"/>
        </w:rPr>
        <w:t xml:space="preserve">  (待定)  _</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6、发包人工作</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6．1发包人应按约定的时间和要求完成以下工作:</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(1)施工场地具备施工条件的要求及完成的时间：</w:t>
      </w:r>
      <w:r>
        <w:rPr>
          <w:rFonts w:hint="eastAsia" w:ascii="仿宋" w:hAnsi="仿宋" w:eastAsia="仿宋"/>
          <w:color w:val="000000"/>
          <w:sz w:val="24"/>
          <w:szCs w:val="24"/>
          <w:u w:val="single"/>
        </w:rPr>
        <w:t xml:space="preserve"> 合同签订后7日内 </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(2)将施工所需的水、电、电讯线路接至施工场地的时间、地点和供应要求：</w:t>
      </w:r>
      <w:r>
        <w:rPr>
          <w:rFonts w:hint="eastAsia" w:ascii="仿宋" w:hAnsi="仿宋" w:eastAsia="仿宋"/>
          <w:color w:val="000000"/>
          <w:sz w:val="24"/>
          <w:szCs w:val="24"/>
          <w:u w:val="single"/>
        </w:rPr>
        <w:t>施工所需的水、电、电讯线路已经具备条件，施工中所产生的费用由承包人负担。</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(3)施工场地与道路的通道开通时间和要求: 已具备。</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(4)工程地质和地下管线资料的提供时间：合同签订日。</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(5)由发包人办理的施工所需证件、批件的名称和完成时间:  合同开工日期前，由承包方负责办理进场的相关手续，发包方配合。</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(6)水准点与坐标控制点交验要求：合同开工日期前7天。</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 xml:space="preserve">(7)图纸会审和设计交底时间: 合同开工日期前7天。 </w:t>
      </w:r>
    </w:p>
    <w:p>
      <w:pPr>
        <w:pStyle w:val="15"/>
        <w:spacing w:line="500" w:lineRule="exact"/>
        <w:rPr>
          <w:rFonts w:hint="eastAsia" w:ascii="仿宋" w:hAnsi="仿宋" w:eastAsia="仿宋"/>
          <w:color w:val="000000"/>
          <w:sz w:val="24"/>
          <w:szCs w:val="24"/>
        </w:rPr>
      </w:pPr>
      <w:r>
        <w:rPr>
          <w:rFonts w:hint="eastAsia" w:ascii="仿宋" w:hAnsi="仿宋" w:eastAsia="仿宋"/>
          <w:color w:val="000000"/>
          <w:sz w:val="24"/>
          <w:szCs w:val="24"/>
        </w:rPr>
        <w:t xml:space="preserve">    (8)双方约定发包人应做的其他工作：</w:t>
      </w:r>
      <w:r>
        <w:rPr>
          <w:rFonts w:hint="eastAsia" w:ascii="仿宋" w:hAnsi="仿宋" w:eastAsia="仿宋"/>
          <w:color w:val="000000"/>
          <w:sz w:val="24"/>
          <w:szCs w:val="24"/>
          <w:u w:val="single"/>
        </w:rPr>
        <w:t xml:space="preserve">      无     </w:t>
      </w:r>
    </w:p>
    <w:p>
      <w:pPr>
        <w:pStyle w:val="15"/>
        <w:spacing w:line="500" w:lineRule="exact"/>
        <w:rPr>
          <w:rFonts w:hint="eastAsia" w:ascii="仿宋" w:hAnsi="仿宋" w:eastAsia="仿宋"/>
          <w:color w:val="000000"/>
          <w:sz w:val="24"/>
          <w:szCs w:val="24"/>
        </w:rPr>
      </w:pPr>
      <w:r>
        <w:rPr>
          <w:rFonts w:hint="eastAsia" w:ascii="仿宋" w:hAnsi="仿宋" w:eastAsia="仿宋"/>
          <w:color w:val="000000"/>
          <w:sz w:val="24"/>
          <w:szCs w:val="24"/>
        </w:rPr>
        <w:t xml:space="preserve">    6．2发包人委托承包人办理的工作：</w:t>
      </w:r>
      <w:r>
        <w:rPr>
          <w:rFonts w:hint="eastAsia" w:ascii="仿宋" w:hAnsi="仿宋" w:eastAsia="仿宋"/>
          <w:color w:val="000000"/>
          <w:sz w:val="24"/>
          <w:szCs w:val="24"/>
          <w:u w:val="single"/>
        </w:rPr>
        <w:t xml:space="preserve">       无      </w:t>
      </w:r>
    </w:p>
    <w:p>
      <w:pPr>
        <w:pStyle w:val="15"/>
        <w:spacing w:line="500" w:lineRule="exact"/>
        <w:rPr>
          <w:rFonts w:hint="eastAsia" w:ascii="仿宋" w:hAnsi="仿宋" w:eastAsia="仿宋"/>
          <w:b/>
          <w:bCs/>
          <w:color w:val="000000"/>
          <w:sz w:val="24"/>
          <w:szCs w:val="24"/>
        </w:rPr>
      </w:pPr>
      <w:r>
        <w:rPr>
          <w:rFonts w:hint="eastAsia" w:ascii="仿宋" w:hAnsi="仿宋" w:eastAsia="仿宋"/>
          <w:b/>
          <w:bCs/>
          <w:color w:val="000000"/>
          <w:sz w:val="24"/>
          <w:szCs w:val="24"/>
        </w:rPr>
        <w:t xml:space="preserve">    7．承包人工作</w:t>
      </w:r>
    </w:p>
    <w:p>
      <w:pPr>
        <w:pStyle w:val="15"/>
        <w:spacing w:line="500" w:lineRule="exact"/>
        <w:ind w:firstLine="480" w:firstLineChars="200"/>
        <w:rPr>
          <w:rFonts w:hint="eastAsia" w:ascii="仿宋" w:hAnsi="仿宋" w:eastAsia="仿宋"/>
          <w:color w:val="FF0000"/>
          <w:sz w:val="24"/>
          <w:szCs w:val="24"/>
        </w:rPr>
      </w:pPr>
      <w:r>
        <w:rPr>
          <w:rFonts w:hint="eastAsia" w:ascii="仿宋" w:hAnsi="仿宋" w:eastAsia="仿宋"/>
          <w:color w:val="FF0000"/>
          <w:sz w:val="24"/>
          <w:szCs w:val="24"/>
          <w:u w:val="single"/>
        </w:rPr>
        <w:t xml:space="preserve"> </w:t>
      </w:r>
      <w:r>
        <w:rPr>
          <w:rFonts w:hint="eastAsia" w:ascii="仿宋" w:hAnsi="仿宋" w:eastAsia="仿宋"/>
          <w:color w:val="000000"/>
          <w:sz w:val="24"/>
          <w:szCs w:val="24"/>
          <w:u w:val="single"/>
        </w:rPr>
        <w:t xml:space="preserve">          招标范围，具体有招标人与中标人协商                    。</w:t>
      </w:r>
    </w:p>
    <w:p>
      <w:pPr>
        <w:pStyle w:val="15"/>
        <w:spacing w:line="500" w:lineRule="exact"/>
        <w:ind w:left="361" w:leftChars="86" w:hanging="180" w:hangingChars="75"/>
        <w:rPr>
          <w:rFonts w:hint="eastAsia" w:ascii="仿宋" w:hAnsi="仿宋" w:eastAsia="仿宋"/>
          <w:color w:val="000000"/>
          <w:sz w:val="24"/>
          <w:szCs w:val="24"/>
        </w:rPr>
      </w:pPr>
      <w:r>
        <w:rPr>
          <w:rFonts w:hint="eastAsia" w:ascii="仿宋" w:hAnsi="仿宋" w:eastAsia="仿宋"/>
          <w:color w:val="000000"/>
          <w:sz w:val="24"/>
          <w:szCs w:val="24"/>
        </w:rPr>
        <w:t xml:space="preserve">   7．1承包人应按约定时间和要求，完成以下工作:</w:t>
      </w:r>
    </w:p>
    <w:p>
      <w:pPr>
        <w:pStyle w:val="15"/>
        <w:numPr>
          <w:ilvl w:val="0"/>
          <w:numId w:val="26"/>
        </w:numPr>
        <w:tabs>
          <w:tab w:val="left" w:pos="900"/>
          <w:tab w:val="left" w:pos="1620"/>
        </w:tabs>
        <w:spacing w:line="500" w:lineRule="exact"/>
        <w:ind w:firstLine="454"/>
        <w:rPr>
          <w:rFonts w:hint="eastAsia" w:ascii="仿宋" w:hAnsi="仿宋" w:eastAsia="仿宋"/>
          <w:color w:val="000000"/>
          <w:sz w:val="24"/>
          <w:szCs w:val="24"/>
        </w:rPr>
      </w:pPr>
      <w:r>
        <w:rPr>
          <w:rFonts w:hint="eastAsia" w:ascii="仿宋" w:hAnsi="仿宋" w:eastAsia="仿宋"/>
          <w:color w:val="000000"/>
          <w:sz w:val="24"/>
          <w:szCs w:val="24"/>
        </w:rPr>
        <w:t>需自设计资质等级和业务范围允许的承包人完成的设计文件提交时间：</w:t>
      </w:r>
      <w:r>
        <w:rPr>
          <w:rFonts w:hint="eastAsia" w:ascii="仿宋" w:hAnsi="仿宋" w:eastAsia="仿宋"/>
          <w:color w:val="000000"/>
          <w:sz w:val="24"/>
          <w:szCs w:val="24"/>
          <w:u w:val="single"/>
        </w:rPr>
        <w:t xml:space="preserve">          无      </w:t>
      </w:r>
    </w:p>
    <w:p>
      <w:pPr>
        <w:pStyle w:val="15"/>
        <w:numPr>
          <w:ilvl w:val="0"/>
          <w:numId w:val="26"/>
        </w:numPr>
        <w:tabs>
          <w:tab w:val="left" w:pos="900"/>
          <w:tab w:val="left" w:pos="1620"/>
        </w:tabs>
        <w:spacing w:line="500" w:lineRule="exact"/>
        <w:ind w:firstLine="454"/>
        <w:rPr>
          <w:rFonts w:hint="eastAsia" w:ascii="仿宋" w:hAnsi="仿宋" w:eastAsia="仿宋"/>
          <w:color w:val="000000"/>
          <w:sz w:val="24"/>
          <w:szCs w:val="24"/>
        </w:rPr>
      </w:pPr>
      <w:r>
        <w:rPr>
          <w:rFonts w:hint="eastAsia" w:ascii="仿宋" w:hAnsi="仿宋" w:eastAsia="仿宋"/>
          <w:color w:val="000000"/>
          <w:sz w:val="24"/>
          <w:szCs w:val="24"/>
        </w:rPr>
        <w:t>应提供计划、报表的名称及完成时间:</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u w:val="single"/>
        </w:rPr>
        <w:t>开工前7日提交施工组织设计、总进度计划、施工机械和人员使用计划、主要材料供应计划。</w:t>
      </w:r>
    </w:p>
    <w:p>
      <w:pPr>
        <w:pStyle w:val="15"/>
        <w:numPr>
          <w:ilvl w:val="0"/>
          <w:numId w:val="26"/>
        </w:numPr>
        <w:tabs>
          <w:tab w:val="left" w:pos="900"/>
          <w:tab w:val="left" w:pos="1620"/>
        </w:tabs>
        <w:spacing w:line="500" w:lineRule="exact"/>
        <w:ind w:firstLine="454"/>
        <w:rPr>
          <w:rFonts w:hint="eastAsia" w:ascii="仿宋" w:hAnsi="仿宋" w:eastAsia="仿宋"/>
          <w:color w:val="000000"/>
          <w:sz w:val="24"/>
          <w:szCs w:val="24"/>
          <w:u w:val="single"/>
        </w:rPr>
      </w:pPr>
      <w:r>
        <w:rPr>
          <w:rFonts w:hint="eastAsia" w:ascii="仿宋" w:hAnsi="仿宋" w:eastAsia="仿宋"/>
          <w:color w:val="000000"/>
          <w:sz w:val="24"/>
          <w:szCs w:val="24"/>
        </w:rPr>
        <w:t>承担施工安全保卫工作及非夜间施工照明的责任和要求:</w:t>
      </w:r>
      <w:r>
        <w:rPr>
          <w:rFonts w:hint="eastAsia" w:ascii="仿宋" w:hAnsi="仿宋" w:eastAsia="仿宋"/>
          <w:color w:val="000000"/>
          <w:sz w:val="24"/>
          <w:szCs w:val="24"/>
          <w:u w:val="single"/>
        </w:rPr>
        <w:t>设专职安全保卫</w:t>
      </w:r>
      <w:r>
        <w:rPr>
          <w:rFonts w:hint="eastAsia" w:ascii="仿宋" w:hAnsi="仿宋" w:eastAsia="仿宋"/>
          <w:sz w:val="24"/>
          <w:szCs w:val="24"/>
          <w:u w:val="single"/>
        </w:rPr>
        <w:t>人员和安全防护设施，负责施工现场安全保卫，费用自理。</w:t>
      </w:r>
    </w:p>
    <w:p>
      <w:pPr>
        <w:pStyle w:val="15"/>
        <w:numPr>
          <w:ilvl w:val="0"/>
          <w:numId w:val="26"/>
        </w:numPr>
        <w:tabs>
          <w:tab w:val="left" w:pos="900"/>
          <w:tab w:val="left" w:pos="1620"/>
        </w:tabs>
        <w:spacing w:line="500" w:lineRule="exact"/>
        <w:ind w:firstLine="454"/>
        <w:rPr>
          <w:rFonts w:hint="eastAsia" w:ascii="仿宋" w:hAnsi="仿宋" w:eastAsia="仿宋"/>
          <w:color w:val="000000"/>
          <w:sz w:val="24"/>
          <w:szCs w:val="24"/>
          <w:u w:val="single"/>
        </w:rPr>
      </w:pPr>
      <w:r>
        <w:rPr>
          <w:rFonts w:hint="eastAsia" w:ascii="仿宋" w:hAnsi="仿宋" w:eastAsia="仿宋"/>
          <w:color w:val="000000"/>
          <w:sz w:val="24"/>
          <w:szCs w:val="24"/>
        </w:rPr>
        <w:t xml:space="preserve">向发包人提供的办公和生活房屋及设施的要求: </w:t>
      </w:r>
      <w:r>
        <w:rPr>
          <w:rFonts w:hint="eastAsia" w:ascii="仿宋" w:hAnsi="仿宋" w:eastAsia="仿宋"/>
          <w:color w:val="000000"/>
          <w:sz w:val="24"/>
          <w:szCs w:val="24"/>
          <w:u w:val="single"/>
        </w:rPr>
        <w:t xml:space="preserve"> 无   </w:t>
      </w:r>
    </w:p>
    <w:p>
      <w:pPr>
        <w:pStyle w:val="15"/>
        <w:spacing w:line="500" w:lineRule="exact"/>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需承包人办理的有关施工场地交通、</w:t>
      </w:r>
      <w:r>
        <w:rPr>
          <w:rFonts w:hint="eastAsia" w:ascii="仿宋" w:hAnsi="仿宋" w:eastAsia="仿宋"/>
          <w:sz w:val="24"/>
          <w:szCs w:val="24"/>
        </w:rPr>
        <w:t>住建、</w:t>
      </w:r>
      <w:r>
        <w:rPr>
          <w:rFonts w:hint="eastAsia" w:ascii="仿宋" w:hAnsi="仿宋" w:eastAsia="仿宋"/>
          <w:color w:val="000000"/>
          <w:sz w:val="24"/>
          <w:szCs w:val="24"/>
        </w:rPr>
        <w:t>环卫和施工噪音管理等手续:</w:t>
      </w:r>
      <w:r>
        <w:rPr>
          <w:rFonts w:hint="eastAsia" w:ascii="仿宋" w:hAnsi="仿宋" w:eastAsia="仿宋"/>
          <w:color w:val="000000"/>
          <w:sz w:val="24"/>
          <w:szCs w:val="24"/>
          <w:u w:val="single"/>
        </w:rPr>
        <w:t xml:space="preserve"> 按照国家、省、市、县有关规定执行。</w:t>
      </w:r>
    </w:p>
    <w:p>
      <w:pPr>
        <w:pStyle w:val="15"/>
        <w:numPr>
          <w:ilvl w:val="0"/>
          <w:numId w:val="26"/>
        </w:numPr>
        <w:tabs>
          <w:tab w:val="left" w:pos="900"/>
          <w:tab w:val="left" w:pos="1620"/>
        </w:tabs>
        <w:spacing w:line="500" w:lineRule="exact"/>
        <w:ind w:firstLine="454"/>
        <w:rPr>
          <w:rFonts w:hint="eastAsia" w:ascii="仿宋" w:hAnsi="仿宋" w:eastAsia="仿宋"/>
          <w:color w:val="000000"/>
          <w:sz w:val="24"/>
          <w:szCs w:val="24"/>
        </w:rPr>
      </w:pPr>
      <w:r>
        <w:rPr>
          <w:rFonts w:hint="eastAsia" w:ascii="仿宋" w:hAnsi="仿宋" w:eastAsia="仿宋"/>
          <w:color w:val="000000"/>
          <w:sz w:val="24"/>
          <w:szCs w:val="24"/>
        </w:rPr>
        <w:t>完工工程成品保护的特殊要求及费用承担:</w:t>
      </w:r>
      <w:r>
        <w:rPr>
          <w:rFonts w:hint="eastAsia" w:ascii="仿宋" w:hAnsi="仿宋" w:eastAsia="仿宋"/>
          <w:color w:val="000000"/>
          <w:sz w:val="24"/>
          <w:szCs w:val="24"/>
          <w:u w:val="single"/>
        </w:rPr>
        <w:t>由承包人负责。</w:t>
      </w:r>
    </w:p>
    <w:p>
      <w:pPr>
        <w:pStyle w:val="15"/>
        <w:numPr>
          <w:ilvl w:val="0"/>
          <w:numId w:val="26"/>
        </w:numPr>
        <w:tabs>
          <w:tab w:val="left" w:pos="900"/>
          <w:tab w:val="left" w:pos="1620"/>
        </w:tabs>
        <w:spacing w:line="500" w:lineRule="exact"/>
        <w:ind w:firstLine="454"/>
        <w:rPr>
          <w:rFonts w:hint="eastAsia" w:ascii="仿宋" w:hAnsi="仿宋" w:eastAsia="仿宋"/>
          <w:color w:val="000000"/>
          <w:sz w:val="24"/>
          <w:szCs w:val="24"/>
        </w:rPr>
      </w:pPr>
      <w:r>
        <w:rPr>
          <w:rFonts w:hint="eastAsia" w:ascii="仿宋" w:hAnsi="仿宋" w:eastAsia="仿宋"/>
          <w:color w:val="000000"/>
          <w:sz w:val="24"/>
          <w:szCs w:val="24"/>
        </w:rPr>
        <w:t>施工场地周围地下管线和邻近建筑物、构筑物(含文物保护建筑)、古树名木的保护要求及费用承担:</w:t>
      </w:r>
      <w:r>
        <w:rPr>
          <w:rFonts w:hint="eastAsia" w:ascii="仿宋" w:hAnsi="仿宋" w:eastAsia="仿宋"/>
          <w:color w:val="000000"/>
          <w:sz w:val="24"/>
          <w:szCs w:val="24"/>
          <w:u w:val="single"/>
        </w:rPr>
        <w:t xml:space="preserve"> 按照按照国家、省、市有关规定和投标文件的有关承诺执行。由于承包人造成的一切损失由承包人承担。</w:t>
      </w:r>
    </w:p>
    <w:p>
      <w:pPr>
        <w:pStyle w:val="15"/>
        <w:numPr>
          <w:ilvl w:val="0"/>
          <w:numId w:val="26"/>
        </w:numPr>
        <w:tabs>
          <w:tab w:val="left" w:pos="900"/>
          <w:tab w:val="left" w:pos="1620"/>
        </w:tabs>
        <w:spacing w:line="500" w:lineRule="exact"/>
        <w:ind w:firstLine="454"/>
        <w:rPr>
          <w:rFonts w:hint="eastAsia" w:ascii="仿宋" w:hAnsi="仿宋" w:eastAsia="仿宋"/>
          <w:color w:val="000000"/>
          <w:sz w:val="24"/>
          <w:szCs w:val="24"/>
        </w:rPr>
      </w:pPr>
      <w:r>
        <w:rPr>
          <w:rFonts w:hint="eastAsia" w:ascii="仿宋" w:hAnsi="仿宋" w:eastAsia="仿宋"/>
          <w:color w:val="000000"/>
          <w:sz w:val="24"/>
          <w:szCs w:val="24"/>
        </w:rPr>
        <w:t>施工现场清洁卫生的要求：</w:t>
      </w:r>
      <w:r>
        <w:rPr>
          <w:rFonts w:hint="eastAsia" w:ascii="仿宋" w:hAnsi="仿宋" w:eastAsia="仿宋"/>
          <w:color w:val="000000"/>
          <w:sz w:val="24"/>
          <w:szCs w:val="24"/>
          <w:u w:val="single"/>
        </w:rPr>
        <w:t>按通用条款</w:t>
      </w:r>
      <w:r>
        <w:rPr>
          <w:rFonts w:hint="eastAsia" w:ascii="仿宋" w:hAnsi="仿宋" w:eastAsia="仿宋"/>
          <w:sz w:val="24"/>
          <w:szCs w:val="24"/>
          <w:u w:val="single"/>
        </w:rPr>
        <w:t>，保证每日清理，符合当地有关文明施工的规定，费用由承包方承担。</w:t>
      </w:r>
    </w:p>
    <w:p>
      <w:pPr>
        <w:pStyle w:val="15"/>
        <w:spacing w:line="500" w:lineRule="exact"/>
        <w:ind w:firstLine="480" w:firstLineChars="200"/>
        <w:rPr>
          <w:rFonts w:hint="eastAsia" w:ascii="仿宋" w:hAnsi="仿宋" w:eastAsia="仿宋"/>
          <w:color w:val="000000"/>
          <w:sz w:val="24"/>
          <w:szCs w:val="24"/>
          <w:u w:val="single"/>
        </w:rPr>
      </w:pPr>
      <w:r>
        <w:rPr>
          <w:rFonts w:hint="eastAsia" w:ascii="仿宋" w:hAnsi="仿宋" w:eastAsia="仿宋"/>
          <w:color w:val="000000"/>
          <w:sz w:val="24"/>
          <w:szCs w:val="24"/>
        </w:rPr>
        <w:t xml:space="preserve">(8)协调处理施工场地周围地下管线和邻近建筑物、构筑物(含文物保护建筑)、古树名木的保护工作: </w:t>
      </w:r>
      <w:r>
        <w:rPr>
          <w:rFonts w:hint="eastAsia" w:ascii="仿宋" w:hAnsi="仿宋" w:eastAsia="仿宋"/>
          <w:color w:val="000000"/>
          <w:sz w:val="24"/>
          <w:szCs w:val="24"/>
          <w:u w:val="single"/>
        </w:rPr>
        <w:t>场地周围地下管线和邻近建筑物、构筑物的保护工作由承包人负责并承担费用；文物保护建筑、古树名木的保护由施工单位负责，保护费用由承包人承担。</w:t>
      </w:r>
    </w:p>
    <w:p>
      <w:pPr>
        <w:pStyle w:val="15"/>
        <w:tabs>
          <w:tab w:val="left" w:pos="1620"/>
        </w:tabs>
        <w:spacing w:line="500" w:lineRule="exact"/>
        <w:ind w:firstLine="240" w:firstLineChars="100"/>
        <w:rPr>
          <w:rFonts w:hint="eastAsia" w:ascii="仿宋" w:hAnsi="仿宋" w:eastAsia="仿宋"/>
          <w:color w:val="000000"/>
          <w:sz w:val="24"/>
          <w:szCs w:val="24"/>
          <w:u w:val="single"/>
        </w:rPr>
      </w:pPr>
      <w:r>
        <w:rPr>
          <w:rFonts w:hint="eastAsia" w:ascii="仿宋" w:hAnsi="仿宋" w:eastAsia="仿宋"/>
          <w:color w:val="000000"/>
          <w:sz w:val="24"/>
          <w:szCs w:val="24"/>
        </w:rPr>
        <w:t>(9)双方约定承包人应做的其他工作：</w:t>
      </w:r>
      <w:r>
        <w:rPr>
          <w:rFonts w:hint="eastAsia" w:ascii="仿宋" w:hAnsi="仿宋" w:eastAsia="仿宋"/>
          <w:color w:val="000000"/>
          <w:sz w:val="24"/>
          <w:szCs w:val="24"/>
          <w:u w:val="single"/>
        </w:rPr>
        <w:t xml:space="preserve">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5"/>
        <w:tabs>
          <w:tab w:val="left" w:pos="1620"/>
        </w:tabs>
        <w:spacing w:line="500" w:lineRule="exact"/>
        <w:ind w:firstLine="240" w:firstLineChars="100"/>
        <w:rPr>
          <w:rFonts w:hint="eastAsia" w:ascii="仿宋" w:hAnsi="仿宋" w:eastAsia="仿宋"/>
          <w:color w:val="000000"/>
          <w:sz w:val="24"/>
          <w:szCs w:val="24"/>
        </w:rPr>
      </w:pPr>
      <w:r>
        <w:rPr>
          <w:rFonts w:hint="eastAsia" w:ascii="仿宋" w:hAnsi="仿宋" w:eastAsia="仿宋"/>
          <w:color w:val="000000"/>
          <w:sz w:val="24"/>
          <w:szCs w:val="24"/>
        </w:rPr>
        <w:t>(10)按计划完成施工任务。</w:t>
      </w:r>
    </w:p>
    <w:p>
      <w:pPr>
        <w:pStyle w:val="8"/>
        <w:spacing w:line="500" w:lineRule="exact"/>
        <w:jc w:val="center"/>
        <w:rPr>
          <w:rFonts w:hint="eastAsia" w:ascii="仿宋" w:hAnsi="仿宋" w:eastAsia="仿宋"/>
          <w:bCs w:val="0"/>
          <w:color w:val="000000"/>
          <w:sz w:val="24"/>
          <w:szCs w:val="24"/>
        </w:rPr>
      </w:pPr>
      <w:bookmarkStart w:id="18" w:name="_Toc329278151"/>
      <w:bookmarkStart w:id="19" w:name="_Toc357868216"/>
      <w:bookmarkStart w:id="20" w:name="_Toc354923121"/>
      <w:bookmarkStart w:id="21" w:name="_Toc354922982"/>
      <w:bookmarkStart w:id="22" w:name="_Toc326060507"/>
      <w:bookmarkStart w:id="23" w:name="_Toc355649944"/>
      <w:bookmarkStart w:id="24" w:name="_Toc356744036"/>
      <w:bookmarkStart w:id="25" w:name="_Toc354404031"/>
      <w:bookmarkStart w:id="26" w:name="_Toc364457261"/>
      <w:r>
        <w:rPr>
          <w:rFonts w:hint="eastAsia" w:ascii="仿宋" w:hAnsi="仿宋" w:eastAsia="仿宋"/>
          <w:bCs w:val="0"/>
          <w:color w:val="000000"/>
          <w:sz w:val="24"/>
          <w:szCs w:val="24"/>
        </w:rPr>
        <w:t>三、施工组织设计和工期</w:t>
      </w:r>
      <w:bookmarkEnd w:id="18"/>
      <w:bookmarkEnd w:id="19"/>
      <w:bookmarkEnd w:id="20"/>
      <w:bookmarkEnd w:id="21"/>
      <w:bookmarkEnd w:id="22"/>
      <w:bookmarkEnd w:id="23"/>
      <w:bookmarkEnd w:id="24"/>
      <w:bookmarkEnd w:id="25"/>
      <w:bookmarkEnd w:id="26"/>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8．进度计划</w:t>
      </w:r>
    </w:p>
    <w:p>
      <w:pPr>
        <w:pStyle w:val="15"/>
        <w:spacing w:line="500" w:lineRule="exact"/>
        <w:ind w:left="1079" w:leftChars="258" w:hanging="537" w:hangingChars="224"/>
        <w:rPr>
          <w:rFonts w:hint="eastAsia" w:ascii="仿宋" w:hAnsi="仿宋" w:eastAsia="仿宋"/>
          <w:color w:val="000000"/>
          <w:sz w:val="24"/>
          <w:szCs w:val="24"/>
        </w:rPr>
      </w:pPr>
      <w:r>
        <w:rPr>
          <w:rFonts w:hint="eastAsia" w:ascii="仿宋" w:hAnsi="仿宋" w:eastAsia="仿宋"/>
          <w:color w:val="000000"/>
          <w:sz w:val="24"/>
          <w:szCs w:val="24"/>
        </w:rPr>
        <w:t>8．1承包人提供施工组织设计(施工方案)和进度计划的时间：</w:t>
      </w:r>
      <w:r>
        <w:rPr>
          <w:rFonts w:hint="eastAsia" w:ascii="仿宋" w:hAnsi="仿宋" w:eastAsia="仿宋"/>
          <w:color w:val="000000"/>
          <w:sz w:val="24"/>
          <w:szCs w:val="24"/>
          <w:u w:val="single"/>
        </w:rPr>
        <w:t>合同开工日期前7天。</w:t>
      </w:r>
      <w:r>
        <w:rPr>
          <w:rFonts w:hint="eastAsia" w:ascii="仿宋" w:hAnsi="仿宋" w:eastAsia="仿宋"/>
          <w:color w:val="000000"/>
          <w:sz w:val="24"/>
          <w:szCs w:val="24"/>
        </w:rPr>
        <w:t>工程师确认的时间：7个工作日</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8.2群体工程中有关进度计划的要求：</w:t>
      </w:r>
      <w:r>
        <w:rPr>
          <w:rFonts w:hint="eastAsia" w:ascii="仿宋" w:hAnsi="仿宋" w:eastAsia="仿宋"/>
          <w:color w:val="000000"/>
          <w:sz w:val="24"/>
          <w:szCs w:val="24"/>
          <w:u w:val="single"/>
        </w:rPr>
        <w:t xml:space="preserve">    无     </w:t>
      </w:r>
      <w:r>
        <w:rPr>
          <w:rFonts w:hint="eastAsia" w:ascii="仿宋" w:hAnsi="仿宋" w:eastAsia="仿宋"/>
          <w:color w:val="000000"/>
          <w:sz w:val="24"/>
          <w:szCs w:val="24"/>
        </w:rPr>
        <w:t xml:space="preserve"> </w:t>
      </w:r>
    </w:p>
    <w:p>
      <w:pPr>
        <w:pStyle w:val="15"/>
        <w:spacing w:line="500" w:lineRule="exact"/>
        <w:ind w:firstLine="540" w:firstLineChars="225"/>
        <w:rPr>
          <w:rFonts w:hint="eastAsia" w:ascii="仿宋" w:hAnsi="仿宋" w:eastAsia="仿宋"/>
          <w:bCs/>
          <w:color w:val="000000"/>
          <w:sz w:val="24"/>
          <w:szCs w:val="24"/>
        </w:rPr>
      </w:pPr>
      <w:r>
        <w:rPr>
          <w:rFonts w:hint="eastAsia" w:ascii="仿宋" w:hAnsi="仿宋" w:eastAsia="仿宋"/>
          <w:color w:val="000000"/>
          <w:sz w:val="24"/>
          <w:szCs w:val="24"/>
        </w:rPr>
        <w:t>8.3如发包人需要调整施工顺序时，承包人应无条件响应，额外发生的费用视为已</w:t>
      </w:r>
      <w:r>
        <w:rPr>
          <w:rFonts w:hint="eastAsia" w:ascii="仿宋" w:hAnsi="仿宋" w:eastAsia="仿宋"/>
          <w:bCs/>
          <w:color w:val="000000"/>
          <w:sz w:val="24"/>
          <w:szCs w:val="24"/>
        </w:rPr>
        <w:t>包含在合同价内。</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9．工期延误</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9．1双方约定工期顺延的其他情况</w:t>
      </w:r>
      <w:r>
        <w:rPr>
          <w:rFonts w:hint="eastAsia" w:ascii="仿宋" w:hAnsi="仿宋" w:eastAsia="仿宋"/>
          <w:color w:val="000000"/>
          <w:sz w:val="24"/>
          <w:szCs w:val="24"/>
          <w:u w:val="single"/>
        </w:rPr>
        <w:t>:1.重大设计变更和经监理工程师及发包人代表确认的情况。2.招标人提供的地下管网，地下构筑物等资料与现场实际情况不符而增加的工期；3.由于自然及社会因素造成的不可抗力原因而影响工程施工时。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9.2由于承包人的原因造成工期延误，每延迟一天扣除工程款的</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w:t>
      </w:r>
    </w:p>
    <w:p>
      <w:pPr>
        <w:pStyle w:val="8"/>
        <w:spacing w:line="500" w:lineRule="exact"/>
        <w:jc w:val="center"/>
        <w:rPr>
          <w:rFonts w:hint="eastAsia" w:ascii="仿宋" w:hAnsi="仿宋" w:eastAsia="仿宋"/>
          <w:bCs w:val="0"/>
          <w:color w:val="000000"/>
          <w:sz w:val="24"/>
          <w:szCs w:val="24"/>
        </w:rPr>
      </w:pPr>
      <w:bookmarkStart w:id="27" w:name="_Toc355649945"/>
      <w:bookmarkStart w:id="28" w:name="_Toc326060508"/>
      <w:bookmarkStart w:id="29" w:name="_Toc354923122"/>
      <w:bookmarkStart w:id="30" w:name="_Toc356744037"/>
      <w:bookmarkStart w:id="31" w:name="_Toc329278152"/>
      <w:bookmarkStart w:id="32" w:name="_Toc364457262"/>
      <w:bookmarkStart w:id="33" w:name="_Toc354922983"/>
      <w:bookmarkStart w:id="34" w:name="_Toc354404032"/>
      <w:bookmarkStart w:id="35" w:name="_Toc357868217"/>
      <w:r>
        <w:rPr>
          <w:rFonts w:hint="eastAsia" w:ascii="仿宋" w:hAnsi="仿宋" w:eastAsia="仿宋"/>
          <w:bCs w:val="0"/>
          <w:color w:val="000000"/>
          <w:sz w:val="24"/>
          <w:szCs w:val="24"/>
        </w:rPr>
        <w:t>四、质量与验收</w:t>
      </w:r>
      <w:bookmarkEnd w:id="27"/>
      <w:bookmarkEnd w:id="28"/>
      <w:bookmarkEnd w:id="29"/>
      <w:bookmarkEnd w:id="30"/>
      <w:bookmarkEnd w:id="31"/>
      <w:bookmarkEnd w:id="32"/>
      <w:bookmarkEnd w:id="33"/>
      <w:bookmarkEnd w:id="34"/>
      <w:bookmarkEnd w:id="35"/>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10．隐蔽工程验收和执行规范及</w:t>
      </w:r>
      <w:r>
        <w:rPr>
          <w:rFonts w:hint="eastAsia" w:ascii="仿宋" w:hAnsi="仿宋" w:eastAsia="仿宋"/>
          <w:b/>
          <w:color w:val="000000"/>
          <w:sz w:val="24"/>
          <w:szCs w:val="24"/>
        </w:rPr>
        <w:t>适用范围</w:t>
      </w:r>
    </w:p>
    <w:p>
      <w:pPr>
        <w:pStyle w:val="15"/>
        <w:numPr>
          <w:ilvl w:val="1"/>
          <w:numId w:val="27"/>
        </w:numPr>
        <w:spacing w:line="500" w:lineRule="exact"/>
        <w:ind w:hanging="27"/>
        <w:rPr>
          <w:rFonts w:hint="eastAsia" w:ascii="仿宋" w:hAnsi="仿宋" w:eastAsia="仿宋"/>
          <w:color w:val="000000"/>
          <w:sz w:val="24"/>
          <w:szCs w:val="24"/>
          <w:u w:val="single"/>
        </w:rPr>
      </w:pPr>
      <w:r>
        <w:rPr>
          <w:rFonts w:hint="eastAsia" w:ascii="仿宋" w:hAnsi="仿宋" w:eastAsia="仿宋"/>
          <w:color w:val="000000"/>
          <w:sz w:val="24"/>
          <w:szCs w:val="24"/>
        </w:rPr>
        <w:t>双方约定隐蔽工程验收部位：</w:t>
      </w:r>
      <w:r>
        <w:rPr>
          <w:rFonts w:hint="eastAsia" w:ascii="仿宋" w:hAnsi="仿宋" w:eastAsia="仿宋"/>
          <w:color w:val="000000"/>
          <w:sz w:val="24"/>
          <w:szCs w:val="24"/>
          <w:u w:val="single"/>
        </w:rPr>
        <w:t>按照国家施工及验收规范要求的执行。</w:t>
      </w:r>
    </w:p>
    <w:p>
      <w:pPr>
        <w:spacing w:line="500" w:lineRule="exact"/>
        <w:ind w:firstLine="480" w:firstLineChars="200"/>
        <w:rPr>
          <w:rFonts w:hint="eastAsia" w:ascii="仿宋" w:hAnsi="仿宋" w:eastAsia="仿宋" w:cs="Courier New"/>
          <w:color w:val="000000"/>
          <w:sz w:val="24"/>
          <w:szCs w:val="24"/>
        </w:rPr>
      </w:pPr>
      <w:r>
        <w:rPr>
          <w:rFonts w:hint="eastAsia" w:ascii="仿宋" w:hAnsi="仿宋" w:eastAsia="仿宋" w:cs="Courier New"/>
          <w:color w:val="000000"/>
          <w:sz w:val="24"/>
          <w:szCs w:val="24"/>
        </w:rPr>
        <w:t>10.2 适用范围：</w:t>
      </w:r>
      <w:r>
        <w:rPr>
          <w:rFonts w:hint="eastAsia" w:ascii="仿宋" w:hAnsi="仿宋" w:eastAsia="仿宋" w:cs="Courier New"/>
          <w:color w:val="000000"/>
          <w:sz w:val="24"/>
          <w:szCs w:val="24"/>
          <w:u w:val="single"/>
        </w:rPr>
        <w:t>使用于本项目</w:t>
      </w:r>
      <w:r>
        <w:rPr>
          <w:rFonts w:hint="eastAsia" w:ascii="仿宋" w:hAnsi="仿宋" w:eastAsia="仿宋" w:cs="Courier New"/>
          <w:bCs/>
          <w:color w:val="000000"/>
          <w:sz w:val="24"/>
          <w:szCs w:val="24"/>
          <w:u w:val="single"/>
        </w:rPr>
        <w:t>工程施工</w:t>
      </w:r>
      <w:r>
        <w:rPr>
          <w:rFonts w:hint="eastAsia" w:ascii="仿宋" w:hAnsi="仿宋" w:eastAsia="仿宋" w:cs="Courier New"/>
          <w:color w:val="000000"/>
          <w:sz w:val="24"/>
          <w:szCs w:val="24"/>
          <w:u w:val="single"/>
        </w:rPr>
        <w:t>。</w:t>
      </w:r>
    </w:p>
    <w:p>
      <w:pPr>
        <w:pStyle w:val="8"/>
        <w:spacing w:line="500" w:lineRule="exact"/>
        <w:jc w:val="center"/>
        <w:rPr>
          <w:rFonts w:hint="eastAsia" w:ascii="仿宋" w:hAnsi="仿宋" w:eastAsia="仿宋"/>
          <w:bCs w:val="0"/>
          <w:color w:val="000000"/>
          <w:sz w:val="24"/>
          <w:szCs w:val="24"/>
        </w:rPr>
      </w:pPr>
      <w:bookmarkStart w:id="36" w:name="_Toc354404033"/>
      <w:bookmarkStart w:id="37" w:name="_Toc364457263"/>
      <w:bookmarkStart w:id="38" w:name="_Toc354922984"/>
      <w:bookmarkStart w:id="39" w:name="_Toc354923123"/>
      <w:bookmarkStart w:id="40" w:name="_Toc329278153"/>
      <w:bookmarkStart w:id="41" w:name="_Toc326060509"/>
      <w:bookmarkStart w:id="42" w:name="_Toc356744038"/>
      <w:bookmarkStart w:id="43" w:name="_Toc355649946"/>
      <w:bookmarkStart w:id="44" w:name="_Toc357868218"/>
      <w:r>
        <w:rPr>
          <w:rFonts w:hint="eastAsia" w:ascii="仿宋" w:hAnsi="仿宋" w:eastAsia="仿宋"/>
          <w:bCs w:val="0"/>
          <w:color w:val="000000"/>
          <w:sz w:val="24"/>
          <w:szCs w:val="24"/>
        </w:rPr>
        <w:t>五、安全施工</w:t>
      </w:r>
      <w:bookmarkEnd w:id="36"/>
      <w:bookmarkEnd w:id="37"/>
      <w:bookmarkEnd w:id="38"/>
      <w:bookmarkEnd w:id="39"/>
      <w:bookmarkEnd w:id="40"/>
      <w:bookmarkEnd w:id="41"/>
      <w:bookmarkEnd w:id="42"/>
      <w:bookmarkEnd w:id="43"/>
      <w:bookmarkEnd w:id="44"/>
    </w:p>
    <w:p>
      <w:pPr>
        <w:pStyle w:val="15"/>
        <w:spacing w:line="500" w:lineRule="exact"/>
        <w:ind w:firstLine="480" w:firstLineChars="200"/>
        <w:rPr>
          <w:rFonts w:hint="eastAsia" w:ascii="仿宋" w:hAnsi="仿宋" w:eastAsia="仿宋"/>
          <w:b/>
          <w:bCs/>
          <w:color w:val="000000"/>
          <w:sz w:val="24"/>
          <w:szCs w:val="24"/>
        </w:rPr>
      </w:pPr>
      <w:r>
        <w:rPr>
          <w:rFonts w:hint="eastAsia" w:ascii="仿宋" w:hAnsi="仿宋" w:eastAsia="仿宋"/>
          <w:color w:val="000000"/>
          <w:sz w:val="24"/>
          <w:szCs w:val="24"/>
        </w:rPr>
        <w:t>按合同文本通用条款执行</w:t>
      </w:r>
    </w:p>
    <w:p>
      <w:pPr>
        <w:pStyle w:val="8"/>
        <w:spacing w:line="500" w:lineRule="exact"/>
        <w:jc w:val="center"/>
        <w:rPr>
          <w:rFonts w:hint="eastAsia" w:ascii="仿宋" w:hAnsi="仿宋" w:eastAsia="仿宋"/>
          <w:bCs w:val="0"/>
          <w:color w:val="000000"/>
          <w:sz w:val="24"/>
          <w:szCs w:val="24"/>
        </w:rPr>
      </w:pPr>
      <w:bookmarkStart w:id="45" w:name="_Toc354404034"/>
      <w:bookmarkStart w:id="46" w:name="_Toc355649947"/>
      <w:bookmarkStart w:id="47" w:name="_Toc354923124"/>
      <w:bookmarkStart w:id="48" w:name="_Toc356744039"/>
      <w:bookmarkStart w:id="49" w:name="_Toc364457264"/>
      <w:bookmarkStart w:id="50" w:name="_Toc357868219"/>
      <w:bookmarkStart w:id="51" w:name="_Toc329278154"/>
      <w:bookmarkStart w:id="52" w:name="_Toc326060510"/>
      <w:bookmarkStart w:id="53" w:name="_Toc354922985"/>
      <w:r>
        <w:rPr>
          <w:rFonts w:hint="eastAsia" w:ascii="仿宋" w:hAnsi="仿宋" w:eastAsia="仿宋"/>
          <w:bCs w:val="0"/>
          <w:color w:val="000000"/>
          <w:sz w:val="24"/>
          <w:szCs w:val="24"/>
        </w:rPr>
        <w:t>六、合同价款与支付</w:t>
      </w:r>
      <w:bookmarkEnd w:id="45"/>
      <w:bookmarkEnd w:id="46"/>
      <w:bookmarkEnd w:id="47"/>
      <w:bookmarkEnd w:id="48"/>
      <w:bookmarkEnd w:id="49"/>
      <w:bookmarkEnd w:id="50"/>
      <w:bookmarkEnd w:id="51"/>
      <w:bookmarkEnd w:id="52"/>
      <w:bookmarkEnd w:id="53"/>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11．合同价款及调整</w:t>
      </w:r>
    </w:p>
    <w:p>
      <w:pPr>
        <w:pStyle w:val="15"/>
        <w:spacing w:line="360" w:lineRule="auto"/>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11．1本合同价款采用</w:t>
      </w:r>
      <w:r>
        <w:rPr>
          <w:rFonts w:hint="eastAsia" w:ascii="仿宋" w:hAnsi="仿宋" w:eastAsia="仿宋"/>
          <w:color w:val="000000"/>
          <w:sz w:val="24"/>
          <w:szCs w:val="24"/>
          <w:u w:val="single"/>
        </w:rPr>
        <w:t xml:space="preserve">  固定单价  </w:t>
      </w:r>
      <w:r>
        <w:rPr>
          <w:rFonts w:hint="eastAsia" w:ascii="仿宋" w:hAnsi="仿宋" w:eastAsia="仿宋"/>
          <w:color w:val="000000"/>
          <w:sz w:val="24"/>
          <w:szCs w:val="24"/>
        </w:rPr>
        <w:t>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5"/>
        <w:spacing w:line="360" w:lineRule="auto"/>
        <w:ind w:firstLine="600" w:firstLineChars="250"/>
        <w:rPr>
          <w:rFonts w:hint="eastAsia" w:ascii="仿宋" w:hAnsi="仿宋" w:eastAsia="仿宋"/>
          <w:color w:val="000000"/>
          <w:sz w:val="24"/>
          <w:szCs w:val="24"/>
        </w:rPr>
      </w:pPr>
      <w:r>
        <w:rPr>
          <w:rFonts w:hint="eastAsia" w:ascii="仿宋" w:hAnsi="仿宋" w:eastAsia="仿宋"/>
          <w:color w:val="000000"/>
          <w:sz w:val="24"/>
          <w:szCs w:val="24"/>
        </w:rPr>
        <w:t>当发生下列情况时，合同价可作调整：</w:t>
      </w:r>
    </w:p>
    <w:p>
      <w:pPr>
        <w:pStyle w:val="15"/>
        <w:numPr>
          <w:ilvl w:val="2"/>
          <w:numId w:val="28"/>
        </w:numPr>
        <w:spacing w:line="360" w:lineRule="auto"/>
        <w:rPr>
          <w:rFonts w:hint="eastAsia" w:ascii="仿宋" w:hAnsi="仿宋" w:eastAsia="仿宋"/>
          <w:color w:val="000000"/>
          <w:sz w:val="24"/>
          <w:szCs w:val="24"/>
        </w:rPr>
      </w:pPr>
      <w:r>
        <w:rPr>
          <w:rFonts w:hint="eastAsia" w:ascii="仿宋" w:hAnsi="仿宋" w:eastAsia="仿宋"/>
          <w:color w:val="000000"/>
          <w:sz w:val="24"/>
          <w:szCs w:val="24"/>
        </w:rPr>
        <w:t>发包人相应部门签证后报主管领导批准后的工程变更及工程洽商；</w:t>
      </w:r>
    </w:p>
    <w:p>
      <w:pPr>
        <w:pStyle w:val="15"/>
        <w:numPr>
          <w:ilvl w:val="2"/>
          <w:numId w:val="28"/>
        </w:numPr>
        <w:spacing w:line="360" w:lineRule="auto"/>
        <w:rPr>
          <w:rFonts w:hint="eastAsia" w:ascii="仿宋" w:hAnsi="仿宋" w:eastAsia="仿宋"/>
          <w:color w:val="000000"/>
          <w:sz w:val="24"/>
          <w:szCs w:val="24"/>
        </w:rPr>
      </w:pPr>
      <w:r>
        <w:rPr>
          <w:rFonts w:hint="eastAsia" w:ascii="仿宋" w:hAnsi="仿宋" w:eastAsia="仿宋"/>
          <w:color w:val="000000"/>
          <w:sz w:val="24"/>
          <w:szCs w:val="24"/>
        </w:rPr>
        <w:t>暂估价项目、暂估材料设备及发包人指定的产品价在实际发生前由发包人认可后，按实际发生予以调整，仅计取税金；</w:t>
      </w:r>
    </w:p>
    <w:p>
      <w:pPr>
        <w:pStyle w:val="15"/>
        <w:numPr>
          <w:ilvl w:val="2"/>
          <w:numId w:val="28"/>
        </w:numPr>
        <w:spacing w:line="360" w:lineRule="auto"/>
        <w:rPr>
          <w:rFonts w:hint="eastAsia" w:ascii="仿宋" w:hAnsi="仿宋" w:eastAsia="仿宋"/>
          <w:color w:val="000000"/>
          <w:sz w:val="24"/>
          <w:szCs w:val="24"/>
        </w:rPr>
      </w:pPr>
      <w:r>
        <w:rPr>
          <w:rFonts w:hint="eastAsia" w:ascii="仿宋" w:hAnsi="仿宋" w:eastAsia="仿宋"/>
          <w:color w:val="000000"/>
          <w:sz w:val="24"/>
          <w:szCs w:val="24"/>
        </w:rPr>
        <w:t>发包人提供的地下管网、地下构筑物等资料与现场实际情况不符，而引起的工程处理费用增加，据实调整；</w:t>
      </w:r>
    </w:p>
    <w:p>
      <w:pPr>
        <w:pStyle w:val="15"/>
        <w:numPr>
          <w:ilvl w:val="2"/>
          <w:numId w:val="28"/>
        </w:numPr>
        <w:spacing w:line="360" w:lineRule="auto"/>
        <w:rPr>
          <w:rFonts w:hint="eastAsia" w:ascii="仿宋" w:hAnsi="仿宋" w:eastAsia="仿宋"/>
          <w:color w:val="000000"/>
          <w:sz w:val="24"/>
          <w:szCs w:val="24"/>
        </w:rPr>
      </w:pPr>
      <w:r>
        <w:rPr>
          <w:rFonts w:hint="eastAsia" w:ascii="仿宋" w:hAnsi="仿宋" w:eastAsia="仿宋"/>
          <w:color w:val="000000"/>
          <w:sz w:val="24"/>
          <w:szCs w:val="24"/>
        </w:rPr>
        <w:t>法律、行政法规和国家有关政策变化影响合同价款。</w:t>
      </w:r>
    </w:p>
    <w:p>
      <w:pPr>
        <w:pStyle w:val="15"/>
        <w:spacing w:line="360" w:lineRule="auto"/>
        <w:ind w:firstLine="480" w:firstLineChars="200"/>
        <w:rPr>
          <w:rFonts w:hint="eastAsia" w:ascii="仿宋" w:hAnsi="仿宋" w:eastAsia="仿宋"/>
          <w:sz w:val="24"/>
          <w:szCs w:val="24"/>
        </w:rPr>
      </w:pPr>
      <w:r>
        <w:rPr>
          <w:rFonts w:hint="eastAsia" w:ascii="仿宋" w:hAnsi="仿宋" w:eastAsia="仿宋"/>
          <w:color w:val="000000"/>
          <w:sz w:val="24"/>
          <w:szCs w:val="24"/>
        </w:rPr>
        <w:t xml:space="preserve"> 11．2</w:t>
      </w:r>
      <w:r>
        <w:rPr>
          <w:rFonts w:hint="eastAsia" w:ascii="仿宋" w:hAnsi="仿宋" w:eastAsia="仿宋"/>
          <w:sz w:val="24"/>
          <w:szCs w:val="24"/>
        </w:rPr>
        <w:t>合同价款调整原则及方法：</w:t>
      </w:r>
    </w:p>
    <w:p>
      <w:pPr>
        <w:numPr>
          <w:ilvl w:val="0"/>
          <w:numId w:val="29"/>
        </w:numPr>
        <w:spacing w:line="500" w:lineRule="exact"/>
        <w:ind w:firstLine="480" w:firstLineChars="200"/>
        <w:rPr>
          <w:rFonts w:hint="eastAsia" w:ascii="仿宋" w:hAnsi="仿宋" w:eastAsia="仿宋"/>
          <w:sz w:val="24"/>
          <w:szCs w:val="24"/>
          <w:u w:val="single"/>
        </w:rPr>
      </w:pPr>
      <w:r>
        <w:rPr>
          <w:rFonts w:hint="eastAsia" w:ascii="仿宋" w:hAnsi="仿宋" w:eastAsia="仿宋"/>
          <w:sz w:val="24"/>
          <w:szCs w:val="24"/>
          <w:u w:val="single"/>
        </w:rPr>
        <w:t>增减工程</w:t>
      </w:r>
      <w:r>
        <w:rPr>
          <w:rFonts w:hint="eastAsia" w:ascii="仿宋" w:hAnsi="仿宋" w:eastAsia="仿宋"/>
          <w:color w:val="000000"/>
          <w:sz w:val="24"/>
          <w:szCs w:val="24"/>
          <w:u w:val="single"/>
        </w:rPr>
        <w:t>量清单按11.1执行；</w:t>
      </w:r>
    </w:p>
    <w:p>
      <w:pPr>
        <w:numPr>
          <w:ilvl w:val="0"/>
          <w:numId w:val="29"/>
        </w:numPr>
        <w:spacing w:line="500" w:lineRule="exact"/>
        <w:ind w:firstLine="480" w:firstLineChars="200"/>
        <w:rPr>
          <w:rFonts w:hint="eastAsia" w:ascii="仿宋" w:hAnsi="仿宋" w:eastAsia="仿宋"/>
          <w:sz w:val="24"/>
          <w:szCs w:val="24"/>
          <w:u w:val="single"/>
        </w:rPr>
      </w:pPr>
      <w:r>
        <w:rPr>
          <w:rFonts w:hint="eastAsia" w:ascii="仿宋" w:hAnsi="仿宋" w:eastAsia="仿宋"/>
          <w:sz w:val="24"/>
          <w:szCs w:val="24"/>
          <w:u w:val="single"/>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9"/>
        </w:numPr>
        <w:spacing w:line="500" w:lineRule="exact"/>
        <w:ind w:firstLine="480" w:firstLineChars="200"/>
        <w:rPr>
          <w:rFonts w:hint="eastAsia" w:ascii="仿宋" w:hAnsi="仿宋" w:eastAsia="仿宋"/>
          <w:sz w:val="24"/>
          <w:szCs w:val="24"/>
          <w:u w:val="single"/>
        </w:rPr>
      </w:pPr>
      <w:r>
        <w:rPr>
          <w:rFonts w:hint="eastAsia" w:ascii="仿宋" w:hAnsi="仿宋" w:eastAsia="仿宋"/>
          <w:sz w:val="24"/>
          <w:szCs w:val="24"/>
          <w:u w:val="single"/>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w:t>
      </w:r>
      <w:r>
        <w:rPr>
          <w:rFonts w:hint="eastAsia" w:ascii="仿宋" w:hAnsi="仿宋" w:eastAsia="仿宋"/>
          <w:color w:val="000000"/>
          <w:sz w:val="24"/>
          <w:szCs w:val="24"/>
          <w:u w:val="single"/>
        </w:rPr>
        <w:t>，经发包人确认签字后，</w:t>
      </w:r>
      <w:r>
        <w:rPr>
          <w:rFonts w:hint="eastAsia" w:ascii="仿宋" w:hAnsi="仿宋" w:eastAsia="仿宋"/>
          <w:sz w:val="24"/>
          <w:szCs w:val="24"/>
          <w:u w:val="single"/>
        </w:rPr>
        <w:t>予以认可。</w:t>
      </w:r>
    </w:p>
    <w:p>
      <w:pPr>
        <w:pStyle w:val="62"/>
        <w:spacing w:line="500" w:lineRule="exact"/>
        <w:rPr>
          <w:rFonts w:hint="eastAsia" w:ascii="仿宋" w:hAnsi="仿宋" w:eastAsia="仿宋" w:cs="Courier New"/>
          <w:bCs/>
          <w:color w:val="000000"/>
          <w:sz w:val="24"/>
          <w:szCs w:val="24"/>
        </w:rPr>
      </w:pPr>
      <w:r>
        <w:rPr>
          <w:rFonts w:hint="eastAsia" w:ascii="仿宋" w:hAnsi="仿宋" w:eastAsia="仿宋" w:cs="Courier New"/>
          <w:bCs/>
          <w:color w:val="000000"/>
          <w:sz w:val="24"/>
          <w:szCs w:val="24"/>
        </w:rPr>
        <w:t xml:space="preserve">11．3双方约定合同价款的其他调整因素: </w:t>
      </w:r>
      <w:r>
        <w:rPr>
          <w:rFonts w:hint="eastAsia" w:ascii="仿宋" w:hAnsi="仿宋" w:eastAsia="仿宋" w:cs="Courier New"/>
          <w:bCs/>
          <w:color w:val="000000"/>
          <w:sz w:val="24"/>
          <w:szCs w:val="24"/>
          <w:u w:val="single"/>
        </w:rPr>
        <w:t>双方协商解决</w:t>
      </w:r>
      <w:r>
        <w:rPr>
          <w:rFonts w:hint="eastAsia" w:ascii="仿宋" w:hAnsi="仿宋" w:eastAsia="仿宋" w:cs="Courier New"/>
          <w:bCs/>
          <w:color w:val="000000"/>
          <w:sz w:val="24"/>
          <w:szCs w:val="24"/>
        </w:rPr>
        <w:t>。</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12．工程付款</w:t>
      </w:r>
    </w:p>
    <w:p>
      <w:pPr>
        <w:pStyle w:val="15"/>
        <w:spacing w:line="500" w:lineRule="exact"/>
        <w:ind w:firstLine="600" w:firstLineChars="250"/>
        <w:rPr>
          <w:rFonts w:hint="eastAsia" w:ascii="仿宋" w:hAnsi="仿宋" w:eastAsia="仿宋"/>
          <w:bCs/>
          <w:color w:val="000000"/>
          <w:sz w:val="24"/>
          <w:szCs w:val="24"/>
        </w:rPr>
      </w:pPr>
      <w:r>
        <w:rPr>
          <w:rFonts w:hint="eastAsia" w:ascii="仿宋" w:hAnsi="仿宋" w:eastAsia="仿宋"/>
          <w:bCs/>
          <w:color w:val="000000"/>
          <w:sz w:val="24"/>
          <w:szCs w:val="24"/>
        </w:rPr>
        <w:t>12．1工程款的支付方式：</w:t>
      </w:r>
      <w:r>
        <w:rPr>
          <w:rFonts w:hint="eastAsia" w:ascii="仿宋" w:hAnsi="仿宋" w:eastAsia="仿宋"/>
          <w:bCs/>
          <w:color w:val="000000"/>
          <w:sz w:val="24"/>
          <w:szCs w:val="24"/>
          <w:u w:val="single"/>
        </w:rPr>
        <w:t>采取银行转帐结算的形式，由项目所属单位支付；</w:t>
      </w:r>
    </w:p>
    <w:p>
      <w:pPr>
        <w:pStyle w:val="15"/>
        <w:spacing w:line="500" w:lineRule="exact"/>
        <w:ind w:firstLine="600" w:firstLineChars="250"/>
        <w:rPr>
          <w:rFonts w:hint="eastAsia" w:ascii="仿宋" w:hAnsi="仿宋" w:eastAsia="仿宋"/>
          <w:bCs/>
          <w:color w:val="000000"/>
          <w:sz w:val="24"/>
          <w:szCs w:val="24"/>
        </w:rPr>
      </w:pPr>
      <w:r>
        <w:rPr>
          <w:rFonts w:hint="eastAsia" w:ascii="仿宋" w:hAnsi="仿宋" w:eastAsia="仿宋"/>
          <w:bCs/>
          <w:color w:val="000000"/>
          <w:sz w:val="24"/>
          <w:szCs w:val="24"/>
        </w:rPr>
        <w:t>12．2设计变更和现场经济签证引起的费用在拨付进度款时暂不予考虑。</w:t>
      </w:r>
    </w:p>
    <w:p>
      <w:pPr>
        <w:pStyle w:val="15"/>
        <w:spacing w:line="500" w:lineRule="exact"/>
        <w:ind w:firstLine="660" w:firstLineChars="275"/>
        <w:rPr>
          <w:rFonts w:hint="eastAsia" w:ascii="仿宋" w:hAnsi="仿宋" w:eastAsia="仿宋"/>
          <w:b/>
          <w:bCs/>
          <w:color w:val="000000"/>
          <w:sz w:val="24"/>
          <w:szCs w:val="24"/>
          <w:u w:val="single"/>
        </w:rPr>
      </w:pPr>
      <w:r>
        <w:rPr>
          <w:rFonts w:hint="eastAsia" w:ascii="仿宋" w:hAnsi="仿宋" w:eastAsia="仿宋"/>
          <w:bCs/>
          <w:color w:val="000000"/>
          <w:sz w:val="24"/>
          <w:szCs w:val="24"/>
        </w:rPr>
        <w:t>12．</w:t>
      </w:r>
      <w:r>
        <w:rPr>
          <w:rFonts w:hint="eastAsia" w:ascii="仿宋" w:hAnsi="仿宋" w:eastAsia="仿宋"/>
          <w:bCs/>
          <w:sz w:val="24"/>
          <w:szCs w:val="24"/>
        </w:rPr>
        <w:t>3双方约定的工程款(进度款)支付方式：</w:t>
      </w:r>
      <w:r>
        <w:rPr>
          <w:rFonts w:hint="eastAsia" w:ascii="仿宋" w:hAnsi="仿宋" w:eastAsia="仿宋"/>
          <w:bCs/>
          <w:sz w:val="24"/>
          <w:szCs w:val="24"/>
          <w:u w:val="single"/>
        </w:rPr>
        <w:t xml:space="preserve"> 工程竣工验收之前，可申请已完成工程量的80% ；竣工验收完成后支付至总合同价的80%，在决算报告通过审计后支付至审定金额的95%；剩余5%做为质量保证金，待质保期满后支付</w:t>
      </w:r>
      <w:r>
        <w:rPr>
          <w:rFonts w:hint="eastAsia" w:ascii="仿宋" w:hAnsi="仿宋" w:eastAsia="仿宋"/>
          <w:bCs/>
          <w:color w:val="000000"/>
          <w:sz w:val="24"/>
          <w:szCs w:val="24"/>
          <w:u w:val="single"/>
        </w:rPr>
        <w:t>。</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13.工程量增减</w:t>
      </w:r>
    </w:p>
    <w:p>
      <w:pPr>
        <w:pStyle w:val="15"/>
        <w:spacing w:line="500" w:lineRule="exact"/>
        <w:ind w:firstLine="540" w:firstLineChars="225"/>
        <w:rPr>
          <w:rFonts w:hint="eastAsia" w:ascii="仿宋" w:hAnsi="仿宋" w:eastAsia="仿宋"/>
          <w:snapToGrid w:val="0"/>
          <w:color w:val="000000"/>
          <w:sz w:val="24"/>
          <w:szCs w:val="24"/>
        </w:rPr>
      </w:pPr>
      <w:r>
        <w:rPr>
          <w:rFonts w:hint="eastAsia" w:ascii="仿宋" w:hAnsi="仿宋" w:eastAsia="仿宋"/>
          <w:snapToGrid w:val="0"/>
          <w:color w:val="000000"/>
          <w:sz w:val="24"/>
          <w:szCs w:val="24"/>
        </w:rPr>
        <w:t>因发包人或设计单位提出的设计变更，导致工程内容的任何变化，承包人均须无条件先执行，其工程量增减按实计算、综合单价按本合同专用条款有关规定执行。</w:t>
      </w:r>
    </w:p>
    <w:p>
      <w:pPr>
        <w:spacing w:line="500" w:lineRule="exact"/>
        <w:ind w:firstLine="573" w:firstLineChars="238"/>
        <w:rPr>
          <w:rFonts w:hint="eastAsia" w:ascii="仿宋" w:hAnsi="仿宋" w:eastAsia="仿宋" w:cs="Courier New"/>
          <w:b/>
          <w:bCs/>
          <w:color w:val="000000"/>
          <w:sz w:val="24"/>
          <w:szCs w:val="24"/>
        </w:rPr>
      </w:pPr>
      <w:r>
        <w:rPr>
          <w:rFonts w:hint="eastAsia" w:ascii="仿宋" w:hAnsi="仿宋" w:eastAsia="仿宋" w:cs="Courier New"/>
          <w:b/>
          <w:bCs/>
          <w:color w:val="000000"/>
          <w:sz w:val="24"/>
          <w:szCs w:val="24"/>
        </w:rPr>
        <w:t>14.</w:t>
      </w:r>
      <w:r>
        <w:rPr>
          <w:rFonts w:hint="eastAsia" w:ascii="仿宋" w:hAnsi="仿宋" w:eastAsia="仿宋"/>
          <w:color w:val="000000"/>
          <w:sz w:val="24"/>
          <w:szCs w:val="24"/>
        </w:rPr>
        <w:t xml:space="preserve"> </w:t>
      </w:r>
      <w:r>
        <w:rPr>
          <w:rFonts w:hint="eastAsia" w:ascii="仿宋" w:hAnsi="仿宋" w:eastAsia="仿宋" w:cs="Courier New"/>
          <w:b/>
          <w:bCs/>
          <w:color w:val="000000"/>
          <w:sz w:val="24"/>
          <w:szCs w:val="24"/>
        </w:rPr>
        <w:t>投标报价</w:t>
      </w:r>
    </w:p>
    <w:p>
      <w:pPr>
        <w:spacing w:line="500" w:lineRule="exact"/>
        <w:ind w:firstLine="454"/>
        <w:rPr>
          <w:rFonts w:hint="eastAsia" w:ascii="仿宋" w:hAnsi="仿宋" w:eastAsia="仿宋"/>
          <w:bCs/>
          <w:snapToGrid w:val="0"/>
          <w:color w:val="000000"/>
          <w:sz w:val="24"/>
          <w:szCs w:val="24"/>
        </w:rPr>
      </w:pPr>
      <w:r>
        <w:rPr>
          <w:rFonts w:hint="eastAsia" w:ascii="仿宋" w:hAnsi="仿宋" w:eastAsia="仿宋"/>
          <w:color w:val="000000"/>
          <w:sz w:val="24"/>
          <w:szCs w:val="24"/>
        </w:rPr>
        <w:t>1</w:t>
      </w:r>
      <w:r>
        <w:rPr>
          <w:rFonts w:hint="eastAsia" w:ascii="仿宋" w:hAnsi="仿宋" w:eastAsia="仿宋"/>
          <w:bCs/>
          <w:snapToGrid w:val="0"/>
          <w:color w:val="000000"/>
          <w:sz w:val="24"/>
          <w:szCs w:val="24"/>
        </w:rPr>
        <w:t>4.1 投标报价应包括招标文件所确定的招标范围内相应图纸的全部内容，以及为完成上述内容所必须的临时工程、材料、劳务及所需的全部费用；</w:t>
      </w:r>
    </w:p>
    <w:p>
      <w:pPr>
        <w:spacing w:line="500" w:lineRule="exact"/>
        <w:ind w:firstLine="480" w:firstLineChars="200"/>
        <w:rPr>
          <w:rFonts w:hint="eastAsia" w:ascii="仿宋" w:hAnsi="仿宋" w:eastAsia="仿宋"/>
          <w:bCs/>
          <w:snapToGrid w:val="0"/>
          <w:color w:val="000000"/>
          <w:sz w:val="24"/>
          <w:szCs w:val="24"/>
        </w:rPr>
      </w:pPr>
      <w:r>
        <w:rPr>
          <w:rFonts w:hint="eastAsia" w:ascii="仿宋" w:hAnsi="仿宋" w:eastAsia="仿宋"/>
          <w:bCs/>
          <w:snapToGrid w:val="0"/>
          <w:color w:val="000000"/>
          <w:sz w:val="24"/>
          <w:szCs w:val="24"/>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ascii="仿宋" w:hAnsi="仿宋" w:eastAsia="仿宋"/>
          <w:bCs/>
          <w:snapToGrid w:val="0"/>
          <w:color w:val="000000"/>
          <w:sz w:val="24"/>
          <w:szCs w:val="24"/>
        </w:rPr>
      </w:pPr>
      <w:r>
        <w:rPr>
          <w:rFonts w:hint="eastAsia" w:ascii="仿宋" w:hAnsi="仿宋" w:eastAsia="仿宋"/>
          <w:bCs/>
          <w:snapToGrid w:val="0"/>
          <w:color w:val="000000"/>
          <w:sz w:val="24"/>
          <w:szCs w:val="24"/>
        </w:rPr>
        <w:t xml:space="preserve">    14.3 投标人只能提出一个不变价格，招标人不接受任何选择价。</w:t>
      </w:r>
    </w:p>
    <w:p>
      <w:pPr>
        <w:pStyle w:val="8"/>
        <w:spacing w:line="500" w:lineRule="exact"/>
        <w:jc w:val="center"/>
        <w:rPr>
          <w:rFonts w:hint="eastAsia" w:ascii="仿宋" w:hAnsi="仿宋" w:eastAsia="仿宋"/>
          <w:bCs w:val="0"/>
          <w:color w:val="000000"/>
          <w:sz w:val="24"/>
          <w:szCs w:val="24"/>
        </w:rPr>
      </w:pPr>
      <w:bookmarkStart w:id="54" w:name="_Toc357868220"/>
      <w:bookmarkStart w:id="55" w:name="_Toc364457265"/>
      <w:bookmarkStart w:id="56" w:name="_Toc354922986"/>
      <w:bookmarkStart w:id="57" w:name="_Toc356744040"/>
      <w:bookmarkStart w:id="58" w:name="_Toc354923125"/>
      <w:bookmarkStart w:id="59" w:name="_Toc329278155"/>
      <w:bookmarkStart w:id="60" w:name="_Toc354404035"/>
      <w:bookmarkStart w:id="61" w:name="_Toc326060511"/>
      <w:bookmarkStart w:id="62" w:name="_Toc355649948"/>
      <w:r>
        <w:rPr>
          <w:rFonts w:hint="eastAsia" w:ascii="仿宋" w:hAnsi="仿宋" w:eastAsia="仿宋"/>
          <w:bCs w:val="0"/>
          <w:color w:val="000000"/>
          <w:sz w:val="24"/>
          <w:szCs w:val="24"/>
        </w:rPr>
        <w:t>七、竣工验收与结算</w:t>
      </w:r>
      <w:bookmarkEnd w:id="54"/>
      <w:bookmarkEnd w:id="55"/>
      <w:bookmarkEnd w:id="56"/>
      <w:bookmarkEnd w:id="57"/>
      <w:bookmarkEnd w:id="58"/>
      <w:bookmarkEnd w:id="59"/>
      <w:bookmarkEnd w:id="60"/>
      <w:bookmarkEnd w:id="61"/>
      <w:bookmarkEnd w:id="62"/>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15．竣工验收</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15．1承包人提供竣工图的约定：</w:t>
      </w:r>
      <w:r>
        <w:rPr>
          <w:rFonts w:hint="eastAsia" w:ascii="仿宋" w:hAnsi="仿宋" w:eastAsia="仿宋"/>
          <w:color w:val="000000"/>
          <w:sz w:val="24"/>
          <w:szCs w:val="24"/>
          <w:u w:val="single"/>
        </w:rPr>
        <w:t xml:space="preserve">        (待定)                  </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u w:val="single"/>
        </w:rPr>
        <w:t xml:space="preserve">                                     //                        </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15．2中间交工工程的范围和竣工时间：</w:t>
      </w:r>
      <w:r>
        <w:rPr>
          <w:rFonts w:hint="eastAsia" w:ascii="仿宋" w:hAnsi="仿宋" w:eastAsia="仿宋"/>
          <w:color w:val="000000"/>
          <w:sz w:val="24"/>
          <w:szCs w:val="24"/>
          <w:u w:val="single"/>
        </w:rPr>
        <w:t xml:space="preserve">                            </w:t>
      </w:r>
    </w:p>
    <w:p>
      <w:pPr>
        <w:pStyle w:val="15"/>
        <w:spacing w:line="500" w:lineRule="exact"/>
        <w:ind w:firstLine="540" w:firstLineChars="225"/>
        <w:rPr>
          <w:rFonts w:hint="eastAsia" w:ascii="仿宋" w:hAnsi="仿宋" w:eastAsia="仿宋"/>
          <w:sz w:val="24"/>
          <w:szCs w:val="24"/>
          <w:u w:val="single"/>
        </w:rPr>
      </w:pPr>
      <w:r>
        <w:rPr>
          <w:rFonts w:hint="eastAsia" w:ascii="仿宋" w:hAnsi="仿宋" w:eastAsia="仿宋"/>
          <w:sz w:val="24"/>
          <w:szCs w:val="24"/>
        </w:rPr>
        <w:t>15．3竣工结算：</w:t>
      </w:r>
      <w:r>
        <w:rPr>
          <w:rFonts w:hint="eastAsia" w:ascii="仿宋" w:hAnsi="仿宋" w:eastAsia="仿宋"/>
          <w:sz w:val="24"/>
          <w:szCs w:val="24"/>
          <w:u w:val="single"/>
        </w:rPr>
        <w:t>审减金额超过报审金额10%时，超过部分审计费用由施工单位承担，并承担一定的违约责任。</w:t>
      </w:r>
    </w:p>
    <w:p>
      <w:pPr>
        <w:pStyle w:val="15"/>
        <w:spacing w:line="500" w:lineRule="exact"/>
        <w:ind w:firstLine="540" w:firstLineChars="225"/>
        <w:rPr>
          <w:rFonts w:hint="eastAsia" w:ascii="仿宋" w:hAnsi="仿宋" w:eastAsia="仿宋"/>
          <w:color w:val="000000"/>
          <w:sz w:val="24"/>
          <w:szCs w:val="24"/>
        </w:rPr>
      </w:pPr>
    </w:p>
    <w:p>
      <w:pPr>
        <w:pStyle w:val="8"/>
        <w:spacing w:line="500" w:lineRule="exact"/>
        <w:jc w:val="center"/>
        <w:rPr>
          <w:rFonts w:hint="eastAsia" w:ascii="仿宋" w:hAnsi="仿宋" w:eastAsia="仿宋"/>
          <w:bCs w:val="0"/>
          <w:color w:val="000000"/>
          <w:sz w:val="24"/>
          <w:szCs w:val="24"/>
        </w:rPr>
      </w:pPr>
      <w:bookmarkStart w:id="63" w:name="_Toc355649949"/>
      <w:bookmarkStart w:id="64" w:name="_Toc354922987"/>
      <w:bookmarkStart w:id="65" w:name="_Toc354404036"/>
      <w:bookmarkStart w:id="66" w:name="_Toc356744041"/>
      <w:bookmarkStart w:id="67" w:name="_Toc329278156"/>
      <w:bookmarkStart w:id="68" w:name="_Toc354923126"/>
      <w:bookmarkStart w:id="69" w:name="_Toc364457266"/>
      <w:bookmarkStart w:id="70" w:name="_Toc357868221"/>
      <w:bookmarkStart w:id="71" w:name="_Toc326060512"/>
      <w:r>
        <w:rPr>
          <w:rFonts w:hint="eastAsia" w:ascii="仿宋" w:hAnsi="仿宋" w:eastAsia="仿宋"/>
          <w:bCs w:val="0"/>
          <w:color w:val="000000"/>
          <w:sz w:val="24"/>
          <w:szCs w:val="24"/>
        </w:rPr>
        <w:t>八、违约、索赔和争议</w:t>
      </w:r>
      <w:bookmarkEnd w:id="63"/>
      <w:bookmarkEnd w:id="64"/>
      <w:bookmarkEnd w:id="65"/>
      <w:bookmarkEnd w:id="66"/>
      <w:bookmarkEnd w:id="67"/>
      <w:bookmarkEnd w:id="68"/>
      <w:bookmarkEnd w:id="69"/>
      <w:bookmarkEnd w:id="70"/>
      <w:bookmarkEnd w:id="71"/>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16．违约</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16．1本合同中关于发包人违约的具体责任如下，</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本合同通用条款第24条约定发包人违约应承担的违约责任：</w:t>
      </w:r>
      <w:r>
        <w:rPr>
          <w:rFonts w:hint="eastAsia" w:ascii="仿宋" w:hAnsi="仿宋" w:eastAsia="仿宋"/>
          <w:color w:val="000000"/>
          <w:sz w:val="24"/>
          <w:szCs w:val="24"/>
          <w:u w:val="single"/>
        </w:rPr>
        <w:t>甲方根据实际情况决定采取处罚措施。</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本合同通用条款第26.4款约定发包人违约应承担的违约责任:</w:t>
      </w:r>
      <w:r>
        <w:rPr>
          <w:rFonts w:hint="eastAsia" w:ascii="仿宋" w:hAnsi="仿宋" w:eastAsia="仿宋"/>
          <w:color w:val="000000"/>
          <w:sz w:val="24"/>
          <w:szCs w:val="24"/>
          <w:u w:val="single"/>
        </w:rPr>
        <w:t xml:space="preserve">     //            </w:t>
      </w:r>
    </w:p>
    <w:p>
      <w:pPr>
        <w:pStyle w:val="15"/>
        <w:spacing w:line="500" w:lineRule="exact"/>
        <w:ind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本合同通用条款第33.3款约定发包人违约应承担的违约责任:</w:t>
      </w:r>
      <w:r>
        <w:rPr>
          <w:rFonts w:hint="eastAsia" w:ascii="仿宋" w:hAnsi="仿宋" w:eastAsia="仿宋"/>
          <w:color w:val="000000"/>
          <w:sz w:val="24"/>
          <w:szCs w:val="24"/>
          <w:u w:val="single"/>
        </w:rPr>
        <w:t xml:space="preserve">     //            </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双方约定的发包人其他违约责任: 见补充条款。</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16．2本合同中关于承包人违约的具体责任如下:</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本合同通用条款第14.2款约定承包人违约承担的违约责任:</w:t>
      </w:r>
      <w:r>
        <w:rPr>
          <w:rFonts w:hint="eastAsia" w:ascii="仿宋" w:hAnsi="仿宋" w:eastAsia="仿宋"/>
          <w:color w:val="000000"/>
          <w:sz w:val="24"/>
          <w:szCs w:val="24"/>
          <w:u w:val="single"/>
        </w:rPr>
        <w:t xml:space="preserve">  </w:t>
      </w:r>
      <w:r>
        <w:rPr>
          <w:rFonts w:hint="eastAsia" w:ascii="仿宋" w:hAnsi="仿宋" w:eastAsia="仿宋"/>
          <w:snapToGrid w:val="0"/>
          <w:color w:val="000000"/>
          <w:sz w:val="24"/>
          <w:szCs w:val="24"/>
          <w:u w:val="single"/>
        </w:rPr>
        <w:t>(待定)</w:t>
      </w:r>
      <w:r>
        <w:rPr>
          <w:rFonts w:hint="eastAsia" w:ascii="仿宋" w:hAnsi="仿宋" w:eastAsia="仿宋"/>
          <w:color w:val="000000"/>
          <w:sz w:val="24"/>
          <w:szCs w:val="24"/>
          <w:u w:val="single"/>
        </w:rPr>
        <w:t xml:space="preserve">        </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本合同通用条款第15.1款约定承包人违约应承担的违约责任:</w:t>
      </w:r>
      <w:r>
        <w:rPr>
          <w:rFonts w:hint="eastAsia" w:ascii="仿宋" w:hAnsi="仿宋" w:eastAsia="仿宋"/>
          <w:color w:val="000000"/>
          <w:sz w:val="24"/>
          <w:szCs w:val="24"/>
          <w:u w:val="single"/>
        </w:rPr>
        <w:t xml:space="preserve">  (待定)                                       </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双方约定的承包人其他违约责任:</w:t>
      </w:r>
      <w:r>
        <w:rPr>
          <w:rFonts w:hint="eastAsia" w:ascii="仿宋" w:hAnsi="仿宋" w:eastAsia="仿宋"/>
          <w:color w:val="000000"/>
          <w:sz w:val="24"/>
          <w:szCs w:val="24"/>
          <w:u w:val="single"/>
        </w:rPr>
        <w:t xml:space="preserve">   (待定)                                 </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17．争议</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17．1双方约定，在履行合同过程中产生争议时:</w:t>
      </w:r>
    </w:p>
    <w:p>
      <w:pPr>
        <w:pStyle w:val="15"/>
        <w:numPr>
          <w:ilvl w:val="0"/>
          <w:numId w:val="30"/>
        </w:numPr>
        <w:spacing w:line="500" w:lineRule="exact"/>
        <w:rPr>
          <w:rFonts w:hint="eastAsia" w:ascii="仿宋" w:hAnsi="仿宋" w:eastAsia="仿宋"/>
          <w:color w:val="000000"/>
          <w:sz w:val="24"/>
          <w:szCs w:val="24"/>
        </w:rPr>
      </w:pPr>
      <w:r>
        <w:rPr>
          <w:rFonts w:hint="eastAsia" w:ascii="仿宋" w:hAnsi="仿宋" w:eastAsia="仿宋"/>
          <w:color w:val="000000"/>
          <w:sz w:val="24"/>
          <w:szCs w:val="24"/>
        </w:rPr>
        <w:t>双方本着友好协商方式解决。</w:t>
      </w:r>
    </w:p>
    <w:p>
      <w:pPr>
        <w:pStyle w:val="15"/>
        <w:numPr>
          <w:ilvl w:val="0"/>
          <w:numId w:val="30"/>
        </w:numPr>
        <w:spacing w:line="500" w:lineRule="exact"/>
        <w:rPr>
          <w:rFonts w:hint="eastAsia" w:ascii="仿宋" w:hAnsi="仿宋" w:eastAsia="仿宋"/>
          <w:color w:val="000000"/>
          <w:sz w:val="24"/>
          <w:szCs w:val="24"/>
        </w:rPr>
      </w:pPr>
      <w:r>
        <w:rPr>
          <w:rFonts w:hint="eastAsia" w:ascii="仿宋" w:hAnsi="仿宋" w:eastAsia="仿宋"/>
          <w:color w:val="000000"/>
          <w:sz w:val="24"/>
          <w:szCs w:val="24"/>
        </w:rPr>
        <w:t>协商不成的，向</w:t>
      </w:r>
      <w:r>
        <w:rPr>
          <w:rFonts w:hint="eastAsia" w:ascii="仿宋" w:hAnsi="仿宋" w:eastAsia="仿宋"/>
          <w:color w:val="000000"/>
          <w:sz w:val="24"/>
          <w:szCs w:val="24"/>
          <w:u w:val="single"/>
        </w:rPr>
        <w:t xml:space="preserve">  工程所在地  </w:t>
      </w:r>
      <w:r>
        <w:rPr>
          <w:rFonts w:hint="eastAsia" w:ascii="仿宋" w:hAnsi="仿宋" w:eastAsia="仿宋"/>
          <w:color w:val="000000"/>
          <w:sz w:val="24"/>
          <w:szCs w:val="24"/>
        </w:rPr>
        <w:t>人民法院提起诉讼。</w:t>
      </w:r>
    </w:p>
    <w:p>
      <w:pPr>
        <w:pStyle w:val="8"/>
        <w:spacing w:line="500" w:lineRule="exact"/>
        <w:jc w:val="center"/>
        <w:rPr>
          <w:rFonts w:hint="eastAsia" w:ascii="仿宋" w:hAnsi="仿宋" w:eastAsia="仿宋"/>
          <w:color w:val="000000"/>
          <w:sz w:val="24"/>
          <w:szCs w:val="24"/>
        </w:rPr>
      </w:pPr>
      <w:bookmarkStart w:id="72" w:name="_Toc354404037"/>
      <w:bookmarkStart w:id="73" w:name="_Toc329278157"/>
      <w:bookmarkStart w:id="74" w:name="_Toc354923127"/>
      <w:bookmarkStart w:id="75" w:name="_Toc354922988"/>
      <w:bookmarkStart w:id="76" w:name="_Toc355649950"/>
      <w:bookmarkStart w:id="77" w:name="_Toc356744042"/>
      <w:bookmarkStart w:id="78" w:name="_Toc364457267"/>
      <w:bookmarkStart w:id="79" w:name="_Toc326060513"/>
      <w:bookmarkStart w:id="80" w:name="_Toc357868222"/>
      <w:r>
        <w:rPr>
          <w:rFonts w:hint="eastAsia" w:ascii="仿宋" w:hAnsi="仿宋" w:eastAsia="仿宋"/>
          <w:color w:val="000000"/>
          <w:sz w:val="24"/>
          <w:szCs w:val="24"/>
        </w:rPr>
        <w:t>九、其他</w:t>
      </w:r>
      <w:bookmarkEnd w:id="72"/>
      <w:bookmarkEnd w:id="73"/>
      <w:bookmarkEnd w:id="74"/>
      <w:bookmarkEnd w:id="75"/>
      <w:bookmarkEnd w:id="76"/>
      <w:bookmarkEnd w:id="77"/>
      <w:bookmarkEnd w:id="78"/>
      <w:bookmarkEnd w:id="79"/>
      <w:bookmarkEnd w:id="80"/>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18．工程分包</w:t>
      </w:r>
    </w:p>
    <w:p>
      <w:pPr>
        <w:pStyle w:val="5"/>
        <w:spacing w:line="500" w:lineRule="exact"/>
        <w:ind w:left="680" w:firstLine="540" w:firstLineChars="225"/>
        <w:rPr>
          <w:rFonts w:hint="eastAsia" w:ascii="仿宋" w:hAnsi="仿宋" w:eastAsia="仿宋"/>
          <w:color w:val="000000"/>
          <w:sz w:val="24"/>
          <w:szCs w:val="24"/>
          <w:u w:val="single"/>
        </w:rPr>
      </w:pPr>
      <w:r>
        <w:rPr>
          <w:rFonts w:hint="eastAsia" w:ascii="仿宋" w:hAnsi="仿宋" w:eastAsia="仿宋"/>
          <w:color w:val="000000"/>
          <w:sz w:val="24"/>
          <w:szCs w:val="24"/>
        </w:rPr>
        <w:t>18．1本工程主体工程不允许分包。其他配套专业若确需分包，分包商须经得发包人同意。</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19．不可抗力</w:t>
      </w:r>
    </w:p>
    <w:p>
      <w:pPr>
        <w:pStyle w:val="5"/>
        <w:spacing w:line="500" w:lineRule="exact"/>
        <w:ind w:left="680" w:firstLine="540" w:firstLineChars="225"/>
        <w:rPr>
          <w:rFonts w:hint="eastAsia" w:ascii="仿宋" w:hAnsi="仿宋" w:eastAsia="仿宋"/>
          <w:color w:val="000000"/>
          <w:sz w:val="24"/>
          <w:szCs w:val="24"/>
        </w:rPr>
      </w:pPr>
      <w:r>
        <w:rPr>
          <w:rFonts w:hint="eastAsia" w:ascii="仿宋" w:hAnsi="仿宋" w:eastAsia="仿宋"/>
          <w:color w:val="000000"/>
          <w:sz w:val="24"/>
          <w:szCs w:val="24"/>
        </w:rPr>
        <w:t xml:space="preserve">19．1双方关于不可抗力的约定:  所发生的工期相应顺延，但涉及的费用根据国家有关规定由双方分担。 </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20．保险</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20．1本工程双方约定投保内容如下:</w:t>
      </w:r>
    </w:p>
    <w:p>
      <w:pPr>
        <w:pStyle w:val="15"/>
        <w:spacing w:line="500" w:lineRule="exact"/>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(l)发包人投保内容:</w:t>
      </w:r>
      <w:r>
        <w:rPr>
          <w:rFonts w:hint="eastAsia" w:ascii="仿宋" w:hAnsi="仿宋" w:eastAsia="仿宋"/>
          <w:color w:val="000000"/>
          <w:sz w:val="24"/>
          <w:szCs w:val="24"/>
          <w:u w:val="single"/>
        </w:rPr>
        <w:t xml:space="preserve">      无            </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发包人委托承包人办理的保险事项:</w:t>
      </w:r>
      <w:r>
        <w:rPr>
          <w:rFonts w:hint="eastAsia" w:ascii="仿宋" w:hAnsi="仿宋" w:eastAsia="仿宋"/>
          <w:color w:val="000000"/>
          <w:sz w:val="24"/>
          <w:szCs w:val="24"/>
          <w:u w:val="single"/>
        </w:rPr>
        <w:t xml:space="preserve">    无          </w:t>
      </w:r>
    </w:p>
    <w:p>
      <w:pPr>
        <w:pStyle w:val="15"/>
        <w:spacing w:line="500" w:lineRule="exact"/>
        <w:rPr>
          <w:rFonts w:hint="eastAsia" w:ascii="仿宋" w:hAnsi="仿宋" w:eastAsia="仿宋"/>
          <w:color w:val="000000"/>
          <w:sz w:val="24"/>
          <w:szCs w:val="24"/>
        </w:rPr>
      </w:pPr>
      <w:r>
        <w:rPr>
          <w:rFonts w:hint="eastAsia" w:ascii="仿宋" w:hAnsi="仿宋" w:eastAsia="仿宋"/>
          <w:color w:val="000000"/>
          <w:sz w:val="24"/>
          <w:szCs w:val="24"/>
        </w:rPr>
        <w:t xml:space="preserve">    (2)承包人投保内容:</w:t>
      </w:r>
      <w:r>
        <w:rPr>
          <w:rFonts w:hint="eastAsia" w:ascii="仿宋" w:hAnsi="仿宋" w:eastAsia="仿宋"/>
          <w:color w:val="000000"/>
          <w:sz w:val="24"/>
          <w:szCs w:val="24"/>
          <w:u w:val="single"/>
        </w:rPr>
        <w:t xml:space="preserve">       无         </w:t>
      </w:r>
    </w:p>
    <w:p>
      <w:pPr>
        <w:pStyle w:val="15"/>
        <w:spacing w:line="500" w:lineRule="exact"/>
        <w:ind w:firstLine="542" w:firstLineChars="225"/>
        <w:rPr>
          <w:rFonts w:hint="eastAsia" w:ascii="仿宋" w:hAnsi="仿宋" w:eastAsia="仿宋"/>
          <w:b/>
          <w:bCs/>
          <w:color w:val="000000"/>
          <w:sz w:val="24"/>
          <w:szCs w:val="24"/>
        </w:rPr>
      </w:pPr>
      <w:r>
        <w:rPr>
          <w:rFonts w:hint="eastAsia" w:ascii="仿宋" w:hAnsi="仿宋" w:eastAsia="仿宋"/>
          <w:b/>
          <w:bCs/>
          <w:color w:val="000000"/>
          <w:sz w:val="24"/>
          <w:szCs w:val="24"/>
        </w:rPr>
        <w:t>21．担保</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21．1本工程双方约定担保事项如下:</w:t>
      </w:r>
    </w:p>
    <w:p>
      <w:pPr>
        <w:pStyle w:val="15"/>
        <w:spacing w:line="500" w:lineRule="exact"/>
        <w:ind w:firstLine="540" w:firstLineChars="225"/>
        <w:rPr>
          <w:rFonts w:hint="eastAsia" w:ascii="仿宋" w:hAnsi="仿宋" w:eastAsia="仿宋"/>
          <w:sz w:val="24"/>
          <w:szCs w:val="24"/>
        </w:rPr>
      </w:pPr>
      <w:r>
        <w:rPr>
          <w:rFonts w:hint="eastAsia" w:ascii="仿宋" w:hAnsi="仿宋" w:eastAsia="仿宋"/>
          <w:sz w:val="24"/>
          <w:szCs w:val="24"/>
        </w:rPr>
        <w:t>(l)发包人向承包人提供履约担保，担保方式为:</w:t>
      </w:r>
      <w:r>
        <w:rPr>
          <w:rFonts w:hint="eastAsia" w:ascii="仿宋" w:hAnsi="仿宋" w:eastAsia="仿宋"/>
          <w:sz w:val="24"/>
          <w:szCs w:val="24"/>
          <w:u w:val="single"/>
        </w:rPr>
        <w:t xml:space="preserve">    (待定)     </w:t>
      </w:r>
      <w:r>
        <w:rPr>
          <w:rFonts w:hint="eastAsia" w:ascii="仿宋" w:hAnsi="仿宋" w:eastAsia="仿宋"/>
          <w:sz w:val="24"/>
          <w:szCs w:val="24"/>
        </w:rPr>
        <w:t>担保合同作为本合同附件。</w:t>
      </w:r>
    </w:p>
    <w:p>
      <w:pPr>
        <w:pStyle w:val="15"/>
        <w:spacing w:line="500" w:lineRule="exact"/>
        <w:ind w:firstLine="540" w:firstLineChars="225"/>
        <w:rPr>
          <w:rFonts w:hint="eastAsia" w:ascii="仿宋" w:hAnsi="仿宋" w:eastAsia="仿宋"/>
          <w:sz w:val="24"/>
          <w:szCs w:val="24"/>
        </w:rPr>
      </w:pPr>
      <w:r>
        <w:rPr>
          <w:rFonts w:hint="eastAsia" w:ascii="仿宋" w:hAnsi="仿宋" w:eastAsia="仿宋"/>
          <w:sz w:val="24"/>
          <w:szCs w:val="24"/>
        </w:rPr>
        <w:t>(2)承包人向发包人提供履约担保，担保方式为</w:t>
      </w:r>
      <w:r>
        <w:rPr>
          <w:rFonts w:hint="eastAsia" w:ascii="仿宋" w:hAnsi="仿宋" w:eastAsia="仿宋"/>
          <w:sz w:val="24"/>
          <w:szCs w:val="24"/>
          <w:u w:val="single"/>
        </w:rPr>
        <w:t xml:space="preserve">:   中标人在接到中标通知书后10日内，按中标价的5%交纳履约保证金，以转账或电汇交纳至到招标人指定账户。    </w:t>
      </w:r>
    </w:p>
    <w:p>
      <w:pPr>
        <w:pStyle w:val="15"/>
        <w:spacing w:line="500" w:lineRule="exact"/>
        <w:rPr>
          <w:rFonts w:hint="eastAsia" w:ascii="仿宋" w:hAnsi="仿宋" w:eastAsia="仿宋"/>
          <w:color w:val="FF0000"/>
          <w:sz w:val="24"/>
          <w:szCs w:val="24"/>
        </w:rPr>
      </w:pPr>
      <w:r>
        <w:rPr>
          <w:rFonts w:hint="eastAsia" w:ascii="仿宋" w:hAnsi="仿宋" w:eastAsia="仿宋"/>
          <w:sz w:val="24"/>
          <w:szCs w:val="24"/>
        </w:rPr>
        <w:t xml:space="preserve">    (3)双方约定的其他担保事项:</w:t>
      </w:r>
      <w:r>
        <w:rPr>
          <w:rFonts w:hint="eastAsia" w:ascii="仿宋" w:hAnsi="仿宋" w:eastAsia="仿宋"/>
          <w:sz w:val="24"/>
          <w:szCs w:val="24"/>
          <w:u w:val="single"/>
        </w:rPr>
        <w:t xml:space="preserve">               (待定)                          </w:t>
      </w:r>
    </w:p>
    <w:p>
      <w:pPr>
        <w:pStyle w:val="15"/>
        <w:spacing w:line="500" w:lineRule="exact"/>
        <w:ind w:firstLine="542" w:firstLineChars="225"/>
        <w:rPr>
          <w:rFonts w:hint="eastAsia" w:ascii="仿宋" w:hAnsi="仿宋" w:eastAsia="仿宋"/>
          <w:b/>
          <w:bCs/>
          <w:sz w:val="24"/>
          <w:szCs w:val="24"/>
        </w:rPr>
      </w:pPr>
      <w:r>
        <w:rPr>
          <w:rFonts w:hint="eastAsia" w:ascii="仿宋" w:hAnsi="仿宋" w:eastAsia="仿宋"/>
          <w:b/>
          <w:bCs/>
          <w:sz w:val="24"/>
          <w:szCs w:val="24"/>
        </w:rPr>
        <w:t>22．合同份数</w:t>
      </w:r>
    </w:p>
    <w:p>
      <w:pPr>
        <w:pStyle w:val="15"/>
        <w:spacing w:line="500" w:lineRule="exact"/>
        <w:ind w:firstLine="540" w:firstLineChars="225"/>
        <w:rPr>
          <w:rFonts w:hint="eastAsia" w:ascii="仿宋" w:hAnsi="仿宋" w:eastAsia="仿宋"/>
          <w:color w:val="000000"/>
          <w:sz w:val="24"/>
          <w:szCs w:val="24"/>
        </w:rPr>
      </w:pPr>
      <w:r>
        <w:rPr>
          <w:rFonts w:hint="eastAsia" w:ascii="仿宋" w:hAnsi="仿宋" w:eastAsia="仿宋"/>
          <w:color w:val="000000"/>
          <w:sz w:val="24"/>
          <w:szCs w:val="24"/>
        </w:rPr>
        <w:t>22．1双方约定合同副本份数:</w:t>
      </w:r>
      <w:r>
        <w:rPr>
          <w:rFonts w:hint="eastAsia" w:ascii="仿宋" w:hAnsi="仿宋" w:eastAsia="仿宋"/>
          <w:color w:val="000000"/>
          <w:sz w:val="24"/>
          <w:szCs w:val="24"/>
          <w:u w:val="single"/>
        </w:rPr>
        <w:t>正本2份，副本4份</w:t>
      </w:r>
    </w:p>
    <w:p>
      <w:pPr>
        <w:pStyle w:val="15"/>
        <w:spacing w:line="500" w:lineRule="exact"/>
        <w:ind w:firstLine="540" w:firstLineChars="224"/>
        <w:rPr>
          <w:rFonts w:hint="eastAsia" w:ascii="仿宋" w:hAnsi="仿宋" w:eastAsia="仿宋"/>
          <w:b/>
          <w:bCs/>
          <w:color w:val="000000"/>
          <w:sz w:val="24"/>
          <w:szCs w:val="24"/>
        </w:rPr>
      </w:pPr>
      <w:r>
        <w:rPr>
          <w:rFonts w:hint="eastAsia" w:ascii="仿宋" w:hAnsi="仿宋" w:eastAsia="仿宋"/>
          <w:b/>
          <w:bCs/>
          <w:color w:val="000000"/>
          <w:sz w:val="24"/>
          <w:szCs w:val="24"/>
        </w:rPr>
        <w:t>23．补充条款</w:t>
      </w:r>
    </w:p>
    <w:p>
      <w:pPr>
        <w:pStyle w:val="15"/>
        <w:spacing w:line="500" w:lineRule="exact"/>
        <w:ind w:firstLine="480"/>
        <w:rPr>
          <w:rFonts w:hint="eastAsia" w:ascii="仿宋" w:hAnsi="仿宋" w:eastAsia="仿宋"/>
          <w:sz w:val="24"/>
          <w:szCs w:val="24"/>
        </w:rPr>
      </w:pPr>
      <w:r>
        <w:rPr>
          <w:rFonts w:hint="eastAsia" w:ascii="仿宋" w:hAnsi="仿宋" w:eastAsia="仿宋"/>
          <w:sz w:val="24"/>
          <w:szCs w:val="24"/>
          <w:u w:val="single"/>
        </w:rPr>
        <w:t>审减金额超过报审金额10%时，超过部分审计费用由施工单位承担，并承担一定的违约责任</w:t>
      </w:r>
      <w:r>
        <w:rPr>
          <w:rFonts w:hint="eastAsia" w:ascii="仿宋" w:hAnsi="仿宋" w:eastAsia="仿宋"/>
          <w:sz w:val="24"/>
          <w:szCs w:val="24"/>
        </w:rPr>
        <w:t>。</w:t>
      </w:r>
    </w:p>
    <w:p>
      <w:pPr>
        <w:spacing w:line="360" w:lineRule="auto"/>
        <w:ind w:firstLine="482" w:firstLineChars="200"/>
        <w:rPr>
          <w:rFonts w:hint="eastAsia" w:ascii="仿宋" w:hAnsi="仿宋" w:eastAsia="仿宋"/>
          <w:color w:val="FF0000"/>
          <w:sz w:val="24"/>
          <w:szCs w:val="24"/>
        </w:rPr>
      </w:pPr>
      <w:r>
        <w:rPr>
          <w:rFonts w:hint="eastAsia" w:ascii="仿宋" w:hAnsi="仿宋" w:eastAsia="仿宋"/>
          <w:b/>
          <w:bCs/>
          <w:color w:val="000000"/>
          <w:sz w:val="24"/>
          <w:szCs w:val="24"/>
        </w:rPr>
        <w:t>24．其他未尽事宜由双方协商后确定：</w:t>
      </w:r>
    </w:p>
    <w:p>
      <w:pPr>
        <w:spacing w:line="360" w:lineRule="auto"/>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(1)若承包方未达到双方约定的工程质量要求，承担其由此产生的一切责任。</w:t>
      </w:r>
    </w:p>
    <w:p>
      <w:pPr>
        <w:autoSpaceDE w:val="0"/>
        <w:autoSpaceDN w:val="0"/>
        <w:adjustRightInd w:val="0"/>
        <w:spacing w:before="156" w:beforeLines="50" w:after="156" w:afterLines="50" w:line="360" w:lineRule="auto"/>
        <w:ind w:firstLine="480" w:firstLineChars="200"/>
        <w:rPr>
          <w:rFonts w:hint="eastAsia" w:ascii="仿宋" w:hAnsi="仿宋" w:eastAsia="仿宋"/>
          <w:color w:val="000000"/>
          <w:sz w:val="24"/>
          <w:szCs w:val="24"/>
        </w:rPr>
      </w:pPr>
      <w:r>
        <w:rPr>
          <w:rFonts w:hint="eastAsia" w:ascii="仿宋" w:hAnsi="仿宋" w:eastAsia="仿宋"/>
          <w:color w:val="000000"/>
          <w:sz w:val="24"/>
          <w:szCs w:val="24"/>
        </w:rPr>
        <w:t>(2)经甲乙双方签字盖章后方可生效。</w:t>
      </w:r>
    </w:p>
    <w:p>
      <w:pPr>
        <w:autoSpaceDE w:val="0"/>
        <w:autoSpaceDN w:val="0"/>
        <w:adjustRightInd w:val="0"/>
        <w:spacing w:before="156" w:beforeLines="50" w:after="156" w:afterLines="50" w:line="360" w:lineRule="auto"/>
        <w:ind w:firstLine="480" w:firstLineChars="200"/>
        <w:rPr>
          <w:rFonts w:ascii="仿宋" w:hAnsi="仿宋" w:eastAsia="仿宋"/>
          <w:color w:val="000000"/>
          <w:sz w:val="24"/>
          <w:szCs w:val="24"/>
        </w:rPr>
      </w:pPr>
    </w:p>
    <w:p>
      <w:pPr>
        <w:spacing w:line="360" w:lineRule="auto"/>
        <w:jc w:val="center"/>
        <w:outlineLvl w:val="1"/>
        <w:rPr>
          <w:rFonts w:hint="eastAsia" w:ascii="仿宋_GB2312" w:eastAsia="仿宋_GB2312"/>
          <w:sz w:val="24"/>
          <w:szCs w:val="24"/>
        </w:rPr>
      </w:pPr>
      <w:r>
        <w:rPr>
          <w:rFonts w:ascii="仿宋" w:hAnsi="仿宋" w:eastAsia="仿宋"/>
          <w:color w:val="000000"/>
          <w:sz w:val="24"/>
          <w:szCs w:val="24"/>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rPr>
        <w:t>(发包人名称，以下简称“发包人” )为实施</w:t>
      </w:r>
      <w:r>
        <w:rPr>
          <w:rFonts w:hint="eastAsia" w:ascii="仿宋" w:hAnsi="仿宋" w:eastAsia="仿宋"/>
          <w:sz w:val="24"/>
          <w:szCs w:val="24"/>
          <w:u w:val="single"/>
        </w:rPr>
        <w:t xml:space="preserve">           </w:t>
      </w:r>
      <w:r>
        <w:rPr>
          <w:rFonts w:hint="eastAsia" w:ascii="仿宋" w:hAnsi="仿宋" w:eastAsia="仿宋"/>
          <w:sz w:val="24"/>
          <w:szCs w:val="24"/>
        </w:rPr>
        <w:t>(项目名称)，己接受</w:t>
      </w:r>
      <w:r>
        <w:rPr>
          <w:rFonts w:hint="eastAsia" w:ascii="仿宋" w:hAnsi="仿宋" w:eastAsia="仿宋"/>
          <w:sz w:val="24"/>
          <w:szCs w:val="24"/>
          <w:u w:val="single"/>
        </w:rPr>
        <w:t xml:space="preserve">                  </w:t>
      </w:r>
      <w:r>
        <w:rPr>
          <w:rFonts w:hint="eastAsia" w:ascii="仿宋" w:hAnsi="仿宋" w:eastAsia="仿宋"/>
          <w:sz w:val="24"/>
          <w:szCs w:val="24"/>
        </w:rPr>
        <w:t>(承包人名称，以下简称“承包人” )对该项目工程施工的投标。发包人和承包人共同达成如下协议。</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1．本协议书与下列文件一起构成合同文件：</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(l)中标通知书；</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(2)投标函及投标函附录；</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(3)专用合同条款；</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(4)通用合同条款；</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(5)技术标准和要求；</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(6) 已标价的工程量清单；</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(7)图纸；</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(8)其他合同文件。</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2．上述文件互相补充和解释，如有不明确或不一致之处，以合同约定次序在先者为准。</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3．签约合同价：人民币(大写)</w:t>
      </w:r>
      <w:r>
        <w:rPr>
          <w:rFonts w:hint="eastAsia" w:ascii="仿宋" w:hAnsi="仿宋" w:eastAsia="仿宋"/>
          <w:sz w:val="24"/>
          <w:szCs w:val="24"/>
          <w:u w:val="single"/>
        </w:rPr>
        <w:t xml:space="preserve">                </w:t>
      </w:r>
      <w:r>
        <w:rPr>
          <w:rFonts w:hint="eastAsia" w:ascii="仿宋" w:hAnsi="仿宋" w:eastAsia="仿宋"/>
          <w:sz w:val="24"/>
          <w:szCs w:val="24"/>
        </w:rPr>
        <w:t>元(￥</w:t>
      </w:r>
      <w:r>
        <w:rPr>
          <w:rFonts w:hint="eastAsia" w:ascii="仿宋" w:hAnsi="仿宋" w:eastAsia="仿宋"/>
          <w:sz w:val="24"/>
          <w:szCs w:val="24"/>
          <w:u w:val="single"/>
        </w:rPr>
        <w:t xml:space="preserve">              </w:t>
      </w:r>
      <w:r>
        <w:rPr>
          <w:rFonts w:hint="eastAsia" w:ascii="仿宋" w:hAnsi="仿宋" w:eastAsia="仿宋"/>
          <w:sz w:val="24"/>
          <w:szCs w:val="24"/>
        </w:rPr>
        <w:t>)。</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4．承包人项目经理(建造师)：</w:t>
      </w:r>
      <w:r>
        <w:rPr>
          <w:rFonts w:hint="eastAsia" w:ascii="仿宋" w:hAnsi="仿宋" w:eastAsia="仿宋"/>
          <w:sz w:val="24"/>
          <w:szCs w:val="24"/>
          <w:u w:val="single"/>
        </w:rPr>
        <w:t xml:space="preserve">                     </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5．工程质量符合</w:t>
      </w:r>
      <w:r>
        <w:rPr>
          <w:rFonts w:hint="eastAsia" w:ascii="仿宋" w:hAnsi="仿宋" w:eastAsia="仿宋"/>
          <w:sz w:val="24"/>
          <w:szCs w:val="24"/>
          <w:u w:val="single"/>
        </w:rPr>
        <w:t xml:space="preserve">                     </w:t>
      </w:r>
      <w:r>
        <w:rPr>
          <w:rFonts w:hint="eastAsia" w:ascii="仿宋" w:hAnsi="仿宋" w:eastAsia="仿宋"/>
          <w:sz w:val="24"/>
          <w:szCs w:val="24"/>
        </w:rPr>
        <w:t>标准。</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6．承包人承诺按合同约定承担工程的实施、完成及缺陷修复。</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7．发包人承诺按合同约定的条件、时间和方式向承包人支付合同价款。</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8．承包人应按照监理人指示开工，工期为</w:t>
      </w:r>
      <w:r>
        <w:rPr>
          <w:rFonts w:hint="eastAsia" w:ascii="仿宋" w:hAnsi="仿宋" w:eastAsia="仿宋"/>
          <w:sz w:val="24"/>
          <w:szCs w:val="24"/>
          <w:u w:val="single"/>
        </w:rPr>
        <w:t xml:space="preserve">      </w:t>
      </w:r>
      <w:r>
        <w:rPr>
          <w:rFonts w:hint="eastAsia" w:ascii="仿宋" w:hAnsi="仿宋" w:eastAsia="仿宋"/>
          <w:sz w:val="24"/>
          <w:szCs w:val="24"/>
        </w:rPr>
        <w:t>日历天。</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9．本协议书一式</w:t>
      </w:r>
      <w:r>
        <w:rPr>
          <w:rFonts w:hint="eastAsia" w:ascii="仿宋" w:hAnsi="仿宋" w:eastAsia="仿宋"/>
          <w:sz w:val="24"/>
          <w:szCs w:val="24"/>
          <w:u w:val="single"/>
        </w:rPr>
        <w:t xml:space="preserve">     </w:t>
      </w:r>
      <w:r>
        <w:rPr>
          <w:rFonts w:hint="eastAsia" w:ascii="仿宋" w:hAnsi="仿宋" w:eastAsia="仿宋"/>
          <w:sz w:val="24"/>
          <w:szCs w:val="24"/>
        </w:rPr>
        <w:t>份，合同双方各执</w:t>
      </w:r>
      <w:r>
        <w:rPr>
          <w:rFonts w:hint="eastAsia" w:ascii="仿宋" w:hAnsi="仿宋" w:eastAsia="仿宋"/>
          <w:sz w:val="24"/>
          <w:szCs w:val="24"/>
          <w:u w:val="single"/>
        </w:rPr>
        <w:t xml:space="preserve">      </w:t>
      </w:r>
      <w:r>
        <w:rPr>
          <w:rFonts w:hint="eastAsia" w:ascii="仿宋" w:hAnsi="仿宋" w:eastAsia="仿宋"/>
          <w:sz w:val="24"/>
          <w:szCs w:val="24"/>
        </w:rPr>
        <w:t>份。</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10.双方签字盖章后生效。</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11．合同未尽事宜，双方另行签订补充协议。补充协议是合同的组成部分。</w:t>
      </w:r>
    </w:p>
    <w:p>
      <w:pPr>
        <w:spacing w:line="360" w:lineRule="auto"/>
        <w:ind w:firstLine="3967" w:firstLineChars="1653"/>
        <w:rPr>
          <w:rFonts w:hint="eastAsia" w:ascii="仿宋" w:hAnsi="仿宋" w:eastAsia="仿宋"/>
          <w:sz w:val="24"/>
          <w:szCs w:val="24"/>
        </w:rPr>
      </w:pPr>
      <w:r>
        <w:rPr>
          <w:rFonts w:hint="eastAsia" w:ascii="仿宋" w:hAnsi="仿宋" w:eastAsia="仿宋"/>
          <w:sz w:val="24"/>
          <w:szCs w:val="24"/>
        </w:rPr>
        <w:t>发包人：</w:t>
      </w:r>
      <w:r>
        <w:rPr>
          <w:rFonts w:hint="eastAsia" w:ascii="仿宋" w:hAnsi="仿宋" w:eastAsia="仿宋"/>
          <w:color w:val="000000"/>
          <w:sz w:val="24"/>
          <w:szCs w:val="24"/>
          <w:u w:val="single"/>
        </w:rPr>
        <w:t xml:space="preserve">             (单位盖章)           </w:t>
      </w:r>
      <w:r>
        <w:rPr>
          <w:rFonts w:hint="eastAsia" w:ascii="仿宋" w:hAnsi="仿宋" w:eastAsia="仿宋"/>
          <w:sz w:val="24"/>
          <w:szCs w:val="24"/>
        </w:rPr>
        <w:t xml:space="preserve">  </w:t>
      </w:r>
    </w:p>
    <w:p>
      <w:pPr>
        <w:spacing w:line="360" w:lineRule="auto"/>
        <w:ind w:firstLine="3967" w:firstLineChars="1653"/>
        <w:rPr>
          <w:rFonts w:hint="eastAsia" w:ascii="仿宋" w:hAnsi="仿宋" w:eastAsia="仿宋"/>
          <w:sz w:val="24"/>
          <w:szCs w:val="24"/>
        </w:rPr>
      </w:pPr>
      <w:r>
        <w:rPr>
          <w:rFonts w:hint="eastAsia" w:ascii="仿宋" w:hAnsi="仿宋" w:eastAsia="仿宋"/>
          <w:sz w:val="24"/>
          <w:szCs w:val="24"/>
        </w:rPr>
        <w:t>法定代表人或其委托代理人：</w:t>
      </w:r>
      <w:r>
        <w:rPr>
          <w:rFonts w:hint="eastAsia" w:ascii="仿宋" w:hAnsi="仿宋" w:eastAsia="仿宋"/>
          <w:color w:val="000000"/>
          <w:sz w:val="24"/>
          <w:szCs w:val="24"/>
          <w:u w:val="single"/>
        </w:rPr>
        <w:t xml:space="preserve">     (签字)     </w:t>
      </w:r>
    </w:p>
    <w:p>
      <w:pPr>
        <w:spacing w:line="360" w:lineRule="auto"/>
        <w:ind w:firstLine="3967" w:firstLineChars="1653"/>
        <w:rPr>
          <w:rFonts w:hint="eastAsia" w:ascii="仿宋" w:hAnsi="仿宋" w:eastAsia="仿宋"/>
          <w:sz w:val="24"/>
          <w:szCs w:val="24"/>
        </w:rPr>
      </w:pPr>
      <w:r>
        <w:rPr>
          <w:rFonts w:hint="eastAsia" w:ascii="仿宋" w:hAnsi="仿宋" w:eastAsia="仿宋"/>
          <w:sz w:val="24"/>
          <w:szCs w:val="24"/>
        </w:rPr>
        <w:t>承包人：</w:t>
      </w:r>
      <w:r>
        <w:rPr>
          <w:rFonts w:hint="eastAsia" w:ascii="仿宋" w:hAnsi="仿宋" w:eastAsia="仿宋"/>
          <w:color w:val="000000"/>
          <w:sz w:val="24"/>
          <w:szCs w:val="24"/>
          <w:u w:val="single"/>
        </w:rPr>
        <w:t xml:space="preserve">             (单位盖章)           </w:t>
      </w:r>
    </w:p>
    <w:p>
      <w:pPr>
        <w:autoSpaceDE w:val="0"/>
        <w:autoSpaceDN w:val="0"/>
        <w:adjustRightInd w:val="0"/>
        <w:spacing w:before="156" w:beforeLines="50" w:after="156" w:afterLines="50" w:line="360" w:lineRule="auto"/>
        <w:ind w:firstLine="480" w:firstLineChars="200"/>
        <w:rPr>
          <w:rFonts w:hint="eastAsia" w:cs="宋体" w:asciiTheme="minorEastAsia" w:hAnsiTheme="minorEastAsia" w:eastAsiaTheme="minorEastAsia"/>
          <w:kern w:val="0"/>
          <w:sz w:val="21"/>
          <w:szCs w:val="21"/>
          <w:lang w:val="en-US" w:eastAsia="zh-CN" w:bidi="ar-SA"/>
        </w:rPr>
      </w:pPr>
      <w:r>
        <w:rPr>
          <w:rFonts w:hint="eastAsia" w:ascii="仿宋" w:hAnsi="仿宋" w:eastAsia="仿宋"/>
          <w:sz w:val="24"/>
          <w:szCs w:val="24"/>
        </w:rPr>
        <w:t>法定代表人或其委托代理人：</w:t>
      </w:r>
      <w:r>
        <w:rPr>
          <w:rFonts w:hint="eastAsia" w:ascii="仿宋" w:hAnsi="仿宋" w:eastAsia="仿宋"/>
          <w:color w:val="000000"/>
          <w:sz w:val="24"/>
          <w:szCs w:val="24"/>
          <w:u w:val="single"/>
        </w:rPr>
        <w:t xml:space="preserve">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5"/>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4"/>
        <w:rPr>
          <w:rFonts w:hint="eastAsia" w:cs="宋体" w:asciiTheme="majorEastAsia" w:hAnsiTheme="majorEastAsia" w:eastAsiaTheme="majorEastAsia"/>
          <w:b/>
          <w:kern w:val="0"/>
          <w:sz w:val="32"/>
          <w:szCs w:val="32"/>
        </w:rPr>
      </w:pPr>
    </w:p>
    <w:p>
      <w:pPr>
        <w:pStyle w:val="4"/>
        <w:rPr>
          <w:rFonts w:hint="eastAsia" w:cs="宋体" w:asciiTheme="majorEastAsia" w:hAnsiTheme="majorEastAsia" w:eastAsiaTheme="majorEastAsia"/>
          <w:b/>
          <w:kern w:val="0"/>
          <w:sz w:val="32"/>
          <w:szCs w:val="32"/>
        </w:rPr>
      </w:pPr>
    </w:p>
    <w:p>
      <w:pPr>
        <w:pStyle w:val="4"/>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pStyle w:val="2"/>
        <w:rPr>
          <w:rFonts w:hint="eastAsia" w:cs="宋体" w:asciiTheme="majorEastAsia" w:hAnsiTheme="majorEastAsia" w:eastAsiaTheme="majorEastAsia"/>
          <w:b/>
          <w:kern w:val="0"/>
          <w:sz w:val="32"/>
          <w:szCs w:val="32"/>
        </w:rPr>
      </w:pPr>
    </w:p>
    <w:p>
      <w:pPr>
        <w:pStyle w:val="4"/>
        <w:rPr>
          <w:rFonts w:hint="eastAsia"/>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5"/>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5"/>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5"/>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hint="eastAsia" w:asciiTheme="majorEastAsia" w:hAnsiTheme="majorEastAsia" w:eastAsiaTheme="majorEastAsia"/>
          <w:b/>
          <w:snapToGrid w:val="0"/>
          <w:kern w:val="0"/>
          <w:sz w:val="28"/>
          <w:szCs w:val="28"/>
        </w:rPr>
      </w:pPr>
    </w:p>
    <w:p>
      <w:pPr>
        <w:pStyle w:val="15"/>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5"/>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pStyle w:val="2"/>
        <w:rPr>
          <w:rFonts w:cs="黑体" w:asciiTheme="minorEastAsia" w:hAnsiTheme="minorEastAsia"/>
          <w:b/>
          <w:bCs/>
          <w:sz w:val="44"/>
          <w:szCs w:val="44"/>
          <w:lang w:val="zh-CN"/>
        </w:rPr>
      </w:pPr>
    </w:p>
    <w:p>
      <w:pPr>
        <w:pStyle w:val="4"/>
        <w:rPr>
          <w:rFonts w:cs="黑体" w:asciiTheme="minorEastAsia" w:hAnsiTheme="minorEastAsia"/>
          <w:b/>
          <w:bCs/>
          <w:sz w:val="44"/>
          <w:szCs w:val="44"/>
          <w:lang w:val="zh-CN"/>
        </w:rPr>
      </w:pPr>
    </w:p>
    <w:p>
      <w:pPr>
        <w:pStyle w:val="4"/>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5"/>
        <w:spacing w:line="360" w:lineRule="auto"/>
        <w:jc w:val="both"/>
        <w:rPr>
          <w:rFonts w:asciiTheme="majorEastAsia" w:hAnsiTheme="majorEastAsia" w:eastAsiaTheme="majorEastAsia"/>
          <w:b/>
          <w:snapToGrid w:val="0"/>
          <w:kern w:val="0"/>
          <w:szCs w:val="24"/>
        </w:rPr>
      </w:pPr>
    </w:p>
    <w:p>
      <w:pPr>
        <w:pStyle w:val="15"/>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5"/>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5"/>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5"/>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2"/>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2"/>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5"/>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5"/>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5"/>
        <w:adjustRightInd w:val="0"/>
        <w:snapToGrid w:val="0"/>
        <w:spacing w:line="360" w:lineRule="auto"/>
        <w:rPr>
          <w:rFonts w:asciiTheme="minorEastAsia" w:hAnsiTheme="minorEastAsia" w:eastAsiaTheme="minorEastAsia"/>
          <w:sz w:val="21"/>
          <w:szCs w:val="21"/>
        </w:rPr>
      </w:pPr>
    </w:p>
    <w:p>
      <w:pPr>
        <w:pStyle w:val="15"/>
        <w:adjustRightInd w:val="0"/>
        <w:snapToGrid w:val="0"/>
        <w:spacing w:line="360" w:lineRule="auto"/>
        <w:rPr>
          <w:rFonts w:asciiTheme="minorEastAsia" w:hAnsiTheme="minorEastAsia" w:eastAsiaTheme="minorEastAsia"/>
          <w:sz w:val="21"/>
          <w:szCs w:val="21"/>
        </w:rPr>
      </w:pPr>
    </w:p>
    <w:p>
      <w:pPr>
        <w:pStyle w:val="15"/>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7"/>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7"/>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7"/>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7"/>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7"/>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7"/>
        <w:spacing w:line="480" w:lineRule="auto"/>
        <w:ind w:firstLine="472" w:firstLineChars="225"/>
        <w:jc w:val="left"/>
        <w:rPr>
          <w:rFonts w:asciiTheme="minorEastAsia" w:hAnsiTheme="minorEastAsia"/>
          <w:color w:val="000000"/>
          <w:sz w:val="21"/>
          <w:szCs w:val="21"/>
        </w:rPr>
      </w:pPr>
    </w:p>
    <w:p>
      <w:pPr>
        <w:pStyle w:val="47"/>
        <w:spacing w:line="480" w:lineRule="auto"/>
        <w:ind w:firstLine="472" w:firstLineChars="225"/>
        <w:jc w:val="left"/>
        <w:rPr>
          <w:rFonts w:asciiTheme="minorEastAsia" w:hAnsiTheme="minorEastAsia"/>
          <w:color w:val="000000"/>
          <w:sz w:val="21"/>
          <w:szCs w:val="21"/>
        </w:rPr>
      </w:pPr>
    </w:p>
    <w:p>
      <w:pPr>
        <w:pStyle w:val="47"/>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7"/>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50"/>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9"/>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autoSpaceDE w:val="0"/>
        <w:autoSpaceDN w:val="0"/>
        <w:adjustRightInd w:val="0"/>
        <w:spacing w:line="360" w:lineRule="auto"/>
        <w:jc w:val="center"/>
        <w:outlineLvl w:val="0"/>
        <w:rPr>
          <w:rFonts w:hint="eastAsia" w:ascii="宋体" w:hAnsi="宋体"/>
          <w:b/>
          <w:bCs/>
          <w:color w:val="000000"/>
          <w:sz w:val="24"/>
          <w:szCs w:val="24"/>
          <w:lang w:eastAsia="zh-CN"/>
        </w:rPr>
      </w:pPr>
      <w:r>
        <w:rPr>
          <w:rFonts w:hint="eastAsia" w:ascii="宋体" w:hAnsi="宋体"/>
          <w:b/>
          <w:bCs/>
          <w:color w:val="000000"/>
          <w:sz w:val="24"/>
          <w:szCs w:val="24"/>
        </w:rPr>
        <w:t>3.5 投标承诺函</w:t>
      </w:r>
    </w:p>
    <w:p>
      <w:pPr>
        <w:pStyle w:val="2"/>
        <w:rPr>
          <w:rFonts w:hint="eastAsia"/>
          <w:lang w:eastAsia="zh-CN"/>
        </w:rPr>
      </w:pPr>
    </w:p>
    <w:p>
      <w:pPr>
        <w:autoSpaceDE w:val="0"/>
        <w:autoSpaceDN w:val="0"/>
        <w:adjustRightInd w:val="0"/>
        <w:spacing w:line="360" w:lineRule="auto"/>
        <w:jc w:val="center"/>
        <w:outlineLvl w:val="0"/>
        <w:rPr>
          <w:rFonts w:hint="eastAsia" w:ascii="宋体" w:hAnsi="宋体"/>
          <w:b/>
          <w:bCs/>
          <w:color w:val="000000"/>
          <w:sz w:val="36"/>
          <w:szCs w:val="36"/>
          <w:lang w:val="zh-CN"/>
        </w:rPr>
      </w:pPr>
      <w:r>
        <w:rPr>
          <w:rFonts w:hint="eastAsia" w:ascii="宋体" w:hAnsi="宋体"/>
          <w:b/>
          <w:bCs/>
          <w:color w:val="000000"/>
          <w:sz w:val="36"/>
          <w:szCs w:val="36"/>
          <w:lang w:val="zh-CN"/>
        </w:rPr>
        <w:t>投标承诺函</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本企业郑重承诺：</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一、将遵循公开、公平、公正和诚实信用的原则参加(</w:t>
      </w:r>
      <w:r>
        <w:rPr>
          <w:rFonts w:hint="eastAsia" w:asciiTheme="minorEastAsia" w:hAnsiTheme="minorEastAsia" w:eastAsiaTheme="minorEastAsia" w:cstheme="minorBidi"/>
          <w:color w:val="FF0000"/>
          <w:kern w:val="2"/>
          <w:sz w:val="21"/>
          <w:szCs w:val="21"/>
          <w:lang w:val="en-US" w:eastAsia="zh-CN" w:bidi="ar-SA"/>
        </w:rPr>
        <w:t>具体政府采购项目名称</w:t>
      </w:r>
      <w:r>
        <w:rPr>
          <w:rFonts w:hint="eastAsia" w:asciiTheme="minorEastAsia" w:hAnsiTheme="minorEastAsia" w:eastAsiaTheme="minorEastAsia" w:cstheme="minorBidi"/>
          <w:color w:val="000000"/>
          <w:kern w:val="2"/>
          <w:sz w:val="21"/>
          <w:szCs w:val="21"/>
          <w:lang w:val="en-US" w:eastAsia="zh-CN" w:bidi="ar-SA"/>
        </w:rPr>
        <w:t>）的投标;</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default"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 xml:space="preserve">二、本次投标所提供的一切材料都是真实、有效、合法的; </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三、不与其他投标人相互串通投标报价，不排挤其他投标人的公平竞争，不损害采购人或其他投标人的合法权益;</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四、不与采购人或集中采购机构串通投标，不损害国家利益、社会公共利益或者他人的合法权益;</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五、不向采购人或者</w:t>
      </w:r>
      <w:r>
        <w:rPr>
          <w:rFonts w:hint="eastAsia" w:asciiTheme="minorEastAsia" w:hAnsiTheme="minorEastAsia" w:eastAsiaTheme="minorEastAsia" w:cstheme="minorBidi"/>
          <w:color w:val="000000"/>
          <w:kern w:val="2"/>
          <w:sz w:val="21"/>
          <w:szCs w:val="21"/>
          <w:lang w:val="en-US" w:eastAsia="zh-CN" w:bidi="ar-SA"/>
        </w:rPr>
        <w:fldChar w:fldCharType="begin"/>
      </w:r>
      <w:r>
        <w:rPr>
          <w:rFonts w:hint="eastAsia" w:asciiTheme="minorEastAsia" w:hAnsiTheme="minorEastAsia" w:eastAsiaTheme="minorEastAsia" w:cstheme="minorBidi"/>
          <w:color w:val="000000"/>
          <w:kern w:val="2"/>
          <w:sz w:val="21"/>
          <w:szCs w:val="21"/>
          <w:lang w:val="en-US" w:eastAsia="zh-CN" w:bidi="ar-SA"/>
        </w:rPr>
        <w:instrText xml:space="preserve"> HYPERLINK "http://www.cbi360.net/hyjd/1zt102.html" \t "https://www.cbi360.net/hyjd/20170619/_blank" </w:instrText>
      </w:r>
      <w:r>
        <w:rPr>
          <w:rFonts w:hint="eastAsia" w:asciiTheme="minorEastAsia" w:hAnsiTheme="minorEastAsia" w:eastAsiaTheme="minorEastAsia" w:cstheme="minorBidi"/>
          <w:color w:val="000000"/>
          <w:kern w:val="2"/>
          <w:sz w:val="21"/>
          <w:szCs w:val="21"/>
          <w:lang w:val="en-US" w:eastAsia="zh-CN" w:bidi="ar-SA"/>
        </w:rPr>
        <w:fldChar w:fldCharType="separate"/>
      </w:r>
      <w:r>
        <w:rPr>
          <w:rFonts w:hint="eastAsia" w:asciiTheme="minorEastAsia" w:hAnsiTheme="minorEastAsia" w:eastAsiaTheme="minorEastAsia" w:cstheme="minorBidi"/>
          <w:color w:val="000000"/>
          <w:kern w:val="2"/>
          <w:sz w:val="21"/>
          <w:szCs w:val="21"/>
          <w:lang w:val="en-US" w:eastAsia="zh-CN" w:bidi="ar-SA"/>
        </w:rPr>
        <w:t>评标</w:t>
      </w:r>
      <w:r>
        <w:rPr>
          <w:rFonts w:hint="eastAsia" w:asciiTheme="minorEastAsia" w:hAnsiTheme="minorEastAsia" w:eastAsiaTheme="minorEastAsia" w:cstheme="minorBidi"/>
          <w:color w:val="000000"/>
          <w:kern w:val="2"/>
          <w:sz w:val="21"/>
          <w:szCs w:val="21"/>
          <w:lang w:val="en-US" w:eastAsia="zh-CN" w:bidi="ar-SA"/>
        </w:rPr>
        <w:fldChar w:fldCharType="end"/>
      </w:r>
      <w:r>
        <w:rPr>
          <w:rFonts w:hint="eastAsia" w:asciiTheme="minorEastAsia" w:hAnsiTheme="minorEastAsia" w:eastAsiaTheme="minorEastAsia" w:cstheme="minorBidi"/>
          <w:color w:val="000000"/>
          <w:kern w:val="2"/>
          <w:sz w:val="21"/>
          <w:szCs w:val="21"/>
          <w:lang w:val="en-US" w:eastAsia="zh-CN" w:bidi="ar-SA"/>
        </w:rPr>
        <w:t>委员会成员行贿以牟取</w:t>
      </w:r>
      <w:r>
        <w:rPr>
          <w:rFonts w:hint="eastAsia" w:asciiTheme="minorEastAsia" w:hAnsiTheme="minorEastAsia" w:eastAsiaTheme="minorEastAsia" w:cstheme="minorBidi"/>
          <w:color w:val="000000"/>
          <w:kern w:val="2"/>
          <w:sz w:val="21"/>
          <w:szCs w:val="21"/>
          <w:lang w:val="en-US" w:eastAsia="zh-CN" w:bidi="ar-SA"/>
        </w:rPr>
        <w:fldChar w:fldCharType="begin"/>
      </w:r>
      <w:r>
        <w:rPr>
          <w:rFonts w:hint="eastAsia" w:asciiTheme="minorEastAsia" w:hAnsiTheme="minorEastAsia" w:eastAsiaTheme="minorEastAsia" w:cstheme="minorBidi"/>
          <w:color w:val="000000"/>
          <w:kern w:val="2"/>
          <w:sz w:val="21"/>
          <w:szCs w:val="21"/>
          <w:lang w:val="en-US" w:eastAsia="zh-CN" w:bidi="ar-SA"/>
        </w:rPr>
        <w:instrText xml:space="preserve"> HYPERLINK "http://hhb.cbi360.net/TenderBangSoso.aspx" \t "https://www.cbi360.net/hyjd/20170619/_blank" </w:instrText>
      </w:r>
      <w:r>
        <w:rPr>
          <w:rFonts w:hint="eastAsia" w:asciiTheme="minorEastAsia" w:hAnsiTheme="minorEastAsia" w:eastAsiaTheme="minorEastAsia" w:cstheme="minorBidi"/>
          <w:color w:val="000000"/>
          <w:kern w:val="2"/>
          <w:sz w:val="21"/>
          <w:szCs w:val="21"/>
          <w:lang w:val="en-US" w:eastAsia="zh-CN" w:bidi="ar-SA"/>
        </w:rPr>
        <w:fldChar w:fldCharType="separate"/>
      </w:r>
      <w:r>
        <w:rPr>
          <w:rFonts w:hint="eastAsia" w:asciiTheme="minorEastAsia" w:hAnsiTheme="minorEastAsia" w:eastAsiaTheme="minorEastAsia" w:cstheme="minorBidi"/>
          <w:color w:val="000000"/>
          <w:kern w:val="2"/>
          <w:sz w:val="21"/>
          <w:szCs w:val="21"/>
          <w:lang w:val="en-US" w:eastAsia="zh-CN" w:bidi="ar-SA"/>
        </w:rPr>
        <w:t>中标</w:t>
      </w:r>
      <w:r>
        <w:rPr>
          <w:rFonts w:hint="eastAsia" w:asciiTheme="minorEastAsia" w:hAnsiTheme="minorEastAsia" w:eastAsiaTheme="minorEastAsia" w:cstheme="minorBidi"/>
          <w:color w:val="000000"/>
          <w:kern w:val="2"/>
          <w:sz w:val="21"/>
          <w:szCs w:val="21"/>
          <w:lang w:val="en-US" w:eastAsia="zh-CN" w:bidi="ar-SA"/>
        </w:rPr>
        <w:fldChar w:fldCharType="end"/>
      </w:r>
      <w:r>
        <w:rPr>
          <w:rFonts w:hint="eastAsia" w:asciiTheme="minorEastAsia" w:hAnsiTheme="minorEastAsia" w:eastAsiaTheme="minorEastAsia" w:cstheme="minorBidi"/>
          <w:color w:val="000000"/>
          <w:kern w:val="2"/>
          <w:sz w:val="21"/>
          <w:szCs w:val="21"/>
          <w:lang w:val="en-US" w:eastAsia="zh-CN" w:bidi="ar-SA"/>
        </w:rPr>
        <w:t>;</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六、不以他人名义投标或者以其他方式弄虚作假，骗取中标;</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七、不扰乱禹州市政府采购市场秩序;</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八、不在</w:t>
      </w:r>
      <w:r>
        <w:rPr>
          <w:rFonts w:hint="eastAsia" w:asciiTheme="minorEastAsia" w:hAnsiTheme="minorEastAsia" w:eastAsiaTheme="minorEastAsia" w:cstheme="minorBidi"/>
          <w:color w:val="000000"/>
          <w:kern w:val="2"/>
          <w:sz w:val="21"/>
          <w:szCs w:val="21"/>
          <w:lang w:val="en-US" w:eastAsia="zh-CN" w:bidi="ar-SA"/>
        </w:rPr>
        <w:fldChar w:fldCharType="begin"/>
      </w:r>
      <w:r>
        <w:rPr>
          <w:rFonts w:hint="eastAsia" w:asciiTheme="minorEastAsia" w:hAnsiTheme="minorEastAsia" w:eastAsiaTheme="minorEastAsia" w:cstheme="minorBidi"/>
          <w:color w:val="000000"/>
          <w:kern w:val="2"/>
          <w:sz w:val="21"/>
          <w:szCs w:val="21"/>
          <w:lang w:val="en-US" w:eastAsia="zh-CN" w:bidi="ar-SA"/>
        </w:rPr>
        <w:instrText xml:space="preserve"> HYPERLINK "http://www.cbi360.net/hyjd/1zt99.html" \t "https://www.cbi360.net/hyjd/20170619/_blank" </w:instrText>
      </w:r>
      <w:r>
        <w:rPr>
          <w:rFonts w:hint="eastAsia" w:asciiTheme="minorEastAsia" w:hAnsiTheme="minorEastAsia" w:eastAsiaTheme="minorEastAsia" w:cstheme="minorBidi"/>
          <w:color w:val="000000"/>
          <w:kern w:val="2"/>
          <w:sz w:val="21"/>
          <w:szCs w:val="21"/>
          <w:lang w:val="en-US" w:eastAsia="zh-CN" w:bidi="ar-SA"/>
        </w:rPr>
        <w:fldChar w:fldCharType="separate"/>
      </w:r>
      <w:r>
        <w:rPr>
          <w:rFonts w:hint="eastAsia" w:asciiTheme="minorEastAsia" w:hAnsiTheme="minorEastAsia" w:eastAsiaTheme="minorEastAsia" w:cstheme="minorBidi"/>
          <w:color w:val="000000"/>
          <w:kern w:val="2"/>
          <w:sz w:val="21"/>
          <w:szCs w:val="21"/>
          <w:lang w:val="en-US" w:eastAsia="zh-CN" w:bidi="ar-SA"/>
        </w:rPr>
        <w:t>开标</w:t>
      </w:r>
      <w:r>
        <w:rPr>
          <w:rFonts w:hint="eastAsia" w:asciiTheme="minorEastAsia" w:hAnsiTheme="minorEastAsia" w:eastAsiaTheme="minorEastAsia" w:cstheme="minorBidi"/>
          <w:color w:val="000000"/>
          <w:kern w:val="2"/>
          <w:sz w:val="21"/>
          <w:szCs w:val="21"/>
          <w:lang w:val="en-US" w:eastAsia="zh-CN" w:bidi="ar-SA"/>
        </w:rPr>
        <w:fldChar w:fldCharType="end"/>
      </w:r>
      <w:r>
        <w:rPr>
          <w:rFonts w:hint="eastAsia" w:asciiTheme="minorEastAsia" w:hAnsiTheme="minorEastAsia" w:eastAsiaTheme="minorEastAsia" w:cstheme="minorBidi"/>
          <w:color w:val="000000"/>
          <w:kern w:val="2"/>
          <w:sz w:val="21"/>
          <w:szCs w:val="21"/>
          <w:lang w:val="en-US" w:eastAsia="zh-CN" w:bidi="ar-SA"/>
        </w:rPr>
        <w:t>后进行虚假恶意投诉;</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九、中标后不得将</w:t>
      </w:r>
      <w:r>
        <w:rPr>
          <w:rFonts w:hint="eastAsia" w:asciiTheme="minorEastAsia" w:hAnsiTheme="minorEastAsia" w:eastAsiaTheme="minorEastAsia" w:cstheme="minorBidi"/>
          <w:color w:val="000000"/>
          <w:kern w:val="2"/>
          <w:sz w:val="21"/>
          <w:szCs w:val="21"/>
          <w:lang w:val="en-US" w:eastAsia="zh-CN" w:bidi="ar-SA"/>
        </w:rPr>
        <w:fldChar w:fldCharType="begin"/>
      </w:r>
      <w:r>
        <w:rPr>
          <w:rFonts w:hint="eastAsia" w:asciiTheme="minorEastAsia" w:hAnsiTheme="minorEastAsia" w:eastAsiaTheme="minorEastAsia" w:cstheme="minorBidi"/>
          <w:color w:val="000000"/>
          <w:kern w:val="2"/>
          <w:sz w:val="21"/>
          <w:szCs w:val="21"/>
          <w:lang w:val="en-US" w:eastAsia="zh-CN" w:bidi="ar-SA"/>
        </w:rPr>
        <w:instrText xml:space="preserve"> HYPERLINK "http://www.cbi360.net/hyjd/1zt49.html" \t "https://www.cbi360.net/hyjd/20170619/_blank" </w:instrText>
      </w:r>
      <w:r>
        <w:rPr>
          <w:rFonts w:hint="eastAsia" w:asciiTheme="minorEastAsia" w:hAnsiTheme="minorEastAsia" w:eastAsiaTheme="minorEastAsia" w:cstheme="minorBidi"/>
          <w:color w:val="000000"/>
          <w:kern w:val="2"/>
          <w:sz w:val="21"/>
          <w:szCs w:val="21"/>
          <w:lang w:val="en-US" w:eastAsia="zh-CN" w:bidi="ar-SA"/>
        </w:rPr>
        <w:fldChar w:fldCharType="separate"/>
      </w:r>
      <w:r>
        <w:rPr>
          <w:rFonts w:hint="eastAsia" w:asciiTheme="minorEastAsia" w:hAnsiTheme="minorEastAsia" w:eastAsiaTheme="minorEastAsia" w:cstheme="minorBidi"/>
          <w:color w:val="000000"/>
          <w:kern w:val="2"/>
          <w:sz w:val="21"/>
          <w:szCs w:val="21"/>
          <w:lang w:val="en-US" w:eastAsia="zh-CN" w:bidi="ar-SA"/>
        </w:rPr>
        <w:t>招标文件</w:t>
      </w:r>
      <w:r>
        <w:rPr>
          <w:rFonts w:hint="eastAsia" w:asciiTheme="minorEastAsia" w:hAnsiTheme="minorEastAsia" w:eastAsiaTheme="minorEastAsia" w:cstheme="minorBidi"/>
          <w:color w:val="000000"/>
          <w:kern w:val="2"/>
          <w:sz w:val="21"/>
          <w:szCs w:val="21"/>
          <w:lang w:val="en-US" w:eastAsia="zh-CN" w:bidi="ar-SA"/>
        </w:rPr>
        <w:fldChar w:fldCharType="end"/>
      </w:r>
      <w:r>
        <w:rPr>
          <w:rFonts w:hint="eastAsia" w:asciiTheme="minorEastAsia" w:hAnsiTheme="minorEastAsia" w:eastAsiaTheme="minorEastAsia" w:cstheme="minorBidi"/>
          <w:color w:val="000000"/>
          <w:kern w:val="2"/>
          <w:sz w:val="21"/>
          <w:szCs w:val="21"/>
          <w:lang w:val="en-US" w:eastAsia="zh-CN" w:bidi="ar-SA"/>
        </w:rPr>
        <w:t>规定不予转包、分包的项目转包、分包于他人。</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420" w:firstLineChars="2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right="0"/>
        <w:rPr>
          <w:rFonts w:hint="eastAsia" w:asciiTheme="minorEastAsia" w:hAnsiTheme="minorEastAsia" w:eastAsiaTheme="minorEastAsia" w:cstheme="minorBidi"/>
          <w:color w:val="000000"/>
          <w:kern w:val="2"/>
          <w:sz w:val="21"/>
          <w:szCs w:val="21"/>
          <w:lang w:val="en-US" w:eastAsia="zh-CN" w:bidi="ar-SA"/>
        </w:rPr>
      </w:pP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3570" w:firstLineChars="17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法定代表人或者被委托人（签字盖章)：</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right="0" w:firstLine="3570" w:firstLineChars="1700"/>
        <w:rPr>
          <w:rFonts w:hint="eastAsia" w:asciiTheme="minorEastAsia" w:hAnsiTheme="minorEastAsia" w:eastAsiaTheme="minorEastAsia" w:cstheme="minorBidi"/>
          <w:color w:val="000000"/>
          <w:kern w:val="2"/>
          <w:sz w:val="21"/>
          <w:szCs w:val="21"/>
          <w:lang w:val="en-US" w:eastAsia="zh-CN" w:bidi="ar-SA"/>
        </w:rPr>
      </w:pPr>
      <w:r>
        <w:rPr>
          <w:rFonts w:hint="eastAsia" w:asciiTheme="minorEastAsia" w:hAnsiTheme="minorEastAsia" w:eastAsiaTheme="minorEastAsia" w:cstheme="minorBidi"/>
          <w:color w:val="000000"/>
          <w:kern w:val="2"/>
          <w:sz w:val="21"/>
          <w:szCs w:val="21"/>
          <w:lang w:val="en-US" w:eastAsia="zh-CN" w:bidi="ar-SA"/>
        </w:rPr>
        <w:t>投标商名称(盖章)：</w:t>
      </w:r>
    </w:p>
    <w:p>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right="0" w:firstLine="3570" w:firstLineChars="1700"/>
        <w:rPr>
          <w:rFonts w:hint="eastAsia" w:ascii="宋体" w:hAnsi="宋体"/>
          <w:b/>
          <w:bCs/>
          <w:color w:val="000000"/>
          <w:sz w:val="24"/>
          <w:szCs w:val="24"/>
        </w:rPr>
      </w:pPr>
      <w:r>
        <w:rPr>
          <w:rFonts w:hint="eastAsia" w:asciiTheme="minorEastAsia" w:hAnsiTheme="minorEastAsia" w:eastAsiaTheme="minorEastAsia" w:cstheme="minorBidi"/>
          <w:color w:val="000000"/>
          <w:kern w:val="2"/>
          <w:sz w:val="21"/>
          <w:szCs w:val="21"/>
          <w:lang w:val="en-US" w:eastAsia="zh-CN" w:bidi="ar-SA"/>
        </w:rPr>
        <w:t>年  月  日</w:t>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both"/>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ind w:firstLine="720" w:firstLineChars="300"/>
        <w:outlineLvl w:val="0"/>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                     </w:t>
      </w:r>
      <w:r>
        <w:rPr>
          <w:rFonts w:hint="eastAsia" w:ascii="仿宋" w:hAnsi="仿宋" w:eastAsia="仿宋" w:cs="仿宋"/>
          <w:b/>
          <w:sz w:val="24"/>
          <w:szCs w:val="24"/>
          <w:lang w:val="en-US" w:eastAsia="zh-CN"/>
        </w:rPr>
        <w:t xml:space="preserve"> 4.1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lang w:eastAsia="zh-CN"/>
        </w:rPr>
      </w:pPr>
    </w:p>
    <w:p>
      <w:pPr>
        <w:spacing w:line="500" w:lineRule="exact"/>
        <w:outlineLvl w:val="0"/>
        <w:rPr>
          <w:rFonts w:hint="eastAsia" w:ascii="仿宋" w:hAnsi="仿宋" w:eastAsia="仿宋" w:cs="仿宋"/>
          <w:sz w:val="24"/>
          <w:szCs w:val="24"/>
          <w:lang w:eastAsia="zh-CN"/>
        </w:rPr>
      </w:pPr>
    </w:p>
    <w:p>
      <w:pPr>
        <w:spacing w:line="500" w:lineRule="exact"/>
        <w:outlineLvl w:val="0"/>
        <w:rPr>
          <w:rFonts w:hint="eastAsia" w:ascii="仿宋" w:hAnsi="仿宋" w:eastAsia="仿宋" w:cs="仿宋"/>
          <w:sz w:val="24"/>
          <w:szCs w:val="24"/>
          <w:lang w:eastAsia="zh-CN"/>
        </w:rPr>
      </w:pPr>
    </w:p>
    <w:p>
      <w:pPr>
        <w:spacing w:line="500" w:lineRule="exact"/>
        <w:outlineLvl w:val="0"/>
        <w:rPr>
          <w:rFonts w:hint="eastAsia" w:ascii="仿宋" w:hAnsi="仿宋" w:eastAsia="仿宋" w:cs="仿宋"/>
          <w:sz w:val="24"/>
          <w:szCs w:val="24"/>
          <w:lang w:eastAsia="zh-CN"/>
        </w:rPr>
      </w:pPr>
    </w:p>
    <w:p>
      <w:pPr>
        <w:spacing w:line="500" w:lineRule="exact"/>
        <w:outlineLvl w:val="0"/>
        <w:rPr>
          <w:rFonts w:hint="eastAsia" w:ascii="仿宋" w:hAnsi="仿宋" w:eastAsia="仿宋" w:cs="仿宋"/>
          <w:b/>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sz w:val="24"/>
          <w:szCs w:val="24"/>
          <w:lang w:val="en-US" w:eastAsia="zh-CN"/>
        </w:rPr>
        <w:t xml:space="preserve">     4.2  施工方案</w:t>
      </w:r>
    </w:p>
    <w:p>
      <w:pPr>
        <w:spacing w:line="500" w:lineRule="exact"/>
        <w:ind w:firstLine="2168" w:firstLineChars="900"/>
        <w:jc w:val="both"/>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lang w:val="en-US" w:eastAsia="zh-CN"/>
        </w:rPr>
      </w:pPr>
    </w:p>
    <w:p>
      <w:pPr>
        <w:spacing w:line="500" w:lineRule="exact"/>
        <w:outlineLvl w:val="0"/>
        <w:rPr>
          <w:rFonts w:hint="eastAsia" w:ascii="仿宋" w:hAnsi="仿宋" w:eastAsia="仿宋" w:cs="仿宋"/>
          <w:b/>
          <w:sz w:val="24"/>
          <w:szCs w:val="24"/>
          <w:lang w:val="en-US" w:eastAsia="zh-CN"/>
        </w:rPr>
      </w:pPr>
    </w:p>
    <w:p>
      <w:pPr>
        <w:spacing w:line="500" w:lineRule="exact"/>
        <w:outlineLvl w:val="0"/>
        <w:rPr>
          <w:rFonts w:hint="eastAsia" w:ascii="仿宋" w:hAnsi="仿宋" w:eastAsia="仿宋" w:cs="仿宋"/>
          <w:b/>
          <w:sz w:val="24"/>
          <w:szCs w:val="24"/>
          <w:lang w:val="en-US" w:eastAsia="zh-CN"/>
        </w:rPr>
      </w:pPr>
    </w:p>
    <w:p>
      <w:pPr>
        <w:spacing w:line="500" w:lineRule="exact"/>
        <w:outlineLvl w:val="0"/>
        <w:rPr>
          <w:rFonts w:hint="eastAsia" w:ascii="仿宋" w:hAnsi="仿宋" w:eastAsia="仿宋" w:cs="仿宋"/>
          <w:b/>
          <w:sz w:val="24"/>
          <w:szCs w:val="24"/>
          <w:lang w:val="en-US" w:eastAsia="zh-CN"/>
        </w:rPr>
      </w:pPr>
    </w:p>
    <w:p>
      <w:pPr>
        <w:spacing w:line="500" w:lineRule="exact"/>
        <w:outlineLvl w:val="0"/>
        <w:rPr>
          <w:rFonts w:hint="eastAsia" w:ascii="仿宋" w:hAnsi="仿宋" w:eastAsia="仿宋" w:cs="仿宋"/>
          <w:b/>
          <w:sz w:val="24"/>
          <w:szCs w:val="24"/>
          <w:lang w:val="en-US" w:eastAsia="zh-CN"/>
        </w:rPr>
      </w:pPr>
    </w:p>
    <w:p>
      <w:pPr>
        <w:spacing w:line="500" w:lineRule="exact"/>
        <w:outlineLvl w:val="0"/>
        <w:rPr>
          <w:rFonts w:hint="eastAsia" w:ascii="仿宋" w:hAnsi="仿宋" w:eastAsia="仿宋" w:cs="仿宋"/>
          <w:b/>
          <w:sz w:val="24"/>
          <w:szCs w:val="24"/>
          <w:lang w:val="en-US" w:eastAsia="zh-CN"/>
        </w:rPr>
      </w:pPr>
    </w:p>
    <w:p>
      <w:pPr>
        <w:spacing w:line="500" w:lineRule="exact"/>
        <w:outlineLvl w:val="0"/>
        <w:rPr>
          <w:rFonts w:hint="eastAsia" w:ascii="仿宋" w:hAnsi="仿宋" w:eastAsia="仿宋" w:cs="仿宋"/>
          <w:b/>
          <w:sz w:val="24"/>
          <w:szCs w:val="24"/>
          <w:lang w:val="en-US" w:eastAsia="zh-CN"/>
        </w:rPr>
      </w:pPr>
    </w:p>
    <w:p>
      <w:pPr>
        <w:spacing w:line="500" w:lineRule="exact"/>
        <w:outlineLvl w:val="0"/>
        <w:rPr>
          <w:rFonts w:hint="eastAsia" w:ascii="仿宋" w:hAnsi="仿宋" w:eastAsia="仿宋" w:cs="仿宋"/>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lang w:val="en-US" w:eastAsia="zh-CN"/>
        </w:rPr>
        <w:t xml:space="preserve">4.3  </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ind w:firstLine="2249" w:firstLineChars="800"/>
        <w:jc w:val="both"/>
        <w:rPr>
          <w:rFonts w:ascii="仿宋" w:hAnsi="仿宋" w:eastAsia="仿宋"/>
          <w:b/>
          <w:sz w:val="28"/>
          <w:szCs w:val="28"/>
        </w:rPr>
      </w:pPr>
      <w:r>
        <w:rPr>
          <w:rFonts w:hint="eastAsia" w:ascii="仿宋" w:hAnsi="仿宋" w:eastAsia="仿宋"/>
          <w:b/>
          <w:sz w:val="28"/>
          <w:szCs w:val="28"/>
          <w:lang w:val="en-US" w:eastAsia="zh-CN"/>
        </w:rPr>
        <w:t xml:space="preserve">4.4 </w:t>
      </w:r>
      <w:r>
        <w:rPr>
          <w:rFonts w:hint="eastAsia" w:ascii="仿宋" w:hAnsi="仿宋" w:eastAsia="仿宋"/>
          <w:b/>
          <w:sz w:val="28"/>
          <w:szCs w:val="28"/>
        </w:rPr>
        <w:t>拟派本项目组成员情况一览表</w:t>
      </w:r>
    </w:p>
    <w:tbl>
      <w:tblPr>
        <w:tblStyle w:val="23"/>
        <w:tblW w:w="9052" w:type="dxa"/>
        <w:jc w:val="center"/>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0"/>
        <w:gridCol w:w="703"/>
        <w:gridCol w:w="1265"/>
        <w:gridCol w:w="1513"/>
        <w:gridCol w:w="1564"/>
        <w:gridCol w:w="2160"/>
        <w:gridCol w:w="8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9" w:hRule="atLeast"/>
          <w:jc w:val="center"/>
        </w:trPr>
        <w:tc>
          <w:tcPr>
            <w:tcW w:w="980" w:type="dxa"/>
            <w:noWrap w:val="0"/>
            <w:vAlign w:val="center"/>
          </w:tcPr>
          <w:p>
            <w:pPr>
              <w:rPr>
                <w:rFonts w:ascii="仿宋" w:hAnsi="仿宋" w:eastAsia="仿宋"/>
                <w:sz w:val="24"/>
                <w:szCs w:val="24"/>
              </w:rPr>
            </w:pPr>
            <w:r>
              <w:rPr>
                <w:rFonts w:hint="eastAsia" w:ascii="仿宋" w:hAnsi="仿宋" w:eastAsia="仿宋"/>
                <w:sz w:val="24"/>
                <w:szCs w:val="24"/>
              </w:rPr>
              <w:t>姓名</w:t>
            </w:r>
          </w:p>
        </w:tc>
        <w:tc>
          <w:tcPr>
            <w:tcW w:w="703" w:type="dxa"/>
            <w:noWrap w:val="0"/>
            <w:vAlign w:val="center"/>
          </w:tcPr>
          <w:p>
            <w:pPr>
              <w:rPr>
                <w:rFonts w:ascii="仿宋" w:hAnsi="仿宋" w:eastAsia="仿宋"/>
                <w:sz w:val="24"/>
                <w:szCs w:val="24"/>
              </w:rPr>
            </w:pPr>
            <w:r>
              <w:rPr>
                <w:rFonts w:hint="eastAsia" w:ascii="仿宋" w:hAnsi="仿宋" w:eastAsia="仿宋"/>
                <w:sz w:val="24"/>
                <w:szCs w:val="24"/>
              </w:rPr>
              <w:t>年龄</w:t>
            </w:r>
          </w:p>
        </w:tc>
        <w:tc>
          <w:tcPr>
            <w:tcW w:w="1265" w:type="dxa"/>
            <w:noWrap w:val="0"/>
            <w:vAlign w:val="center"/>
          </w:tcPr>
          <w:p>
            <w:pPr>
              <w:rPr>
                <w:rFonts w:ascii="仿宋" w:hAnsi="仿宋" w:eastAsia="仿宋"/>
                <w:sz w:val="24"/>
                <w:szCs w:val="24"/>
              </w:rPr>
            </w:pPr>
            <w:r>
              <w:rPr>
                <w:rFonts w:hint="eastAsia" w:ascii="仿宋" w:hAnsi="仿宋" w:eastAsia="仿宋"/>
                <w:sz w:val="24"/>
                <w:szCs w:val="24"/>
              </w:rPr>
              <w:t>学历</w:t>
            </w:r>
          </w:p>
        </w:tc>
        <w:tc>
          <w:tcPr>
            <w:tcW w:w="1513" w:type="dxa"/>
            <w:noWrap w:val="0"/>
            <w:vAlign w:val="center"/>
          </w:tcPr>
          <w:p>
            <w:pPr>
              <w:rPr>
                <w:rFonts w:ascii="仿宋" w:hAnsi="仿宋" w:eastAsia="仿宋"/>
                <w:sz w:val="24"/>
                <w:szCs w:val="24"/>
              </w:rPr>
            </w:pPr>
            <w:r>
              <w:rPr>
                <w:rFonts w:hint="eastAsia" w:ascii="仿宋" w:hAnsi="仿宋" w:eastAsia="仿宋"/>
                <w:sz w:val="24"/>
                <w:szCs w:val="24"/>
              </w:rPr>
              <w:t>职称</w:t>
            </w:r>
          </w:p>
        </w:tc>
        <w:tc>
          <w:tcPr>
            <w:tcW w:w="1564" w:type="dxa"/>
            <w:noWrap w:val="0"/>
            <w:vAlign w:val="center"/>
          </w:tcPr>
          <w:p>
            <w:pPr>
              <w:rPr>
                <w:rFonts w:ascii="仿宋" w:hAnsi="仿宋" w:eastAsia="仿宋"/>
                <w:sz w:val="24"/>
                <w:szCs w:val="24"/>
              </w:rPr>
            </w:pPr>
            <w:r>
              <w:rPr>
                <w:rFonts w:hint="eastAsia" w:ascii="仿宋" w:hAnsi="仿宋" w:eastAsia="仿宋"/>
                <w:sz w:val="24"/>
                <w:szCs w:val="24"/>
              </w:rPr>
              <w:t>本项目中拟</w:t>
            </w:r>
          </w:p>
          <w:p>
            <w:pPr>
              <w:rPr>
                <w:rFonts w:ascii="仿宋" w:hAnsi="仿宋" w:eastAsia="仿宋"/>
                <w:sz w:val="24"/>
                <w:szCs w:val="24"/>
              </w:rPr>
            </w:pPr>
            <w:r>
              <w:rPr>
                <w:rFonts w:hint="eastAsia" w:ascii="仿宋" w:hAnsi="仿宋" w:eastAsia="仿宋"/>
                <w:sz w:val="24"/>
                <w:szCs w:val="24"/>
              </w:rPr>
              <w:t>担任的职务</w:t>
            </w:r>
          </w:p>
        </w:tc>
        <w:tc>
          <w:tcPr>
            <w:tcW w:w="2160" w:type="dxa"/>
            <w:noWrap w:val="0"/>
            <w:vAlign w:val="center"/>
          </w:tcPr>
          <w:p>
            <w:pPr>
              <w:rPr>
                <w:rFonts w:ascii="仿宋" w:hAnsi="仿宋" w:eastAsia="仿宋"/>
                <w:sz w:val="24"/>
                <w:szCs w:val="24"/>
              </w:rPr>
            </w:pPr>
            <w:r>
              <w:rPr>
                <w:rFonts w:hint="eastAsia" w:ascii="仿宋" w:hAnsi="仿宋" w:eastAsia="仿宋"/>
                <w:sz w:val="24"/>
                <w:szCs w:val="24"/>
              </w:rPr>
              <w:t>职业资格证书</w:t>
            </w:r>
            <w:r>
              <w:rPr>
                <w:rFonts w:ascii="仿宋" w:hAnsi="仿宋" w:eastAsia="仿宋"/>
                <w:sz w:val="24"/>
                <w:szCs w:val="24"/>
              </w:rPr>
              <w:t>/</w:t>
            </w:r>
          </w:p>
          <w:p>
            <w:pPr>
              <w:rPr>
                <w:rFonts w:ascii="仿宋" w:hAnsi="仿宋" w:eastAsia="仿宋"/>
                <w:sz w:val="24"/>
                <w:szCs w:val="24"/>
              </w:rPr>
            </w:pPr>
            <w:r>
              <w:rPr>
                <w:rFonts w:hint="eastAsia" w:ascii="仿宋" w:hAnsi="仿宋" w:eastAsia="仿宋"/>
                <w:sz w:val="24"/>
                <w:szCs w:val="24"/>
              </w:rPr>
              <w:t>岗位资格证书情况</w:t>
            </w:r>
          </w:p>
        </w:tc>
        <w:tc>
          <w:tcPr>
            <w:tcW w:w="867" w:type="dxa"/>
            <w:noWrap w:val="0"/>
            <w:vAlign w:val="center"/>
          </w:tcPr>
          <w:p>
            <w:pPr>
              <w:rPr>
                <w:rFonts w:ascii="仿宋" w:hAnsi="仿宋" w:eastAsia="仿宋"/>
                <w:sz w:val="24"/>
                <w:szCs w:val="24"/>
              </w:rPr>
            </w:pPr>
            <w:r>
              <w:rPr>
                <w:rFonts w:hint="eastAsia" w:ascii="仿宋" w:hAnsi="仿宋" w:eastAsia="仿宋"/>
                <w:sz w:val="24"/>
                <w:szCs w:val="24"/>
              </w:rPr>
              <w:t>工作</w:t>
            </w:r>
          </w:p>
          <w:p>
            <w:pPr>
              <w:rPr>
                <w:rFonts w:ascii="仿宋" w:hAnsi="仿宋" w:eastAsia="仿宋"/>
                <w:sz w:val="24"/>
                <w:szCs w:val="24"/>
              </w:rPr>
            </w:pPr>
            <w:r>
              <w:rPr>
                <w:rFonts w:hint="eastAsia" w:ascii="仿宋" w:hAnsi="仿宋" w:eastAsia="仿宋"/>
                <w:sz w:val="24"/>
                <w:szCs w:val="24"/>
              </w:rPr>
              <w:t>年限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r>
              <w:rPr>
                <w:rFonts w:eastAsia="仿宋"/>
                <w:sz w:val="24"/>
                <w:szCs w:val="24"/>
              </w:rPr>
              <w:t> </w:t>
            </w: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980" w:type="dxa"/>
            <w:noWrap w:val="0"/>
            <w:vAlign w:val="center"/>
          </w:tcPr>
          <w:p>
            <w:pPr>
              <w:rPr>
                <w:rFonts w:ascii="仿宋" w:hAnsi="仿宋" w:eastAsia="仿宋"/>
                <w:sz w:val="24"/>
                <w:szCs w:val="24"/>
              </w:rPr>
            </w:pPr>
          </w:p>
        </w:tc>
        <w:tc>
          <w:tcPr>
            <w:tcW w:w="703" w:type="dxa"/>
            <w:noWrap w:val="0"/>
            <w:vAlign w:val="center"/>
          </w:tcPr>
          <w:p>
            <w:pPr>
              <w:rPr>
                <w:rFonts w:ascii="仿宋" w:hAnsi="仿宋" w:eastAsia="仿宋"/>
                <w:sz w:val="24"/>
                <w:szCs w:val="24"/>
              </w:rPr>
            </w:pPr>
          </w:p>
        </w:tc>
        <w:tc>
          <w:tcPr>
            <w:tcW w:w="1265" w:type="dxa"/>
            <w:noWrap w:val="0"/>
            <w:vAlign w:val="center"/>
          </w:tcPr>
          <w:p>
            <w:pPr>
              <w:rPr>
                <w:rFonts w:ascii="仿宋" w:hAnsi="仿宋" w:eastAsia="仿宋"/>
                <w:sz w:val="24"/>
                <w:szCs w:val="24"/>
              </w:rPr>
            </w:pPr>
          </w:p>
        </w:tc>
        <w:tc>
          <w:tcPr>
            <w:tcW w:w="1513" w:type="dxa"/>
            <w:noWrap w:val="0"/>
            <w:vAlign w:val="center"/>
          </w:tcPr>
          <w:p>
            <w:pPr>
              <w:rPr>
                <w:rFonts w:ascii="仿宋" w:hAnsi="仿宋" w:eastAsia="仿宋"/>
                <w:sz w:val="24"/>
                <w:szCs w:val="24"/>
              </w:rPr>
            </w:pPr>
          </w:p>
        </w:tc>
        <w:tc>
          <w:tcPr>
            <w:tcW w:w="1564" w:type="dxa"/>
            <w:noWrap w:val="0"/>
            <w:vAlign w:val="center"/>
          </w:tcPr>
          <w:p>
            <w:pPr>
              <w:rPr>
                <w:rFonts w:ascii="仿宋" w:hAnsi="仿宋" w:eastAsia="仿宋"/>
                <w:sz w:val="24"/>
                <w:szCs w:val="24"/>
              </w:rPr>
            </w:pPr>
          </w:p>
        </w:tc>
        <w:tc>
          <w:tcPr>
            <w:tcW w:w="2160" w:type="dxa"/>
            <w:noWrap w:val="0"/>
            <w:vAlign w:val="center"/>
          </w:tcPr>
          <w:p>
            <w:pPr>
              <w:rPr>
                <w:rFonts w:ascii="仿宋" w:hAnsi="仿宋" w:eastAsia="仿宋"/>
                <w:sz w:val="24"/>
                <w:szCs w:val="24"/>
              </w:rPr>
            </w:pPr>
          </w:p>
        </w:tc>
        <w:tc>
          <w:tcPr>
            <w:tcW w:w="867" w:type="dxa"/>
            <w:noWrap w:val="0"/>
            <w:vAlign w:val="center"/>
          </w:tcPr>
          <w:p>
            <w:pPr>
              <w:rPr>
                <w:rFonts w:ascii="仿宋" w:hAnsi="仿宋" w:eastAsia="仿宋"/>
                <w:sz w:val="24"/>
                <w:szCs w:val="24"/>
              </w:rPr>
            </w:pPr>
          </w:p>
        </w:tc>
      </w:tr>
    </w:tbl>
    <w:p>
      <w:pPr>
        <w:rPr>
          <w:rFonts w:ascii="仿宋" w:hAnsi="仿宋" w:eastAsia="仿宋"/>
          <w:sz w:val="24"/>
          <w:szCs w:val="24"/>
        </w:rPr>
      </w:pPr>
      <w:r>
        <w:rPr>
          <w:rFonts w:hint="eastAsia" w:ascii="仿宋" w:hAnsi="仿宋" w:eastAsia="仿宋"/>
          <w:sz w:val="24"/>
          <w:szCs w:val="24"/>
        </w:rPr>
        <w:t>注：应附职称证、职业资格证书（如有）/岗位资格证书。</w:t>
      </w:r>
    </w:p>
    <w:p>
      <w:pPr>
        <w:rPr>
          <w:rFonts w:ascii="仿宋" w:hAnsi="仿宋" w:eastAsia="仿宋"/>
          <w:sz w:val="24"/>
          <w:szCs w:val="24"/>
        </w:rPr>
      </w:pPr>
    </w:p>
    <w:p>
      <w:pPr>
        <w:rPr>
          <w:rFonts w:ascii="仿宋" w:hAnsi="仿宋" w:eastAsia="仿宋"/>
          <w:sz w:val="24"/>
          <w:szCs w:val="24"/>
        </w:rPr>
      </w:pPr>
      <w:r>
        <w:rPr>
          <w:rFonts w:hint="eastAsia" w:ascii="仿宋" w:hAnsi="仿宋" w:eastAsia="仿宋"/>
          <w:bCs/>
          <w:sz w:val="24"/>
          <w:szCs w:val="24"/>
        </w:rPr>
        <w:t>投标人名称（公章）：</w:t>
      </w:r>
    </w:p>
    <w:p>
      <w:pPr>
        <w:rPr>
          <w:rFonts w:ascii="仿宋" w:hAnsi="仿宋" w:eastAsia="仿宋"/>
          <w:sz w:val="24"/>
          <w:szCs w:val="24"/>
        </w:rPr>
      </w:pPr>
      <w:r>
        <w:rPr>
          <w:rFonts w:hint="eastAsia" w:ascii="仿宋" w:hAnsi="仿宋" w:eastAsia="仿宋"/>
          <w:sz w:val="24"/>
          <w:szCs w:val="24"/>
        </w:rPr>
        <w:t>法定代表人或委托代理人：（签字）</w:t>
      </w:r>
      <w:r>
        <w:rPr>
          <w:rFonts w:ascii="仿宋" w:hAnsi="仿宋" w:eastAsia="仿宋"/>
          <w:sz w:val="24"/>
          <w:szCs w:val="24"/>
        </w:rPr>
        <w:t xml:space="preserve">                  </w:t>
      </w:r>
    </w:p>
    <w:p>
      <w:pPr>
        <w:rPr>
          <w:rFonts w:ascii="仿宋" w:hAnsi="仿宋" w:eastAsia="仿宋"/>
          <w:sz w:val="24"/>
          <w:szCs w:val="24"/>
        </w:rPr>
      </w:pPr>
    </w:p>
    <w:p>
      <w:pPr>
        <w:rPr>
          <w:rFonts w:ascii="仿宋" w:hAnsi="仿宋" w:eastAsia="仿宋"/>
          <w:sz w:val="24"/>
          <w:szCs w:val="24"/>
        </w:rPr>
      </w:pPr>
      <w:r>
        <w:rPr>
          <w:rFonts w:hint="eastAsia" w:ascii="仿宋" w:hAnsi="仿宋" w:eastAsia="仿宋"/>
          <w:sz w:val="24"/>
          <w:szCs w:val="24"/>
        </w:rPr>
        <w:t>日期：</w:t>
      </w:r>
      <w:r>
        <w:rPr>
          <w:rFonts w:ascii="仿宋" w:hAnsi="仿宋" w:eastAsia="仿宋"/>
          <w:sz w:val="24"/>
          <w:szCs w:val="24"/>
        </w:rPr>
        <w:t xml:space="preserve">   </w:t>
      </w:r>
      <w:r>
        <w:rPr>
          <w:rFonts w:hint="eastAsia" w:ascii="仿宋" w:hAnsi="仿宋" w:eastAsia="仿宋"/>
          <w:sz w:val="24"/>
          <w:szCs w:val="24"/>
        </w:rPr>
        <w:t>年</w:t>
      </w:r>
      <w:r>
        <w:rPr>
          <w:rFonts w:ascii="仿宋" w:hAnsi="仿宋" w:eastAsia="仿宋"/>
          <w:sz w:val="24"/>
          <w:szCs w:val="24"/>
        </w:rPr>
        <w:t xml:space="preserve">   </w:t>
      </w:r>
      <w:r>
        <w:rPr>
          <w:rFonts w:hint="eastAsia" w:ascii="仿宋" w:hAnsi="仿宋" w:eastAsia="仿宋"/>
          <w:sz w:val="24"/>
          <w:szCs w:val="24"/>
        </w:rPr>
        <w:t>月</w:t>
      </w:r>
      <w:r>
        <w:rPr>
          <w:rFonts w:ascii="仿宋" w:hAnsi="仿宋" w:eastAsia="仿宋"/>
          <w:sz w:val="24"/>
          <w:szCs w:val="24"/>
        </w:rPr>
        <w:t xml:space="preserve">   </w:t>
      </w:r>
      <w:r>
        <w:rPr>
          <w:rFonts w:hint="eastAsia" w:ascii="仿宋" w:hAnsi="仿宋" w:eastAsia="仿宋"/>
          <w:sz w:val="24"/>
          <w:szCs w:val="24"/>
        </w:rPr>
        <w:t>日</w:t>
      </w:r>
    </w:p>
    <w:p>
      <w:pPr>
        <w:autoSpaceDE w:val="0"/>
        <w:autoSpaceDN w:val="0"/>
        <w:adjustRightInd w:val="0"/>
        <w:spacing w:line="360" w:lineRule="auto"/>
        <w:jc w:val="both"/>
        <w:outlineLvl w:val="0"/>
        <w:rPr>
          <w:rFonts w:hAnsi="宋体" w:eastAsia="宋体"/>
          <w:b/>
          <w:snapToGrid w:val="0"/>
          <w:kern w:val="0"/>
          <w:sz w:val="36"/>
          <w:szCs w:val="36"/>
        </w:rPr>
      </w:pPr>
    </w:p>
    <w:p>
      <w:pPr>
        <w:pStyle w:val="2"/>
        <w:rPr>
          <w:rFonts w:hAnsi="宋体" w:eastAsia="宋体"/>
          <w:b/>
          <w:snapToGrid w:val="0"/>
          <w:kern w:val="0"/>
          <w:sz w:val="36"/>
          <w:szCs w:val="36"/>
        </w:rPr>
      </w:pPr>
    </w:p>
    <w:p>
      <w:pPr>
        <w:pStyle w:val="4"/>
        <w:rPr>
          <w:rFonts w:hAnsi="宋体" w:eastAsia="宋体"/>
          <w:b/>
          <w:snapToGrid w:val="0"/>
          <w:kern w:val="0"/>
          <w:sz w:val="36"/>
          <w:szCs w:val="36"/>
        </w:rPr>
      </w:pPr>
    </w:p>
    <w:p>
      <w:pPr>
        <w:pStyle w:val="2"/>
        <w:ind w:left="0" w:leftChars="0" w:firstLine="0" w:firstLineChars="0"/>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5</w:t>
      </w:r>
      <w:r>
        <w:rPr>
          <w:rFonts w:hint="eastAsia" w:ascii="宋体" w:hAnsi="宋体"/>
          <w:b/>
          <w:bCs/>
          <w:color w:val="000000"/>
          <w:sz w:val="24"/>
          <w:szCs w:val="24"/>
        </w:rPr>
        <w:t xml:space="preserve">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11"/>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11"/>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11"/>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11"/>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11"/>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11"/>
              <w:spacing w:line="360" w:lineRule="auto"/>
              <w:rPr>
                <w:rFonts w:ascii="宋体" w:hAnsi="宋体" w:eastAsia="宋体" w:cs="Times New Roman"/>
                <w:sz w:val="21"/>
                <w:szCs w:val="21"/>
              </w:rPr>
            </w:pPr>
          </w:p>
        </w:tc>
        <w:tc>
          <w:tcPr>
            <w:tcW w:w="3579" w:type="dxa"/>
            <w:vAlign w:val="center"/>
          </w:tcPr>
          <w:p>
            <w:pPr>
              <w:pStyle w:val="11"/>
              <w:spacing w:line="360" w:lineRule="auto"/>
              <w:rPr>
                <w:rFonts w:ascii="宋体" w:hAnsi="宋体" w:eastAsia="宋体" w:cs="Times New Roman"/>
                <w:sz w:val="21"/>
                <w:szCs w:val="21"/>
              </w:rPr>
            </w:pPr>
          </w:p>
        </w:tc>
        <w:tc>
          <w:tcPr>
            <w:tcW w:w="1440" w:type="dxa"/>
            <w:vAlign w:val="center"/>
          </w:tcPr>
          <w:p>
            <w:pPr>
              <w:pStyle w:val="11"/>
              <w:spacing w:line="360" w:lineRule="auto"/>
              <w:rPr>
                <w:rFonts w:ascii="宋体" w:hAnsi="宋体" w:eastAsia="宋体" w:cs="Times New Roman"/>
                <w:sz w:val="21"/>
                <w:szCs w:val="21"/>
              </w:rPr>
            </w:pPr>
          </w:p>
        </w:tc>
        <w:tc>
          <w:tcPr>
            <w:tcW w:w="1706" w:type="dxa"/>
            <w:vAlign w:val="center"/>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11"/>
              <w:spacing w:line="360" w:lineRule="auto"/>
              <w:rPr>
                <w:rFonts w:ascii="宋体" w:hAnsi="宋体" w:eastAsia="宋体" w:cs="Times New Roman"/>
                <w:sz w:val="21"/>
                <w:szCs w:val="21"/>
              </w:rPr>
            </w:pPr>
          </w:p>
        </w:tc>
        <w:tc>
          <w:tcPr>
            <w:tcW w:w="3579" w:type="dxa"/>
            <w:vAlign w:val="center"/>
          </w:tcPr>
          <w:p>
            <w:pPr>
              <w:pStyle w:val="11"/>
              <w:spacing w:line="360" w:lineRule="auto"/>
              <w:rPr>
                <w:rFonts w:ascii="宋体" w:hAnsi="宋体" w:eastAsia="宋体" w:cs="Times New Roman"/>
                <w:sz w:val="21"/>
                <w:szCs w:val="21"/>
              </w:rPr>
            </w:pPr>
          </w:p>
        </w:tc>
        <w:tc>
          <w:tcPr>
            <w:tcW w:w="1440" w:type="dxa"/>
            <w:vAlign w:val="center"/>
          </w:tcPr>
          <w:p>
            <w:pPr>
              <w:pStyle w:val="11"/>
              <w:spacing w:line="360" w:lineRule="auto"/>
              <w:rPr>
                <w:rFonts w:ascii="宋体" w:hAnsi="宋体" w:eastAsia="宋体" w:cs="Times New Roman"/>
                <w:sz w:val="21"/>
                <w:szCs w:val="21"/>
              </w:rPr>
            </w:pPr>
          </w:p>
        </w:tc>
        <w:tc>
          <w:tcPr>
            <w:tcW w:w="1706" w:type="dxa"/>
            <w:vAlign w:val="center"/>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11"/>
              <w:spacing w:line="360" w:lineRule="auto"/>
              <w:rPr>
                <w:rFonts w:ascii="宋体" w:hAnsi="宋体" w:eastAsia="宋体" w:cs="Times New Roman"/>
                <w:sz w:val="21"/>
                <w:szCs w:val="21"/>
              </w:rPr>
            </w:pPr>
          </w:p>
        </w:tc>
        <w:tc>
          <w:tcPr>
            <w:tcW w:w="3579" w:type="dxa"/>
            <w:vAlign w:val="center"/>
          </w:tcPr>
          <w:p>
            <w:pPr>
              <w:pStyle w:val="11"/>
              <w:spacing w:line="360" w:lineRule="auto"/>
              <w:rPr>
                <w:rFonts w:ascii="宋体" w:hAnsi="宋体" w:eastAsia="宋体" w:cs="Times New Roman"/>
                <w:sz w:val="21"/>
                <w:szCs w:val="21"/>
              </w:rPr>
            </w:pPr>
          </w:p>
        </w:tc>
        <w:tc>
          <w:tcPr>
            <w:tcW w:w="1440" w:type="dxa"/>
            <w:vAlign w:val="center"/>
          </w:tcPr>
          <w:p>
            <w:pPr>
              <w:pStyle w:val="11"/>
              <w:spacing w:line="360" w:lineRule="auto"/>
              <w:rPr>
                <w:rFonts w:ascii="宋体" w:hAnsi="宋体" w:eastAsia="宋体" w:cs="Times New Roman"/>
                <w:sz w:val="21"/>
                <w:szCs w:val="21"/>
              </w:rPr>
            </w:pPr>
          </w:p>
        </w:tc>
        <w:tc>
          <w:tcPr>
            <w:tcW w:w="1706" w:type="dxa"/>
            <w:vAlign w:val="center"/>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4"/>
        <w:rPr>
          <w:lang w:val="zh-CN"/>
        </w:rPr>
      </w:pPr>
    </w:p>
    <w:p>
      <w:pPr>
        <w:autoSpaceDE w:val="0"/>
        <w:autoSpaceDN w:val="0"/>
        <w:adjustRightInd w:val="0"/>
        <w:spacing w:line="360" w:lineRule="auto"/>
        <w:jc w:val="center"/>
        <w:outlineLvl w:val="0"/>
        <w:rPr>
          <w:rFonts w:ascii="宋体" w:hAnsi="宋体"/>
          <w:b/>
          <w:bCs/>
          <w:color w:val="000000"/>
          <w:sz w:val="36"/>
          <w:szCs w:val="36"/>
        </w:rPr>
      </w:pPr>
    </w:p>
    <w:p>
      <w:pPr>
        <w:pStyle w:val="2"/>
        <w:rPr>
          <w:rFonts w:ascii="宋体" w:hAnsi="宋体"/>
          <w:b/>
          <w:bCs/>
          <w:color w:val="000000"/>
          <w:sz w:val="36"/>
          <w:szCs w:val="36"/>
        </w:rPr>
      </w:pPr>
    </w:p>
    <w:p>
      <w:pPr>
        <w:pStyle w:val="2"/>
        <w:rPr>
          <w:rFonts w:ascii="宋体" w:hAnsi="宋体"/>
          <w:b/>
          <w:bCs/>
          <w:color w:val="000000"/>
          <w:sz w:val="36"/>
          <w:szCs w:val="36"/>
        </w:rPr>
      </w:pPr>
    </w:p>
    <w:p>
      <w:pPr>
        <w:widowControl/>
        <w:spacing w:before="100" w:beforeAutospacing="1" w:after="100" w:afterAutospacing="1" w:line="360" w:lineRule="auto"/>
        <w:jc w:val="both"/>
        <w:rPr>
          <w:rFonts w:hint="eastAsia" w:ascii="宋体" w:hAnsi="宋体" w:eastAsiaTheme="minorEastAsia"/>
          <w:b/>
          <w:bCs/>
          <w:color w:val="000000"/>
          <w:sz w:val="36"/>
          <w:szCs w:val="36"/>
          <w:lang w:eastAsia="zh-CN"/>
        </w:rPr>
      </w:pPr>
    </w:p>
    <w:p>
      <w:pPr>
        <w:autoSpaceDE w:val="0"/>
        <w:autoSpaceDN w:val="0"/>
        <w:adjustRightInd w:val="0"/>
        <w:spacing w:line="360" w:lineRule="auto"/>
        <w:jc w:val="both"/>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both"/>
      </w:pPr>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8"/>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FF1A1433"/>
    <w:multiLevelType w:val="singleLevel"/>
    <w:tmpl w:val="FF1A1433"/>
    <w:lvl w:ilvl="0" w:tentative="0">
      <w:start w:val="1"/>
      <w:numFmt w:val="chineseCounting"/>
      <w:suff w:val="nothing"/>
      <w:lvlText w:val="（%1）"/>
      <w:lvlJc w:val="left"/>
      <w:rPr>
        <w:rFonts w:hint="eastAsia"/>
      </w:rPr>
    </w:lvl>
  </w:abstractNum>
  <w:abstractNum w:abstractNumId="3">
    <w:nsid w:val="00000006"/>
    <w:multiLevelType w:val="multilevel"/>
    <w:tmpl w:val="00000006"/>
    <w:lvl w:ilvl="0" w:tentative="0">
      <w:start w:val="1"/>
      <w:numFmt w:val="chineseCountingThousand"/>
      <w:pStyle w:val="6"/>
      <w:suff w:val="nothing"/>
      <w:lvlText w:val="第%1部分"/>
      <w:lvlJc w:val="center"/>
      <w:pPr>
        <w:ind w:left="-288" w:firstLine="288"/>
      </w:pPr>
      <w:rPr>
        <w:rFonts w:hint="eastAsia"/>
        <w:sz w:val="28"/>
        <w:szCs w:val="28"/>
      </w:rPr>
    </w:lvl>
    <w:lvl w:ilvl="1" w:tentative="0">
      <w:start w:val="1"/>
      <w:numFmt w:val="chineseCountingThousand"/>
      <w:pStyle w:val="7"/>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9"/>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A"/>
    <w:multiLevelType w:val="singleLevel"/>
    <w:tmpl w:val="0000000A"/>
    <w:lvl w:ilvl="0" w:tentative="0">
      <w:start w:val="1"/>
      <w:numFmt w:val="decimal"/>
      <w:suff w:val="nothing"/>
      <w:lvlText w:val="（%1）"/>
      <w:lvlJc w:val="left"/>
    </w:lvl>
  </w:abstractNum>
  <w:abstractNum w:abstractNumId="5">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6">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8">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9">
    <w:nsid w:val="00000013"/>
    <w:multiLevelType w:val="singleLevel"/>
    <w:tmpl w:val="00000013"/>
    <w:lvl w:ilvl="0" w:tentative="0">
      <w:start w:val="17"/>
      <w:numFmt w:val="decimal"/>
      <w:suff w:val="nothing"/>
      <w:lvlText w:val="%1、"/>
      <w:lvlJc w:val="left"/>
    </w:lvl>
  </w:abstractNum>
  <w:abstractNum w:abstractNumId="10">
    <w:nsid w:val="00000014"/>
    <w:multiLevelType w:val="multilevel"/>
    <w:tmpl w:val="00000014"/>
    <w:lvl w:ilvl="0" w:tentative="0">
      <w:start w:val="1"/>
      <w:numFmt w:val="decimal"/>
      <w:pStyle w:val="51"/>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05EFCDC2"/>
    <w:multiLevelType w:val="singleLevel"/>
    <w:tmpl w:val="05EFCDC2"/>
    <w:lvl w:ilvl="0" w:tentative="0">
      <w:start w:val="6"/>
      <w:numFmt w:val="chineseCounting"/>
      <w:suff w:val="nothing"/>
      <w:lvlText w:val="%1、"/>
      <w:lvlJc w:val="left"/>
      <w:rPr>
        <w:rFonts w:hint="eastAsia"/>
      </w:rPr>
    </w:lvl>
  </w:abstractNum>
  <w:abstractNum w:abstractNumId="1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04A74"/>
    <w:multiLevelType w:val="singleLevel"/>
    <w:tmpl w:val="59F04A74"/>
    <w:lvl w:ilvl="0" w:tentative="0">
      <w:start w:val="2"/>
      <w:numFmt w:val="chineseCounting"/>
      <w:suff w:val="nothing"/>
      <w:lvlText w:val="%1、"/>
      <w:lvlJc w:val="left"/>
    </w:lvl>
  </w:abstractNum>
  <w:abstractNum w:abstractNumId="23">
    <w:nsid w:val="59F817E8"/>
    <w:multiLevelType w:val="singleLevel"/>
    <w:tmpl w:val="59F817E8"/>
    <w:lvl w:ilvl="0" w:tentative="0">
      <w:start w:val="1"/>
      <w:numFmt w:val="chineseCounting"/>
      <w:pStyle w:val="55"/>
      <w:suff w:val="nothing"/>
      <w:lvlText w:val="%1、"/>
      <w:lvlJc w:val="left"/>
    </w:lvl>
  </w:abstractNum>
  <w:abstractNum w:abstractNumId="24">
    <w:nsid w:val="5A051E9E"/>
    <w:multiLevelType w:val="singleLevel"/>
    <w:tmpl w:val="5A051E9E"/>
    <w:lvl w:ilvl="0" w:tentative="0">
      <w:start w:val="1"/>
      <w:numFmt w:val="chineseCounting"/>
      <w:suff w:val="nothing"/>
      <w:lvlText w:val="%1、"/>
      <w:lvlJc w:val="left"/>
    </w:lvl>
  </w:abstractNum>
  <w:abstractNum w:abstractNumId="25">
    <w:nsid w:val="654E26F6"/>
    <w:multiLevelType w:val="singleLevel"/>
    <w:tmpl w:val="654E26F6"/>
    <w:lvl w:ilvl="0" w:tentative="0">
      <w:start w:val="1"/>
      <w:numFmt w:val="decimal"/>
      <w:suff w:val="nothing"/>
      <w:lvlText w:val="%1、"/>
      <w:lvlJc w:val="left"/>
    </w:lvl>
  </w:abstractNum>
  <w:abstractNum w:abstractNumId="2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0"/>
  </w:num>
  <w:num w:numId="3">
    <w:abstractNumId w:val="23"/>
  </w:num>
  <w:num w:numId="4">
    <w:abstractNumId w:val="1"/>
  </w:num>
  <w:num w:numId="5">
    <w:abstractNumId w:val="24"/>
  </w:num>
  <w:num w:numId="6">
    <w:abstractNumId w:val="25"/>
  </w:num>
  <w:num w:numId="7">
    <w:abstractNumId w:val="2"/>
  </w:num>
  <w:num w:numId="8">
    <w:abstractNumId w:val="22"/>
  </w:num>
  <w:num w:numId="9">
    <w:abstractNumId w:val="19"/>
  </w:num>
  <w:num w:numId="10">
    <w:abstractNumId w:val="26"/>
  </w:num>
  <w:num w:numId="11">
    <w:abstractNumId w:val="17"/>
  </w:num>
  <w:num w:numId="12">
    <w:abstractNumId w:val="12"/>
  </w:num>
  <w:num w:numId="13">
    <w:abstractNumId w:val="18"/>
  </w:num>
  <w:num w:numId="14">
    <w:abstractNumId w:val="20"/>
  </w:num>
  <w:num w:numId="15">
    <w:abstractNumId w:val="29"/>
  </w:num>
  <w:num w:numId="16">
    <w:abstractNumId w:val="16"/>
  </w:num>
  <w:num w:numId="17">
    <w:abstractNumId w:val="13"/>
  </w:num>
  <w:num w:numId="18">
    <w:abstractNumId w:val="27"/>
  </w:num>
  <w:num w:numId="19">
    <w:abstractNumId w:val="11"/>
  </w:num>
  <w:num w:numId="20">
    <w:abstractNumId w:val="21"/>
  </w:num>
  <w:num w:numId="21">
    <w:abstractNumId w:val="15"/>
  </w:num>
  <w:num w:numId="22">
    <w:abstractNumId w:val="28"/>
  </w:num>
  <w:num w:numId="23">
    <w:abstractNumId w:val="30"/>
  </w:num>
  <w:num w:numId="24">
    <w:abstractNumId w:val="0"/>
  </w:num>
  <w:num w:numId="25">
    <w:abstractNumId w:val="5"/>
  </w:num>
  <w:num w:numId="26">
    <w:abstractNumId w:val="9"/>
  </w:num>
  <w:num w:numId="27">
    <w:abstractNumId w:val="6"/>
  </w:num>
  <w:num w:numId="28">
    <w:abstractNumId w:val="8"/>
  </w:num>
  <w:num w:numId="29">
    <w:abstractNumId w:val="4"/>
  </w:num>
  <w:num w:numId="30">
    <w:abstractNumId w:val="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1873E33"/>
    <w:rsid w:val="01C861C5"/>
    <w:rsid w:val="02042EF4"/>
    <w:rsid w:val="02314E41"/>
    <w:rsid w:val="028E485D"/>
    <w:rsid w:val="02BB5D2E"/>
    <w:rsid w:val="032C493C"/>
    <w:rsid w:val="03B6440A"/>
    <w:rsid w:val="04A6236A"/>
    <w:rsid w:val="04F2502F"/>
    <w:rsid w:val="053F5432"/>
    <w:rsid w:val="05CC2B02"/>
    <w:rsid w:val="064E7C45"/>
    <w:rsid w:val="07BF5E31"/>
    <w:rsid w:val="07F96DEB"/>
    <w:rsid w:val="08D81C3A"/>
    <w:rsid w:val="08ED0258"/>
    <w:rsid w:val="08EF08AA"/>
    <w:rsid w:val="09097ED2"/>
    <w:rsid w:val="09611AE5"/>
    <w:rsid w:val="09B61E03"/>
    <w:rsid w:val="0A1E34A8"/>
    <w:rsid w:val="0A335D9D"/>
    <w:rsid w:val="0A962F1E"/>
    <w:rsid w:val="0AB45081"/>
    <w:rsid w:val="0AD81D4C"/>
    <w:rsid w:val="0AED524D"/>
    <w:rsid w:val="0B042130"/>
    <w:rsid w:val="0B391354"/>
    <w:rsid w:val="0B502FD2"/>
    <w:rsid w:val="0B6B1B4C"/>
    <w:rsid w:val="0BCA6449"/>
    <w:rsid w:val="0C9332AF"/>
    <w:rsid w:val="0CAE7D79"/>
    <w:rsid w:val="0CE7384B"/>
    <w:rsid w:val="0DAC0795"/>
    <w:rsid w:val="0DDC6FE1"/>
    <w:rsid w:val="0E1D453B"/>
    <w:rsid w:val="0E211F8B"/>
    <w:rsid w:val="0E3651E3"/>
    <w:rsid w:val="0E7F2542"/>
    <w:rsid w:val="0EA30502"/>
    <w:rsid w:val="0F492F98"/>
    <w:rsid w:val="0F8F1CBF"/>
    <w:rsid w:val="0FA71A5D"/>
    <w:rsid w:val="10060191"/>
    <w:rsid w:val="100B4F00"/>
    <w:rsid w:val="10C20E4B"/>
    <w:rsid w:val="11037A52"/>
    <w:rsid w:val="110E6C6E"/>
    <w:rsid w:val="115665C0"/>
    <w:rsid w:val="115D39B8"/>
    <w:rsid w:val="117526CE"/>
    <w:rsid w:val="11A50019"/>
    <w:rsid w:val="122C725F"/>
    <w:rsid w:val="128E3D8E"/>
    <w:rsid w:val="12E50F51"/>
    <w:rsid w:val="13BF63D1"/>
    <w:rsid w:val="14214638"/>
    <w:rsid w:val="143F6CA5"/>
    <w:rsid w:val="149819C8"/>
    <w:rsid w:val="14BC1181"/>
    <w:rsid w:val="14D058A3"/>
    <w:rsid w:val="15444E7F"/>
    <w:rsid w:val="15E8716E"/>
    <w:rsid w:val="15EE44D7"/>
    <w:rsid w:val="16B051B6"/>
    <w:rsid w:val="175E24E1"/>
    <w:rsid w:val="17B078B6"/>
    <w:rsid w:val="18C216D0"/>
    <w:rsid w:val="197B011F"/>
    <w:rsid w:val="198A2AA1"/>
    <w:rsid w:val="198F1D07"/>
    <w:rsid w:val="1A50262B"/>
    <w:rsid w:val="1A907281"/>
    <w:rsid w:val="1B1C3903"/>
    <w:rsid w:val="1B70335D"/>
    <w:rsid w:val="1B933962"/>
    <w:rsid w:val="1BC27E34"/>
    <w:rsid w:val="1C317F37"/>
    <w:rsid w:val="1C527EEE"/>
    <w:rsid w:val="1CB36692"/>
    <w:rsid w:val="1D90357B"/>
    <w:rsid w:val="1EAC0576"/>
    <w:rsid w:val="1F457DEB"/>
    <w:rsid w:val="1F4F76D7"/>
    <w:rsid w:val="1F5E25BF"/>
    <w:rsid w:val="204C3CC9"/>
    <w:rsid w:val="20ED0E50"/>
    <w:rsid w:val="20FF154F"/>
    <w:rsid w:val="21DF17AC"/>
    <w:rsid w:val="22B643D4"/>
    <w:rsid w:val="2301785C"/>
    <w:rsid w:val="23177121"/>
    <w:rsid w:val="24326801"/>
    <w:rsid w:val="2461458C"/>
    <w:rsid w:val="24655634"/>
    <w:rsid w:val="24AD6D38"/>
    <w:rsid w:val="24D83346"/>
    <w:rsid w:val="25720679"/>
    <w:rsid w:val="25DF5154"/>
    <w:rsid w:val="260C6A1E"/>
    <w:rsid w:val="265B42DF"/>
    <w:rsid w:val="27553E85"/>
    <w:rsid w:val="27A229B2"/>
    <w:rsid w:val="27B5253B"/>
    <w:rsid w:val="283E3CD3"/>
    <w:rsid w:val="29BA182B"/>
    <w:rsid w:val="29D14A0E"/>
    <w:rsid w:val="2B3F5F01"/>
    <w:rsid w:val="2BA80750"/>
    <w:rsid w:val="2C0B7CF9"/>
    <w:rsid w:val="2C2E4C48"/>
    <w:rsid w:val="2D5F028F"/>
    <w:rsid w:val="2DD707ED"/>
    <w:rsid w:val="2E5D642A"/>
    <w:rsid w:val="2EC5794C"/>
    <w:rsid w:val="2F124B1C"/>
    <w:rsid w:val="2F45482D"/>
    <w:rsid w:val="2F477084"/>
    <w:rsid w:val="2F5E419A"/>
    <w:rsid w:val="2FF24A9E"/>
    <w:rsid w:val="305F0D15"/>
    <w:rsid w:val="306958AE"/>
    <w:rsid w:val="307D673F"/>
    <w:rsid w:val="31324247"/>
    <w:rsid w:val="31C1427F"/>
    <w:rsid w:val="320D3218"/>
    <w:rsid w:val="32476BD2"/>
    <w:rsid w:val="32985053"/>
    <w:rsid w:val="32B20743"/>
    <w:rsid w:val="32E31462"/>
    <w:rsid w:val="32E81473"/>
    <w:rsid w:val="337A0BFA"/>
    <w:rsid w:val="33817B10"/>
    <w:rsid w:val="33D56F13"/>
    <w:rsid w:val="34280373"/>
    <w:rsid w:val="3439458D"/>
    <w:rsid w:val="345D5D57"/>
    <w:rsid w:val="346E5D8F"/>
    <w:rsid w:val="350A079B"/>
    <w:rsid w:val="35306958"/>
    <w:rsid w:val="35316934"/>
    <w:rsid w:val="356B7E94"/>
    <w:rsid w:val="35C15576"/>
    <w:rsid w:val="35C46C85"/>
    <w:rsid w:val="364B0EC2"/>
    <w:rsid w:val="36D45DBC"/>
    <w:rsid w:val="37571F09"/>
    <w:rsid w:val="38014F46"/>
    <w:rsid w:val="38E97278"/>
    <w:rsid w:val="39073CCD"/>
    <w:rsid w:val="391E6950"/>
    <w:rsid w:val="3A1A525E"/>
    <w:rsid w:val="3B337D84"/>
    <w:rsid w:val="3B380893"/>
    <w:rsid w:val="3C175755"/>
    <w:rsid w:val="3C725167"/>
    <w:rsid w:val="3C9839FA"/>
    <w:rsid w:val="3CB04E80"/>
    <w:rsid w:val="3CC67CD4"/>
    <w:rsid w:val="3D96637E"/>
    <w:rsid w:val="3DC372EE"/>
    <w:rsid w:val="3DEC2498"/>
    <w:rsid w:val="3E4F494F"/>
    <w:rsid w:val="3FAD3FCA"/>
    <w:rsid w:val="40BE3049"/>
    <w:rsid w:val="422721F4"/>
    <w:rsid w:val="42547D8B"/>
    <w:rsid w:val="426A770C"/>
    <w:rsid w:val="42F23437"/>
    <w:rsid w:val="43663E29"/>
    <w:rsid w:val="43CE0D87"/>
    <w:rsid w:val="44052193"/>
    <w:rsid w:val="444769AF"/>
    <w:rsid w:val="44B324FE"/>
    <w:rsid w:val="44EA4606"/>
    <w:rsid w:val="458C667A"/>
    <w:rsid w:val="46366161"/>
    <w:rsid w:val="46465AAA"/>
    <w:rsid w:val="467D2F1A"/>
    <w:rsid w:val="46CE1703"/>
    <w:rsid w:val="46E35449"/>
    <w:rsid w:val="473960E8"/>
    <w:rsid w:val="47A07BC1"/>
    <w:rsid w:val="47A4555A"/>
    <w:rsid w:val="48080763"/>
    <w:rsid w:val="48264474"/>
    <w:rsid w:val="485128BA"/>
    <w:rsid w:val="48554C46"/>
    <w:rsid w:val="48737219"/>
    <w:rsid w:val="488D5435"/>
    <w:rsid w:val="48C0687E"/>
    <w:rsid w:val="48EE371C"/>
    <w:rsid w:val="49066C7B"/>
    <w:rsid w:val="49574371"/>
    <w:rsid w:val="49BA4492"/>
    <w:rsid w:val="49CF3E0F"/>
    <w:rsid w:val="49E32D62"/>
    <w:rsid w:val="4A222BB1"/>
    <w:rsid w:val="4ABD4176"/>
    <w:rsid w:val="4CE713A1"/>
    <w:rsid w:val="4D005CCE"/>
    <w:rsid w:val="4DE45808"/>
    <w:rsid w:val="4E0261FA"/>
    <w:rsid w:val="4E9448CD"/>
    <w:rsid w:val="4F374C6E"/>
    <w:rsid w:val="4FF65309"/>
    <w:rsid w:val="50560813"/>
    <w:rsid w:val="505F0174"/>
    <w:rsid w:val="50A050A3"/>
    <w:rsid w:val="51352836"/>
    <w:rsid w:val="51A13899"/>
    <w:rsid w:val="51FC2E66"/>
    <w:rsid w:val="520C2784"/>
    <w:rsid w:val="5249158E"/>
    <w:rsid w:val="52581E68"/>
    <w:rsid w:val="528771C6"/>
    <w:rsid w:val="531600B4"/>
    <w:rsid w:val="535A1FCB"/>
    <w:rsid w:val="536561B2"/>
    <w:rsid w:val="53FA012A"/>
    <w:rsid w:val="54150FD2"/>
    <w:rsid w:val="544C0545"/>
    <w:rsid w:val="546252E8"/>
    <w:rsid w:val="55684A64"/>
    <w:rsid w:val="557F3457"/>
    <w:rsid w:val="55BA027F"/>
    <w:rsid w:val="56626902"/>
    <w:rsid w:val="56700294"/>
    <w:rsid w:val="56B82CC5"/>
    <w:rsid w:val="57663418"/>
    <w:rsid w:val="57D2139A"/>
    <w:rsid w:val="57DF4B76"/>
    <w:rsid w:val="586B1477"/>
    <w:rsid w:val="58A31F4C"/>
    <w:rsid w:val="5908455C"/>
    <w:rsid w:val="59484EC2"/>
    <w:rsid w:val="5A85418B"/>
    <w:rsid w:val="5BAE2A99"/>
    <w:rsid w:val="5C1717D9"/>
    <w:rsid w:val="5C1A7007"/>
    <w:rsid w:val="5C20031E"/>
    <w:rsid w:val="5CB139A0"/>
    <w:rsid w:val="5CD938B8"/>
    <w:rsid w:val="5D280ACB"/>
    <w:rsid w:val="5D823D4C"/>
    <w:rsid w:val="5D873E93"/>
    <w:rsid w:val="5DD54801"/>
    <w:rsid w:val="5E8E5AC1"/>
    <w:rsid w:val="5E921C4D"/>
    <w:rsid w:val="5EE014E1"/>
    <w:rsid w:val="5EE83EB0"/>
    <w:rsid w:val="5EFB17CA"/>
    <w:rsid w:val="5F4A434F"/>
    <w:rsid w:val="6001186C"/>
    <w:rsid w:val="60D16749"/>
    <w:rsid w:val="60DB3FC7"/>
    <w:rsid w:val="614E3A65"/>
    <w:rsid w:val="617D2E49"/>
    <w:rsid w:val="61BC4DC2"/>
    <w:rsid w:val="62F6410D"/>
    <w:rsid w:val="634675E2"/>
    <w:rsid w:val="63520B99"/>
    <w:rsid w:val="638962A8"/>
    <w:rsid w:val="63BF3CCD"/>
    <w:rsid w:val="63F4509F"/>
    <w:rsid w:val="6486046D"/>
    <w:rsid w:val="64BF36B4"/>
    <w:rsid w:val="64C76A4D"/>
    <w:rsid w:val="64FE6613"/>
    <w:rsid w:val="651654D0"/>
    <w:rsid w:val="66980FBD"/>
    <w:rsid w:val="67341FB4"/>
    <w:rsid w:val="67F03A67"/>
    <w:rsid w:val="68D23C1D"/>
    <w:rsid w:val="69294622"/>
    <w:rsid w:val="69995CD6"/>
    <w:rsid w:val="69CA0494"/>
    <w:rsid w:val="69FB4D8B"/>
    <w:rsid w:val="6C2234CC"/>
    <w:rsid w:val="6D32159C"/>
    <w:rsid w:val="6D351CF7"/>
    <w:rsid w:val="6E777C76"/>
    <w:rsid w:val="6EB746A7"/>
    <w:rsid w:val="6F13150B"/>
    <w:rsid w:val="6F34277B"/>
    <w:rsid w:val="6F832092"/>
    <w:rsid w:val="6FE8143A"/>
    <w:rsid w:val="7039129F"/>
    <w:rsid w:val="704D75D1"/>
    <w:rsid w:val="70506DB5"/>
    <w:rsid w:val="7072440C"/>
    <w:rsid w:val="7092622D"/>
    <w:rsid w:val="70C10A3E"/>
    <w:rsid w:val="71212C19"/>
    <w:rsid w:val="71CB356E"/>
    <w:rsid w:val="71EC2A56"/>
    <w:rsid w:val="737E090F"/>
    <w:rsid w:val="741756AE"/>
    <w:rsid w:val="741A563C"/>
    <w:rsid w:val="746C6E1D"/>
    <w:rsid w:val="751414C1"/>
    <w:rsid w:val="755446EC"/>
    <w:rsid w:val="755E1E93"/>
    <w:rsid w:val="75752706"/>
    <w:rsid w:val="75AB4839"/>
    <w:rsid w:val="76015A01"/>
    <w:rsid w:val="76721B44"/>
    <w:rsid w:val="76747A0D"/>
    <w:rsid w:val="767C5E46"/>
    <w:rsid w:val="76B625A7"/>
    <w:rsid w:val="770C5354"/>
    <w:rsid w:val="78143BC7"/>
    <w:rsid w:val="787D7581"/>
    <w:rsid w:val="78AF68A0"/>
    <w:rsid w:val="78C37659"/>
    <w:rsid w:val="790B56C3"/>
    <w:rsid w:val="7B0155BF"/>
    <w:rsid w:val="7BC16393"/>
    <w:rsid w:val="7C1D0C87"/>
    <w:rsid w:val="7D0543E8"/>
    <w:rsid w:val="7D426DE3"/>
    <w:rsid w:val="7DAC2731"/>
    <w:rsid w:val="7DE1586C"/>
    <w:rsid w:val="7E4C7A10"/>
    <w:rsid w:val="7E4D2297"/>
    <w:rsid w:val="7E583278"/>
    <w:rsid w:val="7EB52D4A"/>
    <w:rsid w:val="7EC43622"/>
    <w:rsid w:val="7ECA7D27"/>
    <w:rsid w:val="7EEC1A19"/>
    <w:rsid w:val="7EF735F0"/>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6">
    <w:name w:val="heading 1"/>
    <w:basedOn w:val="1"/>
    <w:next w:val="1"/>
    <w:link w:val="30"/>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7">
    <w:name w:val="heading 2"/>
    <w:basedOn w:val="1"/>
    <w:next w:val="1"/>
    <w:link w:val="31"/>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8">
    <w:name w:val="heading 3"/>
    <w:basedOn w:val="1"/>
    <w:next w:val="1"/>
    <w:link w:val="32"/>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9">
    <w:name w:val="heading 4"/>
    <w:basedOn w:val="1"/>
    <w:next w:val="1"/>
    <w:link w:val="33"/>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4"/>
    <w:link w:val="41"/>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35"/>
    <w:semiHidden/>
    <w:unhideWhenUsed/>
    <w:qFormat/>
    <w:uiPriority w:val="99"/>
    <w:pPr>
      <w:spacing w:after="120"/>
    </w:pPr>
  </w:style>
  <w:style w:type="paragraph" w:styleId="4">
    <w:name w:val="Body Text First Indent 2"/>
    <w:basedOn w:val="5"/>
    <w:qFormat/>
    <w:uiPriority w:val="0"/>
    <w:pPr>
      <w:ind w:firstLine="420" w:firstLineChars="200"/>
    </w:pPr>
    <w:rPr>
      <w:szCs w:val="24"/>
    </w:rPr>
  </w:style>
  <w:style w:type="paragraph" w:styleId="5">
    <w:name w:val="Body Text Indent"/>
    <w:basedOn w:val="1"/>
    <w:link w:val="57"/>
    <w:qFormat/>
    <w:uiPriority w:val="0"/>
    <w:pPr>
      <w:adjustRightInd w:val="0"/>
      <w:spacing w:after="120" w:line="360" w:lineRule="atLeast"/>
      <w:ind w:left="420" w:leftChars="200"/>
      <w:jc w:val="left"/>
      <w:textAlignment w:val="baseline"/>
    </w:pPr>
    <w:rPr>
      <w:kern w:val="0"/>
      <w:sz w:val="24"/>
      <w:szCs w:val="20"/>
    </w:rPr>
  </w:style>
  <w:style w:type="paragraph" w:styleId="10">
    <w:name w:val="Normal Indent"/>
    <w:basedOn w:val="1"/>
    <w:qFormat/>
    <w:uiPriority w:val="0"/>
    <w:pPr>
      <w:ind w:firstLine="425"/>
    </w:pPr>
    <w:rPr>
      <w:rFonts w:ascii="Times New Roman" w:hAnsi="Times New Roman" w:eastAsia="宋体" w:cs="Times New Roman"/>
      <w:szCs w:val="20"/>
    </w:rPr>
  </w:style>
  <w:style w:type="paragraph" w:styleId="11">
    <w:name w:val="caption"/>
    <w:basedOn w:val="1"/>
    <w:next w:val="1"/>
    <w:qFormat/>
    <w:uiPriority w:val="0"/>
    <w:rPr>
      <w:rFonts w:ascii="Arial" w:hAnsi="Arial" w:eastAsia="黑体" w:cs="Arial"/>
      <w:sz w:val="20"/>
      <w:szCs w:val="20"/>
    </w:rPr>
  </w:style>
  <w:style w:type="paragraph" w:styleId="12">
    <w:name w:val="Body Text 3"/>
    <w:basedOn w:val="1"/>
    <w:link w:val="34"/>
    <w:qFormat/>
    <w:uiPriority w:val="0"/>
    <w:rPr>
      <w:rFonts w:ascii="Times New Roman" w:hAnsi="Times New Roman" w:eastAsia="宋体" w:cs="Times New Roman"/>
      <w:color w:val="FF0000"/>
      <w:sz w:val="24"/>
      <w:szCs w:val="24"/>
    </w:rPr>
  </w:style>
  <w:style w:type="paragraph" w:styleId="13">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4">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5">
    <w:name w:val="Plain Text"/>
    <w:basedOn w:val="1"/>
    <w:link w:val="36"/>
    <w:qFormat/>
    <w:uiPriority w:val="0"/>
    <w:rPr>
      <w:rFonts w:eastAsia="宋体"/>
      <w:sz w:val="24"/>
    </w:rPr>
  </w:style>
  <w:style w:type="paragraph" w:styleId="16">
    <w:name w:val="Date"/>
    <w:basedOn w:val="1"/>
    <w:next w:val="1"/>
    <w:link w:val="37"/>
    <w:unhideWhenUsed/>
    <w:qFormat/>
    <w:uiPriority w:val="99"/>
    <w:pPr>
      <w:ind w:left="100" w:leftChars="2500"/>
    </w:pPr>
  </w:style>
  <w:style w:type="paragraph" w:styleId="17">
    <w:name w:val="Balloon Text"/>
    <w:basedOn w:val="1"/>
    <w:link w:val="58"/>
    <w:semiHidden/>
    <w:unhideWhenUsed/>
    <w:qFormat/>
    <w:uiPriority w:val="99"/>
    <w:rPr>
      <w:sz w:val="18"/>
      <w:szCs w:val="18"/>
    </w:rPr>
  </w:style>
  <w:style w:type="paragraph" w:styleId="18">
    <w:name w:val="footer"/>
    <w:basedOn w:val="1"/>
    <w:link w:val="38"/>
    <w:unhideWhenUsed/>
    <w:qFormat/>
    <w:uiPriority w:val="99"/>
    <w:pPr>
      <w:tabs>
        <w:tab w:val="center" w:pos="4153"/>
        <w:tab w:val="right" w:pos="8306"/>
      </w:tabs>
      <w:snapToGrid w:val="0"/>
      <w:jc w:val="left"/>
    </w:pPr>
    <w:rPr>
      <w:sz w:val="18"/>
      <w:szCs w:val="18"/>
    </w:rPr>
  </w:style>
  <w:style w:type="paragraph" w:styleId="19">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1">
    <w:name w:val="HTML Preformatted"/>
    <w:basedOn w:val="1"/>
    <w:link w:val="40"/>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2">
    <w:name w:val="Normal (Web)"/>
    <w:basedOn w:val="1"/>
    <w:qFormat/>
    <w:uiPriority w:val="99"/>
    <w:rPr>
      <w:rFonts w:ascii="Calibri" w:hAnsi="Calibri" w:eastAsia="宋体" w:cs="Times New Roman"/>
      <w:sz w:val="24"/>
      <w:szCs w:val="24"/>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6">
    <w:name w:val="Strong"/>
    <w:basedOn w:val="25"/>
    <w:qFormat/>
    <w:uiPriority w:val="22"/>
    <w:rPr>
      <w:b/>
      <w:bCs/>
    </w:rPr>
  </w:style>
  <w:style w:type="character" w:styleId="27">
    <w:name w:val="FollowedHyperlink"/>
    <w:basedOn w:val="25"/>
    <w:semiHidden/>
    <w:unhideWhenUsed/>
    <w:qFormat/>
    <w:uiPriority w:val="99"/>
    <w:rPr>
      <w:color w:val="800080" w:themeColor="followedHyperlink"/>
      <w:u w:val="single"/>
      <w14:textFill>
        <w14:solidFill>
          <w14:schemeClr w14:val="folHlink"/>
        </w14:solidFill>
      </w14:textFill>
    </w:rPr>
  </w:style>
  <w:style w:type="character" w:styleId="28">
    <w:name w:val="Emphasis"/>
    <w:basedOn w:val="25"/>
    <w:qFormat/>
    <w:uiPriority w:val="20"/>
    <w:rPr>
      <w:i/>
      <w:iCs/>
    </w:rPr>
  </w:style>
  <w:style w:type="character" w:styleId="29">
    <w:name w:val="Hyperlink"/>
    <w:basedOn w:val="25"/>
    <w:unhideWhenUsed/>
    <w:qFormat/>
    <w:uiPriority w:val="99"/>
    <w:rPr>
      <w:color w:val="0000FF"/>
      <w:u w:val="single"/>
    </w:rPr>
  </w:style>
  <w:style w:type="character" w:customStyle="1" w:styleId="30">
    <w:name w:val="标题 1 Char"/>
    <w:basedOn w:val="25"/>
    <w:link w:val="6"/>
    <w:qFormat/>
    <w:uiPriority w:val="0"/>
    <w:rPr>
      <w:rFonts w:ascii="Calibri" w:hAnsi="Calibri" w:eastAsia="宋体" w:cs="Times New Roman"/>
      <w:b/>
      <w:bCs/>
      <w:kern w:val="44"/>
      <w:sz w:val="44"/>
      <w:szCs w:val="44"/>
    </w:rPr>
  </w:style>
  <w:style w:type="character" w:customStyle="1" w:styleId="31">
    <w:name w:val="标题 2 Char"/>
    <w:basedOn w:val="25"/>
    <w:link w:val="7"/>
    <w:qFormat/>
    <w:uiPriority w:val="0"/>
    <w:rPr>
      <w:rFonts w:ascii="Arial" w:hAnsi="Arial" w:eastAsia="黑体" w:cs="Times New Roman"/>
      <w:b/>
      <w:bCs/>
      <w:sz w:val="32"/>
      <w:szCs w:val="32"/>
    </w:rPr>
  </w:style>
  <w:style w:type="character" w:customStyle="1" w:styleId="32">
    <w:name w:val="标题 3 Char"/>
    <w:basedOn w:val="25"/>
    <w:link w:val="8"/>
    <w:qFormat/>
    <w:uiPriority w:val="0"/>
    <w:rPr>
      <w:rFonts w:ascii="宋体" w:hAnsi="宋体" w:eastAsia="宋体" w:cs="Times New Roman"/>
      <w:b/>
      <w:color w:val="000000"/>
      <w:kern w:val="0"/>
      <w:sz w:val="24"/>
      <w:szCs w:val="20"/>
      <w:lang w:val="en-GB"/>
    </w:rPr>
  </w:style>
  <w:style w:type="character" w:customStyle="1" w:styleId="33">
    <w:name w:val="标题 4 Char"/>
    <w:basedOn w:val="25"/>
    <w:link w:val="9"/>
    <w:qFormat/>
    <w:uiPriority w:val="0"/>
    <w:rPr>
      <w:rFonts w:ascii="Arial" w:hAnsi="Arial" w:eastAsia="黑体" w:cs="Times New Roman"/>
      <w:b/>
      <w:bCs/>
      <w:sz w:val="28"/>
      <w:szCs w:val="28"/>
    </w:rPr>
  </w:style>
  <w:style w:type="character" w:customStyle="1" w:styleId="34">
    <w:name w:val="正文文本 3 Char"/>
    <w:basedOn w:val="25"/>
    <w:link w:val="12"/>
    <w:qFormat/>
    <w:uiPriority w:val="0"/>
    <w:rPr>
      <w:rFonts w:ascii="Times New Roman" w:hAnsi="Times New Roman" w:eastAsia="宋体" w:cs="Times New Roman"/>
      <w:color w:val="FF0000"/>
      <w:sz w:val="24"/>
      <w:szCs w:val="24"/>
    </w:rPr>
  </w:style>
  <w:style w:type="character" w:customStyle="1" w:styleId="35">
    <w:name w:val="正文文本 Char"/>
    <w:basedOn w:val="25"/>
    <w:link w:val="3"/>
    <w:semiHidden/>
    <w:qFormat/>
    <w:uiPriority w:val="99"/>
  </w:style>
  <w:style w:type="character" w:customStyle="1" w:styleId="36">
    <w:name w:val="纯文本 Char"/>
    <w:basedOn w:val="25"/>
    <w:link w:val="15"/>
    <w:qFormat/>
    <w:uiPriority w:val="0"/>
    <w:rPr>
      <w:rFonts w:eastAsia="宋体"/>
      <w:sz w:val="24"/>
    </w:rPr>
  </w:style>
  <w:style w:type="character" w:customStyle="1" w:styleId="37">
    <w:name w:val="日期 Char"/>
    <w:basedOn w:val="25"/>
    <w:link w:val="16"/>
    <w:qFormat/>
    <w:uiPriority w:val="99"/>
  </w:style>
  <w:style w:type="character" w:customStyle="1" w:styleId="38">
    <w:name w:val="页脚 Char"/>
    <w:basedOn w:val="25"/>
    <w:link w:val="18"/>
    <w:qFormat/>
    <w:uiPriority w:val="99"/>
    <w:rPr>
      <w:sz w:val="18"/>
      <w:szCs w:val="18"/>
    </w:rPr>
  </w:style>
  <w:style w:type="character" w:customStyle="1" w:styleId="39">
    <w:name w:val="页眉 Char"/>
    <w:basedOn w:val="25"/>
    <w:link w:val="19"/>
    <w:qFormat/>
    <w:uiPriority w:val="99"/>
    <w:rPr>
      <w:sz w:val="18"/>
      <w:szCs w:val="18"/>
    </w:rPr>
  </w:style>
  <w:style w:type="character" w:customStyle="1" w:styleId="40">
    <w:name w:val="HTML 预设格式 Char"/>
    <w:basedOn w:val="25"/>
    <w:link w:val="21"/>
    <w:semiHidden/>
    <w:qFormat/>
    <w:uiPriority w:val="99"/>
    <w:rPr>
      <w:rFonts w:ascii="宋体" w:hAnsi="宋体" w:eastAsia="宋体" w:cs="宋体"/>
      <w:kern w:val="0"/>
      <w:sz w:val="24"/>
      <w:szCs w:val="24"/>
    </w:rPr>
  </w:style>
  <w:style w:type="character" w:customStyle="1" w:styleId="41">
    <w:name w:val="正文首行缩进 Char"/>
    <w:basedOn w:val="35"/>
    <w:link w:val="2"/>
    <w:qFormat/>
    <w:uiPriority w:val="0"/>
    <w:rPr>
      <w:rFonts w:ascii="宋体" w:hAnsi="Times New Roman" w:eastAsia="宋体" w:cs="Times New Roman"/>
      <w:kern w:val="0"/>
      <w:sz w:val="34"/>
      <w:szCs w:val="20"/>
    </w:rPr>
  </w:style>
  <w:style w:type="character" w:customStyle="1" w:styleId="42">
    <w:name w:val="纯文本 Char1"/>
    <w:qFormat/>
    <w:uiPriority w:val="0"/>
    <w:rPr>
      <w:rFonts w:eastAsia="宋体"/>
      <w:sz w:val="24"/>
    </w:rPr>
  </w:style>
  <w:style w:type="paragraph" w:customStyle="1" w:styleId="43">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4">
    <w:name w:val="列出段落1"/>
    <w:basedOn w:val="1"/>
    <w:qFormat/>
    <w:uiPriority w:val="34"/>
    <w:pPr>
      <w:ind w:firstLine="420" w:firstLineChars="200"/>
    </w:pPr>
  </w:style>
  <w:style w:type="paragraph" w:styleId="45">
    <w:name w:val="List Paragraph"/>
    <w:basedOn w:val="1"/>
    <w:unhideWhenUsed/>
    <w:qFormat/>
    <w:uiPriority w:val="99"/>
    <w:pPr>
      <w:ind w:firstLine="420" w:firstLineChars="200"/>
    </w:pPr>
  </w:style>
  <w:style w:type="character" w:customStyle="1" w:styleId="46">
    <w:name w:val="正文文本缩进 Char Char"/>
    <w:link w:val="47"/>
    <w:qFormat/>
    <w:uiPriority w:val="0"/>
    <w:rPr>
      <w:rFonts w:ascii="宋体"/>
      <w:sz w:val="24"/>
    </w:rPr>
  </w:style>
  <w:style w:type="paragraph" w:customStyle="1" w:styleId="47">
    <w:name w:val="正文文本缩进1"/>
    <w:basedOn w:val="1"/>
    <w:link w:val="46"/>
    <w:qFormat/>
    <w:uiPriority w:val="0"/>
    <w:pPr>
      <w:spacing w:line="360" w:lineRule="auto"/>
      <w:ind w:firstLine="480" w:firstLineChars="200"/>
    </w:pPr>
    <w:rPr>
      <w:rFonts w:ascii="宋体"/>
      <w:sz w:val="24"/>
    </w:rPr>
  </w:style>
  <w:style w:type="character" w:customStyle="1" w:styleId="48">
    <w:name w:val="日期 Char Char"/>
    <w:link w:val="49"/>
    <w:qFormat/>
    <w:uiPriority w:val="0"/>
    <w:rPr>
      <w:sz w:val="24"/>
    </w:rPr>
  </w:style>
  <w:style w:type="paragraph" w:customStyle="1" w:styleId="49">
    <w:name w:val="日期1"/>
    <w:basedOn w:val="1"/>
    <w:next w:val="1"/>
    <w:link w:val="48"/>
    <w:qFormat/>
    <w:uiPriority w:val="0"/>
    <w:rPr>
      <w:sz w:val="24"/>
    </w:rPr>
  </w:style>
  <w:style w:type="paragraph" w:customStyle="1" w:styleId="50">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1">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2">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3">
    <w:name w:val="edittexttarea"/>
    <w:basedOn w:val="25"/>
    <w:qFormat/>
    <w:uiPriority w:val="0"/>
  </w:style>
  <w:style w:type="paragraph" w:customStyle="1" w:styleId="54">
    <w:name w:val="样式 标题 1 + 四号 居中 段前: 12 磅 段后: 12 磅 行距: 单倍行距"/>
    <w:basedOn w:val="6"/>
    <w:qFormat/>
    <w:uiPriority w:val="0"/>
    <w:pPr>
      <w:spacing w:before="240" w:after="240" w:line="240" w:lineRule="auto"/>
      <w:ind w:left="-288"/>
      <w:jc w:val="center"/>
    </w:pPr>
    <w:rPr>
      <w:rFonts w:cs="宋体"/>
      <w:sz w:val="28"/>
      <w:szCs w:val="20"/>
    </w:rPr>
  </w:style>
  <w:style w:type="paragraph" w:customStyle="1" w:styleId="55">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6">
    <w:name w:val="正文文本缩进 Char"/>
    <w:link w:val="5"/>
    <w:qFormat/>
    <w:uiPriority w:val="0"/>
    <w:rPr>
      <w:sz w:val="24"/>
    </w:rPr>
  </w:style>
  <w:style w:type="character" w:customStyle="1" w:styleId="57">
    <w:name w:val="正文文本缩进 Char1"/>
    <w:basedOn w:val="25"/>
    <w:link w:val="5"/>
    <w:semiHidden/>
    <w:qFormat/>
    <w:uiPriority w:val="99"/>
    <w:rPr>
      <w:kern w:val="2"/>
      <w:sz w:val="21"/>
      <w:szCs w:val="22"/>
    </w:rPr>
  </w:style>
  <w:style w:type="character" w:customStyle="1" w:styleId="58">
    <w:name w:val="批注框文本 Char"/>
    <w:basedOn w:val="25"/>
    <w:link w:val="17"/>
    <w:semiHidden/>
    <w:qFormat/>
    <w:uiPriority w:val="99"/>
    <w:rPr>
      <w:kern w:val="2"/>
      <w:sz w:val="18"/>
      <w:szCs w:val="18"/>
    </w:rPr>
  </w:style>
  <w:style w:type="paragraph" w:customStyle="1" w:styleId="59">
    <w:name w:val="*正文"/>
    <w:basedOn w:val="1"/>
    <w:qFormat/>
    <w:uiPriority w:val="0"/>
    <w:pPr>
      <w:keepNext/>
      <w:keepLines/>
      <w:spacing w:line="360" w:lineRule="auto"/>
      <w:ind w:firstLine="200" w:firstLineChars="200"/>
    </w:pPr>
    <w:rPr>
      <w:rFonts w:ascii="宋体" w:hAnsi="宋体"/>
    </w:rPr>
  </w:style>
  <w:style w:type="character" w:customStyle="1" w:styleId="60">
    <w:name w:val="样式 标书正文 + 下划线 Char"/>
    <w:qFormat/>
    <w:uiPriority w:val="0"/>
    <w:rPr>
      <w:rFonts w:eastAsia="Ari"/>
      <w:kern w:val="2"/>
      <w:sz w:val="28"/>
      <w:szCs w:val="28"/>
      <w:u w:val="single"/>
      <w:lang w:val="en-US" w:eastAsia="zh-CN"/>
    </w:rPr>
  </w:style>
  <w:style w:type="paragraph" w:customStyle="1" w:styleId="61">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2">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19</TotalTime>
  <ScaleCrop>false</ScaleCrop>
  <LinksUpToDate>false</LinksUpToDate>
  <CharactersWithSpaces>34645</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2019-08-08T03:42:50Z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