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许昌职业技术学院“智慧校园建设-网站群升级及图书馆系统整合”项目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项目编号：ZFCG-T2019</w:t>
      </w:r>
      <w:r>
        <w:rPr>
          <w:rFonts w:hint="eastAsia" w:asciiTheme="majorEastAsia" w:hAnsiTheme="majorEastAsia" w:eastAsiaTheme="majorEastAsia" w:cstheme="majorEastAsia"/>
          <w:b/>
          <w:bCs/>
          <w:sz w:val="36"/>
          <w:szCs w:val="36"/>
          <w:lang w:val="en-US" w:eastAsia="zh-CN"/>
        </w:rPr>
        <w:t>043</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采购单位：许昌职业技术学院</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六</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w:t>
      </w:r>
      <w:r>
        <w:rPr>
          <w:rFonts w:hint="eastAsia" w:cs="仿宋_GB2312" w:asciiTheme="minorEastAsia" w:hAnsiTheme="minorEastAsia" w:eastAsiaTheme="minorEastAsia"/>
          <w:color w:val="000000"/>
          <w:sz w:val="21"/>
          <w:szCs w:val="21"/>
          <w:shd w:val="clear" w:color="auto" w:fill="FFFFFF"/>
        </w:rPr>
        <w:t>以下简称采购中心) 受许昌职业技术学院的委托，对智慧校园建设-网站群升级及图书馆系统整合项目进行竞争性谈判采购。现邀请符合本谈判文件规定条件的供应商前来谈判。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（一）项目名称：智慧校园建设-网站群升级及图书馆系统整合</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043</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（四）项目主要内容、数量及简要规格描述或项目基本概况介绍：网站群系统升级、服务器一台</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36万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：自合同生效之日起30天。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（七）交付（服务、完工）地点：许昌职业技术学院</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bookmarkStart w:id="3" w:name="_GoBack"/>
      <w:bookmarkEnd w:id="3"/>
      <w:r>
        <w:rPr>
          <w:rFonts w:cs="仿宋_GB2312" w:asciiTheme="minorEastAsia" w:hAnsiTheme="minorEastAsia" w:eastAsiaTheme="minorEastAsia"/>
          <w:color w:val="000000"/>
          <w:sz w:val="21"/>
          <w:szCs w:val="21"/>
          <w:shd w:val="clear" w:color="auto" w:fill="FFFFFF"/>
        </w:rPr>
        <w:t>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13</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四</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w:t>
      </w:r>
      <w:r>
        <w:rPr>
          <w:rFonts w:cs="Arial" w:asciiTheme="minorEastAsia" w:hAnsiTheme="minorEastAsia"/>
          <w:color w:val="000000"/>
          <w:szCs w:val="21"/>
        </w:rPr>
        <w:t>职业技术学院</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w:t>
      </w:r>
      <w:r>
        <w:rPr>
          <w:rFonts w:cs="Arial" w:asciiTheme="minorEastAsia" w:hAnsiTheme="minorEastAsia"/>
          <w:color w:val="000000"/>
          <w:szCs w:val="21"/>
        </w:rPr>
        <w:t>新兴东路</w:t>
      </w:r>
      <w:r>
        <w:rPr>
          <w:rFonts w:hint="eastAsia" w:cs="Arial" w:asciiTheme="minorEastAsia" w:hAnsiTheme="minorEastAsia"/>
          <w:color w:val="000000"/>
          <w:szCs w:val="21"/>
        </w:rPr>
        <w:t>4336号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联系人：王甫                   联系电话：18503749668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rPr>
        <w:t>许昌</w:t>
      </w:r>
      <w:r>
        <w:rPr>
          <w:rFonts w:cs="Arial" w:asciiTheme="minorEastAsia" w:hAnsiTheme="minorEastAsia"/>
          <w:color w:val="000000"/>
          <w:szCs w:val="21"/>
        </w:rPr>
        <w:t>职业技术学院</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二〇一九年八月六日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实现对学校网站群软件的升级、购买配套服务器。</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819"/>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sz w:val="21"/>
                <w:szCs w:val="21"/>
              </w:rPr>
              <w:t>网站群系统升级</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rPr>
              <w:tab/>
            </w:r>
            <w:r>
              <w:rPr>
                <w:rFonts w:hint="eastAsia" w:ascii="宋体" w:hAnsi="宋体" w:eastAsia="宋体" w:cs="宋体"/>
                <w:sz w:val="21"/>
                <w:szCs w:val="21"/>
              </w:rPr>
              <w:t>总体技术与架构要求</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1.1.1网站群平台应支持主站与子站的站群式管理，采用组件式、模块化设计，充分考虑系统纵向和横向的功能扩展，并能提供主框架结构以及模块组件的可持续开发和安全加固。</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1.1.2网站群平台应完全基于B/S的体系结构，网站的后台管理和发布浏览均基于浏览器，无须安装任何客户端或插件，全面兼容各种主流浏览器，至少包括IE、Firefox、Chrome、Safari等。系统需全面兼容Edge浏览器。</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1.1.3网站群管理平台应采用JAVA技术开发，具有跨平台、跨数据库的通用性和移植性；支持Windows、Unix、Solaris、Linux 等主流服务器操作系统；支持SQL Server、Oracle、Sybase、MySQL、IBM DB2等多种主流数据库系统。</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1.1.4提供应用集成能力，免费提供标准的API和webservice接口及相关文档，可与数字化校园统一身份认证、学院信息门户、共享数据中心等业务系统集成。</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1.1.5遵循W3C、JCP等国际组织的HTML，XML，SOAP，JSON等技术标准。</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1.1.6支持无限站点授权。</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1.1.7系统支持在虚拟化环境和物理环境下的部署模式。</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1.1.8支持动态和静态页面发布，并提供跨站点的静态和动态页面的全文检索功能，检索级别达到附件级别。</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1.1.9支持站点管理功能，可根据需要新增、删除、暂停、关闭系统内部站点，可通过IP地址、IP地址段限制站点的访问权限。</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1.1.10对主站与高级子站点的维护功能提供详细的用户权限设置，可根据每个用户工作的分工不同设置不同的权限，支持多人共同维护一个站点，可根据需求自定义子站具有开设并管理下属站点的权限，层级不限，权限的分配可以按业务流程分、按栏目分、按单位组织结构分等。</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1.1.11每个站点可以有独立的空间，并可以设置自己的主域名，系统自动提供二级域名设置；支持站点间内容的分发和共享，一个站点的信息可以发布到一个或多个站群内的子站中；针对移动终端访问可自动识别，并自动选择打开PC网站或者手机网站。</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1.1.12具备网站群管理员客户端功能。为每个管理员提供一个可自动登陆的C/S客户端，无需登录网站后台即可完成对网站的维护操作，客户端至少包含文章管理、消息系统（信件处理消息、信息审核信息、站内信息等）、云文件库、系统备份、系统体检等。</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1.1.13具备系统全备份、数据备份、模板备份、增量备份、计划备份、异地备份、备份包完整性监测、备份包自动清理、子站恢复备份包自动抽取功能。</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1.1.14支持站群内站点的实时监控功能，可检测到站点的可用性、死链空链、响应时间、下载时间等常规内容，可检测到服务器CPU、内存、磁盘空间的使用情况，需提供清晰的图表分析，记录并展示系统运行状态及各项指标。</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rPr>
              <w:tab/>
            </w:r>
            <w:r>
              <w:rPr>
                <w:rFonts w:hint="eastAsia" w:ascii="宋体" w:hAnsi="宋体" w:eastAsia="宋体" w:cs="宋体"/>
                <w:sz w:val="21"/>
                <w:szCs w:val="21"/>
              </w:rPr>
              <w:t>网站建设功能要求</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1.2.1提供网站数据迁移工具，可对原有网站数据进行迁移，也可利用此工具设置对目标站点进行数据采集。</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1.2.2采用模板、栏目、资料分离的模式进行网站的创建。</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1.2.3支持功能组件鼠标拖拽和智能设计（自动分析静态页面并插入功能组件）两种建设模式，内置功能组件不少于300个，包含大量的DIV组件，可对页面展示效果进行定制化调整，针对移动版网站的建设，提供移动版网站功能专用功能组件。</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1.2.4与Dreamweaver软件进行无缝集成，支持在Dreamweaver直接拖拽或添加组件，保存后直接上传服务器。</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1.2.5支持网站栏目的增加、删除、修改、隐藏等操作，可通过EXCEL文件批量创建栏目。</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1.2.6支持网站建设、修改历史版本的保存功能，可根据需要一键恢复历史版本。</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1.2.7支持网站发布的动态发布和静态发布设置，可人工制定精准的发布范围，细化到网站的每个栏目，提高发布效率，可以监控当前的发布状态、传输状态等信息。</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1.2.8支持网站一键变灰和计划变灰设置。</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1.2.9具备一键扒站功能。支持对网上的特殊表现形式进行反编译，生成可直接调用的功能组件。</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1.2.10支持文章评论、留言、领导信箱等互动功能，系统可对互动模块的信息进行统一管理。</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rPr>
              <w:tab/>
            </w:r>
            <w:r>
              <w:rPr>
                <w:rFonts w:hint="eastAsia" w:ascii="宋体" w:hAnsi="宋体" w:eastAsia="宋体" w:cs="宋体"/>
                <w:sz w:val="21"/>
                <w:szCs w:val="21"/>
              </w:rPr>
              <w:t>网站内容维护要求</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1.3.1提供资料的增加、删除、修改及自动保存功能。</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1.3.2文章内容维护支持一键排版功能，并且要求支持Word、WPS等多种编辑软件生成文档的直接导入（不采用从word和wps中复制、粘贴的方式）。导入时应保留文档的格式和表格，所嵌入的图片能自动上传，不再需要单独上传每一张图片；支持文章一键转换成PDF或者Flash格式进行发布；一键排版功能要求能自动对内容所属的段落、列表、表格、图片、对象等格式进行保留，并能去除空行、多余表格、隐藏域、样式属性等自动排版功能，可自定义设置学校各类信息格式，例如：新闻信息、通知公告等多种信息标准格式进行一键排版。</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1.3.3具备内容审核机制，机制可灵活修改；具备可视化的审核流程设置（可设置直流或并流流程），针对网站的不同栏目可自定义不同的审核流程。</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1.3.4支持内容访问权限通过IP地址、IP地址段、会员等方式进行控制。</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1.3.5文章发布可支持站点间的相互投递及分发功能；支持网站间的信息共享和信息推送，实现信息一次录入，在不同站点、不同栏目中发布。</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1.3.6可根据需要自定义扩展文章发布的字段。</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1.3.7可根据IP地址、IP段、用户权限、内外网等方式设置文章访问权限。</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1.3.8可以将指定栏目或整站文章导出成文章包，进行备份或迁移，支持历史信息的归档及查询功能。</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1.3.9可以对网站中的文章出处、文章水印进行管理，可对水印图片、水印位置进行管理，并可以针对整个网站进行水印设置。</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1.3.10在用户维护文章资料时提供按照关键字、标题、标签进行文章检索的功能。</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1.3.11可设置文章头条、置顶、排序、重要性、上线及下线时间。</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1.3.12具备视频上传自动转化功能，可将上传的视频统一转化为MP4格式进行播放，以适应各个终端正常访问。</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1.3.13可以为每个子站管理员和主站管理员提供个人使用的文件库，用于存放自己常用的图片、音频、视频、文章、附件等文件，以便在维护网站内容时，可以实时地引用这些资料。可以为整个站群所有管理员提供一个共用的文件库，用于存放图片、音频、视频、文章、附件等文件，以便在维护网站内容时，可以实时的引用共用库中的资料。</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rPr>
              <w:tab/>
            </w:r>
            <w:r>
              <w:rPr>
                <w:rFonts w:hint="eastAsia" w:ascii="宋体" w:hAnsi="宋体" w:eastAsia="宋体" w:cs="宋体"/>
                <w:sz w:val="21"/>
                <w:szCs w:val="21"/>
              </w:rPr>
              <w:t>系统统计功能要求</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1.4.1具有访问日志功能，用于记录访问本网站的IP地址、所访问的栏目等内容。</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1.4.2可以按照栏目的访问量排名，同时可将结果导出成Excel文件。</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1.4.3可以按照总访问量、年访问量、月访问量统计以下内容：</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1.4.4对网站的访问量。</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1.4.5按每日24小时进行分时段的网站访问量统计。</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1.4.6可以IP地址（过滤相同IP地址）为依据，对网站访问量进行统计。</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1.4.7可对整个网站的信息进行访问量排名。</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1.4.8可以统计访问的来源地。</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1.4.9可以统计网站浏览者所使用的浏览器类别、操作系统类别、系统分辨率等。</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1.4.10可以统计各个管理员发布文章的多少。</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rPr>
              <w:tab/>
            </w:r>
            <w:r>
              <w:rPr>
                <w:rFonts w:hint="eastAsia" w:ascii="宋体" w:hAnsi="宋体" w:eastAsia="宋体" w:cs="宋体"/>
                <w:sz w:val="21"/>
                <w:szCs w:val="21"/>
              </w:rPr>
              <w:t>移动化要求</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1.5.1与PC网站使用同一域名。</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1.5.2自动识别浏览终端，根据屏幕大小打开适合的移动网站界面。</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1.5.3网站后台需具备专门的移动终端模拟器，直接预览多种终端下网站页面和移动端内容展示效果。并能在移动端访问时自动对文字、图片、视频进行调整自适应。</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1.5.4网站栏目和数据自动继承PC网站的栏目和数据。</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1.5.5移动端访问时自动对文字、图片、视频进行清洗。</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1.6</w:t>
            </w:r>
            <w:r>
              <w:rPr>
                <w:rFonts w:hint="eastAsia" w:ascii="宋体" w:hAnsi="宋体" w:eastAsia="宋体" w:cs="宋体"/>
                <w:sz w:val="21"/>
                <w:szCs w:val="21"/>
              </w:rPr>
              <w:tab/>
            </w:r>
            <w:r>
              <w:rPr>
                <w:rFonts w:hint="eastAsia" w:ascii="宋体" w:hAnsi="宋体" w:eastAsia="宋体" w:cs="宋体"/>
                <w:sz w:val="21"/>
                <w:szCs w:val="21"/>
              </w:rPr>
              <w:t>系统安全要求</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1.6.1对于站群系统管理员和子站管理员，可以设置和管理其登录的IP地址，并支持IP地址段的设置。</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1.6.2系统高级管理员可为每个站点赋予不同级别的管理员，支持管理员的权限管理，可对网站管理员赋予一定的权限，包含网站管理权限（网站建设、备份与恢复、网站统计等）、网站内容权限（文章管理、资料库管理等）、发布网站权限。</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1.6.3支持用户和组织的管理功能，系统提供详细的用户权限管理，可根据不同的用户设置不同的管理权限，权限分配需支持按照业务流程、按照网站栏目、按照组织结构进行权限划分，权限划分需深入至网站的每个栏目。</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1.6.4可以设置网站用户输入信息中禁止包含的敏感词语，需具备网站群敏感词库并可手动添加敏感词。（如评论、留言、访谈等互动功能）。</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1.6.5网站可以全面防止SQL 注入攻击、密码猜解、木马上传等各种恶意攻击手段；可以采用IP 地址限定方式来确保用户的安全访问；可以防御和设置DDOS配置的各项参数，使站群具有防御DDOS的能力。</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1.6.6系统自带软件防火墙，可对恶意扫描、密码拆解等危险行为按照规则进行IP封禁和账号冻结，能够从系统底层进行防护，阻止非法写入、命令执行、跨目录操作等，提供详细的攻击行为日志，提供对所有数据访问行为的记录，保证每个不安全操作能够查有依据。</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1.6.7支持所有部件的多机工作和热备。</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1.6.8提供网站系统危险文件扫描工具，能够快速扫描网站群系统内部的危险文件并进行处理。</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1.6.9站群系统自带安全隐患检测系统，可对系统内部账号安全情况，站点组件代码编辑，管理员IP限制，攻击记录，系统敏感词过滤，备份包日期和完整性，长时间未登录的管理员账号，产品所在磁盘的剩余空间，是否打开系统防火墙等方面进行检测并打分，提醒管理员及时排除系统安全隐患。</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1.6.10提供站群操作日志，记录管理员在平台中的各项操作及操作时的IP地址。</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1.6.11站群系统具有远程诊断功能，厂商可通过远程的方式对系统进行诊断，确定系统在运行中出现的问题，一旦系统出现问题，厂商可利用远程诊断迅速解决问题。</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1.6.12管理用户登录和信息传递过程中，能够对信息进行加密传输。</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rPr>
              <w:tab/>
            </w:r>
            <w:r>
              <w:rPr>
                <w:rFonts w:hint="eastAsia" w:ascii="宋体" w:hAnsi="宋体" w:eastAsia="宋体" w:cs="宋体"/>
                <w:sz w:val="21"/>
                <w:szCs w:val="21"/>
              </w:rPr>
              <w:t>系统性能要求</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1.7.1具有高可靠性和高安全性，界面友好，易于管理和维护；</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1.7.2网站应充分考虑到系统今后纵向和横向的平滑扩张能力；</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1.7.3页面响应速度不大于</w:t>
            </w:r>
            <w:r>
              <w:rPr>
                <w:rFonts w:hint="eastAsia" w:ascii="宋体" w:hAnsi="宋体" w:eastAsia="宋体" w:cs="宋体"/>
                <w:sz w:val="21"/>
                <w:szCs w:val="21"/>
                <w:lang w:val="en-US" w:eastAsia="zh-CN"/>
              </w:rPr>
              <w:t>2</w:t>
            </w:r>
            <w:r>
              <w:rPr>
                <w:rFonts w:hint="eastAsia" w:ascii="宋体" w:hAnsi="宋体" w:eastAsia="宋体" w:cs="宋体"/>
                <w:sz w:val="21"/>
                <w:szCs w:val="21"/>
              </w:rPr>
              <w:t>秒，同时支持不少于5000用户并发访问，支持大量在线用户的访问和并发检索；</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1.7.4具有可视化的模板制作插件，方便模板制作人员使用，并提供开放的接口，允许用户自行开发新的插件；</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1.7.5符合多层浏览器/服务器体系结构，应能满足新增的需求，而系统的体系结构不需做较大的改变，并能保证系统今后的平滑升级</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1.7.6系统应该提供7X24小时不间断运行。</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ab/>
            </w:r>
            <w:r>
              <w:rPr>
                <w:rFonts w:hint="eastAsia" w:ascii="宋体" w:hAnsi="宋体" w:eastAsia="宋体" w:cs="宋体"/>
                <w:sz w:val="21"/>
                <w:szCs w:val="21"/>
              </w:rPr>
              <w:t>培训及售后服务要求</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.1提供完善的系统文档，包括系统白皮书、系统安装手册、用户使用手册、系统接口技术说明文档、操作视频等资料。</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.2提供系统安装部署、各项功能使用、系统维护及模板制作等培训，使校方人员能独立操作、维护、管理系统，确保系统正常安全运行。</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.3提供二次开发培训与技术支持服务，使用户可在系统基础上进行二次开发。</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.4免费提供3年质保服务，包括系统升级、远程诊断、系统管理咨询、二次开发技术支持、管理人员技术业务培训等服务。提供7*24小时的即时电话、邮件等服务，若远程不能解决问题时，提供上门服务。</w:t>
            </w:r>
          </w:p>
          <w:p>
            <w:pPr>
              <w:pStyle w:val="43"/>
              <w:spacing w:line="480" w:lineRule="exact"/>
              <w:ind w:left="420" w:leftChars="200" w:firstLine="0" w:firstLineChars="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.5学院现有网站运行维护及更新以及按照学院要求制作新的PC端站点及移动端站点（共10个）。</w:t>
            </w:r>
          </w:p>
          <w:p>
            <w:pPr>
              <w:pStyle w:val="43"/>
              <w:spacing w:line="480" w:lineRule="exact"/>
              <w:ind w:left="420" w:leftChars="200" w:firstLine="0" w:firstLineChars="0"/>
              <w:jc w:val="left"/>
              <w:rPr>
                <w:rFonts w:hint="eastAsia" w:ascii="宋体" w:hAnsi="宋体" w:eastAsia="宋体" w:cs="宋体"/>
                <w:b/>
                <w:i/>
                <w:color w:val="548DD4" w:themeColor="text2" w:themeTint="99"/>
                <w:kern w:val="0"/>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.6老平台数据原样迁移至新平台，并进行数据清洗,保证迁移过程中老平台数据正常访问。</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网站群服务器</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3"/>
              <w:spacing w:line="480" w:lineRule="exact"/>
              <w:ind w:left="420" w:leftChars="200" w:firstLine="0" w:firstLineChars="0"/>
              <w:jc w:val="left"/>
              <w:rPr>
                <w:rFonts w:hint="eastAsia" w:ascii="宋体" w:hAnsi="宋体" w:eastAsia="宋体" w:cs="宋体"/>
                <w:color w:val="000000"/>
                <w:kern w:val="0"/>
                <w:sz w:val="21"/>
                <w:szCs w:val="21"/>
              </w:rPr>
            </w:pPr>
            <w:r>
              <w:rPr>
                <w:rFonts w:hint="eastAsia" w:ascii="宋体" w:hAnsi="宋体" w:eastAsia="宋体" w:cs="宋体"/>
                <w:sz w:val="21"/>
                <w:szCs w:val="21"/>
              </w:rPr>
              <w:t>2U机架式服务器；配置≥2颗CPU，每颗CPU核心数≥16核，每颗CPU主频≥2.2GHz，每颗CPU三级缓存≥64MB；配置≥512GB DDR4 2666MHz ECC RDIMM内存，支持≥32个内存插槽，最大可支持4TB内存容量；支持≥12个前置热插拔3.5硬盘或24个2.5硬盘，可支持2*后置SAS/SATA/SSD硬盘;板载支持≥8个U.2 NVME SSD，不需PCE-E转接卡；支持2个内置M.2 SATA/PCIE SSD；主板支持2个SD卡插槽；配置4TB SAS*4；配置2GB Cache、12Gb RAID控制器，支持RAID0/1/5/10/50，支持电容掉电保护；板载I350芯片高端双口千兆网卡， 支持NCSI、网络唤醒，网络冗余，负载均衡等网络高级特性；最大支持10个PCI-E 3.0插槽（2个内置专用插槽）；配置热插拔1+1冗余电源，单个电源功率≥550W；提供服务器电源认证，并加盖原厂商公章；支持BIOS中英文界面；集成系统管理芯片，支持：1. iKVM和KVM Over IP高级管理功能，本地固件更新、错误日志，提供系统状况的可视显示； 2.配置独立的远程管理控制端口，支持远程监控图形界面, 可实现与操作系统无关的远程对服务器的完全控制，包括远程的开机、关机、重启、虚拟设备挂载等操作；3.可实现监控服务器内部主要部件的状态，包括CPU、内存、硬盘、风扇、电源；支持离线光诊断功能，可断电环境下诊断主板关键信息故障；</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b/>
          <w:bCs/>
          <w:color w:val="000000"/>
          <w:kern w:val="0"/>
          <w:sz w:val="24"/>
          <w:szCs w:val="24"/>
          <w:lang w:val="zh-CN"/>
        </w:rPr>
      </w:pP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val="zh-CN"/>
        </w:rPr>
        <w:t>供应商须明确响应产品的厂家、产地、品牌、型号、详细参数，</w:t>
      </w:r>
      <w:r>
        <w:rPr>
          <w:rFonts w:hint="eastAsia" w:cs="宋体" w:asciiTheme="minorEastAsia" w:hAnsiTheme="minorEastAsia"/>
          <w:b/>
          <w:bCs/>
          <w:color w:val="000000"/>
          <w:kern w:val="0"/>
          <w:sz w:val="24"/>
          <w:szCs w:val="24"/>
          <w:lang w:val="zh-CN"/>
        </w:rPr>
        <w:t>否则为无效响应。</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val="zh-CN" w:eastAsia="zh-CN"/>
        </w:rPr>
        <w:t>承诺与采购人现有的</w:t>
      </w:r>
      <w:r>
        <w:rPr>
          <w:rFonts w:hint="eastAsia" w:cs="宋体" w:asciiTheme="minorEastAsia" w:hAnsiTheme="minorEastAsia"/>
          <w:color w:val="000000"/>
          <w:kern w:val="0"/>
          <w:sz w:val="24"/>
          <w:szCs w:val="24"/>
          <w:lang w:val="zh-CN" w:eastAsia="zh-CN"/>
        </w:rPr>
        <w:fldChar w:fldCharType="begin"/>
      </w:r>
      <w:r>
        <w:rPr>
          <w:rFonts w:hint="eastAsia" w:cs="宋体" w:asciiTheme="minorEastAsia" w:hAnsiTheme="minorEastAsia"/>
          <w:color w:val="000000"/>
          <w:kern w:val="0"/>
          <w:sz w:val="24"/>
          <w:szCs w:val="24"/>
          <w:lang w:val="zh-CN" w:eastAsia="zh-CN"/>
        </w:rPr>
        <w:instrText xml:space="preserve"> HYPERLINK "https://www.baidu.com/link?url=esvKdgdW_OJK7JDfwG0H18mb9FrQpNkNHfLVC1uman38pf6yGIYi9NKEf7iNFXO4&amp;wd=&amp;eqid=8c4371d3000468ba000000025d352d86" \t "_blank" </w:instrText>
      </w:r>
      <w:r>
        <w:rPr>
          <w:rFonts w:hint="eastAsia" w:cs="宋体" w:asciiTheme="minorEastAsia" w:hAnsiTheme="minorEastAsia"/>
          <w:color w:val="000000"/>
          <w:kern w:val="0"/>
          <w:sz w:val="24"/>
          <w:szCs w:val="24"/>
          <w:lang w:val="zh-CN" w:eastAsia="zh-CN"/>
        </w:rPr>
        <w:fldChar w:fldCharType="separate"/>
      </w:r>
      <w:r>
        <w:rPr>
          <w:rFonts w:hint="eastAsia" w:cs="宋体" w:asciiTheme="minorEastAsia" w:hAnsiTheme="minorEastAsia"/>
          <w:color w:val="000000"/>
          <w:kern w:val="0"/>
          <w:sz w:val="24"/>
          <w:szCs w:val="24"/>
          <w:lang w:val="zh-CN" w:eastAsia="zh-CN"/>
        </w:rPr>
        <w:t>上海树维信息科技有限公司</w:t>
      </w:r>
      <w:r>
        <w:rPr>
          <w:rFonts w:hint="eastAsia" w:cs="宋体" w:asciiTheme="minorEastAsia" w:hAnsiTheme="minorEastAsia"/>
          <w:color w:val="000000"/>
          <w:kern w:val="0"/>
          <w:sz w:val="24"/>
          <w:szCs w:val="24"/>
          <w:lang w:val="zh-CN" w:eastAsia="zh-CN"/>
        </w:rPr>
        <w:fldChar w:fldCharType="end"/>
      </w:r>
      <w:r>
        <w:rPr>
          <w:rFonts w:hint="eastAsia" w:cs="宋体" w:asciiTheme="minorEastAsia" w:hAnsiTheme="minorEastAsia"/>
          <w:color w:val="000000"/>
          <w:kern w:val="0"/>
          <w:sz w:val="24"/>
          <w:szCs w:val="24"/>
          <w:lang w:val="zh-CN" w:eastAsia="zh-CN"/>
        </w:rPr>
        <w:t>的融合门户系统对接，实现</w:t>
      </w:r>
    </w:p>
    <w:p>
      <w:pPr>
        <w:widowControl/>
        <w:shd w:val="clear" w:color="auto" w:fill="FFFFFF"/>
        <w:spacing w:line="360" w:lineRule="auto"/>
        <w:contextualSpacing/>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zh-CN" w:eastAsia="zh-CN"/>
        </w:rPr>
        <w:t>单点登录，数据自动实时交换；</w:t>
      </w:r>
    </w:p>
    <w:p>
      <w:pPr>
        <w:widowControl/>
        <w:numPr>
          <w:ilvl w:val="0"/>
          <w:numId w:val="5"/>
        </w:numPr>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zh-CN" w:eastAsia="zh-CN"/>
        </w:rPr>
        <w:t>提供标准的API接口；</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4、网站群系统部署要求</w:t>
      </w:r>
      <w:r>
        <w:rPr>
          <w:rFonts w:hint="eastAsia" w:cs="宋体" w:asciiTheme="minorEastAsia" w:hAnsiTheme="minorEastAsia"/>
          <w:color w:val="000000"/>
          <w:kern w:val="0"/>
          <w:sz w:val="24"/>
          <w:szCs w:val="24"/>
          <w:lang w:val="en-US" w:eastAsia="zh-CN"/>
        </w:rPr>
        <w:tab/>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(1)系统管理机、发布机分离部署，管理机进行信息维护与管理，发布机进行静态页面发布与访问。</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前端发布机采用两台物理机或虚拟机发布，数据实时同步，服务器自动分配访问者访问某台发布机，此部署方式可以提高发布端的负载均衡，并且一台发布机宕机，访问自动分配到另一台发布机，保证网站群可持续访问。</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(3)运行的管理机需进行冷备，当运行的管理机出现宕机现象，可将冷备机启动，导入网站群系统备份包重新发布，系统可在2小时之内恢复运转。</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en-US" w:eastAsia="zh-CN"/>
        </w:rPr>
        <w:t>(4)网站群系统自动备份的备份包同步传输至备份服务器，保证备份包异地存放，最大程度的保证数据完整与安全。</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val="zh-CN" w:eastAsia="zh-CN"/>
        </w:rPr>
        <w:t>、承诺采购人后续建设的系统，与本系统对接时不得收取任何费用。</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val="zh-CN"/>
        </w:rPr>
        <w:t>、供应商应就本项目完整响应，</w:t>
      </w:r>
      <w:r>
        <w:rPr>
          <w:rFonts w:hint="eastAsia" w:cs="宋体" w:asciiTheme="minorEastAsia" w:hAnsiTheme="minorEastAsia"/>
          <w:b/>
          <w:bCs/>
          <w:color w:val="000000"/>
          <w:kern w:val="0"/>
          <w:sz w:val="24"/>
          <w:szCs w:val="24"/>
          <w:lang w:val="zh-CN"/>
        </w:rPr>
        <w:t>否则为无效响应。</w:t>
      </w:r>
    </w:p>
    <w:p>
      <w:pPr>
        <w:widowControl/>
        <w:shd w:val="clear" w:color="auto" w:fill="FFFFFF"/>
        <w:spacing w:line="360" w:lineRule="auto"/>
        <w:ind w:firstLine="480" w:firstLineChars="200"/>
        <w:contextualSpacing/>
        <w:jc w:val="left"/>
        <w:rPr>
          <w:rFonts w:ascii="宋体" w:cs="宋体"/>
          <w:sz w:val="24"/>
          <w:lang w:val="zh-CN"/>
        </w:rPr>
      </w:pP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lang w:val="zh-CN"/>
        </w:rPr>
        <w:t>、所响应产品必须符合国家质量检测标准和本竞争性谈判文</w:t>
      </w:r>
      <w:r>
        <w:rPr>
          <w:rFonts w:hint="eastAsia" w:ascii="宋体" w:cs="宋体"/>
          <w:sz w:val="24"/>
          <w:lang w:val="zh-CN"/>
        </w:rPr>
        <w:t>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8</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zh-CN"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36万</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zh-CN"/>
        </w:rPr>
        <w:t>1、支付</w:t>
      </w:r>
      <w:r>
        <w:rPr>
          <w:rFonts w:hint="eastAsia" w:cs="宋体" w:asciiTheme="minorEastAsia" w:hAnsiTheme="minorEastAsia"/>
          <w:color w:val="000000"/>
          <w:kern w:val="0"/>
          <w:sz w:val="24"/>
          <w:szCs w:val="24"/>
          <w:lang w:val="zh-CN" w:eastAsia="zh-CN"/>
        </w:rPr>
        <w:t>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zh-CN" w:eastAsia="zh-CN"/>
        </w:rPr>
        <w:t>2、支付时间及条件：货到付合同总价款的50%，经验收合格后内付合同总价款的40%，验收合格满1年后，支付合同总价款的10%。</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项目名称：智慧校园建设-网站群升级及图书馆系统整合</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043</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项目内容：网站群系统升级、服务器一台。</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名称：许昌职业技术学院</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地址：许昌新兴东路4336号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联系人：王甫                    电话：18503749668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lang w:eastAsia="zh-CN"/>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36万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13</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宋体" w:asciiTheme="minorEastAsia" w:hAnsiTheme="minorEastAsia"/>
                <w:bCs/>
                <w:szCs w:val="21"/>
                <w:lang w:val="zh-CN"/>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四</w:t>
            </w:r>
            <w:r>
              <w:rPr>
                <w:rFonts w:hint="eastAsia" w:cs="宋体" w:asciiTheme="minorEastAsia" w:hAnsiTheme="minorEastAsia"/>
                <w:bCs/>
                <w:szCs w:val="21"/>
                <w:lang w:val="zh-CN"/>
              </w:rPr>
              <w:t>室；</w:t>
            </w:r>
          </w:p>
          <w:p>
            <w:pPr>
              <w:autoSpaceDE w:val="0"/>
              <w:autoSpaceDN w:val="0"/>
              <w:adjustRightInd w:val="0"/>
              <w:spacing w:line="360" w:lineRule="auto"/>
              <w:rPr>
                <w:rFonts w:cs="仿宋_GB2312" w:asciiTheme="minorEastAsia" w:hAnsiTheme="minorEastAsia"/>
                <w:szCs w:val="21"/>
                <w:lang w:val="zh-CN"/>
              </w:rPr>
            </w:pPr>
            <w:r>
              <w:rPr>
                <w:rFonts w:hint="eastAsia" w:cs="宋体" w:asciiTheme="minorEastAsia" w:hAnsiTheme="minorEastAsia"/>
                <w:bCs/>
                <w:szCs w:val="21"/>
                <w:lang w:val="zh-CN"/>
              </w:rPr>
              <w:t>2、开启及谈判地点：许昌市公共资源交易中心四楼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en-US" w:eastAsia="zh-CN"/>
              </w:rPr>
              <w:t>二</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宋体" w:asciiTheme="minorEastAsia" w:hAnsiTheme="minorEastAsia"/>
                <w:kern w:val="0"/>
                <w:szCs w:val="21"/>
              </w:rPr>
              <w:t>谈判保证金</w:t>
            </w:r>
          </w:p>
        </w:tc>
        <w:tc>
          <w:tcPr>
            <w:tcW w:w="6813" w:type="dxa"/>
            <w:tcBorders>
              <w:top w:val="single" w:color="auto" w:sz="4" w:space="0"/>
            </w:tcBorders>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宋体" w:asciiTheme="minorEastAsia" w:hAnsiTheme="minorEastAsia"/>
                <w:bCs/>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仿宋_GB2312" w:asciiTheme="minorEastAsia" w:hAnsiTheme="minorEastAsia"/>
                <w:szCs w:val="21"/>
              </w:rPr>
              <w:t>公告发布</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highlight w:val="lightGray"/>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仿宋_GB2312" w:asciiTheme="minorEastAsia" w:hAnsiTheme="minorEastAsia"/>
                <w:szCs w:val="21"/>
                <w:highlight w:val="lightGray"/>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宋体" w:asciiTheme="minorEastAsia" w:hAnsiTheme="minorEastAsia"/>
                <w:bCs/>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ascii="新宋体" w:hAnsi="新宋体" w:eastAsia="新宋体"/>
                <w:szCs w:val="21"/>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hint="eastAsia" w:hAnsi="宋体" w:cs="宋体"/>
                <w:szCs w:val="21"/>
                <w:highlight w:val="none"/>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不同供应商电子投标文件制作硬件特征码（网卡MAC地址、CPU序号、硬盘序列号等）雷同时，视为‘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3"/>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1"/>
        </w:numPr>
        <w:autoSpaceDE w:val="0"/>
        <w:autoSpaceDN w:val="0"/>
        <w:spacing w:line="360" w:lineRule="auto"/>
        <w:ind w:firstLineChars="0"/>
        <w:contextualSpacing/>
        <w:rPr>
          <w:rFonts w:ascii="ˎ̥" w:hAnsi="ˎ̥"/>
          <w:vanish/>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1"/>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9"/>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rFonts w:hint="eastAsia"/>
          <w:color w:val="000000"/>
          <w:sz w:val="28"/>
          <w:szCs w:val="28"/>
          <w:u w:val="single"/>
        </w:rPr>
      </w:pPr>
    </w:p>
    <w:p>
      <w:pPr>
        <w:rPr>
          <w:color w:val="000000"/>
          <w:sz w:val="28"/>
          <w:szCs w:val="28"/>
          <w:u w:val="single"/>
        </w:rPr>
      </w:pP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FBAEF"/>
    <w:multiLevelType w:val="singleLevel"/>
    <w:tmpl w:val="97EFBAEF"/>
    <w:lvl w:ilvl="0" w:tentative="0">
      <w:start w:val="3"/>
      <w:numFmt w:val="decimal"/>
      <w:suff w:val="nothing"/>
      <w:lvlText w:val="%1、"/>
      <w:lvlJc w:val="left"/>
    </w:lvl>
  </w:abstractNum>
  <w:abstractNum w:abstractNumId="1">
    <w:nsid w:val="B7963E2D"/>
    <w:multiLevelType w:val="singleLevel"/>
    <w:tmpl w:val="B7963E2D"/>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3"/>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4"/>
  </w:num>
  <w:num w:numId="4">
    <w:abstractNumId w:val="1"/>
  </w:num>
  <w:num w:numId="5">
    <w:abstractNumId w:val="0"/>
  </w:num>
  <w:num w:numId="6">
    <w:abstractNumId w:val="11"/>
  </w:num>
  <w:num w:numId="7">
    <w:abstractNumId w:val="15"/>
  </w:num>
  <w:num w:numId="8">
    <w:abstractNumId w:val="9"/>
  </w:num>
  <w:num w:numId="9">
    <w:abstractNumId w:val="4"/>
  </w:num>
  <w:num w:numId="10">
    <w:abstractNumId w:val="10"/>
  </w:num>
  <w:num w:numId="11">
    <w:abstractNumId w:val="12"/>
  </w:num>
  <w:num w:numId="12">
    <w:abstractNumId w:val="18"/>
  </w:num>
  <w:num w:numId="13">
    <w:abstractNumId w:val="8"/>
  </w:num>
  <w:num w:numId="14">
    <w:abstractNumId w:val="5"/>
  </w:num>
  <w:num w:numId="15">
    <w:abstractNumId w:val="16"/>
  </w:num>
  <w:num w:numId="16">
    <w:abstractNumId w:val="13"/>
  </w:num>
  <w:num w:numId="17">
    <w:abstractNumId w:val="7"/>
  </w:num>
  <w:num w:numId="18">
    <w:abstractNumId w:val="17"/>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7C3555"/>
    <w:rsid w:val="04A6236A"/>
    <w:rsid w:val="053F5432"/>
    <w:rsid w:val="064E7C45"/>
    <w:rsid w:val="079D5524"/>
    <w:rsid w:val="0A1E34A8"/>
    <w:rsid w:val="0A9C03E7"/>
    <w:rsid w:val="0AED524D"/>
    <w:rsid w:val="0B391354"/>
    <w:rsid w:val="0CAE7D79"/>
    <w:rsid w:val="0CB65968"/>
    <w:rsid w:val="0F492F98"/>
    <w:rsid w:val="100B4F00"/>
    <w:rsid w:val="1089684A"/>
    <w:rsid w:val="10A80CF1"/>
    <w:rsid w:val="10CC3B6F"/>
    <w:rsid w:val="136E1AEB"/>
    <w:rsid w:val="14214638"/>
    <w:rsid w:val="149819C8"/>
    <w:rsid w:val="14D058A3"/>
    <w:rsid w:val="15EE44D7"/>
    <w:rsid w:val="17B078B6"/>
    <w:rsid w:val="197B011F"/>
    <w:rsid w:val="1BC27E34"/>
    <w:rsid w:val="1C317F37"/>
    <w:rsid w:val="1C527EEE"/>
    <w:rsid w:val="1D90357B"/>
    <w:rsid w:val="1FF50F01"/>
    <w:rsid w:val="204C3CC9"/>
    <w:rsid w:val="21087196"/>
    <w:rsid w:val="21DF17AC"/>
    <w:rsid w:val="22B643D4"/>
    <w:rsid w:val="23E05008"/>
    <w:rsid w:val="24326801"/>
    <w:rsid w:val="25720679"/>
    <w:rsid w:val="260F1638"/>
    <w:rsid w:val="27B5253B"/>
    <w:rsid w:val="29750590"/>
    <w:rsid w:val="2A211A2C"/>
    <w:rsid w:val="2C2E4C48"/>
    <w:rsid w:val="2D5F028F"/>
    <w:rsid w:val="2F45482D"/>
    <w:rsid w:val="2F477084"/>
    <w:rsid w:val="2FEC1E90"/>
    <w:rsid w:val="305F0D15"/>
    <w:rsid w:val="307D673F"/>
    <w:rsid w:val="310E68BF"/>
    <w:rsid w:val="32B20743"/>
    <w:rsid w:val="32E31462"/>
    <w:rsid w:val="35306958"/>
    <w:rsid w:val="36323AC5"/>
    <w:rsid w:val="371647A4"/>
    <w:rsid w:val="3810140A"/>
    <w:rsid w:val="391E6950"/>
    <w:rsid w:val="3A1A525E"/>
    <w:rsid w:val="3B2F76C5"/>
    <w:rsid w:val="3B380893"/>
    <w:rsid w:val="3BC863F2"/>
    <w:rsid w:val="3CA174FB"/>
    <w:rsid w:val="3CB04E80"/>
    <w:rsid w:val="3D96637E"/>
    <w:rsid w:val="3E164C82"/>
    <w:rsid w:val="42F23437"/>
    <w:rsid w:val="44EA4606"/>
    <w:rsid w:val="46366161"/>
    <w:rsid w:val="467D2F1A"/>
    <w:rsid w:val="46A460EC"/>
    <w:rsid w:val="46CE1703"/>
    <w:rsid w:val="46E35449"/>
    <w:rsid w:val="473960E8"/>
    <w:rsid w:val="485128BA"/>
    <w:rsid w:val="491B0D50"/>
    <w:rsid w:val="49574371"/>
    <w:rsid w:val="4C6A7DA8"/>
    <w:rsid w:val="4D005CCE"/>
    <w:rsid w:val="4DE45808"/>
    <w:rsid w:val="4E580038"/>
    <w:rsid w:val="4E9448CD"/>
    <w:rsid w:val="4F5A00B5"/>
    <w:rsid w:val="4FA03C86"/>
    <w:rsid w:val="505F0174"/>
    <w:rsid w:val="50A050A3"/>
    <w:rsid w:val="51352836"/>
    <w:rsid w:val="51A13899"/>
    <w:rsid w:val="53B81C84"/>
    <w:rsid w:val="5416604D"/>
    <w:rsid w:val="544C0545"/>
    <w:rsid w:val="545877C2"/>
    <w:rsid w:val="55684A64"/>
    <w:rsid w:val="562F3D33"/>
    <w:rsid w:val="58A31F4C"/>
    <w:rsid w:val="5C1717D9"/>
    <w:rsid w:val="5CB139A0"/>
    <w:rsid w:val="5CD938B8"/>
    <w:rsid w:val="5E8E5AC1"/>
    <w:rsid w:val="5EE83EB0"/>
    <w:rsid w:val="5F4A434F"/>
    <w:rsid w:val="614E3A65"/>
    <w:rsid w:val="61BC4DC2"/>
    <w:rsid w:val="634675E2"/>
    <w:rsid w:val="63F4509F"/>
    <w:rsid w:val="64FE6613"/>
    <w:rsid w:val="66206281"/>
    <w:rsid w:val="662947E2"/>
    <w:rsid w:val="67341FB4"/>
    <w:rsid w:val="682979BB"/>
    <w:rsid w:val="69FB4D8B"/>
    <w:rsid w:val="6D32159C"/>
    <w:rsid w:val="6D351CF7"/>
    <w:rsid w:val="6EB746A7"/>
    <w:rsid w:val="704D75D1"/>
    <w:rsid w:val="7072440C"/>
    <w:rsid w:val="7092622D"/>
    <w:rsid w:val="713E5FA3"/>
    <w:rsid w:val="72454BA8"/>
    <w:rsid w:val="732D57AE"/>
    <w:rsid w:val="755E1E93"/>
    <w:rsid w:val="75AB4839"/>
    <w:rsid w:val="767C5E46"/>
    <w:rsid w:val="76B625A7"/>
    <w:rsid w:val="787D7581"/>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0</TotalTime>
  <ScaleCrop>false</ScaleCrop>
  <LinksUpToDate>false</LinksUpToDate>
  <CharactersWithSpaces>34056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许昌市公共资源交易中心:杨丹丹（备用2）</cp:lastModifiedBy>
  <cp:lastPrinted>2018-03-20T03:26:00Z</cp:lastPrinted>
  <dcterms:modified xsi:type="dcterms:W3CDTF">2019-08-06T07:42:34Z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