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sz w:val="72"/>
          <w:szCs w:val="72"/>
        </w:rPr>
      </w:pPr>
      <w:r>
        <w:rPr>
          <w:rFonts w:hint="eastAsia" w:asciiTheme="majorEastAsia" w:hAnsiTheme="majorEastAsia" w:eastAsiaTheme="majorEastAsia" w:cstheme="majorEastAsia"/>
          <w:b/>
          <w:bCs/>
          <w:sz w:val="72"/>
          <w:szCs w:val="72"/>
        </w:rPr>
        <w:t>长葛市特殊困难老年人“喘息服务”项目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84"/>
          <w:szCs w:val="84"/>
        </w:rPr>
      </w:pPr>
      <w:r>
        <w:rPr>
          <w:rFonts w:hint="eastAsia" w:asciiTheme="majorEastAsia" w:hAnsiTheme="majorEastAsia" w:eastAsiaTheme="majorEastAsia" w:cstheme="majorEastAsia"/>
          <w:b/>
          <w:sz w:val="84"/>
          <w:szCs w:val="84"/>
        </w:rPr>
        <w:drawing>
          <wp:anchor distT="0" distB="0" distL="114300" distR="114300" simplePos="0" relativeHeight="251658240" behindDoc="0" locked="0" layoutInCell="1" allowOverlap="1">
            <wp:simplePos x="0" y="0"/>
            <wp:positionH relativeFrom="column">
              <wp:posOffset>1719580</wp:posOffset>
            </wp:positionH>
            <wp:positionV relativeFrom="paragraph">
              <wp:posOffset>1133475</wp:posOffset>
            </wp:positionV>
            <wp:extent cx="2171700" cy="1856105"/>
            <wp:effectExtent l="0" t="0" r="762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cstate="print"/>
                    <a:stretch>
                      <a:fillRect/>
                    </a:stretch>
                  </pic:blipFill>
                  <pic:spPr>
                    <a:xfrm>
                      <a:off x="0" y="0"/>
                      <a:ext cx="2171700" cy="1856105"/>
                    </a:xfrm>
                    <a:prstGeom prst="rect">
                      <a:avLst/>
                    </a:prstGeom>
                    <a:noFill/>
                    <a:ln>
                      <a:noFill/>
                    </a:ln>
                  </pic:spPr>
                </pic:pic>
              </a:graphicData>
            </a:graphic>
          </wp:anchor>
        </w:drawing>
      </w:r>
      <w:r>
        <w:rPr>
          <w:rFonts w:hint="eastAsia" w:asciiTheme="majorEastAsia" w:hAnsiTheme="majorEastAsia" w:eastAsiaTheme="majorEastAsia" w:cstheme="majorEastAsia"/>
          <w:bCs/>
          <w:w w:val="90"/>
          <w:sz w:val="84"/>
          <w:szCs w:val="84"/>
        </w:rPr>
        <w:t>采购文件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项目编号：长招采竞字【2019】082号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采购单位：长葛市民政局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代理机构：河南宏业建设管理股份有限公司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二〇一九年八月</w:t>
      </w:r>
    </w:p>
    <w:p>
      <w:pPr>
        <w:rPr>
          <w:rFonts w:asciiTheme="majorEastAsia" w:hAnsiTheme="majorEastAsia" w:eastAsiaTheme="majorEastAsia" w:cstheme="majorEastAsia"/>
          <w:b/>
          <w:bCs/>
          <w:sz w:val="36"/>
          <w:szCs w:val="36"/>
        </w:rPr>
        <w:sectPr>
          <w:headerReference r:id="rId4" w:type="first"/>
          <w:footerReference r:id="rId7" w:type="first"/>
          <w:footerReference r:id="rId5" w:type="default"/>
          <w:headerReference r:id="rId3" w:type="even"/>
          <w:footerReference r:id="rId6" w:type="even"/>
          <w:pgSz w:w="11906" w:h="16838"/>
          <w:pgMar w:top="2098" w:right="1474" w:bottom="1928" w:left="1588" w:header="851" w:footer="992" w:gutter="0"/>
          <w:pgNumType w:start="1"/>
          <w:cols w:space="425" w:num="1"/>
          <w:docGrid w:type="lines" w:linePitch="312" w:charSpace="0"/>
        </w:sectPr>
      </w:pPr>
    </w:p>
    <w:p>
      <w:pPr>
        <w:pStyle w:val="2"/>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……………………………………………3</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……………………………………………7</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………………………………8</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…………………………………………16</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…………………………………………………16</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……………………………………………19</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…………………………………………20</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…………………………………………25</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………………………………………………26</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……………………………31</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………………………………34</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…………………………………36</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……………………………43</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………………………………47</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0"/>
        <w:widowControl/>
        <w:shd w:val="clear" w:color="auto"/>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河南宏业建设管理股份有限公司</w:t>
      </w:r>
      <w:r>
        <w:rPr>
          <w:rFonts w:hint="eastAsia" w:ascii="宋体" w:hAnsi="宋体" w:cs="仿宋_GB2312"/>
          <w:sz w:val="21"/>
          <w:szCs w:val="21"/>
          <w:shd w:val="clear" w:color="auto" w:fill="FFFFFF"/>
        </w:rPr>
        <w:t>(以下简称代理机构) 受</w:t>
      </w:r>
      <w:r>
        <w:rPr>
          <w:rFonts w:hint="eastAsia" w:cs="仿宋_GB2312" w:asciiTheme="minorEastAsia" w:hAnsiTheme="minorEastAsia" w:eastAsiaTheme="minorEastAsia"/>
          <w:sz w:val="21"/>
          <w:szCs w:val="21"/>
          <w:shd w:val="clear" w:color="auto" w:fill="FFFFFF"/>
        </w:rPr>
        <w:t>长葛</w:t>
      </w:r>
      <w:r>
        <w:rPr>
          <w:rFonts w:hint="eastAsia" w:ascii="宋体" w:hAnsi="宋体" w:cs="仿宋_GB2312"/>
          <w:sz w:val="21"/>
          <w:szCs w:val="21"/>
          <w:shd w:val="clear" w:color="auto" w:fill="FFFFFF"/>
        </w:rPr>
        <w:t>市民政局的委托，对</w:t>
      </w:r>
      <w:r>
        <w:rPr>
          <w:rFonts w:hint="eastAsia" w:ascii="宋体" w:hAnsi="宋体" w:cs="仿宋_GB2312"/>
          <w:color w:val="000000"/>
          <w:sz w:val="21"/>
          <w:szCs w:val="21"/>
          <w:shd w:val="clear" w:color="auto" w:fill="FFFFFF"/>
          <w:lang w:val="zh-CN"/>
        </w:rPr>
        <w:t>长葛市特殊困难老年人“喘息服务”项目</w:t>
      </w:r>
      <w:r>
        <w:rPr>
          <w:rFonts w:hint="eastAsia" w:ascii="宋体" w:hAnsi="宋体" w:cs="仿宋_GB2312"/>
          <w:sz w:val="21"/>
          <w:szCs w:val="21"/>
          <w:shd w:val="clear" w:color="auto" w:fill="FFFFFF"/>
        </w:rPr>
        <w:t>进行竞争性谈判</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color w:val="000000"/>
          <w:sz w:val="21"/>
          <w:szCs w:val="21"/>
          <w:shd w:val="clear" w:color="auto" w:fill="FFFFFF"/>
          <w:lang w:val="zh-CN"/>
        </w:rPr>
        <w:t>长葛市特殊困难老年人“喘息服务”项目</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082号</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p>
    <w:p>
      <w:pPr>
        <w:pStyle w:val="20"/>
        <w:widowControl/>
        <w:shd w:val="clear" w:color="auto"/>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服务人数100人，服务对象主要为我市“特困、贫困、低保、失独”等特殊困难老年人家庭中的失能半失能老年人。详细参数见谈判文件。</w:t>
      </w:r>
    </w:p>
    <w:p>
      <w:pPr>
        <w:pStyle w:val="20"/>
        <w:widowControl/>
        <w:shd w:val="clear" w:color="auto"/>
        <w:spacing w:line="360" w:lineRule="auto"/>
        <w:ind w:firstLine="420" w:firstLineChars="200"/>
        <w:contextualSpacing/>
        <w:jc w:val="left"/>
        <w:rPr>
          <w:rFonts w:ascii="宋体" w:hAnsi="宋体" w:cs="仿宋_GB2312"/>
          <w:color w:val="000000"/>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color w:val="000000"/>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480000</w:t>
      </w:r>
      <w:r>
        <w:rPr>
          <w:rFonts w:hint="eastAsia" w:ascii="宋体" w:hAnsi="宋体" w:cs="仿宋_GB2312"/>
          <w:color w:val="000000"/>
          <w:sz w:val="21"/>
          <w:szCs w:val="21"/>
          <w:shd w:val="clear" w:color="auto" w:fill="FFFFFF"/>
          <w:lang w:val="zh-CN"/>
        </w:rPr>
        <w:t>元。</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（六）交付（服务、完工）时间 ：每人每年为其提供累计4个月的机构托养“喘息服务”。</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（七）交付（服务、完工）地点：长葛市</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三、供应商资格条件</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sz w:val="21"/>
          <w:szCs w:val="21"/>
          <w:shd w:val="clear" w:color="auto" w:fill="FFFFFF"/>
        </w:rPr>
        <w:t>供应商</w:t>
      </w:r>
      <w:r>
        <w:rPr>
          <w:rFonts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sz w:val="21"/>
          <w:szCs w:val="21"/>
          <w:shd w:val="clear" w:color="auto" w:fill="FFFFFF"/>
        </w:rPr>
        <w:t>供应商的供应商。</w:t>
      </w:r>
    </w:p>
    <w:p>
      <w:pPr>
        <w:pStyle w:val="20"/>
        <w:widowControl/>
        <w:shd w:val="clear" w:color="auto"/>
        <w:spacing w:line="360" w:lineRule="auto"/>
        <w:ind w:firstLine="420"/>
        <w:contextualSpacing/>
        <w:jc w:val="left"/>
        <w:rPr>
          <w:rFonts w:hint="eastAsia"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（三）供应商须具有一级及以上综合医院资质。</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（四）本次采购不接受联合体响应。</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0"/>
        <w:widowControl/>
        <w:shd w:val="clear" w:color="auto"/>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谈判响应截止时间、谈判时间：2019年</w:t>
      </w:r>
      <w:r>
        <w:rPr>
          <w:rFonts w:hint="eastAsia" w:cs="仿宋_GB2312" w:asciiTheme="minorEastAsia" w:hAnsiTheme="minorEastAsia" w:eastAsiaTheme="minorEastAsia"/>
          <w:sz w:val="21"/>
          <w:szCs w:val="21"/>
          <w:lang w:val="en-US" w:eastAsia="zh-CN"/>
        </w:rPr>
        <w:t>8</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9</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00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（一）谈判响应文件递交地点：</w:t>
      </w:r>
      <w:r>
        <w:rPr>
          <w:rFonts w:hint="eastAsia" w:ascii="宋体" w:hAnsi="宋体" w:cs="仿宋_GB2312"/>
          <w:color w:val="000000"/>
          <w:sz w:val="21"/>
          <w:szCs w:val="21"/>
        </w:rPr>
        <w:t>长葛市公共资源交易中心开标</w:t>
      </w:r>
      <w:r>
        <w:rPr>
          <w:rFonts w:hint="eastAsia" w:ascii="宋体" w:hAnsi="宋体" w:cs="仿宋_GB2312"/>
          <w:color w:val="000000"/>
          <w:sz w:val="21"/>
          <w:szCs w:val="21"/>
          <w:lang w:eastAsia="zh-CN"/>
        </w:rPr>
        <w:t>四</w:t>
      </w:r>
      <w:r>
        <w:rPr>
          <w:rFonts w:hint="eastAsia" w:ascii="宋体" w:hAnsi="宋体" w:cs="仿宋_GB2312"/>
          <w:color w:val="000000"/>
          <w:sz w:val="21"/>
          <w:szCs w:val="21"/>
        </w:rPr>
        <w:t>室（长葛市葛天大道东段商务区6#楼</w:t>
      </w:r>
      <w:r>
        <w:rPr>
          <w:rFonts w:hint="eastAsia" w:ascii="宋体" w:hAnsi="宋体" w:cs="仿宋_GB2312"/>
          <w:color w:val="000000"/>
          <w:sz w:val="21"/>
          <w:szCs w:val="21"/>
          <w:lang w:val="en-US" w:eastAsia="zh-CN"/>
        </w:rPr>
        <w:t>5</w:t>
      </w:r>
      <w:r>
        <w:rPr>
          <w:rFonts w:hint="eastAsia" w:ascii="宋体" w:hAnsi="宋体" w:cs="仿宋_GB2312"/>
          <w:color w:val="000000"/>
          <w:sz w:val="21"/>
          <w:szCs w:val="21"/>
        </w:rPr>
        <w:t>楼</w:t>
      </w:r>
      <w:r>
        <w:rPr>
          <w:rFonts w:hint="eastAsia" w:ascii="宋体" w:hAnsi="宋体" w:cs="仿宋_GB2312"/>
          <w:color w:val="000000"/>
          <w:sz w:val="21"/>
          <w:szCs w:val="21"/>
          <w:lang w:val="en-US" w:eastAsia="zh-CN"/>
        </w:rPr>
        <w:t>507</w:t>
      </w:r>
      <w:r>
        <w:rPr>
          <w:rFonts w:hint="eastAsia" w:ascii="宋体" w:hAnsi="宋体" w:cs="仿宋_GB2312"/>
          <w:color w:val="000000"/>
          <w:sz w:val="21"/>
          <w:szCs w:val="21"/>
        </w:rPr>
        <w:t>室）</w:t>
      </w:r>
      <w:r>
        <w:rPr>
          <w:rFonts w:hint="eastAsia" w:cs="仿宋_GB2312" w:asciiTheme="minorEastAsia" w:hAnsiTheme="minorEastAsia" w:eastAsiaTheme="minorEastAsia"/>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（二）谈判响应文件开启及谈判地点：</w:t>
      </w:r>
      <w:r>
        <w:rPr>
          <w:rFonts w:hint="eastAsia" w:ascii="宋体" w:hAnsi="宋体" w:cs="仿宋_GB2312"/>
          <w:color w:val="000000"/>
          <w:sz w:val="21"/>
          <w:szCs w:val="21"/>
        </w:rPr>
        <w:t>长葛市公共资源交易中心评标</w:t>
      </w:r>
      <w:r>
        <w:rPr>
          <w:rFonts w:hint="eastAsia" w:ascii="宋体" w:hAnsi="宋体" w:cs="仿宋_GB2312"/>
          <w:color w:val="000000"/>
          <w:sz w:val="21"/>
          <w:szCs w:val="21"/>
          <w:lang w:eastAsia="zh-CN"/>
        </w:rPr>
        <w:t>四</w:t>
      </w:r>
      <w:r>
        <w:rPr>
          <w:rFonts w:hint="eastAsia" w:ascii="宋体" w:hAnsi="宋体" w:cs="仿宋_GB2312"/>
          <w:color w:val="000000"/>
          <w:sz w:val="21"/>
          <w:szCs w:val="21"/>
        </w:rPr>
        <w:t>室（长葛市葛天大道东段商务区6#楼</w:t>
      </w:r>
      <w:r>
        <w:rPr>
          <w:rFonts w:hint="eastAsia" w:ascii="宋体" w:hAnsi="宋体" w:cs="仿宋_GB2312"/>
          <w:color w:val="000000"/>
          <w:sz w:val="21"/>
          <w:szCs w:val="21"/>
          <w:lang w:val="en-US" w:eastAsia="zh-CN"/>
        </w:rPr>
        <w:t>5</w:t>
      </w:r>
      <w:r>
        <w:rPr>
          <w:rFonts w:hint="eastAsia" w:ascii="宋体" w:hAnsi="宋体" w:cs="仿宋_GB2312"/>
          <w:color w:val="000000"/>
          <w:sz w:val="21"/>
          <w:szCs w:val="21"/>
        </w:rPr>
        <w:t>楼</w:t>
      </w:r>
      <w:r>
        <w:rPr>
          <w:rFonts w:hint="eastAsia" w:ascii="宋体" w:hAnsi="宋体" w:cs="仿宋_GB2312"/>
          <w:color w:val="000000"/>
          <w:sz w:val="21"/>
          <w:szCs w:val="21"/>
          <w:lang w:val="en-US" w:eastAsia="zh-CN"/>
        </w:rPr>
        <w:t>501</w:t>
      </w:r>
      <w:r>
        <w:rPr>
          <w:rFonts w:hint="eastAsia" w:ascii="宋体" w:hAnsi="宋体" w:cs="仿宋_GB2312"/>
          <w:color w:val="000000"/>
          <w:sz w:val="21"/>
          <w:szCs w:val="21"/>
        </w:rPr>
        <w:t>室）</w:t>
      </w:r>
      <w:r>
        <w:rPr>
          <w:rFonts w:hint="eastAsia" w:cs="仿宋_GB2312" w:asciiTheme="minorEastAsia" w:hAnsiTheme="minorEastAsia" w:eastAsiaTheme="minorEastAsia"/>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七、本次采购公告同时在《河南省政府采购网》、《全国公共资源交易平台（河南省·许昌市）》、</w:t>
      </w:r>
      <w:r>
        <w:rPr>
          <w:rFonts w:hint="eastAsia" w:ascii="宋体" w:hAnsi="宋体" w:cs="黑体"/>
          <w:b/>
          <w:bCs/>
          <w:color w:val="000000"/>
          <w:sz w:val="21"/>
          <w:szCs w:val="21"/>
          <w:shd w:val="clear" w:color="auto" w:fill="FFFFFF"/>
        </w:rPr>
        <w:t>《长葛市人民政府门户网站》</w:t>
      </w:r>
      <w:r>
        <w:rPr>
          <w:rFonts w:hint="eastAsia" w:cs="黑体" w:asciiTheme="minorEastAsia" w:hAnsiTheme="minorEastAsia" w:eastAsiaTheme="minorEastAsia"/>
          <w:b/>
          <w:bCs/>
          <w:sz w:val="21"/>
          <w:szCs w:val="21"/>
          <w:shd w:val="clear" w:color="auto" w:fill="FFFFFF"/>
        </w:rPr>
        <w:t>发布。</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采购人：长葛市民政局</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联系人：张钊</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联系电话：15893788188</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地址：长葛市葛天大道东段商务区2#楼</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代理机构：河南宏业建设管理股份有限公司</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代理机构联系方式：韩先生  13613749370</w:t>
      </w:r>
    </w:p>
    <w:p>
      <w:pPr>
        <w:spacing w:line="360" w:lineRule="exact"/>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代理机构地址：郑州郑东新区商都路与中兴南路交叉口向北200米凯利国际中心A座28楼</w:t>
      </w:r>
    </w:p>
    <w:p>
      <w:pPr>
        <w:adjustRightInd w:val="0"/>
        <w:snapToGrid w:val="0"/>
        <w:spacing w:line="360" w:lineRule="auto"/>
        <w:ind w:firstLine="960" w:firstLineChars="400"/>
        <w:jc w:val="righ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二〇一九年八月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pStyle w:val="2"/>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22" w:firstLineChars="200"/>
        <w:contextualSpacing/>
        <w:jc w:val="left"/>
        <w:rPr>
          <w:rFonts w:cs="黑体" w:asciiTheme="minorEastAsia" w:hAnsiTheme="minorEastAsia"/>
          <w:b/>
          <w:bCs/>
          <w:sz w:val="24"/>
          <w:szCs w:val="24"/>
          <w:shd w:val="clear" w:color="auto" w:fill="FFFFFF"/>
        </w:rPr>
      </w:pPr>
      <w:r>
        <w:rPr>
          <w:rFonts w:hint="eastAsia" w:cs="微软雅黑" w:asciiTheme="minorEastAsia" w:hAnsiTheme="minorEastAsia"/>
          <w:b/>
          <w:szCs w:val="21"/>
        </w:rPr>
        <w:t>★</w:t>
      </w:r>
      <w:r>
        <w:rPr>
          <w:rFonts w:hint="eastAsia" w:cs="黑体" w:asciiTheme="minorEastAsia" w:hAnsiTheme="minorEastAsia"/>
          <w:b/>
          <w:bCs/>
          <w:sz w:val="24"/>
          <w:szCs w:val="24"/>
          <w:shd w:val="clear" w:color="auto" w:fill="FFFFFF"/>
        </w:rPr>
        <w:t>一、本项目需实现的功能或者目标</w:t>
      </w:r>
    </w:p>
    <w:p>
      <w:pPr>
        <w:wordWrap w:val="0"/>
        <w:topLinePunct/>
        <w:spacing w:line="360" w:lineRule="auto"/>
        <w:ind w:firstLine="480" w:firstLineChars="200"/>
        <w:rPr>
          <w:rFonts w:cs="微软雅黑" w:asciiTheme="minorEastAsia" w:hAnsiTheme="minorEastAsia"/>
          <w:b/>
          <w:sz w:val="24"/>
          <w:szCs w:val="24"/>
        </w:rPr>
      </w:pPr>
      <w:r>
        <w:rPr>
          <w:rFonts w:hint="eastAsia" w:ascii="宋体" w:cs="宋体"/>
          <w:bCs/>
          <w:sz w:val="24"/>
          <w:lang w:val="zh-CN"/>
        </w:rPr>
        <w:t>服务人数100人，服务对象主要为我市“特困、贫困、低保、失独”等特殊困难老年人家庭中的失能半失能老年人。每人每年为其提供累计4个月的机构托养“喘息服务”，4个月的服务可按时间分阶段使用，也可集中使用。综合我市机构托养价格因素及各方面成本评估，失能人员按照2000元/月，半失能人员按照1000元/月的标准提供养老服务补助。特殊困难老年人家庭接受服务后，2年内（含）不得重复申请服务。</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本采购需求中所列需求为最低要求，不允许负偏离，否则将承担其响应被视为非实质性响应的风险。</w:t>
      </w:r>
    </w:p>
    <w:p>
      <w:pPr>
        <w:spacing w:line="360" w:lineRule="auto"/>
        <w:ind w:firstLine="422" w:firstLineChars="200"/>
        <w:contextualSpacing/>
        <w:rPr>
          <w:rFonts w:ascii="宋体" w:cs="宋体"/>
          <w:sz w:val="24"/>
          <w:lang w:val="zh-CN"/>
        </w:rPr>
      </w:pPr>
      <w:r>
        <w:rPr>
          <w:rFonts w:hint="eastAsia" w:cs="微软雅黑" w:asciiTheme="minorEastAsia" w:hAnsiTheme="minorEastAsia"/>
          <w:b/>
          <w:szCs w:val="21"/>
        </w:rPr>
        <w:t>★二</w:t>
      </w:r>
      <w:r>
        <w:rPr>
          <w:rFonts w:hint="eastAsia" w:cs="宋体" w:asciiTheme="minorEastAsia" w:hAnsiTheme="minorEastAsia"/>
          <w:b/>
          <w:kern w:val="0"/>
          <w:sz w:val="24"/>
          <w:szCs w:val="24"/>
          <w:lang w:val="zh-CN"/>
        </w:rPr>
        <w:t>、</w:t>
      </w:r>
    </w:p>
    <w:p>
      <w:pPr>
        <w:wordWrap w:val="0"/>
        <w:topLinePunct/>
        <w:spacing w:line="360" w:lineRule="auto"/>
        <w:ind w:firstLine="480" w:firstLineChars="200"/>
        <w:rPr>
          <w:rFonts w:ascii="宋体" w:cs="宋体"/>
          <w:sz w:val="24"/>
          <w:lang w:val="zh-CN"/>
        </w:rPr>
      </w:pPr>
      <w:r>
        <w:rPr>
          <w:rFonts w:hint="eastAsia" w:ascii="宋体" w:cs="宋体"/>
          <w:sz w:val="24"/>
          <w:lang w:val="zh-CN"/>
        </w:rPr>
        <w:t>本项目为交钥匙工程，供应商应将按照要求进行服务，所有费用均包含在总报价中。</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cs="仿宋_GB2312"/>
                <w:szCs w:val="21"/>
              </w:rPr>
              <w:t>长葛市特殊困难老年人“喘息服务”项目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长招采竞字【2019】082号</w:t>
            </w:r>
          </w:p>
          <w:p>
            <w:pPr>
              <w:autoSpaceDE w:val="0"/>
              <w:autoSpaceDN w:val="0"/>
              <w:adjustRightInd w:val="0"/>
              <w:spacing w:line="360" w:lineRule="auto"/>
              <w:jc w:val="left"/>
              <w:rPr>
                <w:rFonts w:cs="仿宋_GB2312" w:asciiTheme="minorEastAsia" w:hAnsiTheme="minorEastAsia"/>
                <w:szCs w:val="21"/>
                <w:shd w:val="clear" w:color="auto" w:fill="FFFFFF"/>
              </w:rPr>
            </w:pPr>
            <w:r>
              <w:rPr>
                <w:rFonts w:hint="eastAsia" w:cs="仿宋_GB2312" w:asciiTheme="minorEastAsia" w:hAnsiTheme="minorEastAsia"/>
                <w:szCs w:val="21"/>
              </w:rPr>
              <w:t>项目内容：</w:t>
            </w:r>
            <w:r>
              <w:rPr>
                <w:rFonts w:hint="eastAsia" w:ascii="宋体" w:hAnsi="宋体" w:cs="仿宋_GB2312"/>
                <w:szCs w:val="21"/>
              </w:rPr>
              <w:t>服务人数100人，服务对象主要为我市“特困、贫困、低保、失独”等特殊困难老年人家庭中的失能半失能老年人。详细参数见采购文件。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采购人：长葛市民政局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联系人：张钊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联系电话：15893788188  </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仿宋_GB2312"/>
                <w:szCs w:val="21"/>
              </w:rPr>
              <w:t>地址：长葛市葛天大道东段商务区2#楼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代理机构：河南宏业建设管理股份有限公司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代理机构联系方式：韩先生  13613749370</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仿宋_GB2312"/>
                <w:szCs w:val="21"/>
              </w:rPr>
              <w:t>代理机构地址：郑州市郑东新区商都路与中兴南路交叉口向北200米凯利国际中心A座28楼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hint="eastAsia"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pStyle w:val="2"/>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kern w:val="2"/>
                <w:sz w:val="21"/>
                <w:szCs w:val="21"/>
                <w:lang w:val="en-US" w:eastAsia="zh-CN" w:bidi="ar-SA"/>
              </w:rPr>
              <w:t>7、</w:t>
            </w:r>
            <w:r>
              <w:rPr>
                <w:rFonts w:hint="eastAsia" w:cs="宋体" w:asciiTheme="minorEastAsia" w:hAnsiTheme="minorEastAsia" w:eastAsiaTheme="minorEastAsia"/>
                <w:bCs/>
                <w:kern w:val="2"/>
                <w:sz w:val="21"/>
                <w:szCs w:val="21"/>
                <w:lang w:val="zh-CN" w:eastAsia="zh-CN" w:bidi="ar-SA"/>
              </w:rPr>
              <w:t>一级及以上综合医院资质</w:t>
            </w:r>
            <w:r>
              <w:rPr>
                <w:rFonts w:hint="eastAsia" w:cs="宋体" w:asciiTheme="minorEastAsia" w:hAnsiTheme="minorEastAsia"/>
                <w:bCs/>
                <w:kern w:val="2"/>
                <w:sz w:val="21"/>
                <w:szCs w:val="21"/>
                <w:lang w:val="zh-CN" w:eastAsia="zh-CN" w:bidi="ar-SA"/>
              </w:rPr>
              <w:t>证书</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2"/>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2"/>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2"/>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480000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lang w:val="zh-CN"/>
              </w:rPr>
              <w:t>、</w:t>
            </w:r>
            <w:r>
              <w:rPr>
                <w:rFonts w:hint="eastAsia" w:cs="仿宋_GB2312" w:asciiTheme="minorEastAsia" w:hAnsiTheme="minorEastAsia"/>
                <w:szCs w:val="21"/>
              </w:rPr>
              <w:t>响应文件递交地点：长葛市公共资源交易中心开标</w:t>
            </w:r>
            <w:r>
              <w:rPr>
                <w:rFonts w:hint="eastAsia" w:cs="仿宋_GB2312" w:asciiTheme="minorEastAsia" w:hAnsiTheme="minorEastAsia"/>
                <w:szCs w:val="21"/>
                <w:lang w:eastAsia="zh-CN"/>
              </w:rPr>
              <w:t>四</w:t>
            </w:r>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507</w:t>
            </w:r>
            <w:r>
              <w:rPr>
                <w:rFonts w:hint="eastAsia" w:cs="仿宋_GB2312" w:asciiTheme="minorEastAsia" w:hAnsiTheme="minorEastAsia"/>
                <w:szCs w:val="21"/>
              </w:rPr>
              <w:t>室）</w:t>
            </w:r>
            <w:r>
              <w:rPr>
                <w:rFonts w:hint="eastAsia" w:cs="仿宋_GB2312" w:asciiTheme="minorEastAsia" w:hAnsiTheme="minorEastAsia"/>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2、开启及谈判地点：长葛市公共资源交易中心评标</w:t>
            </w:r>
            <w:r>
              <w:rPr>
                <w:rFonts w:hint="eastAsia" w:cs="仿宋_GB2312" w:asciiTheme="minorEastAsia" w:hAnsiTheme="minorEastAsia"/>
                <w:szCs w:val="21"/>
                <w:lang w:eastAsia="zh-CN"/>
              </w:rPr>
              <w:t>四</w:t>
            </w:r>
            <w:bookmarkStart w:id="0" w:name="_GoBack"/>
            <w:bookmarkEnd w:id="0"/>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501</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default" w:cs="宋体" w:asciiTheme="minorEastAsia" w:hAnsiTheme="minorEastAsia"/>
                <w:bCs/>
                <w:szCs w:val="21"/>
                <w:lang w:val="en-US"/>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spacing w:line="360" w:lineRule="auto"/>
              <w:contextualSpacing/>
              <w:rPr>
                <w:rFonts w:cs="宋体"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szCs w:val="21"/>
              </w:rPr>
              <w:t>要求提交。</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宋体"/>
                <w:lang w:val="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收取</w:t>
            </w:r>
          </w:p>
          <w:p>
            <w:pPr>
              <w:pStyle w:val="2"/>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3"/>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hint="eastAsia" w:cs="宋体" w:asciiTheme="minorEastAsia" w:hAnsiTheme="minorEastAsia"/>
          <w:b/>
          <w:kern w:val="0"/>
          <w:szCs w:val="21"/>
        </w:rPr>
      </w:pPr>
      <w:r>
        <w:rPr>
          <w:rFonts w:hint="eastAsia" w:cs="宋体"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w:t>
      </w:r>
      <w:r>
        <w:rPr>
          <w:rFonts w:hint="eastAsia" w:cs="宋体" w:asciiTheme="minorEastAsia" w:hAnsiTheme="minorEastAsia"/>
          <w:kern w:val="0"/>
          <w:szCs w:val="21"/>
          <w:lang w:eastAsia="zh-CN"/>
        </w:rPr>
        <w:t>供应商将承担相应责任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vanish/>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25.2 </w:t>
      </w: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rPr>
      </w:pPr>
      <w:r>
        <w:rPr>
          <w:rFonts w:hint="eastAsia" w:cs="微软雅黑"/>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投标人须知前附表”提交履约保证金。</w:t>
      </w:r>
    </w:p>
    <w:p>
      <w:pPr>
        <w:spacing w:line="400" w:lineRule="exact"/>
        <w:rPr>
          <w:szCs w:val="21"/>
        </w:rPr>
      </w:pPr>
      <w:r>
        <w:rPr>
          <w:rFonts w:hint="eastAsia" w:ascii="宋体" w:hAnsi="宋体"/>
          <w:szCs w:val="21"/>
        </w:rPr>
        <w:t>中标人不能“ 投标人须知前附表”提交履约保证金的，视为放弃中标，给采购人造成的损失的，中标人还应当予以赔偿。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2"/>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供应商须具备的资质证书</w:t>
            </w:r>
          </w:p>
        </w:tc>
        <w:tc>
          <w:tcPr>
            <w:tcW w:w="5954" w:type="dxa"/>
            <w:vAlign w:val="center"/>
          </w:tcPr>
          <w:p>
            <w:pPr>
              <w:pStyle w:val="2"/>
              <w:rPr>
                <w:rFonts w:asciiTheme="minorEastAsia" w:hAnsiTheme="minorEastAsia"/>
                <w:b/>
                <w:bCs/>
                <w:szCs w:val="21"/>
              </w:rPr>
            </w:pPr>
            <w:r>
              <w:rPr>
                <w:rFonts w:hint="eastAsia" w:cs="宋体" w:asciiTheme="minorEastAsia" w:hAnsiTheme="minorEastAsia" w:eastAsiaTheme="minorEastAsia"/>
                <w:bCs/>
                <w:kern w:val="2"/>
                <w:sz w:val="21"/>
                <w:szCs w:val="21"/>
                <w:lang w:val="zh-CN" w:eastAsia="zh-CN" w:bidi="ar-SA"/>
              </w:rPr>
              <w:t>一级及以上综合医院资质</w:t>
            </w:r>
            <w:r>
              <w:rPr>
                <w:rFonts w:hint="eastAsia" w:cs="宋体" w:asciiTheme="minorEastAsia" w:hAnsiTheme="minorEastAsia"/>
                <w:bCs/>
                <w:kern w:val="2"/>
                <w:sz w:val="21"/>
                <w:szCs w:val="21"/>
                <w:lang w:val="zh-CN" w:eastAsia="zh-CN" w:bidi="ar-S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rPr>
          <w:lang w:val="zh-CN"/>
        </w:rPr>
      </w:pPr>
      <w:r>
        <w:rPr>
          <w:rFonts w:hint="eastAsia"/>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b/>
          <w:snapToGrid w:val="0"/>
          <w:kern w:val="0"/>
          <w:sz w:val="28"/>
          <w:szCs w:val="28"/>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 w:val="28"/>
          <w:szCs w:val="28"/>
        </w:rPr>
        <w:t>二、谈判响应函</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rPr>
      </w:pPr>
      <w:r>
        <w:rPr>
          <w:rFonts w:hint="eastAsia" w:ascii="微软雅黑" w:hAnsi="微软雅黑" w:eastAsia="微软雅黑" w:cs="微软雅黑"/>
          <w:sz w:val="12"/>
          <w:szCs w:val="12"/>
        </w:rPr>
        <w:br w:type="textWrapping"/>
      </w: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（项目名称、项目编号）采购的采购公告及谈判邀请，</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（姓名和职务）被正式授权并代表供应商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作为供应商正式授权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写</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,小写</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w:t>
      </w:r>
      <w:r>
        <w:rPr>
          <w:rFonts w:hint="eastAsia" w:asciiTheme="minorEastAsia" w:hAnsiTheme="minorEastAsia" w:eastAsiaTheme="minorEastAsia" w:cstheme="minorEastAsia"/>
          <w:sz w:val="28"/>
          <w:szCs w:val="28"/>
          <w:lang w:eastAsia="zh-CN"/>
        </w:rPr>
        <w:t>将承担相应责任</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w:t>
      </w: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传  真：</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职    务：</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sz w:val="28"/>
          <w:szCs w:val="28"/>
          <w:u w:val="single"/>
        </w:rPr>
        <w:t xml:space="preserve">      </w:t>
      </w:r>
    </w:p>
    <w:p>
      <w:pPr>
        <w:pStyle w:val="20"/>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pStyle w:val="2"/>
        <w:rPr>
          <w:rFonts w:hint="eastAsia"/>
        </w:rPr>
      </w:pPr>
    </w:p>
    <w:p>
      <w:pPr>
        <w:pStyle w:val="2"/>
        <w:rPr>
          <w:rFonts w:hint="eastAsia"/>
        </w:rPr>
      </w:pPr>
    </w:p>
    <w:p>
      <w:pPr>
        <w:pStyle w:val="2"/>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widowControl/>
        <w:spacing w:before="100" w:beforeAutospacing="1" w:after="100" w:afterAutospacing="1" w:line="360" w:lineRule="auto"/>
        <w:jc w:val="center"/>
        <w:rPr>
          <w:rFonts w:hint="eastAsia" w:ascii="宋体" w:hAnsi="宋体"/>
          <w:b/>
          <w:bCs/>
          <w:sz w:val="24"/>
          <w:szCs w:val="24"/>
          <w:lang w:val="zh-CN" w:eastAsia="zh-CN"/>
        </w:rPr>
      </w:pPr>
      <w:r>
        <w:rPr>
          <w:rFonts w:hint="eastAsia" w:ascii="宋体" w:hAnsi="宋体"/>
          <w:b/>
          <w:bCs/>
          <w:sz w:val="24"/>
          <w:szCs w:val="24"/>
        </w:rPr>
        <w:t>3.5</w:t>
      </w:r>
      <w:r>
        <w:rPr>
          <w:rFonts w:hint="eastAsia" w:ascii="宋体" w:hAnsi="宋体"/>
          <w:b/>
          <w:bCs/>
          <w:sz w:val="24"/>
          <w:szCs w:val="24"/>
          <w:lang w:val="zh-CN" w:eastAsia="zh-CN"/>
        </w:rPr>
        <w:t>投标承诺函</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本企业郑重承诺：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一、将遵循公开、公平、公正和诚实信用的原则参加</w:t>
      </w:r>
      <w:r>
        <w:rPr>
          <w:rFonts w:hint="eastAsia" w:cs="宋体" w:asciiTheme="minorEastAsia" w:hAnsiTheme="minorEastAsia"/>
          <w:szCs w:val="21"/>
          <w:lang w:val="en-US"/>
        </w:rPr>
        <w:t>(</w:t>
      </w:r>
      <w:r>
        <w:rPr>
          <w:rFonts w:hint="eastAsia" w:cs="宋体" w:asciiTheme="minorEastAsia" w:hAnsiTheme="minorEastAsia"/>
          <w:szCs w:val="21"/>
          <w:lang w:val="zh-CN" w:eastAsia="zh-CN"/>
        </w:rPr>
        <w:t>具体政府采购项目名称）的投标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二、本次投标所提供的一切材料都是真实、有效、合法的</w:t>
      </w:r>
      <w:r>
        <w:rPr>
          <w:rFonts w:hint="eastAsia" w:cs="宋体" w:asciiTheme="minorEastAsia" w:hAnsiTheme="minorEastAsia"/>
          <w:szCs w:val="21"/>
          <w:lang w:val="en-US"/>
        </w:rPr>
        <w:t xml:space="preserve">; </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三、不与其他投标人相互串通投标报价，不排挤其他投标人的公平竞争，不损害采购人或其他投标人的合法权益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四、不与采购人或集中采购机构串通投标，不损害国家利益、社会公共利益或者他人的合法权益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五、不向采购人或者</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"http://www.cbi360.net/hyjd/1zt102.html"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评标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委员会成员行贿以牟取</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"http://hhb.cbi360.net/TenderBangSoso.aspx"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中标</w:t>
      </w:r>
      <w:r>
        <w:rPr>
          <w:rFonts w:hint="eastAsia" w:cs="宋体" w:asciiTheme="minorEastAsia" w:hAnsiTheme="minorEastAsia"/>
          <w:szCs w:val="21"/>
          <w:lang w:val="en-US"/>
        </w:rPr>
        <w:fldChar w:fldCharType="end"/>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六、不以他人名义投标或者以其他方式弄虚作假，骗取中标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七、不扰乱长葛市政府采购市场秩序</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八、不在</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"http://www.cbi360.net/hyjd/1zt99.html"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开标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后进行虚假恶意投诉</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九、中标后不得将</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"http://www.cbi360.net/hyjd/1zt49.html"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招标文件</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规定不予转包、分包的项目转包、分包于他人。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cs="宋体" w:asciiTheme="minorEastAsia" w:hAnsiTheme="minorEastAsia"/>
          <w:szCs w:val="21"/>
          <w:lang w:val="en-US"/>
        </w:rPr>
      </w:pP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法定代表人或者被委托人（签字盖章</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投标商名称</w:t>
      </w:r>
      <w:r>
        <w:rPr>
          <w:rFonts w:hint="eastAsia" w:cs="宋体" w:asciiTheme="minorEastAsia" w:hAnsiTheme="minorEastAsia"/>
          <w:szCs w:val="21"/>
          <w:lang w:val="en-US"/>
        </w:rPr>
        <w:t>(</w:t>
      </w:r>
      <w:r>
        <w:rPr>
          <w:rFonts w:hint="eastAsia" w:cs="宋体" w:asciiTheme="minorEastAsia" w:hAnsiTheme="minorEastAsia"/>
          <w:szCs w:val="21"/>
          <w:lang w:val="zh-CN" w:eastAsia="zh-CN"/>
        </w:rPr>
        <w:t>盖章</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年</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月</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8"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3073" o:spid="_x0000_s3073" o:spt="202" type="#_x0000_t202" style="position:absolute;left:0pt;margin-left:216.55pt;margin-top:0pt;height:144pt;width:21.55pt;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39D5E30"/>
    <w:rsid w:val="64C604E2"/>
    <w:rsid w:val="67341FB4"/>
    <w:rsid w:val="69FB4D8B"/>
    <w:rsid w:val="6D32159C"/>
    <w:rsid w:val="6EC0117B"/>
    <w:rsid w:val="7388770F"/>
    <w:rsid w:val="755E1E93"/>
    <w:rsid w:val="75AB4839"/>
    <w:rsid w:val="767C5E46"/>
    <w:rsid w:val="76B625A7"/>
    <w:rsid w:val="78AF68A0"/>
    <w:rsid w:val="78DF7F48"/>
    <w:rsid w:val="7D9B16B2"/>
    <w:rsid w:val="7DC52B1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sz w:val="28"/>
      <w:szCs w:val="28"/>
    </w:rPr>
  </w:style>
  <w:style w:type="character" w:customStyle="1" w:styleId="32">
    <w:name w:val="正文文本 3 Char"/>
    <w:basedOn w:val="23"/>
    <w:link w:val="9"/>
    <w:qFormat/>
    <w:uiPriority w:val="0"/>
    <w:rPr>
      <w:rFonts w:ascii="Times New Roman" w:hAnsi="Times New Roman" w:eastAsia="宋体" w:cs="Times New Roman"/>
      <w:color w:val="FF0000"/>
      <w:sz w:val="24"/>
      <w:szCs w:val="24"/>
    </w:rPr>
  </w:style>
  <w:style w:type="character" w:customStyle="1" w:styleId="33">
    <w:name w:val="正文文本 Char"/>
    <w:basedOn w:val="23"/>
    <w:link w:val="2"/>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91911-26D7-4834-B6CB-DF8CDE2E44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4753</Words>
  <Characters>27096</Characters>
  <Lines>225</Lines>
  <Paragraphs>63</Paragraphs>
  <TotalTime>22</TotalTime>
  <ScaleCrop>false</ScaleCrop>
  <LinksUpToDate>false</LinksUpToDate>
  <CharactersWithSpaces>31786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湘湘小哥</cp:lastModifiedBy>
  <cp:lastPrinted>2019-08-05T02:37:00Z</cp:lastPrinted>
  <dcterms:modified xsi:type="dcterms:W3CDTF">2019-08-05T07:20:00Z</dcterms:modified>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