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olor w:val="auto"/>
          <w:sz w:val="52"/>
          <w:szCs w:val="52"/>
        </w:rPr>
      </w:pPr>
      <w:r>
        <w:rPr>
          <w:rFonts w:hint="eastAsia" w:asciiTheme="minorEastAsia" w:hAnsiTheme="minorEastAsia" w:eastAsiaTheme="minorEastAsia"/>
          <w:color w:val="auto"/>
          <w:sz w:val="52"/>
          <w:szCs w:val="52"/>
        </w:rPr>
        <w:t>建安区</w:t>
      </w:r>
      <w:r>
        <w:rPr>
          <w:rFonts w:asciiTheme="minorEastAsia" w:hAnsiTheme="minorEastAsia" w:eastAsiaTheme="minorEastAsia"/>
          <w:color w:val="auto"/>
          <w:sz w:val="52"/>
          <w:szCs w:val="52"/>
        </w:rPr>
        <w:t>建设工程</w:t>
      </w:r>
    </w:p>
    <w:p>
      <w:pPr>
        <w:jc w:val="center"/>
        <w:rPr>
          <w:rFonts w:asciiTheme="minorEastAsia" w:hAnsiTheme="minorEastAsia" w:eastAsiaTheme="minorEastAsia"/>
          <w:color w:val="auto"/>
          <w:sz w:val="56"/>
          <w:szCs w:val="56"/>
        </w:rPr>
      </w:pPr>
    </w:p>
    <w:p>
      <w:pPr>
        <w:jc w:val="center"/>
        <w:rPr>
          <w:rFonts w:asciiTheme="minorEastAsia" w:hAnsiTheme="minorEastAsia" w:eastAsiaTheme="minorEastAsia"/>
          <w:color w:val="auto"/>
          <w:sz w:val="52"/>
          <w:szCs w:val="52"/>
        </w:rPr>
      </w:pPr>
    </w:p>
    <w:p>
      <w:pPr>
        <w:rPr>
          <w:rFonts w:asciiTheme="minorEastAsia" w:hAnsiTheme="minorEastAsia" w:eastAsiaTheme="minorEastAsia"/>
          <w:color w:val="auto"/>
          <w:sz w:val="52"/>
          <w:szCs w:val="52"/>
        </w:rPr>
      </w:pPr>
    </w:p>
    <w:p>
      <w:pPr>
        <w:jc w:val="center"/>
        <w:rPr>
          <w:rFonts w:asciiTheme="minorEastAsia" w:hAnsiTheme="minorEastAsia" w:eastAsiaTheme="minorEastAsia"/>
          <w:color w:val="auto"/>
          <w:sz w:val="52"/>
          <w:szCs w:val="52"/>
        </w:rPr>
      </w:pPr>
      <w:r>
        <w:rPr>
          <w:rFonts w:asciiTheme="minorEastAsia" w:hAnsiTheme="minorEastAsia" w:eastAsiaTheme="minorEastAsia"/>
          <w:color w:val="auto"/>
          <w:sz w:val="52"/>
          <w:szCs w:val="52"/>
        </w:rPr>
        <w:t>招</w:t>
      </w:r>
    </w:p>
    <w:p>
      <w:pPr>
        <w:jc w:val="center"/>
        <w:rPr>
          <w:rFonts w:asciiTheme="minorEastAsia" w:hAnsiTheme="minorEastAsia" w:eastAsiaTheme="minorEastAsia"/>
          <w:color w:val="auto"/>
          <w:sz w:val="52"/>
          <w:szCs w:val="52"/>
        </w:rPr>
      </w:pPr>
      <w:r>
        <w:rPr>
          <w:rFonts w:asciiTheme="minorEastAsia" w:hAnsiTheme="minorEastAsia" w:eastAsiaTheme="minorEastAsia"/>
          <w:color w:val="auto"/>
          <w:sz w:val="52"/>
          <w:szCs w:val="52"/>
        </w:rPr>
        <w:t>标</w:t>
      </w:r>
    </w:p>
    <w:p>
      <w:pPr>
        <w:jc w:val="center"/>
        <w:rPr>
          <w:rFonts w:asciiTheme="minorEastAsia" w:hAnsiTheme="minorEastAsia" w:eastAsiaTheme="minorEastAsia"/>
          <w:color w:val="auto"/>
          <w:sz w:val="52"/>
          <w:szCs w:val="52"/>
        </w:rPr>
      </w:pPr>
      <w:r>
        <w:rPr>
          <w:rFonts w:asciiTheme="minorEastAsia" w:hAnsiTheme="minorEastAsia" w:eastAsiaTheme="minorEastAsia"/>
          <w:color w:val="auto"/>
          <w:sz w:val="52"/>
          <w:szCs w:val="52"/>
        </w:rPr>
        <w:t>文</w:t>
      </w:r>
    </w:p>
    <w:p>
      <w:pPr>
        <w:jc w:val="center"/>
        <w:rPr>
          <w:rFonts w:asciiTheme="minorEastAsia" w:hAnsiTheme="minorEastAsia" w:eastAsiaTheme="minorEastAsia"/>
          <w:color w:val="auto"/>
          <w:sz w:val="52"/>
          <w:szCs w:val="52"/>
        </w:rPr>
      </w:pPr>
      <w:r>
        <w:rPr>
          <w:rFonts w:asciiTheme="minorEastAsia" w:hAnsiTheme="minorEastAsia" w:eastAsiaTheme="minorEastAsia"/>
          <w:color w:val="auto"/>
          <w:sz w:val="52"/>
          <w:szCs w:val="52"/>
        </w:rPr>
        <w:t>件</w:t>
      </w:r>
    </w:p>
    <w:p>
      <w:pPr>
        <w:jc w:val="center"/>
        <w:rPr>
          <w:rFonts w:asciiTheme="minorEastAsia" w:hAnsiTheme="minorEastAsia" w:eastAsiaTheme="minorEastAsia"/>
          <w:color w:val="auto"/>
          <w:sz w:val="32"/>
          <w:szCs w:val="32"/>
        </w:rPr>
      </w:pPr>
    </w:p>
    <w:p>
      <w:pPr>
        <w:tabs>
          <w:tab w:val="left" w:pos="1476"/>
        </w:tabs>
        <w:jc w:val="center"/>
        <w:rPr>
          <w:rFonts w:asciiTheme="minorEastAsia" w:hAnsiTheme="minorEastAsia" w:eastAsiaTheme="minorEastAsia"/>
          <w:color w:val="auto"/>
          <w:sz w:val="32"/>
          <w:szCs w:val="32"/>
        </w:rPr>
      </w:pPr>
    </w:p>
    <w:p>
      <w:pPr>
        <w:jc w:val="center"/>
        <w:rPr>
          <w:rFonts w:asciiTheme="minorEastAsia" w:hAnsiTheme="minorEastAsia" w:eastAsiaTheme="minorEastAsia"/>
          <w:color w:val="auto"/>
          <w:sz w:val="32"/>
          <w:szCs w:val="32"/>
        </w:rPr>
      </w:pPr>
    </w:p>
    <w:p>
      <w:pPr>
        <w:jc w:val="center"/>
        <w:rPr>
          <w:rFonts w:asciiTheme="minorEastAsia" w:hAnsiTheme="minorEastAsia" w:eastAsiaTheme="minorEastAsia"/>
          <w:color w:val="auto"/>
          <w:sz w:val="32"/>
          <w:szCs w:val="32"/>
        </w:rPr>
      </w:pPr>
    </w:p>
    <w:p>
      <w:pPr>
        <w:ind w:left="3517" w:leftChars="564" w:hanging="1600" w:hangingChars="500"/>
        <w:jc w:val="left"/>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项目编号：建安建工公字〔2019〕</w:t>
      </w:r>
      <w:r>
        <w:rPr>
          <w:rFonts w:hint="eastAsia" w:asciiTheme="minorEastAsia" w:hAnsiTheme="minorEastAsia" w:eastAsiaTheme="minorEastAsia"/>
          <w:color w:val="auto"/>
          <w:sz w:val="32"/>
          <w:szCs w:val="32"/>
          <w:lang w:val="en-US" w:eastAsia="zh-CN"/>
        </w:rPr>
        <w:t>138</w:t>
      </w:r>
      <w:r>
        <w:rPr>
          <w:rFonts w:hint="eastAsia" w:asciiTheme="minorEastAsia" w:hAnsiTheme="minorEastAsia" w:eastAsiaTheme="minorEastAsia"/>
          <w:color w:val="auto"/>
          <w:sz w:val="32"/>
          <w:szCs w:val="32"/>
        </w:rPr>
        <w:t xml:space="preserve"> 号</w:t>
      </w:r>
    </w:p>
    <w:p>
      <w:pPr>
        <w:ind w:left="3517" w:leftChars="564" w:hanging="1600" w:hangingChars="500"/>
        <w:jc w:val="left"/>
        <w:rPr>
          <w:rFonts w:asciiTheme="minorEastAsia" w:hAnsiTheme="minorEastAsia" w:eastAsiaTheme="minorEastAsia"/>
          <w:color w:val="auto"/>
          <w:sz w:val="32"/>
          <w:szCs w:val="32"/>
        </w:rPr>
      </w:pPr>
      <w:r>
        <w:rPr>
          <w:rFonts w:asciiTheme="minorEastAsia" w:hAnsiTheme="minorEastAsia" w:eastAsiaTheme="minorEastAsia"/>
          <w:color w:val="auto"/>
          <w:sz w:val="32"/>
          <w:szCs w:val="32"/>
        </w:rPr>
        <w:t>项目名称：</w:t>
      </w:r>
      <w:r>
        <w:rPr>
          <w:rFonts w:hint="eastAsia" w:asciiTheme="minorEastAsia" w:hAnsiTheme="minorEastAsia" w:eastAsiaTheme="minorEastAsia"/>
          <w:color w:val="auto"/>
          <w:sz w:val="32"/>
          <w:szCs w:val="32"/>
        </w:rPr>
        <w:t>许昌市建安区苏桥镇政府办公区提升改造工程</w:t>
      </w:r>
    </w:p>
    <w:p>
      <w:pPr>
        <w:ind w:firstLine="1920" w:firstLineChars="600"/>
        <w:jc w:val="left"/>
        <w:rPr>
          <w:rFonts w:asciiTheme="minorEastAsia" w:hAnsiTheme="minorEastAsia" w:eastAsiaTheme="minorEastAsia"/>
          <w:color w:val="auto"/>
          <w:sz w:val="32"/>
          <w:szCs w:val="32"/>
        </w:rPr>
      </w:pPr>
      <w:r>
        <w:rPr>
          <w:rFonts w:asciiTheme="minorEastAsia" w:hAnsiTheme="minorEastAsia" w:eastAsiaTheme="minorEastAsia"/>
          <w:color w:val="auto"/>
          <w:sz w:val="32"/>
          <w:szCs w:val="32"/>
        </w:rPr>
        <w:t>招 标 人：</w:t>
      </w:r>
      <w:r>
        <w:rPr>
          <w:rFonts w:hint="eastAsia" w:asciiTheme="minorEastAsia" w:hAnsiTheme="minorEastAsia" w:eastAsiaTheme="minorEastAsia"/>
          <w:color w:val="auto"/>
          <w:sz w:val="32"/>
          <w:szCs w:val="32"/>
        </w:rPr>
        <w:t>许昌市建安区苏桥镇人民政府</w:t>
      </w:r>
    </w:p>
    <w:p>
      <w:pPr>
        <w:ind w:firstLine="1920" w:firstLineChars="600"/>
        <w:jc w:val="left"/>
        <w:rPr>
          <w:rFonts w:asciiTheme="minorEastAsia" w:hAnsiTheme="minorEastAsia" w:eastAsiaTheme="minorEastAsia"/>
          <w:color w:val="auto"/>
          <w:sz w:val="32"/>
          <w:szCs w:val="32"/>
        </w:rPr>
      </w:pPr>
      <w:r>
        <w:rPr>
          <w:rFonts w:asciiTheme="minorEastAsia" w:hAnsiTheme="minorEastAsia" w:eastAsiaTheme="minorEastAsia"/>
          <w:color w:val="auto"/>
          <w:sz w:val="32"/>
          <w:szCs w:val="32"/>
        </w:rPr>
        <w:t>代理机构：</w:t>
      </w:r>
      <w:r>
        <w:rPr>
          <w:rFonts w:hint="eastAsia" w:asciiTheme="minorEastAsia" w:hAnsiTheme="minorEastAsia" w:eastAsiaTheme="minorEastAsia"/>
          <w:color w:val="auto"/>
          <w:sz w:val="32"/>
          <w:szCs w:val="32"/>
        </w:rPr>
        <w:t>中睿智工程管理有限公司</w:t>
      </w:r>
    </w:p>
    <w:p>
      <w:pPr>
        <w:ind w:firstLine="3840" w:firstLineChars="1200"/>
        <w:rPr>
          <w:rFonts w:asciiTheme="minorEastAsia" w:hAnsiTheme="minorEastAsia" w:eastAsiaTheme="minorEastAsia"/>
          <w:color w:val="auto"/>
          <w:sz w:val="16"/>
        </w:rPr>
      </w:pPr>
      <w:r>
        <w:rPr>
          <w:rFonts w:hint="eastAsia" w:asciiTheme="minorEastAsia" w:hAnsiTheme="minorEastAsia" w:eastAsiaTheme="minorEastAsia"/>
          <w:color w:val="auto"/>
          <w:sz w:val="32"/>
          <w:szCs w:val="32"/>
        </w:rPr>
        <w:t>二〇一九年七月</w:t>
      </w:r>
    </w:p>
    <w:p>
      <w:pPr>
        <w:rPr>
          <w:rFonts w:ascii="黑体" w:hAnsi="宋体" w:eastAsia="黑体"/>
          <w:b/>
          <w:color w:val="auto"/>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color w:val="auto"/>
          <w:sz w:val="44"/>
        </w:rPr>
      </w:pPr>
      <w:r>
        <w:rPr>
          <w:rFonts w:hint="eastAsia" w:ascii="黑体" w:hAnsi="宋体" w:eastAsia="黑体"/>
          <w:b/>
          <w:color w:val="auto"/>
          <w:sz w:val="44"/>
        </w:rPr>
        <w:t>目  录</w:t>
      </w:r>
    </w:p>
    <w:p>
      <w:pPr>
        <w:jc w:val="center"/>
        <w:rPr>
          <w:rFonts w:hAnsi="宋体"/>
          <w:b/>
          <w:color w:val="auto"/>
          <w:sz w:val="32"/>
        </w:rPr>
      </w:pPr>
    </w:p>
    <w:p>
      <w:pPr>
        <w:numPr>
          <w:ilvl w:val="0"/>
          <w:numId w:val="1"/>
        </w:num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 xml:space="preserve"> 投标人须知</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第三章  评标办法</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第四章  合同条款及格式</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第五章  工程量清单</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第六章  技术标准和要求</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第七章  投标文件格式</w:t>
      </w:r>
    </w:p>
    <w:p>
      <w:pPr>
        <w:rPr>
          <w:rFonts w:hAnsi="宋体" w:cs="黑体"/>
          <w:b/>
          <w:color w:val="auto"/>
          <w:sz w:val="32"/>
          <w:szCs w:val="32"/>
        </w:rPr>
      </w:pPr>
    </w:p>
    <w:p>
      <w:pPr>
        <w:ind w:firstLine="3465" w:firstLineChars="1083"/>
        <w:rPr>
          <w:rFonts w:hAnsi="宋体" w:cs="黑体"/>
          <w:b/>
          <w:color w:val="auto"/>
          <w:sz w:val="32"/>
          <w:szCs w:val="32"/>
        </w:rPr>
      </w:pPr>
    </w:p>
    <w:p>
      <w:pPr>
        <w:rPr>
          <w:b/>
          <w:color w:val="auto"/>
          <w:sz w:val="48"/>
          <w:szCs w:val="48"/>
        </w:rPr>
      </w:pPr>
    </w:p>
    <w:p>
      <w:pPr>
        <w:rPr>
          <w:rFonts w:hAnsi="宋体" w:cs="黑体"/>
          <w:b/>
          <w:color w:val="auto"/>
          <w:sz w:val="32"/>
          <w:szCs w:val="32"/>
        </w:rPr>
      </w:pPr>
    </w:p>
    <w:p>
      <w:pPr>
        <w:ind w:firstLine="4765" w:firstLineChars="1083"/>
        <w:rPr>
          <w:rFonts w:ascii="黑体" w:hAnsi="宋体" w:eastAsia="黑体"/>
          <w:b/>
          <w:color w:val="auto"/>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color w:val="auto"/>
          <w:sz w:val="32"/>
          <w:szCs w:val="32"/>
        </w:rPr>
      </w:pPr>
    </w:p>
    <w:p>
      <w:pPr>
        <w:tabs>
          <w:tab w:val="left" w:pos="3185"/>
          <w:tab w:val="center" w:pos="5452"/>
        </w:tabs>
        <w:snapToGrid w:val="0"/>
        <w:spacing w:beforeLines="50"/>
        <w:jc w:val="left"/>
        <w:rPr>
          <w:rFonts w:hAnsi="宋体" w:cs="黑体"/>
          <w:b/>
          <w:color w:val="auto"/>
          <w:sz w:val="36"/>
          <w:szCs w:val="36"/>
        </w:rPr>
      </w:pPr>
      <w:bookmarkStart w:id="0" w:name="_Toc215282124"/>
    </w:p>
    <w:p>
      <w:pPr>
        <w:tabs>
          <w:tab w:val="left" w:pos="3185"/>
          <w:tab w:val="center" w:pos="5452"/>
        </w:tabs>
        <w:snapToGrid w:val="0"/>
        <w:spacing w:beforeLines="50"/>
        <w:jc w:val="left"/>
        <w:rPr>
          <w:rFonts w:hAnsi="宋体" w:cs="黑体"/>
          <w:b/>
          <w:color w:val="auto"/>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color w:val="auto"/>
          <w:sz w:val="36"/>
          <w:szCs w:val="36"/>
        </w:rPr>
      </w:pPr>
      <w:r>
        <w:rPr>
          <w:rFonts w:hint="eastAsia" w:hAnsi="宋体" w:cs="黑体"/>
          <w:b/>
          <w:color w:val="auto"/>
          <w:sz w:val="36"/>
          <w:szCs w:val="36"/>
        </w:rPr>
        <w:t xml:space="preserve">  招标公告</w:t>
      </w:r>
    </w:p>
    <w:p>
      <w:pPr>
        <w:autoSpaceDE w:val="0"/>
        <w:autoSpaceDN w:val="0"/>
        <w:adjustRightInd w:val="0"/>
        <w:spacing w:line="520" w:lineRule="exact"/>
        <w:ind w:firstLine="480" w:firstLineChars="200"/>
        <w:jc w:val="center"/>
        <w:outlineLvl w:val="0"/>
        <w:rPr>
          <w:rFonts w:hAnsi="宋体" w:cs="宋体"/>
          <w:color w:val="auto"/>
          <w:sz w:val="24"/>
          <w:szCs w:val="24"/>
        </w:rPr>
      </w:pPr>
      <w:r>
        <w:rPr>
          <w:rFonts w:hint="eastAsia" w:hAnsi="宋体" w:cs="宋体"/>
          <w:color w:val="auto"/>
          <w:sz w:val="24"/>
          <w:szCs w:val="24"/>
        </w:rPr>
        <w:t>建安建工公字〔2019〕</w:t>
      </w:r>
      <w:r>
        <w:rPr>
          <w:rFonts w:hint="eastAsia" w:hAnsi="宋体" w:cs="宋体"/>
          <w:color w:val="auto"/>
          <w:sz w:val="24"/>
          <w:szCs w:val="24"/>
          <w:lang w:val="en-US" w:eastAsia="zh-CN"/>
        </w:rPr>
        <w:t>138</w:t>
      </w:r>
      <w:r>
        <w:rPr>
          <w:rFonts w:hint="eastAsia" w:hAnsi="宋体" w:cs="宋体"/>
          <w:color w:val="auto"/>
          <w:sz w:val="24"/>
          <w:szCs w:val="24"/>
        </w:rPr>
        <w:t>号</w:t>
      </w:r>
    </w:p>
    <w:p>
      <w:pPr>
        <w:autoSpaceDE w:val="0"/>
        <w:autoSpaceDN w:val="0"/>
        <w:adjustRightInd w:val="0"/>
        <w:spacing w:line="520" w:lineRule="exact"/>
        <w:ind w:firstLine="480" w:firstLineChars="200"/>
        <w:jc w:val="center"/>
        <w:outlineLvl w:val="0"/>
        <w:rPr>
          <w:rFonts w:hAnsi="宋体" w:cs="宋体"/>
          <w:color w:val="auto"/>
          <w:sz w:val="24"/>
          <w:szCs w:val="24"/>
        </w:rPr>
      </w:pPr>
      <w:r>
        <w:rPr>
          <w:rFonts w:hint="eastAsia" w:hAnsi="宋体" w:cs="宋体"/>
          <w:color w:val="auto"/>
          <w:sz w:val="24"/>
          <w:szCs w:val="24"/>
        </w:rPr>
        <w:t>许昌市建安区苏桥镇人民政府</w:t>
      </w:r>
    </w:p>
    <w:p>
      <w:pPr>
        <w:autoSpaceDE w:val="0"/>
        <w:autoSpaceDN w:val="0"/>
        <w:adjustRightInd w:val="0"/>
        <w:spacing w:line="520" w:lineRule="exact"/>
        <w:ind w:firstLine="480" w:firstLineChars="200"/>
        <w:jc w:val="center"/>
        <w:outlineLvl w:val="0"/>
        <w:rPr>
          <w:rFonts w:hAnsi="宋体" w:cs="宋体"/>
          <w:color w:val="auto"/>
          <w:sz w:val="24"/>
          <w:szCs w:val="24"/>
        </w:rPr>
      </w:pPr>
      <w:r>
        <w:rPr>
          <w:rFonts w:hint="eastAsia" w:hAnsi="宋体" w:cs="宋体"/>
          <w:color w:val="auto"/>
          <w:sz w:val="24"/>
          <w:szCs w:val="24"/>
        </w:rPr>
        <w:t>许昌市建安区苏桥镇政府办公区提升改造工程</w:t>
      </w:r>
    </w:p>
    <w:p>
      <w:pPr>
        <w:autoSpaceDE w:val="0"/>
        <w:autoSpaceDN w:val="0"/>
        <w:adjustRightInd w:val="0"/>
        <w:spacing w:line="520" w:lineRule="exact"/>
        <w:ind w:firstLine="480" w:firstLineChars="200"/>
        <w:jc w:val="center"/>
        <w:outlineLvl w:val="0"/>
        <w:rPr>
          <w:rFonts w:hAnsi="宋体" w:cs="宋体"/>
          <w:color w:val="auto"/>
          <w:sz w:val="28"/>
          <w:szCs w:val="28"/>
        </w:rPr>
      </w:pPr>
      <w:r>
        <w:rPr>
          <w:rFonts w:hAnsi="宋体" w:cs="宋体"/>
          <w:color w:val="auto"/>
          <w:sz w:val="24"/>
          <w:szCs w:val="24"/>
        </w:rPr>
        <w:t>公开招标公告</w:t>
      </w:r>
    </w:p>
    <w:p>
      <w:pPr>
        <w:autoSpaceDE w:val="0"/>
        <w:autoSpaceDN w:val="0"/>
        <w:adjustRightInd w:val="0"/>
        <w:spacing w:line="420" w:lineRule="exact"/>
        <w:jc w:val="left"/>
        <w:outlineLvl w:val="0"/>
        <w:rPr>
          <w:rFonts w:hAnsi="宋体" w:cs="宋体"/>
          <w:color w:val="auto"/>
          <w:sz w:val="24"/>
          <w:szCs w:val="24"/>
        </w:rPr>
      </w:pPr>
      <w:r>
        <w:rPr>
          <w:rFonts w:hint="eastAsia" w:hAnsi="宋体" w:cs="宋体"/>
          <w:b/>
          <w:bCs/>
          <w:color w:val="auto"/>
          <w:sz w:val="24"/>
          <w:szCs w:val="24"/>
        </w:rPr>
        <w:t xml:space="preserve"> 一、</w:t>
      </w:r>
      <w:r>
        <w:rPr>
          <w:rFonts w:hAnsi="宋体" w:cs="宋体"/>
          <w:b/>
          <w:bCs/>
          <w:color w:val="auto"/>
          <w:sz w:val="24"/>
          <w:szCs w:val="24"/>
        </w:rPr>
        <w:t>项目概况</w:t>
      </w:r>
    </w:p>
    <w:p>
      <w:pPr>
        <w:autoSpaceDE w:val="0"/>
        <w:autoSpaceDN w:val="0"/>
        <w:adjustRightInd w:val="0"/>
        <w:spacing w:line="420" w:lineRule="exact"/>
        <w:ind w:firstLine="480" w:firstLineChars="200"/>
        <w:outlineLvl w:val="0"/>
        <w:rPr>
          <w:rFonts w:hAnsi="宋体" w:cs="宋体"/>
          <w:color w:val="auto"/>
          <w:sz w:val="24"/>
          <w:szCs w:val="22"/>
        </w:rPr>
      </w:pPr>
      <w:r>
        <w:rPr>
          <w:rFonts w:hint="eastAsia" w:hAnsi="宋体" w:cs="宋体"/>
          <w:color w:val="auto"/>
          <w:sz w:val="24"/>
          <w:szCs w:val="22"/>
        </w:rPr>
        <w:t>1、项目编号：建安建工公字〔2019〕</w:t>
      </w:r>
      <w:r>
        <w:rPr>
          <w:rFonts w:hint="eastAsia" w:hAnsi="宋体" w:cs="宋体"/>
          <w:color w:val="auto"/>
          <w:sz w:val="24"/>
          <w:szCs w:val="22"/>
          <w:lang w:val="en-US" w:eastAsia="zh-CN"/>
        </w:rPr>
        <w:t>138</w:t>
      </w:r>
      <w:r>
        <w:rPr>
          <w:rFonts w:hint="eastAsia" w:hAnsi="宋体" w:cs="宋体"/>
          <w:color w:val="auto"/>
          <w:sz w:val="24"/>
          <w:szCs w:val="22"/>
        </w:rPr>
        <w:t xml:space="preserve"> 号。</w:t>
      </w:r>
    </w:p>
    <w:p>
      <w:pPr>
        <w:autoSpaceDE w:val="0"/>
        <w:autoSpaceDN w:val="0"/>
        <w:adjustRightInd w:val="0"/>
        <w:spacing w:line="420" w:lineRule="exact"/>
        <w:ind w:firstLine="480" w:firstLineChars="200"/>
        <w:outlineLvl w:val="0"/>
        <w:rPr>
          <w:rFonts w:hAnsi="宋体" w:cs="宋体"/>
          <w:color w:val="auto"/>
          <w:sz w:val="24"/>
          <w:szCs w:val="22"/>
        </w:rPr>
      </w:pPr>
      <w:r>
        <w:rPr>
          <w:rFonts w:hint="eastAsia" w:hAnsi="宋体" w:cs="宋体"/>
          <w:color w:val="auto"/>
          <w:sz w:val="24"/>
          <w:szCs w:val="24"/>
        </w:rPr>
        <w:t>2、</w:t>
      </w:r>
      <w:r>
        <w:rPr>
          <w:rFonts w:hAnsi="宋体" w:cs="宋体"/>
          <w:color w:val="auto"/>
          <w:sz w:val="24"/>
          <w:szCs w:val="24"/>
        </w:rPr>
        <w:t>项目名称：</w:t>
      </w:r>
      <w:r>
        <w:rPr>
          <w:rFonts w:hint="eastAsia" w:hAnsi="宋体" w:cs="宋体"/>
          <w:color w:val="auto"/>
          <w:sz w:val="24"/>
          <w:szCs w:val="22"/>
        </w:rPr>
        <w:t>许昌市建安区苏桥镇政府办公区提升改造工程。</w:t>
      </w:r>
    </w:p>
    <w:p>
      <w:pPr>
        <w:autoSpaceDE w:val="0"/>
        <w:autoSpaceDN w:val="0"/>
        <w:adjustRightInd w:val="0"/>
        <w:spacing w:line="420" w:lineRule="exact"/>
        <w:ind w:firstLine="480" w:firstLineChars="200"/>
        <w:outlineLvl w:val="0"/>
        <w:rPr>
          <w:rFonts w:hAnsi="宋体" w:cs="宋体"/>
          <w:color w:val="auto"/>
          <w:sz w:val="24"/>
          <w:szCs w:val="22"/>
        </w:rPr>
      </w:pPr>
      <w:r>
        <w:rPr>
          <w:rFonts w:hint="eastAsia" w:hAnsi="宋体" w:cs="宋体"/>
          <w:color w:val="auto"/>
          <w:sz w:val="24"/>
          <w:szCs w:val="22"/>
        </w:rPr>
        <w:t>3、招标单位：许昌市建安区苏桥镇人民政府。</w:t>
      </w:r>
    </w:p>
    <w:p>
      <w:pPr>
        <w:autoSpaceDE w:val="0"/>
        <w:autoSpaceDN w:val="0"/>
        <w:adjustRightInd w:val="0"/>
        <w:spacing w:line="420" w:lineRule="exact"/>
        <w:ind w:firstLine="480" w:firstLineChars="200"/>
        <w:outlineLvl w:val="0"/>
        <w:rPr>
          <w:rFonts w:hAnsi="宋体" w:cs="宋体"/>
          <w:color w:val="auto"/>
          <w:sz w:val="24"/>
          <w:szCs w:val="22"/>
        </w:rPr>
      </w:pPr>
      <w:r>
        <w:rPr>
          <w:rFonts w:hint="eastAsia" w:hAnsi="宋体" w:cs="宋体"/>
          <w:color w:val="auto"/>
          <w:sz w:val="24"/>
          <w:szCs w:val="22"/>
        </w:rPr>
        <w:t>4、工程概况：本工程为许昌市建安区苏桥镇政府办公区提升改造工程。该工程位于许昌市建安区苏桥镇政府院内办公区。主要工程内容为新建大门及配套装饰安装工程、综合办公楼和会议室改造提升、院内原有地面拆除新建并施划停车线、原有花坛改建、原有排水沟清淤及盖板更换、新增太阳能广场灯、院内绿化改造提升灯。</w:t>
      </w:r>
    </w:p>
    <w:p>
      <w:pPr>
        <w:autoSpaceDE w:val="0"/>
        <w:autoSpaceDN w:val="0"/>
        <w:adjustRightInd w:val="0"/>
        <w:spacing w:line="420" w:lineRule="exact"/>
        <w:ind w:firstLine="480" w:firstLineChars="200"/>
        <w:outlineLvl w:val="0"/>
        <w:rPr>
          <w:rFonts w:hAnsi="宋体" w:cs="宋体"/>
          <w:color w:val="auto"/>
          <w:sz w:val="24"/>
          <w:szCs w:val="22"/>
        </w:rPr>
      </w:pPr>
      <w:r>
        <w:rPr>
          <w:rFonts w:hint="eastAsia" w:hAnsi="宋体" w:cs="宋体"/>
          <w:color w:val="auto"/>
          <w:sz w:val="24"/>
          <w:szCs w:val="22"/>
        </w:rPr>
        <w:t>5、招标范围：招标文件、施工图纸、工程量清单、设计变更（如有）及答疑纪要（如有）范围内的所有工程内容。</w:t>
      </w:r>
    </w:p>
    <w:p>
      <w:pPr>
        <w:autoSpaceDE w:val="0"/>
        <w:autoSpaceDN w:val="0"/>
        <w:adjustRightInd w:val="0"/>
        <w:spacing w:line="420" w:lineRule="exact"/>
        <w:ind w:firstLine="480" w:firstLineChars="200"/>
        <w:outlineLvl w:val="0"/>
        <w:rPr>
          <w:rFonts w:hAnsi="宋体" w:cs="宋体"/>
          <w:color w:val="auto"/>
          <w:sz w:val="24"/>
          <w:szCs w:val="22"/>
        </w:rPr>
      </w:pPr>
      <w:r>
        <w:rPr>
          <w:rFonts w:hint="eastAsia" w:hAnsi="宋体" w:cs="宋体"/>
          <w:color w:val="auto"/>
          <w:sz w:val="24"/>
          <w:szCs w:val="22"/>
        </w:rPr>
        <w:t>6、标段划分：共分为一个标段。</w:t>
      </w:r>
    </w:p>
    <w:p>
      <w:pPr>
        <w:autoSpaceDE w:val="0"/>
        <w:autoSpaceDN w:val="0"/>
        <w:adjustRightInd w:val="0"/>
        <w:spacing w:line="420" w:lineRule="exact"/>
        <w:ind w:firstLine="480" w:firstLineChars="200"/>
        <w:outlineLvl w:val="0"/>
        <w:rPr>
          <w:rFonts w:hAnsi="宋体" w:cs="宋体"/>
          <w:color w:val="auto"/>
          <w:sz w:val="24"/>
          <w:szCs w:val="22"/>
        </w:rPr>
      </w:pPr>
      <w:r>
        <w:rPr>
          <w:rFonts w:hint="eastAsia" w:hAnsi="宋体" w:cs="宋体"/>
          <w:color w:val="auto"/>
          <w:sz w:val="24"/>
          <w:szCs w:val="22"/>
        </w:rPr>
        <w:t>7、资金预算：2618319.55元。</w:t>
      </w:r>
    </w:p>
    <w:p>
      <w:pPr>
        <w:autoSpaceDE w:val="0"/>
        <w:autoSpaceDN w:val="0"/>
        <w:adjustRightInd w:val="0"/>
        <w:spacing w:line="420" w:lineRule="exact"/>
        <w:ind w:firstLine="480" w:firstLineChars="200"/>
        <w:jc w:val="left"/>
        <w:outlineLvl w:val="0"/>
        <w:rPr>
          <w:rFonts w:hAnsi="宋体" w:cs="宋体"/>
          <w:color w:val="auto"/>
          <w:sz w:val="24"/>
          <w:szCs w:val="24"/>
        </w:rPr>
      </w:pPr>
      <w:r>
        <w:rPr>
          <w:rFonts w:hint="eastAsia" w:hAnsi="宋体" w:cs="宋体"/>
          <w:color w:val="auto"/>
          <w:sz w:val="24"/>
          <w:szCs w:val="24"/>
        </w:rPr>
        <w:t>8、计划工期：</w:t>
      </w:r>
      <w:r>
        <w:rPr>
          <w:rFonts w:hint="eastAsia" w:hAnsi="宋体" w:cs="宋体"/>
          <w:color w:val="auto"/>
          <w:sz w:val="24"/>
          <w:szCs w:val="22"/>
        </w:rPr>
        <w:t>60日历天。</w:t>
      </w:r>
    </w:p>
    <w:p>
      <w:pPr>
        <w:autoSpaceDE w:val="0"/>
        <w:autoSpaceDN w:val="0"/>
        <w:adjustRightInd w:val="0"/>
        <w:spacing w:line="420" w:lineRule="exact"/>
        <w:ind w:firstLine="480" w:firstLineChars="200"/>
        <w:jc w:val="left"/>
        <w:outlineLvl w:val="0"/>
        <w:rPr>
          <w:rFonts w:hAnsi="宋体" w:cs="宋体"/>
          <w:color w:val="auto"/>
          <w:sz w:val="24"/>
          <w:szCs w:val="24"/>
        </w:rPr>
      </w:pPr>
      <w:r>
        <w:rPr>
          <w:rFonts w:hint="eastAsia" w:hAnsi="宋体" w:cs="宋体"/>
          <w:color w:val="auto"/>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color w:val="auto"/>
          <w:sz w:val="24"/>
          <w:szCs w:val="24"/>
        </w:rPr>
      </w:pPr>
      <w:r>
        <w:rPr>
          <w:rFonts w:hAnsi="宋体" w:cs="宋体"/>
          <w:b/>
          <w:bCs/>
          <w:color w:val="auto"/>
          <w:sz w:val="24"/>
          <w:szCs w:val="24"/>
        </w:rPr>
        <w:t>二、投标人资格要求</w:t>
      </w:r>
    </w:p>
    <w:p>
      <w:pPr>
        <w:autoSpaceDE w:val="0"/>
        <w:autoSpaceDN w:val="0"/>
        <w:adjustRightInd w:val="0"/>
        <w:spacing w:line="420" w:lineRule="exact"/>
        <w:ind w:firstLine="480" w:firstLineChars="200"/>
        <w:jc w:val="left"/>
        <w:outlineLvl w:val="0"/>
        <w:rPr>
          <w:rFonts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rPr>
        <w:t>1、</w:t>
      </w:r>
      <w:r>
        <w:rPr>
          <w:rFonts w:hint="eastAsia" w:hAnsi="宋体" w:cs="宋体"/>
          <w:color w:val="auto"/>
          <w:sz w:val="24"/>
          <w:szCs w:val="24"/>
        </w:rPr>
        <w:t>投标人须具备独立的法人资格；须具备建设行政主管部门颁发的市政公用工程施工总承包叁级及以上资质，且具备有效的安全生产许可证。</w:t>
      </w:r>
    </w:p>
    <w:p>
      <w:pPr>
        <w:autoSpaceDE w:val="0"/>
        <w:autoSpaceDN w:val="0"/>
        <w:adjustRightInd w:val="0"/>
        <w:spacing w:line="420" w:lineRule="exact"/>
        <w:ind w:firstLine="480" w:firstLineChars="200"/>
        <w:outlineLvl w:val="0"/>
        <w:rPr>
          <w:rFonts w:hAnsi="宋体" w:cs="宋体"/>
          <w:color w:val="auto"/>
          <w:sz w:val="24"/>
          <w:szCs w:val="24"/>
          <w:highlight w:val="red"/>
        </w:rPr>
      </w:pPr>
      <w:r>
        <w:rPr>
          <w:rFonts w:hint="eastAsia" w:hAnsi="宋体" w:cs="宋体"/>
          <w:color w:val="auto"/>
          <w:sz w:val="24"/>
          <w:szCs w:val="24"/>
        </w:rPr>
        <w:t>2、拟派项目负责人须具备市政公用工程专业贰级及以上注册建造师资格，且具有有效的安全生产考核合格证，并未承担其他在施建设工程项目的项目负责人。</w:t>
      </w:r>
    </w:p>
    <w:p>
      <w:pPr>
        <w:autoSpaceDE w:val="0"/>
        <w:autoSpaceDN w:val="0"/>
        <w:adjustRightInd w:val="0"/>
        <w:spacing w:line="420" w:lineRule="exact"/>
        <w:ind w:firstLine="480" w:firstLineChars="200"/>
        <w:jc w:val="left"/>
        <w:outlineLvl w:val="0"/>
        <w:rPr>
          <w:rFonts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rPr>
        <w:t>3、不接受被“信用中国”和“信用河南”网站信用信息栏列入黑名单，以及被“国家企业信用信息公示系统”列入经营异常名录或严重失信黑名单的投标人投标。</w:t>
      </w:r>
    </w:p>
    <w:p>
      <w:pPr>
        <w:autoSpaceDE w:val="0"/>
        <w:autoSpaceDN w:val="0"/>
        <w:adjustRightInd w:val="0"/>
        <w:spacing w:line="420" w:lineRule="exact"/>
        <w:ind w:firstLine="480" w:firstLineChars="200"/>
        <w:outlineLvl w:val="0"/>
        <w:rPr>
          <w:rFonts w:hAnsi="宋体" w:cs="宋体"/>
          <w:color w:val="auto"/>
          <w:sz w:val="24"/>
          <w:szCs w:val="24"/>
        </w:rPr>
      </w:pPr>
      <w:r>
        <w:rPr>
          <w:rFonts w:hint="eastAsia" w:hAnsi="宋体" w:cs="宋体"/>
          <w:color w:val="auto"/>
          <w:sz w:val="24"/>
          <w:szCs w:val="24"/>
        </w:rPr>
        <w:t>4、不接受联合体投标。</w:t>
      </w:r>
    </w:p>
    <w:p>
      <w:pPr>
        <w:autoSpaceDE w:val="0"/>
        <w:autoSpaceDN w:val="0"/>
        <w:adjustRightInd w:val="0"/>
        <w:spacing w:line="420" w:lineRule="exact"/>
        <w:ind w:firstLine="480" w:firstLineChars="200"/>
        <w:outlineLvl w:val="0"/>
        <w:rPr>
          <w:rFonts w:hAnsi="宋体" w:cs="宋体"/>
          <w:color w:val="auto"/>
          <w:sz w:val="24"/>
          <w:szCs w:val="24"/>
        </w:rPr>
      </w:pPr>
      <w:r>
        <w:rPr>
          <w:rFonts w:hint="eastAsia" w:hAnsi="宋体" w:cs="宋体"/>
          <w:color w:val="auto"/>
          <w:sz w:val="24"/>
          <w:szCs w:val="24"/>
        </w:rPr>
        <w:t>5、本次招标实行资格后审。</w:t>
      </w:r>
    </w:p>
    <w:p>
      <w:pPr>
        <w:autoSpaceDE w:val="0"/>
        <w:autoSpaceDN w:val="0"/>
        <w:adjustRightInd w:val="0"/>
        <w:spacing w:line="420" w:lineRule="exact"/>
        <w:jc w:val="left"/>
        <w:outlineLvl w:val="0"/>
        <w:rPr>
          <w:rFonts w:hAnsi="宋体" w:cs="宋体"/>
          <w:b/>
          <w:bCs/>
          <w:color w:val="auto"/>
          <w:sz w:val="24"/>
          <w:szCs w:val="24"/>
        </w:rPr>
      </w:pPr>
      <w:r>
        <w:rPr>
          <w:rFonts w:hAnsi="宋体" w:cs="宋体"/>
          <w:b/>
          <w:bCs/>
          <w:color w:val="auto"/>
          <w:sz w:val="24"/>
          <w:szCs w:val="24"/>
        </w:rPr>
        <w:t>三、投标报名</w:t>
      </w:r>
      <w:r>
        <w:rPr>
          <w:rFonts w:hint="eastAsia" w:hAnsi="宋体" w:cs="宋体"/>
          <w:b/>
          <w:bCs/>
          <w:color w:val="auto"/>
          <w:sz w:val="24"/>
          <w:szCs w:val="24"/>
        </w:rPr>
        <w:t>时间及方式</w:t>
      </w:r>
    </w:p>
    <w:p>
      <w:pPr>
        <w:autoSpaceDE w:val="0"/>
        <w:autoSpaceDN w:val="0"/>
        <w:adjustRightInd w:val="0"/>
        <w:spacing w:line="420" w:lineRule="exact"/>
        <w:ind w:firstLine="480" w:firstLineChars="200"/>
        <w:jc w:val="left"/>
        <w:outlineLvl w:val="0"/>
        <w:rPr>
          <w:rFonts w:hAnsi="宋体" w:cs="宋体"/>
          <w:color w:val="auto"/>
          <w:sz w:val="24"/>
          <w:szCs w:val="24"/>
        </w:rPr>
      </w:pPr>
      <w:r>
        <w:rPr>
          <w:rFonts w:hint="eastAsia" w:hAnsi="宋体" w:cs="宋体"/>
          <w:color w:val="auto"/>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color w:val="auto"/>
          <w:sz w:val="24"/>
          <w:szCs w:val="24"/>
        </w:rPr>
      </w:pPr>
      <w:r>
        <w:rPr>
          <w:rFonts w:hint="eastAsia" w:hAnsi="宋体" w:cs="宋体"/>
          <w:color w:val="auto"/>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color w:val="auto"/>
          <w:sz w:val="24"/>
        </w:rPr>
      </w:pPr>
      <w:r>
        <w:rPr>
          <w:rFonts w:hint="eastAsia" w:hAnsi="宋体" w:cs="宋体"/>
          <w:b/>
          <w:bCs/>
          <w:color w:val="auto"/>
          <w:sz w:val="24"/>
          <w:szCs w:val="24"/>
        </w:rPr>
        <w:t xml:space="preserve">四、招标文件的获取  </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4.1招标文件和工程量清单的获取：投标人于投标文件递交截止时间前均可登录《全国公共资源交易平台(河南省▪许昌市)》（http://ggzy.xuchang.gov.cn/），通过“投标人/供应商登录”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4.2招标文件每套售价300元，于递交投标文件时缴纳给招标代理机构，售后不退。</w:t>
      </w:r>
    </w:p>
    <w:p>
      <w:pPr>
        <w:autoSpaceDE w:val="0"/>
        <w:autoSpaceDN w:val="0"/>
        <w:adjustRightInd w:val="0"/>
        <w:spacing w:line="360" w:lineRule="auto"/>
        <w:rPr>
          <w:rFonts w:hAnsi="宋体" w:cs="宋体"/>
          <w:b/>
          <w:bCs/>
          <w:color w:val="auto"/>
          <w:sz w:val="24"/>
          <w:szCs w:val="24"/>
        </w:rPr>
      </w:pPr>
      <w:r>
        <w:rPr>
          <w:rFonts w:hint="eastAsia" w:hAnsi="宋体" w:cs="宋体"/>
          <w:b/>
          <w:bCs/>
          <w:color w:val="auto"/>
          <w:sz w:val="24"/>
          <w:szCs w:val="24"/>
        </w:rPr>
        <w:t>五、投标文件的递交</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5.1 本项目为全流程电子化交易项目，须提交电子投标文件和纸质投标文件（正本1份、副本4份）。</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5.2 投标文件提交的截止时间及开标时间：2019年</w:t>
      </w:r>
      <w:r>
        <w:rPr>
          <w:rFonts w:hint="eastAsia" w:hAnsi="宋体" w:cs="宋体"/>
          <w:color w:val="auto"/>
          <w:sz w:val="24"/>
          <w:szCs w:val="24"/>
          <w:lang w:val="en-US" w:eastAsia="zh-CN"/>
        </w:rPr>
        <w:t>8</w:t>
      </w:r>
      <w:r>
        <w:rPr>
          <w:rFonts w:hint="eastAsia" w:hAnsi="宋体" w:cs="宋体"/>
          <w:color w:val="auto"/>
          <w:sz w:val="24"/>
          <w:szCs w:val="24"/>
        </w:rPr>
        <w:t>月</w:t>
      </w:r>
      <w:r>
        <w:rPr>
          <w:rFonts w:hint="eastAsia" w:hAnsi="宋体" w:cs="宋体"/>
          <w:color w:val="auto"/>
          <w:sz w:val="24"/>
          <w:szCs w:val="24"/>
          <w:lang w:val="en-US" w:eastAsia="zh-CN"/>
        </w:rPr>
        <w:t>29</w:t>
      </w:r>
      <w:r>
        <w:rPr>
          <w:rFonts w:hint="eastAsia" w:hAnsi="宋体" w:cs="宋体"/>
          <w:color w:val="auto"/>
          <w:sz w:val="24"/>
          <w:szCs w:val="24"/>
        </w:rPr>
        <w:t>日</w:t>
      </w:r>
      <w:r>
        <w:rPr>
          <w:rFonts w:hint="eastAsia" w:hAnsi="宋体" w:cs="宋体"/>
          <w:color w:val="auto"/>
          <w:sz w:val="24"/>
          <w:szCs w:val="24"/>
          <w:lang w:val="en-US" w:eastAsia="zh-CN"/>
        </w:rPr>
        <w:t>09</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5.4纸质投标文件提交地点：许昌市建安区新元大道兴业大厦4楼开标</w:t>
      </w:r>
      <w:r>
        <w:rPr>
          <w:rFonts w:hint="eastAsia" w:hAnsi="宋体" w:cs="宋体"/>
          <w:color w:val="auto"/>
          <w:sz w:val="24"/>
          <w:szCs w:val="24"/>
          <w:lang w:val="en-US" w:eastAsia="zh-CN"/>
        </w:rPr>
        <w:t>二</w:t>
      </w:r>
      <w:r>
        <w:rPr>
          <w:rFonts w:hint="eastAsia" w:hAnsi="宋体" w:cs="宋体"/>
          <w:color w:val="auto"/>
          <w:sz w:val="24"/>
          <w:szCs w:val="24"/>
        </w:rPr>
        <w:t>室。</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5.5逾期送达的或者未送达指定地点的纸质投标文件、及仅提供纸质投标文件的，招标人不予受理。</w:t>
      </w:r>
    </w:p>
    <w:p>
      <w:pPr>
        <w:widowControl/>
        <w:spacing w:line="312" w:lineRule="auto"/>
        <w:rPr>
          <w:rFonts w:hAnsi="宋体"/>
          <w:b/>
          <w:color w:val="auto"/>
          <w:sz w:val="24"/>
        </w:rPr>
      </w:pPr>
      <w:r>
        <w:rPr>
          <w:rFonts w:hint="eastAsia" w:hAnsi="宋体"/>
          <w:b/>
          <w:color w:val="auto"/>
          <w:sz w:val="24"/>
        </w:rPr>
        <w:t>六、发布公告的媒介</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本公告同时在《全国公共资源交易平台(河南省▪许昌市)》、《河南省电子招标投标公共服务平台》上发布。</w:t>
      </w:r>
    </w:p>
    <w:p>
      <w:pPr>
        <w:widowControl/>
        <w:spacing w:line="312" w:lineRule="auto"/>
        <w:rPr>
          <w:rFonts w:hAnsi="宋体"/>
          <w:b/>
          <w:color w:val="auto"/>
          <w:sz w:val="24"/>
          <w:szCs w:val="22"/>
        </w:rPr>
      </w:pPr>
      <w:r>
        <w:rPr>
          <w:rFonts w:hint="eastAsia" w:hAnsi="宋体"/>
          <w:b/>
          <w:color w:val="auto"/>
          <w:sz w:val="24"/>
          <w:szCs w:val="22"/>
        </w:rPr>
        <w:t>七、联系方式</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招 标 人：许昌市建安区苏桥镇人民政府</w:t>
      </w:r>
    </w:p>
    <w:p>
      <w:pPr>
        <w:spacing w:line="440" w:lineRule="exact"/>
        <w:ind w:firstLine="480" w:firstLineChars="200"/>
        <w:jc w:val="left"/>
        <w:rPr>
          <w:rFonts w:hint="default" w:hAnsi="宋体" w:eastAsia="宋体" w:cs="宋体"/>
          <w:color w:val="auto"/>
          <w:sz w:val="24"/>
          <w:szCs w:val="24"/>
          <w:lang w:val="en-US" w:eastAsia="zh-CN"/>
        </w:rPr>
      </w:pPr>
      <w:r>
        <w:rPr>
          <w:rFonts w:hint="eastAsia" w:hAnsi="宋体" w:cs="宋体"/>
          <w:color w:val="auto"/>
          <w:sz w:val="24"/>
          <w:szCs w:val="24"/>
        </w:rPr>
        <w:t>项目负责人：</w:t>
      </w:r>
      <w:r>
        <w:rPr>
          <w:rFonts w:hint="eastAsia" w:hAnsi="宋体" w:cs="宋体"/>
          <w:color w:val="auto"/>
          <w:sz w:val="24"/>
          <w:szCs w:val="24"/>
          <w:lang w:val="en-US" w:eastAsia="zh-CN"/>
        </w:rPr>
        <w:t>刘俊刚</w:t>
      </w:r>
    </w:p>
    <w:p>
      <w:pPr>
        <w:spacing w:line="440" w:lineRule="exact"/>
        <w:ind w:firstLine="480" w:firstLineChars="200"/>
        <w:jc w:val="left"/>
        <w:rPr>
          <w:rFonts w:hint="default" w:hAnsi="宋体" w:eastAsia="宋体" w:cs="宋体"/>
          <w:color w:val="auto"/>
          <w:sz w:val="24"/>
          <w:szCs w:val="24"/>
          <w:lang w:val="en-US" w:eastAsia="zh-CN"/>
        </w:rPr>
      </w:pPr>
      <w:r>
        <w:rPr>
          <w:rFonts w:hint="eastAsia" w:hAnsi="宋体" w:cs="宋体"/>
          <w:color w:val="auto"/>
          <w:sz w:val="24"/>
          <w:szCs w:val="24"/>
        </w:rPr>
        <w:t>电    话：</w:t>
      </w:r>
      <w:r>
        <w:rPr>
          <w:rFonts w:hint="eastAsia" w:hAnsi="宋体" w:cs="宋体"/>
          <w:color w:val="auto"/>
          <w:sz w:val="24"/>
          <w:szCs w:val="24"/>
          <w:lang w:val="en-US" w:eastAsia="zh-CN"/>
        </w:rPr>
        <w:t>15893796555</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代理机构：中睿智工程管理有限公司</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项目负责人：陈帅</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电   话：13703741655</w:t>
      </w:r>
    </w:p>
    <w:p>
      <w:pPr>
        <w:pStyle w:val="2"/>
        <w:spacing w:after="0" w:line="400" w:lineRule="exact"/>
        <w:ind w:firstLine="4560" w:firstLineChars="1900"/>
        <w:rPr>
          <w:rFonts w:hAnsi="宋体" w:cs="宋体"/>
          <w:color w:val="auto"/>
          <w:sz w:val="24"/>
          <w:szCs w:val="24"/>
        </w:rPr>
      </w:pPr>
    </w:p>
    <w:p>
      <w:pPr>
        <w:pStyle w:val="2"/>
        <w:spacing w:after="0" w:line="400" w:lineRule="exact"/>
        <w:ind w:firstLine="4560" w:firstLineChars="1900"/>
        <w:rPr>
          <w:rFonts w:hAnsi="宋体" w:cs="宋体"/>
          <w:color w:val="auto"/>
          <w:sz w:val="24"/>
          <w:szCs w:val="24"/>
        </w:rPr>
      </w:pPr>
    </w:p>
    <w:p>
      <w:pPr>
        <w:pStyle w:val="2"/>
        <w:ind w:firstLine="6000" w:firstLineChars="2500"/>
        <w:rPr>
          <w:rFonts w:hAnsi="宋体" w:cs="宋体"/>
          <w:color w:val="auto"/>
          <w:sz w:val="24"/>
          <w:szCs w:val="24"/>
        </w:rPr>
      </w:pPr>
      <w:r>
        <w:rPr>
          <w:rFonts w:hint="eastAsia" w:hAnsi="宋体" w:cs="宋体"/>
          <w:color w:val="auto"/>
          <w:sz w:val="24"/>
          <w:szCs w:val="24"/>
        </w:rPr>
        <w:t>许昌市建安区苏桥镇人民政府</w:t>
      </w:r>
    </w:p>
    <w:p>
      <w:pPr>
        <w:pStyle w:val="2"/>
        <w:ind w:firstLine="7200" w:firstLineChars="3000"/>
        <w:rPr>
          <w:rFonts w:hAnsi="宋体" w:cs="宋体"/>
          <w:color w:val="auto"/>
          <w:sz w:val="24"/>
          <w:szCs w:val="24"/>
        </w:rPr>
      </w:pPr>
      <w:r>
        <w:rPr>
          <w:rFonts w:hint="eastAsia" w:hAnsi="宋体" w:cs="宋体"/>
          <w:color w:val="auto"/>
          <w:sz w:val="24"/>
          <w:szCs w:val="24"/>
        </w:rPr>
        <w:t>2019年</w:t>
      </w:r>
      <w:r>
        <w:rPr>
          <w:rFonts w:hint="eastAsia" w:hAnsi="宋体" w:cs="宋体"/>
          <w:color w:val="auto"/>
          <w:sz w:val="24"/>
          <w:szCs w:val="24"/>
          <w:lang w:val="en-US" w:eastAsia="zh-CN"/>
        </w:rPr>
        <w:t>8</w:t>
      </w:r>
      <w:r>
        <w:rPr>
          <w:rFonts w:hint="eastAsia" w:hAnsi="宋体" w:cs="宋体"/>
          <w:color w:val="auto"/>
          <w:sz w:val="24"/>
          <w:szCs w:val="24"/>
        </w:rPr>
        <w:t>月</w:t>
      </w:r>
      <w:r>
        <w:rPr>
          <w:rFonts w:hint="eastAsia" w:hAnsi="宋体" w:cs="宋体"/>
          <w:color w:val="auto"/>
          <w:sz w:val="24"/>
          <w:szCs w:val="24"/>
          <w:lang w:val="en-US" w:eastAsia="zh-CN"/>
        </w:rPr>
        <w:t>5</w:t>
      </w:r>
      <w:r>
        <w:rPr>
          <w:rFonts w:hint="eastAsia" w:hAnsi="宋体" w:cs="宋体"/>
          <w:color w:val="auto"/>
          <w:sz w:val="24"/>
          <w:szCs w:val="24"/>
        </w:rPr>
        <w:t xml:space="preserve">日 </w:t>
      </w:r>
    </w:p>
    <w:p>
      <w:pPr>
        <w:widowControl/>
        <w:spacing w:line="312" w:lineRule="auto"/>
        <w:rPr>
          <w:rFonts w:hAnsi="宋体"/>
          <w:b/>
          <w:color w:val="auto"/>
          <w:sz w:val="28"/>
          <w:szCs w:val="21"/>
        </w:rPr>
      </w:pPr>
      <w:r>
        <w:rPr>
          <w:rFonts w:hint="eastAsia" w:hAnsi="宋体"/>
          <w:b/>
          <w:color w:val="auto"/>
          <w:sz w:val="28"/>
          <w:szCs w:val="21"/>
        </w:rPr>
        <w:t>温馨提示：</w:t>
      </w:r>
    </w:p>
    <w:p>
      <w:pPr>
        <w:widowControl/>
        <w:spacing w:line="312" w:lineRule="auto"/>
        <w:ind w:firstLine="140" w:firstLineChars="50"/>
        <w:rPr>
          <w:rFonts w:hAnsi="宋体"/>
          <w:b/>
          <w:color w:val="auto"/>
          <w:sz w:val="24"/>
        </w:rPr>
      </w:pPr>
      <w:r>
        <w:rPr>
          <w:rFonts w:hint="eastAsia" w:hAnsi="宋体"/>
          <w:b/>
          <w:color w:val="auto"/>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color w:val="auto"/>
          <w:sz w:val="24"/>
          <w:szCs w:val="24"/>
        </w:rPr>
      </w:pPr>
      <w:r>
        <w:rPr>
          <w:rFonts w:hint="eastAsia" w:hAnsi="宋体" w:cs="宋体"/>
          <w:b/>
          <w:bCs/>
          <w:color w:val="auto"/>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color w:val="auto"/>
          <w:sz w:val="24"/>
          <w:szCs w:val="24"/>
        </w:rPr>
      </w:pPr>
      <w:r>
        <w:rPr>
          <w:rFonts w:hint="eastAsia" w:hAnsi="宋体" w:cs="宋体"/>
          <w:b/>
          <w:bCs/>
          <w:color w:val="auto"/>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color w:val="auto"/>
          <w:sz w:val="24"/>
          <w:szCs w:val="24"/>
        </w:rPr>
      </w:pPr>
      <w:r>
        <w:rPr>
          <w:rFonts w:hint="eastAsia" w:hAnsi="宋体" w:cs="宋体"/>
          <w:b/>
          <w:bCs/>
          <w:color w:val="auto"/>
          <w:sz w:val="24"/>
          <w:szCs w:val="24"/>
        </w:rPr>
        <w:t>3.电子投标文件的制作</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szCs w:val="24"/>
        </w:rPr>
        <w:t>http://221.14.6.70:8088/ggzy/</w:t>
      </w:r>
      <w:r>
        <w:rPr>
          <w:rFonts w:hint="eastAsia" w:hAnsi="宋体" w:cs="宋体"/>
          <w:color w:val="auto"/>
          <w:sz w:val="24"/>
          <w:szCs w:val="24"/>
        </w:rPr>
        <w:fldChar w:fldCharType="end"/>
      </w:r>
      <w:r>
        <w:rPr>
          <w:rFonts w:hint="eastAsia" w:hAnsi="宋体" w:cs="宋体"/>
          <w:color w:val="auto"/>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color w:val="auto"/>
          <w:sz w:val="24"/>
          <w:szCs w:val="24"/>
        </w:rPr>
      </w:pPr>
      <w:r>
        <w:rPr>
          <w:rFonts w:hint="eastAsia" w:hAnsi="宋体" w:cs="宋体"/>
          <w:b/>
          <w:bCs/>
          <w:color w:val="auto"/>
          <w:sz w:val="24"/>
          <w:szCs w:val="24"/>
        </w:rPr>
        <w:t>4.电子投标文件的提交</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 xml:space="preserve"> 4.1电子投标文件应在招标文件规定的投标文件提交截止时间（开标时间）之前成功提交至《全国公共资源交易平台(河南省▪许昌市)》公共资源交易系统（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szCs w:val="24"/>
        </w:rPr>
        <w:t>http://221.14.6.70:8088/ggzy/</w:t>
      </w:r>
      <w:r>
        <w:rPr>
          <w:rFonts w:hint="eastAsia" w:hAnsi="宋体" w:cs="宋体"/>
          <w:color w:val="auto"/>
          <w:sz w:val="24"/>
          <w:szCs w:val="24"/>
        </w:rPr>
        <w:fldChar w:fldCharType="end"/>
      </w:r>
      <w:r>
        <w:rPr>
          <w:rFonts w:hint="eastAsia" w:hAnsi="宋体" w:cs="宋体"/>
          <w:color w:val="auto"/>
          <w:sz w:val="24"/>
          <w:szCs w:val="24"/>
        </w:rPr>
        <w:t>）。</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color w:val="auto"/>
          <w:sz w:val="24"/>
          <w:szCs w:val="24"/>
        </w:rPr>
      </w:pPr>
      <w:r>
        <w:rPr>
          <w:rFonts w:hint="eastAsia" w:hAnsi="宋体" w:cs="宋体"/>
          <w:b/>
          <w:bCs/>
          <w:color w:val="auto"/>
          <w:sz w:val="24"/>
          <w:szCs w:val="24"/>
        </w:rPr>
        <w:t>5.评标依据</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color w:val="auto"/>
          <w:sz w:val="24"/>
          <w:szCs w:val="24"/>
        </w:rPr>
      </w:pPr>
    </w:p>
    <w:p>
      <w:pPr>
        <w:tabs>
          <w:tab w:val="left" w:pos="4140"/>
          <w:tab w:val="left" w:pos="4260"/>
        </w:tabs>
        <w:spacing w:line="360" w:lineRule="auto"/>
        <w:ind w:right="-578" w:rightChars="-170"/>
        <w:rPr>
          <w:rFonts w:hAnsi="宋体" w:cs="黑体"/>
          <w:b/>
          <w:color w:val="auto"/>
          <w:sz w:val="36"/>
          <w:szCs w:val="36"/>
        </w:rPr>
      </w:pPr>
    </w:p>
    <w:p>
      <w:pPr>
        <w:tabs>
          <w:tab w:val="left" w:pos="4140"/>
          <w:tab w:val="left" w:pos="4260"/>
        </w:tabs>
        <w:spacing w:line="360" w:lineRule="auto"/>
        <w:ind w:right="-578" w:rightChars="-170" w:firstLine="360" w:firstLineChars="100"/>
        <w:jc w:val="center"/>
        <w:rPr>
          <w:rFonts w:hAnsi="宋体" w:cs="黑体"/>
          <w:b/>
          <w:color w:val="auto"/>
          <w:sz w:val="36"/>
          <w:szCs w:val="36"/>
        </w:rPr>
      </w:pPr>
    </w:p>
    <w:p>
      <w:pPr>
        <w:tabs>
          <w:tab w:val="left" w:pos="4140"/>
          <w:tab w:val="left" w:pos="4260"/>
        </w:tabs>
        <w:spacing w:line="360" w:lineRule="auto"/>
        <w:ind w:right="-578" w:rightChars="-170" w:firstLine="360" w:firstLineChars="100"/>
        <w:jc w:val="center"/>
        <w:rPr>
          <w:rFonts w:hAnsi="宋体" w:cs="黑体"/>
          <w:b/>
          <w:color w:val="auto"/>
          <w:sz w:val="36"/>
          <w:szCs w:val="36"/>
        </w:rPr>
      </w:pPr>
    </w:p>
    <w:p>
      <w:pPr>
        <w:pStyle w:val="2"/>
        <w:ind w:firstLine="361"/>
        <w:rPr>
          <w:rFonts w:hAnsi="宋体" w:cs="黑体"/>
          <w:b/>
          <w:color w:val="auto"/>
          <w:sz w:val="36"/>
          <w:szCs w:val="36"/>
        </w:rPr>
      </w:pPr>
    </w:p>
    <w:p>
      <w:pPr>
        <w:pStyle w:val="2"/>
        <w:ind w:firstLine="361"/>
        <w:rPr>
          <w:rFonts w:hAnsi="宋体" w:cs="黑体"/>
          <w:b/>
          <w:color w:val="auto"/>
          <w:sz w:val="36"/>
          <w:szCs w:val="36"/>
        </w:rPr>
      </w:pPr>
    </w:p>
    <w:p>
      <w:pPr>
        <w:pStyle w:val="2"/>
        <w:ind w:firstLine="361"/>
        <w:rPr>
          <w:rFonts w:hAnsi="宋体" w:cs="黑体"/>
          <w:b/>
          <w:color w:val="auto"/>
          <w:sz w:val="36"/>
          <w:szCs w:val="36"/>
        </w:rPr>
      </w:pPr>
    </w:p>
    <w:p>
      <w:pPr>
        <w:pStyle w:val="2"/>
        <w:ind w:firstLine="361"/>
        <w:rPr>
          <w:rFonts w:hAnsi="宋体" w:cs="黑体"/>
          <w:b/>
          <w:color w:val="auto"/>
          <w:sz w:val="36"/>
          <w:szCs w:val="36"/>
        </w:rPr>
      </w:pPr>
    </w:p>
    <w:p>
      <w:pPr>
        <w:pStyle w:val="2"/>
        <w:ind w:firstLine="361"/>
        <w:rPr>
          <w:rFonts w:hAnsi="宋体" w:cs="黑体"/>
          <w:b/>
          <w:color w:val="auto"/>
          <w:sz w:val="36"/>
          <w:szCs w:val="36"/>
        </w:rPr>
      </w:pPr>
    </w:p>
    <w:p>
      <w:pPr>
        <w:pStyle w:val="2"/>
        <w:ind w:firstLine="361"/>
        <w:rPr>
          <w:rFonts w:hAnsi="宋体" w:cs="黑体"/>
          <w:b/>
          <w:color w:val="auto"/>
          <w:sz w:val="36"/>
          <w:szCs w:val="36"/>
        </w:rPr>
      </w:pPr>
    </w:p>
    <w:p>
      <w:pPr>
        <w:pStyle w:val="2"/>
        <w:ind w:firstLine="361"/>
        <w:rPr>
          <w:rFonts w:hAnsi="宋体" w:cs="黑体"/>
          <w:b/>
          <w:color w:val="auto"/>
          <w:sz w:val="36"/>
          <w:szCs w:val="36"/>
        </w:rPr>
      </w:pPr>
    </w:p>
    <w:p>
      <w:pPr>
        <w:pStyle w:val="2"/>
        <w:ind w:firstLine="361"/>
        <w:rPr>
          <w:rFonts w:hAnsi="宋体" w:cs="黑体"/>
          <w:b/>
          <w:color w:val="auto"/>
          <w:sz w:val="36"/>
          <w:szCs w:val="36"/>
        </w:rPr>
      </w:pPr>
    </w:p>
    <w:p>
      <w:pPr>
        <w:pStyle w:val="2"/>
        <w:ind w:firstLine="361"/>
        <w:rPr>
          <w:rFonts w:hAnsi="宋体" w:cs="黑体"/>
          <w:b/>
          <w:color w:val="auto"/>
          <w:sz w:val="36"/>
          <w:szCs w:val="36"/>
        </w:rPr>
      </w:pPr>
    </w:p>
    <w:p>
      <w:pPr>
        <w:pStyle w:val="2"/>
        <w:ind w:firstLine="361"/>
        <w:rPr>
          <w:rFonts w:hAnsi="宋体" w:cs="黑体"/>
          <w:b/>
          <w:color w:val="auto"/>
          <w:sz w:val="36"/>
          <w:szCs w:val="36"/>
        </w:rPr>
      </w:pPr>
    </w:p>
    <w:p>
      <w:pPr>
        <w:pStyle w:val="2"/>
        <w:ind w:firstLine="361"/>
        <w:rPr>
          <w:rFonts w:hAnsi="宋体" w:cs="黑体"/>
          <w:b/>
          <w:color w:val="auto"/>
          <w:sz w:val="36"/>
          <w:szCs w:val="36"/>
        </w:rPr>
      </w:pPr>
    </w:p>
    <w:p>
      <w:pPr>
        <w:tabs>
          <w:tab w:val="left" w:pos="4140"/>
          <w:tab w:val="left" w:pos="4260"/>
        </w:tabs>
        <w:spacing w:line="360" w:lineRule="auto"/>
        <w:ind w:right="-578" w:rightChars="-170" w:firstLine="2880" w:firstLineChars="800"/>
        <w:rPr>
          <w:rFonts w:hint="eastAsia" w:hAnsi="宋体" w:cs="黑体"/>
          <w:b/>
          <w:color w:val="auto"/>
          <w:sz w:val="36"/>
          <w:szCs w:val="36"/>
        </w:rPr>
      </w:pPr>
    </w:p>
    <w:p>
      <w:pPr>
        <w:tabs>
          <w:tab w:val="left" w:pos="4140"/>
          <w:tab w:val="left" w:pos="4260"/>
        </w:tabs>
        <w:spacing w:line="360" w:lineRule="auto"/>
        <w:ind w:right="-578" w:rightChars="-170" w:firstLine="2880" w:firstLineChars="800"/>
        <w:rPr>
          <w:rFonts w:hint="eastAsia" w:hAnsi="宋体" w:cs="黑体"/>
          <w:b/>
          <w:color w:val="auto"/>
          <w:sz w:val="36"/>
          <w:szCs w:val="36"/>
        </w:rPr>
      </w:pPr>
    </w:p>
    <w:p>
      <w:pPr>
        <w:tabs>
          <w:tab w:val="left" w:pos="4140"/>
          <w:tab w:val="left" w:pos="4260"/>
        </w:tabs>
        <w:spacing w:line="360" w:lineRule="auto"/>
        <w:ind w:right="-578" w:rightChars="-170" w:firstLine="2880" w:firstLineChars="800"/>
        <w:rPr>
          <w:rFonts w:hAnsi="宋体" w:cs="黑体"/>
          <w:b/>
          <w:color w:val="auto"/>
          <w:sz w:val="36"/>
          <w:szCs w:val="36"/>
        </w:rPr>
      </w:pPr>
      <w:r>
        <w:rPr>
          <w:rFonts w:hint="eastAsia" w:hAnsi="宋体" w:cs="黑体"/>
          <w:b/>
          <w:color w:val="auto"/>
          <w:sz w:val="36"/>
          <w:szCs w:val="36"/>
        </w:rPr>
        <w:t xml:space="preserve">第二章  </w:t>
      </w:r>
      <w:bookmarkEnd w:id="0"/>
      <w:r>
        <w:rPr>
          <w:rFonts w:hint="eastAsia" w:hAnsi="宋体" w:cs="黑体"/>
          <w:b/>
          <w:color w:val="auto"/>
          <w:sz w:val="36"/>
          <w:szCs w:val="36"/>
        </w:rPr>
        <w:t>投标人须知</w:t>
      </w:r>
    </w:p>
    <w:p>
      <w:pPr>
        <w:autoSpaceDE w:val="0"/>
        <w:autoSpaceDN w:val="0"/>
        <w:adjustRightInd w:val="0"/>
        <w:outlineLvl w:val="0"/>
        <w:rPr>
          <w:rFonts w:hAnsi="宋体" w:cs="黑体"/>
          <w:b/>
          <w:color w:val="auto"/>
          <w:sz w:val="28"/>
          <w:szCs w:val="28"/>
        </w:rPr>
      </w:pPr>
      <w:bookmarkStart w:id="1" w:name="_Toc283559940"/>
      <w:r>
        <w:rPr>
          <w:rFonts w:hint="eastAsia" w:hAnsi="宋体" w:cs="黑体"/>
          <w:b/>
          <w:color w:val="auto"/>
          <w:sz w:val="28"/>
          <w:szCs w:val="28"/>
        </w:rPr>
        <w:t>投标人须知前附表</w:t>
      </w:r>
      <w:bookmarkEnd w:id="1"/>
    </w:p>
    <w:tbl>
      <w:tblPr>
        <w:tblStyle w:val="30"/>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color w:val="auto"/>
                <w:sz w:val="24"/>
              </w:rPr>
            </w:pPr>
            <w:r>
              <w:rPr>
                <w:rFonts w:hint="eastAsia" w:hAnsi="宋体" w:cs="仿宋_GB2312"/>
                <w:b/>
                <w:color w:val="auto"/>
                <w:sz w:val="24"/>
              </w:rPr>
              <w:t>条款号</w:t>
            </w:r>
          </w:p>
        </w:tc>
        <w:tc>
          <w:tcPr>
            <w:tcW w:w="1854" w:type="dxa"/>
            <w:gridSpan w:val="3"/>
            <w:vAlign w:val="center"/>
          </w:tcPr>
          <w:p>
            <w:pPr>
              <w:autoSpaceDE w:val="0"/>
              <w:autoSpaceDN w:val="0"/>
              <w:adjustRightInd w:val="0"/>
              <w:spacing w:line="420" w:lineRule="exact"/>
              <w:jc w:val="center"/>
              <w:rPr>
                <w:rFonts w:hAnsi="宋体" w:cs="仿宋_GB2312"/>
                <w:b/>
                <w:color w:val="auto"/>
                <w:sz w:val="24"/>
              </w:rPr>
            </w:pPr>
            <w:r>
              <w:rPr>
                <w:rFonts w:hint="eastAsia" w:hAnsi="宋体" w:cs="仿宋_GB2312"/>
                <w:b/>
                <w:color w:val="auto"/>
                <w:sz w:val="24"/>
              </w:rPr>
              <w:t>条款名称</w:t>
            </w:r>
          </w:p>
        </w:tc>
        <w:tc>
          <w:tcPr>
            <w:tcW w:w="7017" w:type="dxa"/>
            <w:vAlign w:val="center"/>
          </w:tcPr>
          <w:p>
            <w:pPr>
              <w:autoSpaceDE w:val="0"/>
              <w:autoSpaceDN w:val="0"/>
              <w:adjustRightInd w:val="0"/>
              <w:spacing w:line="420" w:lineRule="exact"/>
              <w:jc w:val="center"/>
              <w:rPr>
                <w:rFonts w:hAnsi="宋体" w:cs="仿宋_GB2312"/>
                <w:b/>
                <w:color w:val="auto"/>
                <w:sz w:val="24"/>
              </w:rPr>
            </w:pPr>
            <w:r>
              <w:rPr>
                <w:rFonts w:hint="eastAsia" w:hAnsi="宋体" w:cs="仿宋_GB2312"/>
                <w:b/>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color w:val="auto"/>
                <w:sz w:val="24"/>
              </w:rPr>
            </w:pPr>
            <w:r>
              <w:rPr>
                <w:rFonts w:hAnsi="宋体" w:cs="TimesNewRomanPSMT"/>
                <w:color w:val="auto"/>
                <w:sz w:val="24"/>
              </w:rPr>
              <w:t>1.1.</w:t>
            </w:r>
            <w:r>
              <w:rPr>
                <w:rFonts w:hint="eastAsia" w:hAnsi="宋体" w:cs="TimesNewRomanPSMT"/>
                <w:color w:val="auto"/>
                <w:sz w:val="24"/>
              </w:rPr>
              <w:t>1</w:t>
            </w:r>
          </w:p>
        </w:tc>
        <w:tc>
          <w:tcPr>
            <w:tcW w:w="1854"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招标人</w:t>
            </w:r>
          </w:p>
        </w:tc>
        <w:tc>
          <w:tcPr>
            <w:tcW w:w="7017" w:type="dxa"/>
            <w:vAlign w:val="center"/>
          </w:tcPr>
          <w:p>
            <w:pPr>
              <w:autoSpaceDE w:val="0"/>
              <w:autoSpaceDN w:val="0"/>
              <w:adjustRightInd w:val="0"/>
              <w:spacing w:line="320" w:lineRule="exact"/>
              <w:rPr>
                <w:rFonts w:hAnsi="宋体"/>
                <w:color w:val="auto"/>
                <w:sz w:val="24"/>
                <w:szCs w:val="22"/>
              </w:rPr>
            </w:pPr>
            <w:r>
              <w:rPr>
                <w:rFonts w:hint="eastAsia" w:hAnsi="宋体"/>
                <w:color w:val="auto"/>
                <w:sz w:val="24"/>
                <w:szCs w:val="22"/>
                <w:lang w:val="zh-CN"/>
              </w:rPr>
              <w:t>招 标 人：</w:t>
            </w:r>
            <w:r>
              <w:rPr>
                <w:rFonts w:hint="eastAsia" w:hAnsi="宋体" w:cs="宋体"/>
                <w:color w:val="auto"/>
                <w:sz w:val="24"/>
                <w:szCs w:val="24"/>
              </w:rPr>
              <w:t>许昌市建安区苏桥镇人民政府</w:t>
            </w:r>
          </w:p>
          <w:p>
            <w:pPr>
              <w:autoSpaceDE w:val="0"/>
              <w:autoSpaceDN w:val="0"/>
              <w:adjustRightInd w:val="0"/>
              <w:spacing w:line="320" w:lineRule="exact"/>
              <w:rPr>
                <w:rFonts w:hAnsi="宋体"/>
                <w:color w:val="auto"/>
                <w:sz w:val="24"/>
                <w:szCs w:val="22"/>
              </w:rPr>
            </w:pPr>
            <w:r>
              <w:rPr>
                <w:rFonts w:hint="eastAsia" w:hAnsi="宋体"/>
                <w:color w:val="auto"/>
                <w:sz w:val="24"/>
                <w:szCs w:val="22"/>
              </w:rPr>
              <w:t>地    址：</w:t>
            </w:r>
            <w:r>
              <w:rPr>
                <w:rFonts w:hint="eastAsia" w:hAnsi="宋体" w:cs="宋体"/>
                <w:color w:val="auto"/>
                <w:sz w:val="24"/>
                <w:szCs w:val="24"/>
              </w:rPr>
              <w:t>许昌市建安区苏桥镇</w:t>
            </w:r>
          </w:p>
          <w:p>
            <w:pPr>
              <w:autoSpaceDE w:val="0"/>
              <w:autoSpaceDN w:val="0"/>
              <w:adjustRightInd w:val="0"/>
              <w:spacing w:line="320" w:lineRule="exact"/>
              <w:rPr>
                <w:rFonts w:hint="eastAsia" w:hAnsi="宋体"/>
                <w:color w:val="auto"/>
                <w:sz w:val="24"/>
                <w:szCs w:val="22"/>
                <w:lang w:val="en-US" w:eastAsia="zh-CN"/>
              </w:rPr>
            </w:pPr>
            <w:r>
              <w:rPr>
                <w:rFonts w:hint="eastAsia" w:hAnsi="宋体"/>
                <w:color w:val="auto"/>
                <w:sz w:val="24"/>
                <w:szCs w:val="22"/>
              </w:rPr>
              <w:t>联 系 人：</w:t>
            </w:r>
            <w:r>
              <w:rPr>
                <w:rFonts w:hint="eastAsia" w:hAnsi="宋体"/>
                <w:color w:val="auto"/>
                <w:sz w:val="24"/>
                <w:szCs w:val="22"/>
                <w:lang w:val="en-US" w:eastAsia="zh-CN"/>
              </w:rPr>
              <w:t>刘俊刚</w:t>
            </w:r>
          </w:p>
          <w:p>
            <w:pPr>
              <w:autoSpaceDE w:val="0"/>
              <w:autoSpaceDN w:val="0"/>
              <w:adjustRightInd w:val="0"/>
              <w:spacing w:line="320" w:lineRule="exact"/>
              <w:rPr>
                <w:rFonts w:hAnsi="宋体"/>
                <w:bCs/>
                <w:color w:val="auto"/>
                <w:sz w:val="24"/>
              </w:rPr>
            </w:pPr>
            <w:r>
              <w:rPr>
                <w:rFonts w:hint="eastAsia" w:hAnsi="宋体"/>
                <w:color w:val="auto"/>
                <w:sz w:val="24"/>
                <w:szCs w:val="22"/>
              </w:rPr>
              <w:t>电    话：</w:t>
            </w:r>
            <w:r>
              <w:rPr>
                <w:rFonts w:hint="eastAsia" w:hAnsi="宋体"/>
                <w:color w:val="auto"/>
                <w:sz w:val="24"/>
                <w:szCs w:val="22"/>
                <w:lang w:val="en-US" w:eastAsia="zh-CN"/>
              </w:rPr>
              <w:t>15893796555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color w:val="auto"/>
                <w:sz w:val="24"/>
              </w:rPr>
            </w:pPr>
            <w:r>
              <w:rPr>
                <w:rFonts w:hint="eastAsia" w:hAnsi="宋体" w:cs="TimesNewRomanPSMT"/>
                <w:color w:val="auto"/>
                <w:sz w:val="24"/>
              </w:rPr>
              <w:t>1.1.2</w:t>
            </w:r>
          </w:p>
        </w:tc>
        <w:tc>
          <w:tcPr>
            <w:tcW w:w="1854"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代理机构</w:t>
            </w:r>
          </w:p>
        </w:tc>
        <w:tc>
          <w:tcPr>
            <w:tcW w:w="7017" w:type="dxa"/>
            <w:vAlign w:val="center"/>
          </w:tcPr>
          <w:p>
            <w:pPr>
              <w:autoSpaceDE w:val="0"/>
              <w:autoSpaceDN w:val="0"/>
              <w:adjustRightInd w:val="0"/>
              <w:spacing w:line="320" w:lineRule="exact"/>
              <w:rPr>
                <w:rFonts w:hAnsi="宋体"/>
                <w:color w:val="auto"/>
                <w:sz w:val="24"/>
              </w:rPr>
            </w:pPr>
            <w:r>
              <w:rPr>
                <w:rFonts w:hint="eastAsia" w:hAnsi="宋体"/>
                <w:color w:val="auto"/>
                <w:sz w:val="24"/>
              </w:rPr>
              <w:t>代理机构：中睿智工程管理有限公司</w:t>
            </w:r>
          </w:p>
          <w:p>
            <w:pPr>
              <w:autoSpaceDE w:val="0"/>
              <w:autoSpaceDN w:val="0"/>
              <w:adjustRightInd w:val="0"/>
              <w:spacing w:line="320" w:lineRule="exact"/>
              <w:rPr>
                <w:rFonts w:hAnsi="宋体"/>
                <w:color w:val="auto"/>
                <w:sz w:val="24"/>
              </w:rPr>
            </w:pPr>
            <w:r>
              <w:rPr>
                <w:rFonts w:hint="eastAsia" w:hAnsi="宋体"/>
                <w:color w:val="auto"/>
                <w:sz w:val="24"/>
              </w:rPr>
              <w:t>联 系 人：陈帅</w:t>
            </w:r>
          </w:p>
          <w:p>
            <w:pPr>
              <w:autoSpaceDE w:val="0"/>
              <w:autoSpaceDN w:val="0"/>
              <w:adjustRightInd w:val="0"/>
              <w:spacing w:line="320" w:lineRule="exact"/>
              <w:rPr>
                <w:rFonts w:hAnsi="宋体"/>
                <w:color w:val="auto"/>
                <w:sz w:val="24"/>
              </w:rPr>
            </w:pPr>
            <w:r>
              <w:rPr>
                <w:rFonts w:hint="eastAsia" w:hAnsi="宋体"/>
                <w:color w:val="auto"/>
                <w:sz w:val="24"/>
              </w:rPr>
              <w:t>联系电话：13703741655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3</w:t>
            </w:r>
          </w:p>
        </w:tc>
        <w:tc>
          <w:tcPr>
            <w:tcW w:w="1854" w:type="dxa"/>
            <w:gridSpan w:val="3"/>
            <w:vAlign w:val="center"/>
          </w:tcPr>
          <w:p>
            <w:pPr>
              <w:autoSpaceDE w:val="0"/>
              <w:autoSpaceDN w:val="0"/>
              <w:adjustRightInd w:val="0"/>
              <w:spacing w:line="320" w:lineRule="exact"/>
              <w:jc w:val="center"/>
              <w:rPr>
                <w:rFonts w:hAnsi="宋体"/>
                <w:color w:val="auto"/>
                <w:sz w:val="24"/>
              </w:rPr>
            </w:pPr>
            <w:r>
              <w:rPr>
                <w:rFonts w:hint="eastAsia" w:hAnsi="宋体"/>
                <w:color w:val="auto"/>
                <w:sz w:val="24"/>
              </w:rPr>
              <w:t>项目名称</w:t>
            </w:r>
          </w:p>
        </w:tc>
        <w:tc>
          <w:tcPr>
            <w:tcW w:w="7017" w:type="dxa"/>
            <w:vAlign w:val="center"/>
          </w:tcPr>
          <w:p>
            <w:pPr>
              <w:autoSpaceDE w:val="0"/>
              <w:autoSpaceDN w:val="0"/>
              <w:adjustRightInd w:val="0"/>
              <w:spacing w:line="320" w:lineRule="exact"/>
              <w:jc w:val="left"/>
              <w:rPr>
                <w:rFonts w:hAnsi="宋体"/>
                <w:b/>
                <w:color w:val="auto"/>
                <w:sz w:val="24"/>
              </w:rPr>
            </w:pPr>
            <w:r>
              <w:rPr>
                <w:rFonts w:hint="eastAsia" w:hAnsi="宋体"/>
                <w:color w:val="auto"/>
                <w:sz w:val="24"/>
                <w:szCs w:val="22"/>
              </w:rPr>
              <w:t xml:space="preserve">许昌市建安区苏桥镇政府办公区提升改造工程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4</w:t>
            </w:r>
          </w:p>
        </w:tc>
        <w:tc>
          <w:tcPr>
            <w:tcW w:w="1854"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建设地点</w:t>
            </w:r>
          </w:p>
        </w:tc>
        <w:tc>
          <w:tcPr>
            <w:tcW w:w="7017" w:type="dxa"/>
            <w:vAlign w:val="center"/>
          </w:tcPr>
          <w:p>
            <w:pPr>
              <w:spacing w:line="320" w:lineRule="exact"/>
              <w:jc w:val="left"/>
              <w:rPr>
                <w:rFonts w:hAnsi="宋体" w:cs="仿宋_GB2312"/>
                <w:color w:val="auto"/>
                <w:sz w:val="24"/>
                <w:szCs w:val="24"/>
              </w:rPr>
            </w:pPr>
            <w:r>
              <w:rPr>
                <w:rFonts w:hint="eastAsia" w:hAnsi="宋体"/>
                <w:color w:val="auto"/>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1.2.1</w:t>
            </w:r>
          </w:p>
        </w:tc>
        <w:tc>
          <w:tcPr>
            <w:tcW w:w="1854"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资金来源</w:t>
            </w:r>
          </w:p>
        </w:tc>
        <w:tc>
          <w:tcPr>
            <w:tcW w:w="7017" w:type="dxa"/>
            <w:vAlign w:val="center"/>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1.2.2</w:t>
            </w:r>
          </w:p>
        </w:tc>
        <w:tc>
          <w:tcPr>
            <w:tcW w:w="1854"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出资比例</w:t>
            </w:r>
          </w:p>
        </w:tc>
        <w:tc>
          <w:tcPr>
            <w:tcW w:w="7017" w:type="dxa"/>
            <w:vAlign w:val="center"/>
          </w:tcPr>
          <w:p>
            <w:pPr>
              <w:autoSpaceDE w:val="0"/>
              <w:autoSpaceDN w:val="0"/>
              <w:adjustRightInd w:val="0"/>
              <w:spacing w:line="320" w:lineRule="exact"/>
              <w:jc w:val="left"/>
              <w:rPr>
                <w:rFonts w:hAnsi="宋体" w:cs="黑体"/>
                <w:color w:val="auto"/>
                <w:sz w:val="24"/>
              </w:rPr>
            </w:pPr>
            <w:r>
              <w:rPr>
                <w:rFonts w:hint="eastAsia" w:hAnsi="宋体" w:cs="仿宋_GB2312"/>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1.2.3</w:t>
            </w:r>
          </w:p>
        </w:tc>
        <w:tc>
          <w:tcPr>
            <w:tcW w:w="1854"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资金落实情况</w:t>
            </w:r>
          </w:p>
        </w:tc>
        <w:tc>
          <w:tcPr>
            <w:tcW w:w="7017" w:type="dxa"/>
            <w:vAlign w:val="center"/>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1.3.1</w:t>
            </w:r>
          </w:p>
        </w:tc>
        <w:tc>
          <w:tcPr>
            <w:tcW w:w="1854"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招标范围</w:t>
            </w:r>
          </w:p>
        </w:tc>
        <w:tc>
          <w:tcPr>
            <w:tcW w:w="7017" w:type="dxa"/>
            <w:tcBorders>
              <w:bottom w:val="single" w:color="auto" w:sz="4" w:space="0"/>
            </w:tcBorders>
          </w:tcPr>
          <w:p>
            <w:pPr>
              <w:autoSpaceDE w:val="0"/>
              <w:autoSpaceDN w:val="0"/>
              <w:adjustRightInd w:val="0"/>
              <w:spacing w:line="320" w:lineRule="exact"/>
              <w:rPr>
                <w:color w:val="auto"/>
              </w:rPr>
            </w:pPr>
            <w:r>
              <w:rPr>
                <w:rFonts w:hint="eastAsia" w:hAnsi="宋体"/>
                <w:color w:val="auto"/>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color w:val="auto"/>
                <w:sz w:val="24"/>
                <w:szCs w:val="22"/>
              </w:rPr>
            </w:pPr>
            <w:r>
              <w:rPr>
                <w:rFonts w:hint="eastAsia" w:hAnsi="宋体"/>
                <w:color w:val="auto"/>
                <w:sz w:val="24"/>
                <w:szCs w:val="22"/>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1.3.3</w:t>
            </w:r>
          </w:p>
        </w:tc>
        <w:tc>
          <w:tcPr>
            <w:tcW w:w="1854"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color w:val="auto"/>
                <w:sz w:val="24"/>
              </w:rPr>
            </w:pPr>
            <w:r>
              <w:rPr>
                <w:rFonts w:hint="eastAsia" w:hAnsi="宋体" w:cs="宋体"/>
                <w:color w:val="auto"/>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1.4.1</w:t>
            </w:r>
          </w:p>
        </w:tc>
        <w:tc>
          <w:tcPr>
            <w:tcW w:w="1854"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黑体"/>
                <w:color w:val="auto"/>
                <w:sz w:val="24"/>
              </w:rPr>
              <w:t>投标人资质条件</w:t>
            </w:r>
          </w:p>
        </w:tc>
        <w:tc>
          <w:tcPr>
            <w:tcW w:w="7017" w:type="dxa"/>
          </w:tcPr>
          <w:p>
            <w:pPr>
              <w:autoSpaceDE w:val="0"/>
              <w:autoSpaceDN w:val="0"/>
              <w:adjustRightInd w:val="0"/>
              <w:spacing w:line="420" w:lineRule="exact"/>
              <w:jc w:val="left"/>
              <w:outlineLvl w:val="0"/>
              <w:rPr>
                <w:rFonts w:hAnsi="宋体" w:cs="宋体"/>
                <w:color w:val="auto"/>
                <w:sz w:val="24"/>
                <w:szCs w:val="24"/>
              </w:rPr>
            </w:pPr>
            <w:r>
              <w:rPr>
                <w:rFonts w:hint="eastAsia" w:hAnsi="宋体" w:cs="宋体"/>
                <w:color w:val="auto"/>
                <w:sz w:val="24"/>
                <w:szCs w:val="24"/>
              </w:rPr>
              <w:t>1、投标人须具备独立的法人资格；须具备建设行政主管部门颁发的市政公用工程施工总承包叁级及以上资质，且具备有效的安全生产许可证。</w:t>
            </w:r>
          </w:p>
          <w:p>
            <w:pPr>
              <w:autoSpaceDE w:val="0"/>
              <w:autoSpaceDN w:val="0"/>
              <w:adjustRightInd w:val="0"/>
              <w:spacing w:line="420" w:lineRule="exact"/>
              <w:jc w:val="left"/>
              <w:outlineLvl w:val="0"/>
              <w:rPr>
                <w:rFonts w:hAnsi="宋体" w:cs="宋体"/>
                <w:color w:val="auto"/>
                <w:sz w:val="24"/>
                <w:szCs w:val="24"/>
              </w:rPr>
            </w:pPr>
            <w:r>
              <w:rPr>
                <w:rFonts w:hint="eastAsia" w:hAnsi="宋体" w:cs="宋体"/>
                <w:color w:val="auto"/>
                <w:sz w:val="24"/>
                <w:szCs w:val="24"/>
              </w:rPr>
              <w:t>2、拟派项目负责人须具备市政公用工程专业贰级及以上注册建造师资格，且具有有效的安全生产考核合格证，并未承担其他在施建设工程项目的项目负责人。</w:t>
            </w:r>
          </w:p>
          <w:p>
            <w:pPr>
              <w:autoSpaceDE w:val="0"/>
              <w:autoSpaceDN w:val="0"/>
              <w:adjustRightInd w:val="0"/>
              <w:spacing w:line="420" w:lineRule="exact"/>
              <w:jc w:val="left"/>
              <w:outlineLvl w:val="0"/>
              <w:rPr>
                <w:rFonts w:hAnsi="宋体" w:cs="仿宋_GB2312"/>
                <w:color w:val="auto"/>
                <w:kern w:val="2"/>
                <w:sz w:val="24"/>
                <w:szCs w:val="24"/>
                <w:shd w:val="clear" w:color="auto" w:fill="FFFFFF"/>
              </w:rPr>
            </w:pPr>
            <w:r>
              <w:rPr>
                <w:rFonts w:hint="eastAsia" w:hAnsi="宋体" w:cs="宋体"/>
                <w:color w:val="auto"/>
                <w:sz w:val="24"/>
                <w:szCs w:val="24"/>
              </w:rPr>
              <w:t>3、</w:t>
            </w:r>
            <w:r>
              <w:rPr>
                <w:rFonts w:hint="eastAsia" w:hAnsi="宋体" w:cs="仿宋_GB2312"/>
                <w:color w:val="auto"/>
                <w:kern w:val="2"/>
                <w:sz w:val="24"/>
                <w:szCs w:val="24"/>
                <w:shd w:val="clear" w:color="auto" w:fill="FFFFFF"/>
              </w:rPr>
              <w:t>不接受被“信用中</w:t>
            </w:r>
            <w:r>
              <w:rPr>
                <w:rFonts w:hint="eastAsia" w:hAnsi="宋体" w:cs="仿宋_GB2312"/>
                <w:color w:val="auto"/>
                <w:kern w:val="2"/>
                <w:sz w:val="24"/>
                <w:szCs w:val="24"/>
                <w:shd w:val="clear" w:color="auto" w:fill="FFFFFF"/>
              </w:rPr>
              <w:t>国”和“信用河南”网站信用信息栏列入黑名单，以及被“国家企业信用信息公示系统”列入经营异常名录或严重失信黑名单的投标人投标。</w:t>
            </w:r>
          </w:p>
          <w:p>
            <w:pPr>
              <w:autoSpaceDE w:val="0"/>
              <w:autoSpaceDN w:val="0"/>
              <w:adjustRightInd w:val="0"/>
              <w:spacing w:line="420" w:lineRule="exact"/>
              <w:jc w:val="left"/>
              <w:outlineLvl w:val="0"/>
              <w:rPr>
                <w:rFonts w:hAnsi="宋体" w:cs="宋体"/>
                <w:color w:val="auto"/>
                <w:sz w:val="24"/>
                <w:szCs w:val="24"/>
              </w:rPr>
            </w:pPr>
            <w:r>
              <w:rPr>
                <w:rFonts w:hint="eastAsia" w:hAnsi="宋体" w:cs="宋体"/>
                <w:color w:val="auto"/>
                <w:sz w:val="24"/>
                <w:szCs w:val="24"/>
              </w:rPr>
              <w:t>4、不接受联合体投标。</w:t>
            </w:r>
          </w:p>
          <w:p>
            <w:pPr>
              <w:autoSpaceDE w:val="0"/>
              <w:autoSpaceDN w:val="0"/>
              <w:adjustRightInd w:val="0"/>
              <w:spacing w:line="420" w:lineRule="exact"/>
              <w:jc w:val="left"/>
              <w:outlineLvl w:val="0"/>
              <w:rPr>
                <w:rFonts w:hAnsi="宋体"/>
                <w:b/>
                <w:color w:val="auto"/>
                <w:sz w:val="24"/>
              </w:rPr>
            </w:pPr>
            <w:r>
              <w:rPr>
                <w:rFonts w:hint="eastAsia" w:hAnsi="宋体" w:cs="宋体"/>
                <w:color w:val="auto"/>
                <w:sz w:val="24"/>
                <w:szCs w:val="24"/>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1.4.2</w:t>
            </w:r>
          </w:p>
        </w:tc>
        <w:tc>
          <w:tcPr>
            <w:tcW w:w="1854"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是否接受联合体投标</w:t>
            </w:r>
          </w:p>
        </w:tc>
        <w:tc>
          <w:tcPr>
            <w:tcW w:w="7017" w:type="dxa"/>
            <w:vAlign w:val="center"/>
          </w:tcPr>
          <w:p>
            <w:pPr>
              <w:autoSpaceDE w:val="0"/>
              <w:autoSpaceDN w:val="0"/>
              <w:adjustRightInd w:val="0"/>
              <w:spacing w:line="320" w:lineRule="exact"/>
              <w:rPr>
                <w:rFonts w:hAnsi="宋体" w:cs="黑体"/>
                <w:color w:val="auto"/>
                <w:sz w:val="24"/>
              </w:rPr>
            </w:pPr>
            <w:r>
              <w:rPr>
                <w:rFonts w:hint="eastAsia" w:hAnsi="宋体" w:cs="仿宋_GB2312"/>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9</w:t>
            </w:r>
            <w:r>
              <w:rPr>
                <w:rFonts w:hAnsi="宋体" w:cs="TimesNewRomanPSMT"/>
                <w:color w:val="auto"/>
                <w:sz w:val="24"/>
              </w:rPr>
              <w:t>.1</w:t>
            </w:r>
          </w:p>
        </w:tc>
        <w:tc>
          <w:tcPr>
            <w:tcW w:w="1854"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踏勘现场</w:t>
            </w:r>
          </w:p>
        </w:tc>
        <w:tc>
          <w:tcPr>
            <w:tcW w:w="7017" w:type="dxa"/>
          </w:tcPr>
          <w:p>
            <w:pPr>
              <w:autoSpaceDE w:val="0"/>
              <w:autoSpaceDN w:val="0"/>
              <w:adjustRightInd w:val="0"/>
              <w:spacing w:line="320" w:lineRule="exact"/>
              <w:jc w:val="left"/>
              <w:rPr>
                <w:rFonts w:hAnsi="宋体" w:cs="仿宋_GB2312"/>
                <w:color w:val="auto"/>
                <w:sz w:val="24"/>
              </w:rPr>
            </w:pPr>
            <w:r>
              <w:rPr>
                <w:rFonts w:hint="eastAsia" w:hAnsi="宋体" w:cs="仿宋_GB2312"/>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10</w:t>
            </w:r>
            <w:r>
              <w:rPr>
                <w:rFonts w:hAnsi="宋体" w:cs="TimesNewRomanPSMT"/>
                <w:color w:val="auto"/>
                <w:sz w:val="24"/>
              </w:rPr>
              <w:t>.1</w:t>
            </w:r>
          </w:p>
        </w:tc>
        <w:tc>
          <w:tcPr>
            <w:tcW w:w="1854" w:type="dxa"/>
            <w:gridSpan w:val="3"/>
            <w:vAlign w:val="center"/>
          </w:tcPr>
          <w:p>
            <w:pPr>
              <w:autoSpaceDE w:val="0"/>
              <w:autoSpaceDN w:val="0"/>
              <w:adjustRightInd w:val="0"/>
              <w:spacing w:line="320" w:lineRule="exact"/>
              <w:jc w:val="center"/>
              <w:rPr>
                <w:rFonts w:hAnsi="宋体" w:cs="仿宋_GB2312"/>
                <w:color w:val="auto"/>
                <w:sz w:val="24"/>
                <w:szCs w:val="22"/>
              </w:rPr>
            </w:pPr>
            <w:r>
              <w:rPr>
                <w:rFonts w:hint="eastAsia" w:hAnsi="宋体" w:cs="仿宋_GB2312"/>
                <w:color w:val="auto"/>
                <w:sz w:val="24"/>
                <w:szCs w:val="22"/>
              </w:rPr>
              <w:t>投标预备会</w:t>
            </w:r>
          </w:p>
        </w:tc>
        <w:tc>
          <w:tcPr>
            <w:tcW w:w="7017" w:type="dxa"/>
            <w:vAlign w:val="center"/>
          </w:tcPr>
          <w:p>
            <w:pPr>
              <w:autoSpaceDE w:val="0"/>
              <w:autoSpaceDN w:val="0"/>
              <w:adjustRightInd w:val="0"/>
              <w:spacing w:line="320" w:lineRule="exact"/>
              <w:jc w:val="left"/>
              <w:rPr>
                <w:rFonts w:hAnsi="宋体" w:cs="仿宋_GB2312"/>
                <w:color w:val="auto"/>
                <w:sz w:val="24"/>
                <w:szCs w:val="22"/>
              </w:rPr>
            </w:pPr>
            <w:r>
              <w:rPr>
                <w:rFonts w:hint="eastAsia" w:hAnsi="宋体" w:cs="仿宋_GB2312"/>
                <w:color w:val="auto"/>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Ansi="宋体" w:cs="TimesNewRomanPSMT"/>
                <w:color w:val="auto"/>
                <w:sz w:val="24"/>
              </w:rPr>
              <w:t>1</w:t>
            </w:r>
            <w:r>
              <w:rPr>
                <w:rFonts w:hint="eastAsia" w:hAnsi="宋体" w:cs="TimesNewRomanPSMT"/>
                <w:color w:val="auto"/>
                <w:sz w:val="24"/>
              </w:rPr>
              <w:t>.10</w:t>
            </w:r>
            <w:r>
              <w:rPr>
                <w:rFonts w:hAnsi="宋体" w:cs="TimesNewRomanPSMT"/>
                <w:color w:val="auto"/>
                <w:sz w:val="24"/>
              </w:rPr>
              <w:t>.</w:t>
            </w:r>
            <w:r>
              <w:rPr>
                <w:rFonts w:hint="eastAsia" w:hAnsi="宋体" w:cs="TimesNewRomanPSMT"/>
                <w:color w:val="auto"/>
                <w:sz w:val="24"/>
              </w:rPr>
              <w:t>2</w:t>
            </w:r>
          </w:p>
        </w:tc>
        <w:tc>
          <w:tcPr>
            <w:tcW w:w="1854"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投标人提出问题的截止时间</w:t>
            </w:r>
          </w:p>
        </w:tc>
        <w:tc>
          <w:tcPr>
            <w:tcW w:w="7017" w:type="dxa"/>
            <w:vAlign w:val="center"/>
          </w:tcPr>
          <w:p>
            <w:pPr>
              <w:spacing w:line="320" w:lineRule="exact"/>
              <w:rPr>
                <w:rFonts w:hAnsi="宋体"/>
                <w:color w:val="auto"/>
                <w:sz w:val="24"/>
              </w:rPr>
            </w:pPr>
            <w:r>
              <w:rPr>
                <w:rFonts w:hint="eastAsia" w:hAnsi="宋体"/>
                <w:color w:val="auto"/>
                <w:sz w:val="24"/>
              </w:rPr>
              <w:t>投标截止时间10日</w:t>
            </w:r>
            <w:r>
              <w:rPr>
                <w:rFonts w:hAnsi="宋体"/>
                <w:color w:val="auto"/>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color w:val="auto"/>
                <w:sz w:val="24"/>
              </w:rPr>
            </w:pPr>
            <w:r>
              <w:rPr>
                <w:rFonts w:hint="eastAsia" w:hAnsi="宋体"/>
                <w:color w:val="auto"/>
                <w:sz w:val="24"/>
              </w:rPr>
              <w:t>1.10.3</w:t>
            </w:r>
          </w:p>
        </w:tc>
        <w:tc>
          <w:tcPr>
            <w:tcW w:w="1854" w:type="dxa"/>
            <w:gridSpan w:val="3"/>
            <w:vAlign w:val="center"/>
          </w:tcPr>
          <w:p>
            <w:pPr>
              <w:spacing w:line="340" w:lineRule="exact"/>
              <w:jc w:val="center"/>
              <w:rPr>
                <w:rFonts w:hAnsi="宋体"/>
                <w:color w:val="auto"/>
                <w:sz w:val="24"/>
              </w:rPr>
            </w:pPr>
            <w:r>
              <w:rPr>
                <w:rFonts w:hint="eastAsia" w:hAnsi="宋体"/>
                <w:color w:val="auto"/>
                <w:sz w:val="24"/>
              </w:rPr>
              <w:t>招标人澄清的时间</w:t>
            </w:r>
          </w:p>
        </w:tc>
        <w:tc>
          <w:tcPr>
            <w:tcW w:w="7017" w:type="dxa"/>
            <w:vAlign w:val="center"/>
          </w:tcPr>
          <w:p>
            <w:pPr>
              <w:spacing w:line="340" w:lineRule="exact"/>
              <w:rPr>
                <w:rFonts w:hAnsi="宋体"/>
                <w:color w:val="auto"/>
                <w:sz w:val="24"/>
              </w:rPr>
            </w:pPr>
            <w:r>
              <w:rPr>
                <w:rFonts w:hint="eastAsia" w:hAnsi="宋体"/>
                <w:color w:val="auto"/>
                <w:sz w:val="24"/>
              </w:rPr>
              <w:t>投标截止时间15日</w:t>
            </w:r>
            <w:r>
              <w:rPr>
                <w:rFonts w:hAnsi="宋体"/>
                <w:color w:val="auto"/>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11</w:t>
            </w:r>
          </w:p>
        </w:tc>
        <w:tc>
          <w:tcPr>
            <w:tcW w:w="1854"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分包</w:t>
            </w:r>
          </w:p>
        </w:tc>
        <w:tc>
          <w:tcPr>
            <w:tcW w:w="7017" w:type="dxa"/>
            <w:vAlign w:val="center"/>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2</w:t>
            </w:r>
          </w:p>
        </w:tc>
        <w:tc>
          <w:tcPr>
            <w:tcW w:w="1854"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偏离</w:t>
            </w:r>
          </w:p>
        </w:tc>
        <w:tc>
          <w:tcPr>
            <w:tcW w:w="7017" w:type="dxa"/>
            <w:vAlign w:val="center"/>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color w:val="auto"/>
                <w:sz w:val="24"/>
                <w:szCs w:val="22"/>
              </w:rPr>
            </w:pPr>
            <w:r>
              <w:rPr>
                <w:rFonts w:hint="eastAsia" w:hAnsi="宋体" w:cs="仿宋_GB2312"/>
                <w:color w:val="auto"/>
                <w:sz w:val="24"/>
                <w:szCs w:val="22"/>
              </w:rPr>
              <w:t>招标文件的获取</w:t>
            </w:r>
          </w:p>
        </w:tc>
        <w:tc>
          <w:tcPr>
            <w:tcW w:w="7017" w:type="dxa"/>
          </w:tcPr>
          <w:p>
            <w:pPr>
              <w:autoSpaceDE w:val="0"/>
              <w:autoSpaceDN w:val="0"/>
              <w:adjustRightInd w:val="0"/>
              <w:spacing w:line="340" w:lineRule="exact"/>
              <w:rPr>
                <w:rFonts w:hAnsi="宋体" w:cs="仿宋_GB2312"/>
                <w:color w:val="auto"/>
                <w:sz w:val="24"/>
                <w:szCs w:val="22"/>
              </w:rPr>
            </w:pPr>
            <w:r>
              <w:rPr>
                <w:rFonts w:hint="eastAsia" w:hAnsi="宋体" w:cs="仿宋_GB2312"/>
                <w:color w:val="auto"/>
                <w:sz w:val="24"/>
                <w:szCs w:val="22"/>
              </w:rPr>
              <w:t>招标文件和工程量清单的获取：投标人于投标文件递交截止时间前均可登录《全国公共资源交易平台(河南省▪许昌市)》（http://ggzy.xuchang.gov.cn/），通过“投标人/供应商登录”后自行下载。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2.1.1</w:t>
            </w:r>
          </w:p>
        </w:tc>
        <w:tc>
          <w:tcPr>
            <w:tcW w:w="1854" w:type="dxa"/>
            <w:gridSpan w:val="3"/>
            <w:vAlign w:val="center"/>
          </w:tcPr>
          <w:p>
            <w:pPr>
              <w:autoSpaceDE w:val="0"/>
              <w:autoSpaceDN w:val="0"/>
              <w:adjustRightInd w:val="0"/>
              <w:spacing w:line="340" w:lineRule="exact"/>
              <w:jc w:val="center"/>
              <w:rPr>
                <w:rFonts w:hAnsi="宋体" w:cs="仿宋_GB2312"/>
                <w:color w:val="auto"/>
                <w:sz w:val="24"/>
              </w:rPr>
            </w:pPr>
            <w:r>
              <w:rPr>
                <w:rFonts w:hint="eastAsia" w:hAnsi="宋体" w:cs="仿宋_GB2312"/>
                <w:color w:val="auto"/>
                <w:sz w:val="24"/>
              </w:rPr>
              <w:t>构成招标文件的其他材料</w:t>
            </w:r>
          </w:p>
        </w:tc>
        <w:tc>
          <w:tcPr>
            <w:tcW w:w="7017" w:type="dxa"/>
            <w:vAlign w:val="center"/>
          </w:tcPr>
          <w:p>
            <w:pPr>
              <w:autoSpaceDE w:val="0"/>
              <w:autoSpaceDN w:val="0"/>
              <w:adjustRightInd w:val="0"/>
              <w:spacing w:line="340" w:lineRule="exact"/>
              <w:rPr>
                <w:rFonts w:hAnsi="宋体" w:cs="仿宋_GB2312"/>
                <w:color w:val="auto"/>
                <w:sz w:val="24"/>
              </w:rPr>
            </w:pPr>
            <w:r>
              <w:rPr>
                <w:rFonts w:hint="eastAsia" w:hAnsi="宋体" w:cs="仿宋_GB2312"/>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2.2.1</w:t>
            </w:r>
          </w:p>
        </w:tc>
        <w:tc>
          <w:tcPr>
            <w:tcW w:w="1854"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投标人要求澄清招标文件的截止时间</w:t>
            </w:r>
          </w:p>
        </w:tc>
        <w:tc>
          <w:tcPr>
            <w:tcW w:w="7017" w:type="dxa"/>
            <w:vAlign w:val="center"/>
          </w:tcPr>
          <w:p>
            <w:pPr>
              <w:autoSpaceDE w:val="0"/>
              <w:autoSpaceDN w:val="0"/>
              <w:adjustRightInd w:val="0"/>
              <w:spacing w:line="340" w:lineRule="exact"/>
              <w:rPr>
                <w:rFonts w:hAnsi="宋体" w:cs="黑体"/>
                <w:color w:val="auto"/>
                <w:sz w:val="24"/>
              </w:rPr>
            </w:pPr>
            <w:r>
              <w:rPr>
                <w:rFonts w:hint="eastAsia" w:hAnsi="宋体"/>
                <w:bCs/>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2.2.2</w:t>
            </w:r>
          </w:p>
        </w:tc>
        <w:tc>
          <w:tcPr>
            <w:tcW w:w="1854" w:type="dxa"/>
            <w:gridSpan w:val="3"/>
            <w:vAlign w:val="center"/>
          </w:tcPr>
          <w:p>
            <w:pPr>
              <w:autoSpaceDE w:val="0"/>
              <w:autoSpaceDN w:val="0"/>
              <w:adjustRightInd w:val="0"/>
              <w:spacing w:line="340" w:lineRule="exact"/>
              <w:rPr>
                <w:rFonts w:hAnsi="宋体"/>
                <w:bCs/>
                <w:color w:val="auto"/>
                <w:sz w:val="24"/>
                <w:szCs w:val="22"/>
              </w:rPr>
            </w:pPr>
            <w:r>
              <w:rPr>
                <w:rFonts w:hint="eastAsia" w:hAnsi="宋体"/>
                <w:bCs/>
                <w:color w:val="auto"/>
                <w:sz w:val="24"/>
                <w:szCs w:val="22"/>
              </w:rPr>
              <w:t>投标截止时间</w:t>
            </w:r>
          </w:p>
        </w:tc>
        <w:tc>
          <w:tcPr>
            <w:tcW w:w="7017" w:type="dxa"/>
            <w:vAlign w:val="center"/>
          </w:tcPr>
          <w:p>
            <w:pPr>
              <w:autoSpaceDE w:val="0"/>
              <w:autoSpaceDN w:val="0"/>
              <w:adjustRightInd w:val="0"/>
              <w:spacing w:line="340" w:lineRule="exact"/>
              <w:rPr>
                <w:rFonts w:hAnsi="宋体"/>
                <w:bCs/>
                <w:color w:val="auto"/>
                <w:sz w:val="24"/>
                <w:szCs w:val="22"/>
              </w:rPr>
            </w:pPr>
            <w:r>
              <w:rPr>
                <w:rFonts w:hint="eastAsia" w:hAnsi="宋体"/>
                <w:bCs/>
                <w:color w:val="auto"/>
                <w:sz w:val="24"/>
                <w:szCs w:val="22"/>
              </w:rPr>
              <w:t>2019年</w:t>
            </w:r>
            <w:r>
              <w:rPr>
                <w:rFonts w:hint="eastAsia" w:hAnsi="宋体"/>
                <w:bCs/>
                <w:color w:val="auto"/>
                <w:sz w:val="24"/>
                <w:szCs w:val="22"/>
                <w:lang w:val="en-US" w:eastAsia="zh-CN"/>
              </w:rPr>
              <w:t>8</w:t>
            </w:r>
            <w:r>
              <w:rPr>
                <w:rFonts w:hint="eastAsia" w:hAnsi="宋体"/>
                <w:bCs/>
                <w:color w:val="auto"/>
                <w:sz w:val="24"/>
                <w:szCs w:val="22"/>
              </w:rPr>
              <w:t>月</w:t>
            </w:r>
            <w:r>
              <w:rPr>
                <w:rFonts w:hint="eastAsia" w:hAnsi="宋体"/>
                <w:bCs/>
                <w:color w:val="auto"/>
                <w:sz w:val="24"/>
                <w:szCs w:val="22"/>
                <w:lang w:val="en-US" w:eastAsia="zh-CN"/>
              </w:rPr>
              <w:t>29</w:t>
            </w:r>
            <w:r>
              <w:rPr>
                <w:rFonts w:hint="eastAsia" w:hAnsi="宋体"/>
                <w:bCs/>
                <w:color w:val="auto"/>
                <w:sz w:val="24"/>
                <w:szCs w:val="22"/>
              </w:rPr>
              <w:t>日</w:t>
            </w:r>
            <w:r>
              <w:rPr>
                <w:rFonts w:hint="eastAsia" w:hAnsi="宋体"/>
                <w:bCs/>
                <w:color w:val="auto"/>
                <w:sz w:val="24"/>
                <w:szCs w:val="22"/>
                <w:lang w:val="en-US" w:eastAsia="zh-CN"/>
              </w:rPr>
              <w:t>09</w:t>
            </w:r>
            <w:r>
              <w:rPr>
                <w:rFonts w:hint="eastAsia" w:hAnsi="宋体"/>
                <w:bCs/>
                <w:color w:val="auto"/>
                <w:sz w:val="24"/>
                <w:szCs w:val="22"/>
              </w:rPr>
              <w:t>时</w:t>
            </w:r>
            <w:r>
              <w:rPr>
                <w:rFonts w:hint="eastAsia" w:hAnsi="宋体"/>
                <w:bCs/>
                <w:color w:val="auto"/>
                <w:sz w:val="24"/>
                <w:szCs w:val="22"/>
                <w:lang w:val="en-US" w:eastAsia="zh-CN"/>
              </w:rPr>
              <w:t>30</w:t>
            </w:r>
            <w:r>
              <w:rPr>
                <w:rFonts w:hint="eastAsia" w:hAnsi="宋体"/>
                <w:bCs/>
                <w:color w:val="auto"/>
                <w:sz w:val="24"/>
                <w:szCs w:val="22"/>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2.2.3</w:t>
            </w:r>
          </w:p>
        </w:tc>
        <w:tc>
          <w:tcPr>
            <w:tcW w:w="1854"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投标人确认收到招标文件澄清的时间</w:t>
            </w:r>
          </w:p>
        </w:tc>
        <w:tc>
          <w:tcPr>
            <w:tcW w:w="7017" w:type="dxa"/>
            <w:vAlign w:val="center"/>
          </w:tcPr>
          <w:p>
            <w:pPr>
              <w:autoSpaceDE w:val="0"/>
              <w:autoSpaceDN w:val="0"/>
              <w:adjustRightInd w:val="0"/>
              <w:spacing w:line="340" w:lineRule="exact"/>
              <w:rPr>
                <w:rFonts w:hAnsi="宋体" w:cs="黑体"/>
                <w:color w:val="auto"/>
                <w:sz w:val="24"/>
              </w:rPr>
            </w:pPr>
            <w:r>
              <w:rPr>
                <w:rFonts w:hint="eastAsia" w:hAnsi="宋体" w:cs="黑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w:t>
            </w:r>
            <w:r>
              <w:rPr>
                <w:rFonts w:hint="eastAsia" w:hAnsi="宋体" w:cs="TimesNewRomanPSMT"/>
                <w:color w:val="auto"/>
                <w:sz w:val="24"/>
              </w:rPr>
              <w:t>3</w:t>
            </w:r>
            <w:r>
              <w:rPr>
                <w:rFonts w:hAnsi="宋体" w:cs="TimesNewRomanPSMT"/>
                <w:color w:val="auto"/>
                <w:sz w:val="24"/>
              </w:rPr>
              <w:t>.</w:t>
            </w:r>
            <w:r>
              <w:rPr>
                <w:rFonts w:hint="eastAsia" w:hAnsi="宋体" w:cs="TimesNewRomanPSMT"/>
                <w:color w:val="auto"/>
                <w:sz w:val="24"/>
              </w:rPr>
              <w:t>1</w:t>
            </w:r>
          </w:p>
        </w:tc>
        <w:tc>
          <w:tcPr>
            <w:tcW w:w="1854"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投标人确认收到招标文件修改的时间</w:t>
            </w:r>
          </w:p>
        </w:tc>
        <w:tc>
          <w:tcPr>
            <w:tcW w:w="7017" w:type="dxa"/>
            <w:vAlign w:val="center"/>
          </w:tcPr>
          <w:p>
            <w:pPr>
              <w:autoSpaceDE w:val="0"/>
              <w:autoSpaceDN w:val="0"/>
              <w:adjustRightInd w:val="0"/>
              <w:spacing w:line="340" w:lineRule="exact"/>
              <w:rPr>
                <w:rFonts w:hAnsi="宋体" w:cs="黑体"/>
                <w:color w:val="auto"/>
                <w:sz w:val="24"/>
              </w:rPr>
            </w:pPr>
            <w:r>
              <w:rPr>
                <w:rFonts w:hint="eastAsia" w:hAnsi="宋体" w:cs="黑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3.1.1</w:t>
            </w:r>
          </w:p>
        </w:tc>
        <w:tc>
          <w:tcPr>
            <w:tcW w:w="1854"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构成投标文件的其他材料</w:t>
            </w:r>
          </w:p>
        </w:tc>
        <w:tc>
          <w:tcPr>
            <w:tcW w:w="7017" w:type="dxa"/>
          </w:tcPr>
          <w:p>
            <w:pPr>
              <w:autoSpaceDE w:val="0"/>
              <w:autoSpaceDN w:val="0"/>
              <w:adjustRightInd w:val="0"/>
              <w:spacing w:line="340" w:lineRule="exact"/>
              <w:jc w:val="left"/>
              <w:rPr>
                <w:rFonts w:hAnsi="宋体" w:cs="黑体"/>
                <w:color w:val="auto"/>
                <w:sz w:val="24"/>
              </w:rPr>
            </w:pPr>
            <w:r>
              <w:rPr>
                <w:rFonts w:hint="eastAsia" w:hAnsi="宋体" w:cs="黑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w:t>
            </w:r>
            <w:r>
              <w:rPr>
                <w:rFonts w:hint="eastAsia" w:hAnsi="宋体" w:cs="TimesNewRomanPSMT"/>
                <w:color w:val="auto"/>
                <w:sz w:val="24"/>
              </w:rPr>
              <w:t>.3</w:t>
            </w:r>
            <w:r>
              <w:rPr>
                <w:rFonts w:hAnsi="宋体" w:cs="TimesNewRomanPSMT"/>
                <w:color w:val="auto"/>
                <w:sz w:val="24"/>
              </w:rPr>
              <w:t>.</w:t>
            </w:r>
            <w:r>
              <w:rPr>
                <w:rFonts w:hint="eastAsia" w:hAnsi="宋体" w:cs="TimesNewRomanPSMT"/>
                <w:color w:val="auto"/>
                <w:sz w:val="24"/>
              </w:rPr>
              <w:t>1</w:t>
            </w:r>
          </w:p>
        </w:tc>
        <w:tc>
          <w:tcPr>
            <w:tcW w:w="1854"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投标有效期</w:t>
            </w:r>
          </w:p>
        </w:tc>
        <w:tc>
          <w:tcPr>
            <w:tcW w:w="7017" w:type="dxa"/>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bookmarkStart w:id="2" w:name="_Hlk424659721"/>
            <w:bookmarkStart w:id="3" w:name="OLE_LINK4" w:colFirst="0" w:colLast="2"/>
            <w:bookmarkStart w:id="4" w:name="OLE_LINK3" w:colFirst="0" w:colLast="2"/>
            <w:r>
              <w:rPr>
                <w:rFonts w:hAnsi="宋体" w:cs="TimesNewRomanPSMT"/>
                <w:color w:val="auto"/>
                <w:sz w:val="24"/>
              </w:rPr>
              <w:t>3.4.1</w:t>
            </w:r>
          </w:p>
        </w:tc>
        <w:tc>
          <w:tcPr>
            <w:tcW w:w="1854"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投标保证金</w:t>
            </w:r>
          </w:p>
        </w:tc>
        <w:tc>
          <w:tcPr>
            <w:tcW w:w="7017" w:type="dxa"/>
            <w:vAlign w:val="center"/>
          </w:tcPr>
          <w:p>
            <w:pPr>
              <w:spacing w:line="360" w:lineRule="auto"/>
              <w:rPr>
                <w:rFonts w:hAnsi="宋体" w:cs="宋体"/>
                <w:color w:val="auto"/>
                <w:sz w:val="24"/>
                <w:szCs w:val="24"/>
              </w:rPr>
            </w:pPr>
            <w:r>
              <w:rPr>
                <w:rFonts w:hint="eastAsia" w:hAnsi="宋体" w:cs="宋体"/>
                <w:color w:val="auto"/>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3.5.2</w:t>
            </w:r>
          </w:p>
        </w:tc>
        <w:tc>
          <w:tcPr>
            <w:tcW w:w="1854" w:type="dxa"/>
            <w:gridSpan w:val="3"/>
            <w:vAlign w:val="center"/>
          </w:tcPr>
          <w:p>
            <w:pPr>
              <w:jc w:val="center"/>
              <w:rPr>
                <w:color w:val="auto"/>
                <w:sz w:val="24"/>
              </w:rPr>
            </w:pPr>
            <w:r>
              <w:rPr>
                <w:rFonts w:hint="eastAsia"/>
                <w:color w:val="auto"/>
                <w:sz w:val="24"/>
              </w:rPr>
              <w:t>近年财务状况要求</w:t>
            </w:r>
          </w:p>
        </w:tc>
        <w:tc>
          <w:tcPr>
            <w:tcW w:w="7017" w:type="dxa"/>
            <w:vAlign w:val="center"/>
          </w:tcPr>
          <w:p>
            <w:pPr>
              <w:autoSpaceDE w:val="0"/>
              <w:autoSpaceDN w:val="0"/>
              <w:adjustRightInd w:val="0"/>
              <w:spacing w:line="420" w:lineRule="exact"/>
              <w:jc w:val="left"/>
              <w:rPr>
                <w:rFonts w:hAnsi="宋体" w:cs="仿宋_GB2312"/>
                <w:b/>
                <w:color w:val="auto"/>
                <w:szCs w:val="21"/>
              </w:rPr>
            </w:pPr>
            <w:r>
              <w:rPr>
                <w:rFonts w:hint="eastAsia" w:hAnsi="宋体" w:cs="仿宋_GB2312"/>
                <w:color w:val="auto"/>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3.5.3</w:t>
            </w:r>
          </w:p>
        </w:tc>
        <w:tc>
          <w:tcPr>
            <w:tcW w:w="1854"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近年完成的</w:t>
            </w:r>
          </w:p>
          <w:p>
            <w:pPr>
              <w:autoSpaceDE w:val="0"/>
              <w:autoSpaceDN w:val="0"/>
              <w:adjustRightInd w:val="0"/>
              <w:jc w:val="center"/>
              <w:rPr>
                <w:rFonts w:hAnsi="宋体" w:cs="仿宋_GB2312"/>
                <w:color w:val="auto"/>
                <w:sz w:val="24"/>
              </w:rPr>
            </w:pPr>
            <w:r>
              <w:rPr>
                <w:rFonts w:hint="eastAsia" w:hAnsi="宋体" w:cs="仿宋_GB2312"/>
                <w:color w:val="auto"/>
                <w:sz w:val="24"/>
              </w:rPr>
              <w:t>类似项目</w:t>
            </w:r>
          </w:p>
        </w:tc>
        <w:tc>
          <w:tcPr>
            <w:tcW w:w="7017" w:type="dxa"/>
            <w:vAlign w:val="center"/>
          </w:tcPr>
          <w:p>
            <w:pPr>
              <w:autoSpaceDE w:val="0"/>
              <w:autoSpaceDN w:val="0"/>
              <w:adjustRightInd w:val="0"/>
              <w:rPr>
                <w:rFonts w:hAnsi="宋体" w:cs="TimesNewRomanPSMT"/>
                <w:color w:val="auto"/>
                <w:sz w:val="24"/>
              </w:rPr>
            </w:pPr>
            <w:r>
              <w:rPr>
                <w:rFonts w:hint="eastAsia" w:hAnsi="宋体" w:cs="TimesNewRomanPSMT"/>
                <w:color w:val="auto"/>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3.5.4</w:t>
            </w:r>
          </w:p>
        </w:tc>
        <w:tc>
          <w:tcPr>
            <w:tcW w:w="1854"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近年发生的诉讼及仲裁情况的年份要求</w:t>
            </w:r>
          </w:p>
        </w:tc>
        <w:tc>
          <w:tcPr>
            <w:tcW w:w="7017" w:type="dxa"/>
            <w:vAlign w:val="center"/>
          </w:tcPr>
          <w:p>
            <w:pPr>
              <w:autoSpaceDE w:val="0"/>
              <w:autoSpaceDN w:val="0"/>
              <w:adjustRightInd w:val="0"/>
              <w:rPr>
                <w:rFonts w:hAnsi="宋体" w:cs="仿宋_GB2312"/>
                <w:color w:val="auto"/>
                <w:sz w:val="24"/>
              </w:rPr>
            </w:pPr>
            <w:r>
              <w:rPr>
                <w:rFonts w:hint="eastAsia" w:hAnsi="宋体" w:cs="仿宋_GB2312"/>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3.6</w:t>
            </w:r>
          </w:p>
        </w:tc>
        <w:tc>
          <w:tcPr>
            <w:tcW w:w="1854" w:type="dxa"/>
            <w:gridSpan w:val="3"/>
            <w:vAlign w:val="center"/>
          </w:tcPr>
          <w:p>
            <w:pPr>
              <w:autoSpaceDE w:val="0"/>
              <w:autoSpaceDN w:val="0"/>
              <w:adjustRightInd w:val="0"/>
              <w:jc w:val="center"/>
              <w:rPr>
                <w:rFonts w:hAnsi="宋体" w:cs="黑体"/>
                <w:color w:val="auto"/>
                <w:sz w:val="24"/>
              </w:rPr>
            </w:pPr>
            <w:r>
              <w:rPr>
                <w:rFonts w:hint="eastAsia" w:hAnsi="宋体" w:cs="仿宋_GB2312"/>
                <w:color w:val="auto"/>
                <w:sz w:val="24"/>
              </w:rPr>
              <w:t>是否允许递交备选投标方案</w:t>
            </w:r>
          </w:p>
        </w:tc>
        <w:tc>
          <w:tcPr>
            <w:tcW w:w="7017" w:type="dxa"/>
            <w:vAlign w:val="center"/>
          </w:tcPr>
          <w:p>
            <w:pPr>
              <w:autoSpaceDE w:val="0"/>
              <w:autoSpaceDN w:val="0"/>
              <w:adjustRightInd w:val="0"/>
              <w:rPr>
                <w:rFonts w:hAnsi="宋体" w:cs="仿宋_GB2312"/>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3.7.3</w:t>
            </w:r>
          </w:p>
        </w:tc>
        <w:tc>
          <w:tcPr>
            <w:tcW w:w="1854" w:type="dxa"/>
            <w:gridSpan w:val="3"/>
            <w:vAlign w:val="center"/>
          </w:tcPr>
          <w:p>
            <w:pPr>
              <w:autoSpaceDE w:val="0"/>
              <w:autoSpaceDN w:val="0"/>
              <w:adjustRightInd w:val="0"/>
              <w:spacing w:line="420" w:lineRule="exact"/>
              <w:jc w:val="center"/>
              <w:rPr>
                <w:rFonts w:hAnsi="宋体" w:cs="仿宋_GB2312"/>
                <w:color w:val="auto"/>
                <w:sz w:val="24"/>
              </w:rPr>
            </w:pPr>
            <w:r>
              <w:rPr>
                <w:rFonts w:hint="eastAsia" w:hAnsi="宋体" w:cs="仿宋_GB2312"/>
                <w:color w:val="auto"/>
                <w:sz w:val="24"/>
              </w:rPr>
              <w:t>签字或盖章</w:t>
            </w:r>
          </w:p>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要求</w:t>
            </w:r>
          </w:p>
        </w:tc>
        <w:tc>
          <w:tcPr>
            <w:tcW w:w="7017" w:type="dxa"/>
            <w:vAlign w:val="center"/>
          </w:tcPr>
          <w:p>
            <w:pPr>
              <w:autoSpaceDE w:val="0"/>
              <w:autoSpaceDN w:val="0"/>
              <w:adjustRightInd w:val="0"/>
              <w:rPr>
                <w:rFonts w:hAnsi="宋体" w:cs="TimesNewRomanPSMT"/>
                <w:color w:val="auto"/>
                <w:sz w:val="24"/>
              </w:rPr>
            </w:pPr>
            <w:r>
              <w:rPr>
                <w:rFonts w:hint="eastAsia" w:hAnsi="宋体" w:cs="TimesNewRomanPSMT"/>
                <w:color w:val="auto"/>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color w:val="auto"/>
                <w:sz w:val="24"/>
              </w:rPr>
            </w:pPr>
            <w:r>
              <w:rPr>
                <w:rFonts w:hint="eastAsia" w:hAnsi="宋体" w:cs="TimesNewRomanPSMT"/>
                <w:b/>
                <w:bCs/>
                <w:color w:val="auto"/>
                <w:sz w:val="24"/>
              </w:rPr>
              <w:t>电子投标文件：按招标文件要求加盖</w:t>
            </w:r>
            <w:r>
              <w:rPr>
                <w:rFonts w:hint="eastAsia" w:hAnsi="宋体" w:cs="TimesNewRomanPSMT"/>
                <w:b/>
                <w:bCs/>
                <w:color w:val="auto"/>
                <w:sz w:val="24"/>
                <w:lang w:val="zh-CN"/>
              </w:rPr>
              <w:t>电子印章和法人电子印章</w:t>
            </w:r>
            <w:r>
              <w:rPr>
                <w:rFonts w:hint="eastAsia" w:hAnsi="宋体" w:cs="TimesNewRomanPSMT"/>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3.7.4</w:t>
            </w:r>
          </w:p>
        </w:tc>
        <w:tc>
          <w:tcPr>
            <w:tcW w:w="1854"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投标文件份数</w:t>
            </w:r>
          </w:p>
        </w:tc>
        <w:tc>
          <w:tcPr>
            <w:tcW w:w="7017" w:type="dxa"/>
            <w:vAlign w:val="center"/>
          </w:tcPr>
          <w:p>
            <w:pPr>
              <w:autoSpaceDE w:val="0"/>
              <w:autoSpaceDN w:val="0"/>
              <w:adjustRightInd w:val="0"/>
              <w:spacing w:line="420" w:lineRule="exact"/>
              <w:rPr>
                <w:rFonts w:ascii="新宋体" w:hAnsi="新宋体" w:eastAsia="新宋体"/>
                <w:color w:val="auto"/>
                <w:sz w:val="24"/>
                <w:szCs w:val="22"/>
                <w:lang w:val="zh-CN"/>
              </w:rPr>
            </w:pPr>
            <w:r>
              <w:rPr>
                <w:rFonts w:hint="eastAsia" w:ascii="新宋体" w:hAnsi="新宋体" w:eastAsia="新宋体"/>
                <w:color w:val="auto"/>
                <w:sz w:val="24"/>
                <w:szCs w:val="22"/>
                <w:lang w:val="zh-CN"/>
              </w:rPr>
              <w:t>1、电子投标文件</w:t>
            </w:r>
          </w:p>
          <w:p>
            <w:pPr>
              <w:autoSpaceDE w:val="0"/>
              <w:autoSpaceDN w:val="0"/>
              <w:adjustRightInd w:val="0"/>
              <w:spacing w:line="400" w:lineRule="exact"/>
              <w:rPr>
                <w:rFonts w:ascii="新宋体" w:hAnsi="新宋体" w:eastAsia="新宋体"/>
                <w:color w:val="auto"/>
                <w:sz w:val="24"/>
                <w:szCs w:val="22"/>
                <w:lang w:val="zh-CN"/>
              </w:rPr>
            </w:pPr>
            <w:r>
              <w:rPr>
                <w:rFonts w:hint="eastAsia" w:ascii="新宋体" w:hAnsi="新宋体" w:eastAsia="新宋体"/>
                <w:color w:val="auto"/>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color w:val="auto"/>
                <w:sz w:val="24"/>
                <w:szCs w:val="22"/>
                <w:lang w:val="zh-CN"/>
              </w:rPr>
            </w:pPr>
            <w:r>
              <w:rPr>
                <w:rFonts w:hint="eastAsia" w:ascii="新宋体" w:hAnsi="新宋体" w:eastAsia="新宋体"/>
                <w:color w:val="auto"/>
                <w:sz w:val="24"/>
                <w:szCs w:val="22"/>
                <w:lang w:val="zh-CN"/>
              </w:rPr>
              <w:t>（2）使用电子介质存储的投标文件1份文件格式为：xxx公司XXX（项目编号）.bin）。</w:t>
            </w:r>
          </w:p>
          <w:p>
            <w:pPr>
              <w:autoSpaceDE w:val="0"/>
              <w:autoSpaceDN w:val="0"/>
              <w:adjustRightInd w:val="0"/>
              <w:spacing w:line="400" w:lineRule="exact"/>
              <w:rPr>
                <w:rFonts w:ascii="新宋体" w:hAnsi="新宋体" w:eastAsia="新宋体"/>
                <w:color w:val="auto"/>
                <w:sz w:val="24"/>
                <w:szCs w:val="22"/>
                <w:lang w:val="zh-CN"/>
              </w:rPr>
            </w:pPr>
            <w:r>
              <w:rPr>
                <w:rFonts w:hint="eastAsia" w:ascii="新宋体" w:hAnsi="新宋体" w:eastAsia="新宋体"/>
                <w:color w:val="auto"/>
                <w:sz w:val="24"/>
                <w:szCs w:val="22"/>
                <w:lang w:val="zh-CN"/>
              </w:rPr>
              <w:t>2、纸质投标文件</w:t>
            </w:r>
          </w:p>
          <w:p>
            <w:pPr>
              <w:autoSpaceDE w:val="0"/>
              <w:autoSpaceDN w:val="0"/>
              <w:adjustRightInd w:val="0"/>
              <w:spacing w:line="400" w:lineRule="exact"/>
              <w:rPr>
                <w:rFonts w:ascii="新宋体" w:hAnsi="新宋体" w:eastAsia="新宋体"/>
                <w:color w:val="auto"/>
                <w:sz w:val="24"/>
                <w:szCs w:val="22"/>
                <w:lang w:val="zh-CN"/>
              </w:rPr>
            </w:pPr>
            <w:r>
              <w:rPr>
                <w:rFonts w:hint="eastAsia" w:ascii="新宋体" w:hAnsi="新宋体" w:eastAsia="新宋体"/>
                <w:color w:val="auto"/>
                <w:sz w:val="24"/>
                <w:szCs w:val="22"/>
                <w:lang w:val="zh-CN"/>
              </w:rPr>
              <w:t>商务标：正本1份，副本</w:t>
            </w:r>
            <w:r>
              <w:rPr>
                <w:rFonts w:hint="eastAsia" w:ascii="新宋体" w:hAnsi="新宋体" w:eastAsia="新宋体"/>
                <w:color w:val="auto"/>
                <w:sz w:val="24"/>
                <w:szCs w:val="22"/>
              </w:rPr>
              <w:t>4</w:t>
            </w:r>
            <w:r>
              <w:rPr>
                <w:rFonts w:hint="eastAsia" w:ascii="新宋体" w:hAnsi="新宋体" w:eastAsia="新宋体"/>
                <w:color w:val="auto"/>
                <w:sz w:val="24"/>
                <w:szCs w:val="22"/>
                <w:lang w:val="zh-CN"/>
              </w:rPr>
              <w:t>份；</w:t>
            </w:r>
          </w:p>
          <w:p>
            <w:pPr>
              <w:autoSpaceDE w:val="0"/>
              <w:autoSpaceDN w:val="0"/>
              <w:adjustRightInd w:val="0"/>
              <w:spacing w:line="400" w:lineRule="exact"/>
              <w:rPr>
                <w:rFonts w:ascii="新宋体" w:hAnsi="新宋体" w:eastAsia="新宋体"/>
                <w:color w:val="auto"/>
                <w:sz w:val="24"/>
                <w:szCs w:val="22"/>
                <w:lang w:val="zh-CN"/>
              </w:rPr>
            </w:pPr>
            <w:r>
              <w:rPr>
                <w:rFonts w:hint="eastAsia" w:ascii="新宋体" w:hAnsi="新宋体" w:eastAsia="新宋体"/>
                <w:color w:val="auto"/>
                <w:sz w:val="24"/>
                <w:szCs w:val="22"/>
                <w:lang w:val="zh-CN"/>
              </w:rPr>
              <w:t>综合（信用）标：正本1份，副本</w:t>
            </w:r>
            <w:r>
              <w:rPr>
                <w:rFonts w:hint="eastAsia" w:ascii="新宋体" w:hAnsi="新宋体" w:eastAsia="新宋体"/>
                <w:color w:val="auto"/>
                <w:sz w:val="24"/>
                <w:szCs w:val="22"/>
              </w:rPr>
              <w:t>4</w:t>
            </w:r>
            <w:r>
              <w:rPr>
                <w:rFonts w:hint="eastAsia" w:ascii="新宋体" w:hAnsi="新宋体" w:eastAsia="新宋体"/>
                <w:color w:val="auto"/>
                <w:sz w:val="24"/>
                <w:szCs w:val="22"/>
                <w:lang w:val="zh-CN"/>
              </w:rPr>
              <w:t xml:space="preserve">份； </w:t>
            </w:r>
          </w:p>
          <w:p>
            <w:pPr>
              <w:autoSpaceDE w:val="0"/>
              <w:autoSpaceDN w:val="0"/>
              <w:adjustRightInd w:val="0"/>
              <w:spacing w:line="400" w:lineRule="exact"/>
              <w:rPr>
                <w:rFonts w:ascii="新宋体" w:hAnsi="新宋体" w:eastAsia="新宋体"/>
                <w:color w:val="auto"/>
                <w:sz w:val="24"/>
                <w:szCs w:val="22"/>
                <w:lang w:val="zh-CN"/>
              </w:rPr>
            </w:pPr>
            <w:r>
              <w:rPr>
                <w:rFonts w:hint="eastAsia" w:ascii="新宋体" w:hAnsi="新宋体" w:eastAsia="新宋体"/>
                <w:color w:val="auto"/>
                <w:sz w:val="24"/>
                <w:szCs w:val="22"/>
                <w:lang w:val="zh-CN"/>
              </w:rPr>
              <w:t>技术标：正本1份，副本</w:t>
            </w:r>
            <w:r>
              <w:rPr>
                <w:rFonts w:hint="eastAsia" w:ascii="新宋体" w:hAnsi="新宋体" w:eastAsia="新宋体"/>
                <w:color w:val="auto"/>
                <w:sz w:val="24"/>
                <w:szCs w:val="22"/>
              </w:rPr>
              <w:t>4</w:t>
            </w:r>
            <w:r>
              <w:rPr>
                <w:rFonts w:hint="eastAsia" w:ascii="新宋体" w:hAnsi="新宋体" w:eastAsia="新宋体"/>
                <w:color w:val="auto"/>
                <w:sz w:val="24"/>
                <w:szCs w:val="22"/>
                <w:lang w:val="zh-CN"/>
              </w:rPr>
              <w:t>份。</w:t>
            </w:r>
          </w:p>
          <w:p>
            <w:pPr>
              <w:numPr>
                <w:ilvl w:val="0"/>
                <w:numId w:val="3"/>
              </w:numPr>
              <w:spacing w:line="360" w:lineRule="exact"/>
              <w:rPr>
                <w:rFonts w:ascii="新宋体" w:hAnsi="新宋体" w:eastAsia="新宋体"/>
                <w:color w:val="auto"/>
                <w:sz w:val="24"/>
                <w:szCs w:val="22"/>
                <w:lang w:val="zh-CN"/>
              </w:rPr>
            </w:pPr>
            <w:r>
              <w:rPr>
                <w:rFonts w:hint="eastAsia" w:ascii="新宋体" w:hAnsi="新宋体" w:eastAsia="新宋体"/>
                <w:color w:val="auto"/>
                <w:sz w:val="24"/>
                <w:szCs w:val="22"/>
                <w:lang w:val="zh-CN"/>
              </w:rPr>
              <w:t>电子投标文件和纸质投标文件的内容、格式、水印码、电子签章应一致。</w:t>
            </w:r>
          </w:p>
          <w:p>
            <w:pPr>
              <w:spacing w:line="360" w:lineRule="exact"/>
              <w:rPr>
                <w:rFonts w:ascii="新宋体" w:hAnsi="新宋体" w:eastAsia="新宋体"/>
                <w:color w:val="auto"/>
                <w:sz w:val="24"/>
                <w:szCs w:val="22"/>
              </w:rPr>
            </w:pPr>
            <w:r>
              <w:rPr>
                <w:rFonts w:hint="eastAsia" w:ascii="新宋体" w:hAnsi="新宋体" w:eastAsia="新宋体"/>
                <w:color w:val="auto"/>
                <w:sz w:val="24"/>
                <w:szCs w:val="22"/>
              </w:rPr>
              <w:t>4、</w:t>
            </w:r>
            <w:r>
              <w:rPr>
                <w:rFonts w:hint="eastAsia" w:ascii="新宋体" w:hAnsi="新宋体" w:eastAsia="新宋体"/>
                <w:color w:val="auto"/>
                <w:sz w:val="24"/>
                <w:szCs w:val="22"/>
                <w:lang w:val="zh-CN"/>
              </w:rPr>
              <w:t>投标人须提供商务标电子版（U盘）</w:t>
            </w:r>
            <w:r>
              <w:rPr>
                <w:rFonts w:hint="eastAsia" w:ascii="新宋体" w:hAnsi="新宋体" w:eastAsia="新宋体"/>
                <w:color w:val="auto"/>
                <w:sz w:val="24"/>
                <w:szCs w:val="22"/>
              </w:rPr>
              <w:t>2</w:t>
            </w:r>
            <w:r>
              <w:rPr>
                <w:rFonts w:hint="eastAsia" w:ascii="新宋体" w:hAnsi="新宋体" w:eastAsia="新宋体"/>
                <w:color w:val="auto"/>
                <w:sz w:val="24"/>
                <w:szCs w:val="22"/>
                <w:lang w:val="zh-CN"/>
              </w:rPr>
              <w:t>份，内附已标价工程量清单电子版（EXCEL版本），</w:t>
            </w:r>
            <w:r>
              <w:rPr>
                <w:rFonts w:hint="eastAsia" w:ascii="新宋体" w:hAnsi="新宋体" w:eastAsia="新宋体"/>
                <w:color w:val="auto"/>
                <w:sz w:val="24"/>
                <w:szCs w:val="22"/>
              </w:rPr>
              <w:t>如出现投标企业商务标电子版无法正常读取，直接视为无效投标处理</w:t>
            </w:r>
            <w:r>
              <w:rPr>
                <w:rFonts w:hint="eastAsia" w:ascii="新宋体" w:hAnsi="新宋体" w:eastAsia="新宋体"/>
                <w:color w:val="auto"/>
                <w:sz w:val="24"/>
                <w:szCs w:val="22"/>
                <w:lang w:val="zh-CN"/>
              </w:rPr>
              <w:t>。</w:t>
            </w:r>
          </w:p>
          <w:p>
            <w:pPr>
              <w:spacing w:line="460" w:lineRule="exact"/>
              <w:rPr>
                <w:rFonts w:hAnsi="宋体" w:cs="仿宋_GB2312"/>
                <w:color w:val="auto"/>
                <w:sz w:val="24"/>
              </w:rPr>
            </w:pPr>
            <w:r>
              <w:rPr>
                <w:rFonts w:hint="eastAsia" w:ascii="等线" w:hAnsi="等线" w:eastAsia="等线"/>
                <w:b/>
                <w:color w:val="auto"/>
                <w:sz w:val="24"/>
                <w:szCs w:val="24"/>
              </w:rPr>
              <w:t>注:</w:t>
            </w:r>
            <w:r>
              <w:rPr>
                <w:rFonts w:hint="eastAsia" w:hAnsi="宋体"/>
                <w:b/>
                <w:color w:val="auto"/>
                <w:sz w:val="24"/>
                <w:szCs w:val="24"/>
              </w:rPr>
              <w:t>投标人提交的（综合信用标和技术标）电子投标文件，必须是通过</w:t>
            </w:r>
            <w:r>
              <w:rPr>
                <w:rFonts w:hint="eastAsia" w:ascii="等线" w:hAnsi="等线" w:eastAsia="等线"/>
                <w:b/>
                <w:color w:val="auto"/>
                <w:sz w:val="24"/>
                <w:szCs w:val="24"/>
              </w:rPr>
              <w:t>“</w:t>
            </w:r>
            <w:r>
              <w:rPr>
                <w:rFonts w:hint="eastAsia" w:hAnsi="宋体"/>
                <w:b/>
                <w:color w:val="auto"/>
                <w:sz w:val="24"/>
                <w:szCs w:val="24"/>
              </w:rPr>
              <w:t>许昌投标文件制作系统SEARUNV1.1</w:t>
            </w:r>
            <w:r>
              <w:rPr>
                <w:rFonts w:hint="eastAsia" w:ascii="等线" w:hAnsi="等线" w:eastAsia="等线"/>
                <w:b/>
                <w:color w:val="auto"/>
                <w:sz w:val="24"/>
                <w:szCs w:val="24"/>
              </w:rPr>
              <w:t>”</w:t>
            </w:r>
            <w:r>
              <w:rPr>
                <w:rFonts w:hint="eastAsia" w:hAnsi="宋体"/>
                <w:b/>
                <w:color w:val="auto"/>
                <w:sz w:val="24"/>
                <w:szCs w:val="24"/>
              </w:rPr>
              <w:t>制作，</w:t>
            </w:r>
            <w:r>
              <w:rPr>
                <w:rFonts w:hint="eastAsia" w:ascii="等线" w:hAnsi="等线" w:eastAsia="等线"/>
                <w:b/>
                <w:color w:val="auto"/>
                <w:sz w:val="24"/>
                <w:szCs w:val="24"/>
              </w:rPr>
              <w:t>并</w:t>
            </w:r>
            <w:r>
              <w:rPr>
                <w:rFonts w:hint="eastAsia" w:hAnsi="宋体"/>
                <w:b/>
                <w:color w:val="auto"/>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3.7.5</w:t>
            </w:r>
          </w:p>
        </w:tc>
        <w:tc>
          <w:tcPr>
            <w:tcW w:w="1854"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装订要求</w:t>
            </w:r>
          </w:p>
        </w:tc>
        <w:tc>
          <w:tcPr>
            <w:tcW w:w="7017" w:type="dxa"/>
            <w:vAlign w:val="center"/>
          </w:tcPr>
          <w:p>
            <w:pPr>
              <w:autoSpaceDE w:val="0"/>
              <w:autoSpaceDN w:val="0"/>
              <w:adjustRightInd w:val="0"/>
              <w:spacing w:line="420" w:lineRule="exact"/>
              <w:rPr>
                <w:rFonts w:ascii="新宋体" w:hAnsi="新宋体" w:eastAsia="新宋体"/>
                <w:color w:val="auto"/>
                <w:sz w:val="24"/>
              </w:rPr>
            </w:pPr>
            <w:r>
              <w:rPr>
                <w:rFonts w:hint="eastAsia" w:ascii="新宋体" w:hAnsi="新宋体" w:eastAsia="新宋体"/>
                <w:color w:val="auto"/>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color w:val="auto"/>
                <w:sz w:val="24"/>
              </w:rPr>
            </w:pPr>
            <w:r>
              <w:rPr>
                <w:rFonts w:hint="eastAsia" w:ascii="新宋体" w:hAnsi="新宋体" w:eastAsia="新宋体"/>
                <w:color w:val="auto"/>
                <w:sz w:val="24"/>
              </w:rPr>
              <w:t>共分</w:t>
            </w:r>
            <w:r>
              <w:rPr>
                <w:rFonts w:hint="eastAsia" w:ascii="新宋体" w:hAnsi="新宋体" w:eastAsia="新宋体"/>
                <w:color w:val="auto"/>
                <w:sz w:val="24"/>
                <w:u w:val="single"/>
              </w:rPr>
              <w:t xml:space="preserve"> 三 </w:t>
            </w:r>
            <w:r>
              <w:rPr>
                <w:rFonts w:hint="eastAsia" w:ascii="新宋体" w:hAnsi="新宋体" w:eastAsia="新宋体"/>
                <w:color w:val="auto"/>
                <w:sz w:val="24"/>
              </w:rPr>
              <w:t>种标书，分别为：商务标、技术标和综合（信用）标。</w:t>
            </w:r>
          </w:p>
          <w:p>
            <w:pPr>
              <w:autoSpaceDE w:val="0"/>
              <w:autoSpaceDN w:val="0"/>
              <w:adjustRightInd w:val="0"/>
              <w:spacing w:line="420" w:lineRule="exact"/>
              <w:rPr>
                <w:rFonts w:ascii="新宋体" w:hAnsi="新宋体" w:eastAsia="新宋体"/>
                <w:color w:val="auto"/>
                <w:sz w:val="24"/>
              </w:rPr>
            </w:pPr>
            <w:r>
              <w:rPr>
                <w:rFonts w:hint="eastAsia" w:ascii="新宋体" w:hAnsi="新宋体" w:eastAsia="新宋体"/>
                <w:color w:val="auto"/>
                <w:sz w:val="24"/>
              </w:rPr>
              <w:t>三种标书均采用</w:t>
            </w:r>
            <w:r>
              <w:rPr>
                <w:rFonts w:hint="eastAsia" w:ascii="新宋体" w:hAnsi="新宋体" w:eastAsia="新宋体"/>
                <w:color w:val="auto"/>
                <w:sz w:val="24"/>
                <w:u w:val="single"/>
              </w:rPr>
              <w:t xml:space="preserve"> 胶装 </w:t>
            </w:r>
            <w:r>
              <w:rPr>
                <w:rFonts w:hint="eastAsia" w:ascii="新宋体" w:hAnsi="新宋体" w:eastAsia="新宋体"/>
                <w:color w:val="auto"/>
                <w:sz w:val="24"/>
              </w:rPr>
              <w:t>方式装订，装订应牢固、不易拆散和换页，不得采用活页装订。</w:t>
            </w:r>
          </w:p>
          <w:p>
            <w:pPr>
              <w:autoSpaceDE w:val="0"/>
              <w:autoSpaceDN w:val="0"/>
              <w:adjustRightInd w:val="0"/>
              <w:spacing w:line="420" w:lineRule="exact"/>
              <w:rPr>
                <w:rFonts w:hAnsi="宋体" w:cs="宋体"/>
                <w:color w:val="auto"/>
                <w:sz w:val="24"/>
              </w:rPr>
            </w:pPr>
            <w:r>
              <w:rPr>
                <w:rFonts w:hint="eastAsia" w:hAnsi="宋体" w:cs="宋体"/>
                <w:color w:val="auto"/>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color w:val="auto"/>
                <w:sz w:val="24"/>
              </w:rPr>
            </w:pPr>
            <w:r>
              <w:rPr>
                <w:rFonts w:hint="eastAsia" w:hAnsi="宋体" w:cs="宋体"/>
                <w:color w:val="auto"/>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4.1.2</w:t>
            </w:r>
          </w:p>
        </w:tc>
        <w:tc>
          <w:tcPr>
            <w:tcW w:w="1854"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封套上写明</w:t>
            </w:r>
          </w:p>
        </w:tc>
        <w:tc>
          <w:tcPr>
            <w:tcW w:w="7017" w:type="dxa"/>
          </w:tcPr>
          <w:p>
            <w:pPr>
              <w:autoSpaceDE w:val="0"/>
              <w:autoSpaceDN w:val="0"/>
              <w:adjustRightInd w:val="0"/>
              <w:spacing w:line="420" w:lineRule="exact"/>
              <w:jc w:val="left"/>
              <w:rPr>
                <w:rFonts w:hAnsi="宋体"/>
                <w:color w:val="auto"/>
                <w:sz w:val="24"/>
              </w:rPr>
            </w:pPr>
            <w:r>
              <w:rPr>
                <w:rFonts w:hint="eastAsia" w:hAnsi="宋体" w:cs="仿宋_GB2312"/>
                <w:color w:val="auto"/>
                <w:sz w:val="24"/>
              </w:rPr>
              <w:t>招标人</w:t>
            </w:r>
            <w:r>
              <w:rPr>
                <w:rFonts w:hint="eastAsia"/>
                <w:color w:val="auto"/>
                <w:sz w:val="24"/>
              </w:rPr>
              <w:t>地址：</w:t>
            </w:r>
          </w:p>
          <w:p>
            <w:pPr>
              <w:rPr>
                <w:rFonts w:ascii="楷体_GB2312" w:hAnsi="楷体_GB2312" w:eastAsia="楷体_GB2312" w:cs="楷体_GB2312"/>
                <w:color w:val="auto"/>
                <w:sz w:val="28"/>
                <w:szCs w:val="28"/>
              </w:rPr>
            </w:pPr>
            <w:r>
              <w:rPr>
                <w:rFonts w:hint="eastAsia"/>
                <w:color w:val="auto"/>
                <w:sz w:val="24"/>
              </w:rPr>
              <w:t>招标人名称：</w:t>
            </w:r>
          </w:p>
          <w:p>
            <w:pPr>
              <w:autoSpaceDE w:val="0"/>
              <w:autoSpaceDN w:val="0"/>
              <w:adjustRightInd w:val="0"/>
              <w:spacing w:line="420" w:lineRule="exact"/>
              <w:jc w:val="left"/>
              <w:rPr>
                <w:rFonts w:hAnsi="宋体"/>
                <w:color w:val="auto"/>
                <w:sz w:val="24"/>
              </w:rPr>
            </w:pPr>
            <w:r>
              <w:rPr>
                <w:rFonts w:hint="eastAsia"/>
                <w:color w:val="auto"/>
                <w:sz w:val="24"/>
              </w:rPr>
              <w:t>项目名称：</w:t>
            </w:r>
          </w:p>
          <w:p>
            <w:pPr>
              <w:spacing w:line="288" w:lineRule="auto"/>
              <w:ind w:left="1200" w:hanging="1200" w:hangingChars="500"/>
              <w:rPr>
                <w:rFonts w:hAnsi="宋体" w:cs="仿宋_GB2312"/>
                <w:color w:val="auto"/>
                <w:sz w:val="24"/>
              </w:rPr>
            </w:pPr>
            <w:r>
              <w:rPr>
                <w:rFonts w:hint="eastAsia" w:hAnsi="宋体" w:cs="仿宋_GB2312"/>
                <w:color w:val="auto"/>
                <w:sz w:val="24"/>
              </w:rPr>
              <w:t>投标人名称：（盖章）</w:t>
            </w:r>
          </w:p>
          <w:p>
            <w:pPr>
              <w:autoSpaceDE w:val="0"/>
              <w:autoSpaceDN w:val="0"/>
              <w:adjustRightInd w:val="0"/>
              <w:spacing w:line="420" w:lineRule="exact"/>
              <w:jc w:val="left"/>
              <w:rPr>
                <w:rFonts w:hAnsi="宋体" w:cs="黑体"/>
                <w:color w:val="auto"/>
                <w:sz w:val="24"/>
              </w:rPr>
            </w:pPr>
            <w:r>
              <w:rPr>
                <w:rFonts w:hint="eastAsia" w:hAnsi="宋体" w:cs="宋体"/>
                <w:color w:val="auto"/>
                <w:sz w:val="24"/>
                <w:szCs w:val="22"/>
              </w:rPr>
              <w:t>投标文件在2019年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4.2.2</w:t>
            </w:r>
          </w:p>
        </w:tc>
        <w:tc>
          <w:tcPr>
            <w:tcW w:w="1854"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递交投标文件地点</w:t>
            </w:r>
          </w:p>
        </w:tc>
        <w:tc>
          <w:tcPr>
            <w:tcW w:w="7017" w:type="dxa"/>
            <w:vAlign w:val="center"/>
          </w:tcPr>
          <w:p>
            <w:pPr>
              <w:numPr>
                <w:ilvl w:val="0"/>
                <w:numId w:val="4"/>
              </w:numPr>
              <w:tabs>
                <w:tab w:val="left" w:pos="0"/>
                <w:tab w:val="clear" w:pos="360"/>
              </w:tabs>
              <w:spacing w:line="288" w:lineRule="auto"/>
              <w:ind w:left="0" w:hanging="648"/>
              <w:rPr>
                <w:color w:val="auto"/>
                <w:sz w:val="24"/>
                <w:u w:val="single"/>
              </w:rPr>
            </w:pPr>
            <w:r>
              <w:rPr>
                <w:rFonts w:hint="eastAsia" w:hAnsi="宋体" w:cs="宋体"/>
                <w:color w:val="auto"/>
                <w:sz w:val="24"/>
                <w:szCs w:val="22"/>
              </w:rPr>
              <w:t>许昌市建安区兴业大厦4楼开标</w:t>
            </w:r>
            <w:r>
              <w:rPr>
                <w:rFonts w:hint="eastAsia" w:hAnsi="宋体" w:cs="宋体"/>
                <w:color w:val="auto"/>
                <w:sz w:val="24"/>
                <w:szCs w:val="22"/>
                <w:lang w:val="en-US" w:eastAsia="zh-CN"/>
              </w:rPr>
              <w:t>二</w:t>
            </w:r>
            <w:r>
              <w:rPr>
                <w:rFonts w:hint="eastAsia" w:hAnsi="宋体" w:cs="宋体"/>
                <w:color w:val="auto"/>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4.2.3</w:t>
            </w:r>
          </w:p>
        </w:tc>
        <w:tc>
          <w:tcPr>
            <w:tcW w:w="1854"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是否退还投标文件</w:t>
            </w:r>
          </w:p>
        </w:tc>
        <w:tc>
          <w:tcPr>
            <w:tcW w:w="7017" w:type="dxa"/>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5.1</w:t>
            </w:r>
          </w:p>
        </w:tc>
        <w:tc>
          <w:tcPr>
            <w:tcW w:w="1854" w:type="dxa"/>
            <w:gridSpan w:val="3"/>
            <w:vAlign w:val="center"/>
          </w:tcPr>
          <w:p>
            <w:pPr>
              <w:autoSpaceDE w:val="0"/>
              <w:autoSpaceDN w:val="0"/>
              <w:adjustRightInd w:val="0"/>
              <w:spacing w:line="420" w:lineRule="exact"/>
              <w:jc w:val="center"/>
              <w:rPr>
                <w:rFonts w:hAnsi="宋体" w:cs="仿宋_GB2312"/>
                <w:color w:val="auto"/>
                <w:sz w:val="24"/>
              </w:rPr>
            </w:pPr>
            <w:r>
              <w:rPr>
                <w:rFonts w:hint="eastAsia" w:hAnsi="宋体" w:cs="仿宋_GB2312"/>
                <w:color w:val="auto"/>
                <w:sz w:val="24"/>
              </w:rPr>
              <w:t>开标</w:t>
            </w:r>
          </w:p>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时间和地点</w:t>
            </w:r>
          </w:p>
        </w:tc>
        <w:tc>
          <w:tcPr>
            <w:tcW w:w="7017" w:type="dxa"/>
          </w:tcPr>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开标时间：同投标截止时间</w:t>
            </w:r>
          </w:p>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开标地点：</w:t>
            </w:r>
            <w:r>
              <w:rPr>
                <w:rFonts w:hint="eastAsia" w:hAnsi="宋体" w:cs="仿宋_GB2312"/>
                <w:color w:val="auto"/>
                <w:sz w:val="24"/>
                <w:szCs w:val="22"/>
              </w:rPr>
              <w:t>许昌市建安区兴业大厦4楼开标</w:t>
            </w:r>
            <w:r>
              <w:rPr>
                <w:rFonts w:hint="eastAsia" w:hAnsi="宋体" w:cs="仿宋_GB2312"/>
                <w:color w:val="auto"/>
                <w:sz w:val="24"/>
                <w:szCs w:val="22"/>
                <w:lang w:val="en-US" w:eastAsia="zh-CN"/>
              </w:rPr>
              <w:t>二</w:t>
            </w:r>
            <w:r>
              <w:rPr>
                <w:rFonts w:hint="eastAsia" w:hAnsi="宋体" w:cs="仿宋_GB2312"/>
                <w:color w:val="auto"/>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 xml:space="preserve">5.2 </w:t>
            </w:r>
          </w:p>
        </w:tc>
        <w:tc>
          <w:tcPr>
            <w:tcW w:w="1854"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开标程序</w:t>
            </w:r>
          </w:p>
        </w:tc>
        <w:tc>
          <w:tcPr>
            <w:tcW w:w="7017" w:type="dxa"/>
          </w:tcPr>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6.1.</w:t>
            </w:r>
            <w:r>
              <w:rPr>
                <w:rFonts w:hint="eastAsia" w:hAnsi="宋体" w:cs="TimesNewRomanPSMT"/>
                <w:color w:val="auto"/>
                <w:sz w:val="24"/>
              </w:rPr>
              <w:t>1</w:t>
            </w:r>
          </w:p>
        </w:tc>
        <w:tc>
          <w:tcPr>
            <w:tcW w:w="1854"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评标委员会的组建</w:t>
            </w:r>
          </w:p>
        </w:tc>
        <w:tc>
          <w:tcPr>
            <w:tcW w:w="7017" w:type="dxa"/>
            <w:vAlign w:val="center"/>
          </w:tcPr>
          <w:p>
            <w:pPr>
              <w:spacing w:line="288" w:lineRule="auto"/>
              <w:rPr>
                <w:color w:val="auto"/>
                <w:sz w:val="24"/>
              </w:rPr>
            </w:pPr>
            <w:r>
              <w:rPr>
                <w:rFonts w:hint="eastAsia" w:ascii="新宋体" w:hAnsi="新宋体" w:eastAsia="新宋体"/>
                <w:color w:val="auto"/>
                <w:sz w:val="24"/>
              </w:rPr>
              <w:t>评标委员会构成：5人，从河南省综合评标专家库中随机抽取4人和招标人代表1人（其中注册造价工程师不少于2人</w:t>
            </w:r>
            <w:r>
              <w:rPr>
                <w:rFonts w:hint="eastAsia" w:ascii="新宋体" w:hAnsi="新宋体" w:eastAsia="新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7.1</w:t>
            </w:r>
          </w:p>
        </w:tc>
        <w:tc>
          <w:tcPr>
            <w:tcW w:w="1854" w:type="dxa"/>
            <w:gridSpan w:val="3"/>
            <w:vAlign w:val="center"/>
          </w:tcPr>
          <w:p>
            <w:pPr>
              <w:autoSpaceDE w:val="0"/>
              <w:autoSpaceDN w:val="0"/>
              <w:adjustRightInd w:val="0"/>
              <w:jc w:val="center"/>
              <w:rPr>
                <w:rFonts w:hAnsi="宋体" w:cs="黑体"/>
                <w:color w:val="auto"/>
                <w:sz w:val="24"/>
              </w:rPr>
            </w:pPr>
            <w:r>
              <w:rPr>
                <w:rFonts w:hint="eastAsia" w:hAnsi="宋体" w:cs="仿宋_GB2312"/>
                <w:color w:val="auto"/>
                <w:sz w:val="24"/>
              </w:rPr>
              <w:t>是否授权评标委员会确定中标人</w:t>
            </w:r>
          </w:p>
        </w:tc>
        <w:tc>
          <w:tcPr>
            <w:tcW w:w="7017" w:type="dxa"/>
            <w:vAlign w:val="center"/>
          </w:tcPr>
          <w:p>
            <w:pPr>
              <w:autoSpaceDE w:val="0"/>
              <w:autoSpaceDN w:val="0"/>
              <w:adjustRightInd w:val="0"/>
              <w:spacing w:line="420" w:lineRule="exact"/>
              <w:rPr>
                <w:rFonts w:hAnsi="宋体" w:cs="黑体"/>
                <w:color w:val="auto"/>
                <w:sz w:val="24"/>
              </w:rPr>
            </w:pPr>
            <w:r>
              <w:rPr>
                <w:rFonts w:hint="eastAsia" w:hAnsi="宋体" w:cs="仿宋_GB2312"/>
                <w:color w:val="auto"/>
                <w:sz w:val="24"/>
              </w:rPr>
              <w:t>否，推荐的中标候选人数：</w:t>
            </w:r>
            <w:r>
              <w:rPr>
                <w:rFonts w:hint="eastAsia" w:ascii="新宋体" w:hAnsi="新宋体" w:eastAsia="新宋体" w:cs="仿宋_GB2312"/>
                <w:color w:val="auto"/>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7.4</w:t>
            </w:r>
          </w:p>
        </w:tc>
        <w:tc>
          <w:tcPr>
            <w:tcW w:w="1854"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履约保证金</w:t>
            </w:r>
          </w:p>
        </w:tc>
        <w:tc>
          <w:tcPr>
            <w:tcW w:w="7017" w:type="dxa"/>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color w:val="auto"/>
                <w:sz w:val="24"/>
              </w:rPr>
            </w:pPr>
            <w:r>
              <w:rPr>
                <w:rFonts w:hint="eastAsia" w:hAnsi="宋体" w:cs="TimesNewRomanPSMT"/>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rPr>
              <w:t>10.1.1</w:t>
            </w:r>
          </w:p>
        </w:tc>
        <w:tc>
          <w:tcPr>
            <w:tcW w:w="1571" w:type="dxa"/>
            <w:vAlign w:val="center"/>
          </w:tcPr>
          <w:p>
            <w:pPr>
              <w:autoSpaceDE w:val="0"/>
              <w:autoSpaceDN w:val="0"/>
              <w:adjustRightInd w:val="0"/>
              <w:spacing w:line="420" w:lineRule="exact"/>
              <w:jc w:val="center"/>
              <w:rPr>
                <w:rFonts w:hAnsi="宋体" w:cs="TimesNewRomanPSMT"/>
                <w:color w:val="auto"/>
                <w:sz w:val="24"/>
                <w:highlight w:val="yellow"/>
              </w:rPr>
            </w:pPr>
            <w:r>
              <w:rPr>
                <w:rFonts w:hint="eastAsia" w:hAnsi="宋体" w:cs="TimesNewRomanPSMT"/>
                <w:color w:val="auto"/>
                <w:sz w:val="24"/>
              </w:rPr>
              <w:t>类似工程</w:t>
            </w:r>
          </w:p>
        </w:tc>
        <w:tc>
          <w:tcPr>
            <w:tcW w:w="7226" w:type="dxa"/>
            <w:gridSpan w:val="2"/>
            <w:vAlign w:val="center"/>
          </w:tcPr>
          <w:p>
            <w:pPr>
              <w:autoSpaceDE w:val="0"/>
              <w:autoSpaceDN w:val="0"/>
              <w:adjustRightInd w:val="0"/>
              <w:spacing w:line="420" w:lineRule="exact"/>
              <w:jc w:val="left"/>
              <w:rPr>
                <w:rFonts w:hAnsi="宋体" w:cs="仿宋_GB2312"/>
                <w:color w:val="auto"/>
                <w:sz w:val="24"/>
                <w:highlight w:val="yellow"/>
              </w:rPr>
            </w:pPr>
            <w:r>
              <w:rPr>
                <w:rFonts w:hint="eastAsia" w:hAnsi="宋体" w:cs="仿宋_GB2312"/>
                <w:color w:val="auto"/>
                <w:sz w:val="24"/>
                <w:highlight w:val="none"/>
              </w:rPr>
              <w:t>指2016年1月1日以来承建的不低于招标控制价的市政工程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color w:val="auto"/>
                <w:sz w:val="24"/>
              </w:rPr>
            </w:pPr>
            <w:r>
              <w:rPr>
                <w:rFonts w:hint="eastAsia" w:hAnsi="宋体" w:cs="TimesNewRomanPSMT"/>
                <w:color w:val="auto"/>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10.2.1</w:t>
            </w:r>
          </w:p>
        </w:tc>
        <w:tc>
          <w:tcPr>
            <w:tcW w:w="1854" w:type="dxa"/>
            <w:gridSpan w:val="3"/>
            <w:vAlign w:val="center"/>
          </w:tcPr>
          <w:p>
            <w:pPr>
              <w:autoSpaceDE w:val="0"/>
              <w:autoSpaceDN w:val="0"/>
              <w:adjustRightInd w:val="0"/>
              <w:spacing w:line="420" w:lineRule="exact"/>
              <w:jc w:val="center"/>
              <w:rPr>
                <w:rFonts w:hAnsi="宋体" w:cs="TimesNewRomanPSMT"/>
                <w:color w:val="auto"/>
                <w:sz w:val="24"/>
              </w:rPr>
            </w:pPr>
            <w:r>
              <w:rPr>
                <w:rFonts w:hint="eastAsia" w:ascii="新宋体" w:hAnsi="新宋体" w:eastAsia="新宋体"/>
                <w:b/>
                <w:color w:val="auto"/>
                <w:sz w:val="24"/>
              </w:rPr>
              <w:t>招标控制价</w:t>
            </w:r>
          </w:p>
        </w:tc>
        <w:tc>
          <w:tcPr>
            <w:tcW w:w="7017" w:type="dxa"/>
            <w:vAlign w:val="center"/>
          </w:tcPr>
          <w:tbl>
            <w:tblPr>
              <w:tblStyle w:val="30"/>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color w:val="auto"/>
                      <w:sz w:val="24"/>
                      <w:szCs w:val="24"/>
                    </w:rPr>
                  </w:pPr>
                  <w:r>
                    <w:rPr>
                      <w:rFonts w:hint="eastAsia" w:hAnsi="宋体" w:cs="宋体"/>
                      <w:b/>
                      <w:bCs/>
                      <w:color w:val="auto"/>
                      <w:sz w:val="24"/>
                      <w:szCs w:val="24"/>
                    </w:rPr>
                    <w:t>招标控制价：</w:t>
                  </w:r>
                </w:p>
                <w:p>
                  <w:pPr>
                    <w:spacing w:line="440" w:lineRule="exact"/>
                    <w:jc w:val="left"/>
                    <w:rPr>
                      <w:rFonts w:hAnsi="宋体" w:cs="宋体"/>
                      <w:b/>
                      <w:bCs/>
                      <w:color w:val="auto"/>
                      <w:sz w:val="24"/>
                      <w:szCs w:val="24"/>
                    </w:rPr>
                  </w:pPr>
                  <w:r>
                    <w:rPr>
                      <w:rFonts w:hint="eastAsia" w:hAnsi="宋体" w:cs="宋体"/>
                      <w:b/>
                      <w:bCs/>
                      <w:color w:val="auto"/>
                      <w:sz w:val="24"/>
                      <w:szCs w:val="24"/>
                    </w:rPr>
                    <w:t>大写：贰佰陆拾壹万捌仟叁佰壹拾玖元伍角伍分（含规费、税金、安全文明措施费）；</w:t>
                  </w:r>
                </w:p>
                <w:p>
                  <w:pPr>
                    <w:spacing w:line="440" w:lineRule="exact"/>
                    <w:jc w:val="left"/>
                    <w:rPr>
                      <w:color w:val="auto"/>
                    </w:rPr>
                  </w:pPr>
                  <w:r>
                    <w:rPr>
                      <w:rFonts w:hint="eastAsia" w:hAnsi="宋体" w:cs="宋体"/>
                      <w:b/>
                      <w:bCs/>
                      <w:color w:val="auto"/>
                      <w:sz w:val="24"/>
                      <w:szCs w:val="24"/>
                    </w:rPr>
                    <w:t>小写：2618319.55元。</w:t>
                  </w:r>
                </w:p>
                <w:p>
                  <w:pPr>
                    <w:spacing w:line="440" w:lineRule="exact"/>
                    <w:jc w:val="left"/>
                    <w:rPr>
                      <w:rFonts w:hAnsi="宋体" w:cs="宋体"/>
                      <w:color w:val="auto"/>
                      <w:sz w:val="24"/>
                      <w:szCs w:val="24"/>
                    </w:rPr>
                  </w:pPr>
                  <w:r>
                    <w:rPr>
                      <w:rFonts w:hint="eastAsia" w:hAnsi="宋体" w:cs="宋体"/>
                      <w:color w:val="auto"/>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color w:val="auto"/>
                      <w:sz w:val="24"/>
                      <w:szCs w:val="24"/>
                    </w:rPr>
                  </w:pPr>
                  <w:r>
                    <w:rPr>
                      <w:rFonts w:hint="eastAsia" w:hAnsi="宋体" w:cs="宋体"/>
                      <w:color w:val="auto"/>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color w:val="auto"/>
                      <w:sz w:val="24"/>
                      <w:szCs w:val="24"/>
                    </w:rPr>
                  </w:pPr>
                  <w:r>
                    <w:rPr>
                      <w:rFonts w:hint="eastAsia" w:hAnsi="宋体" w:cs="宋体"/>
                      <w:color w:val="auto"/>
                      <w:sz w:val="24"/>
                      <w:szCs w:val="24"/>
                    </w:rPr>
                    <w:t>特别说明：</w:t>
                  </w:r>
                </w:p>
                <w:p>
                  <w:pPr>
                    <w:spacing w:line="440" w:lineRule="exact"/>
                    <w:ind w:firstLine="480" w:firstLineChars="200"/>
                    <w:rPr>
                      <w:rFonts w:hAnsi="宋体" w:cs="宋体"/>
                      <w:b/>
                      <w:bCs/>
                      <w:color w:val="auto"/>
                      <w:sz w:val="22"/>
                      <w:szCs w:val="22"/>
                    </w:rPr>
                  </w:pPr>
                  <w:r>
                    <w:rPr>
                      <w:rFonts w:hint="eastAsia" w:hAnsi="宋体" w:cs="宋体"/>
                      <w:b/>
                      <w:bCs/>
                      <w:color w:val="auto"/>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color w:val="auto"/>
                      <w:sz w:val="24"/>
                    </w:rPr>
                  </w:pPr>
                  <w:r>
                    <w:rPr>
                      <w:rFonts w:hint="eastAsia" w:hAnsi="宋体" w:cs="宋体"/>
                      <w:color w:val="auto"/>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color w:val="auto"/>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color w:val="auto"/>
                <w:sz w:val="24"/>
              </w:rPr>
            </w:pPr>
            <w:r>
              <w:rPr>
                <w:rFonts w:hint="eastAsia"/>
                <w:color w:val="auto"/>
                <w:sz w:val="24"/>
              </w:rPr>
              <w:t>10.3“</w:t>
            </w:r>
            <w:r>
              <w:rPr>
                <w:rFonts w:hint="eastAsia" w:hAnsi="宋体" w:cs="宋体"/>
                <w:color w:val="auto"/>
                <w:sz w:val="24"/>
              </w:rPr>
              <w:t>暗标</w:t>
            </w:r>
            <w:r>
              <w:rPr>
                <w:rFonts w:ascii="Times New Roman"/>
                <w:color w:val="auto"/>
                <w:sz w:val="24"/>
              </w:rPr>
              <w:t>”</w:t>
            </w:r>
            <w:r>
              <w:rPr>
                <w:rFonts w:hint="eastAsia" w:hAnsi="宋体" w:cs="宋体"/>
                <w:color w:val="auto"/>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color w:val="auto"/>
                <w:sz w:val="24"/>
              </w:rPr>
            </w:pPr>
          </w:p>
        </w:tc>
        <w:tc>
          <w:tcPr>
            <w:tcW w:w="1854" w:type="dxa"/>
            <w:gridSpan w:val="3"/>
            <w:vAlign w:val="center"/>
          </w:tcPr>
          <w:p>
            <w:pPr>
              <w:spacing w:line="260" w:lineRule="exact"/>
              <w:jc w:val="center"/>
              <w:rPr>
                <w:color w:val="auto"/>
                <w:sz w:val="24"/>
              </w:rPr>
            </w:pPr>
            <w:r>
              <w:rPr>
                <w:rFonts w:hint="eastAsia" w:hAnsi="宋体" w:cs="宋体"/>
                <w:color w:val="auto"/>
                <w:sz w:val="24"/>
              </w:rPr>
              <w:t>技术标是否采用</w:t>
            </w:r>
            <w:r>
              <w:rPr>
                <w:rFonts w:ascii="Times New Roman"/>
                <w:color w:val="auto"/>
                <w:sz w:val="24"/>
              </w:rPr>
              <w:t>“</w:t>
            </w:r>
            <w:r>
              <w:rPr>
                <w:rFonts w:hint="eastAsia" w:hAnsi="宋体" w:cs="宋体"/>
                <w:color w:val="auto"/>
                <w:sz w:val="24"/>
              </w:rPr>
              <w:t>暗标</w:t>
            </w:r>
            <w:r>
              <w:rPr>
                <w:rFonts w:ascii="Times New Roman"/>
                <w:color w:val="auto"/>
                <w:sz w:val="24"/>
              </w:rPr>
              <w:t>”</w:t>
            </w:r>
            <w:r>
              <w:rPr>
                <w:rFonts w:hint="eastAsia" w:hAnsi="宋体" w:cs="宋体"/>
                <w:color w:val="auto"/>
                <w:sz w:val="24"/>
              </w:rPr>
              <w:t>评审方式</w:t>
            </w:r>
          </w:p>
        </w:tc>
        <w:tc>
          <w:tcPr>
            <w:tcW w:w="7017" w:type="dxa"/>
            <w:vAlign w:val="center"/>
          </w:tcPr>
          <w:p>
            <w:pPr>
              <w:spacing w:line="312" w:lineRule="auto"/>
              <w:rPr>
                <w:color w:val="auto"/>
                <w:sz w:val="24"/>
              </w:rPr>
            </w:pPr>
            <w:r>
              <w:rPr>
                <w:rFonts w:hint="eastAsia" w:hAnsi="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color w:val="auto"/>
                <w:sz w:val="24"/>
              </w:rPr>
            </w:pPr>
            <w:r>
              <w:rPr>
                <w:rFonts w:hint="eastAsia"/>
                <w:color w:val="auto"/>
                <w:sz w:val="24"/>
              </w:rPr>
              <w:t>10.4</w:t>
            </w:r>
            <w:r>
              <w:rPr>
                <w:rFonts w:hint="eastAsia" w:hAnsi="宋体" w:cs="宋体"/>
                <w:color w:val="auto"/>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color w:val="auto"/>
                <w:sz w:val="24"/>
              </w:rPr>
            </w:pPr>
          </w:p>
        </w:tc>
        <w:tc>
          <w:tcPr>
            <w:tcW w:w="8871" w:type="dxa"/>
            <w:gridSpan w:val="4"/>
            <w:vAlign w:val="center"/>
          </w:tcPr>
          <w:p>
            <w:pPr>
              <w:spacing w:line="312" w:lineRule="auto"/>
              <w:rPr>
                <w:rFonts w:ascii="新宋体" w:hAnsi="新宋体" w:eastAsia="新宋体"/>
                <w:b/>
                <w:color w:val="auto"/>
                <w:sz w:val="24"/>
              </w:rPr>
            </w:pPr>
            <w:r>
              <w:rPr>
                <w:rFonts w:hint="eastAsia" w:ascii="新宋体" w:hAnsi="新宋体" w:eastAsia="新宋体"/>
                <w:b/>
                <w:color w:val="auto"/>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color w:val="auto"/>
                <w:sz w:val="24"/>
              </w:rPr>
            </w:pPr>
            <w:r>
              <w:rPr>
                <w:rFonts w:hint="eastAsia"/>
                <w:color w:val="auto"/>
                <w:sz w:val="24"/>
              </w:rPr>
              <w:t>10.5</w:t>
            </w:r>
            <w:r>
              <w:rPr>
                <w:rFonts w:hint="eastAsia" w:hAnsi="宋体" w:cs="宋体"/>
                <w:color w:val="auto"/>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color w:val="auto"/>
                <w:sz w:val="24"/>
              </w:rPr>
            </w:pPr>
          </w:p>
        </w:tc>
        <w:tc>
          <w:tcPr>
            <w:tcW w:w="8871" w:type="dxa"/>
            <w:gridSpan w:val="4"/>
            <w:vAlign w:val="center"/>
          </w:tcPr>
          <w:p>
            <w:pPr>
              <w:spacing w:line="440" w:lineRule="exact"/>
              <w:rPr>
                <w:rFonts w:hAnsi="宋体" w:cs="仿宋_GB2312"/>
                <w:color w:val="auto"/>
                <w:sz w:val="24"/>
              </w:rPr>
            </w:pPr>
            <w:r>
              <w:rPr>
                <w:rFonts w:hint="eastAsia" w:hAnsi="宋体" w:cs="仿宋_GB2312"/>
                <w:color w:val="auto"/>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color w:val="auto"/>
                <w:sz w:val="24"/>
              </w:rPr>
            </w:pPr>
            <w:r>
              <w:rPr>
                <w:rFonts w:hint="eastAsia" w:ascii="新宋体" w:hAnsi="新宋体" w:eastAsia="新宋体"/>
                <w:b/>
                <w:color w:val="auto"/>
                <w:sz w:val="24"/>
              </w:rPr>
              <w:t>2、根据</w:t>
            </w:r>
            <w:r>
              <w:rPr>
                <w:rFonts w:hint="eastAsia" w:hAnsi="宋体" w:cs="仿宋_GB2312"/>
                <w:b/>
                <w:color w:val="auto"/>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color w:val="auto"/>
                <w:sz w:val="24"/>
              </w:rPr>
            </w:pPr>
          </w:p>
        </w:tc>
        <w:tc>
          <w:tcPr>
            <w:tcW w:w="8871" w:type="dxa"/>
            <w:gridSpan w:val="4"/>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color w:val="auto"/>
                <w:sz w:val="24"/>
              </w:rPr>
            </w:pPr>
            <w:r>
              <w:rPr>
                <w:rFonts w:hint="eastAsia" w:ascii="新宋体" w:hAnsi="新宋体" w:eastAsia="新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color w:val="auto"/>
                <w:sz w:val="24"/>
              </w:rPr>
            </w:pPr>
          </w:p>
        </w:tc>
        <w:tc>
          <w:tcPr>
            <w:tcW w:w="8871" w:type="dxa"/>
            <w:gridSpan w:val="4"/>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color w:val="auto"/>
                <w:sz w:val="24"/>
              </w:rPr>
            </w:pPr>
          </w:p>
        </w:tc>
        <w:tc>
          <w:tcPr>
            <w:tcW w:w="8871" w:type="dxa"/>
            <w:gridSpan w:val="4"/>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color w:val="auto"/>
                <w:sz w:val="24"/>
              </w:rPr>
            </w:pPr>
          </w:p>
        </w:tc>
        <w:tc>
          <w:tcPr>
            <w:tcW w:w="8871" w:type="dxa"/>
            <w:gridSpan w:val="4"/>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color w:val="auto"/>
                <w:sz w:val="24"/>
              </w:rPr>
            </w:pPr>
            <w:r>
              <w:rPr>
                <w:rFonts w:hint="eastAsia" w:hAnsi="宋体" w:cs="仿宋_GB2312"/>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color w:val="auto"/>
                <w:sz w:val="24"/>
              </w:rPr>
            </w:pPr>
          </w:p>
        </w:tc>
        <w:tc>
          <w:tcPr>
            <w:tcW w:w="8871" w:type="dxa"/>
            <w:gridSpan w:val="4"/>
            <w:vAlign w:val="center"/>
          </w:tcPr>
          <w:p>
            <w:pPr>
              <w:adjustRightInd w:val="0"/>
              <w:snapToGrid w:val="0"/>
              <w:spacing w:line="420" w:lineRule="exact"/>
              <w:rPr>
                <w:rFonts w:hAnsi="宋体" w:cs="仿宋_GB2312"/>
                <w:color w:val="auto"/>
                <w:sz w:val="24"/>
              </w:rPr>
            </w:pPr>
            <w:r>
              <w:rPr>
                <w:rFonts w:hint="eastAsia" w:hAnsi="宋体" w:cs="仿宋_GB2312"/>
                <w:color w:val="auto"/>
                <w:sz w:val="24"/>
              </w:rPr>
              <w:t>构成本招标文件的各个组成文件应互为解释，互为说明；</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3、同一组成文件中就同一事项的规定或约定不一致的，以编排顺序在后者为准；</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4、同一组成文件不同版本之间有不一致的，以形成时间在后者为准。</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按本款前述规定仍不能形成结论的，由招标人负</w:t>
            </w:r>
            <w:r>
              <w:rPr>
                <w:rFonts w:hint="eastAsia" w:hAnsi="宋体" w:cs="仿宋_GB2312"/>
                <w:color w:val="auto"/>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color w:val="auto"/>
                <w:sz w:val="24"/>
              </w:rPr>
            </w:pPr>
            <w:r>
              <w:rPr>
                <w:rFonts w:hint="eastAsia" w:hAnsi="宋体" w:cs="仿宋_GB2312"/>
                <w:b/>
                <w:color w:val="auto"/>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color w:val="auto"/>
                <w:sz w:val="24"/>
              </w:rPr>
            </w:pPr>
            <w:bookmarkStart w:id="5" w:name="_Toc225243456"/>
            <w:bookmarkStart w:id="6" w:name="_Toc283559965"/>
            <w:r>
              <w:rPr>
                <w:rFonts w:hint="eastAsia" w:hAnsi="宋体" w:cs="宋体"/>
                <w:color w:val="auto"/>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color w:val="auto"/>
                <w:sz w:val="24"/>
              </w:rPr>
            </w:pPr>
          </w:p>
        </w:tc>
        <w:tc>
          <w:tcPr>
            <w:tcW w:w="8871" w:type="dxa"/>
            <w:gridSpan w:val="4"/>
            <w:vAlign w:val="center"/>
          </w:tcPr>
          <w:p>
            <w:pPr>
              <w:adjustRightInd w:val="0"/>
              <w:snapToGrid w:val="0"/>
              <w:spacing w:line="420" w:lineRule="exact"/>
              <w:rPr>
                <w:rFonts w:ascii="新宋体" w:hAnsi="新宋体" w:eastAsia="新宋体"/>
                <w:color w:val="auto"/>
                <w:sz w:val="24"/>
                <w:szCs w:val="22"/>
              </w:rPr>
            </w:pPr>
            <w:r>
              <w:rPr>
                <w:rFonts w:hint="eastAsia" w:ascii="新宋体" w:hAnsi="新宋体" w:eastAsia="新宋体"/>
                <w:color w:val="auto"/>
                <w:sz w:val="24"/>
                <w:szCs w:val="22"/>
              </w:rPr>
              <w:t>1、逾期送达的或者未送达指定地点的纸质投标文件；</w:t>
            </w:r>
          </w:p>
          <w:p>
            <w:pPr>
              <w:adjustRightInd w:val="0"/>
              <w:snapToGrid w:val="0"/>
              <w:spacing w:line="420" w:lineRule="exact"/>
              <w:rPr>
                <w:rFonts w:ascii="新宋体" w:hAnsi="新宋体" w:eastAsia="新宋体"/>
                <w:color w:val="auto"/>
                <w:sz w:val="24"/>
                <w:szCs w:val="22"/>
              </w:rPr>
            </w:pPr>
            <w:r>
              <w:rPr>
                <w:rFonts w:hint="eastAsia" w:ascii="新宋体" w:hAnsi="新宋体" w:eastAsia="新宋体"/>
                <w:color w:val="auto"/>
                <w:sz w:val="24"/>
                <w:szCs w:val="22"/>
              </w:rPr>
              <w:t>2、纸质投标文件、电子介质存储的投标文件未按招标文件要求密封的；</w:t>
            </w:r>
          </w:p>
          <w:p>
            <w:pPr>
              <w:adjustRightInd w:val="0"/>
              <w:snapToGrid w:val="0"/>
              <w:spacing w:line="420" w:lineRule="exact"/>
              <w:rPr>
                <w:rFonts w:ascii="新宋体" w:hAnsi="新宋体" w:eastAsia="新宋体"/>
                <w:color w:val="auto"/>
                <w:sz w:val="24"/>
                <w:szCs w:val="22"/>
              </w:rPr>
            </w:pPr>
            <w:r>
              <w:rPr>
                <w:rFonts w:hint="eastAsia" w:ascii="新宋体" w:hAnsi="新宋体" w:eastAsia="新宋体"/>
                <w:color w:val="auto"/>
                <w:sz w:val="24"/>
                <w:szCs w:val="22"/>
              </w:rPr>
              <w:t>3、未按招标文件要求缴纳投标保证金的；</w:t>
            </w:r>
          </w:p>
          <w:p>
            <w:pPr>
              <w:adjustRightInd w:val="0"/>
              <w:snapToGrid w:val="0"/>
              <w:spacing w:line="420" w:lineRule="exact"/>
              <w:rPr>
                <w:rFonts w:ascii="新宋体" w:hAnsi="新宋体" w:eastAsia="新宋体"/>
                <w:color w:val="auto"/>
                <w:sz w:val="24"/>
                <w:szCs w:val="22"/>
              </w:rPr>
            </w:pPr>
            <w:r>
              <w:rPr>
                <w:rFonts w:hint="eastAsia" w:ascii="新宋体" w:hAnsi="新宋体" w:eastAsia="新宋体"/>
                <w:color w:val="auto"/>
                <w:sz w:val="24"/>
                <w:szCs w:val="22"/>
              </w:rPr>
              <w:t>4、开标时法人或授权委托人（持有效的授权委托书）未携带本人身份证到开标现场并签到的；</w:t>
            </w:r>
          </w:p>
          <w:p>
            <w:pPr>
              <w:adjustRightInd w:val="0"/>
              <w:snapToGrid w:val="0"/>
              <w:spacing w:line="420" w:lineRule="exact"/>
              <w:rPr>
                <w:color w:val="auto"/>
              </w:rPr>
            </w:pPr>
            <w:r>
              <w:rPr>
                <w:rFonts w:hint="eastAsia" w:ascii="新宋体" w:hAnsi="新宋体" w:eastAsia="新宋体"/>
                <w:color w:val="auto"/>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color w:val="auto"/>
                <w:sz w:val="24"/>
                <w:szCs w:val="22"/>
              </w:rPr>
            </w:pPr>
            <w:r>
              <w:rPr>
                <w:rFonts w:hint="eastAsia" w:ascii="新宋体" w:hAnsi="新宋体" w:eastAsia="新宋体"/>
                <w:color w:val="auto"/>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color w:val="auto"/>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color w:val="auto"/>
                <w:sz w:val="24"/>
                <w:szCs w:val="22"/>
              </w:rPr>
            </w:pPr>
            <w:r>
              <w:rPr>
                <w:rFonts w:hint="eastAsia" w:hAnsi="宋体" w:cs="宋体"/>
                <w:b/>
                <w:bCs/>
                <w:color w:val="auto"/>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color w:val="auto"/>
                <w:sz w:val="24"/>
              </w:rPr>
            </w:pPr>
            <w:r>
              <w:rPr>
                <w:rFonts w:hint="eastAsia" w:hAnsi="宋体" w:cs="宋体"/>
                <w:b/>
                <w:bCs/>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color w:val="auto"/>
                <w:sz w:val="24"/>
              </w:rPr>
            </w:pPr>
          </w:p>
        </w:tc>
        <w:tc>
          <w:tcPr>
            <w:tcW w:w="8871" w:type="dxa"/>
            <w:gridSpan w:val="4"/>
            <w:vAlign w:val="center"/>
          </w:tcPr>
          <w:p>
            <w:pPr>
              <w:autoSpaceDE w:val="0"/>
              <w:autoSpaceDN w:val="0"/>
              <w:spacing w:line="350" w:lineRule="exact"/>
              <w:jc w:val="left"/>
              <w:outlineLvl w:val="0"/>
              <w:rPr>
                <w:rFonts w:hAnsi="宋体" w:cs="宋体"/>
                <w:color w:val="auto"/>
                <w:sz w:val="24"/>
              </w:rPr>
            </w:pPr>
            <w:r>
              <w:rPr>
                <w:rFonts w:hint="eastAsia" w:hAnsi="宋体" w:cs="宋体"/>
                <w:color w:val="auto"/>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color w:val="auto"/>
                <w:sz w:val="24"/>
              </w:rPr>
            </w:pPr>
            <w:r>
              <w:rPr>
                <w:rFonts w:hint="eastAsia" w:hAnsi="宋体" w:cs="宋体"/>
                <w:color w:val="auto"/>
                <w:sz w:val="24"/>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color w:val="auto"/>
                <w:sz w:val="24"/>
              </w:rPr>
            </w:pPr>
            <w:r>
              <w:rPr>
                <w:rFonts w:hint="eastAsia" w:hAnsi="宋体" w:cs="宋体"/>
                <w:color w:val="auto"/>
                <w:sz w:val="24"/>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color w:val="auto"/>
                <w:sz w:val="24"/>
              </w:rPr>
            </w:pPr>
            <w:r>
              <w:rPr>
                <w:rFonts w:hint="eastAsia" w:hAnsi="宋体" w:cs="宋体"/>
                <w:color w:val="auto"/>
                <w:sz w:val="24"/>
              </w:rPr>
              <w:t>4、</w:t>
            </w:r>
            <w:r>
              <w:rPr>
                <w:rFonts w:hint="eastAsia" w:ascii="新宋体" w:hAnsi="新宋体" w:eastAsia="新宋体"/>
                <w:color w:val="auto"/>
                <w:sz w:val="24"/>
              </w:rPr>
              <w:t>本项目试行全流程电子化交易，如因交易系统异常情况无法完成，将以人工方式进行。</w:t>
            </w:r>
          </w:p>
          <w:p>
            <w:pPr>
              <w:autoSpaceDE w:val="0"/>
              <w:autoSpaceDN w:val="0"/>
              <w:spacing w:line="350" w:lineRule="exact"/>
              <w:jc w:val="left"/>
              <w:outlineLvl w:val="0"/>
              <w:rPr>
                <w:rFonts w:hAnsi="宋体" w:cs="宋体"/>
                <w:color w:val="auto"/>
                <w:sz w:val="24"/>
              </w:rPr>
            </w:pPr>
            <w:r>
              <w:rPr>
                <w:rFonts w:hint="eastAsia" w:hAnsi="宋体" w:cs="宋体"/>
                <w:color w:val="auto"/>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color w:val="auto"/>
                <w:sz w:val="24"/>
              </w:rPr>
            </w:pPr>
            <w:r>
              <w:rPr>
                <w:rFonts w:hint="eastAsia" w:hAnsi="宋体" w:cs="宋体"/>
                <w:color w:val="auto"/>
                <w:sz w:val="24"/>
              </w:rPr>
              <w:t>6、投标人电子投标文件成功提交后，应打印“投标文件提交回执单”，供开标现场备查。</w:t>
            </w:r>
          </w:p>
          <w:p>
            <w:pPr>
              <w:autoSpaceDE w:val="0"/>
              <w:autoSpaceDN w:val="0"/>
              <w:spacing w:line="350" w:lineRule="exact"/>
              <w:jc w:val="left"/>
              <w:outlineLvl w:val="0"/>
              <w:rPr>
                <w:rFonts w:hAnsi="宋体" w:cs="宋体"/>
                <w:color w:val="auto"/>
                <w:sz w:val="24"/>
              </w:rPr>
            </w:pPr>
            <w:r>
              <w:rPr>
                <w:rFonts w:hint="eastAsia" w:hAnsi="宋体" w:cs="宋体"/>
                <w:color w:val="auto"/>
                <w:sz w:val="24"/>
              </w:rPr>
              <w:t>7、商务标投标文件制作注意事项：</w:t>
            </w:r>
          </w:p>
          <w:p>
            <w:pPr>
              <w:autoSpaceDE w:val="0"/>
              <w:autoSpaceDN w:val="0"/>
              <w:spacing w:line="350" w:lineRule="exact"/>
              <w:jc w:val="left"/>
              <w:outlineLvl w:val="0"/>
              <w:rPr>
                <w:rFonts w:hAnsi="宋体" w:cs="宋体"/>
                <w:color w:val="auto"/>
                <w:sz w:val="24"/>
              </w:rPr>
            </w:pPr>
            <w:r>
              <w:rPr>
                <w:rFonts w:hint="eastAsia" w:hAnsi="宋体" w:cs="宋体"/>
                <w:color w:val="auto"/>
                <w:sz w:val="24"/>
              </w:rPr>
              <w:t>7.1 投标人登录《全国公共资源交易平台（河南省·许昌市）》公共资源交易系统下载“许昌投标文件制作系统SEARUN V1.1” 和操作手册（工程项目），按招标文件要求制作商务标投标文件。</w:t>
            </w:r>
          </w:p>
          <w:p>
            <w:pPr>
              <w:pStyle w:val="2"/>
              <w:ind w:firstLine="0" w:firstLineChars="0"/>
              <w:rPr>
                <w:rFonts w:hAnsi="宋体" w:cs="宋体"/>
                <w:color w:val="auto"/>
                <w:sz w:val="24"/>
              </w:rPr>
            </w:pPr>
            <w:r>
              <w:rPr>
                <w:rFonts w:hint="eastAsia" w:hAnsi="宋体" w:cs="宋体"/>
                <w:color w:val="auto"/>
                <w:sz w:val="24"/>
              </w:rPr>
              <w:t>7.2 商务标投标文件制作技术咨询：0374-2961598。</w:t>
            </w:r>
          </w:p>
          <w:p>
            <w:pPr>
              <w:autoSpaceDE w:val="0"/>
              <w:autoSpaceDN w:val="0"/>
              <w:spacing w:line="350" w:lineRule="exact"/>
              <w:jc w:val="left"/>
              <w:outlineLvl w:val="0"/>
              <w:rPr>
                <w:rFonts w:hAnsi="宋体" w:cs="宋体"/>
                <w:b/>
                <w:bCs/>
                <w:color w:val="auto"/>
                <w:sz w:val="24"/>
                <w:szCs w:val="22"/>
              </w:rPr>
            </w:pPr>
            <w:r>
              <w:rPr>
                <w:rFonts w:hint="eastAsia" w:hAnsi="宋体" w:cs="宋体"/>
                <w:b/>
                <w:bCs/>
                <w:color w:val="auto"/>
                <w:sz w:val="24"/>
                <w:szCs w:val="22"/>
              </w:rPr>
              <w:t>注：1、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p>
            <w:pPr>
              <w:autoSpaceDE w:val="0"/>
              <w:autoSpaceDN w:val="0"/>
              <w:spacing w:line="350" w:lineRule="exact"/>
              <w:ind w:firstLine="480" w:firstLineChars="200"/>
              <w:jc w:val="left"/>
              <w:outlineLvl w:val="0"/>
              <w:rPr>
                <w:b/>
                <w:bCs/>
                <w:color w:val="auto"/>
                <w:sz w:val="30"/>
                <w:szCs w:val="30"/>
              </w:rPr>
            </w:pPr>
            <w:r>
              <w:rPr>
                <w:rFonts w:hint="eastAsia" w:hAnsi="宋体" w:cs="宋体"/>
                <w:b/>
                <w:bCs/>
                <w:color w:val="auto"/>
                <w:sz w:val="24"/>
                <w:szCs w:val="22"/>
              </w:rPr>
              <w:t>2、不同投标人电子投标文件制作硬件特征码（网卡MAC地址、CPU序号、硬盘序列号等）雷同时，视为‘不同投标人的投标文件由同一单位或者个人编制’或‘不同投标人委托同一单位或者个人办理投标事宜’，其投标无效”。</w:t>
            </w:r>
          </w:p>
        </w:tc>
      </w:tr>
    </w:tbl>
    <w:p>
      <w:pPr>
        <w:autoSpaceDE w:val="0"/>
        <w:autoSpaceDN w:val="0"/>
        <w:spacing w:line="440" w:lineRule="exact"/>
        <w:jc w:val="left"/>
        <w:outlineLvl w:val="0"/>
        <w:rPr>
          <w:rFonts w:hAnsi="宋体" w:cs="宋体"/>
          <w:b/>
          <w:color w:val="auto"/>
          <w:sz w:val="28"/>
          <w:szCs w:val="28"/>
        </w:rPr>
      </w:pPr>
      <w:bookmarkStart w:id="7" w:name="_Toc283559947"/>
    </w:p>
    <w:p>
      <w:pPr>
        <w:autoSpaceDE w:val="0"/>
        <w:autoSpaceDN w:val="0"/>
        <w:spacing w:line="440" w:lineRule="exact"/>
        <w:jc w:val="left"/>
        <w:outlineLvl w:val="0"/>
        <w:rPr>
          <w:rFonts w:hAnsi="宋体" w:cs="宋体"/>
          <w:b/>
          <w:color w:val="auto"/>
          <w:sz w:val="28"/>
          <w:szCs w:val="28"/>
        </w:rPr>
      </w:pPr>
    </w:p>
    <w:p>
      <w:pPr>
        <w:autoSpaceDE w:val="0"/>
        <w:autoSpaceDN w:val="0"/>
        <w:spacing w:line="440" w:lineRule="exact"/>
        <w:jc w:val="left"/>
        <w:outlineLvl w:val="0"/>
        <w:rPr>
          <w:rFonts w:hAnsi="宋体" w:cs="宋体"/>
          <w:b/>
          <w:color w:val="auto"/>
          <w:sz w:val="28"/>
          <w:szCs w:val="28"/>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autoSpaceDE w:val="0"/>
        <w:autoSpaceDN w:val="0"/>
        <w:spacing w:line="440" w:lineRule="exact"/>
        <w:jc w:val="left"/>
        <w:outlineLvl w:val="0"/>
        <w:rPr>
          <w:rFonts w:hAnsi="宋体" w:cs="宋体"/>
          <w:b/>
          <w:color w:val="auto"/>
          <w:sz w:val="28"/>
          <w:szCs w:val="28"/>
        </w:rPr>
      </w:pPr>
      <w:r>
        <w:rPr>
          <w:rFonts w:hint="eastAsia" w:hAnsi="宋体" w:cs="宋体"/>
          <w:b/>
          <w:color w:val="auto"/>
          <w:sz w:val="28"/>
          <w:szCs w:val="28"/>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1.1.1 本招标项目招标人：见投标人须知前附表。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1.1.4 本项目建设地点：见投标人须知前附表。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1.2.2本招标项目的资金落实情况：见投标人须知前附表。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1.3 招标范围、工期和质量要求</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1.4.1投标人、</w:t>
      </w:r>
      <w:r>
        <w:rPr>
          <w:rFonts w:hint="eastAsia"/>
          <w:color w:val="auto"/>
          <w:sz w:val="24"/>
        </w:rPr>
        <w:t>项目负责人</w:t>
      </w:r>
      <w:r>
        <w:rPr>
          <w:rFonts w:hint="eastAsia" w:hAnsi="宋体" w:cs="仿宋_GB2312"/>
          <w:color w:val="auto"/>
          <w:sz w:val="24"/>
        </w:rPr>
        <w:t>资格要求：见投标人须知前附表。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1.4.2 投标人资格要求（详见投标人须知前附表）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投标人不得存在下列情形之一：</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（3）为本标段的监理人；</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 xml:space="preserve">（4）为本标段的代建人；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 xml:space="preserve">（9）被责令停业的；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 xml:space="preserve">（10）被暂停或取消投标资格的；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（11）财产被接管或冻结的；</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8" w:name="_Toc152045535"/>
      <w:bookmarkStart w:id="9" w:name="_Toc152042311"/>
      <w:bookmarkStart w:id="10" w:name="_Toc179632552"/>
      <w:bookmarkStart w:id="11" w:name="_Toc144974503"/>
      <w:r>
        <w:rPr>
          <w:rFonts w:hint="eastAsia" w:hAnsi="宋体" w:cs="宋体"/>
          <w:b/>
          <w:color w:val="auto"/>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2" w:name="_Toc144974504"/>
      <w:bookmarkStart w:id="13" w:name="_Toc152045536"/>
      <w:bookmarkStart w:id="14" w:name="_Toc179632553"/>
      <w:bookmarkStart w:id="15" w:name="_Toc152042312"/>
      <w:r>
        <w:rPr>
          <w:rFonts w:hint="eastAsia" w:hAnsi="宋体" w:cs="宋体"/>
          <w:b/>
          <w:color w:val="auto"/>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6" w:name="_Toc144974505"/>
      <w:bookmarkStart w:id="17" w:name="_Toc152045537"/>
      <w:bookmarkStart w:id="18" w:name="_Toc179632554"/>
      <w:bookmarkStart w:id="19" w:name="_Toc152042313"/>
      <w:r>
        <w:rPr>
          <w:rFonts w:hint="eastAsia" w:hAnsi="宋体" w:cs="宋体"/>
          <w:b/>
          <w:color w:val="auto"/>
          <w:sz w:val="24"/>
        </w:rPr>
        <w:t>1.7 语言</w:t>
      </w:r>
      <w:bookmarkEnd w:id="16"/>
      <w:r>
        <w:rPr>
          <w:rFonts w:hint="eastAsia" w:hAnsi="宋体" w:cs="宋体"/>
          <w:b/>
          <w:color w:val="auto"/>
          <w:sz w:val="24"/>
        </w:rPr>
        <w:t>文字</w:t>
      </w:r>
      <w:bookmarkEnd w:id="17"/>
      <w:bookmarkEnd w:id="18"/>
      <w:bookmarkEnd w:id="1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20" w:name="_Toc152045538"/>
      <w:bookmarkStart w:id="21" w:name="_Toc144974506"/>
      <w:bookmarkStart w:id="22" w:name="_Toc179632555"/>
      <w:bookmarkStart w:id="23" w:name="_Toc152042314"/>
      <w:r>
        <w:rPr>
          <w:rFonts w:hint="eastAsia" w:hAnsi="宋体" w:cs="宋体"/>
          <w:b/>
          <w:color w:val="auto"/>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Ansi="宋体" w:cs="宋体"/>
          <w:b/>
          <w:color w:val="auto"/>
          <w:sz w:val="24"/>
        </w:rPr>
        <w:t xml:space="preserve">1.9 </w:t>
      </w:r>
      <w:r>
        <w:rPr>
          <w:rFonts w:hint="eastAsia" w:hAnsi="宋体" w:cs="宋体"/>
          <w:b/>
          <w:color w:val="auto"/>
          <w:sz w:val="24"/>
        </w:rPr>
        <w:t>踏勘现场</w:t>
      </w:r>
      <w:bookmarkEnd w:id="7"/>
    </w:p>
    <w:p>
      <w:pPr>
        <w:autoSpaceDE w:val="0"/>
        <w:autoSpaceDN w:val="0"/>
        <w:spacing w:line="440" w:lineRule="exact"/>
        <w:ind w:firstLine="480" w:firstLineChars="200"/>
        <w:jc w:val="left"/>
        <w:outlineLvl w:val="0"/>
        <w:rPr>
          <w:rFonts w:hAnsi="宋体" w:cs="仿宋_GB2312"/>
          <w:color w:val="auto"/>
          <w:sz w:val="24"/>
        </w:rPr>
      </w:pPr>
      <w:r>
        <w:rPr>
          <w:rFonts w:hAnsi="宋体" w:cs="宋体"/>
          <w:color w:val="auto"/>
          <w:sz w:val="24"/>
        </w:rPr>
        <w:t xml:space="preserve">1.9.1 </w:t>
      </w:r>
      <w:r>
        <w:rPr>
          <w:rFonts w:hint="eastAsia" w:hAnsi="宋体" w:cs="宋体"/>
          <w:color w:val="auto"/>
          <w:sz w:val="24"/>
        </w:rPr>
        <w:t>不</w:t>
      </w:r>
      <w:r>
        <w:rPr>
          <w:rFonts w:hint="eastAsia" w:hAnsi="宋体" w:cs="仿宋_GB2312"/>
          <w:color w:val="auto"/>
          <w:sz w:val="24"/>
        </w:rPr>
        <w:t xml:space="preserve">组织。          </w:t>
      </w:r>
    </w:p>
    <w:p>
      <w:pPr>
        <w:autoSpaceDE w:val="0"/>
        <w:autoSpaceDN w:val="0"/>
        <w:spacing w:line="440" w:lineRule="exact"/>
        <w:ind w:firstLine="480" w:firstLineChars="200"/>
        <w:jc w:val="left"/>
        <w:outlineLvl w:val="0"/>
        <w:rPr>
          <w:rFonts w:hAnsi="宋体" w:cs="宋体"/>
          <w:color w:val="auto"/>
          <w:sz w:val="24"/>
        </w:rPr>
      </w:pPr>
      <w:r>
        <w:rPr>
          <w:rFonts w:hAnsi="宋体" w:cs="宋体"/>
          <w:color w:val="auto"/>
          <w:sz w:val="24"/>
        </w:rPr>
        <w:t xml:space="preserve">1.9.2 </w:t>
      </w:r>
      <w:r>
        <w:rPr>
          <w:rFonts w:hint="eastAsia" w:hAnsi="宋体" w:cs="宋体"/>
          <w:color w:val="auto"/>
          <w:sz w:val="24"/>
        </w:rPr>
        <w:t>投标人踏勘现场发生的费用自理。</w:t>
      </w:r>
    </w:p>
    <w:p>
      <w:pPr>
        <w:autoSpaceDE w:val="0"/>
        <w:autoSpaceDN w:val="0"/>
        <w:spacing w:line="440" w:lineRule="exact"/>
        <w:ind w:firstLine="480" w:firstLineChars="200"/>
        <w:jc w:val="left"/>
        <w:outlineLvl w:val="0"/>
        <w:rPr>
          <w:rFonts w:hAnsi="宋体" w:cs="宋体"/>
          <w:color w:val="auto"/>
          <w:sz w:val="24"/>
        </w:rPr>
      </w:pPr>
      <w:r>
        <w:rPr>
          <w:rFonts w:hAnsi="宋体" w:cs="宋体"/>
          <w:color w:val="auto"/>
          <w:sz w:val="24"/>
        </w:rPr>
        <w:t xml:space="preserve">1.9.3 </w:t>
      </w:r>
      <w:r>
        <w:rPr>
          <w:rFonts w:hint="eastAsia" w:hAnsi="宋体" w:cs="宋体"/>
          <w:color w:val="auto"/>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Ansi="宋体" w:cs="宋体"/>
          <w:color w:val="auto"/>
          <w:sz w:val="24"/>
        </w:rPr>
        <w:t xml:space="preserve">1.9.4 </w:t>
      </w:r>
      <w:r>
        <w:rPr>
          <w:rFonts w:hint="eastAsia" w:hAnsi="宋体" w:cs="宋体"/>
          <w:color w:val="auto"/>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4" w:name="_Toc283559948"/>
      <w:r>
        <w:rPr>
          <w:rFonts w:hAnsi="宋体" w:cs="宋体"/>
          <w:b/>
          <w:color w:val="auto"/>
          <w:sz w:val="24"/>
        </w:rPr>
        <w:t xml:space="preserve">1.10 </w:t>
      </w:r>
      <w:r>
        <w:rPr>
          <w:rFonts w:hint="eastAsia" w:hAnsi="宋体" w:cs="宋体"/>
          <w:b/>
          <w:color w:val="auto"/>
          <w:sz w:val="24"/>
        </w:rPr>
        <w:t>投标预备会</w:t>
      </w:r>
      <w:bookmarkEnd w:id="24"/>
    </w:p>
    <w:p>
      <w:pPr>
        <w:autoSpaceDE w:val="0"/>
        <w:autoSpaceDN w:val="0"/>
        <w:spacing w:line="450" w:lineRule="exact"/>
        <w:ind w:firstLine="480" w:firstLineChars="200"/>
        <w:jc w:val="left"/>
        <w:outlineLvl w:val="0"/>
        <w:rPr>
          <w:rFonts w:hAnsi="宋体" w:cs="宋体"/>
          <w:b/>
          <w:color w:val="auto"/>
          <w:sz w:val="24"/>
        </w:rPr>
      </w:pPr>
      <w:r>
        <w:rPr>
          <w:rFonts w:hAnsi="宋体" w:cs="宋体"/>
          <w:color w:val="auto"/>
          <w:sz w:val="24"/>
        </w:rPr>
        <w:t>1.</w:t>
      </w:r>
      <w:r>
        <w:rPr>
          <w:rFonts w:hint="eastAsia" w:hAnsi="宋体" w:cs="宋体"/>
          <w:color w:val="auto"/>
          <w:sz w:val="24"/>
        </w:rPr>
        <w:t>10</w:t>
      </w:r>
      <w:r>
        <w:rPr>
          <w:rFonts w:hAnsi="宋体" w:cs="宋体"/>
          <w:color w:val="auto"/>
          <w:sz w:val="24"/>
        </w:rPr>
        <w:t>.</w:t>
      </w:r>
      <w:r>
        <w:rPr>
          <w:rFonts w:hint="eastAsia" w:hAnsi="宋体" w:cs="宋体"/>
          <w:color w:val="auto"/>
          <w:sz w:val="24"/>
        </w:rPr>
        <w:t>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Ansi="宋体" w:cs="宋体"/>
          <w:color w:val="auto"/>
          <w:sz w:val="24"/>
        </w:rPr>
        <w:t>1.</w:t>
      </w:r>
      <w:r>
        <w:rPr>
          <w:rFonts w:hint="eastAsia" w:hAnsi="宋体" w:cs="宋体"/>
          <w:color w:val="auto"/>
          <w:sz w:val="24"/>
        </w:rPr>
        <w:t>10</w:t>
      </w:r>
      <w:r>
        <w:rPr>
          <w:rFonts w:hAnsi="宋体" w:cs="宋体"/>
          <w:color w:val="auto"/>
          <w:sz w:val="24"/>
        </w:rPr>
        <w:t>.</w:t>
      </w:r>
      <w:r>
        <w:rPr>
          <w:rFonts w:hint="eastAsia" w:hAnsi="宋体" w:cs="宋体"/>
          <w:color w:val="auto"/>
          <w:sz w:val="24"/>
        </w:rPr>
        <w:t>2 投标人应在投标人须知前附表规定的时间前，将问题在</w:t>
      </w:r>
      <w:r>
        <w:rPr>
          <w:rFonts w:hint="eastAsia" w:ascii="新宋体" w:hAnsi="新宋体" w:eastAsia="新宋体" w:cs="仿宋_GB2312"/>
          <w:color w:val="auto"/>
          <w:sz w:val="24"/>
        </w:rPr>
        <w:t>公共资源交易系统电子平台</w:t>
      </w:r>
      <w:r>
        <w:rPr>
          <w:rFonts w:hint="eastAsia" w:hAnsi="宋体" w:cs="宋体"/>
          <w:color w:val="auto"/>
          <w:sz w:val="24"/>
        </w:rPr>
        <w:t>上提出。</w:t>
      </w:r>
    </w:p>
    <w:p>
      <w:pPr>
        <w:autoSpaceDE w:val="0"/>
        <w:autoSpaceDN w:val="0"/>
        <w:spacing w:line="450" w:lineRule="exact"/>
        <w:ind w:firstLine="480" w:firstLineChars="200"/>
        <w:jc w:val="left"/>
        <w:outlineLvl w:val="0"/>
        <w:rPr>
          <w:rFonts w:hAnsi="宋体" w:cs="宋体"/>
          <w:color w:val="auto"/>
          <w:sz w:val="24"/>
        </w:rPr>
      </w:pPr>
      <w:r>
        <w:rPr>
          <w:rFonts w:hAnsi="宋体" w:cs="宋体"/>
          <w:color w:val="auto"/>
          <w:sz w:val="24"/>
        </w:rPr>
        <w:t>1.</w:t>
      </w:r>
      <w:r>
        <w:rPr>
          <w:rFonts w:hint="eastAsia" w:hAnsi="宋体" w:cs="宋体"/>
          <w:color w:val="auto"/>
          <w:sz w:val="24"/>
        </w:rPr>
        <w:t>10</w:t>
      </w:r>
      <w:r>
        <w:rPr>
          <w:rFonts w:hAnsi="宋体" w:cs="宋体"/>
          <w:color w:val="auto"/>
          <w:sz w:val="24"/>
        </w:rPr>
        <w:t>.3</w:t>
      </w:r>
      <w:r>
        <w:rPr>
          <w:rFonts w:hint="eastAsia" w:hAnsi="宋体" w:cs="宋体"/>
          <w:color w:val="auto"/>
          <w:sz w:val="24"/>
        </w:rPr>
        <w:t xml:space="preserve"> 招标人在投标人须知前附表规定的时间内，将对投标人所提问题的澄清，在</w:t>
      </w:r>
      <w:r>
        <w:rPr>
          <w:rFonts w:hint="eastAsia" w:ascii="新宋体" w:hAnsi="新宋体" w:eastAsia="新宋体" w:cs="仿宋_GB2312"/>
          <w:color w:val="auto"/>
          <w:sz w:val="24"/>
        </w:rPr>
        <w:t>公共资源交易系统电子平台</w:t>
      </w:r>
      <w:r>
        <w:rPr>
          <w:rFonts w:hint="eastAsia" w:hAnsi="宋体" w:cs="宋体"/>
          <w:color w:val="auto"/>
          <w:sz w:val="24"/>
        </w:rPr>
        <w:t>上予以澄清。该澄清内容为招标文件的组成部分。</w:t>
      </w:r>
    </w:p>
    <w:p>
      <w:pPr>
        <w:autoSpaceDE w:val="0"/>
        <w:autoSpaceDN w:val="0"/>
        <w:spacing w:line="450" w:lineRule="exact"/>
        <w:jc w:val="left"/>
        <w:outlineLvl w:val="0"/>
        <w:rPr>
          <w:rFonts w:hAnsi="宋体" w:cs="宋体"/>
          <w:b/>
          <w:color w:val="auto"/>
          <w:sz w:val="24"/>
        </w:rPr>
      </w:pPr>
      <w:bookmarkStart w:id="25" w:name="_Toc283559949"/>
      <w:r>
        <w:rPr>
          <w:rFonts w:hAnsi="宋体" w:cs="宋体"/>
          <w:b/>
          <w:color w:val="auto"/>
          <w:sz w:val="24"/>
        </w:rPr>
        <w:t xml:space="preserve">1.11 </w:t>
      </w:r>
      <w:r>
        <w:rPr>
          <w:rFonts w:hint="eastAsia" w:hAnsi="宋体" w:cs="宋体"/>
          <w:b/>
          <w:color w:val="auto"/>
          <w:sz w:val="24"/>
        </w:rPr>
        <w:t>分包</w:t>
      </w:r>
      <w:bookmarkEnd w:id="25"/>
    </w:p>
    <w:p>
      <w:pPr>
        <w:autoSpaceDE w:val="0"/>
        <w:autoSpaceDN w:val="0"/>
        <w:spacing w:line="450" w:lineRule="exact"/>
        <w:ind w:firstLine="480" w:firstLineChars="200"/>
        <w:jc w:val="left"/>
        <w:outlineLvl w:val="0"/>
        <w:rPr>
          <w:rFonts w:hAnsi="宋体" w:cs="宋体"/>
          <w:b/>
          <w:color w:val="auto"/>
          <w:sz w:val="24"/>
        </w:rPr>
      </w:pPr>
      <w:r>
        <w:rPr>
          <w:rFonts w:hint="eastAsia" w:hAnsi="宋体" w:cs="仿宋_GB2312"/>
          <w:color w:val="auto"/>
          <w:sz w:val="24"/>
        </w:rPr>
        <w:t>不允许</w:t>
      </w:r>
      <w:r>
        <w:rPr>
          <w:rFonts w:hint="eastAsia"/>
          <w:color w:val="auto"/>
          <w:sz w:val="24"/>
        </w:rPr>
        <w:t>。</w:t>
      </w:r>
    </w:p>
    <w:p>
      <w:pPr>
        <w:autoSpaceDE w:val="0"/>
        <w:autoSpaceDN w:val="0"/>
        <w:adjustRightInd w:val="0"/>
        <w:spacing w:line="450" w:lineRule="exact"/>
        <w:jc w:val="left"/>
        <w:outlineLvl w:val="0"/>
        <w:rPr>
          <w:rFonts w:hAnsi="宋体" w:cs="宋体"/>
          <w:b/>
          <w:color w:val="auto"/>
          <w:sz w:val="24"/>
        </w:rPr>
      </w:pPr>
      <w:bookmarkStart w:id="26" w:name="_Toc283559950"/>
      <w:r>
        <w:rPr>
          <w:rFonts w:hAnsi="宋体" w:cs="宋体"/>
          <w:b/>
          <w:color w:val="auto"/>
          <w:sz w:val="24"/>
        </w:rPr>
        <w:t xml:space="preserve">1.12 </w:t>
      </w:r>
      <w:r>
        <w:rPr>
          <w:rFonts w:hint="eastAsia" w:hAnsi="宋体" w:cs="宋体"/>
          <w:b/>
          <w:color w:val="auto"/>
          <w:sz w:val="24"/>
        </w:rPr>
        <w:t>偏离</w:t>
      </w:r>
      <w:bookmarkEnd w:id="26"/>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color w:val="auto"/>
          <w:sz w:val="24"/>
        </w:rPr>
        <w:t>投标人须知前附表允许投标文件偏离招标文件某些要求的，偏离应当符合招标文件规定的偏离范围和幅度。</w:t>
      </w:r>
    </w:p>
    <w:p>
      <w:pPr>
        <w:pStyle w:val="68"/>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color w:val="auto"/>
          <w:sz w:val="24"/>
        </w:rPr>
      </w:pPr>
      <w:bookmarkStart w:id="28" w:name="_Toc283559952"/>
      <w:r>
        <w:rPr>
          <w:rFonts w:hAnsi="宋体" w:cs="宋体"/>
          <w:b/>
          <w:color w:val="auto"/>
          <w:sz w:val="24"/>
        </w:rPr>
        <w:t xml:space="preserve">2.1 </w:t>
      </w:r>
      <w:r>
        <w:rPr>
          <w:rFonts w:hint="eastAsia" w:hAnsi="宋体" w:cs="宋体"/>
          <w:b/>
          <w:color w:val="auto"/>
          <w:sz w:val="24"/>
        </w:rPr>
        <w:t>招标文件的组成</w:t>
      </w:r>
      <w:bookmarkEnd w:id="28"/>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spacing w:line="450" w:lineRule="exact"/>
        <w:ind w:firstLine="410" w:firstLineChars="171"/>
        <w:rPr>
          <w:color w:val="auto"/>
          <w:sz w:val="24"/>
        </w:rPr>
      </w:pPr>
      <w:r>
        <w:rPr>
          <w:rFonts w:hint="eastAsia"/>
          <w:color w:val="auto"/>
          <w:sz w:val="24"/>
        </w:rPr>
        <w:t>（1）招标公告；</w:t>
      </w:r>
    </w:p>
    <w:p>
      <w:pPr>
        <w:spacing w:line="450" w:lineRule="exact"/>
        <w:ind w:firstLine="410" w:firstLineChars="171"/>
        <w:rPr>
          <w:color w:val="auto"/>
          <w:sz w:val="24"/>
        </w:rPr>
      </w:pPr>
      <w:r>
        <w:rPr>
          <w:rFonts w:hint="eastAsia"/>
          <w:color w:val="auto"/>
          <w:sz w:val="24"/>
        </w:rPr>
        <w:t>（2）投标人须知；</w:t>
      </w:r>
    </w:p>
    <w:p>
      <w:pPr>
        <w:spacing w:line="450" w:lineRule="exact"/>
        <w:ind w:firstLine="410" w:firstLineChars="171"/>
        <w:rPr>
          <w:color w:val="auto"/>
          <w:sz w:val="24"/>
        </w:rPr>
      </w:pPr>
      <w:r>
        <w:rPr>
          <w:rFonts w:hint="eastAsia"/>
          <w:color w:val="auto"/>
          <w:sz w:val="24"/>
        </w:rPr>
        <w:t>（3）评标办法；</w:t>
      </w:r>
    </w:p>
    <w:p>
      <w:pPr>
        <w:spacing w:line="450" w:lineRule="exact"/>
        <w:ind w:firstLine="410" w:firstLineChars="171"/>
        <w:rPr>
          <w:color w:val="auto"/>
          <w:sz w:val="24"/>
        </w:rPr>
      </w:pPr>
      <w:r>
        <w:rPr>
          <w:rFonts w:hint="eastAsia"/>
          <w:color w:val="auto"/>
          <w:sz w:val="24"/>
        </w:rPr>
        <w:t>（4）合同条款及格式；</w:t>
      </w:r>
    </w:p>
    <w:p>
      <w:pPr>
        <w:spacing w:line="450" w:lineRule="exact"/>
        <w:ind w:firstLine="410" w:firstLineChars="171"/>
        <w:rPr>
          <w:color w:val="auto"/>
          <w:sz w:val="24"/>
        </w:rPr>
      </w:pPr>
      <w:r>
        <w:rPr>
          <w:rFonts w:hint="eastAsia"/>
          <w:color w:val="auto"/>
          <w:sz w:val="24"/>
        </w:rPr>
        <w:t xml:space="preserve">（5）工程量清单； </w:t>
      </w:r>
    </w:p>
    <w:p>
      <w:pPr>
        <w:spacing w:line="450" w:lineRule="exact"/>
        <w:ind w:firstLine="410" w:firstLineChars="171"/>
        <w:rPr>
          <w:color w:val="auto"/>
          <w:sz w:val="24"/>
        </w:rPr>
      </w:pPr>
      <w:r>
        <w:rPr>
          <w:rFonts w:hint="eastAsia"/>
          <w:color w:val="auto"/>
          <w:sz w:val="24"/>
        </w:rPr>
        <w:t>（6）技术标准和要求；</w:t>
      </w:r>
    </w:p>
    <w:p>
      <w:pPr>
        <w:spacing w:line="450" w:lineRule="exact"/>
        <w:ind w:firstLine="410" w:firstLineChars="171"/>
        <w:rPr>
          <w:color w:val="auto"/>
          <w:sz w:val="24"/>
        </w:rPr>
      </w:pPr>
      <w:r>
        <w:rPr>
          <w:rFonts w:hint="eastAsia"/>
          <w:color w:val="auto"/>
          <w:sz w:val="24"/>
        </w:rPr>
        <w:t>（7）投标文件格式；</w:t>
      </w:r>
    </w:p>
    <w:p>
      <w:pPr>
        <w:spacing w:line="450" w:lineRule="exact"/>
        <w:ind w:firstLine="410" w:firstLineChars="171"/>
        <w:rPr>
          <w:color w:val="auto"/>
          <w:sz w:val="24"/>
        </w:rPr>
      </w:pPr>
      <w:r>
        <w:rPr>
          <w:rFonts w:hint="eastAsia"/>
          <w:color w:val="auto"/>
          <w:sz w:val="24"/>
        </w:rPr>
        <w:t>（8）投标人须知前附表规定的其他材料；</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w:t>
      </w:r>
      <w:r>
        <w:rPr>
          <w:rFonts w:hAnsi="宋体" w:cs="宋体"/>
          <w:color w:val="auto"/>
          <w:sz w:val="24"/>
        </w:rPr>
        <w:t xml:space="preserve">2.2 </w:t>
      </w:r>
      <w:r>
        <w:rPr>
          <w:rFonts w:hint="eastAsia" w:hAnsi="宋体" w:cs="宋体"/>
          <w:color w:val="auto"/>
          <w:sz w:val="24"/>
        </w:rPr>
        <w:t>款和第</w:t>
      </w:r>
      <w:r>
        <w:rPr>
          <w:rFonts w:hAnsi="宋体" w:cs="宋体"/>
          <w:color w:val="auto"/>
          <w:sz w:val="24"/>
        </w:rPr>
        <w:t xml:space="preserve">2.3 </w:t>
      </w:r>
      <w:r>
        <w:rPr>
          <w:rFonts w:hint="eastAsia" w:hAnsi="宋体" w:cs="宋体"/>
          <w:color w:val="auto"/>
          <w:sz w:val="24"/>
        </w:rPr>
        <w:t>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29" w:name="_Toc283559953"/>
      <w:r>
        <w:rPr>
          <w:rFonts w:hAnsi="宋体" w:cs="宋体"/>
          <w:b/>
          <w:color w:val="auto"/>
          <w:sz w:val="24"/>
        </w:rPr>
        <w:t xml:space="preserve">2.2 </w:t>
      </w:r>
      <w:r>
        <w:rPr>
          <w:rFonts w:hint="eastAsia" w:hAnsi="宋体" w:cs="宋体"/>
          <w:b/>
          <w:color w:val="auto"/>
          <w:sz w:val="24"/>
        </w:rPr>
        <w:t>招标文件的澄清</w:t>
      </w:r>
      <w:bookmarkEnd w:id="29"/>
    </w:p>
    <w:p>
      <w:pPr>
        <w:spacing w:line="450" w:lineRule="exact"/>
        <w:ind w:firstLine="410" w:firstLineChars="171"/>
        <w:rPr>
          <w:color w:val="auto"/>
          <w:sz w:val="24"/>
        </w:rPr>
      </w:pPr>
      <w:bookmarkStart w:id="30" w:name="_Toc283559954"/>
      <w:r>
        <w:rPr>
          <w:rFonts w:hint="eastAsia"/>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color w:val="auto"/>
          <w:sz w:val="24"/>
        </w:rPr>
        <w:t>如未提出异议，视为全面接受。</w:t>
      </w:r>
    </w:p>
    <w:p>
      <w:pPr>
        <w:spacing w:line="450" w:lineRule="exact"/>
        <w:ind w:firstLine="410" w:firstLineChars="171"/>
        <w:rPr>
          <w:color w:val="auto"/>
          <w:sz w:val="24"/>
        </w:rPr>
      </w:pPr>
      <w:r>
        <w:rPr>
          <w:rFonts w:hint="eastAsia"/>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color w:val="auto"/>
          <w:sz w:val="24"/>
        </w:rPr>
      </w:pPr>
      <w:r>
        <w:rPr>
          <w:rFonts w:hint="eastAsia"/>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Ansi="宋体" w:cs="宋体"/>
          <w:b/>
          <w:color w:val="auto"/>
          <w:sz w:val="24"/>
        </w:rPr>
        <w:t xml:space="preserve">2.3 </w:t>
      </w:r>
      <w:r>
        <w:rPr>
          <w:rFonts w:hint="eastAsia" w:hAnsi="宋体" w:cs="宋体"/>
          <w:b/>
          <w:color w:val="auto"/>
          <w:sz w:val="24"/>
        </w:rPr>
        <w:t>招标文件的修改</w:t>
      </w:r>
      <w:bookmarkEnd w:id="30"/>
    </w:p>
    <w:p>
      <w:pPr>
        <w:autoSpaceDE w:val="0"/>
        <w:autoSpaceDN w:val="0"/>
        <w:spacing w:line="420" w:lineRule="exact"/>
        <w:ind w:firstLine="480" w:firstLineChars="200"/>
        <w:jc w:val="left"/>
        <w:outlineLvl w:val="0"/>
        <w:rPr>
          <w:rFonts w:hAnsi="宋体" w:cs="宋体"/>
          <w:color w:val="auto"/>
          <w:sz w:val="24"/>
        </w:rPr>
      </w:pPr>
      <w:r>
        <w:rPr>
          <w:rFonts w:hAnsi="宋体" w:cs="宋体"/>
          <w:color w:val="auto"/>
          <w:sz w:val="24"/>
        </w:rPr>
        <w:t xml:space="preserve">2.3.1 </w:t>
      </w:r>
      <w:r>
        <w:rPr>
          <w:rFonts w:hint="eastAsia" w:hAnsi="宋体" w:cs="宋体"/>
          <w:color w:val="auto"/>
          <w:sz w:val="24"/>
        </w:rPr>
        <w:t>在投标截止时间</w:t>
      </w:r>
      <w:r>
        <w:rPr>
          <w:rFonts w:hAnsi="宋体" w:cs="宋体"/>
          <w:color w:val="auto"/>
          <w:sz w:val="24"/>
        </w:rPr>
        <w:t>15</w:t>
      </w:r>
      <w:r>
        <w:rPr>
          <w:rFonts w:hint="eastAsia" w:hAnsi="宋体" w:cs="宋体"/>
          <w:color w:val="auto"/>
          <w:sz w:val="24"/>
        </w:rPr>
        <w:t>天前，招标人可以通过公共资源交易系统电子平台修改招标文件，如果修改招标文件的时间距投标截止时间不足</w:t>
      </w:r>
      <w:r>
        <w:rPr>
          <w:rFonts w:hAnsi="宋体" w:cs="宋体"/>
          <w:color w:val="auto"/>
          <w:sz w:val="24"/>
        </w:rPr>
        <w:t xml:space="preserve">15 </w:t>
      </w:r>
      <w:r>
        <w:rPr>
          <w:rFonts w:hint="eastAsia" w:hAnsi="宋体" w:cs="宋体"/>
          <w:color w:val="auto"/>
          <w:sz w:val="24"/>
        </w:rPr>
        <w:t>天，相应延长投标截止时间。</w:t>
      </w:r>
    </w:p>
    <w:p>
      <w:pPr>
        <w:autoSpaceDE w:val="0"/>
        <w:autoSpaceDN w:val="0"/>
        <w:spacing w:line="420" w:lineRule="exact"/>
        <w:ind w:firstLine="480" w:firstLineChars="200"/>
        <w:jc w:val="left"/>
        <w:outlineLvl w:val="0"/>
        <w:rPr>
          <w:rFonts w:hAnsi="宋体" w:cs="宋体"/>
          <w:color w:val="auto"/>
          <w:sz w:val="24"/>
        </w:rPr>
      </w:pPr>
      <w:r>
        <w:rPr>
          <w:rFonts w:hAnsi="宋体" w:cs="宋体"/>
          <w:color w:val="auto"/>
          <w:sz w:val="24"/>
        </w:rPr>
        <w:t xml:space="preserve">2.3.2 </w:t>
      </w:r>
      <w:r>
        <w:rPr>
          <w:rFonts w:hint="eastAsia" w:hAnsi="宋体" w:cs="宋体"/>
          <w:color w:val="auto"/>
          <w:sz w:val="24"/>
        </w:rPr>
        <w:t>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rPr>
      </w:pPr>
      <w:bookmarkStart w:id="31" w:name="_Toc144974514"/>
      <w:bookmarkStart w:id="32" w:name="_Toc179632564"/>
      <w:bookmarkStart w:id="33" w:name="_Toc152045546"/>
      <w:bookmarkStart w:id="34" w:name="_Toc152042322"/>
      <w:r>
        <w:rPr>
          <w:rFonts w:hint="eastAsia" w:hAnsi="宋体" w:cs="宋体"/>
          <w:b/>
          <w:color w:val="auto"/>
          <w:sz w:val="24"/>
        </w:rPr>
        <w:t>3. 投标文件</w:t>
      </w:r>
      <w:bookmarkEnd w:id="31"/>
      <w:bookmarkEnd w:id="32"/>
      <w:bookmarkEnd w:id="33"/>
      <w:bookmarkEnd w:id="34"/>
    </w:p>
    <w:p>
      <w:pPr>
        <w:autoSpaceDE w:val="0"/>
        <w:autoSpaceDN w:val="0"/>
        <w:spacing w:line="420" w:lineRule="exact"/>
        <w:jc w:val="left"/>
        <w:outlineLvl w:val="0"/>
        <w:rPr>
          <w:rFonts w:hAnsi="宋体" w:cs="宋体"/>
          <w:b/>
          <w:color w:val="auto"/>
          <w:sz w:val="24"/>
        </w:rPr>
      </w:pPr>
      <w:bookmarkStart w:id="35" w:name="_Toc278443453"/>
      <w:r>
        <w:rPr>
          <w:rFonts w:hint="eastAsia" w:hAnsi="宋体" w:cs="宋体"/>
          <w:b/>
          <w:color w:val="auto"/>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3.1.2 综合（信用）标组成：</w:t>
      </w:r>
    </w:p>
    <w:p>
      <w:pPr>
        <w:autoSpaceDE w:val="0"/>
        <w:autoSpaceDN w:val="0"/>
        <w:spacing w:line="420" w:lineRule="exact"/>
        <w:ind w:firstLine="480" w:firstLineChars="200"/>
        <w:jc w:val="left"/>
        <w:outlineLvl w:val="0"/>
        <w:rPr>
          <w:rFonts w:hAnsi="宋体" w:cs="宋体"/>
          <w:color w:val="auto"/>
          <w:sz w:val="24"/>
          <w:szCs w:val="22"/>
        </w:rPr>
      </w:pPr>
      <w:r>
        <w:rPr>
          <w:rFonts w:hint="eastAsia" w:hAnsi="宋体" w:cs="宋体"/>
          <w:color w:val="auto"/>
          <w:sz w:val="24"/>
          <w:szCs w:val="22"/>
        </w:rPr>
        <w:t>（1）投标函；</w:t>
      </w:r>
    </w:p>
    <w:p>
      <w:pPr>
        <w:autoSpaceDE w:val="0"/>
        <w:autoSpaceDN w:val="0"/>
        <w:spacing w:line="420" w:lineRule="exact"/>
        <w:ind w:firstLine="480" w:firstLineChars="200"/>
        <w:jc w:val="left"/>
        <w:outlineLvl w:val="0"/>
        <w:rPr>
          <w:rFonts w:hAnsi="宋体" w:cs="宋体"/>
          <w:color w:val="auto"/>
          <w:sz w:val="24"/>
          <w:szCs w:val="22"/>
        </w:rPr>
      </w:pPr>
      <w:r>
        <w:rPr>
          <w:rFonts w:hint="eastAsia" w:hAnsi="宋体" w:cs="宋体"/>
          <w:color w:val="auto"/>
          <w:sz w:val="24"/>
          <w:szCs w:val="22"/>
        </w:rPr>
        <w:t>（2）投标函附录；</w:t>
      </w:r>
    </w:p>
    <w:p>
      <w:pPr>
        <w:autoSpaceDE w:val="0"/>
        <w:autoSpaceDN w:val="0"/>
        <w:spacing w:line="420" w:lineRule="exact"/>
        <w:ind w:firstLine="480" w:firstLineChars="200"/>
        <w:jc w:val="left"/>
        <w:outlineLvl w:val="0"/>
        <w:rPr>
          <w:rFonts w:hAnsi="宋体" w:cs="宋体"/>
          <w:color w:val="auto"/>
          <w:sz w:val="24"/>
          <w:szCs w:val="22"/>
        </w:rPr>
      </w:pPr>
      <w:r>
        <w:rPr>
          <w:rFonts w:hint="eastAsia" w:hAnsi="宋体" w:cs="宋体"/>
          <w:color w:val="auto"/>
          <w:sz w:val="24"/>
          <w:szCs w:val="22"/>
        </w:rPr>
        <w:t>（3）法定代表人身份证明、授权委托书；</w:t>
      </w:r>
    </w:p>
    <w:p>
      <w:pPr>
        <w:autoSpaceDE w:val="0"/>
        <w:autoSpaceDN w:val="0"/>
        <w:spacing w:line="420" w:lineRule="exact"/>
        <w:ind w:firstLine="480" w:firstLineChars="200"/>
        <w:jc w:val="left"/>
        <w:outlineLvl w:val="0"/>
        <w:rPr>
          <w:rFonts w:hAnsi="宋体" w:cs="宋体"/>
          <w:color w:val="auto"/>
          <w:sz w:val="24"/>
          <w:szCs w:val="22"/>
        </w:rPr>
      </w:pPr>
      <w:r>
        <w:rPr>
          <w:rFonts w:hint="eastAsia" w:hAnsi="宋体" w:cs="宋体"/>
          <w:color w:val="auto"/>
          <w:sz w:val="24"/>
          <w:szCs w:val="22"/>
        </w:rPr>
        <w:t>（4）投标保证金；</w:t>
      </w:r>
    </w:p>
    <w:p>
      <w:pPr>
        <w:autoSpaceDE w:val="0"/>
        <w:autoSpaceDN w:val="0"/>
        <w:spacing w:line="420" w:lineRule="exact"/>
        <w:ind w:firstLine="480" w:firstLineChars="200"/>
        <w:jc w:val="left"/>
        <w:outlineLvl w:val="0"/>
        <w:rPr>
          <w:rFonts w:hAnsi="宋体" w:cs="宋体"/>
          <w:color w:val="auto"/>
          <w:sz w:val="24"/>
          <w:szCs w:val="22"/>
        </w:rPr>
      </w:pPr>
      <w:r>
        <w:rPr>
          <w:rFonts w:hint="eastAsia" w:hAnsi="宋体" w:cs="宋体"/>
          <w:color w:val="auto"/>
          <w:sz w:val="24"/>
          <w:szCs w:val="22"/>
        </w:rPr>
        <w:t>（5）项目管理机构配备情况；</w:t>
      </w:r>
    </w:p>
    <w:p>
      <w:pPr>
        <w:autoSpaceDE w:val="0"/>
        <w:autoSpaceDN w:val="0"/>
        <w:spacing w:line="420" w:lineRule="exact"/>
        <w:ind w:firstLine="480" w:firstLineChars="200"/>
        <w:jc w:val="left"/>
        <w:outlineLvl w:val="0"/>
        <w:rPr>
          <w:rFonts w:hAnsi="宋体" w:cs="宋体"/>
          <w:color w:val="auto"/>
          <w:sz w:val="24"/>
          <w:szCs w:val="22"/>
        </w:rPr>
      </w:pPr>
      <w:r>
        <w:rPr>
          <w:rFonts w:hint="eastAsia" w:hAnsi="宋体" w:cs="宋体"/>
          <w:color w:val="auto"/>
          <w:sz w:val="24"/>
          <w:szCs w:val="22"/>
        </w:rPr>
        <w:t>（6）投标单位基本信息表；</w:t>
      </w:r>
    </w:p>
    <w:p>
      <w:pPr>
        <w:autoSpaceDE w:val="0"/>
        <w:autoSpaceDN w:val="0"/>
        <w:spacing w:line="420" w:lineRule="exact"/>
        <w:ind w:firstLine="480" w:firstLineChars="200"/>
        <w:jc w:val="left"/>
        <w:outlineLvl w:val="0"/>
        <w:rPr>
          <w:rFonts w:hAnsi="宋体" w:cs="宋体"/>
          <w:color w:val="auto"/>
          <w:sz w:val="24"/>
          <w:szCs w:val="22"/>
        </w:rPr>
      </w:pPr>
      <w:r>
        <w:rPr>
          <w:rFonts w:hint="eastAsia" w:hAnsi="宋体" w:cs="宋体"/>
          <w:color w:val="auto"/>
          <w:sz w:val="24"/>
          <w:szCs w:val="22"/>
        </w:rPr>
        <w:t>（7）资格证明文件；</w:t>
      </w:r>
    </w:p>
    <w:p>
      <w:pPr>
        <w:autoSpaceDE w:val="0"/>
        <w:autoSpaceDN w:val="0"/>
        <w:spacing w:line="420" w:lineRule="exact"/>
        <w:ind w:firstLine="480" w:firstLineChars="200"/>
        <w:jc w:val="left"/>
        <w:outlineLvl w:val="0"/>
        <w:rPr>
          <w:rFonts w:hAnsi="宋体" w:cs="宋体"/>
          <w:color w:val="auto"/>
          <w:sz w:val="24"/>
          <w:szCs w:val="22"/>
        </w:rPr>
      </w:pPr>
      <w:r>
        <w:rPr>
          <w:rFonts w:hint="eastAsia" w:hAnsi="宋体" w:cs="宋体"/>
          <w:color w:val="auto"/>
          <w:sz w:val="24"/>
          <w:szCs w:val="22"/>
        </w:rPr>
        <w:t>（8）正在施工的和新承接的项目情况；</w:t>
      </w:r>
    </w:p>
    <w:p>
      <w:pPr>
        <w:autoSpaceDE w:val="0"/>
        <w:autoSpaceDN w:val="0"/>
        <w:spacing w:line="420" w:lineRule="exact"/>
        <w:ind w:firstLine="480" w:firstLineChars="200"/>
        <w:jc w:val="left"/>
        <w:outlineLvl w:val="0"/>
        <w:rPr>
          <w:rFonts w:hAnsi="宋体" w:cs="宋体"/>
          <w:color w:val="auto"/>
          <w:sz w:val="24"/>
          <w:szCs w:val="22"/>
        </w:rPr>
      </w:pPr>
      <w:r>
        <w:rPr>
          <w:rFonts w:hint="eastAsia" w:hAnsi="宋体" w:cs="宋体"/>
          <w:color w:val="auto"/>
          <w:sz w:val="24"/>
          <w:szCs w:val="22"/>
        </w:rPr>
        <w:t>（9）其它材料。</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3.1.3 技术标组成：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（1）内容完整性和编制水平；</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（2）施工方案和技术措施；</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（3）质量管理体系与措施；</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（4）安全管理体系与措施；</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（5）环境保护管理体系与措施；</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（6）工程进度计划与措施；</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（7）拟投入资源配备计划；</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（8）施工进度表或施工网络图；</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（9）施工总平面布置图；</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（12）企业具备信息化管理平台，能够使工程管理者对现场实施监控和数据处理。</w:t>
      </w:r>
    </w:p>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1"/>
        <w:jc w:val="left"/>
        <w:rPr>
          <w:rFonts w:hAnsi="宋体" w:cs="宋体"/>
          <w:b/>
          <w:color w:val="auto"/>
          <w:sz w:val="24"/>
          <w:szCs w:val="24"/>
        </w:rPr>
      </w:pPr>
      <w:bookmarkStart w:id="36" w:name="OLE_LINK21"/>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color w:val="auto"/>
          <w:sz w:val="24"/>
          <w:szCs w:val="24"/>
        </w:rPr>
      </w:pPr>
      <w:r>
        <w:rPr>
          <w:rFonts w:hint="eastAsia" w:hAnsi="宋体" w:cs="宋体"/>
          <w:b/>
          <w:color w:val="auto"/>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color w:val="auto"/>
          <w:sz w:val="24"/>
          <w:szCs w:val="24"/>
        </w:rPr>
      </w:pPr>
      <w:r>
        <w:rPr>
          <w:rFonts w:hint="eastAsia" w:hAnsi="宋体" w:cs="宋体"/>
          <w:b/>
          <w:color w:val="auto"/>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ascii="新宋体" w:hAnsi="新宋体" w:eastAsia="新宋体" w:cs="仿宋_GB2312"/>
          <w:color w:val="auto"/>
          <w:sz w:val="24"/>
        </w:rPr>
        <w:t>3.3.1</w:t>
      </w:r>
      <w:r>
        <w:rPr>
          <w:rFonts w:hint="eastAsia" w:ascii="新宋体" w:hAnsi="新宋体" w:eastAsia="新宋体" w:cs="仿宋_GB2312"/>
          <w:color w:val="auto"/>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ascii="新宋体" w:hAnsi="新宋体" w:eastAsia="新宋体" w:cs="仿宋_GB2312"/>
          <w:color w:val="auto"/>
          <w:sz w:val="24"/>
        </w:rPr>
        <w:t>3.3.2</w:t>
      </w:r>
      <w:r>
        <w:rPr>
          <w:rFonts w:hint="eastAsia" w:ascii="新宋体" w:hAnsi="新宋体" w:eastAsia="新宋体" w:cs="仿宋_GB2312"/>
          <w:color w:val="auto"/>
          <w:sz w:val="24"/>
        </w:rPr>
        <w:t xml:space="preserve"> 出现特殊情况需要延长投标有效期的，</w:t>
      </w:r>
      <w:r>
        <w:rPr>
          <w:rFonts w:hint="eastAsia" w:ascii="新宋体" w:hAnsi="新宋体" w:eastAsia="新宋体"/>
          <w:color w:val="auto"/>
          <w:sz w:val="24"/>
        </w:rPr>
        <w:t>招标人在公共资源交易系统电子平台发出延长投标有效期的通知</w:t>
      </w:r>
      <w:r>
        <w:rPr>
          <w:rFonts w:hint="eastAsia" w:ascii="新宋体" w:hAnsi="新宋体" w:eastAsia="新宋体" w:cs="仿宋_GB2312"/>
          <w:color w:val="auto"/>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color w:val="auto"/>
          <w:sz w:val="24"/>
        </w:rPr>
      </w:pPr>
      <w:r>
        <w:rPr>
          <w:rFonts w:hint="eastAsia" w:hAnsi="宋体" w:cs="宋体"/>
          <w:b/>
          <w:bCs/>
          <w:color w:val="auto"/>
          <w:sz w:val="24"/>
        </w:rPr>
        <w:t>3.4 投标保证金</w:t>
      </w:r>
      <w:r>
        <w:rPr>
          <w:rFonts w:hint="eastAsia" w:hAnsi="宋体" w:cs="宋体"/>
          <w:b/>
          <w:bCs/>
          <w:color w:val="auto"/>
          <w:sz w:val="24"/>
          <w:szCs w:val="22"/>
        </w:rPr>
        <w:t>（见附表）</w:t>
      </w:r>
    </w:p>
    <w:p>
      <w:pPr>
        <w:spacing w:line="380" w:lineRule="exact"/>
        <w:ind w:firstLine="480" w:firstLineChars="200"/>
        <w:rPr>
          <w:rFonts w:hAnsi="宋体" w:cs="宋体"/>
          <w:color w:val="auto"/>
          <w:sz w:val="24"/>
        </w:rPr>
      </w:pPr>
      <w:bookmarkStart w:id="37" w:name="_Toc283559960"/>
      <w:r>
        <w:rPr>
          <w:rFonts w:hint="eastAsia" w:hAnsi="宋体" w:cs="宋体"/>
          <w:color w:val="auto"/>
          <w:sz w:val="24"/>
        </w:rPr>
        <w:t>1、 投标保证金的退还：</w:t>
      </w:r>
    </w:p>
    <w:p>
      <w:pPr>
        <w:spacing w:line="380" w:lineRule="exact"/>
        <w:ind w:firstLine="480" w:firstLineChars="200"/>
        <w:rPr>
          <w:rFonts w:hAnsi="宋体" w:cs="宋体"/>
          <w:color w:val="auto"/>
          <w:sz w:val="24"/>
        </w:rPr>
      </w:pPr>
      <w:r>
        <w:rPr>
          <w:rFonts w:hint="eastAsia" w:hAnsi="宋体" w:cs="宋体"/>
          <w:color w:val="auto"/>
          <w:sz w:val="24"/>
        </w:rPr>
        <w:t>（1）中标公告发出后，5个工作日内退还非中标候选人投标保证金及银行同期活期存款利息。</w:t>
      </w:r>
    </w:p>
    <w:p>
      <w:pPr>
        <w:spacing w:line="380" w:lineRule="exact"/>
        <w:ind w:firstLine="480" w:firstLineChars="200"/>
        <w:rPr>
          <w:rFonts w:hAnsi="宋体" w:cs="宋体"/>
          <w:color w:val="auto"/>
          <w:sz w:val="24"/>
        </w:rPr>
      </w:pPr>
      <w:r>
        <w:rPr>
          <w:rFonts w:hint="eastAsia" w:hAnsi="宋体" w:cs="宋体"/>
          <w:color w:val="auto"/>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color w:val="auto"/>
          <w:sz w:val="24"/>
        </w:rPr>
      </w:pPr>
      <w:r>
        <w:rPr>
          <w:rFonts w:hint="eastAsia" w:hAnsi="宋体" w:cs="宋体"/>
          <w:color w:val="auto"/>
          <w:sz w:val="24"/>
        </w:rPr>
        <w:t>（3）项目废标或招标人终止招标的，在此后5个工作日内退还投标保证金及银行同期活期存利息。</w:t>
      </w:r>
    </w:p>
    <w:p>
      <w:pPr>
        <w:spacing w:line="380" w:lineRule="exact"/>
        <w:ind w:firstLine="480" w:firstLineChars="200"/>
        <w:rPr>
          <w:rFonts w:hAnsi="宋体" w:cs="宋体"/>
          <w:color w:val="auto"/>
          <w:sz w:val="24"/>
        </w:rPr>
      </w:pPr>
      <w:r>
        <w:rPr>
          <w:rFonts w:hint="eastAsia" w:hAnsi="宋体" w:cs="宋体"/>
          <w:color w:val="auto"/>
          <w:sz w:val="24"/>
        </w:rPr>
        <w:t>（4）投标活动中出现质疑、投诉的，中标候选人、质疑人和被质疑人、投诉人和被投诉人的投标保证金暂停退还。</w:t>
      </w:r>
    </w:p>
    <w:p>
      <w:pPr>
        <w:spacing w:line="380" w:lineRule="exact"/>
        <w:ind w:firstLine="480" w:firstLineChars="200"/>
        <w:rPr>
          <w:rFonts w:hAnsi="宋体" w:cs="宋体"/>
          <w:color w:val="auto"/>
          <w:sz w:val="24"/>
        </w:rPr>
      </w:pPr>
      <w:r>
        <w:rPr>
          <w:rFonts w:hint="eastAsia" w:hAnsi="宋体" w:cs="宋体"/>
          <w:color w:val="auto"/>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color w:val="auto"/>
          <w:sz w:val="24"/>
        </w:rPr>
      </w:pPr>
      <w:r>
        <w:rPr>
          <w:rFonts w:hint="eastAsia" w:hAnsi="宋体" w:cs="宋体"/>
          <w:color w:val="auto"/>
          <w:sz w:val="24"/>
        </w:rPr>
        <w:t>（6）退还投标保证金，除另有规定外，一般以转账方式一次性退还至投标保证金的原提交账户。</w:t>
      </w:r>
    </w:p>
    <w:p>
      <w:pPr>
        <w:spacing w:line="380" w:lineRule="exact"/>
        <w:ind w:firstLine="480" w:firstLineChars="200"/>
        <w:rPr>
          <w:rFonts w:hAnsi="宋体" w:cs="宋体"/>
          <w:color w:val="auto"/>
          <w:sz w:val="24"/>
        </w:rPr>
      </w:pPr>
      <w:r>
        <w:rPr>
          <w:rFonts w:hint="eastAsia" w:hAnsi="宋体" w:cs="宋体"/>
          <w:color w:val="auto"/>
          <w:sz w:val="24"/>
        </w:rPr>
        <w:t>2、投标人有下列情形之一的，不予退还投标保证金：</w:t>
      </w:r>
    </w:p>
    <w:p>
      <w:pPr>
        <w:spacing w:line="380" w:lineRule="exact"/>
        <w:ind w:firstLine="480" w:firstLineChars="200"/>
        <w:rPr>
          <w:rFonts w:hAnsi="宋体" w:cs="宋体"/>
          <w:color w:val="auto"/>
          <w:sz w:val="24"/>
        </w:rPr>
      </w:pPr>
      <w:r>
        <w:rPr>
          <w:rFonts w:hint="eastAsia" w:hAnsi="宋体" w:cs="宋体"/>
          <w:color w:val="auto"/>
          <w:sz w:val="24"/>
        </w:rPr>
        <w:t xml:space="preserve">（一）在招标文件要求提交投标文件的截止时间后至投标文件有效期满前撤回投标的； </w:t>
      </w:r>
    </w:p>
    <w:p>
      <w:pPr>
        <w:spacing w:line="380" w:lineRule="exact"/>
        <w:ind w:firstLine="480" w:firstLineChars="200"/>
        <w:rPr>
          <w:rFonts w:hAnsi="宋体" w:cs="宋体"/>
          <w:color w:val="auto"/>
          <w:sz w:val="24"/>
        </w:rPr>
      </w:pPr>
      <w:r>
        <w:rPr>
          <w:rFonts w:hint="eastAsia" w:hAnsi="宋体" w:cs="宋体"/>
          <w:color w:val="auto"/>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color w:val="auto"/>
          <w:sz w:val="24"/>
        </w:rPr>
      </w:pPr>
      <w:r>
        <w:rPr>
          <w:rFonts w:hint="eastAsia" w:hAnsi="宋体" w:cs="宋体"/>
          <w:color w:val="auto"/>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color w:val="auto"/>
          <w:sz w:val="24"/>
        </w:rPr>
      </w:pPr>
      <w:r>
        <w:rPr>
          <w:rFonts w:hint="eastAsia" w:hAnsi="宋体" w:cs="宋体"/>
          <w:color w:val="auto"/>
          <w:sz w:val="24"/>
        </w:rPr>
        <w:t xml:space="preserve">（四）投标人在招投标活动中弄虚作假、围标串标，骗取中标并经招投标行政监督部门调查核实的； </w:t>
      </w:r>
    </w:p>
    <w:p>
      <w:pPr>
        <w:spacing w:line="380" w:lineRule="exact"/>
        <w:ind w:firstLine="480" w:firstLineChars="200"/>
        <w:rPr>
          <w:rFonts w:hAnsi="宋体" w:cs="宋体"/>
          <w:color w:val="auto"/>
          <w:sz w:val="24"/>
        </w:rPr>
      </w:pPr>
      <w:r>
        <w:rPr>
          <w:rFonts w:hint="eastAsia" w:hAnsi="宋体" w:cs="宋体"/>
          <w:color w:val="auto"/>
          <w:sz w:val="24"/>
        </w:rPr>
        <w:t>（五）拒绝履行合同义务的；</w:t>
      </w:r>
    </w:p>
    <w:p>
      <w:pPr>
        <w:spacing w:line="380" w:lineRule="exact"/>
        <w:ind w:firstLine="480" w:firstLineChars="200"/>
        <w:rPr>
          <w:rFonts w:hAnsi="宋体" w:cs="宋体"/>
          <w:color w:val="auto"/>
          <w:sz w:val="24"/>
        </w:rPr>
      </w:pPr>
      <w:r>
        <w:rPr>
          <w:rFonts w:hint="eastAsia" w:hAnsi="宋体" w:cs="宋体"/>
          <w:color w:val="auto"/>
          <w:sz w:val="24"/>
        </w:rPr>
        <w:t>（六）相关法律、法规规定不予退还的其它情形。</w:t>
      </w:r>
    </w:p>
    <w:p>
      <w:pPr>
        <w:spacing w:line="380" w:lineRule="exact"/>
        <w:ind w:firstLine="480" w:firstLineChars="200"/>
        <w:rPr>
          <w:rFonts w:hAnsi="宋体" w:cs="宋体"/>
          <w:color w:val="auto"/>
          <w:sz w:val="24"/>
        </w:rPr>
      </w:pPr>
      <w:r>
        <w:rPr>
          <w:rFonts w:hint="eastAsia" w:hAnsi="宋体" w:cs="宋体"/>
          <w:color w:val="auto"/>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color w:val="auto"/>
          <w:sz w:val="24"/>
        </w:rPr>
      </w:pPr>
      <w:r>
        <w:rPr>
          <w:rFonts w:hint="eastAsia" w:hAnsi="宋体" w:cs="宋体"/>
          <w:b/>
          <w:color w:val="auto"/>
          <w:sz w:val="24"/>
        </w:rPr>
        <w:t>3.5 资格审查资料</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hAnsi="宋体" w:cs="宋体"/>
          <w:color w:val="auto"/>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38" w:name="_Toc152042329"/>
      <w:bookmarkStart w:id="39" w:name="_Toc179632571"/>
      <w:bookmarkStart w:id="40" w:name="_Toc152045553"/>
      <w:bookmarkStart w:id="41" w:name="_Toc144974521"/>
      <w:r>
        <w:rPr>
          <w:rFonts w:hint="eastAsia" w:hAnsi="宋体" w:cs="宋体"/>
          <w:b/>
          <w:color w:val="auto"/>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color w:val="auto"/>
          <w:sz w:val="24"/>
        </w:rPr>
      </w:pPr>
      <w:bookmarkStart w:id="42" w:name="_Toc283559961"/>
      <w:r>
        <w:rPr>
          <w:rFonts w:hint="eastAsia" w:hAnsi="宋体" w:cs="宋体"/>
          <w:b/>
          <w:color w:val="auto"/>
          <w:sz w:val="24"/>
        </w:rPr>
        <w:t>3.7 投标文件的编制</w:t>
      </w:r>
    </w:p>
    <w:p>
      <w:pPr>
        <w:spacing w:line="400" w:lineRule="exact"/>
        <w:ind w:firstLine="480" w:firstLineChars="200"/>
        <w:rPr>
          <w:rFonts w:hAnsi="宋体" w:cs="宋体"/>
          <w:color w:val="auto"/>
          <w:sz w:val="24"/>
        </w:rPr>
      </w:pPr>
      <w:r>
        <w:rPr>
          <w:rFonts w:hint="eastAsia" w:hAnsi="宋体" w:cs="宋体"/>
          <w:color w:val="auto"/>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投标人编制的投标文件应分为商务标、综合（信用）标和技术标。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color w:val="auto"/>
        </w:rPr>
      </w:pPr>
      <w:r>
        <w:rPr>
          <w:rFonts w:hint="eastAsia" w:hAnsi="宋体" w:cs="宋体"/>
          <w:color w:val="auto"/>
          <w:sz w:val="24"/>
        </w:rPr>
        <w:t>3.7.5 使用电子介质存储的备份文件1份。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3.7.6 同时生成与电子投标文件内容、水印码、</w:t>
      </w:r>
      <w:r>
        <w:rPr>
          <w:rFonts w:hint="eastAsia" w:hAnsi="宋体" w:cs="宋体"/>
          <w:b/>
          <w:color w:val="auto"/>
          <w:sz w:val="24"/>
        </w:rPr>
        <w:t>电子签章</w:t>
      </w:r>
      <w:r>
        <w:rPr>
          <w:rFonts w:hint="eastAsia" w:hAnsi="宋体" w:cs="宋体"/>
          <w:color w:val="auto"/>
          <w:sz w:val="24"/>
        </w:rPr>
        <w:t>一致的PDF文件,用于打印纸质文件。</w:t>
      </w:r>
    </w:p>
    <w:p>
      <w:pPr>
        <w:autoSpaceDE w:val="0"/>
        <w:autoSpaceDN w:val="0"/>
        <w:spacing w:line="440" w:lineRule="exact"/>
        <w:ind w:firstLine="480" w:firstLineChars="200"/>
        <w:jc w:val="left"/>
        <w:outlineLvl w:val="0"/>
        <w:rPr>
          <w:rFonts w:hAnsi="宋体" w:cs="宋体"/>
          <w:color w:val="auto"/>
          <w:sz w:val="24"/>
          <w:szCs w:val="22"/>
        </w:rPr>
      </w:pPr>
      <w:r>
        <w:rPr>
          <w:rFonts w:hint="eastAsia" w:hAnsi="宋体" w:cs="宋体"/>
          <w:color w:val="auto"/>
          <w:sz w:val="24"/>
          <w:szCs w:val="22"/>
        </w:rPr>
        <w:t xml:space="preserve">3.7.7 </w:t>
      </w:r>
      <w:r>
        <w:rPr>
          <w:rFonts w:hint="eastAsia" w:hAnsi="宋体" w:cs="宋体"/>
          <w:color w:val="auto"/>
          <w:sz w:val="24"/>
          <w:szCs w:val="22"/>
          <w:lang w:val="zh-CN"/>
        </w:rPr>
        <w:t>投标人须提供商务标电子版（U盘）</w:t>
      </w:r>
      <w:r>
        <w:rPr>
          <w:rFonts w:hint="eastAsia" w:hAnsi="宋体" w:cs="宋体"/>
          <w:color w:val="auto"/>
          <w:sz w:val="24"/>
          <w:szCs w:val="22"/>
        </w:rPr>
        <w:t>2</w:t>
      </w:r>
      <w:r>
        <w:rPr>
          <w:rFonts w:hint="eastAsia" w:hAnsi="宋体" w:cs="宋体"/>
          <w:color w:val="auto"/>
          <w:sz w:val="24"/>
          <w:szCs w:val="22"/>
          <w:lang w:val="zh-CN"/>
        </w:rPr>
        <w:t>份，内附已标价工程量清单电子版（EXCEL版本），</w:t>
      </w:r>
      <w:r>
        <w:rPr>
          <w:rFonts w:hint="eastAsia" w:hAnsi="宋体" w:cs="宋体"/>
          <w:color w:val="auto"/>
          <w:sz w:val="24"/>
          <w:szCs w:val="22"/>
        </w:rPr>
        <w:t>如出现投标企业商务标电子版无法正常读取，直接视为无效投标处理</w:t>
      </w:r>
      <w:r>
        <w:rPr>
          <w:rFonts w:hint="eastAsia" w:hAnsi="宋体" w:cs="宋体"/>
          <w:color w:val="auto"/>
          <w:sz w:val="24"/>
          <w:szCs w:val="22"/>
          <w:lang w:val="zh-CN"/>
        </w:rPr>
        <w:t>。</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3.7.8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color w:val="auto"/>
          <w:sz w:val="24"/>
        </w:rPr>
        <w:t>改动之处应加盖单位公章或由投标人的法定代表人或其授权的代理人签字确认。</w:t>
      </w:r>
      <w:r>
        <w:rPr>
          <w:rFonts w:hint="eastAsia" w:hAnsi="宋体" w:cs="宋体"/>
          <w:color w:val="auto"/>
          <w:sz w:val="24"/>
        </w:rPr>
        <w:t>签字或盖章的具体要求见投标人须知前附表。</w:t>
      </w:r>
    </w:p>
    <w:p>
      <w:pPr>
        <w:autoSpaceDE w:val="0"/>
        <w:autoSpaceDN w:val="0"/>
        <w:adjustRightInd w:val="0"/>
        <w:spacing w:line="360" w:lineRule="auto"/>
        <w:ind w:firstLine="480"/>
        <w:rPr>
          <w:rFonts w:hAnsi="宋体" w:cs="宋体"/>
          <w:bCs/>
          <w:color w:val="auto"/>
          <w:sz w:val="24"/>
        </w:rPr>
      </w:pPr>
      <w:r>
        <w:rPr>
          <w:rFonts w:hint="eastAsia" w:hAnsi="宋体" w:cs="宋体"/>
          <w:color w:val="auto"/>
          <w:sz w:val="24"/>
        </w:rPr>
        <w:t>3.7.9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3.7.10 纸质投标文件的正本与副本应分别装订成册，并编制目录，具体装订要求见投标人须知前附表规定。</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    3.7.11 商务标投标文件制作注意事项：</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3.7.11.1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3.7.11.2 商务标投标文件制作技术咨询：0374-2961598。</w:t>
      </w:r>
    </w:p>
    <w:p>
      <w:pPr>
        <w:autoSpaceDE w:val="0"/>
        <w:autoSpaceDN w:val="0"/>
        <w:spacing w:line="440" w:lineRule="exact"/>
        <w:ind w:firstLine="480" w:firstLineChars="200"/>
        <w:jc w:val="left"/>
        <w:outlineLvl w:val="0"/>
        <w:rPr>
          <w:rFonts w:hAnsi="宋体" w:cs="宋体"/>
          <w:b/>
          <w:bCs/>
          <w:color w:val="auto"/>
          <w:sz w:val="24"/>
          <w:szCs w:val="22"/>
        </w:rPr>
      </w:pPr>
      <w:r>
        <w:rPr>
          <w:rFonts w:hint="eastAsia" w:hAnsi="宋体" w:cs="宋体"/>
          <w:b/>
          <w:bCs/>
          <w:color w:val="auto"/>
          <w:sz w:val="24"/>
          <w:szCs w:val="22"/>
        </w:rPr>
        <w:t>（注：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p>
      <w:pPr>
        <w:pStyle w:val="68"/>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color w:val="auto"/>
          <w:sz w:val="24"/>
        </w:rPr>
      </w:pPr>
      <w:bookmarkStart w:id="43" w:name="_Toc283559962"/>
      <w:r>
        <w:rPr>
          <w:rFonts w:hAnsi="宋体" w:cs="宋体"/>
          <w:b/>
          <w:color w:val="auto"/>
          <w:sz w:val="24"/>
        </w:rPr>
        <w:t xml:space="preserve">4.1 </w:t>
      </w:r>
      <w:r>
        <w:rPr>
          <w:rFonts w:hint="eastAsia" w:hAnsi="宋体" w:cs="宋体"/>
          <w:b/>
          <w:color w:val="auto"/>
          <w:sz w:val="24"/>
        </w:rPr>
        <w:t>投标文件的密封和标记</w:t>
      </w:r>
      <w:bookmarkEnd w:id="43"/>
    </w:p>
    <w:p>
      <w:pPr>
        <w:autoSpaceDE w:val="0"/>
        <w:autoSpaceDN w:val="0"/>
        <w:spacing w:line="440" w:lineRule="exact"/>
        <w:ind w:firstLine="480" w:firstLineChars="200"/>
        <w:jc w:val="left"/>
        <w:outlineLvl w:val="0"/>
        <w:rPr>
          <w:rFonts w:hAnsi="宋体" w:cs="宋体"/>
          <w:color w:val="auto"/>
          <w:sz w:val="24"/>
        </w:rPr>
      </w:pPr>
      <w:bookmarkStart w:id="44" w:name="_Toc283559963"/>
      <w:r>
        <w:rPr>
          <w:rFonts w:hint="eastAsia" w:hAnsi="宋体" w:cs="宋体"/>
          <w:color w:val="auto"/>
          <w:sz w:val="24"/>
        </w:rPr>
        <w:t>4.1.1 纸质投标文件的正本、副本应分开包装，最后把包装好的正本与副本包装在一个包装内，加贴封条，并在封套的封口处加盖投标人公章，</w:t>
      </w:r>
      <w:r>
        <w:rPr>
          <w:rFonts w:hint="eastAsia" w:hAnsi="宋体" w:cs="宋体"/>
          <w:color w:val="auto"/>
          <w:sz w:val="24"/>
          <w:szCs w:val="22"/>
        </w:rPr>
        <w:t>法定代表人或委托代理人签名,</w:t>
      </w:r>
      <w:r>
        <w:rPr>
          <w:rFonts w:hint="eastAsia" w:hAnsi="宋体" w:cs="宋体"/>
          <w:color w:val="auto"/>
          <w:sz w:val="24"/>
        </w:rPr>
        <w:t>密封不符合要求的不予受理。</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color w:val="auto"/>
          <w:sz w:val="24"/>
        </w:rPr>
      </w:pPr>
      <w:r>
        <w:rPr>
          <w:rFonts w:hAnsi="宋体" w:cs="宋体"/>
          <w:b/>
          <w:color w:val="auto"/>
          <w:sz w:val="24"/>
        </w:rPr>
        <w:t xml:space="preserve">4.2 </w:t>
      </w:r>
      <w:r>
        <w:rPr>
          <w:rFonts w:hint="eastAsia" w:hAnsi="宋体" w:cs="宋体"/>
          <w:b/>
          <w:color w:val="auto"/>
          <w:sz w:val="24"/>
        </w:rPr>
        <w:t>投标文件的提交</w:t>
      </w:r>
      <w:bookmarkEnd w:id="44"/>
    </w:p>
    <w:p>
      <w:pPr>
        <w:autoSpaceDE w:val="0"/>
        <w:autoSpaceDN w:val="0"/>
        <w:spacing w:line="440" w:lineRule="exact"/>
        <w:ind w:firstLine="480" w:firstLineChars="200"/>
        <w:jc w:val="left"/>
        <w:outlineLvl w:val="0"/>
        <w:rPr>
          <w:rFonts w:hAnsi="宋体" w:cs="宋体"/>
          <w:color w:val="auto"/>
          <w:sz w:val="24"/>
        </w:rPr>
      </w:pPr>
      <w:bookmarkStart w:id="45" w:name="_Toc283559964"/>
      <w:r>
        <w:rPr>
          <w:rFonts w:hint="eastAsia" w:hAnsi="宋体" w:cs="宋体"/>
          <w:color w:val="auto"/>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color w:val="auto"/>
          <w:sz w:val="24"/>
        </w:rPr>
      </w:pPr>
      <w:r>
        <w:rPr>
          <w:rFonts w:hAnsi="宋体" w:cs="宋体"/>
          <w:b/>
          <w:color w:val="auto"/>
          <w:sz w:val="24"/>
        </w:rPr>
        <w:t xml:space="preserve">4.3 </w:t>
      </w:r>
      <w:r>
        <w:rPr>
          <w:rFonts w:hint="eastAsia" w:hAnsi="宋体" w:cs="宋体"/>
          <w:b/>
          <w:color w:val="auto"/>
          <w:sz w:val="24"/>
        </w:rPr>
        <w:t>投标文件的修改与撤回</w:t>
      </w:r>
      <w:bookmarkEnd w:id="45"/>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4.3.4 投标人应当在投标截止时间前完成电子投标文件的提交，可以补充、修改或撤回。投标截止时间前未完成电子投标文件提交、取得“投标文件提交回执单”的，视为撤回投标文件。</w:t>
      </w:r>
    </w:p>
    <w:p>
      <w:pPr>
        <w:pStyle w:val="68"/>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color w:val="auto"/>
          <w:sz w:val="24"/>
        </w:rPr>
      </w:pPr>
      <w:bookmarkStart w:id="47" w:name="_Toc283559968"/>
      <w:r>
        <w:rPr>
          <w:rFonts w:hAnsi="宋体" w:cs="宋体"/>
          <w:b/>
          <w:color w:val="auto"/>
          <w:sz w:val="24"/>
        </w:rPr>
        <w:t xml:space="preserve">5.1 </w:t>
      </w:r>
      <w:r>
        <w:rPr>
          <w:rFonts w:hint="eastAsia" w:hAnsi="宋体" w:cs="宋体"/>
          <w:b/>
          <w:color w:val="auto"/>
          <w:sz w:val="24"/>
        </w:rPr>
        <w:t>开标时间和地点</w:t>
      </w:r>
      <w:bookmarkEnd w:id="47"/>
    </w:p>
    <w:p>
      <w:pPr>
        <w:spacing w:line="400" w:lineRule="exact"/>
        <w:ind w:firstLine="480" w:firstLineChars="200"/>
        <w:rPr>
          <w:rFonts w:hAnsi="宋体" w:cs="宋体"/>
          <w:b/>
          <w:color w:val="auto"/>
          <w:sz w:val="24"/>
        </w:rPr>
      </w:pPr>
      <w:r>
        <w:rPr>
          <w:rFonts w:hint="eastAsia"/>
          <w:color w:val="auto"/>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color w:val="auto"/>
          <w:sz w:val="24"/>
        </w:rPr>
      </w:pPr>
      <w:bookmarkStart w:id="48" w:name="_Toc283559970"/>
      <w:r>
        <w:rPr>
          <w:rFonts w:hint="eastAsia" w:hAnsi="宋体" w:cs="宋体"/>
          <w:b/>
          <w:color w:val="auto"/>
          <w:sz w:val="24"/>
        </w:rPr>
        <w:t>5.2 开标、解密、唱标程序</w:t>
      </w:r>
    </w:p>
    <w:p>
      <w:pPr>
        <w:spacing w:line="400" w:lineRule="exact"/>
        <w:ind w:firstLine="480" w:firstLineChars="200"/>
        <w:rPr>
          <w:rFonts w:hAnsi="宋体" w:cs="宋体"/>
          <w:color w:val="auto"/>
          <w:sz w:val="24"/>
        </w:rPr>
      </w:pPr>
      <w:r>
        <w:rPr>
          <w:rFonts w:hint="eastAsia" w:hAnsi="宋体" w:cs="宋体"/>
          <w:color w:val="auto"/>
          <w:sz w:val="24"/>
        </w:rPr>
        <w:t>5.2.1主持人按下列程序进行开标：</w:t>
      </w:r>
    </w:p>
    <w:p>
      <w:pPr>
        <w:spacing w:line="400" w:lineRule="exact"/>
        <w:ind w:firstLine="480" w:firstLineChars="200"/>
        <w:rPr>
          <w:rFonts w:hAnsi="宋体" w:cs="宋体"/>
          <w:color w:val="auto"/>
          <w:sz w:val="24"/>
        </w:rPr>
      </w:pPr>
      <w:r>
        <w:rPr>
          <w:rFonts w:hint="eastAsia" w:hAnsi="宋体" w:cs="宋体"/>
          <w:color w:val="auto"/>
          <w:sz w:val="24"/>
        </w:rPr>
        <w:t>（1）宣布投标截止时间，并公布招标人、代理机构、监督部门名称；</w:t>
      </w:r>
    </w:p>
    <w:p>
      <w:pPr>
        <w:spacing w:line="400" w:lineRule="exact"/>
        <w:ind w:firstLine="480" w:firstLineChars="200"/>
        <w:rPr>
          <w:rFonts w:hAnsi="宋体" w:cs="宋体"/>
          <w:color w:val="auto"/>
          <w:sz w:val="24"/>
        </w:rPr>
      </w:pPr>
      <w:r>
        <w:rPr>
          <w:rFonts w:hint="eastAsia" w:hAnsi="宋体" w:cs="宋体"/>
          <w:color w:val="auto"/>
          <w:sz w:val="24"/>
        </w:rPr>
        <w:t>（2）宣布开标纪律；</w:t>
      </w:r>
    </w:p>
    <w:p>
      <w:pPr>
        <w:spacing w:line="400" w:lineRule="exact"/>
        <w:ind w:firstLine="480" w:firstLineChars="200"/>
        <w:rPr>
          <w:rFonts w:hAnsi="宋体" w:cs="宋体"/>
          <w:color w:val="auto"/>
          <w:sz w:val="24"/>
        </w:rPr>
      </w:pPr>
      <w:r>
        <w:rPr>
          <w:rFonts w:hint="eastAsia" w:hAnsi="宋体" w:cs="宋体"/>
          <w:color w:val="auto"/>
          <w:sz w:val="24"/>
        </w:rPr>
        <w:t>（3）公布在投标截止时间前递交投标文件的投标人名称和投标保证金缴纳情况。</w:t>
      </w:r>
    </w:p>
    <w:p>
      <w:pPr>
        <w:spacing w:line="400" w:lineRule="exact"/>
        <w:ind w:firstLine="480" w:firstLineChars="200"/>
        <w:rPr>
          <w:rFonts w:hAnsi="宋体" w:cs="宋体"/>
          <w:color w:val="auto"/>
          <w:sz w:val="24"/>
        </w:rPr>
      </w:pPr>
      <w:r>
        <w:rPr>
          <w:rFonts w:hint="eastAsia" w:hAnsi="宋体" w:cs="宋体"/>
          <w:color w:val="auto"/>
          <w:sz w:val="24"/>
        </w:rPr>
        <w:t>（4）电子投标文件解密</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5</w:t>
      </w:r>
      <w:r>
        <w:rPr>
          <w:rFonts w:hint="eastAsia" w:hAnsi="宋体" w:cs="宋体"/>
          <w:color w:val="auto"/>
          <w:sz w:val="24"/>
        </w:rPr>
        <w:t>）宣布唱标顺序，按已定顺序唱标，唱标内容为：投标人名称、投标报价、质量目标、工期及其他内容，并记录；</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6</w:t>
      </w:r>
      <w:r>
        <w:rPr>
          <w:rFonts w:hint="eastAsia" w:hAnsi="宋体" w:cs="宋体"/>
          <w:color w:val="auto"/>
          <w:sz w:val="24"/>
        </w:rPr>
        <w:t>）现场抽取参与计算评标基准价的K值并宣布，同时公布招标控制价；</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7</w:t>
      </w:r>
      <w:r>
        <w:rPr>
          <w:rFonts w:hint="eastAsia" w:hAnsi="宋体" w:cs="宋体"/>
          <w:color w:val="auto"/>
          <w:sz w:val="24"/>
        </w:rPr>
        <w:t>）投标人代表、招标人代表、监标人、记录人等有关人员在开标记录上签字确认；</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8</w:t>
      </w:r>
      <w:r>
        <w:rPr>
          <w:rFonts w:hint="eastAsia" w:hAnsi="宋体" w:cs="宋体"/>
          <w:color w:val="auto"/>
          <w:sz w:val="24"/>
        </w:rPr>
        <w:t>）开标结束。</w:t>
      </w:r>
    </w:p>
    <w:p>
      <w:pPr>
        <w:ind w:firstLine="480" w:firstLineChars="200"/>
        <w:rPr>
          <w:rFonts w:hAnsi="宋体"/>
          <w:color w:val="auto"/>
          <w:sz w:val="24"/>
          <w:szCs w:val="24"/>
        </w:rPr>
      </w:pPr>
      <w:r>
        <w:rPr>
          <w:rFonts w:hint="eastAsia" w:hAnsi="宋体"/>
          <w:color w:val="auto"/>
          <w:sz w:val="24"/>
          <w:szCs w:val="24"/>
        </w:rPr>
        <w:t>5.</w:t>
      </w:r>
      <w:r>
        <w:rPr>
          <w:rFonts w:hAnsi="宋体"/>
          <w:color w:val="auto"/>
          <w:sz w:val="24"/>
          <w:szCs w:val="24"/>
        </w:rPr>
        <w:t>2</w:t>
      </w:r>
      <w:r>
        <w:rPr>
          <w:rFonts w:hint="eastAsia" w:hAnsi="宋体"/>
          <w:color w:val="auto"/>
          <w:sz w:val="24"/>
          <w:szCs w:val="24"/>
        </w:rPr>
        <w:t>.2 电子投标文件的解密</w:t>
      </w:r>
    </w:p>
    <w:p>
      <w:pPr>
        <w:spacing w:line="360" w:lineRule="auto"/>
        <w:ind w:firstLine="480" w:firstLineChars="200"/>
        <w:rPr>
          <w:rFonts w:hAnsi="宋体" w:cs="宋体"/>
          <w:color w:val="auto"/>
          <w:sz w:val="24"/>
        </w:rPr>
      </w:pPr>
      <w:r>
        <w:rPr>
          <w:rFonts w:hint="eastAsia" w:hAnsi="宋体"/>
          <w:color w:val="auto"/>
          <w:sz w:val="24"/>
          <w:szCs w:val="24"/>
        </w:rPr>
        <w:t>5.2.2.1本项目为全流程电子化交易项目，电子投标文件采用双重加密。在投标截止时间到达后，</w:t>
      </w:r>
      <w:r>
        <w:rPr>
          <w:rFonts w:hint="eastAsia" w:hAnsi="宋体" w:cs="宋体"/>
          <w:color w:val="auto"/>
          <w:sz w:val="24"/>
        </w:rPr>
        <w:t>分标段进行解密。</w:t>
      </w:r>
    </w:p>
    <w:p>
      <w:pPr>
        <w:spacing w:line="360" w:lineRule="auto"/>
        <w:ind w:firstLine="480" w:firstLineChars="200"/>
        <w:rPr>
          <w:rFonts w:hAnsi="宋体" w:cs="宋体"/>
          <w:color w:val="auto"/>
          <w:sz w:val="24"/>
        </w:rPr>
      </w:pPr>
      <w:r>
        <w:rPr>
          <w:rFonts w:hint="eastAsia" w:hAnsi="宋体" w:cs="宋体"/>
          <w:color w:val="auto"/>
          <w:sz w:val="24"/>
        </w:rPr>
        <w:t>(1)投标人解密：投标人使用本单位CA数字证书远程或现场进行解密。</w:t>
      </w:r>
      <w:r>
        <w:rPr>
          <w:rFonts w:hint="eastAsia" w:hAnsi="宋体"/>
          <w:color w:val="auto"/>
          <w:sz w:val="24"/>
          <w:szCs w:val="24"/>
        </w:rPr>
        <w:t>需现场使用一体机进行解密的，请在代理机构引导下进行。</w:t>
      </w:r>
    </w:p>
    <w:p>
      <w:pPr>
        <w:spacing w:line="360" w:lineRule="auto"/>
        <w:ind w:firstLine="480" w:firstLineChars="200"/>
        <w:rPr>
          <w:rFonts w:hAnsi="宋体" w:cs="宋体"/>
          <w:color w:val="auto"/>
          <w:sz w:val="24"/>
        </w:rPr>
      </w:pPr>
      <w:r>
        <w:rPr>
          <w:rFonts w:hint="eastAsia" w:hAnsi="宋体" w:cs="宋体"/>
          <w:color w:val="auto"/>
          <w:sz w:val="24"/>
        </w:rPr>
        <w:t>(2)代理机构解密：代理机构</w:t>
      </w:r>
      <w:r>
        <w:rPr>
          <w:rFonts w:hAnsi="宋体" w:cs="宋体"/>
          <w:color w:val="auto"/>
          <w:sz w:val="24"/>
        </w:rPr>
        <w:t>按</w:t>
      </w:r>
      <w:r>
        <w:rPr>
          <w:rFonts w:hint="eastAsia" w:hAnsi="宋体" w:cs="宋体"/>
          <w:color w:val="auto"/>
          <w:sz w:val="24"/>
        </w:rPr>
        <w:t>电子</w:t>
      </w:r>
      <w:r>
        <w:rPr>
          <w:rFonts w:hAnsi="宋体" w:cs="宋体"/>
          <w:color w:val="auto"/>
          <w:sz w:val="24"/>
        </w:rPr>
        <w:t>投标</w:t>
      </w:r>
      <w:r>
        <w:rPr>
          <w:rFonts w:hint="eastAsia" w:hAnsi="宋体" w:cs="宋体"/>
          <w:color w:val="auto"/>
          <w:sz w:val="24"/>
        </w:rPr>
        <w:t>文件到达交易系统</w:t>
      </w:r>
      <w:r>
        <w:rPr>
          <w:rFonts w:hAnsi="宋体" w:cs="宋体"/>
          <w:color w:val="auto"/>
          <w:sz w:val="24"/>
        </w:rPr>
        <w:t>的先后顺序</w:t>
      </w:r>
      <w:r>
        <w:rPr>
          <w:rFonts w:hint="eastAsia" w:hAnsi="宋体" w:cs="宋体"/>
          <w:color w:val="auto"/>
          <w:sz w:val="24"/>
        </w:rPr>
        <w:t>，使用本单位CA数字证书进行再次解密。</w:t>
      </w:r>
    </w:p>
    <w:p>
      <w:pPr>
        <w:spacing w:line="360" w:lineRule="auto"/>
        <w:ind w:firstLine="480" w:firstLineChars="200"/>
        <w:rPr>
          <w:rFonts w:hAnsi="宋体"/>
          <w:color w:val="auto"/>
          <w:sz w:val="24"/>
          <w:szCs w:val="24"/>
        </w:rPr>
      </w:pPr>
      <w:r>
        <w:rPr>
          <w:rFonts w:hint="eastAsia" w:hAnsi="宋体"/>
          <w:color w:val="auto"/>
          <w:sz w:val="24"/>
          <w:szCs w:val="24"/>
        </w:rPr>
        <w:t>5.2.2.2电子投标文件解密异常情况处理</w:t>
      </w:r>
    </w:p>
    <w:p>
      <w:pPr>
        <w:spacing w:line="360" w:lineRule="auto"/>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）因电子交易系统异常无法解密电子投标文件的，使用纸质投标文件，以人工方式进行。</w:t>
      </w:r>
    </w:p>
    <w:p>
      <w:pPr>
        <w:spacing w:line="360" w:lineRule="auto"/>
        <w:ind w:firstLine="480" w:firstLineChars="200"/>
        <w:rPr>
          <w:rFonts w:hAnsi="宋体"/>
          <w:color w:val="auto"/>
          <w:sz w:val="24"/>
          <w:szCs w:val="24"/>
        </w:rPr>
      </w:pPr>
      <w:r>
        <w:rPr>
          <w:rFonts w:hint="eastAsia" w:hAnsi="宋体"/>
          <w:color w:val="auto"/>
          <w:sz w:val="24"/>
          <w:szCs w:val="24"/>
        </w:rPr>
        <w:t>（2）因投标人原因电子投标文件解密失败的，</w:t>
      </w:r>
      <w:r>
        <w:rPr>
          <w:rFonts w:hint="eastAsia" w:hAnsi="宋体" w:cs="宋体"/>
          <w:color w:val="auto"/>
          <w:sz w:val="24"/>
        </w:rPr>
        <w:t>由系统技术人员协助投标人将备份文件（电子介质储存）导入系统。若备份文件（电子介质存储）无法导入系统或导入系统仍无法解密的，视为</w:t>
      </w:r>
      <w:r>
        <w:rPr>
          <w:rFonts w:hint="eastAsia" w:hAnsi="宋体"/>
          <w:color w:val="auto"/>
          <w:sz w:val="24"/>
          <w:szCs w:val="24"/>
        </w:rPr>
        <w:t>投标人撤销其投标文件。</w:t>
      </w:r>
    </w:p>
    <w:p>
      <w:pPr>
        <w:pStyle w:val="68"/>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color w:val="auto"/>
          <w:sz w:val="24"/>
        </w:rPr>
      </w:pPr>
      <w:bookmarkStart w:id="49" w:name="_Toc283559971"/>
      <w:r>
        <w:rPr>
          <w:rFonts w:hAnsi="宋体" w:cs="宋体"/>
          <w:b/>
          <w:color w:val="auto"/>
          <w:sz w:val="24"/>
        </w:rPr>
        <w:t xml:space="preserve">6.1 </w:t>
      </w:r>
      <w:r>
        <w:rPr>
          <w:rFonts w:hint="eastAsia" w:hAnsi="宋体" w:cs="宋体"/>
          <w:b/>
          <w:color w:val="auto"/>
          <w:sz w:val="24"/>
        </w:rPr>
        <w:t>评标委员会</w:t>
      </w:r>
      <w:bookmarkEnd w:id="49"/>
    </w:p>
    <w:p>
      <w:pPr>
        <w:autoSpaceDE w:val="0"/>
        <w:autoSpaceDN w:val="0"/>
        <w:spacing w:line="440" w:lineRule="exact"/>
        <w:ind w:firstLine="480" w:firstLineChars="200"/>
        <w:jc w:val="left"/>
        <w:outlineLvl w:val="0"/>
        <w:rPr>
          <w:rFonts w:hAnsi="宋体" w:cs="宋体"/>
          <w:color w:val="auto"/>
          <w:sz w:val="24"/>
        </w:rPr>
      </w:pPr>
      <w:r>
        <w:rPr>
          <w:rFonts w:hAnsi="宋体" w:cs="宋体"/>
          <w:color w:val="auto"/>
          <w:sz w:val="24"/>
        </w:rPr>
        <w:t xml:space="preserve">6.1.1 </w:t>
      </w:r>
      <w:r>
        <w:rPr>
          <w:rFonts w:hint="eastAsia" w:hAnsi="宋体" w:cs="宋体"/>
          <w:color w:val="auto"/>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rPr>
      </w:pPr>
      <w:r>
        <w:rPr>
          <w:rFonts w:hAnsi="宋体" w:cs="宋体"/>
          <w:color w:val="auto"/>
          <w:sz w:val="24"/>
        </w:rPr>
        <w:t xml:space="preserve">6.1.2 </w:t>
      </w:r>
      <w:r>
        <w:rPr>
          <w:rFonts w:hint="eastAsia" w:hAnsi="宋体" w:cs="宋体"/>
          <w:color w:val="auto"/>
          <w:sz w:val="24"/>
        </w:rPr>
        <w:t>评标委员会成员有下列情形之一的，应当回避：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1</w:t>
      </w:r>
      <w:r>
        <w:rPr>
          <w:rFonts w:hint="eastAsia" w:hAnsi="宋体" w:cs="宋体"/>
          <w:color w:val="auto"/>
          <w:sz w:val="24"/>
        </w:rPr>
        <w:t>）招标人或投标人的主要负责人的近亲属；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2</w:t>
      </w:r>
      <w:r>
        <w:rPr>
          <w:rFonts w:hint="eastAsia" w:hAnsi="宋体" w:cs="宋体"/>
          <w:color w:val="auto"/>
          <w:sz w:val="24"/>
        </w:rPr>
        <w:t>）项目主管部门或者行政监督部门的人员；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3</w:t>
      </w:r>
      <w:r>
        <w:rPr>
          <w:rFonts w:hint="eastAsia" w:hAnsi="宋体" w:cs="宋体"/>
          <w:color w:val="auto"/>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4</w:t>
      </w:r>
      <w:r>
        <w:rPr>
          <w:rFonts w:hint="eastAsia" w:hAnsi="宋体" w:cs="宋体"/>
          <w:color w:val="auto"/>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bookmarkStart w:id="50" w:name="_Toc283559972"/>
      <w:r>
        <w:rPr>
          <w:rFonts w:hAnsi="宋体" w:cs="宋体"/>
          <w:b/>
          <w:color w:val="auto"/>
          <w:sz w:val="24"/>
        </w:rPr>
        <w:t xml:space="preserve">6.2 </w:t>
      </w:r>
      <w:r>
        <w:rPr>
          <w:rFonts w:hint="eastAsia" w:hAnsi="宋体" w:cs="宋体"/>
          <w:b/>
          <w:color w:val="auto"/>
          <w:sz w:val="24"/>
        </w:rPr>
        <w:t>评标原则</w:t>
      </w:r>
      <w:bookmarkEnd w:id="50"/>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51" w:name="_Toc283559973"/>
      <w:r>
        <w:rPr>
          <w:rFonts w:hAnsi="宋体" w:cs="宋体"/>
          <w:b/>
          <w:color w:val="auto"/>
          <w:sz w:val="24"/>
        </w:rPr>
        <w:t xml:space="preserve">6.3 </w:t>
      </w:r>
      <w:r>
        <w:rPr>
          <w:rFonts w:hint="eastAsia" w:hAnsi="宋体" w:cs="宋体"/>
          <w:b/>
          <w:color w:val="auto"/>
          <w:sz w:val="24"/>
        </w:rPr>
        <w:t>评标</w:t>
      </w:r>
      <w:bookmarkEnd w:id="5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68"/>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color w:val="auto"/>
          <w:sz w:val="24"/>
        </w:rPr>
      </w:pPr>
      <w:bookmarkStart w:id="53" w:name="_Toc283559975"/>
      <w:r>
        <w:rPr>
          <w:rFonts w:hAnsi="宋体" w:cs="宋体"/>
          <w:b/>
          <w:color w:val="auto"/>
          <w:sz w:val="24"/>
        </w:rPr>
        <w:t xml:space="preserve">7.1 </w:t>
      </w:r>
      <w:r>
        <w:rPr>
          <w:rFonts w:hint="eastAsia" w:hAnsi="宋体" w:cs="宋体"/>
          <w:b/>
          <w:color w:val="auto"/>
          <w:sz w:val="24"/>
        </w:rPr>
        <w:t>定标方式</w:t>
      </w:r>
      <w:bookmarkEnd w:id="53"/>
    </w:p>
    <w:p>
      <w:pPr>
        <w:spacing w:line="400" w:lineRule="exact"/>
        <w:ind w:firstLine="480" w:firstLineChars="200"/>
        <w:rPr>
          <w:color w:val="auto"/>
          <w:sz w:val="24"/>
        </w:rPr>
      </w:pPr>
      <w:r>
        <w:rPr>
          <w:rFonts w:hint="eastAsia"/>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54" w:name="_Toc283559976"/>
      <w:r>
        <w:rPr>
          <w:rFonts w:hAnsi="宋体" w:cs="宋体"/>
          <w:b/>
          <w:color w:val="auto"/>
          <w:sz w:val="24"/>
        </w:rPr>
        <w:t>7.</w:t>
      </w:r>
      <w:r>
        <w:rPr>
          <w:rFonts w:hint="eastAsia" w:hAnsi="宋体" w:cs="宋体"/>
          <w:b/>
          <w:color w:val="auto"/>
          <w:sz w:val="24"/>
        </w:rPr>
        <w:t>2中标通知</w:t>
      </w:r>
      <w:bookmarkEnd w:id="54"/>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w:t>
      </w:r>
      <w:r>
        <w:rPr>
          <w:rFonts w:hAnsi="宋体" w:cs="宋体"/>
          <w:color w:val="auto"/>
          <w:sz w:val="24"/>
        </w:rPr>
        <w:t xml:space="preserve">3.3 </w:t>
      </w:r>
      <w:r>
        <w:rPr>
          <w:rFonts w:hint="eastAsia" w:hAnsi="宋体" w:cs="宋体"/>
          <w:color w:val="auto"/>
          <w:sz w:val="24"/>
        </w:rPr>
        <w:t>款规定的投标有效期内，招标人以书面形式向中标人发出中标通知书，同时将中标结果通知未中标的投标人。</w:t>
      </w:r>
      <w:bookmarkStart w:id="55" w:name="_Toc144974537"/>
      <w:bookmarkStart w:id="56" w:name="_Toc152045569"/>
      <w:bookmarkStart w:id="57" w:name="_Toc179632587"/>
      <w:bookmarkStart w:id="58" w:name="_Toc152042345"/>
    </w:p>
    <w:bookmarkEnd w:id="55"/>
    <w:bookmarkEnd w:id="56"/>
    <w:bookmarkEnd w:id="57"/>
    <w:bookmarkEnd w:id="58"/>
    <w:p>
      <w:pPr>
        <w:autoSpaceDE w:val="0"/>
        <w:autoSpaceDN w:val="0"/>
        <w:spacing w:line="440" w:lineRule="exact"/>
        <w:jc w:val="left"/>
        <w:outlineLvl w:val="0"/>
        <w:rPr>
          <w:rFonts w:hAnsi="宋体" w:cs="宋体"/>
          <w:b/>
          <w:color w:val="auto"/>
          <w:sz w:val="24"/>
        </w:rPr>
      </w:pPr>
      <w:r>
        <w:rPr>
          <w:rFonts w:hint="eastAsia" w:hAnsi="宋体" w:cs="宋体"/>
          <w:b/>
          <w:color w:val="auto"/>
          <w:sz w:val="24"/>
        </w:rPr>
        <w:t>7.3 签订合同</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59" w:name="_Toc283559978"/>
      <w:r>
        <w:rPr>
          <w:rFonts w:hint="eastAsia" w:hAnsi="宋体" w:cs="宋体"/>
          <w:b/>
          <w:color w:val="auto"/>
          <w:sz w:val="24"/>
        </w:rPr>
        <w:t>7.4履约保证金</w:t>
      </w:r>
    </w:p>
    <w:p>
      <w:pPr>
        <w:autoSpaceDE w:val="0"/>
        <w:autoSpaceDN w:val="0"/>
        <w:spacing w:line="440" w:lineRule="exact"/>
        <w:ind w:firstLine="480" w:firstLineChars="200"/>
        <w:jc w:val="left"/>
        <w:outlineLvl w:val="0"/>
        <w:rPr>
          <w:rFonts w:hAnsi="宋体" w:cs="宋体"/>
          <w:color w:val="auto"/>
          <w:sz w:val="24"/>
          <w:szCs w:val="22"/>
        </w:rPr>
      </w:pPr>
      <w:r>
        <w:rPr>
          <w:rFonts w:hint="eastAsia" w:hAnsi="宋体" w:cs="宋体"/>
          <w:color w:val="auto"/>
          <w:sz w:val="24"/>
          <w:szCs w:val="22"/>
        </w:rPr>
        <w:t xml:space="preserve">7.4.1履约保证金提交方式 </w:t>
      </w:r>
    </w:p>
    <w:p>
      <w:pPr>
        <w:autoSpaceDE w:val="0"/>
        <w:autoSpaceDN w:val="0"/>
        <w:spacing w:line="440" w:lineRule="exact"/>
        <w:ind w:firstLine="480" w:firstLineChars="200"/>
        <w:jc w:val="left"/>
        <w:outlineLvl w:val="0"/>
        <w:rPr>
          <w:rFonts w:hAnsi="宋体" w:cs="宋体"/>
          <w:color w:val="auto"/>
          <w:sz w:val="24"/>
          <w:szCs w:val="22"/>
        </w:rPr>
      </w:pPr>
      <w:r>
        <w:rPr>
          <w:rFonts w:hint="eastAsia" w:hAnsi="宋体" w:cs="宋体"/>
          <w:color w:val="auto"/>
          <w:sz w:val="24"/>
          <w:szCs w:val="22"/>
        </w:rPr>
        <w:t xml:space="preserve">1、以网银、银行转账支票、银行电汇方式提交。  </w:t>
      </w:r>
    </w:p>
    <w:p>
      <w:pPr>
        <w:autoSpaceDE w:val="0"/>
        <w:autoSpaceDN w:val="0"/>
        <w:spacing w:line="440" w:lineRule="exact"/>
        <w:ind w:firstLine="480" w:firstLineChars="200"/>
        <w:jc w:val="left"/>
        <w:outlineLvl w:val="0"/>
        <w:rPr>
          <w:rFonts w:hAnsi="宋体" w:cs="宋体"/>
          <w:color w:val="auto"/>
          <w:sz w:val="24"/>
          <w:szCs w:val="22"/>
        </w:rPr>
      </w:pPr>
      <w:r>
        <w:rPr>
          <w:rFonts w:hint="eastAsia" w:hAnsi="宋体" w:cs="宋体"/>
          <w:color w:val="auto"/>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color w:val="auto"/>
          <w:sz w:val="24"/>
          <w:szCs w:val="22"/>
        </w:rPr>
      </w:pPr>
      <w:r>
        <w:rPr>
          <w:rFonts w:hint="eastAsia" w:hAnsi="宋体" w:cs="宋体"/>
          <w:color w:val="auto"/>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color w:val="auto"/>
          <w:sz w:val="24"/>
          <w:szCs w:val="22"/>
        </w:rPr>
      </w:pPr>
      <w:r>
        <w:rPr>
          <w:rFonts w:hint="eastAsia" w:hAnsi="宋体" w:cs="宋体"/>
          <w:color w:val="auto"/>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color w:val="auto"/>
          <w:sz w:val="24"/>
          <w:szCs w:val="22"/>
        </w:rPr>
      </w:pPr>
      <w:r>
        <w:rPr>
          <w:rFonts w:hint="eastAsia" w:hAnsi="宋体" w:cs="宋体"/>
          <w:color w:val="auto"/>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color w:val="auto"/>
          <w:sz w:val="24"/>
          <w:szCs w:val="22"/>
        </w:rPr>
      </w:pPr>
      <w:r>
        <w:rPr>
          <w:rFonts w:hint="eastAsia" w:hAnsi="宋体" w:cs="宋体"/>
          <w:color w:val="auto"/>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color w:val="auto"/>
          <w:sz w:val="24"/>
          <w:szCs w:val="22"/>
        </w:rPr>
      </w:pPr>
      <w:r>
        <w:rPr>
          <w:rFonts w:hint="eastAsia" w:hAnsi="宋体" w:cs="宋体"/>
          <w:color w:val="auto"/>
          <w:sz w:val="24"/>
          <w:szCs w:val="22"/>
        </w:rPr>
        <w:t xml:space="preserve">7.4.3履约保证金的退还 </w:t>
      </w:r>
    </w:p>
    <w:p>
      <w:pPr>
        <w:autoSpaceDE w:val="0"/>
        <w:autoSpaceDN w:val="0"/>
        <w:spacing w:line="410" w:lineRule="exact"/>
        <w:ind w:firstLine="480" w:firstLineChars="200"/>
        <w:jc w:val="left"/>
        <w:outlineLvl w:val="0"/>
        <w:rPr>
          <w:rFonts w:hAnsi="宋体" w:cs="宋体"/>
          <w:color w:val="auto"/>
          <w:sz w:val="24"/>
          <w:szCs w:val="22"/>
        </w:rPr>
      </w:pPr>
      <w:r>
        <w:rPr>
          <w:rFonts w:hint="eastAsia" w:hAnsi="宋体" w:cs="宋体"/>
          <w:color w:val="auto"/>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10" w:lineRule="exact"/>
        <w:ind w:firstLine="480" w:firstLineChars="200"/>
        <w:jc w:val="left"/>
        <w:outlineLvl w:val="0"/>
        <w:rPr>
          <w:rFonts w:hAnsi="宋体" w:cs="宋体"/>
          <w:color w:val="auto"/>
          <w:sz w:val="24"/>
          <w:szCs w:val="22"/>
        </w:rPr>
      </w:pPr>
      <w:r>
        <w:rPr>
          <w:rFonts w:hint="eastAsia" w:hAnsi="宋体" w:cs="宋体"/>
          <w:color w:val="auto"/>
          <w:sz w:val="24"/>
          <w:szCs w:val="22"/>
        </w:rPr>
        <w:t>2、中标人因发生质疑、投诉、举报或有关部门立案调查的，中心依据相关行政监督部门的意见暂停退还或没收其履约保证金，待行政监督部门对相关情况处置后，按照有关规定办理。</w:t>
      </w:r>
      <w:r>
        <w:rPr>
          <w:rFonts w:ascii="Arial" w:hAnsi="Arial" w:cs="Arial"/>
          <w:color w:val="auto"/>
          <w:szCs w:val="21"/>
        </w:rPr>
        <w:t xml:space="preserve"> </w:t>
      </w:r>
    </w:p>
    <w:p>
      <w:pPr>
        <w:autoSpaceDE w:val="0"/>
        <w:autoSpaceDN w:val="0"/>
        <w:spacing w:line="410" w:lineRule="exact"/>
        <w:jc w:val="left"/>
        <w:outlineLvl w:val="0"/>
        <w:rPr>
          <w:rFonts w:hAnsi="宋体" w:cs="宋体"/>
          <w:b/>
          <w:color w:val="auto"/>
          <w:sz w:val="24"/>
        </w:rPr>
      </w:pPr>
      <w:r>
        <w:rPr>
          <w:rFonts w:hAnsi="宋体" w:cs="宋体"/>
          <w:b/>
          <w:color w:val="auto"/>
          <w:sz w:val="24"/>
        </w:rPr>
        <w:t xml:space="preserve">8. </w:t>
      </w:r>
      <w:r>
        <w:rPr>
          <w:rFonts w:hint="eastAsia" w:hAnsi="宋体" w:cs="宋体"/>
          <w:b/>
          <w:color w:val="auto"/>
          <w:sz w:val="24"/>
        </w:rPr>
        <w:t>重新招标和不再招标</w:t>
      </w:r>
      <w:bookmarkEnd w:id="59"/>
    </w:p>
    <w:p>
      <w:pPr>
        <w:autoSpaceDE w:val="0"/>
        <w:autoSpaceDN w:val="0"/>
        <w:adjustRightInd w:val="0"/>
        <w:spacing w:line="410" w:lineRule="exact"/>
        <w:jc w:val="left"/>
        <w:outlineLvl w:val="0"/>
        <w:rPr>
          <w:rFonts w:hAnsi="宋体" w:cs="宋体"/>
          <w:b/>
          <w:color w:val="auto"/>
          <w:sz w:val="24"/>
        </w:rPr>
      </w:pPr>
      <w:bookmarkStart w:id="60" w:name="_Toc283559979"/>
      <w:r>
        <w:rPr>
          <w:rFonts w:hAnsi="宋体" w:cs="宋体"/>
          <w:b/>
          <w:color w:val="auto"/>
          <w:sz w:val="24"/>
        </w:rPr>
        <w:t xml:space="preserve">8.1 </w:t>
      </w:r>
      <w:r>
        <w:rPr>
          <w:rFonts w:hint="eastAsia" w:hAnsi="宋体" w:cs="宋体"/>
          <w:b/>
          <w:color w:val="auto"/>
          <w:sz w:val="24"/>
        </w:rPr>
        <w:t>重新招标</w:t>
      </w:r>
      <w:bookmarkEnd w:id="60"/>
    </w:p>
    <w:p>
      <w:pPr>
        <w:autoSpaceDE w:val="0"/>
        <w:autoSpaceDN w:val="0"/>
        <w:adjustRightInd w:val="0"/>
        <w:spacing w:line="41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10" w:lineRule="exact"/>
        <w:ind w:firstLine="420" w:firstLineChars="175"/>
        <w:jc w:val="left"/>
        <w:rPr>
          <w:rFonts w:hAnsi="宋体" w:cs="宋体"/>
          <w:color w:val="auto"/>
          <w:sz w:val="24"/>
        </w:rPr>
      </w:pPr>
      <w:r>
        <w:rPr>
          <w:rFonts w:hint="eastAsia" w:hAnsi="宋体" w:cs="宋体"/>
          <w:color w:val="auto"/>
          <w:sz w:val="24"/>
        </w:rPr>
        <w:t>（</w:t>
      </w:r>
      <w:r>
        <w:rPr>
          <w:rFonts w:hAnsi="宋体" w:cs="宋体"/>
          <w:color w:val="auto"/>
          <w:sz w:val="24"/>
        </w:rPr>
        <w:t>1</w:t>
      </w:r>
      <w:r>
        <w:rPr>
          <w:rFonts w:hint="eastAsia" w:hAnsi="宋体" w:cs="宋体"/>
          <w:color w:val="auto"/>
          <w:sz w:val="24"/>
        </w:rPr>
        <w:t>）投标截止时间止，投标人少于</w:t>
      </w:r>
      <w:r>
        <w:rPr>
          <w:rFonts w:hAnsi="宋体" w:cs="宋体"/>
          <w:color w:val="auto"/>
          <w:sz w:val="24"/>
        </w:rPr>
        <w:t>3</w:t>
      </w:r>
      <w:r>
        <w:rPr>
          <w:rFonts w:hint="eastAsia" w:hAnsi="宋体" w:cs="宋体"/>
          <w:color w:val="auto"/>
          <w:sz w:val="24"/>
        </w:rPr>
        <w:t>个的；</w:t>
      </w:r>
    </w:p>
    <w:p>
      <w:pPr>
        <w:autoSpaceDE w:val="0"/>
        <w:autoSpaceDN w:val="0"/>
        <w:adjustRightInd w:val="0"/>
        <w:spacing w:line="410" w:lineRule="exact"/>
        <w:ind w:firstLine="420" w:firstLineChars="175"/>
        <w:jc w:val="left"/>
        <w:rPr>
          <w:rFonts w:hAnsi="宋体" w:cs="宋体"/>
          <w:color w:val="auto"/>
          <w:sz w:val="24"/>
        </w:rPr>
      </w:pPr>
      <w:r>
        <w:rPr>
          <w:rFonts w:hint="eastAsia" w:hAnsi="宋体" w:cs="宋体"/>
          <w:color w:val="auto"/>
          <w:sz w:val="24"/>
        </w:rPr>
        <w:t>（</w:t>
      </w:r>
      <w:r>
        <w:rPr>
          <w:rFonts w:hAnsi="宋体" w:cs="宋体"/>
          <w:color w:val="auto"/>
          <w:sz w:val="24"/>
        </w:rPr>
        <w:t>2</w:t>
      </w:r>
      <w:r>
        <w:rPr>
          <w:rFonts w:hint="eastAsia" w:hAnsi="宋体" w:cs="宋体"/>
          <w:color w:val="auto"/>
          <w:sz w:val="24"/>
        </w:rPr>
        <w:t>）经评标委员会评审后否决所有投标的。</w:t>
      </w:r>
    </w:p>
    <w:p>
      <w:pPr>
        <w:autoSpaceDE w:val="0"/>
        <w:autoSpaceDN w:val="0"/>
        <w:adjustRightInd w:val="0"/>
        <w:spacing w:line="410" w:lineRule="exact"/>
        <w:jc w:val="left"/>
        <w:outlineLvl w:val="0"/>
        <w:rPr>
          <w:rFonts w:hAnsi="宋体" w:cs="宋体"/>
          <w:b/>
          <w:color w:val="auto"/>
          <w:sz w:val="24"/>
        </w:rPr>
      </w:pPr>
      <w:bookmarkStart w:id="61" w:name="_Toc283559980"/>
      <w:r>
        <w:rPr>
          <w:rFonts w:hAnsi="宋体" w:cs="宋体"/>
          <w:b/>
          <w:color w:val="auto"/>
          <w:sz w:val="24"/>
        </w:rPr>
        <w:t xml:space="preserve">8.2 </w:t>
      </w:r>
      <w:r>
        <w:rPr>
          <w:rFonts w:hint="eastAsia" w:hAnsi="宋体" w:cs="宋体"/>
          <w:b/>
          <w:color w:val="auto"/>
          <w:sz w:val="24"/>
        </w:rPr>
        <w:t>不再招标</w:t>
      </w:r>
      <w:bookmarkEnd w:id="61"/>
    </w:p>
    <w:p>
      <w:pPr>
        <w:autoSpaceDE w:val="0"/>
        <w:autoSpaceDN w:val="0"/>
        <w:adjustRightInd w:val="0"/>
        <w:spacing w:line="410" w:lineRule="exact"/>
        <w:ind w:firstLine="540" w:firstLineChars="225"/>
        <w:jc w:val="left"/>
        <w:rPr>
          <w:rFonts w:hAnsi="宋体" w:cs="宋体"/>
          <w:color w:val="auto"/>
          <w:sz w:val="24"/>
        </w:rPr>
      </w:pPr>
      <w:r>
        <w:rPr>
          <w:rFonts w:hint="eastAsia" w:hAnsi="宋体" w:cs="宋体"/>
          <w:color w:val="auto"/>
          <w:sz w:val="24"/>
        </w:rPr>
        <w:t>重新招标后投标人仍少于</w:t>
      </w:r>
      <w:r>
        <w:rPr>
          <w:rFonts w:hAnsi="宋体" w:cs="宋体"/>
          <w:color w:val="auto"/>
          <w:sz w:val="24"/>
        </w:rPr>
        <w:t>3</w:t>
      </w:r>
      <w:r>
        <w:rPr>
          <w:rFonts w:hint="eastAsia" w:hAnsi="宋体" w:cs="宋体"/>
          <w:color w:val="auto"/>
          <w:sz w:val="24"/>
        </w:rPr>
        <w:t>个，属于必须审批或核准的工程建设项目，经原审批或核准部门批准后不再进行招标。</w:t>
      </w:r>
    </w:p>
    <w:p>
      <w:pPr>
        <w:pStyle w:val="68"/>
        <w:spacing w:line="41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10" w:lineRule="exact"/>
        <w:jc w:val="left"/>
        <w:outlineLvl w:val="0"/>
        <w:rPr>
          <w:rFonts w:hAnsi="宋体" w:cs="宋体"/>
          <w:b/>
          <w:color w:val="auto"/>
          <w:sz w:val="24"/>
        </w:rPr>
      </w:pPr>
      <w:bookmarkStart w:id="63" w:name="_Toc283559982"/>
      <w:r>
        <w:rPr>
          <w:rFonts w:hAnsi="宋体" w:cs="宋体"/>
          <w:b/>
          <w:color w:val="auto"/>
          <w:sz w:val="24"/>
        </w:rPr>
        <w:t xml:space="preserve">9.1 </w:t>
      </w:r>
      <w:r>
        <w:rPr>
          <w:rFonts w:hint="eastAsia" w:hAnsi="宋体" w:cs="宋体"/>
          <w:b/>
          <w:color w:val="auto"/>
          <w:sz w:val="24"/>
        </w:rPr>
        <w:t>对招标人的纪律要求</w:t>
      </w:r>
      <w:bookmarkEnd w:id="63"/>
    </w:p>
    <w:p>
      <w:pPr>
        <w:autoSpaceDE w:val="0"/>
        <w:autoSpaceDN w:val="0"/>
        <w:adjustRightInd w:val="0"/>
        <w:spacing w:line="41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招标人不得泄漏招标投标活动中应当保密的情况和资料，不得与投标人串通损害国家利益、社会公共利益或者他人合法权益。</w:t>
      </w:r>
    </w:p>
    <w:p>
      <w:pPr>
        <w:autoSpaceDE w:val="0"/>
        <w:autoSpaceDN w:val="0"/>
        <w:adjustRightInd w:val="0"/>
        <w:spacing w:line="410" w:lineRule="exact"/>
        <w:jc w:val="left"/>
        <w:outlineLvl w:val="0"/>
        <w:rPr>
          <w:rFonts w:hAnsi="宋体" w:cs="宋体"/>
          <w:b/>
          <w:color w:val="auto"/>
          <w:sz w:val="24"/>
        </w:rPr>
      </w:pPr>
      <w:bookmarkStart w:id="64" w:name="_Toc283559983"/>
      <w:r>
        <w:rPr>
          <w:rFonts w:hAnsi="宋体" w:cs="宋体"/>
          <w:b/>
          <w:color w:val="auto"/>
          <w:sz w:val="24"/>
        </w:rPr>
        <w:t xml:space="preserve">9.2 </w:t>
      </w:r>
      <w:r>
        <w:rPr>
          <w:rFonts w:hint="eastAsia" w:hAnsi="宋体" w:cs="宋体"/>
          <w:b/>
          <w:color w:val="auto"/>
          <w:sz w:val="24"/>
        </w:rPr>
        <w:t>对投标人的纪律要求</w:t>
      </w:r>
      <w:bookmarkEnd w:id="64"/>
    </w:p>
    <w:p>
      <w:pPr>
        <w:autoSpaceDE w:val="0"/>
        <w:autoSpaceDN w:val="0"/>
        <w:adjustRightInd w:val="0"/>
        <w:spacing w:line="41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10" w:lineRule="exact"/>
        <w:jc w:val="left"/>
        <w:outlineLvl w:val="0"/>
        <w:rPr>
          <w:rFonts w:hAnsi="宋体" w:cs="宋体"/>
          <w:b/>
          <w:color w:val="auto"/>
          <w:sz w:val="24"/>
        </w:rPr>
      </w:pPr>
      <w:bookmarkStart w:id="65" w:name="_Toc283559984"/>
      <w:r>
        <w:rPr>
          <w:rFonts w:hAnsi="宋体" w:cs="宋体"/>
          <w:b/>
          <w:color w:val="auto"/>
          <w:sz w:val="24"/>
        </w:rPr>
        <w:t xml:space="preserve">9.3 </w:t>
      </w:r>
      <w:r>
        <w:rPr>
          <w:rFonts w:hint="eastAsia" w:hAnsi="宋体" w:cs="宋体"/>
          <w:b/>
          <w:color w:val="auto"/>
          <w:sz w:val="24"/>
        </w:rPr>
        <w:t>对评标委员会成员的纪律要求</w:t>
      </w:r>
      <w:bookmarkEnd w:id="65"/>
    </w:p>
    <w:p>
      <w:pPr>
        <w:autoSpaceDE w:val="0"/>
        <w:autoSpaceDN w:val="0"/>
        <w:adjustRightInd w:val="0"/>
        <w:spacing w:line="41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10" w:lineRule="exact"/>
        <w:jc w:val="left"/>
        <w:outlineLvl w:val="0"/>
        <w:rPr>
          <w:rFonts w:hAnsi="宋体" w:cs="宋体"/>
          <w:b/>
          <w:color w:val="auto"/>
          <w:sz w:val="24"/>
        </w:rPr>
      </w:pPr>
      <w:bookmarkStart w:id="66" w:name="_Toc283559985"/>
      <w:r>
        <w:rPr>
          <w:rFonts w:hAnsi="宋体" w:cs="宋体"/>
          <w:b/>
          <w:color w:val="auto"/>
          <w:sz w:val="24"/>
        </w:rPr>
        <w:t xml:space="preserve">9.4 </w:t>
      </w:r>
      <w:r>
        <w:rPr>
          <w:rFonts w:hint="eastAsia" w:hAnsi="宋体" w:cs="宋体"/>
          <w:b/>
          <w:color w:val="auto"/>
          <w:sz w:val="24"/>
        </w:rPr>
        <w:t>对与评标活动有关的工作人员的纪律要求</w:t>
      </w:r>
      <w:bookmarkEnd w:id="66"/>
    </w:p>
    <w:p>
      <w:pPr>
        <w:autoSpaceDE w:val="0"/>
        <w:autoSpaceDN w:val="0"/>
        <w:adjustRightInd w:val="0"/>
        <w:spacing w:line="410" w:lineRule="exact"/>
        <w:ind w:firstLine="480" w:firstLineChars="200"/>
        <w:jc w:val="left"/>
        <w:rPr>
          <w:rFonts w:hAnsi="宋体" w:cs="宋体"/>
          <w:color w:val="auto"/>
          <w:sz w:val="24"/>
          <w:szCs w:val="22"/>
        </w:rPr>
      </w:pPr>
      <w:r>
        <w:rPr>
          <w:rFonts w:hint="eastAsia" w:hAnsi="宋体" w:cs="宋体"/>
          <w:color w:val="auto"/>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10" w:lineRule="exact"/>
        <w:jc w:val="left"/>
        <w:outlineLvl w:val="0"/>
        <w:rPr>
          <w:rFonts w:hAnsi="宋体" w:cs="宋体"/>
          <w:b/>
          <w:color w:val="auto"/>
          <w:sz w:val="24"/>
        </w:rPr>
      </w:pPr>
      <w:bookmarkStart w:id="67" w:name="_Toc283559986"/>
      <w:r>
        <w:rPr>
          <w:rFonts w:hAnsi="宋体" w:cs="宋体"/>
          <w:b/>
          <w:color w:val="auto"/>
          <w:sz w:val="24"/>
        </w:rPr>
        <w:t xml:space="preserve">9.5 </w:t>
      </w:r>
      <w:r>
        <w:rPr>
          <w:rFonts w:hint="eastAsia" w:hAnsi="宋体" w:cs="宋体"/>
          <w:b/>
          <w:color w:val="auto"/>
          <w:sz w:val="24"/>
        </w:rPr>
        <w:t>投诉</w:t>
      </w:r>
      <w:bookmarkEnd w:id="67"/>
    </w:p>
    <w:p>
      <w:pPr>
        <w:autoSpaceDE w:val="0"/>
        <w:autoSpaceDN w:val="0"/>
        <w:adjustRightInd w:val="0"/>
        <w:spacing w:line="410" w:lineRule="exact"/>
        <w:ind w:firstLine="480" w:firstLineChars="200"/>
        <w:jc w:val="left"/>
        <w:rPr>
          <w:rFonts w:hAnsi="宋体" w:cs="宋体"/>
          <w:color w:val="auto"/>
          <w:sz w:val="24"/>
          <w:szCs w:val="22"/>
        </w:rPr>
      </w:pPr>
      <w:r>
        <w:rPr>
          <w:rFonts w:hint="eastAsia" w:hAnsi="宋体" w:cs="宋体"/>
          <w:color w:val="auto"/>
          <w:sz w:val="24"/>
          <w:szCs w:val="22"/>
        </w:rPr>
        <w:t>投标人和其他利害关系人认为本次招标活动违反法律、法规和规章规定的，有权向有关行政监督部门投诉。</w:t>
      </w:r>
    </w:p>
    <w:p>
      <w:pPr>
        <w:pStyle w:val="68"/>
        <w:spacing w:line="41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10" w:lineRule="exact"/>
        <w:ind w:firstLine="480" w:firstLineChars="200"/>
        <w:jc w:val="left"/>
        <w:rPr>
          <w:rFonts w:hAnsi="宋体" w:cs="宋体"/>
          <w:b/>
          <w:bCs/>
          <w:color w:val="auto"/>
          <w:sz w:val="24"/>
        </w:rPr>
      </w:pPr>
      <w:r>
        <w:rPr>
          <w:rFonts w:hint="eastAsia" w:hAnsi="宋体" w:cs="宋体"/>
          <w:color w:val="auto"/>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Ansi="宋体" w:cs="宋体"/>
          <w:b/>
          <w:bCs/>
          <w:color w:val="auto"/>
          <w:sz w:val="24"/>
        </w:rPr>
      </w:pPr>
    </w:p>
    <w:p>
      <w:pPr>
        <w:autoSpaceDE w:val="0"/>
        <w:autoSpaceDN w:val="0"/>
        <w:adjustRightInd w:val="0"/>
        <w:spacing w:line="440" w:lineRule="exact"/>
        <w:ind w:firstLine="480" w:firstLineChars="200"/>
        <w:jc w:val="left"/>
        <w:rPr>
          <w:rFonts w:hAnsi="宋体" w:cs="宋体"/>
          <w:b/>
          <w:bCs/>
          <w:color w:val="auto"/>
          <w:sz w:val="24"/>
        </w:rPr>
      </w:pPr>
    </w:p>
    <w:p>
      <w:pPr>
        <w:autoSpaceDE w:val="0"/>
        <w:autoSpaceDN w:val="0"/>
        <w:adjustRightInd w:val="0"/>
        <w:spacing w:line="440" w:lineRule="exact"/>
        <w:ind w:firstLine="480" w:firstLineChars="200"/>
        <w:jc w:val="left"/>
        <w:rPr>
          <w:rFonts w:hAnsi="宋体" w:cs="宋体"/>
          <w:b/>
          <w:bCs/>
          <w:color w:val="auto"/>
          <w:sz w:val="24"/>
        </w:rPr>
      </w:pPr>
    </w:p>
    <w:p>
      <w:pPr>
        <w:autoSpaceDE w:val="0"/>
        <w:autoSpaceDN w:val="0"/>
        <w:adjustRightInd w:val="0"/>
        <w:spacing w:line="440" w:lineRule="exact"/>
        <w:ind w:firstLine="480" w:firstLineChars="200"/>
        <w:jc w:val="left"/>
        <w:rPr>
          <w:rFonts w:hAnsi="宋体" w:cs="宋体"/>
          <w:b/>
          <w:bCs/>
          <w:color w:val="auto"/>
          <w:sz w:val="24"/>
        </w:rPr>
      </w:pPr>
    </w:p>
    <w:p>
      <w:pPr>
        <w:autoSpaceDE w:val="0"/>
        <w:autoSpaceDN w:val="0"/>
        <w:adjustRightInd w:val="0"/>
        <w:spacing w:line="440" w:lineRule="exact"/>
        <w:ind w:firstLine="480" w:firstLineChars="200"/>
        <w:jc w:val="left"/>
        <w:rPr>
          <w:rFonts w:hAnsi="宋体" w:cs="宋体"/>
          <w:b/>
          <w:bCs/>
          <w:color w:val="auto"/>
          <w:sz w:val="24"/>
        </w:rPr>
      </w:pPr>
    </w:p>
    <w:p>
      <w:pPr>
        <w:autoSpaceDE w:val="0"/>
        <w:autoSpaceDN w:val="0"/>
        <w:adjustRightInd w:val="0"/>
        <w:spacing w:line="440" w:lineRule="exact"/>
        <w:ind w:firstLine="480" w:firstLineChars="200"/>
        <w:jc w:val="left"/>
        <w:rPr>
          <w:rFonts w:hAnsi="宋体" w:cs="宋体"/>
          <w:b/>
          <w:bCs/>
          <w:color w:val="auto"/>
          <w:sz w:val="24"/>
        </w:rPr>
      </w:pPr>
    </w:p>
    <w:p>
      <w:pPr>
        <w:autoSpaceDE w:val="0"/>
        <w:autoSpaceDN w:val="0"/>
        <w:adjustRightInd w:val="0"/>
        <w:spacing w:line="440" w:lineRule="exact"/>
        <w:ind w:firstLine="480" w:firstLineChars="200"/>
        <w:jc w:val="left"/>
        <w:rPr>
          <w:rFonts w:hAnsi="宋体" w:cs="宋体"/>
          <w:b/>
          <w:bCs/>
          <w:color w:val="auto"/>
          <w:sz w:val="24"/>
        </w:rPr>
      </w:pPr>
    </w:p>
    <w:p>
      <w:pPr>
        <w:autoSpaceDE w:val="0"/>
        <w:autoSpaceDN w:val="0"/>
        <w:adjustRightInd w:val="0"/>
        <w:spacing w:line="440" w:lineRule="exact"/>
        <w:ind w:firstLine="480" w:firstLineChars="200"/>
        <w:jc w:val="left"/>
        <w:rPr>
          <w:rFonts w:hAnsi="宋体" w:cs="宋体"/>
          <w:b/>
          <w:bCs/>
          <w:color w:val="auto"/>
          <w:sz w:val="24"/>
        </w:rPr>
      </w:pPr>
    </w:p>
    <w:p>
      <w:pPr>
        <w:autoSpaceDE w:val="0"/>
        <w:autoSpaceDN w:val="0"/>
        <w:adjustRightInd w:val="0"/>
        <w:spacing w:line="440" w:lineRule="exact"/>
        <w:ind w:firstLine="480" w:firstLineChars="200"/>
        <w:jc w:val="left"/>
        <w:rPr>
          <w:rFonts w:hAnsi="宋体" w:cs="宋体"/>
          <w:b/>
          <w:bCs/>
          <w:color w:val="auto"/>
          <w:sz w:val="24"/>
        </w:rPr>
      </w:pPr>
    </w:p>
    <w:p>
      <w:pPr>
        <w:autoSpaceDE w:val="0"/>
        <w:autoSpaceDN w:val="0"/>
        <w:adjustRightInd w:val="0"/>
        <w:spacing w:line="440" w:lineRule="exact"/>
        <w:ind w:firstLine="480" w:firstLineChars="200"/>
        <w:jc w:val="left"/>
        <w:rPr>
          <w:rFonts w:hAnsi="宋体" w:cs="宋体"/>
          <w:b/>
          <w:bCs/>
          <w:color w:val="auto"/>
          <w:sz w:val="24"/>
        </w:rPr>
      </w:pPr>
    </w:p>
    <w:p>
      <w:pPr>
        <w:autoSpaceDE w:val="0"/>
        <w:autoSpaceDN w:val="0"/>
        <w:adjustRightInd w:val="0"/>
        <w:spacing w:line="440" w:lineRule="exact"/>
        <w:ind w:firstLine="480" w:firstLineChars="200"/>
        <w:jc w:val="left"/>
        <w:rPr>
          <w:rFonts w:hAnsi="宋体" w:cs="宋体"/>
          <w:b/>
          <w:bCs/>
          <w:color w:val="auto"/>
          <w:sz w:val="24"/>
        </w:rPr>
      </w:pPr>
    </w:p>
    <w:p>
      <w:pPr>
        <w:autoSpaceDE w:val="0"/>
        <w:autoSpaceDN w:val="0"/>
        <w:adjustRightInd w:val="0"/>
        <w:spacing w:line="440" w:lineRule="exact"/>
        <w:ind w:firstLine="480" w:firstLineChars="200"/>
        <w:jc w:val="left"/>
        <w:rPr>
          <w:rFonts w:hAnsi="宋体" w:cs="宋体"/>
          <w:b/>
          <w:bCs/>
          <w:color w:val="auto"/>
          <w:sz w:val="24"/>
        </w:rPr>
      </w:pPr>
      <w:r>
        <w:rPr>
          <w:rFonts w:hint="eastAsia" w:hAnsi="宋体" w:cs="宋体"/>
          <w:b/>
          <w:bCs/>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jc w:val="right"/>
        <w:rPr>
          <w:rFonts w:hAnsi="宋体" w:cs="宋体"/>
          <w:color w:val="auto"/>
          <w:sz w:val="24"/>
        </w:rPr>
      </w:pPr>
      <w:r>
        <w:rPr>
          <w:rFonts w:hint="eastAsia"/>
          <w:color w:val="auto"/>
          <w:sz w:val="24"/>
        </w:rPr>
        <w:t>年月日</w:t>
      </w:r>
    </w:p>
    <w:p>
      <w:pPr>
        <w:spacing w:line="400" w:lineRule="exact"/>
        <w:ind w:firstLine="480" w:firstLineChars="200"/>
        <w:rPr>
          <w:rFonts w:ascii="新宋体" w:hAnsi="新宋体" w:eastAsia="新宋体"/>
          <w:b/>
          <w:color w:val="auto"/>
          <w:sz w:val="24"/>
        </w:rPr>
      </w:pPr>
    </w:p>
    <w:p>
      <w:pPr>
        <w:spacing w:line="400" w:lineRule="exact"/>
        <w:ind w:firstLine="480" w:firstLineChars="200"/>
        <w:rPr>
          <w:rFonts w:ascii="新宋体" w:hAnsi="新宋体" w:eastAsia="新宋体"/>
          <w:b/>
          <w:color w:val="auto"/>
          <w:sz w:val="24"/>
        </w:rPr>
      </w:pPr>
    </w:p>
    <w:p>
      <w:pPr>
        <w:spacing w:line="400" w:lineRule="exact"/>
        <w:ind w:firstLine="480" w:firstLineChars="200"/>
        <w:rPr>
          <w:rFonts w:ascii="新宋体" w:hAnsi="新宋体" w:eastAsia="新宋体"/>
          <w:b/>
          <w:color w:val="auto"/>
          <w:sz w:val="24"/>
        </w:rPr>
      </w:pPr>
    </w:p>
    <w:p>
      <w:pPr>
        <w:spacing w:line="400" w:lineRule="exact"/>
        <w:ind w:firstLine="480" w:firstLineChars="200"/>
        <w:rPr>
          <w:rFonts w:ascii="新宋体" w:hAnsi="新宋体" w:eastAsia="新宋体"/>
          <w:b/>
          <w:color w:val="auto"/>
          <w:sz w:val="24"/>
        </w:rPr>
      </w:pPr>
    </w:p>
    <w:p>
      <w:pPr>
        <w:pStyle w:val="2"/>
        <w:ind w:firstLine="0" w:firstLineChars="0"/>
        <w:rPr>
          <w:color w:val="auto"/>
        </w:rPr>
      </w:pPr>
    </w:p>
    <w:p>
      <w:pPr>
        <w:spacing w:line="400" w:lineRule="exact"/>
        <w:ind w:firstLine="480" w:firstLineChars="200"/>
        <w:rPr>
          <w:rFonts w:hAnsi="宋体" w:cs="宋体"/>
          <w:b/>
          <w:bCs/>
          <w:color w:val="auto"/>
          <w:sz w:val="24"/>
        </w:rPr>
      </w:pPr>
    </w:p>
    <w:p>
      <w:pPr>
        <w:spacing w:line="400" w:lineRule="exact"/>
        <w:ind w:firstLine="480" w:firstLineChars="200"/>
        <w:rPr>
          <w:rFonts w:hAnsi="宋体" w:cs="宋体"/>
          <w:b/>
          <w:bCs/>
          <w:color w:val="auto"/>
          <w:sz w:val="24"/>
        </w:rPr>
      </w:pPr>
      <w:r>
        <w:rPr>
          <w:rFonts w:hint="eastAsia" w:hAnsi="宋体" w:cs="宋体"/>
          <w:b/>
          <w:bCs/>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ind w:firstLine="7200" w:firstLineChars="3000"/>
        <w:rPr>
          <w:rFonts w:hAnsi="宋体" w:cs="宋体"/>
          <w:color w:val="auto"/>
          <w:sz w:val="24"/>
        </w:rPr>
      </w:pPr>
      <w:r>
        <w:rPr>
          <w:rFonts w:hint="eastAsia" w:hAnsi="宋体" w:cs="宋体"/>
          <w:color w:val="auto"/>
          <w:sz w:val="24"/>
        </w:rPr>
        <w:t>年月日</w:t>
      </w:r>
    </w:p>
    <w:p>
      <w:pPr>
        <w:spacing w:line="480" w:lineRule="exact"/>
        <w:rPr>
          <w:color w:val="auto"/>
          <w:sz w:val="24"/>
        </w:rPr>
      </w:pPr>
    </w:p>
    <w:p>
      <w:pPr>
        <w:spacing w:line="480" w:lineRule="exact"/>
        <w:rPr>
          <w:color w:val="auto"/>
          <w:sz w:val="24"/>
        </w:rPr>
      </w:pPr>
    </w:p>
    <w:p>
      <w:pPr>
        <w:spacing w:line="480" w:lineRule="exact"/>
        <w:rPr>
          <w:color w:val="auto"/>
          <w:sz w:val="24"/>
        </w:rPr>
      </w:pPr>
    </w:p>
    <w:p>
      <w:pPr>
        <w:spacing w:line="480" w:lineRule="exact"/>
        <w:rPr>
          <w:color w:val="auto"/>
          <w:sz w:val="24"/>
        </w:rPr>
      </w:pPr>
    </w:p>
    <w:p>
      <w:pPr>
        <w:pStyle w:val="2"/>
        <w:ind w:firstLine="340"/>
        <w:rPr>
          <w:color w:val="auto"/>
        </w:rPr>
      </w:pPr>
    </w:p>
    <w:p>
      <w:pPr>
        <w:spacing w:line="420" w:lineRule="exact"/>
        <w:rPr>
          <w:rFonts w:hAnsi="宋体"/>
          <w:b/>
          <w:color w:val="auto"/>
          <w:sz w:val="36"/>
          <w:szCs w:val="36"/>
        </w:rPr>
      </w:pPr>
    </w:p>
    <w:p>
      <w:pPr>
        <w:pStyle w:val="2"/>
        <w:ind w:firstLine="361"/>
        <w:rPr>
          <w:rFonts w:hAnsi="宋体"/>
          <w:b/>
          <w:color w:val="auto"/>
          <w:sz w:val="36"/>
          <w:szCs w:val="36"/>
        </w:rPr>
      </w:pPr>
    </w:p>
    <w:p>
      <w:pPr>
        <w:spacing w:line="420" w:lineRule="exact"/>
        <w:rPr>
          <w:rFonts w:hAnsi="宋体"/>
          <w:b/>
          <w:color w:val="auto"/>
          <w:sz w:val="36"/>
          <w:szCs w:val="36"/>
        </w:rPr>
      </w:pPr>
    </w:p>
    <w:p>
      <w:pPr>
        <w:spacing w:line="420" w:lineRule="exact"/>
        <w:ind w:firstLine="2160" w:firstLineChars="600"/>
        <w:rPr>
          <w:rFonts w:hAnsi="宋体"/>
          <w:b/>
          <w:color w:val="auto"/>
          <w:sz w:val="36"/>
          <w:szCs w:val="36"/>
        </w:rPr>
      </w:pPr>
    </w:p>
    <w:p>
      <w:pPr>
        <w:spacing w:line="420" w:lineRule="exact"/>
        <w:ind w:firstLine="2160" w:firstLineChars="600"/>
        <w:rPr>
          <w:rFonts w:ascii="新宋体" w:hAnsi="新宋体" w:eastAsia="新宋体" w:cs="新宋体"/>
          <w:b/>
          <w:bCs/>
          <w:color w:val="auto"/>
          <w:sz w:val="36"/>
          <w:szCs w:val="36"/>
        </w:rPr>
      </w:pPr>
      <w:r>
        <w:rPr>
          <w:rFonts w:hint="eastAsia" w:hAnsi="宋体"/>
          <w:b/>
          <w:color w:val="auto"/>
          <w:sz w:val="36"/>
          <w:szCs w:val="36"/>
        </w:rPr>
        <w:t>第三章   评标办法</w:t>
      </w:r>
      <w:r>
        <w:rPr>
          <w:rFonts w:hint="eastAsia" w:ascii="新宋体" w:hAnsi="新宋体" w:eastAsia="新宋体" w:cs="新宋体"/>
          <w:b/>
          <w:bCs/>
          <w:color w:val="auto"/>
          <w:sz w:val="36"/>
          <w:szCs w:val="36"/>
        </w:rPr>
        <w:t>（综合计分法）</w:t>
      </w:r>
    </w:p>
    <w:p>
      <w:pPr>
        <w:snapToGrid w:val="0"/>
        <w:spacing w:line="420" w:lineRule="exact"/>
        <w:rPr>
          <w:rFonts w:hAnsi="宋体"/>
          <w:b/>
          <w:color w:val="auto"/>
          <w:sz w:val="18"/>
          <w:szCs w:val="18"/>
        </w:rPr>
      </w:pPr>
      <w:r>
        <w:rPr>
          <w:rFonts w:hint="eastAsia" w:ascii="新宋体" w:hAnsi="新宋体" w:eastAsia="新宋体" w:cs="新宋体"/>
          <w:b/>
          <w:bCs/>
          <w:color w:val="auto"/>
          <w:sz w:val="24"/>
        </w:rPr>
        <w:t>评标依据：《许昌市建设工程工程量清单招标评标办法（试行）》（许公管委[2016]1号）。</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一、评标应遵循公正、公平、择优的原则严格按照招标文件进行。</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四、评标程序为：</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（一）清标；</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（二）初步评审；</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（三）详细评审；</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（四）问题的澄清、说明或补正；</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（五）推荐中标候选人；</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（六）评标现场宣布中标候选人确定结果并在指定媒体上进行公示。</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五、清标</w:t>
      </w:r>
    </w:p>
    <w:p>
      <w:pPr>
        <w:spacing w:line="360" w:lineRule="auto"/>
        <w:ind w:firstLine="720" w:firstLineChars="300"/>
        <w:rPr>
          <w:rFonts w:ascii="新宋体" w:hAnsi="新宋体" w:eastAsia="新宋体"/>
          <w:color w:val="auto"/>
          <w:sz w:val="24"/>
          <w:szCs w:val="22"/>
        </w:rPr>
      </w:pPr>
      <w:r>
        <w:rPr>
          <w:rFonts w:hint="eastAsia" w:ascii="新宋体" w:hAnsi="新宋体" w:eastAsia="新宋体"/>
          <w:color w:val="auto"/>
          <w:sz w:val="24"/>
          <w:szCs w:val="22"/>
        </w:rPr>
        <w:t>先由评标委员会对投标文件进行基础性数据分析和整理（清标内容见下表），形成清标成果。出现否定事项的，评标委员会不再对其质询，直接视为无效投标处理（但法律法规规定的席位偏差除外）。细微偏差是指投标文件在实质上响应招标文件要求，但在个别地方存在漏项或者提供了不完整的技术信息和数据等情况，并且补正这些遗漏或者不完整不会对其他投标人造成不公平结果。细微偏差不影响投标文件的有效性。</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投标文件存在下列情形之一的，按废标处理：</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（3）规费和税金、安全文明施工措施费违背工程造价管理规定的；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（5）未按照暂列金额或者暂估价编制投标报价的。</w:t>
      </w:r>
    </w:p>
    <w:p>
      <w:pPr>
        <w:spacing w:line="360" w:lineRule="auto"/>
        <w:ind w:firstLine="480" w:firstLineChars="200"/>
        <w:rPr>
          <w:rFonts w:ascii="新宋体" w:hAnsi="新宋体" w:eastAsia="新宋体"/>
          <w:b/>
          <w:color w:val="auto"/>
          <w:sz w:val="24"/>
          <w:szCs w:val="22"/>
        </w:rPr>
      </w:pPr>
      <w:r>
        <w:rPr>
          <w:rFonts w:hint="eastAsia" w:ascii="新宋体" w:hAnsi="新宋体" w:eastAsia="新宋体"/>
          <w:b/>
          <w:color w:val="auto"/>
          <w:sz w:val="24"/>
          <w:szCs w:val="22"/>
        </w:rPr>
        <w:t>注：不同投标人电子投标文件制作硬件特征码（网卡MAC地址、CPU序号、硬盘序列号等）雷同时，视为‘不同投标人的投标文件由同一单位或者个人编制’或‘不同投标人委托同一单位或者个人办理投标事宜’，其投标无效”。</w:t>
      </w:r>
    </w:p>
    <w:p>
      <w:pPr>
        <w:spacing w:line="440" w:lineRule="exact"/>
        <w:rPr>
          <w:rFonts w:ascii="新宋体" w:hAnsi="新宋体" w:eastAsia="新宋体"/>
          <w:b/>
          <w:color w:val="auto"/>
          <w:sz w:val="24"/>
        </w:rPr>
      </w:pPr>
      <w:r>
        <w:rPr>
          <w:rFonts w:hint="eastAsia" w:ascii="新宋体" w:hAnsi="新宋体" w:eastAsia="新宋体"/>
          <w:b/>
          <w:color w:val="auto"/>
          <w:sz w:val="24"/>
        </w:rPr>
        <w:t>清标内容：</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综合单价=人工费+材料费+机械费+管理费+利润之和；</w:t>
            </w:r>
          </w:p>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bl>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color w:val="auto"/>
          <w:sz w:val="24"/>
        </w:rPr>
      </w:pPr>
      <w:r>
        <w:rPr>
          <w:rFonts w:hint="eastAsia" w:hAnsi="宋体" w:cs="宋体"/>
          <w:b/>
          <w:color w:val="auto"/>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color w:val="auto"/>
          <w:sz w:val="24"/>
        </w:rPr>
      </w:pPr>
      <w:r>
        <w:rPr>
          <w:rFonts w:hint="eastAsia" w:ascii="新宋体" w:hAnsi="新宋体" w:eastAsia="新宋体"/>
          <w:b/>
          <w:color w:val="auto"/>
          <w:sz w:val="24"/>
        </w:rPr>
        <w:t>六、初步评审</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color w:val="auto"/>
          <w:sz w:val="24"/>
        </w:rPr>
      </w:pPr>
      <w:r>
        <w:rPr>
          <w:rFonts w:hint="eastAsia" w:ascii="新宋体" w:hAnsi="新宋体" w:eastAsia="新宋体" w:cs="宋体"/>
          <w:bCs/>
          <w:color w:val="auto"/>
          <w:sz w:val="24"/>
        </w:rPr>
        <w:t>（1）</w:t>
      </w:r>
      <w:r>
        <w:rPr>
          <w:rFonts w:hint="eastAsia" w:hAnsi="宋体" w:cs="仿宋_GB2312"/>
          <w:color w:val="auto"/>
          <w:sz w:val="24"/>
        </w:rPr>
        <w:t>投标文件是否按招标文件要求签字盖章；</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（2）投标联合体是否提交共同投标协议（允许联合体投标的）；</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（3）投标人是否符合国家或者招标文件规定的资格条件；</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（6）投标范围、工期、工程质量、投标有效期是否符合招标文件规定；</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（7）投标人是否有串通投标、弄虚作假、行贿等违法行为。</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新宋体"/>
          <w:color w:val="auto"/>
          <w:sz w:val="24"/>
        </w:rPr>
        <w:t>初步评审经审查后应写出评审意见</w:t>
      </w:r>
      <w:r>
        <w:rPr>
          <w:rFonts w:hint="eastAsia" w:ascii="新宋体" w:hAnsi="新宋体" w:eastAsia="新宋体" w:cs="宋体"/>
          <w:bCs/>
          <w:color w:val="auto"/>
          <w:sz w:val="24"/>
        </w:rPr>
        <w:t>。</w:t>
      </w:r>
    </w:p>
    <w:p>
      <w:pPr>
        <w:spacing w:line="400" w:lineRule="exact"/>
        <w:ind w:firstLine="480" w:firstLineChars="200"/>
        <w:rPr>
          <w:rFonts w:ascii="新宋体" w:hAnsi="新宋体" w:eastAsia="新宋体" w:cs="宋体"/>
          <w:b/>
          <w:color w:val="auto"/>
          <w:sz w:val="24"/>
        </w:rPr>
      </w:pPr>
      <w:r>
        <w:rPr>
          <w:rFonts w:hint="eastAsia" w:ascii="新宋体" w:hAnsi="新宋体" w:eastAsia="新宋体" w:cs="宋体"/>
          <w:b/>
          <w:color w:val="auto"/>
          <w:sz w:val="24"/>
        </w:rPr>
        <w:t>七、详细评审</w:t>
      </w:r>
    </w:p>
    <w:p>
      <w:pPr>
        <w:spacing w:line="400" w:lineRule="exact"/>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color w:val="auto"/>
          <w:sz w:val="24"/>
          <w:szCs w:val="24"/>
        </w:rPr>
      </w:pPr>
      <w:r>
        <w:rPr>
          <w:rFonts w:hint="eastAsia" w:hAnsi="宋体" w:cs="宋体"/>
          <w:b/>
          <w:bCs/>
          <w:color w:val="auto"/>
          <w:sz w:val="24"/>
          <w:szCs w:val="24"/>
        </w:rPr>
        <w:t>（一）工程量清单总报价评标基准价按下列公式确定：</w:t>
      </w:r>
    </w:p>
    <w:p>
      <w:pPr>
        <w:spacing w:line="440" w:lineRule="exact"/>
        <w:ind w:firstLine="480" w:firstLineChars="200"/>
        <w:rPr>
          <w:rFonts w:ascii="新宋体" w:hAnsi="新宋体" w:eastAsia="新宋体"/>
          <w:color w:val="auto"/>
          <w:sz w:val="24"/>
        </w:rPr>
      </w:pPr>
      <w:bookmarkStart w:id="70" w:name="_Toc5078"/>
      <w:r>
        <w:rPr>
          <w:rFonts w:hint="eastAsia" w:ascii="新宋体" w:hAnsi="新宋体" w:eastAsia="新宋体"/>
          <w:color w:val="auto"/>
          <w:sz w:val="24"/>
        </w:rPr>
        <w:t>评标基准价＝招标控制价×K+投标总报价×（1－K）</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注：①有效投标人指通过清标和初步评审的投标人；</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    ②K为招标控制价权重系数，0.1≤K≤0.5（K的取值：0.1、0.2、0.3、0.4、0.5），在开标现场随机抽取。</w:t>
      </w:r>
    </w:p>
    <w:bookmarkEnd w:id="70"/>
    <w:p>
      <w:pPr>
        <w:snapToGrid w:val="0"/>
        <w:spacing w:line="360" w:lineRule="auto"/>
        <w:rPr>
          <w:rFonts w:hAnsi="宋体" w:cs="宋体"/>
          <w:b/>
          <w:color w:val="auto"/>
          <w:sz w:val="24"/>
        </w:rPr>
      </w:pPr>
      <w:r>
        <w:rPr>
          <w:rFonts w:hint="eastAsia" w:hAnsi="宋体" w:cs="宋体"/>
          <w:b/>
          <w:color w:val="auto"/>
          <w:sz w:val="24"/>
        </w:rPr>
        <w:t>（二）技术标（20分）</w:t>
      </w:r>
    </w:p>
    <w:tbl>
      <w:tblPr>
        <w:tblStyle w:val="30"/>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olor w:val="auto"/>
                <w:sz w:val="24"/>
              </w:rPr>
            </w:pPr>
            <w:bookmarkStart w:id="71" w:name="_Toc295572535"/>
            <w:bookmarkStart w:id="72" w:name="_Toc270931534"/>
            <w:bookmarkStart w:id="73" w:name="_Toc272833453"/>
            <w:bookmarkStart w:id="74" w:name="_Toc273546398"/>
            <w:r>
              <w:rPr>
                <w:rFonts w:ascii="新宋体" w:hAnsi="新宋体" w:eastAsia="新宋体"/>
                <w:color w:val="auto"/>
                <w:sz w:val="24"/>
              </w:rPr>
              <w:t> 评审内容</w:t>
            </w:r>
          </w:p>
        </w:tc>
        <w:tc>
          <w:tcPr>
            <w:tcW w:w="2814" w:type="dxa"/>
          </w:tcPr>
          <w:p>
            <w:pPr>
              <w:spacing w:line="440" w:lineRule="exact"/>
              <w:ind w:firstLine="480" w:firstLineChars="200"/>
              <w:rPr>
                <w:rFonts w:ascii="新宋体" w:hAnsi="新宋体" w:eastAsia="新宋体"/>
                <w:color w:val="auto"/>
                <w:sz w:val="24"/>
              </w:rPr>
            </w:pPr>
            <w:r>
              <w:rPr>
                <w:rFonts w:ascii="新宋体" w:hAnsi="新宋体" w:eastAsia="新宋体"/>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olor w:val="auto"/>
                <w:sz w:val="24"/>
              </w:rPr>
            </w:pPr>
            <w:r>
              <w:rPr>
                <w:rFonts w:ascii="新宋体" w:hAnsi="新宋体" w:eastAsia="新宋体"/>
                <w:color w:val="auto"/>
                <w:sz w:val="24"/>
              </w:rPr>
              <w:t>（1）内容完整性和编制水平；</w:t>
            </w:r>
          </w:p>
        </w:tc>
        <w:tc>
          <w:tcPr>
            <w:tcW w:w="2814" w:type="dxa"/>
          </w:tcPr>
          <w:p>
            <w:pPr>
              <w:spacing w:line="440" w:lineRule="exact"/>
              <w:ind w:firstLine="480" w:firstLineChars="200"/>
              <w:rPr>
                <w:rFonts w:ascii="新宋体" w:hAnsi="新宋体" w:eastAsia="新宋体"/>
                <w:color w:val="auto"/>
                <w:sz w:val="24"/>
              </w:rPr>
            </w:pPr>
            <w:r>
              <w:rPr>
                <w:rFonts w:ascii="新宋体" w:hAnsi="新宋体" w:eastAsia="新宋体"/>
                <w:color w:val="auto"/>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olor w:val="auto"/>
                <w:sz w:val="24"/>
              </w:rPr>
            </w:pPr>
            <w:r>
              <w:rPr>
                <w:rFonts w:ascii="新宋体" w:hAnsi="新宋体" w:eastAsia="新宋体"/>
                <w:color w:val="auto"/>
                <w:sz w:val="24"/>
              </w:rPr>
              <w:t>（2）施工方案和技术措施；</w:t>
            </w:r>
          </w:p>
        </w:tc>
        <w:tc>
          <w:tcPr>
            <w:tcW w:w="2814" w:type="dxa"/>
          </w:tcPr>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1</w:t>
            </w:r>
            <w:r>
              <w:rPr>
                <w:rFonts w:ascii="新宋体" w:hAnsi="新宋体" w:eastAsia="新宋体"/>
                <w:color w:val="auto"/>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olor w:val="auto"/>
                <w:sz w:val="24"/>
              </w:rPr>
            </w:pPr>
            <w:r>
              <w:rPr>
                <w:rFonts w:ascii="新宋体" w:hAnsi="新宋体" w:eastAsia="新宋体"/>
                <w:color w:val="auto"/>
                <w:sz w:val="24"/>
              </w:rPr>
              <w:t xml:space="preserve">（3）质量管理体系与措施；              </w:t>
            </w:r>
          </w:p>
        </w:tc>
        <w:tc>
          <w:tcPr>
            <w:tcW w:w="2814" w:type="dxa"/>
          </w:tcPr>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1</w:t>
            </w:r>
            <w:r>
              <w:rPr>
                <w:rFonts w:ascii="新宋体" w:hAnsi="新宋体" w:eastAsia="新宋体"/>
                <w:color w:val="auto"/>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olor w:val="auto"/>
                <w:sz w:val="24"/>
              </w:rPr>
            </w:pPr>
            <w:r>
              <w:rPr>
                <w:rFonts w:ascii="新宋体" w:hAnsi="新宋体" w:eastAsia="新宋体"/>
                <w:color w:val="auto"/>
                <w:sz w:val="24"/>
              </w:rPr>
              <w:t xml:space="preserve">（4）安全管理体系与措施；              </w:t>
            </w:r>
          </w:p>
        </w:tc>
        <w:tc>
          <w:tcPr>
            <w:tcW w:w="2814" w:type="dxa"/>
          </w:tcPr>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1</w:t>
            </w:r>
            <w:r>
              <w:rPr>
                <w:rFonts w:ascii="新宋体" w:hAnsi="新宋体" w:eastAsia="新宋体"/>
                <w:color w:val="auto"/>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olor w:val="auto"/>
                <w:sz w:val="24"/>
              </w:rPr>
            </w:pPr>
            <w:r>
              <w:rPr>
                <w:rFonts w:ascii="新宋体" w:hAnsi="新宋体" w:eastAsia="新宋体"/>
                <w:color w:val="auto"/>
                <w:sz w:val="24"/>
              </w:rPr>
              <w:t>（5）环境保护管理体系与措施；</w:t>
            </w:r>
          </w:p>
        </w:tc>
        <w:tc>
          <w:tcPr>
            <w:tcW w:w="2814" w:type="dxa"/>
          </w:tcPr>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1</w:t>
            </w:r>
            <w:r>
              <w:rPr>
                <w:rFonts w:ascii="新宋体" w:hAnsi="新宋体" w:eastAsia="新宋体"/>
                <w:color w:val="auto"/>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olor w:val="auto"/>
                <w:sz w:val="24"/>
              </w:rPr>
            </w:pPr>
            <w:r>
              <w:rPr>
                <w:rFonts w:ascii="新宋体" w:hAnsi="新宋体" w:eastAsia="新宋体"/>
                <w:color w:val="auto"/>
                <w:sz w:val="24"/>
              </w:rPr>
              <w:t>（6）工程进度计划与措施；</w:t>
            </w:r>
          </w:p>
        </w:tc>
        <w:tc>
          <w:tcPr>
            <w:tcW w:w="2814" w:type="dxa"/>
          </w:tcPr>
          <w:p>
            <w:pPr>
              <w:spacing w:line="440" w:lineRule="exact"/>
              <w:ind w:firstLine="480" w:firstLineChars="200"/>
              <w:rPr>
                <w:rFonts w:ascii="新宋体" w:hAnsi="新宋体" w:eastAsia="新宋体"/>
                <w:color w:val="auto"/>
                <w:sz w:val="24"/>
              </w:rPr>
            </w:pPr>
            <w:r>
              <w:rPr>
                <w:rFonts w:ascii="新宋体" w:hAnsi="新宋体" w:eastAsia="新宋体"/>
                <w:color w:val="auto"/>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olor w:val="auto"/>
                <w:sz w:val="24"/>
              </w:rPr>
            </w:pPr>
            <w:r>
              <w:rPr>
                <w:rFonts w:ascii="新宋体" w:hAnsi="新宋体" w:eastAsia="新宋体"/>
                <w:color w:val="auto"/>
                <w:sz w:val="24"/>
              </w:rPr>
              <w:t>（7）拟投入资源配备计划……；</w:t>
            </w:r>
          </w:p>
        </w:tc>
        <w:tc>
          <w:tcPr>
            <w:tcW w:w="2814" w:type="dxa"/>
          </w:tcPr>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1</w:t>
            </w:r>
            <w:r>
              <w:rPr>
                <w:rFonts w:ascii="新宋体" w:hAnsi="新宋体" w:eastAsia="新宋体"/>
                <w:color w:val="auto"/>
                <w:sz w:val="24"/>
              </w:rPr>
              <w:t>-</w:t>
            </w:r>
            <w:r>
              <w:rPr>
                <w:rFonts w:hint="eastAsia" w:ascii="新宋体" w:hAnsi="新宋体" w:eastAsia="新宋体"/>
                <w:color w:val="auto"/>
                <w:sz w:val="24"/>
              </w:rPr>
              <w:t>2</w:t>
            </w:r>
            <w:r>
              <w:rPr>
                <w:rFonts w:ascii="新宋体" w:hAnsi="新宋体" w:eastAsia="新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386" w:type="dxa"/>
          </w:tcPr>
          <w:p>
            <w:pPr>
              <w:spacing w:line="440" w:lineRule="exact"/>
              <w:ind w:firstLine="480" w:firstLineChars="200"/>
              <w:rPr>
                <w:rFonts w:ascii="新宋体" w:hAnsi="新宋体" w:eastAsia="新宋体"/>
                <w:color w:val="auto"/>
                <w:sz w:val="24"/>
              </w:rPr>
            </w:pPr>
            <w:r>
              <w:rPr>
                <w:rFonts w:ascii="新宋体" w:hAnsi="新宋体" w:eastAsia="新宋体"/>
                <w:color w:val="auto"/>
                <w:sz w:val="24"/>
              </w:rPr>
              <w:t xml:space="preserve">（8）施工进度表或施工网络图；    </w:t>
            </w:r>
          </w:p>
        </w:tc>
        <w:tc>
          <w:tcPr>
            <w:tcW w:w="2814" w:type="dxa"/>
          </w:tcPr>
          <w:p>
            <w:pPr>
              <w:spacing w:line="440" w:lineRule="exact"/>
              <w:ind w:firstLine="480" w:firstLineChars="200"/>
              <w:rPr>
                <w:rFonts w:ascii="新宋体" w:hAnsi="新宋体" w:eastAsia="新宋体"/>
                <w:color w:val="auto"/>
                <w:sz w:val="24"/>
              </w:rPr>
            </w:pPr>
            <w:r>
              <w:rPr>
                <w:rFonts w:ascii="新宋体" w:hAnsi="新宋体" w:eastAsia="新宋体"/>
                <w:color w:val="auto"/>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olor w:val="auto"/>
                <w:sz w:val="24"/>
              </w:rPr>
            </w:pPr>
            <w:r>
              <w:rPr>
                <w:rFonts w:ascii="新宋体" w:hAnsi="新宋体" w:eastAsia="新宋体"/>
                <w:color w:val="auto"/>
                <w:sz w:val="24"/>
              </w:rPr>
              <w:t>（9）</w:t>
            </w:r>
            <w:r>
              <w:rPr>
                <w:rFonts w:hint="eastAsia" w:ascii="新宋体" w:hAnsi="新宋体" w:eastAsia="新宋体"/>
                <w:color w:val="auto"/>
                <w:sz w:val="24"/>
              </w:rPr>
              <w:t>施工总平面布置图</w:t>
            </w:r>
            <w:r>
              <w:rPr>
                <w:rFonts w:ascii="新宋体" w:hAnsi="新宋体" w:eastAsia="新宋体"/>
                <w:color w:val="auto"/>
                <w:sz w:val="24"/>
              </w:rPr>
              <w:t>；</w:t>
            </w:r>
          </w:p>
        </w:tc>
        <w:tc>
          <w:tcPr>
            <w:tcW w:w="2814" w:type="dxa"/>
          </w:tcPr>
          <w:p>
            <w:pPr>
              <w:spacing w:line="440" w:lineRule="exact"/>
              <w:ind w:firstLine="480" w:firstLineChars="200"/>
              <w:rPr>
                <w:rFonts w:ascii="新宋体" w:hAnsi="新宋体" w:eastAsia="新宋体"/>
                <w:color w:val="auto"/>
                <w:sz w:val="24"/>
              </w:rPr>
            </w:pPr>
            <w:r>
              <w:rPr>
                <w:rFonts w:ascii="新宋体" w:hAnsi="新宋体" w:eastAsia="新宋体"/>
                <w:color w:val="auto"/>
                <w:sz w:val="24"/>
              </w:rPr>
              <w:t>0-</w:t>
            </w:r>
            <w:r>
              <w:rPr>
                <w:rFonts w:hint="eastAsia" w:ascii="新宋体" w:hAnsi="新宋体" w:eastAsia="新宋体"/>
                <w:color w:val="auto"/>
                <w:sz w:val="24"/>
              </w:rPr>
              <w:t>1</w:t>
            </w:r>
            <w:r>
              <w:rPr>
                <w:rFonts w:ascii="新宋体" w:hAnsi="新宋体" w:eastAsia="新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color w:val="auto"/>
                <w:sz w:val="24"/>
              </w:rPr>
            </w:pPr>
            <w:r>
              <w:rPr>
                <w:rFonts w:ascii="新宋体" w:hAnsi="新宋体" w:eastAsia="新宋体"/>
                <w:color w:val="auto"/>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1</w:t>
            </w:r>
            <w:r>
              <w:rPr>
                <w:rFonts w:ascii="新宋体" w:hAnsi="新宋体" w:eastAsia="新宋体"/>
                <w:color w:val="auto"/>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color w:val="auto"/>
                <w:sz w:val="24"/>
              </w:rPr>
            </w:pPr>
            <w:r>
              <w:rPr>
                <w:rFonts w:ascii="新宋体" w:hAnsi="新宋体" w:eastAsia="新宋体"/>
                <w:color w:val="auto"/>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1</w:t>
            </w:r>
            <w:r>
              <w:rPr>
                <w:rFonts w:ascii="新宋体" w:hAnsi="新宋体" w:eastAsia="新宋体"/>
                <w:color w:val="auto"/>
                <w:sz w:val="24"/>
              </w:rPr>
              <w:t>-</w:t>
            </w:r>
            <w:r>
              <w:rPr>
                <w:rFonts w:hint="eastAsia" w:ascii="新宋体" w:hAnsi="新宋体" w:eastAsia="新宋体"/>
                <w:color w:val="auto"/>
                <w:sz w:val="24"/>
              </w:rPr>
              <w:t>2</w:t>
            </w:r>
            <w:r>
              <w:rPr>
                <w:rFonts w:ascii="新宋体" w:hAnsi="新宋体" w:eastAsia="新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color w:val="auto"/>
                <w:sz w:val="24"/>
              </w:rPr>
            </w:pPr>
            <w:r>
              <w:rPr>
                <w:rFonts w:ascii="新宋体" w:hAnsi="新宋体" w:eastAsia="新宋体"/>
                <w:color w:val="auto"/>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1</w:t>
            </w:r>
            <w:r>
              <w:rPr>
                <w:rFonts w:ascii="新宋体" w:hAnsi="新宋体" w:eastAsia="新宋体"/>
                <w:color w:val="auto"/>
                <w:sz w:val="24"/>
              </w:rPr>
              <w:t>-2分</w:t>
            </w:r>
          </w:p>
        </w:tc>
      </w:tr>
    </w:tbl>
    <w:p>
      <w:pPr>
        <w:snapToGrid w:val="0"/>
        <w:spacing w:line="360" w:lineRule="auto"/>
        <w:ind w:firstLine="481"/>
        <w:rPr>
          <w:rFonts w:hAnsi="宋体" w:cs="宋体"/>
          <w:color w:val="auto"/>
          <w:sz w:val="24"/>
          <w:szCs w:val="24"/>
        </w:rPr>
      </w:pPr>
      <w:r>
        <w:rPr>
          <w:rFonts w:hint="eastAsia" w:hAnsi="宋体" w:cs="宋体"/>
          <w:color w:val="auto"/>
          <w:sz w:val="24"/>
          <w:szCs w:val="24"/>
        </w:rPr>
        <w:t>以上项目若有缺项，该项为0分。</w:t>
      </w:r>
    </w:p>
    <w:p>
      <w:pPr>
        <w:snapToGrid w:val="0"/>
        <w:spacing w:line="360" w:lineRule="auto"/>
        <w:jc w:val="left"/>
        <w:rPr>
          <w:rFonts w:hAnsi="宋体" w:cs="宋体"/>
          <w:b/>
          <w:bCs/>
          <w:color w:val="auto"/>
          <w:sz w:val="24"/>
          <w:szCs w:val="24"/>
        </w:rPr>
      </w:pPr>
      <w:r>
        <w:rPr>
          <w:rFonts w:hint="eastAsia" w:hAnsi="宋体" w:cs="宋体"/>
          <w:b/>
          <w:bCs/>
          <w:color w:val="auto"/>
          <w:sz w:val="24"/>
          <w:szCs w:val="24"/>
        </w:rPr>
        <w:t>（三）商务标（60分）</w:t>
      </w:r>
    </w:p>
    <w:p>
      <w:pPr>
        <w:snapToGrid w:val="0"/>
        <w:spacing w:line="360" w:lineRule="auto"/>
        <w:rPr>
          <w:rFonts w:hAnsi="宋体" w:cs="宋体"/>
          <w:b/>
          <w:bCs/>
          <w:color w:val="auto"/>
          <w:sz w:val="24"/>
          <w:szCs w:val="24"/>
        </w:rPr>
      </w:pPr>
      <w:r>
        <w:rPr>
          <w:rFonts w:hint="eastAsia" w:hAnsi="宋体" w:cs="宋体"/>
          <w:b/>
          <w:bCs/>
          <w:color w:val="auto"/>
          <w:sz w:val="24"/>
          <w:szCs w:val="24"/>
        </w:rPr>
        <w:t xml:space="preserve">    1、投标报价（30分） </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分部分项工程项目综合单价（15分）</w:t>
      </w:r>
    </w:p>
    <w:p>
      <w:pPr>
        <w:snapToGrid w:val="0"/>
        <w:spacing w:line="360" w:lineRule="auto"/>
        <w:ind w:firstLine="484"/>
        <w:rPr>
          <w:rFonts w:hAnsi="宋体" w:cs="宋体"/>
          <w:color w:val="auto"/>
          <w:sz w:val="24"/>
          <w:szCs w:val="24"/>
        </w:rPr>
      </w:pPr>
      <w:r>
        <w:rPr>
          <w:rFonts w:hint="eastAsia" w:hAnsi="宋体" w:cs="宋体"/>
          <w:color w:val="auto"/>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color w:val="auto"/>
          <w:sz w:val="24"/>
          <w:szCs w:val="24"/>
        </w:rPr>
      </w:pPr>
      <w:r>
        <w:rPr>
          <w:rFonts w:hint="eastAsia" w:hAnsi="宋体" w:cs="宋体"/>
          <w:b/>
          <w:bCs/>
          <w:color w:val="auto"/>
          <w:sz w:val="24"/>
          <w:szCs w:val="24"/>
        </w:rPr>
        <w:t xml:space="preserve">    3、措施项目（5分）</w:t>
      </w:r>
    </w:p>
    <w:p>
      <w:pPr>
        <w:snapToGrid w:val="0"/>
        <w:spacing w:line="360" w:lineRule="auto"/>
        <w:ind w:firstLine="484"/>
        <w:rPr>
          <w:rFonts w:hAnsi="宋体" w:cs="宋体"/>
          <w:color w:val="auto"/>
          <w:sz w:val="24"/>
          <w:szCs w:val="24"/>
        </w:rPr>
      </w:pPr>
      <w:r>
        <w:rPr>
          <w:rFonts w:hint="eastAsia" w:hAnsi="宋体" w:cs="宋体"/>
          <w:color w:val="auto"/>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主要材料单价（10分）</w:t>
      </w:r>
    </w:p>
    <w:p>
      <w:pPr>
        <w:snapToGrid w:val="0"/>
        <w:spacing w:line="360" w:lineRule="auto"/>
        <w:ind w:firstLine="484"/>
        <w:rPr>
          <w:rFonts w:hAnsi="宋体" w:cs="宋体"/>
          <w:color w:val="auto"/>
          <w:sz w:val="24"/>
          <w:szCs w:val="24"/>
        </w:rPr>
      </w:pPr>
      <w:r>
        <w:rPr>
          <w:rFonts w:hint="eastAsia" w:hAnsi="宋体" w:cs="宋体"/>
          <w:color w:val="auto"/>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numPr>
          <w:ilvl w:val="0"/>
          <w:numId w:val="7"/>
        </w:numPr>
        <w:spacing w:line="360" w:lineRule="auto"/>
        <w:rPr>
          <w:b/>
          <w:bCs/>
          <w:color w:val="auto"/>
          <w:sz w:val="24"/>
          <w:szCs w:val="24"/>
        </w:rPr>
      </w:pPr>
      <w:r>
        <w:rPr>
          <w:rFonts w:hint="eastAsia" w:cs="宋体"/>
          <w:b/>
          <w:bCs/>
          <w:color w:val="auto"/>
          <w:sz w:val="24"/>
          <w:szCs w:val="24"/>
        </w:rPr>
        <w:t>综合（信用）标的评标分值（20分）</w:t>
      </w:r>
      <w:r>
        <w:rPr>
          <w:rFonts w:hint="eastAsia"/>
          <w:b/>
          <w:bCs/>
          <w:color w:val="auto"/>
          <w:sz w:val="24"/>
          <w:szCs w:val="24"/>
        </w:rPr>
        <w:t xml:space="preserve"> </w:t>
      </w:r>
    </w:p>
    <w:p>
      <w:pPr>
        <w:snapToGrid w:val="0"/>
        <w:spacing w:line="480" w:lineRule="auto"/>
        <w:ind w:firstLine="480" w:firstLineChars="200"/>
        <w:rPr>
          <w:rFonts w:cs="宋体"/>
          <w:b/>
          <w:bCs/>
          <w:color w:val="auto"/>
          <w:sz w:val="24"/>
          <w:szCs w:val="24"/>
        </w:rPr>
      </w:pPr>
      <w:r>
        <w:rPr>
          <w:rFonts w:hint="eastAsia" w:cs="宋体"/>
          <w:b/>
          <w:bCs/>
          <w:color w:val="auto"/>
          <w:sz w:val="24"/>
          <w:szCs w:val="24"/>
        </w:rPr>
        <w:t>1、项目班子配备  0-</w:t>
      </w:r>
      <w:r>
        <w:rPr>
          <w:rFonts w:hint="eastAsia" w:cs="宋体"/>
          <w:b/>
          <w:bCs/>
          <w:color w:val="auto"/>
          <w:sz w:val="24"/>
          <w:szCs w:val="24"/>
          <w:lang w:val="en-US" w:eastAsia="zh-CN"/>
        </w:rPr>
        <w:t>3</w:t>
      </w:r>
      <w:r>
        <w:rPr>
          <w:rFonts w:hint="eastAsia" w:cs="宋体"/>
          <w:b/>
          <w:bCs/>
          <w:color w:val="auto"/>
          <w:sz w:val="24"/>
          <w:szCs w:val="24"/>
        </w:rPr>
        <w:t>分</w:t>
      </w:r>
    </w:p>
    <w:p>
      <w:pPr>
        <w:spacing w:line="480" w:lineRule="auto"/>
        <w:ind w:firstLine="480" w:firstLineChars="200"/>
        <w:rPr>
          <w:rFonts w:hAnsi="宋体" w:cs="宋体"/>
          <w:color w:val="auto"/>
          <w:sz w:val="24"/>
          <w:szCs w:val="24"/>
        </w:rPr>
      </w:pPr>
      <w:r>
        <w:rPr>
          <w:rFonts w:hint="eastAsia" w:hAnsi="宋体" w:cs="宋体"/>
          <w:color w:val="auto"/>
          <w:sz w:val="24"/>
          <w:szCs w:val="24"/>
        </w:rPr>
        <w:t>1.1</w:t>
      </w:r>
      <w:r>
        <w:rPr>
          <w:rFonts w:hint="eastAsia"/>
          <w:color w:val="auto"/>
          <w:sz w:val="24"/>
          <w:szCs w:val="24"/>
        </w:rPr>
        <w:t>拟派</w:t>
      </w:r>
      <w:r>
        <w:rPr>
          <w:rFonts w:hint="eastAsia"/>
          <w:color w:val="auto"/>
          <w:sz w:val="24"/>
          <w:szCs w:val="24"/>
          <w:lang w:val="en-US" w:eastAsia="zh-CN"/>
        </w:rPr>
        <w:t>技术负责人</w:t>
      </w:r>
      <w:r>
        <w:rPr>
          <w:rFonts w:hint="eastAsia"/>
          <w:color w:val="auto"/>
          <w:sz w:val="24"/>
          <w:szCs w:val="24"/>
        </w:rPr>
        <w:t>具有中级及以上技术职称的得</w:t>
      </w:r>
      <w:r>
        <w:rPr>
          <w:rFonts w:hint="eastAsia"/>
          <w:color w:val="auto"/>
          <w:sz w:val="24"/>
          <w:szCs w:val="24"/>
          <w:lang w:val="en-US" w:eastAsia="zh-CN"/>
        </w:rPr>
        <w:t>1</w:t>
      </w:r>
      <w:r>
        <w:rPr>
          <w:rFonts w:hint="eastAsia"/>
          <w:color w:val="auto"/>
          <w:sz w:val="24"/>
          <w:szCs w:val="24"/>
        </w:rPr>
        <w:t>分，否则不得分。（以证书为准）</w:t>
      </w:r>
    </w:p>
    <w:p>
      <w:pPr>
        <w:snapToGrid w:val="0"/>
        <w:spacing w:line="480" w:lineRule="auto"/>
        <w:ind w:firstLine="484"/>
        <w:rPr>
          <w:rFonts w:hAnsi="宋体" w:cs="宋体"/>
          <w:color w:val="auto"/>
          <w:sz w:val="24"/>
          <w:szCs w:val="24"/>
        </w:rPr>
      </w:pPr>
      <w:r>
        <w:rPr>
          <w:rFonts w:hint="eastAsia" w:hAnsi="宋体" w:cs="宋体"/>
          <w:color w:val="auto"/>
          <w:sz w:val="24"/>
          <w:szCs w:val="24"/>
        </w:rPr>
        <w:t>1.2拟派项目班子中施工员、质量员、安全员、资料员证件齐全者得2分，每缺一个证件扣0.5分，扣完为止。（以证书为准）</w:t>
      </w:r>
    </w:p>
    <w:p>
      <w:pPr>
        <w:snapToGrid w:val="0"/>
        <w:spacing w:line="384" w:lineRule="auto"/>
        <w:ind w:left="481"/>
        <w:rPr>
          <w:rFonts w:cs="宋体"/>
          <w:b/>
          <w:bCs/>
          <w:color w:val="auto"/>
          <w:sz w:val="24"/>
          <w:szCs w:val="24"/>
        </w:rPr>
      </w:pPr>
      <w:r>
        <w:rPr>
          <w:rFonts w:hint="eastAsia" w:cs="宋体"/>
          <w:b/>
          <w:bCs/>
          <w:color w:val="auto"/>
          <w:sz w:val="24"/>
          <w:szCs w:val="24"/>
        </w:rPr>
        <w:t>2、企业综合信用    0-</w:t>
      </w:r>
      <w:r>
        <w:rPr>
          <w:rFonts w:hint="eastAsia" w:cs="宋体"/>
          <w:b/>
          <w:bCs/>
          <w:color w:val="auto"/>
          <w:sz w:val="24"/>
          <w:szCs w:val="24"/>
          <w:lang w:val="en-US" w:eastAsia="zh-CN"/>
        </w:rPr>
        <w:t>9</w:t>
      </w:r>
      <w:r>
        <w:rPr>
          <w:rFonts w:hint="eastAsia" w:cs="宋体"/>
          <w:b/>
          <w:bCs/>
          <w:color w:val="auto"/>
          <w:sz w:val="24"/>
          <w:szCs w:val="24"/>
        </w:rPr>
        <w:t>分</w:t>
      </w:r>
    </w:p>
    <w:p>
      <w:pPr>
        <w:snapToGrid w:val="0"/>
        <w:spacing w:line="360" w:lineRule="auto"/>
        <w:ind w:firstLine="484"/>
        <w:rPr>
          <w:rFonts w:hint="eastAsia" w:hAnsi="宋体" w:cs="宋体"/>
          <w:color w:val="auto"/>
          <w:sz w:val="24"/>
          <w:szCs w:val="24"/>
          <w:lang w:eastAsia="zh-CN"/>
        </w:rPr>
      </w:pPr>
      <w:r>
        <w:rPr>
          <w:rFonts w:hint="eastAsia" w:hAnsi="宋体" w:cs="宋体"/>
          <w:color w:val="auto"/>
          <w:sz w:val="24"/>
          <w:szCs w:val="24"/>
        </w:rPr>
        <w:t>2.1 近年来获得</w:t>
      </w:r>
      <w:r>
        <w:rPr>
          <w:rFonts w:hint="eastAsia" w:hAnsi="宋体" w:cs="宋体"/>
          <w:color w:val="auto"/>
          <w:sz w:val="24"/>
          <w:szCs w:val="24"/>
          <w:lang w:val="en-US" w:eastAsia="zh-CN"/>
        </w:rPr>
        <w:t>质量管理先进企业</w:t>
      </w:r>
      <w:r>
        <w:rPr>
          <w:rFonts w:hint="eastAsia" w:hAnsi="宋体" w:cs="宋体"/>
          <w:color w:val="auto"/>
          <w:sz w:val="24"/>
          <w:szCs w:val="24"/>
        </w:rPr>
        <w:t>、安全先进</w:t>
      </w:r>
      <w:r>
        <w:rPr>
          <w:rFonts w:hint="eastAsia" w:hAnsi="宋体" w:cs="宋体"/>
          <w:color w:val="auto"/>
          <w:sz w:val="24"/>
          <w:szCs w:val="24"/>
          <w:lang w:val="en-US" w:eastAsia="zh-CN"/>
        </w:rPr>
        <w:t>企业</w:t>
      </w:r>
      <w:r>
        <w:rPr>
          <w:rFonts w:hint="eastAsia" w:hAnsi="宋体" w:cs="宋体"/>
          <w:color w:val="auto"/>
          <w:sz w:val="24"/>
          <w:szCs w:val="24"/>
        </w:rPr>
        <w:t>市级及以上者每项得</w:t>
      </w:r>
      <w:r>
        <w:rPr>
          <w:rFonts w:hint="eastAsia" w:hAnsi="宋体" w:cs="宋体"/>
          <w:color w:val="auto"/>
          <w:sz w:val="24"/>
          <w:szCs w:val="24"/>
          <w:lang w:val="en-US" w:eastAsia="zh-CN"/>
        </w:rPr>
        <w:t>2</w:t>
      </w:r>
      <w:r>
        <w:rPr>
          <w:rFonts w:hint="eastAsia" w:hAnsi="宋体" w:cs="宋体"/>
          <w:color w:val="auto"/>
          <w:sz w:val="24"/>
          <w:szCs w:val="24"/>
        </w:rPr>
        <w:t>分，最高得</w:t>
      </w:r>
      <w:r>
        <w:rPr>
          <w:rFonts w:hint="eastAsia" w:hAnsi="宋体" w:cs="宋体"/>
          <w:color w:val="auto"/>
          <w:sz w:val="24"/>
          <w:szCs w:val="24"/>
          <w:lang w:val="en-US" w:eastAsia="zh-CN"/>
        </w:rPr>
        <w:t>4</w:t>
      </w:r>
      <w:r>
        <w:rPr>
          <w:rFonts w:hint="eastAsia" w:hAnsi="宋体" w:cs="宋体"/>
          <w:color w:val="auto"/>
          <w:sz w:val="24"/>
          <w:szCs w:val="24"/>
        </w:rPr>
        <w:t>分。</w:t>
      </w:r>
      <w:r>
        <w:rPr>
          <w:rFonts w:hint="eastAsia" w:hAnsi="宋体" w:cs="宋体"/>
          <w:color w:val="auto"/>
          <w:sz w:val="24"/>
          <w:szCs w:val="24"/>
          <w:lang w:eastAsia="zh-CN"/>
        </w:rPr>
        <w:t>（</w:t>
      </w:r>
      <w:r>
        <w:rPr>
          <w:rFonts w:hint="eastAsia" w:hAnsi="宋体" w:cs="宋体"/>
          <w:color w:val="auto"/>
          <w:sz w:val="24"/>
          <w:szCs w:val="24"/>
          <w:lang w:val="en-US" w:eastAsia="zh-CN"/>
        </w:rPr>
        <w:t>已证书和同级红头文件</w:t>
      </w:r>
      <w:r>
        <w:rPr>
          <w:rFonts w:hint="eastAsia" w:hAnsi="宋体" w:cs="宋体"/>
          <w:color w:val="auto"/>
          <w:sz w:val="24"/>
          <w:szCs w:val="24"/>
        </w:rPr>
        <w:t>扫描件</w:t>
      </w:r>
      <w:r>
        <w:rPr>
          <w:rFonts w:hint="eastAsia" w:hAnsi="宋体" w:cs="宋体"/>
          <w:color w:val="auto"/>
          <w:sz w:val="24"/>
          <w:szCs w:val="24"/>
          <w:lang w:val="en-US" w:eastAsia="zh-CN"/>
        </w:rPr>
        <w:t>为准</w:t>
      </w:r>
      <w:r>
        <w:rPr>
          <w:rFonts w:hint="eastAsia" w:hAnsi="宋体" w:cs="宋体"/>
          <w:color w:val="auto"/>
          <w:sz w:val="24"/>
          <w:szCs w:val="24"/>
          <w:lang w:eastAsia="zh-CN"/>
        </w:rPr>
        <w:t>）。</w:t>
      </w:r>
    </w:p>
    <w:p>
      <w:pPr>
        <w:snapToGrid w:val="0"/>
        <w:spacing w:line="360" w:lineRule="auto"/>
        <w:ind w:firstLine="484"/>
        <w:rPr>
          <w:rFonts w:hint="eastAsia" w:hAnsi="宋体" w:cs="宋体"/>
          <w:color w:val="auto"/>
          <w:sz w:val="24"/>
          <w:szCs w:val="24"/>
          <w:lang w:val="en-US" w:eastAsia="zh-CN"/>
        </w:rPr>
      </w:pPr>
      <w:r>
        <w:rPr>
          <w:rFonts w:hint="eastAsia" w:hAnsi="宋体" w:cs="宋体"/>
          <w:color w:val="auto"/>
          <w:sz w:val="24"/>
          <w:szCs w:val="24"/>
        </w:rPr>
        <w:t>2.2近年来</w:t>
      </w:r>
      <w:r>
        <w:rPr>
          <w:rFonts w:hint="eastAsia" w:hAnsi="宋体" w:cs="宋体"/>
          <w:color w:val="auto"/>
          <w:sz w:val="24"/>
          <w:szCs w:val="24"/>
          <w:lang w:val="en-US" w:eastAsia="zh-CN"/>
        </w:rPr>
        <w:t>获得过环境管理体系认证证书、质量管理体系认证证书、职业健康安全管理体系认证证书的每项得1分，最高得3分（以原件扫描件为准）</w:t>
      </w:r>
    </w:p>
    <w:p>
      <w:pPr>
        <w:snapToGrid w:val="0"/>
        <w:spacing w:line="360" w:lineRule="auto"/>
        <w:ind w:firstLine="484"/>
        <w:rPr>
          <w:rFonts w:hint="eastAsia" w:hAnsi="宋体" w:cs="宋体"/>
          <w:color w:val="auto"/>
          <w:sz w:val="24"/>
          <w:szCs w:val="24"/>
          <w:lang w:val="en-US" w:eastAsia="zh-CN"/>
        </w:rPr>
      </w:pPr>
      <w:r>
        <w:rPr>
          <w:rFonts w:hint="eastAsia" w:hAnsi="宋体" w:cs="宋体"/>
          <w:color w:val="auto"/>
          <w:sz w:val="24"/>
          <w:szCs w:val="24"/>
          <w:lang w:val="en-US" w:eastAsia="zh-CN"/>
        </w:rPr>
        <w:t>2.3</w:t>
      </w:r>
      <w:r>
        <w:rPr>
          <w:rFonts w:hint="eastAsia" w:hAnsi="宋体" w:cs="宋体"/>
          <w:color w:val="auto"/>
          <w:sz w:val="24"/>
          <w:szCs w:val="24"/>
        </w:rPr>
        <w:t>近年来</w:t>
      </w:r>
      <w:r>
        <w:rPr>
          <w:rFonts w:hint="eastAsia" w:hAnsi="宋体" w:cs="宋体"/>
          <w:color w:val="auto"/>
          <w:sz w:val="24"/>
          <w:szCs w:val="24"/>
          <w:lang w:val="en-US" w:eastAsia="zh-CN"/>
        </w:rPr>
        <w:t>获得过3A级企业信用等级证书的得1分（以原件扫描件为准）</w:t>
      </w:r>
    </w:p>
    <w:p>
      <w:pPr>
        <w:snapToGrid w:val="0"/>
        <w:spacing w:line="360" w:lineRule="auto"/>
        <w:ind w:firstLine="484"/>
        <w:rPr>
          <w:rFonts w:hint="eastAsia" w:hAnsi="宋体" w:cs="宋体"/>
          <w:color w:val="auto"/>
          <w:sz w:val="24"/>
          <w:szCs w:val="24"/>
        </w:rPr>
      </w:pPr>
      <w:r>
        <w:rPr>
          <w:rFonts w:hint="eastAsia" w:hAnsi="宋体" w:cs="宋体"/>
          <w:color w:val="auto"/>
          <w:sz w:val="24"/>
          <w:szCs w:val="24"/>
        </w:rPr>
        <w:t>2.</w:t>
      </w:r>
      <w:r>
        <w:rPr>
          <w:rFonts w:hint="eastAsia" w:hAnsi="宋体" w:cs="宋体"/>
          <w:color w:val="auto"/>
          <w:sz w:val="24"/>
          <w:szCs w:val="24"/>
          <w:lang w:val="en-US" w:eastAsia="zh-CN"/>
        </w:rPr>
        <w:t>4</w:t>
      </w:r>
      <w:r>
        <w:rPr>
          <w:rFonts w:hint="eastAsia" w:hAnsi="宋体" w:cs="宋体"/>
          <w:color w:val="auto"/>
          <w:sz w:val="24"/>
          <w:szCs w:val="24"/>
        </w:rPr>
        <w:t>投标人提供企业所在地税务主管部门出具的纳税情况证明等信用情况，无不良信息者得</w:t>
      </w:r>
      <w:r>
        <w:rPr>
          <w:rFonts w:hint="eastAsia" w:hAnsi="宋体" w:cs="宋体"/>
          <w:color w:val="auto"/>
          <w:sz w:val="24"/>
          <w:szCs w:val="24"/>
          <w:lang w:val="en-US" w:eastAsia="zh-CN"/>
        </w:rPr>
        <w:t>1</w:t>
      </w:r>
      <w:r>
        <w:rPr>
          <w:rFonts w:hint="eastAsia" w:hAnsi="宋体" w:cs="宋体"/>
          <w:color w:val="auto"/>
          <w:sz w:val="24"/>
          <w:szCs w:val="24"/>
        </w:rPr>
        <w:t>分，未提供或有不良信息者不得分，本项最高得</w:t>
      </w:r>
      <w:r>
        <w:rPr>
          <w:rFonts w:hint="eastAsia" w:hAnsi="宋体" w:cs="宋体"/>
          <w:color w:val="auto"/>
          <w:sz w:val="24"/>
          <w:szCs w:val="24"/>
          <w:lang w:val="en-US" w:eastAsia="zh-CN"/>
        </w:rPr>
        <w:t>1</w:t>
      </w:r>
      <w:r>
        <w:rPr>
          <w:rFonts w:hint="eastAsia" w:hAnsi="宋体" w:cs="宋体"/>
          <w:color w:val="auto"/>
          <w:sz w:val="24"/>
          <w:szCs w:val="24"/>
        </w:rPr>
        <w:t>分（以原件扫描件为准）。</w:t>
      </w:r>
    </w:p>
    <w:p>
      <w:pPr>
        <w:snapToGrid w:val="0"/>
        <w:spacing w:line="384" w:lineRule="auto"/>
        <w:ind w:firstLine="480" w:firstLineChars="200"/>
        <w:rPr>
          <w:rFonts w:cs="宋体"/>
          <w:b/>
          <w:bCs/>
          <w:color w:val="auto"/>
          <w:sz w:val="24"/>
          <w:szCs w:val="24"/>
        </w:rPr>
      </w:pPr>
      <w:r>
        <w:rPr>
          <w:rFonts w:hint="eastAsia" w:hAnsi="宋体" w:cs="宋体"/>
          <w:color w:val="auto"/>
          <w:sz w:val="24"/>
          <w:szCs w:val="24"/>
        </w:rPr>
        <w:t xml:space="preserve"> </w:t>
      </w:r>
      <w:r>
        <w:rPr>
          <w:rFonts w:cs="宋体"/>
          <w:b/>
          <w:bCs/>
          <w:color w:val="auto"/>
          <w:sz w:val="24"/>
          <w:szCs w:val="24"/>
        </w:rPr>
        <w:t>3</w:t>
      </w:r>
      <w:r>
        <w:rPr>
          <w:rFonts w:hint="eastAsia" w:cs="宋体"/>
          <w:b/>
          <w:bCs/>
          <w:color w:val="auto"/>
          <w:sz w:val="24"/>
          <w:szCs w:val="24"/>
        </w:rPr>
        <w:t>、项目负责人业绩及信用    0-</w:t>
      </w:r>
      <w:r>
        <w:rPr>
          <w:rFonts w:hint="eastAsia" w:cs="宋体"/>
          <w:b/>
          <w:bCs/>
          <w:color w:val="auto"/>
          <w:sz w:val="24"/>
          <w:szCs w:val="24"/>
          <w:lang w:val="en-US" w:eastAsia="zh-CN"/>
        </w:rPr>
        <w:t>2</w:t>
      </w:r>
      <w:r>
        <w:rPr>
          <w:rFonts w:hint="eastAsia" w:cs="宋体"/>
          <w:b/>
          <w:bCs/>
          <w:color w:val="auto"/>
          <w:sz w:val="24"/>
          <w:szCs w:val="24"/>
        </w:rPr>
        <w:t>分</w:t>
      </w:r>
    </w:p>
    <w:p>
      <w:pPr>
        <w:snapToGrid w:val="0"/>
        <w:spacing w:line="360" w:lineRule="auto"/>
        <w:ind w:firstLine="484"/>
        <w:rPr>
          <w:rFonts w:hAnsi="宋体" w:cs="宋体"/>
          <w:color w:val="auto"/>
          <w:sz w:val="24"/>
          <w:szCs w:val="24"/>
        </w:rPr>
      </w:pPr>
      <w:r>
        <w:rPr>
          <w:rFonts w:hint="eastAsia" w:hAnsi="宋体" w:cs="宋体"/>
          <w:color w:val="auto"/>
          <w:sz w:val="24"/>
          <w:szCs w:val="24"/>
        </w:rPr>
        <w:t>近年来拟派</w:t>
      </w:r>
      <w:r>
        <w:rPr>
          <w:rFonts w:hint="eastAsia" w:hAnsi="宋体" w:cs="宋体"/>
          <w:color w:val="auto"/>
          <w:sz w:val="24"/>
          <w:szCs w:val="24"/>
          <w:lang w:val="en-US" w:eastAsia="zh-CN"/>
        </w:rPr>
        <w:t>项目负责人荣获过省优秀项目经理称号并</w:t>
      </w:r>
      <w:r>
        <w:rPr>
          <w:rFonts w:hint="eastAsia" w:hAnsi="宋体" w:cs="宋体"/>
          <w:color w:val="auto"/>
          <w:sz w:val="24"/>
          <w:szCs w:val="24"/>
        </w:rPr>
        <w:t>承建过类似工程者每项得</w:t>
      </w:r>
      <w:r>
        <w:rPr>
          <w:rFonts w:hint="eastAsia" w:hAnsi="宋体" w:cs="宋体"/>
          <w:color w:val="auto"/>
          <w:sz w:val="24"/>
          <w:szCs w:val="24"/>
          <w:lang w:val="en-US" w:eastAsia="zh-CN"/>
        </w:rPr>
        <w:t>1</w:t>
      </w:r>
      <w:r>
        <w:rPr>
          <w:rFonts w:hint="eastAsia" w:hAnsi="宋体" w:cs="宋体"/>
          <w:color w:val="auto"/>
          <w:sz w:val="24"/>
          <w:szCs w:val="24"/>
        </w:rPr>
        <w:t>分，最高得</w:t>
      </w:r>
      <w:r>
        <w:rPr>
          <w:rFonts w:hint="eastAsia" w:hAnsi="宋体" w:cs="宋体"/>
          <w:color w:val="auto"/>
          <w:sz w:val="24"/>
          <w:szCs w:val="24"/>
          <w:lang w:val="en-US" w:eastAsia="zh-CN"/>
        </w:rPr>
        <w:t>2</w:t>
      </w:r>
      <w:r>
        <w:rPr>
          <w:rFonts w:hint="eastAsia" w:hAnsi="宋体" w:cs="宋体"/>
          <w:color w:val="auto"/>
          <w:sz w:val="24"/>
          <w:szCs w:val="24"/>
        </w:rPr>
        <w:t>分（须提供</w:t>
      </w:r>
      <w:r>
        <w:rPr>
          <w:rFonts w:hint="eastAsia" w:hAnsi="宋体" w:cs="宋体"/>
          <w:color w:val="auto"/>
          <w:sz w:val="24"/>
          <w:szCs w:val="24"/>
          <w:lang w:val="en-US" w:eastAsia="zh-CN"/>
        </w:rPr>
        <w:t>证书和证明文件、</w:t>
      </w:r>
      <w:r>
        <w:rPr>
          <w:rFonts w:hint="eastAsia" w:hAnsi="宋体" w:cs="宋体"/>
          <w:color w:val="auto"/>
          <w:sz w:val="24"/>
          <w:szCs w:val="24"/>
        </w:rPr>
        <w:t>合同和中标通知书或合同和竣工验收证明材料，若上述资料不显示项目经理姓名，还须同时提供相关证明文件）。</w:t>
      </w:r>
    </w:p>
    <w:p>
      <w:pPr>
        <w:snapToGrid w:val="0"/>
        <w:spacing w:line="384" w:lineRule="auto"/>
        <w:ind w:firstLine="480" w:firstLineChars="200"/>
        <w:rPr>
          <w:rFonts w:hint="eastAsia" w:cs="宋体"/>
          <w:b/>
          <w:bCs/>
          <w:color w:val="auto"/>
          <w:sz w:val="24"/>
          <w:szCs w:val="24"/>
        </w:rPr>
      </w:pPr>
      <w:r>
        <w:rPr>
          <w:rFonts w:hint="eastAsia" w:cs="宋体"/>
          <w:b/>
          <w:bCs/>
          <w:color w:val="auto"/>
          <w:sz w:val="24"/>
          <w:szCs w:val="24"/>
        </w:rPr>
        <w:t>4、服务承诺（含不拖欠农民工工资承诺、扬尘治理等内容）0-</w:t>
      </w:r>
      <w:r>
        <w:rPr>
          <w:rFonts w:hint="eastAsia" w:cs="宋体"/>
          <w:b/>
          <w:bCs/>
          <w:color w:val="auto"/>
          <w:sz w:val="24"/>
          <w:szCs w:val="24"/>
          <w:lang w:val="en-US" w:eastAsia="zh-CN"/>
        </w:rPr>
        <w:t>6</w:t>
      </w:r>
      <w:r>
        <w:rPr>
          <w:rFonts w:hint="eastAsia" w:cs="宋体"/>
          <w:b/>
          <w:bCs/>
          <w:color w:val="auto"/>
          <w:sz w:val="24"/>
          <w:szCs w:val="24"/>
        </w:rPr>
        <w:t>分</w:t>
      </w:r>
    </w:p>
    <w:p>
      <w:pPr>
        <w:snapToGrid w:val="0"/>
        <w:spacing w:line="384" w:lineRule="auto"/>
        <w:ind w:firstLine="480" w:firstLineChars="200"/>
        <w:rPr>
          <w:rFonts w:hint="eastAsia" w:hAnsi="宋体"/>
          <w:color w:val="auto"/>
          <w:sz w:val="24"/>
          <w:szCs w:val="24"/>
        </w:rPr>
      </w:pPr>
      <w:r>
        <w:rPr>
          <w:rFonts w:hint="eastAsia" w:cs="宋体"/>
          <w:color w:val="auto"/>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w:t>
      </w:r>
      <w:bookmarkStart w:id="631" w:name="_GoBack"/>
      <w:bookmarkEnd w:id="631"/>
      <w:r>
        <w:rPr>
          <w:rFonts w:hint="eastAsia" w:cs="宋体"/>
          <w:color w:val="auto"/>
          <w:sz w:val="24"/>
          <w:szCs w:val="24"/>
        </w:rPr>
        <w:t>体内容酌情打分。</w:t>
      </w:r>
      <w:r>
        <w:rPr>
          <w:rFonts w:hint="eastAsia" w:hAnsi="宋体"/>
          <w:color w:val="auto"/>
          <w:sz w:val="24"/>
          <w:szCs w:val="24"/>
        </w:rPr>
        <w:t> </w:t>
      </w:r>
    </w:p>
    <w:p>
      <w:pPr>
        <w:snapToGrid w:val="0"/>
        <w:spacing w:line="480" w:lineRule="auto"/>
        <w:rPr>
          <w:rFonts w:cs="宋体"/>
          <w:b/>
          <w:bCs/>
          <w:color w:val="auto"/>
          <w:sz w:val="24"/>
          <w:szCs w:val="24"/>
        </w:rPr>
      </w:pPr>
      <w:r>
        <w:rPr>
          <w:rFonts w:hint="eastAsia" w:cs="宋体"/>
          <w:b/>
          <w:bCs/>
          <w:color w:val="auto"/>
          <w:sz w:val="24"/>
          <w:szCs w:val="24"/>
        </w:rPr>
        <w:t>注：1）近年年份要求：2016年1月1日以来；</w:t>
      </w:r>
    </w:p>
    <w:p>
      <w:pPr>
        <w:snapToGrid w:val="0"/>
        <w:spacing w:line="480" w:lineRule="auto"/>
        <w:ind w:firstLine="480" w:firstLineChars="200"/>
        <w:rPr>
          <w:rFonts w:cs="宋体"/>
          <w:b/>
          <w:bCs/>
          <w:color w:val="auto"/>
          <w:sz w:val="24"/>
          <w:szCs w:val="24"/>
        </w:rPr>
      </w:pPr>
      <w:r>
        <w:rPr>
          <w:rFonts w:hint="eastAsia" w:cs="宋体"/>
          <w:b/>
          <w:bCs/>
          <w:color w:val="auto"/>
          <w:sz w:val="24"/>
          <w:szCs w:val="24"/>
        </w:rPr>
        <w:t>2）类似工程：指2016年1月1日以来承建的</w:t>
      </w:r>
      <w:r>
        <w:rPr>
          <w:rFonts w:hint="eastAsia" w:cs="宋体"/>
          <w:b/>
          <w:bCs/>
          <w:color w:val="auto"/>
          <w:sz w:val="24"/>
          <w:szCs w:val="24"/>
          <w:lang w:val="en-US" w:eastAsia="zh-CN"/>
        </w:rPr>
        <w:t>不低于招标控制价的市政工程</w:t>
      </w:r>
      <w:r>
        <w:rPr>
          <w:rFonts w:hint="eastAsia" w:cs="宋体"/>
          <w:b/>
          <w:bCs/>
          <w:color w:val="auto"/>
          <w:sz w:val="24"/>
          <w:szCs w:val="24"/>
        </w:rPr>
        <w:t>；</w:t>
      </w:r>
    </w:p>
    <w:p>
      <w:pPr>
        <w:snapToGrid w:val="0"/>
        <w:spacing w:line="480" w:lineRule="auto"/>
        <w:ind w:firstLine="480" w:firstLineChars="200"/>
        <w:rPr>
          <w:rFonts w:cs="宋体"/>
          <w:b/>
          <w:bCs/>
          <w:color w:val="auto"/>
          <w:sz w:val="24"/>
          <w:szCs w:val="24"/>
        </w:rPr>
      </w:pPr>
      <w:r>
        <w:rPr>
          <w:rFonts w:hint="eastAsia" w:cs="宋体"/>
          <w:b/>
          <w:bCs/>
          <w:color w:val="auto"/>
          <w:sz w:val="24"/>
          <w:szCs w:val="24"/>
        </w:rPr>
        <w:t>3）业绩合同以合同签订日期为准，获奖证书以发证日期为准。</w:t>
      </w:r>
    </w:p>
    <w:p>
      <w:pPr>
        <w:spacing w:line="480" w:lineRule="auto"/>
        <w:rPr>
          <w:color w:val="auto"/>
        </w:rPr>
      </w:pPr>
      <w:r>
        <w:rPr>
          <w:rFonts w:hint="eastAsia" w:cs="宋体"/>
          <w:b/>
          <w:bCs/>
          <w:color w:val="auto"/>
          <w:sz w:val="24"/>
          <w:szCs w:val="24"/>
        </w:rPr>
        <w:t>4）凡评标办法里涉及到的证书、证件及业绩材料等，均应在电子版和纸质版投标文件中附其原件扫描件（或图片），否则该项得分应作0分处理。</w:t>
      </w:r>
    </w:p>
    <w:p>
      <w:pPr>
        <w:snapToGrid w:val="0"/>
        <w:spacing w:line="440" w:lineRule="exact"/>
        <w:ind w:firstLine="240" w:firstLineChars="100"/>
        <w:rPr>
          <w:rFonts w:hAnsi="宋体" w:cs="宋体"/>
          <w:b/>
          <w:bCs/>
          <w:color w:val="auto"/>
          <w:sz w:val="24"/>
          <w:szCs w:val="22"/>
        </w:rPr>
      </w:pPr>
      <w:r>
        <w:rPr>
          <w:rFonts w:hint="eastAsia" w:hAnsi="宋体" w:cs="宋体"/>
          <w:b/>
          <w:bCs/>
          <w:color w:val="auto"/>
          <w:sz w:val="24"/>
          <w:szCs w:val="22"/>
        </w:rPr>
        <w:t>（五）投标人综合得分按下列公式计算：</w:t>
      </w:r>
    </w:p>
    <w:p>
      <w:pPr>
        <w:snapToGrid w:val="0"/>
        <w:spacing w:line="440" w:lineRule="exact"/>
        <w:ind w:firstLine="960" w:firstLineChars="400"/>
        <w:rPr>
          <w:rFonts w:hAnsi="宋体" w:cs="宋体"/>
          <w:b/>
          <w:bCs/>
          <w:color w:val="auto"/>
          <w:sz w:val="24"/>
          <w:szCs w:val="22"/>
        </w:rPr>
      </w:pPr>
      <w:r>
        <w:rPr>
          <w:rFonts w:hint="eastAsia" w:hAnsi="宋体" w:cs="宋体"/>
          <w:color w:val="auto"/>
          <w:sz w:val="24"/>
          <w:szCs w:val="24"/>
        </w:rPr>
        <w:t>投标人综合得分＝技术标得分＋商务标得分＋综合（信用）标得分。</w:t>
      </w:r>
    </w:p>
    <w:p>
      <w:pPr>
        <w:snapToGrid w:val="0"/>
        <w:spacing w:line="440" w:lineRule="exact"/>
        <w:ind w:firstLine="240" w:firstLineChars="100"/>
        <w:rPr>
          <w:rFonts w:hAnsi="宋体" w:cs="宋体"/>
          <w:b/>
          <w:bCs/>
          <w:color w:val="auto"/>
          <w:sz w:val="24"/>
          <w:szCs w:val="22"/>
        </w:rPr>
      </w:pPr>
      <w:r>
        <w:rPr>
          <w:rFonts w:hint="eastAsia" w:hAnsi="宋体" w:cs="宋体"/>
          <w:b/>
          <w:bCs/>
          <w:color w:val="auto"/>
          <w:sz w:val="24"/>
          <w:szCs w:val="22"/>
        </w:rPr>
        <w:t>（六）投标人的最终得分及中标候选人排序</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color w:val="auto"/>
          <w:sz w:val="24"/>
          <w:szCs w:val="24"/>
        </w:rPr>
      </w:pPr>
      <w:r>
        <w:rPr>
          <w:rFonts w:hint="eastAsia" w:hAnsi="宋体" w:cs="宋体"/>
          <w:color w:val="auto"/>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440" w:lineRule="exact"/>
        <w:ind w:firstLine="480" w:firstLineChars="200"/>
        <w:rPr>
          <w:rFonts w:ascii="新宋体" w:eastAsia="新宋体" w:cs="宋体"/>
          <w:b/>
          <w:color w:val="auto"/>
          <w:sz w:val="24"/>
        </w:rPr>
      </w:pPr>
      <w:r>
        <w:rPr>
          <w:rFonts w:hint="eastAsia" w:ascii="新宋体" w:eastAsia="新宋体"/>
          <w:b/>
          <w:color w:val="auto"/>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440" w:lineRule="exact"/>
        <w:ind w:firstLine="480" w:firstLineChars="200"/>
        <w:rPr>
          <w:rFonts w:ascii="新宋体" w:eastAsia="新宋体" w:cs="宋体"/>
          <w:b/>
          <w:color w:val="auto"/>
          <w:sz w:val="24"/>
        </w:rPr>
      </w:pPr>
      <w:r>
        <w:rPr>
          <w:rFonts w:hint="eastAsia" w:ascii="新宋体" w:eastAsia="新宋体" w:cs="宋体"/>
          <w:b/>
          <w:color w:val="auto"/>
          <w:sz w:val="24"/>
        </w:rPr>
        <w:t>八、定标</w:t>
      </w:r>
    </w:p>
    <w:p>
      <w:pPr>
        <w:snapToGrid w:val="0"/>
        <w:spacing w:line="440" w:lineRule="exact"/>
        <w:ind w:firstLine="480" w:firstLineChars="200"/>
        <w:rPr>
          <w:rFonts w:ascii="新宋体" w:eastAsia="新宋体"/>
          <w:b/>
          <w:color w:val="auto"/>
          <w:sz w:val="24"/>
        </w:rPr>
      </w:pPr>
      <w:r>
        <w:rPr>
          <w:rFonts w:hint="eastAsia" w:asci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7"/>
        <w:keepNext w:val="0"/>
        <w:keepLines w:val="0"/>
        <w:snapToGrid w:val="0"/>
        <w:spacing w:line="440" w:lineRule="exact"/>
        <w:ind w:firstLine="480" w:firstLineChars="200"/>
        <w:outlineLvl w:val="9"/>
        <w:rPr>
          <w:rFonts w:ascii="新宋体" w:eastAsia="新宋体"/>
          <w:b/>
          <w:color w:val="auto"/>
          <w:szCs w:val="24"/>
        </w:rPr>
      </w:pPr>
      <w:bookmarkStart w:id="75" w:name="_Toc23277"/>
      <w:r>
        <w:rPr>
          <w:rFonts w:hint="eastAsia" w:ascii="新宋体" w:eastAsia="新宋体"/>
          <w:b/>
          <w:color w:val="auto"/>
          <w:szCs w:val="24"/>
        </w:rPr>
        <w:t>九、评标报告</w:t>
      </w:r>
      <w:bookmarkEnd w:id="75"/>
    </w:p>
    <w:p>
      <w:pPr>
        <w:snapToGrid w:val="0"/>
        <w:spacing w:line="440" w:lineRule="exact"/>
        <w:ind w:firstLine="480" w:firstLineChars="200"/>
        <w:rPr>
          <w:rFonts w:ascii="新宋体" w:eastAsia="新宋体"/>
          <w:color w:val="auto"/>
          <w:sz w:val="24"/>
        </w:rPr>
      </w:pPr>
      <w:r>
        <w:rPr>
          <w:rFonts w:hint="eastAsia" w:ascii="新宋体" w:eastAsia="新宋体"/>
          <w:color w:val="auto"/>
          <w:sz w:val="24"/>
        </w:rPr>
        <w:t>评标委员会根据投标人须知前附表7.1条的规定向招标人提交评标报告。评标报告应当由全体评标委员会成员签字，并于评标结束时抄送有关行政监督部门。</w:t>
      </w:r>
    </w:p>
    <w:p>
      <w:pPr>
        <w:pStyle w:val="67"/>
        <w:keepNext w:val="0"/>
        <w:keepLines w:val="0"/>
        <w:snapToGrid w:val="0"/>
        <w:spacing w:line="440" w:lineRule="exact"/>
        <w:ind w:firstLine="480" w:firstLineChars="200"/>
        <w:outlineLvl w:val="9"/>
        <w:rPr>
          <w:rFonts w:ascii="新宋体" w:eastAsia="新宋体"/>
          <w:b/>
          <w:color w:val="auto"/>
          <w:szCs w:val="24"/>
        </w:rPr>
      </w:pPr>
      <w:bookmarkStart w:id="76" w:name="_Toc8686"/>
      <w:r>
        <w:rPr>
          <w:rFonts w:hint="eastAsia" w:ascii="新宋体" w:eastAsia="新宋体"/>
          <w:b/>
          <w:color w:val="auto"/>
        </w:rPr>
        <w:t>十、</w:t>
      </w:r>
      <w:r>
        <w:rPr>
          <w:rFonts w:hint="eastAsia" w:ascii="新宋体" w:eastAsia="新宋体"/>
          <w:b/>
          <w:color w:val="auto"/>
          <w:szCs w:val="24"/>
        </w:rPr>
        <w:t>公示</w:t>
      </w:r>
      <w:bookmarkEnd w:id="76"/>
    </w:p>
    <w:p>
      <w:pPr>
        <w:snapToGrid w:val="0"/>
        <w:spacing w:line="440" w:lineRule="exact"/>
        <w:ind w:firstLine="480" w:firstLineChars="200"/>
        <w:rPr>
          <w:rFonts w:ascii="新宋体" w:eastAsia="新宋体"/>
          <w:color w:val="auto"/>
          <w:sz w:val="24"/>
        </w:rPr>
      </w:pPr>
      <w:r>
        <w:rPr>
          <w:rFonts w:hint="eastAsia" w:ascii="新宋体" w:eastAsia="新宋体"/>
          <w:color w:val="auto"/>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440" w:lineRule="exact"/>
        <w:ind w:firstLine="480" w:firstLineChars="200"/>
        <w:rPr>
          <w:rFonts w:ascii="新宋体" w:eastAsia="新宋体"/>
          <w:b/>
          <w:color w:val="auto"/>
          <w:sz w:val="24"/>
        </w:rPr>
      </w:pPr>
      <w:r>
        <w:rPr>
          <w:rFonts w:hint="eastAsia" w:ascii="新宋体" w:eastAsia="新宋体"/>
          <w:b/>
          <w:color w:val="auto"/>
          <w:sz w:val="24"/>
        </w:rPr>
        <w:t>十一、特殊情况的处置程序</w:t>
      </w:r>
    </w:p>
    <w:p>
      <w:pPr>
        <w:snapToGrid w:val="0"/>
        <w:spacing w:line="440" w:lineRule="exact"/>
        <w:ind w:firstLine="480" w:firstLineChars="200"/>
        <w:rPr>
          <w:rFonts w:ascii="新宋体" w:eastAsia="新宋体"/>
          <w:b/>
          <w:color w:val="auto"/>
          <w:sz w:val="24"/>
        </w:rPr>
      </w:pPr>
      <w:r>
        <w:rPr>
          <w:rFonts w:hint="eastAsia" w:ascii="新宋体" w:eastAsia="新宋体"/>
          <w:b/>
          <w:color w:val="auto"/>
          <w:sz w:val="24"/>
        </w:rPr>
        <w:t>11.1关于澄清、说明或补正</w:t>
      </w:r>
    </w:p>
    <w:p>
      <w:pPr>
        <w:snapToGrid w:val="0"/>
        <w:spacing w:line="440" w:lineRule="exact"/>
        <w:ind w:firstLine="480" w:firstLineChars="200"/>
        <w:rPr>
          <w:rFonts w:ascii="新宋体" w:eastAsia="新宋体"/>
          <w:color w:val="auto"/>
          <w:sz w:val="24"/>
        </w:rPr>
      </w:pPr>
      <w:r>
        <w:rPr>
          <w:rFonts w:hint="eastAsia" w:ascii="新宋体" w:eastAsia="新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440" w:lineRule="exact"/>
        <w:ind w:firstLine="480" w:firstLineChars="200"/>
        <w:rPr>
          <w:rFonts w:ascii="新宋体" w:eastAsia="新宋体"/>
          <w:b/>
          <w:color w:val="auto"/>
          <w:sz w:val="24"/>
        </w:rPr>
      </w:pPr>
      <w:r>
        <w:rPr>
          <w:rFonts w:hint="eastAsia" w:ascii="新宋体" w:eastAsia="新宋体"/>
          <w:b/>
          <w:color w:val="auto"/>
          <w:sz w:val="24"/>
        </w:rPr>
        <w:t>11.2关于评标活动暂停</w:t>
      </w:r>
    </w:p>
    <w:p>
      <w:pPr>
        <w:snapToGrid w:val="0"/>
        <w:spacing w:line="440" w:lineRule="exact"/>
        <w:ind w:firstLine="480" w:firstLineChars="200"/>
        <w:rPr>
          <w:rFonts w:ascii="新宋体" w:eastAsia="新宋体"/>
          <w:color w:val="auto"/>
          <w:sz w:val="24"/>
        </w:rPr>
      </w:pPr>
      <w:r>
        <w:rPr>
          <w:rFonts w:hint="eastAsia" w:ascii="新宋体" w:eastAsia="新宋体"/>
          <w:color w:val="auto"/>
          <w:sz w:val="24"/>
        </w:rPr>
        <w:t>11.2.1评标委员会应当执行连续评标的原则，按评标办法中规定的程序、内容、方法、标准完成全部评标工作。只有发生不可抗力导致评标工作无法继续时，评标活动方可暂停。</w:t>
      </w:r>
    </w:p>
    <w:p>
      <w:pPr>
        <w:snapToGrid w:val="0"/>
        <w:spacing w:line="440" w:lineRule="exact"/>
        <w:ind w:firstLine="480" w:firstLineChars="200"/>
        <w:rPr>
          <w:rFonts w:ascii="新宋体" w:eastAsia="新宋体"/>
          <w:color w:val="auto"/>
          <w:sz w:val="24"/>
        </w:rPr>
      </w:pPr>
      <w:r>
        <w:rPr>
          <w:rFonts w:hint="eastAsia" w:ascii="新宋体" w:eastAsia="新宋体"/>
          <w:color w:val="auto"/>
          <w:sz w:val="24"/>
        </w:rPr>
        <w:t>11.2.2发生评标暂停情况时，评标委员会应当封存全部投标文件和评标记录，待不可抗力的影响结束且具备继续评标的条件时，由原评标委员会继续评标。</w:t>
      </w:r>
    </w:p>
    <w:p>
      <w:pPr>
        <w:snapToGrid w:val="0"/>
        <w:spacing w:line="440" w:lineRule="exact"/>
        <w:ind w:firstLine="480" w:firstLineChars="200"/>
        <w:rPr>
          <w:rFonts w:ascii="新宋体" w:eastAsia="新宋体"/>
          <w:b/>
          <w:color w:val="auto"/>
          <w:sz w:val="24"/>
        </w:rPr>
      </w:pPr>
      <w:r>
        <w:rPr>
          <w:rFonts w:hint="eastAsia" w:ascii="新宋体" w:eastAsia="新宋体"/>
          <w:b/>
          <w:color w:val="auto"/>
          <w:sz w:val="24"/>
        </w:rPr>
        <w:t>11.3关于评标中途更换评标委员会成员</w:t>
      </w:r>
    </w:p>
    <w:p>
      <w:pPr>
        <w:snapToGrid w:val="0"/>
        <w:spacing w:line="440" w:lineRule="exact"/>
        <w:ind w:firstLine="480" w:firstLineChars="200"/>
        <w:rPr>
          <w:rFonts w:ascii="新宋体" w:eastAsia="新宋体"/>
          <w:color w:val="auto"/>
          <w:sz w:val="24"/>
        </w:rPr>
      </w:pPr>
      <w:r>
        <w:rPr>
          <w:rFonts w:hint="eastAsia" w:ascii="新宋体" w:eastAsia="新宋体"/>
          <w:color w:val="auto"/>
          <w:sz w:val="24"/>
        </w:rPr>
        <w:t>11.3.1除非发生下列情况之一，评标委员会成员不得在评标中途更换：</w:t>
      </w:r>
    </w:p>
    <w:p>
      <w:pPr>
        <w:snapToGrid w:val="0"/>
        <w:spacing w:line="440" w:lineRule="exact"/>
        <w:ind w:firstLine="480" w:firstLineChars="200"/>
        <w:rPr>
          <w:rFonts w:ascii="新宋体" w:eastAsia="新宋体"/>
          <w:color w:val="auto"/>
          <w:sz w:val="24"/>
        </w:rPr>
      </w:pPr>
      <w:r>
        <w:rPr>
          <w:rFonts w:hint="eastAsia" w:ascii="新宋体" w:eastAsia="新宋体"/>
          <w:color w:val="auto"/>
          <w:sz w:val="24"/>
        </w:rPr>
        <w:t>（1）因不可抗拒的客观原因，不能到场或需在评标中途退出评标活动。</w:t>
      </w:r>
    </w:p>
    <w:p>
      <w:pPr>
        <w:snapToGrid w:val="0"/>
        <w:spacing w:line="440" w:lineRule="exact"/>
        <w:ind w:firstLine="480" w:firstLineChars="200"/>
        <w:rPr>
          <w:rFonts w:ascii="新宋体" w:eastAsia="新宋体"/>
          <w:color w:val="auto"/>
          <w:sz w:val="24"/>
        </w:rPr>
      </w:pPr>
      <w:r>
        <w:rPr>
          <w:rFonts w:hint="eastAsia" w:ascii="新宋体" w:eastAsia="新宋体"/>
          <w:color w:val="auto"/>
          <w:sz w:val="24"/>
        </w:rPr>
        <w:t>（2）根据法律法规规定，某个或某几个评标委员会成员需要回避。</w:t>
      </w:r>
    </w:p>
    <w:p>
      <w:pPr>
        <w:snapToGrid w:val="0"/>
        <w:spacing w:line="440" w:lineRule="exact"/>
        <w:ind w:firstLine="480" w:firstLineChars="200"/>
        <w:rPr>
          <w:rFonts w:ascii="新宋体" w:eastAsia="新宋体"/>
          <w:color w:val="auto"/>
          <w:sz w:val="24"/>
        </w:rPr>
      </w:pPr>
      <w:r>
        <w:rPr>
          <w:rFonts w:hint="eastAsia" w:ascii="新宋体" w:eastAsia="新宋体"/>
          <w:color w:val="auto"/>
          <w:sz w:val="24"/>
        </w:rPr>
        <w:t>11.3.2退出评标的评标委员会成员，其已完成的评标行为无效。由招标人根据本招标文件规定的评标委员会成员产生方式另行确定替代者进行评标。</w:t>
      </w:r>
    </w:p>
    <w:p>
      <w:pPr>
        <w:snapToGrid w:val="0"/>
        <w:spacing w:line="440" w:lineRule="exact"/>
        <w:ind w:firstLine="480" w:firstLineChars="200"/>
        <w:rPr>
          <w:rFonts w:ascii="新宋体" w:eastAsia="新宋体"/>
          <w:b/>
          <w:color w:val="auto"/>
          <w:sz w:val="24"/>
        </w:rPr>
      </w:pPr>
      <w:r>
        <w:rPr>
          <w:rFonts w:hint="eastAsia" w:ascii="新宋体" w:eastAsia="新宋体"/>
          <w:b/>
          <w:color w:val="auto"/>
          <w:sz w:val="24"/>
        </w:rPr>
        <w:t>11.4记名投票</w:t>
      </w:r>
    </w:p>
    <w:p>
      <w:pPr>
        <w:snapToGrid w:val="0"/>
        <w:spacing w:line="440" w:lineRule="exact"/>
        <w:ind w:firstLine="480" w:firstLineChars="200"/>
        <w:rPr>
          <w:rFonts w:ascii="新宋体" w:eastAsia="新宋体"/>
          <w:color w:val="auto"/>
          <w:sz w:val="24"/>
        </w:rPr>
      </w:pPr>
      <w:r>
        <w:rPr>
          <w:rFonts w:hint="eastAsia" w:ascii="新宋体" w:eastAsia="新宋体"/>
          <w:color w:val="auto"/>
          <w:sz w:val="24"/>
        </w:rPr>
        <w:t>在任何评标环节中，需评标委员会就某项定性的评审结论做出表决的，由评标委员会全体成员按照少数服从多数的原则，以记名投票方式表决。</w:t>
      </w:r>
    </w:p>
    <w:p>
      <w:pPr>
        <w:snapToGrid w:val="0"/>
        <w:spacing w:line="440" w:lineRule="exact"/>
        <w:ind w:firstLine="480" w:firstLineChars="200"/>
        <w:rPr>
          <w:b/>
          <w:color w:val="auto"/>
          <w:sz w:val="24"/>
        </w:rPr>
      </w:pPr>
      <w:r>
        <w:rPr>
          <w:rFonts w:hint="eastAsia"/>
          <w:b/>
          <w:color w:val="auto"/>
          <w:sz w:val="24"/>
        </w:rPr>
        <w:t>11.5评标委员会对评标结果有异议的</w:t>
      </w:r>
    </w:p>
    <w:p>
      <w:pPr>
        <w:snapToGrid w:val="0"/>
        <w:spacing w:line="440" w:lineRule="exact"/>
        <w:ind w:firstLine="468" w:firstLineChars="200"/>
        <w:jc w:val="left"/>
        <w:rPr>
          <w:rFonts w:hAnsi="宋体" w:cs="黑体"/>
          <w:b/>
          <w:color w:val="auto"/>
          <w:sz w:val="36"/>
          <w:szCs w:val="36"/>
        </w:rPr>
      </w:pPr>
      <w:r>
        <w:rPr>
          <w:rFonts w:hint="eastAsia"/>
          <w:color w:val="auto"/>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color w:val="auto"/>
          <w:sz w:val="32"/>
          <w:szCs w:val="32"/>
        </w:rPr>
      </w:pPr>
    </w:p>
    <w:p>
      <w:pPr>
        <w:snapToGrid w:val="0"/>
        <w:spacing w:line="400" w:lineRule="exact"/>
        <w:rPr>
          <w:rFonts w:ascii="方正小标宋简体" w:hAnsi="黑体" w:eastAsia="方正小标宋简体"/>
          <w:b/>
          <w:bCs/>
          <w:color w:val="auto"/>
          <w:sz w:val="32"/>
          <w:szCs w:val="32"/>
        </w:rPr>
      </w:pPr>
      <w:r>
        <w:rPr>
          <w:rFonts w:hint="eastAsia" w:ascii="方正小标宋简体" w:hAnsi="黑体" w:eastAsia="方正小标宋简体"/>
          <w:b/>
          <w:bCs/>
          <w:color w:val="auto"/>
          <w:sz w:val="32"/>
          <w:szCs w:val="32"/>
        </w:rPr>
        <w:t>附表一：投标保证金</w:t>
      </w:r>
    </w:p>
    <w:tbl>
      <w:tblPr>
        <w:tblStyle w:val="3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color w:val="auto"/>
                <w:sz w:val="24"/>
                <w:szCs w:val="22"/>
              </w:rPr>
            </w:pPr>
            <w:r>
              <w:rPr>
                <w:rFonts w:hint="eastAsia" w:ascii="仿宋_GB2312" w:hAnsi="宋体" w:eastAsia="仿宋_GB2312" w:cs="宋体"/>
                <w:color w:val="auto"/>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left"/>
              <w:rPr>
                <w:rFonts w:ascii="仿宋_GB2312" w:hAnsi="宋体" w:eastAsia="仿宋_GB2312" w:cs="宋体"/>
                <w:color w:val="auto"/>
                <w:sz w:val="24"/>
                <w:szCs w:val="22"/>
              </w:rPr>
            </w:pPr>
            <w:r>
              <w:rPr>
                <w:rFonts w:hint="eastAsia" w:ascii="仿宋_GB2312" w:hAnsi="宋体" w:eastAsia="仿宋_GB2312" w:cs="宋体"/>
                <w:color w:val="auto"/>
                <w:sz w:val="24"/>
                <w:szCs w:val="22"/>
              </w:rPr>
              <w:t>建安建工公字〔2019〕</w:t>
            </w:r>
            <w:r>
              <w:rPr>
                <w:rFonts w:hint="eastAsia" w:ascii="仿宋_GB2312" w:hAnsi="宋体" w:eastAsia="仿宋_GB2312" w:cs="宋体"/>
                <w:color w:val="auto"/>
                <w:sz w:val="24"/>
                <w:szCs w:val="22"/>
                <w:lang w:val="en-US" w:eastAsia="zh-CN"/>
              </w:rPr>
              <w:t>138</w:t>
            </w:r>
            <w:r>
              <w:rPr>
                <w:rFonts w:hint="eastAsia" w:ascii="仿宋_GB2312" w:hAnsi="宋体" w:eastAsia="仿宋_GB2312" w:cs="宋体"/>
                <w:color w:val="auto"/>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color w:val="auto"/>
                <w:sz w:val="24"/>
              </w:rPr>
            </w:pPr>
            <w:r>
              <w:rPr>
                <w:rFonts w:hint="eastAsia" w:ascii="仿宋_GB2312" w:hAnsi="宋体" w:eastAsia="仿宋_GB2312" w:cs="宋体"/>
                <w:color w:val="auto"/>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color w:val="auto"/>
                <w:sz w:val="24"/>
                <w:szCs w:val="22"/>
              </w:rPr>
            </w:pPr>
            <w:r>
              <w:rPr>
                <w:rFonts w:hint="eastAsia" w:ascii="仿宋_GB2312" w:hAnsi="宋体" w:eastAsia="仿宋_GB2312" w:cs="宋体"/>
                <w:color w:val="auto"/>
                <w:sz w:val="24"/>
                <w:szCs w:val="22"/>
              </w:rPr>
              <w:t xml:space="preserve">许昌市建安区苏桥镇政府办公区提升改造工程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color w:val="auto"/>
                <w:sz w:val="24"/>
                <w:szCs w:val="22"/>
              </w:rPr>
            </w:pPr>
            <w:r>
              <w:rPr>
                <w:rFonts w:hint="eastAsia" w:ascii="仿宋_GB2312" w:hAnsi="宋体" w:eastAsia="仿宋_GB2312" w:cs="宋体"/>
                <w:color w:val="auto"/>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color w:val="auto"/>
                <w:sz w:val="24"/>
                <w:szCs w:val="22"/>
              </w:rPr>
            </w:pPr>
            <w:r>
              <w:rPr>
                <w:rFonts w:hint="eastAsia" w:ascii="仿宋_GB2312" w:hAnsi="宋体" w:eastAsia="仿宋_GB2312" w:cs="宋体"/>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exact"/>
        </w:trPr>
        <w:tc>
          <w:tcPr>
            <w:tcW w:w="1590" w:type="dxa"/>
            <w:vMerge w:val="restart"/>
            <w:tcBorders>
              <w:top w:val="single" w:color="auto" w:sz="4" w:space="0"/>
              <w:left w:val="single" w:color="auto" w:sz="4" w:space="0"/>
              <w:right w:val="single" w:color="auto" w:sz="4" w:space="0"/>
            </w:tcBorders>
            <w:vAlign w:val="center"/>
          </w:tcPr>
          <w:p>
            <w:pPr>
              <w:adjustRightInd w:val="0"/>
              <w:spacing w:line="500" w:lineRule="exact"/>
              <w:jc w:val="center"/>
              <w:rPr>
                <w:rFonts w:ascii="仿宋_GB2312" w:hAnsi="宋体" w:eastAsia="仿宋_GB2312" w:cs="宋体"/>
                <w:color w:val="auto"/>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color w:val="auto"/>
                <w:sz w:val="24"/>
              </w:rPr>
            </w:pPr>
            <w:r>
              <w:rPr>
                <w:rFonts w:hint="eastAsia" w:ascii="仿宋_GB2312" w:hAnsi="宋体" w:eastAsia="仿宋_GB2312" w:cs="宋体"/>
                <w:color w:val="auto"/>
                <w:sz w:val="24"/>
              </w:rPr>
              <w:t>金额：人民币：伍万元整（50000.00元）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trPr>
        <w:tc>
          <w:tcPr>
            <w:tcW w:w="1590" w:type="dxa"/>
            <w:vMerge w:val="continue"/>
            <w:tcBorders>
              <w:left w:val="single" w:color="auto" w:sz="4" w:space="0"/>
              <w:right w:val="single" w:color="auto" w:sz="4" w:space="0"/>
            </w:tcBorders>
            <w:vAlign w:val="center"/>
          </w:tcPr>
          <w:p>
            <w:pPr>
              <w:adjustRightInd w:val="0"/>
              <w:spacing w:line="500" w:lineRule="exact"/>
              <w:jc w:val="center"/>
              <w:rPr>
                <w:rFonts w:ascii="仿宋_GB2312" w:hAnsi="宋体" w:eastAsia="仿宋_GB2312" w:cs="宋体"/>
                <w:color w:val="auto"/>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color w:val="auto"/>
                <w:sz w:val="24"/>
              </w:rPr>
            </w:pPr>
            <w:r>
              <w:rPr>
                <w:rFonts w:hint="eastAsia" w:ascii="仿宋_GB2312" w:hAnsi="宋体" w:eastAsia="仿宋_GB2312" w:cs="宋体"/>
                <w:color w:val="auto"/>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color w:val="auto"/>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2、投标保证金缴纳方式：</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2.1投标人网上报名后，登录</w:t>
            </w:r>
            <w:r>
              <w:rPr>
                <w:color w:val="auto"/>
              </w:rPr>
              <w:fldChar w:fldCharType="begin"/>
            </w:r>
            <w:r>
              <w:rPr>
                <w:color w:val="auto"/>
              </w:rPr>
              <w:instrText xml:space="preserve"> HYPERLINK "http://221.14.6.70:8088/ggzy" </w:instrText>
            </w:r>
            <w:r>
              <w:rPr>
                <w:color w:val="auto"/>
              </w:rPr>
              <w:fldChar w:fldCharType="separate"/>
            </w:r>
            <w:r>
              <w:rPr>
                <w:rStyle w:val="36"/>
                <w:rFonts w:hint="eastAsia" w:ascii="仿宋_GB2312" w:hAnsi="宋体" w:eastAsia="仿宋_GB2312" w:cs="宋体"/>
                <w:color w:val="auto"/>
                <w:sz w:val="24"/>
              </w:rPr>
              <w:t>http://221.14.6.70:8088/ggzy</w:t>
            </w:r>
            <w:r>
              <w:rPr>
                <w:rStyle w:val="36"/>
                <w:rFonts w:hint="eastAsia" w:ascii="仿宋_GB2312" w:hAnsi="宋体" w:eastAsia="仿宋_GB2312" w:cs="宋体"/>
                <w:color w:val="auto"/>
                <w:sz w:val="24"/>
              </w:rPr>
              <w:fldChar w:fldCharType="end"/>
            </w:r>
            <w:r>
              <w:rPr>
                <w:rFonts w:hint="eastAsia" w:ascii="仿宋_GB2312" w:hAnsi="宋体" w:eastAsia="仿宋_GB2312" w:cs="宋体"/>
                <w:color w:val="auto"/>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3、未按上述规定操作引起的无效投标，由投标人自行负责。</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4、汇款凭证无须备注项目编号和项目名称。</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5、出现以下情形造成的投标保证金无效，由投标人自行负责。</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(1)投标保证金未从投标人的基本账户转出；</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(2)投标保证金未按照招标文件划分的标段依次转账。</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6、《保证金缴纳绑定操作指南》获取方法：</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登录</w:t>
            </w:r>
            <w:r>
              <w:rPr>
                <w:rFonts w:hint="eastAsia" w:ascii="仿宋_GB2312" w:hAnsi="宋体" w:eastAsia="仿宋_GB2312" w:cs="宋体"/>
                <w:bCs/>
                <w:color w:val="auto"/>
                <w:sz w:val="24"/>
              </w:rPr>
              <w:t>全国公共资源交易平台（河南省</w:t>
            </w:r>
            <w:r>
              <w:rPr>
                <w:rFonts w:hint="eastAsia" w:ascii="仿宋_GB2312" w:hAnsi="MS Mincho" w:eastAsia="MS Mincho" w:cs="MS Mincho"/>
                <w:bCs/>
                <w:color w:val="auto"/>
                <w:sz w:val="24"/>
              </w:rPr>
              <w:t>▪</w:t>
            </w:r>
            <w:r>
              <w:rPr>
                <w:rFonts w:hint="eastAsia" w:ascii="仿宋_GB2312" w:hAnsi="宋体" w:eastAsia="仿宋_GB2312" w:cs="宋体"/>
                <w:bCs/>
                <w:color w:val="auto"/>
                <w:sz w:val="24"/>
              </w:rPr>
              <w:t>许昌市）</w:t>
            </w:r>
            <w:r>
              <w:rPr>
                <w:rFonts w:hint="eastAsia" w:ascii="仿宋_GB2312" w:hAnsi="宋体" w:eastAsia="仿宋_GB2312" w:cs="宋体"/>
                <w:color w:val="auto"/>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color w:val="auto"/>
                <w:sz w:val="24"/>
              </w:rPr>
            </w:pPr>
            <w:r>
              <w:rPr>
                <w:rFonts w:hint="eastAsia" w:ascii="仿宋_GB2312" w:hAnsi="宋体" w:eastAsia="仿宋_GB2312" w:cs="宋体"/>
                <w:color w:val="auto"/>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4、特殊情况处理</w:t>
            </w:r>
          </w:p>
          <w:p>
            <w:pPr>
              <w:adjustRightInd w:val="0"/>
              <w:spacing w:line="360" w:lineRule="exact"/>
              <w:ind w:firstLine="470" w:firstLineChars="196"/>
              <w:rPr>
                <w:rFonts w:ascii="仿宋_GB2312" w:hAnsi="宋体" w:eastAsia="仿宋_GB2312" w:cs="仿宋_GB2312"/>
                <w:color w:val="auto"/>
                <w:sz w:val="24"/>
              </w:rPr>
            </w:pPr>
            <w:r>
              <w:rPr>
                <w:rFonts w:hint="eastAsia" w:ascii="仿宋_GB2312" w:hAnsi="宋体" w:eastAsia="仿宋_GB2312" w:cs="宋体"/>
                <w:bCs/>
                <w:color w:val="auto"/>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rPr>
          <w:rFonts w:ascii="方正小标宋简体" w:hAnsi="宋体" w:eastAsia="方正小标宋简体" w:cs="宋体"/>
          <w:color w:val="auto"/>
          <w:sz w:val="36"/>
          <w:szCs w:val="36"/>
        </w:rPr>
      </w:pPr>
    </w:p>
    <w:p>
      <w:pPr>
        <w:pStyle w:val="2"/>
        <w:ind w:firstLine="360"/>
        <w:rPr>
          <w:rFonts w:ascii="方正小标宋简体" w:hAnsi="宋体" w:eastAsia="方正小标宋简体" w:cs="宋体"/>
          <w:color w:val="auto"/>
          <w:sz w:val="36"/>
          <w:szCs w:val="36"/>
        </w:rPr>
      </w:pPr>
    </w:p>
    <w:p>
      <w:pPr>
        <w:pStyle w:val="2"/>
        <w:ind w:firstLine="360"/>
        <w:rPr>
          <w:rFonts w:ascii="方正小标宋简体" w:hAnsi="宋体" w:eastAsia="方正小标宋简体" w:cs="宋体"/>
          <w:color w:val="auto"/>
          <w:sz w:val="36"/>
          <w:szCs w:val="36"/>
        </w:rPr>
      </w:pPr>
    </w:p>
    <w:p>
      <w:pPr>
        <w:jc w:val="center"/>
        <w:rPr>
          <w:rFonts w:ascii="方正小标宋简体" w:hAnsi="宋体" w:eastAsia="方正小标宋简体"/>
          <w:color w:val="auto"/>
          <w:sz w:val="36"/>
          <w:szCs w:val="36"/>
        </w:rPr>
      </w:pPr>
      <w:r>
        <w:rPr>
          <w:rFonts w:hint="eastAsia" w:ascii="方正小标宋简体" w:hAnsi="宋体" w:eastAsia="方正小标宋简体" w:cs="宋体"/>
          <w:color w:val="auto"/>
          <w:sz w:val="36"/>
          <w:szCs w:val="36"/>
        </w:rPr>
        <w:t>投标保证金退还申请表</w:t>
      </w:r>
    </w:p>
    <w:tbl>
      <w:tblPr>
        <w:tblStyle w:val="3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color w:val="auto"/>
                <w:sz w:val="24"/>
              </w:rPr>
            </w:pPr>
            <w:r>
              <w:rPr>
                <w:rFonts w:hint="eastAsia" w:ascii="仿宋_GB2312" w:hAnsi="新宋体" w:eastAsia="仿宋_GB2312" w:cs="新宋体"/>
                <w:color w:val="auto"/>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auto"/>
                <w:sz w:val="24"/>
              </w:rPr>
            </w:pPr>
            <w:r>
              <w:rPr>
                <w:rFonts w:hint="eastAsia" w:ascii="仿宋_GB2312" w:hAnsi="新宋体" w:eastAsia="仿宋_GB2312" w:cs="新宋体"/>
                <w:color w:val="auto"/>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auto"/>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4"/>
              </w:rPr>
            </w:pPr>
            <w:r>
              <w:rPr>
                <w:rFonts w:hint="eastAsia" w:ascii="仿宋_GB2312" w:hAnsi="新宋体" w:eastAsia="仿宋_GB2312" w:cs="新宋体"/>
                <w:color w:val="auto"/>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auto"/>
                <w:sz w:val="24"/>
              </w:rPr>
            </w:pPr>
            <w:r>
              <w:rPr>
                <w:rFonts w:hint="eastAsia" w:ascii="仿宋_GB2312" w:hAnsi="新宋体" w:eastAsia="仿宋_GB2312" w:cs="新宋体"/>
                <w:color w:val="auto"/>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4"/>
              </w:rPr>
            </w:pPr>
            <w:r>
              <w:rPr>
                <w:rFonts w:hint="eastAsia" w:ascii="仿宋_GB2312" w:hAnsi="新宋体" w:eastAsia="仿宋_GB2312" w:cs="新宋体"/>
                <w:color w:val="auto"/>
                <w:sz w:val="24"/>
              </w:rPr>
              <w:t xml:space="preserve">大写：                                    </w:t>
            </w:r>
            <w:r>
              <w:rPr>
                <w:rFonts w:hint="eastAsia" w:ascii="新宋体" w:hAnsi="新宋体" w:eastAsia="仿宋_GB2312" w:cs="新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color w:val="auto"/>
                <w:sz w:val="24"/>
              </w:rPr>
            </w:pPr>
          </w:p>
          <w:p>
            <w:pPr>
              <w:ind w:right="480" w:firstLine="5880" w:firstLineChars="2450"/>
              <w:rPr>
                <w:rFonts w:ascii="仿宋_GB2312" w:hAnsi="新宋体" w:eastAsia="仿宋_GB2312" w:cs="新宋体"/>
                <w:color w:val="auto"/>
                <w:sz w:val="24"/>
              </w:rPr>
            </w:pPr>
          </w:p>
          <w:p>
            <w:pPr>
              <w:ind w:right="480" w:firstLine="5880" w:firstLineChars="2450"/>
              <w:rPr>
                <w:rFonts w:ascii="仿宋_GB2312" w:hAnsi="新宋体" w:eastAsia="仿宋_GB2312" w:cs="新宋体"/>
                <w:color w:val="auto"/>
                <w:sz w:val="24"/>
              </w:rPr>
            </w:pPr>
          </w:p>
          <w:p>
            <w:pPr>
              <w:ind w:right="480" w:firstLine="5880" w:firstLineChars="2450"/>
              <w:rPr>
                <w:rFonts w:ascii="仿宋_GB2312" w:hAnsi="新宋体" w:eastAsia="仿宋_GB2312" w:cs="新宋体"/>
                <w:color w:val="auto"/>
                <w:sz w:val="24"/>
              </w:rPr>
            </w:pPr>
          </w:p>
          <w:p>
            <w:pPr>
              <w:ind w:right="480" w:firstLine="5880" w:firstLineChars="2450"/>
              <w:rPr>
                <w:rFonts w:ascii="仿宋_GB2312" w:hAnsi="华文中宋" w:eastAsia="仿宋_GB2312"/>
                <w:color w:val="auto"/>
                <w:sz w:val="24"/>
              </w:rPr>
            </w:pPr>
            <w:r>
              <w:rPr>
                <w:rFonts w:hint="eastAsia" w:ascii="仿宋_GB2312" w:hAnsi="新宋体" w:eastAsia="仿宋_GB2312" w:cs="新宋体"/>
                <w:color w:val="auto"/>
                <w:sz w:val="24"/>
              </w:rPr>
              <w:t>年   月   日</w:t>
            </w:r>
          </w:p>
        </w:tc>
      </w:tr>
    </w:tbl>
    <w:p>
      <w:pPr>
        <w:rPr>
          <w:rFonts w:ascii="华文中宋" w:hAnsi="华文中宋" w:eastAsia="华文中宋"/>
          <w:b/>
          <w:bCs/>
          <w:color w:val="auto"/>
          <w:sz w:val="32"/>
          <w:szCs w:val="32"/>
        </w:rPr>
      </w:pPr>
      <w:r>
        <w:rPr>
          <w:rFonts w:hint="eastAsia" w:ascii="仿宋_GB2312" w:hAnsi="宋体" w:eastAsia="仿宋_GB2312"/>
          <w:color w:val="auto"/>
          <w:sz w:val="24"/>
        </w:rPr>
        <w:t>备注：中标单位使用此表退还保证金时，此表格大小及格式不得改变</w:t>
      </w:r>
      <w:r>
        <w:rPr>
          <w:rFonts w:hint="eastAsia" w:ascii="仿宋_GB2312" w:hAnsi="宋体" w:eastAsia="仿宋_GB2312"/>
          <w:color w:val="auto"/>
          <w:sz w:val="28"/>
          <w:szCs w:val="28"/>
        </w:rPr>
        <w:t>。</w:t>
      </w:r>
    </w:p>
    <w:p>
      <w:pPr>
        <w:widowControl/>
        <w:spacing w:line="520" w:lineRule="exact"/>
        <w:rPr>
          <w:rFonts w:ascii="仿宋_GB2312" w:hAnsi="Arial" w:eastAsia="仿宋_GB2312" w:cs="Arial"/>
          <w:b/>
          <w:bCs/>
          <w:color w:val="auto"/>
          <w:sz w:val="40"/>
          <w:szCs w:val="40"/>
        </w:rPr>
      </w:pPr>
    </w:p>
    <w:p>
      <w:pPr>
        <w:widowControl/>
        <w:spacing w:line="520" w:lineRule="exact"/>
        <w:rPr>
          <w:rFonts w:ascii="仿宋_GB2312" w:hAnsi="Arial" w:eastAsia="仿宋_GB2312" w:cs="Arial"/>
          <w:b/>
          <w:bCs/>
          <w:color w:val="auto"/>
          <w:sz w:val="40"/>
          <w:szCs w:val="40"/>
        </w:rPr>
      </w:pPr>
    </w:p>
    <w:p>
      <w:pPr>
        <w:jc w:val="center"/>
        <w:rPr>
          <w:rFonts w:hAnsi="宋体"/>
          <w:color w:val="auto"/>
          <w:sz w:val="36"/>
          <w:szCs w:val="36"/>
        </w:rPr>
      </w:pPr>
      <w:r>
        <w:rPr>
          <w:rFonts w:hint="eastAsia" w:hAnsi="宋体"/>
          <w:color w:val="auto"/>
          <w:sz w:val="36"/>
          <w:szCs w:val="36"/>
        </w:rPr>
        <w:t>履约保证金退还通知单</w:t>
      </w:r>
    </w:p>
    <w:tbl>
      <w:tblPr>
        <w:tblStyle w:val="3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color w:val="auto"/>
                <w:sz w:val="24"/>
              </w:rPr>
            </w:pPr>
            <w:r>
              <w:rPr>
                <w:rFonts w:hint="eastAsia" w:hAnsi="宋体"/>
                <w:color w:val="auto"/>
                <w:sz w:val="24"/>
              </w:rPr>
              <w:t>项目编号</w:t>
            </w:r>
          </w:p>
        </w:tc>
        <w:tc>
          <w:tcPr>
            <w:tcW w:w="4140" w:type="dxa"/>
            <w:gridSpan w:val="2"/>
            <w:vAlign w:val="center"/>
          </w:tcPr>
          <w:p>
            <w:pPr>
              <w:spacing w:line="360" w:lineRule="exact"/>
              <w:jc w:val="center"/>
              <w:rPr>
                <w:rFonts w:hAnsi="宋体"/>
                <w:color w:val="auto"/>
                <w:sz w:val="24"/>
              </w:rPr>
            </w:pPr>
          </w:p>
        </w:tc>
        <w:tc>
          <w:tcPr>
            <w:tcW w:w="1440" w:type="dxa"/>
            <w:gridSpan w:val="2"/>
            <w:vAlign w:val="center"/>
          </w:tcPr>
          <w:p>
            <w:pPr>
              <w:spacing w:line="360" w:lineRule="exact"/>
              <w:jc w:val="center"/>
              <w:rPr>
                <w:rFonts w:hAnsi="宋体"/>
                <w:color w:val="auto"/>
                <w:sz w:val="24"/>
              </w:rPr>
            </w:pPr>
            <w:r>
              <w:rPr>
                <w:rFonts w:hint="eastAsia" w:hAnsi="宋体"/>
                <w:color w:val="auto"/>
                <w:sz w:val="24"/>
              </w:rPr>
              <w:t>是否完工</w:t>
            </w:r>
          </w:p>
        </w:tc>
        <w:tc>
          <w:tcPr>
            <w:tcW w:w="2162" w:type="dxa"/>
            <w:vAlign w:val="center"/>
          </w:tcPr>
          <w:p>
            <w:pPr>
              <w:spacing w:line="360" w:lineRule="exact"/>
              <w:ind w:firstLine="240" w:firstLineChars="100"/>
              <w:rPr>
                <w:rFonts w:hAnsi="宋体"/>
                <w:color w:val="auto"/>
                <w:sz w:val="24"/>
              </w:rPr>
            </w:pPr>
            <w:r>
              <w:rPr>
                <w:rFonts w:hint="eastAsia" w:hAnsi="宋体"/>
                <w:color w:val="auto"/>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color w:val="auto"/>
                <w:sz w:val="24"/>
              </w:rPr>
            </w:pPr>
            <w:r>
              <w:rPr>
                <w:rFonts w:hint="eastAsia" w:hAnsi="宋体"/>
                <w:color w:val="auto"/>
                <w:sz w:val="24"/>
              </w:rPr>
              <w:t>中标企业名称</w:t>
            </w:r>
          </w:p>
        </w:tc>
        <w:tc>
          <w:tcPr>
            <w:tcW w:w="7742" w:type="dxa"/>
            <w:gridSpan w:val="5"/>
            <w:vAlign w:val="center"/>
          </w:tcPr>
          <w:p>
            <w:pPr>
              <w:spacing w:line="360" w:lineRule="exact"/>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color w:val="auto"/>
                <w:sz w:val="24"/>
              </w:rPr>
            </w:pPr>
            <w:r>
              <w:rPr>
                <w:rFonts w:hint="eastAsia" w:hAnsi="宋体"/>
                <w:color w:val="auto"/>
                <w:sz w:val="24"/>
              </w:rPr>
              <w:t>开户银行</w:t>
            </w:r>
          </w:p>
        </w:tc>
        <w:tc>
          <w:tcPr>
            <w:tcW w:w="3780" w:type="dxa"/>
            <w:vAlign w:val="center"/>
          </w:tcPr>
          <w:p>
            <w:pPr>
              <w:rPr>
                <w:rFonts w:hAnsi="宋体"/>
                <w:color w:val="auto"/>
                <w:sz w:val="24"/>
              </w:rPr>
            </w:pPr>
          </w:p>
        </w:tc>
        <w:tc>
          <w:tcPr>
            <w:tcW w:w="722" w:type="dxa"/>
            <w:gridSpan w:val="2"/>
            <w:vAlign w:val="center"/>
          </w:tcPr>
          <w:p>
            <w:pPr>
              <w:spacing w:line="360" w:lineRule="exact"/>
              <w:rPr>
                <w:rFonts w:hAnsi="宋体"/>
                <w:color w:val="auto"/>
                <w:sz w:val="24"/>
              </w:rPr>
            </w:pPr>
            <w:r>
              <w:rPr>
                <w:rFonts w:hint="eastAsia" w:hAnsi="宋体"/>
                <w:color w:val="auto"/>
                <w:sz w:val="24"/>
              </w:rPr>
              <w:t>账号</w:t>
            </w:r>
          </w:p>
        </w:tc>
        <w:tc>
          <w:tcPr>
            <w:tcW w:w="3240" w:type="dxa"/>
            <w:gridSpan w:val="2"/>
            <w:vAlign w:val="center"/>
          </w:tcPr>
          <w:p>
            <w:pP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color w:val="auto"/>
                <w:sz w:val="24"/>
              </w:rPr>
            </w:pPr>
            <w:r>
              <w:rPr>
                <w:rFonts w:hint="eastAsia" w:hAnsi="宋体"/>
                <w:color w:val="auto"/>
                <w:sz w:val="24"/>
              </w:rPr>
              <w:t>金额</w:t>
            </w:r>
          </w:p>
        </w:tc>
        <w:tc>
          <w:tcPr>
            <w:tcW w:w="7742" w:type="dxa"/>
            <w:gridSpan w:val="5"/>
            <w:vAlign w:val="center"/>
          </w:tcPr>
          <w:p>
            <w:pPr>
              <w:spacing w:line="360" w:lineRule="exact"/>
              <w:rPr>
                <w:rFonts w:hAnsi="宋体"/>
                <w:color w:val="auto"/>
                <w:sz w:val="24"/>
              </w:rPr>
            </w:pPr>
            <w:r>
              <w:rPr>
                <w:rFonts w:hint="eastAsia" w:hAnsi="宋体"/>
                <w:color w:val="auto"/>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color w:val="auto"/>
                <w:sz w:val="24"/>
              </w:rPr>
            </w:pPr>
            <w:r>
              <w:rPr>
                <w:rFonts w:hint="eastAsia" w:hAnsi="宋体"/>
                <w:color w:val="auto"/>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hAnsi="宋体"/>
                <w:color w:val="auto"/>
                <w:sz w:val="24"/>
              </w:rPr>
            </w:pPr>
          </w:p>
          <w:p>
            <w:pPr>
              <w:jc w:val="center"/>
              <w:rPr>
                <w:rFonts w:hAnsi="宋体"/>
                <w:color w:val="auto"/>
                <w:sz w:val="24"/>
              </w:rPr>
            </w:pPr>
            <w:r>
              <w:rPr>
                <w:rFonts w:hint="eastAsia" w:hAnsi="宋体"/>
                <w:color w:val="auto"/>
                <w:sz w:val="24"/>
              </w:rPr>
              <w:t xml:space="preserve">                            </w:t>
            </w:r>
          </w:p>
          <w:p>
            <w:pPr>
              <w:ind w:firstLine="840" w:firstLineChars="350"/>
              <w:rPr>
                <w:rFonts w:hAnsi="宋体"/>
                <w:color w:val="auto"/>
                <w:sz w:val="24"/>
              </w:rPr>
            </w:pPr>
            <w:r>
              <w:rPr>
                <w:rFonts w:hint="eastAsia" w:hAnsi="宋体"/>
                <w:color w:val="auto"/>
                <w:sz w:val="24"/>
              </w:rPr>
              <w:t>主要负责人签字 ：                           盖  章：</w:t>
            </w:r>
          </w:p>
          <w:p>
            <w:pPr>
              <w:jc w:val="center"/>
              <w:rPr>
                <w:rFonts w:hAnsi="宋体"/>
                <w:color w:val="auto"/>
                <w:sz w:val="24"/>
              </w:rPr>
            </w:pPr>
          </w:p>
          <w:p>
            <w:pPr>
              <w:ind w:right="480" w:firstLine="5880" w:firstLineChars="2450"/>
              <w:rPr>
                <w:rFonts w:hAnsi="宋体"/>
                <w:color w:val="auto"/>
                <w:sz w:val="24"/>
              </w:rPr>
            </w:pPr>
            <w:r>
              <w:rPr>
                <w:rFonts w:hint="eastAsia" w:hAnsi="宋体"/>
                <w:color w:val="auto"/>
                <w:sz w:val="24"/>
              </w:rPr>
              <w:t>年   月   日</w:t>
            </w:r>
          </w:p>
        </w:tc>
      </w:tr>
    </w:tbl>
    <w:p>
      <w:pPr>
        <w:widowControl/>
        <w:spacing w:line="520" w:lineRule="exact"/>
        <w:rPr>
          <w:rFonts w:ascii="仿宋_GB2312" w:hAnsi="Arial" w:eastAsia="仿宋_GB2312" w:cs="Arial"/>
          <w:b/>
          <w:bCs/>
          <w:color w:val="auto"/>
          <w:sz w:val="40"/>
          <w:szCs w:val="40"/>
        </w:rPr>
      </w:pPr>
    </w:p>
    <w:p>
      <w:pPr>
        <w:widowControl/>
        <w:spacing w:line="520" w:lineRule="exact"/>
        <w:rPr>
          <w:rFonts w:ascii="仿宋_GB2312" w:hAnsi="Arial" w:eastAsia="仿宋_GB2312" w:cs="Arial"/>
          <w:b/>
          <w:bCs/>
          <w:color w:val="auto"/>
          <w:sz w:val="40"/>
          <w:szCs w:val="40"/>
        </w:rPr>
      </w:pPr>
    </w:p>
    <w:p>
      <w:pPr>
        <w:widowControl/>
        <w:spacing w:line="520" w:lineRule="exact"/>
        <w:rPr>
          <w:rFonts w:ascii="仿宋_GB2312" w:hAnsi="Arial" w:eastAsia="仿宋_GB2312" w:cs="Arial"/>
          <w:b/>
          <w:bCs/>
          <w:color w:val="auto"/>
          <w:sz w:val="40"/>
          <w:szCs w:val="40"/>
        </w:rPr>
      </w:pPr>
    </w:p>
    <w:p>
      <w:pPr>
        <w:widowControl/>
        <w:spacing w:line="520" w:lineRule="exact"/>
        <w:rPr>
          <w:rFonts w:ascii="仿宋_GB2312" w:hAnsi="Arial" w:eastAsia="仿宋_GB2312" w:cs="Arial"/>
          <w:b/>
          <w:bCs/>
          <w:color w:val="auto"/>
          <w:sz w:val="40"/>
          <w:szCs w:val="40"/>
        </w:rPr>
      </w:pPr>
    </w:p>
    <w:p>
      <w:pPr>
        <w:snapToGrid w:val="0"/>
        <w:spacing w:line="360" w:lineRule="auto"/>
        <w:jc w:val="center"/>
        <w:rPr>
          <w:rFonts w:hAnsi="宋体" w:cs="黑体"/>
          <w:b/>
          <w:color w:val="auto"/>
          <w:sz w:val="36"/>
          <w:szCs w:val="36"/>
        </w:rPr>
      </w:pPr>
      <w:r>
        <w:rPr>
          <w:rFonts w:hint="eastAsia" w:hAnsi="宋体" w:cs="黑体"/>
          <w:b/>
          <w:color w:val="auto"/>
          <w:sz w:val="36"/>
          <w:szCs w:val="36"/>
        </w:rPr>
        <w:t>第四章合同条款及格式</w:t>
      </w:r>
      <w:bookmarkEnd w:id="69"/>
    </w:p>
    <w:p>
      <w:pPr>
        <w:tabs>
          <w:tab w:val="left" w:pos="5000"/>
        </w:tabs>
        <w:spacing w:line="360" w:lineRule="auto"/>
        <w:ind w:firstLine="490"/>
        <w:rPr>
          <w:rFonts w:hAnsi="宋体" w:cs="黑体"/>
          <w:b/>
          <w:color w:val="auto"/>
          <w:sz w:val="32"/>
          <w:szCs w:val="32"/>
        </w:rPr>
      </w:pPr>
      <w:bookmarkStart w:id="77" w:name="_Toc278443514"/>
      <w:r>
        <w:rPr>
          <w:rFonts w:hint="eastAsia" w:hAnsi="宋体" w:cs="黑体"/>
          <w:b/>
          <w:color w:val="auto"/>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color w:val="auto"/>
          <w:sz w:val="32"/>
          <w:szCs w:val="32"/>
        </w:rPr>
        <w:t>同。</w:t>
      </w:r>
    </w:p>
    <w:p>
      <w:pPr>
        <w:autoSpaceDE w:val="0"/>
        <w:autoSpaceDN w:val="0"/>
        <w:adjustRightInd w:val="0"/>
        <w:jc w:val="center"/>
        <w:outlineLvl w:val="0"/>
        <w:rPr>
          <w:rFonts w:hAnsi="宋体" w:cs="黑体"/>
          <w:b/>
          <w:color w:val="auto"/>
          <w:sz w:val="36"/>
          <w:szCs w:val="36"/>
        </w:rPr>
      </w:pPr>
    </w:p>
    <w:p>
      <w:pPr>
        <w:autoSpaceDE w:val="0"/>
        <w:autoSpaceDN w:val="0"/>
        <w:adjustRightInd w:val="0"/>
        <w:jc w:val="center"/>
        <w:outlineLvl w:val="0"/>
        <w:rPr>
          <w:rFonts w:hAnsi="宋体" w:cs="黑体"/>
          <w:b/>
          <w:color w:val="auto"/>
          <w:sz w:val="36"/>
          <w:szCs w:val="36"/>
        </w:rPr>
      </w:pPr>
      <w:r>
        <w:rPr>
          <w:rFonts w:hAnsi="宋体" w:cs="黑体"/>
          <w:b/>
          <w:color w:val="auto"/>
          <w:sz w:val="36"/>
          <w:szCs w:val="36"/>
        </w:rPr>
        <w:br w:type="page"/>
      </w:r>
    </w:p>
    <w:p>
      <w:pPr>
        <w:pStyle w:val="6"/>
        <w:jc w:val="center"/>
        <w:rPr>
          <w:rFonts w:ascii="Times New Roman" w:eastAsia="华文中宋"/>
          <w:b w:val="0"/>
          <w:color w:val="auto"/>
          <w:sz w:val="44"/>
          <w:szCs w:val="44"/>
        </w:rPr>
      </w:pPr>
      <w:r>
        <w:rPr>
          <w:rFonts w:ascii="华文中宋" w:hAnsi="华文中宋" w:eastAsia="华文中宋"/>
          <w:color w:val="auto"/>
          <w:sz w:val="44"/>
          <w:szCs w:val="44"/>
        </w:rPr>
        <w:t>第一部分 合同协议书</w:t>
      </w:r>
    </w:p>
    <w:p>
      <w:pPr>
        <w:spacing w:line="480" w:lineRule="exact"/>
        <w:rPr>
          <w:rFonts w:ascii="Times New Roman" w:eastAsia="仿宋_GB2312"/>
          <w:b/>
          <w:color w:val="auto"/>
          <w:sz w:val="24"/>
          <w:szCs w:val="24"/>
          <w:u w:val="single"/>
        </w:rPr>
      </w:pPr>
      <w:r>
        <w:rPr>
          <w:rFonts w:ascii="Times New Roman" w:eastAsia="仿宋_GB2312"/>
          <w:b/>
          <w:color w:val="auto"/>
          <w:sz w:val="24"/>
          <w:szCs w:val="24"/>
        </w:rPr>
        <w:t>发包人（全称）：</w:t>
      </w:r>
      <w:r>
        <w:rPr>
          <w:rFonts w:ascii="Times New Roman" w:eastAsia="仿宋_GB2312"/>
          <w:b/>
          <w:color w:val="auto"/>
          <w:sz w:val="24"/>
          <w:szCs w:val="24"/>
          <w:u w:val="single"/>
        </w:rPr>
        <w:t xml:space="preserve">      </w:t>
      </w:r>
      <w:r>
        <w:rPr>
          <w:rFonts w:hint="eastAsia" w:ascii="Times New Roman" w:eastAsia="仿宋_GB2312"/>
          <w:b/>
          <w:color w:val="auto"/>
          <w:sz w:val="24"/>
          <w:szCs w:val="24"/>
          <w:u w:val="single"/>
        </w:rPr>
        <w:t xml:space="preserve"> </w:t>
      </w:r>
      <w:r>
        <w:rPr>
          <w:rFonts w:ascii="Times New Roman" w:eastAsia="仿宋_GB2312"/>
          <w:b/>
          <w:color w:val="auto"/>
          <w:sz w:val="24"/>
          <w:szCs w:val="24"/>
          <w:u w:val="single"/>
        </w:rPr>
        <w:t xml:space="preserve">    </w:t>
      </w:r>
      <w:r>
        <w:rPr>
          <w:rFonts w:hint="eastAsia" w:ascii="Times New Roman" w:eastAsia="仿宋_GB2312"/>
          <w:b/>
          <w:color w:val="auto"/>
          <w:sz w:val="24"/>
          <w:szCs w:val="24"/>
          <w:u w:val="single"/>
        </w:rPr>
        <w:t xml:space="preserve"> </w:t>
      </w:r>
      <w:r>
        <w:rPr>
          <w:rFonts w:ascii="Times New Roman" w:eastAsia="仿宋_GB2312"/>
          <w:b/>
          <w:color w:val="auto"/>
          <w:sz w:val="24"/>
          <w:szCs w:val="24"/>
          <w:u w:val="single"/>
        </w:rPr>
        <w:t xml:space="preserve">   </w:t>
      </w:r>
      <w:r>
        <w:rPr>
          <w:rFonts w:hint="eastAsia" w:ascii="Times New Roman" w:eastAsia="仿宋_GB2312"/>
          <w:b/>
          <w:color w:val="auto"/>
          <w:sz w:val="24"/>
          <w:szCs w:val="24"/>
          <w:u w:val="single"/>
        </w:rPr>
        <w:t xml:space="preserve">      </w:t>
      </w:r>
      <w:r>
        <w:rPr>
          <w:rFonts w:ascii="Times New Roman" w:eastAsia="仿宋_GB2312"/>
          <w:b/>
          <w:color w:val="auto"/>
          <w:sz w:val="24"/>
          <w:szCs w:val="24"/>
          <w:u w:val="single"/>
        </w:rPr>
        <w:t></w:t>
      </w:r>
      <w:r>
        <w:rPr>
          <w:rFonts w:hint="eastAsia" w:ascii="Times New Roman" w:eastAsia="仿宋_GB2312"/>
          <w:b/>
          <w:color w:val="auto"/>
          <w:sz w:val="24"/>
          <w:szCs w:val="24"/>
          <w:u w:val="single"/>
        </w:rPr>
        <w:t xml:space="preserve"> </w:t>
      </w:r>
      <w:r>
        <w:rPr>
          <w:rFonts w:ascii="Times New Roman" w:eastAsia="仿宋_GB2312"/>
          <w:b/>
          <w:color w:val="auto"/>
          <w:sz w:val="24"/>
          <w:szCs w:val="24"/>
          <w:u w:val="single"/>
        </w:rPr>
        <w:t></w:t>
      </w:r>
      <w:r>
        <w:rPr>
          <w:rFonts w:hint="eastAsia" w:ascii="Times New Roman" w:eastAsia="仿宋_GB2312"/>
          <w:b/>
          <w:color w:val="auto"/>
          <w:sz w:val="24"/>
          <w:szCs w:val="24"/>
          <w:u w:val="single"/>
        </w:rPr>
        <w:t xml:space="preserve"> </w:t>
      </w:r>
      <w:r>
        <w:rPr>
          <w:rFonts w:ascii="Times New Roman" w:eastAsia="仿宋_GB2312"/>
          <w:b/>
          <w:color w:val="auto"/>
          <w:sz w:val="24"/>
          <w:szCs w:val="24"/>
          <w:u w:val="single"/>
        </w:rPr>
        <w:t></w:t>
      </w:r>
    </w:p>
    <w:p>
      <w:pPr>
        <w:spacing w:line="480" w:lineRule="exact"/>
        <w:rPr>
          <w:rFonts w:ascii="Times New Roman" w:eastAsia="仿宋_GB2312"/>
          <w:b/>
          <w:color w:val="auto"/>
          <w:sz w:val="24"/>
          <w:szCs w:val="24"/>
          <w:u w:val="single"/>
        </w:rPr>
      </w:pPr>
      <w:r>
        <w:rPr>
          <w:rFonts w:ascii="Times New Roman" w:eastAsia="仿宋_GB2312"/>
          <w:b/>
          <w:color w:val="auto"/>
          <w:sz w:val="24"/>
          <w:szCs w:val="24"/>
        </w:rPr>
        <w:t>承包人（全称）：</w:t>
      </w:r>
      <w:r>
        <w:rPr>
          <w:rFonts w:ascii="Times New Roman" w:eastAsia="仿宋_GB2312"/>
          <w:b/>
          <w:color w:val="auto"/>
          <w:sz w:val="24"/>
          <w:szCs w:val="24"/>
          <w:u w:val="single"/>
        </w:rPr>
        <w:t xml:space="preserve">  </w:t>
      </w:r>
      <w:r>
        <w:rPr>
          <w:rFonts w:hint="eastAsia" w:ascii="Times New Roman" w:eastAsia="仿宋_GB2312"/>
          <w:b/>
          <w:color w:val="auto"/>
          <w:sz w:val="24"/>
          <w:szCs w:val="24"/>
          <w:u w:val="single"/>
        </w:rPr>
        <w:t xml:space="preserve"> </w:t>
      </w:r>
      <w:r>
        <w:rPr>
          <w:rFonts w:ascii="Times New Roman" w:eastAsia="仿宋_GB2312"/>
          <w:b/>
          <w:color w:val="auto"/>
          <w:sz w:val="24"/>
          <w:szCs w:val="24"/>
          <w:u w:val="single"/>
        </w:rPr>
        <w:t xml:space="preserve">       </w:t>
      </w:r>
      <w:r>
        <w:rPr>
          <w:rFonts w:hint="eastAsia" w:ascii="Times New Roman" w:eastAsia="仿宋_GB2312"/>
          <w:b/>
          <w:color w:val="auto"/>
          <w:sz w:val="24"/>
          <w:szCs w:val="24"/>
          <w:u w:val="single"/>
        </w:rPr>
        <w:t xml:space="preserve"> </w:t>
      </w:r>
      <w:r>
        <w:rPr>
          <w:rFonts w:ascii="Times New Roman" w:eastAsia="仿宋_GB2312"/>
          <w:b/>
          <w:color w:val="auto"/>
          <w:sz w:val="24"/>
          <w:szCs w:val="24"/>
          <w:u w:val="single"/>
        </w:rPr>
        <w:t xml:space="preserve">   </w:t>
      </w:r>
      <w:r>
        <w:rPr>
          <w:rFonts w:hint="eastAsia" w:ascii="Times New Roman" w:eastAsia="仿宋_GB2312"/>
          <w:b/>
          <w:color w:val="auto"/>
          <w:sz w:val="24"/>
          <w:szCs w:val="24"/>
          <w:u w:val="single"/>
        </w:rPr>
        <w:t xml:space="preserve">   </w:t>
      </w:r>
      <w:r>
        <w:rPr>
          <w:rFonts w:ascii="Times New Roman" w:eastAsia="仿宋_GB2312"/>
          <w:b/>
          <w:color w:val="auto"/>
          <w:sz w:val="24"/>
          <w:szCs w:val="24"/>
          <w:u w:val="single"/>
        </w:rPr>
        <w:t xml:space="preserve"> </w:t>
      </w:r>
      <w:r>
        <w:rPr>
          <w:rFonts w:hint="eastAsia" w:ascii="Times New Roman" w:eastAsia="仿宋_GB2312"/>
          <w:b/>
          <w:color w:val="auto"/>
          <w:sz w:val="24"/>
          <w:szCs w:val="24"/>
          <w:u w:val="single"/>
        </w:rPr>
        <w:t xml:space="preserve">  </w:t>
      </w:r>
      <w:r>
        <w:rPr>
          <w:rFonts w:ascii="Times New Roman" w:eastAsia="仿宋_GB2312"/>
          <w:b/>
          <w:color w:val="auto"/>
          <w:sz w:val="24"/>
          <w:szCs w:val="24"/>
          <w:u w:val="single"/>
        </w:rPr>
        <w:t></w:t>
      </w:r>
      <w:r>
        <w:rPr>
          <w:rFonts w:hint="eastAsia" w:ascii="Times New Roman" w:eastAsia="仿宋_GB2312"/>
          <w:b/>
          <w:color w:val="auto"/>
          <w:sz w:val="24"/>
          <w:szCs w:val="24"/>
          <w:u w:val="single"/>
        </w:rPr>
        <w:t xml:space="preserve">  </w:t>
      </w:r>
      <w:r>
        <w:rPr>
          <w:rFonts w:ascii="Times New Roman" w:eastAsia="仿宋_GB2312"/>
          <w:b/>
          <w:color w:val="auto"/>
          <w:sz w:val="24"/>
          <w:szCs w:val="24"/>
          <w:u w:val="single"/>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auto"/>
          <w:sz w:val="24"/>
          <w:szCs w:val="24"/>
        </w:rPr>
      </w:pPr>
      <w:r>
        <w:rPr>
          <w:rFonts w:ascii="Times New Roman" w:eastAsia="仿宋_GB2312"/>
          <w:color w:val="auto"/>
          <w:sz w:val="24"/>
          <w:szCs w:val="24"/>
          <w:u w:val="single"/>
        </w:rPr>
        <w:t xml:space="preserve">                       </w:t>
      </w:r>
      <w:r>
        <w:rPr>
          <w:rFonts w:ascii="Times New Roman" w:eastAsia="仿宋_GB2312"/>
          <w:color w:val="auto"/>
          <w:sz w:val="24"/>
          <w:szCs w:val="24"/>
        </w:rPr>
        <w:t>工程施工及有关事项协商一致</w:t>
      </w:r>
      <w:r>
        <w:rPr>
          <w:rFonts w:hint="eastAsia" w:ascii="Times New Roman" w:eastAsia="仿宋_GB2312"/>
          <w:color w:val="auto"/>
          <w:sz w:val="24"/>
          <w:szCs w:val="24"/>
        </w:rPr>
        <w:t>，</w:t>
      </w:r>
      <w:r>
        <w:rPr>
          <w:rFonts w:ascii="Times New Roman" w:eastAsia="仿宋_GB2312"/>
          <w:color w:val="auto"/>
          <w:sz w:val="24"/>
          <w:szCs w:val="24"/>
        </w:rPr>
        <w:t>共同达成如下协议：</w:t>
      </w:r>
    </w:p>
    <w:p>
      <w:pPr>
        <w:pStyle w:val="7"/>
        <w:spacing w:line="480" w:lineRule="exact"/>
        <w:rPr>
          <w:rFonts w:ascii="Times New Roman" w:hAnsi="Times New Roman" w:eastAsia="黑体"/>
          <w:bCs w:val="0"/>
          <w:color w:val="auto"/>
          <w:sz w:val="24"/>
          <w:szCs w:val="24"/>
        </w:rPr>
      </w:pPr>
      <w:r>
        <w:rPr>
          <w:rFonts w:ascii="Times New Roman" w:hAnsi="Times New Roman" w:eastAsia="黑体"/>
          <w:bCs w:val="0"/>
          <w:color w:val="auto"/>
          <w:sz w:val="24"/>
          <w:szCs w:val="24"/>
        </w:rPr>
        <w:t xml:space="preserve">   </w:t>
      </w:r>
      <w:r>
        <w:rPr>
          <w:rFonts w:ascii="Times New Roman" w:hAnsi="Times New Roman" w:eastAsia="黑体"/>
          <w:b w:val="0"/>
          <w:color w:val="auto"/>
          <w:sz w:val="24"/>
          <w:szCs w:val="24"/>
        </w:rPr>
        <w:t xml:space="preserve"> </w:t>
      </w:r>
      <w:bookmarkStart w:id="79" w:name="_Toc351203481"/>
      <w:r>
        <w:rPr>
          <w:rFonts w:ascii="Times New Roman" w:hAnsi="Times New Roman" w:eastAsia="黑体"/>
          <w:b w:val="0"/>
          <w:color w:val="auto"/>
          <w:sz w:val="24"/>
          <w:szCs w:val="24"/>
        </w:rPr>
        <w:t>一、工程概况</w:t>
      </w:r>
      <w:bookmarkEnd w:id="79"/>
    </w:p>
    <w:p>
      <w:pPr>
        <w:spacing w:line="480" w:lineRule="exact"/>
        <w:ind w:firstLine="470" w:firstLineChars="196"/>
        <w:rPr>
          <w:rFonts w:ascii="Times New Roman" w:eastAsia="仿宋_GB2312"/>
          <w:color w:val="auto"/>
          <w:sz w:val="24"/>
          <w:szCs w:val="24"/>
          <w:u w:val="single"/>
        </w:rPr>
      </w:pPr>
      <w:r>
        <w:rPr>
          <w:rFonts w:ascii="Times New Roman" w:eastAsia="仿宋_GB2312"/>
          <w:bCs/>
          <w:color w:val="auto"/>
          <w:sz w:val="24"/>
          <w:szCs w:val="24"/>
        </w:rPr>
        <w:t>1.工程名称</w:t>
      </w:r>
      <w:r>
        <w:rPr>
          <w:rFonts w:ascii="Times New Roman" w:eastAsia="仿宋_GB2312"/>
          <w:color w:val="auto"/>
          <w:sz w:val="24"/>
          <w:szCs w:val="24"/>
        </w:rPr>
        <w:t>：</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70" w:firstLineChars="196"/>
        <w:rPr>
          <w:rFonts w:ascii="Times New Roman" w:eastAsia="仿宋_GB2312"/>
          <w:bCs/>
          <w:color w:val="auto"/>
          <w:sz w:val="24"/>
          <w:szCs w:val="24"/>
        </w:rPr>
      </w:pPr>
      <w:r>
        <w:rPr>
          <w:rFonts w:ascii="Times New Roman" w:eastAsia="仿宋_GB2312"/>
          <w:bCs/>
          <w:color w:val="auto"/>
          <w:sz w:val="24"/>
          <w:szCs w:val="24"/>
        </w:rPr>
        <w:t>2.工程地点：</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70" w:firstLineChars="196"/>
        <w:rPr>
          <w:rFonts w:ascii="Times New Roman" w:eastAsia="仿宋_GB2312"/>
          <w:bCs/>
          <w:color w:val="auto"/>
          <w:sz w:val="24"/>
          <w:szCs w:val="24"/>
        </w:rPr>
      </w:pPr>
      <w:r>
        <w:rPr>
          <w:rFonts w:ascii="Times New Roman" w:eastAsia="仿宋_GB2312"/>
          <w:bCs/>
          <w:color w:val="auto"/>
          <w:sz w:val="24"/>
          <w:szCs w:val="24"/>
        </w:rPr>
        <w:t>3.工程立项批准文号：</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bCs/>
          <w:color w:val="auto"/>
          <w:sz w:val="24"/>
          <w:szCs w:val="24"/>
        </w:rPr>
        <w:t>。</w:t>
      </w:r>
    </w:p>
    <w:p>
      <w:pPr>
        <w:spacing w:line="480" w:lineRule="exact"/>
        <w:ind w:firstLine="470" w:firstLineChars="196"/>
        <w:rPr>
          <w:rFonts w:ascii="Times New Roman" w:eastAsia="仿宋_GB2312"/>
          <w:bCs/>
          <w:color w:val="auto"/>
          <w:sz w:val="24"/>
          <w:szCs w:val="24"/>
        </w:rPr>
      </w:pPr>
      <w:r>
        <w:rPr>
          <w:rFonts w:ascii="Times New Roman" w:eastAsia="仿宋_GB2312"/>
          <w:bCs/>
          <w:color w:val="auto"/>
          <w:sz w:val="24"/>
          <w:szCs w:val="24"/>
        </w:rPr>
        <w:t>4.资金来源：</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bCs/>
          <w:color w:val="auto"/>
          <w:sz w:val="24"/>
          <w:szCs w:val="24"/>
        </w:rPr>
        <w:t>。</w:t>
      </w:r>
    </w:p>
    <w:p>
      <w:pPr>
        <w:spacing w:line="480" w:lineRule="exact"/>
        <w:ind w:firstLine="470" w:firstLineChars="196"/>
        <w:rPr>
          <w:rFonts w:ascii="Times New Roman" w:eastAsia="仿宋_GB2312"/>
          <w:bCs/>
          <w:color w:val="auto"/>
          <w:sz w:val="24"/>
          <w:szCs w:val="24"/>
        </w:rPr>
      </w:pPr>
      <w:r>
        <w:rPr>
          <w:rFonts w:hint="eastAsia" w:ascii="Times New Roman" w:eastAsia="仿宋_GB2312"/>
          <w:bCs/>
          <w:color w:val="auto"/>
          <w:sz w:val="24"/>
          <w:szCs w:val="24"/>
        </w:rPr>
        <w:t>5.工程内容：</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bCs/>
          <w:color w:val="auto"/>
          <w:sz w:val="24"/>
          <w:szCs w:val="24"/>
        </w:rPr>
        <w:t>。</w:t>
      </w:r>
    </w:p>
    <w:p>
      <w:pPr>
        <w:spacing w:line="480" w:lineRule="exact"/>
        <w:ind w:firstLine="470" w:firstLineChars="196"/>
        <w:rPr>
          <w:rFonts w:ascii="Times New Roman" w:eastAsia="仿宋_GB2312"/>
          <w:bCs/>
          <w:color w:val="auto"/>
          <w:sz w:val="24"/>
          <w:szCs w:val="24"/>
        </w:rPr>
      </w:pPr>
      <w:r>
        <w:rPr>
          <w:rFonts w:hint="eastAsia" w:ascii="Times New Roman" w:eastAsia="仿宋_GB2312"/>
          <w:color w:val="auto"/>
          <w:sz w:val="24"/>
          <w:szCs w:val="24"/>
        </w:rPr>
        <w:t>群体工程应附《</w:t>
      </w:r>
      <w:r>
        <w:rPr>
          <w:rFonts w:ascii="Times New Roman" w:eastAsia="仿宋_GB2312"/>
          <w:color w:val="auto"/>
          <w:sz w:val="24"/>
          <w:szCs w:val="24"/>
        </w:rPr>
        <w:t>承包人承揽工程项目一览表</w:t>
      </w:r>
      <w:r>
        <w:rPr>
          <w:rFonts w:hint="eastAsia" w:ascii="Times New Roman" w:eastAsia="仿宋_GB2312"/>
          <w:color w:val="auto"/>
          <w:sz w:val="24"/>
          <w:szCs w:val="24"/>
        </w:rPr>
        <w:t>》（附件1）。</w:t>
      </w:r>
    </w:p>
    <w:p>
      <w:pPr>
        <w:spacing w:line="480" w:lineRule="exact"/>
        <w:ind w:firstLine="470" w:firstLineChars="196"/>
        <w:rPr>
          <w:rFonts w:ascii="Times New Roman" w:eastAsia="仿宋_GB2312"/>
          <w:bCs/>
          <w:color w:val="auto"/>
          <w:sz w:val="24"/>
          <w:szCs w:val="24"/>
        </w:rPr>
      </w:pPr>
      <w:r>
        <w:rPr>
          <w:rFonts w:hint="eastAsia" w:ascii="Times New Roman" w:eastAsia="仿宋_GB2312"/>
          <w:bCs/>
          <w:color w:val="auto"/>
          <w:sz w:val="24"/>
          <w:szCs w:val="24"/>
        </w:rPr>
        <w:t>6</w:t>
      </w:r>
      <w:r>
        <w:rPr>
          <w:rFonts w:ascii="Times New Roman" w:eastAsia="仿宋_GB2312"/>
          <w:bCs/>
          <w:color w:val="auto"/>
          <w:sz w:val="24"/>
          <w:szCs w:val="24"/>
        </w:rPr>
        <w:t>.工程承包范围：</w:t>
      </w:r>
    </w:p>
    <w:p>
      <w:pPr>
        <w:spacing w:line="480" w:lineRule="exact"/>
        <w:ind w:firstLine="463" w:firstLineChars="193"/>
        <w:rPr>
          <w:rFonts w:ascii="Times New Roman" w:eastAsia="仿宋_GB2312"/>
          <w:color w:val="auto"/>
          <w:sz w:val="24"/>
          <w:szCs w:val="24"/>
        </w:rPr>
      </w:pP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pStyle w:val="7"/>
        <w:spacing w:line="480" w:lineRule="exact"/>
        <w:rPr>
          <w:rFonts w:ascii="Times New Roman" w:hAnsi="Times New Roman" w:eastAsia="黑体"/>
          <w:b w:val="0"/>
          <w:color w:val="auto"/>
          <w:sz w:val="24"/>
          <w:szCs w:val="24"/>
        </w:rPr>
      </w:pPr>
      <w:r>
        <w:rPr>
          <w:rFonts w:ascii="Times New Roman" w:hAnsi="Times New Roman" w:eastAsia="黑体"/>
          <w:b w:val="0"/>
          <w:color w:val="auto"/>
          <w:sz w:val="24"/>
          <w:szCs w:val="24"/>
        </w:rPr>
        <w:t xml:space="preserve">   </w:t>
      </w:r>
      <w:bookmarkStart w:id="80" w:name="_Toc351203482"/>
      <w:r>
        <w:rPr>
          <w:rFonts w:ascii="Times New Roman" w:hAnsi="Times New Roman" w:eastAsia="黑体"/>
          <w:b w:val="0"/>
          <w:color w:val="auto"/>
          <w:sz w:val="24"/>
          <w:szCs w:val="24"/>
        </w:rPr>
        <w:t>二、合同工期</w:t>
      </w:r>
      <w:bookmarkEnd w:id="80"/>
    </w:p>
    <w:p>
      <w:pPr>
        <w:spacing w:line="480" w:lineRule="exact"/>
        <w:ind w:firstLine="459"/>
        <w:rPr>
          <w:rFonts w:ascii="Times New Roman" w:eastAsia="仿宋_GB2312"/>
          <w:color w:val="auto"/>
          <w:sz w:val="24"/>
          <w:szCs w:val="24"/>
        </w:rPr>
      </w:pPr>
      <w:r>
        <w:rPr>
          <w:rFonts w:ascii="Times New Roman" w:eastAsia="仿宋_GB2312"/>
          <w:color w:val="auto"/>
          <w:sz w:val="24"/>
          <w:szCs w:val="24"/>
        </w:rPr>
        <w:t>计划开工日期：</w:t>
      </w:r>
      <w:r>
        <w:rPr>
          <w:rFonts w:ascii="Times New Roman" w:eastAsia="仿宋_GB2312"/>
          <w:color w:val="auto"/>
          <w:sz w:val="24"/>
          <w:szCs w:val="24"/>
          <w:u w:val="single"/>
        </w:rPr>
        <w:t></w:t>
      </w:r>
      <w:r>
        <w:rPr>
          <w:rFonts w:ascii="Times New Roman" w:eastAsia="仿宋_GB2312"/>
          <w:color w:val="auto"/>
          <w:sz w:val="24"/>
          <w:szCs w:val="24"/>
        </w:rPr>
        <w:t>年</w:t>
      </w:r>
      <w:r>
        <w:rPr>
          <w:rFonts w:ascii="Times New Roman" w:eastAsia="仿宋_GB2312"/>
          <w:color w:val="auto"/>
          <w:sz w:val="24"/>
          <w:szCs w:val="24"/>
          <w:u w:val="single"/>
        </w:rPr>
        <w:t></w:t>
      </w:r>
      <w:r>
        <w:rPr>
          <w:rFonts w:ascii="Times New Roman" w:eastAsia="仿宋_GB2312"/>
          <w:color w:val="auto"/>
          <w:sz w:val="24"/>
          <w:szCs w:val="24"/>
        </w:rPr>
        <w:t>月</w:t>
      </w:r>
      <w:r>
        <w:rPr>
          <w:rFonts w:ascii="Times New Roman" w:eastAsia="仿宋_GB2312"/>
          <w:color w:val="auto"/>
          <w:sz w:val="24"/>
          <w:szCs w:val="24"/>
          <w:u w:val="single"/>
        </w:rPr>
        <w:t></w:t>
      </w:r>
      <w:r>
        <w:rPr>
          <w:rFonts w:ascii="Times New Roman" w:eastAsia="仿宋_GB2312"/>
          <w:color w:val="auto"/>
          <w:sz w:val="24"/>
          <w:szCs w:val="24"/>
        </w:rPr>
        <w:t>日。</w:t>
      </w:r>
    </w:p>
    <w:p>
      <w:pPr>
        <w:spacing w:line="480" w:lineRule="exact"/>
        <w:ind w:firstLine="459"/>
        <w:rPr>
          <w:rFonts w:ascii="Times New Roman" w:eastAsia="仿宋_GB2312"/>
          <w:color w:val="auto"/>
          <w:sz w:val="24"/>
          <w:szCs w:val="24"/>
        </w:rPr>
      </w:pPr>
      <w:r>
        <w:rPr>
          <w:rFonts w:ascii="Times New Roman" w:eastAsia="仿宋_GB2312"/>
          <w:color w:val="auto"/>
          <w:sz w:val="24"/>
          <w:szCs w:val="24"/>
        </w:rPr>
        <w:t>计划竣工日期：</w:t>
      </w:r>
      <w:r>
        <w:rPr>
          <w:rFonts w:ascii="Times New Roman" w:eastAsia="仿宋_GB2312"/>
          <w:color w:val="auto"/>
          <w:sz w:val="24"/>
          <w:szCs w:val="24"/>
          <w:u w:val="single"/>
        </w:rPr>
        <w:t></w:t>
      </w:r>
      <w:r>
        <w:rPr>
          <w:rFonts w:ascii="Times New Roman" w:eastAsia="仿宋_GB2312"/>
          <w:color w:val="auto"/>
          <w:sz w:val="24"/>
          <w:szCs w:val="24"/>
        </w:rPr>
        <w:t>年</w:t>
      </w:r>
      <w:r>
        <w:rPr>
          <w:rFonts w:ascii="Times New Roman" w:eastAsia="仿宋_GB2312"/>
          <w:color w:val="auto"/>
          <w:sz w:val="24"/>
          <w:szCs w:val="24"/>
          <w:u w:val="single"/>
        </w:rPr>
        <w:t></w:t>
      </w:r>
      <w:r>
        <w:rPr>
          <w:rFonts w:ascii="Times New Roman" w:eastAsia="仿宋_GB2312"/>
          <w:color w:val="auto"/>
          <w:sz w:val="24"/>
          <w:szCs w:val="24"/>
        </w:rPr>
        <w:t>月</w:t>
      </w:r>
      <w:r>
        <w:rPr>
          <w:rFonts w:ascii="Times New Roman" w:eastAsia="仿宋_GB2312"/>
          <w:color w:val="auto"/>
          <w:sz w:val="24"/>
          <w:szCs w:val="24"/>
          <w:u w:val="single"/>
        </w:rPr>
        <w:t></w:t>
      </w:r>
      <w:r>
        <w:rPr>
          <w:rFonts w:ascii="Times New Roman" w:eastAsia="仿宋_GB2312"/>
          <w:color w:val="auto"/>
          <w:sz w:val="24"/>
          <w:szCs w:val="24"/>
        </w:rPr>
        <w:t>日。</w:t>
      </w:r>
    </w:p>
    <w:p>
      <w:pPr>
        <w:spacing w:line="480" w:lineRule="exact"/>
        <w:ind w:firstLine="459"/>
        <w:rPr>
          <w:rFonts w:ascii="Times New Roman" w:eastAsia="仿宋_GB2312"/>
          <w:color w:val="auto"/>
          <w:sz w:val="24"/>
          <w:szCs w:val="24"/>
        </w:rPr>
      </w:pPr>
      <w:r>
        <w:rPr>
          <w:rFonts w:ascii="Times New Roman" w:eastAsia="仿宋_GB2312"/>
          <w:color w:val="auto"/>
          <w:sz w:val="24"/>
          <w:szCs w:val="24"/>
        </w:rPr>
        <w:t>工期总日历天数：</w:t>
      </w:r>
      <w:r>
        <w:rPr>
          <w:rFonts w:ascii="Times New Roman" w:eastAsia="仿宋_GB2312"/>
          <w:color w:val="auto"/>
          <w:sz w:val="24"/>
          <w:szCs w:val="24"/>
          <w:u w:val="single"/>
        </w:rPr>
        <w:t></w:t>
      </w:r>
      <w:r>
        <w:rPr>
          <w:rFonts w:ascii="Times New Roman" w:eastAsia="仿宋_GB2312"/>
          <w:color w:val="auto"/>
          <w:sz w:val="24"/>
          <w:szCs w:val="24"/>
        </w:rPr>
        <w:t>天。工期总日历天数与根据前述计划开竣工日期计算的工期天数不一致的，以工期总日历天数为准。</w:t>
      </w:r>
    </w:p>
    <w:p>
      <w:pPr>
        <w:pStyle w:val="7"/>
        <w:spacing w:line="480" w:lineRule="exact"/>
        <w:rPr>
          <w:rFonts w:ascii="Times New Roman" w:hAnsi="Times New Roman" w:eastAsia="黑体"/>
          <w:bCs w:val="0"/>
          <w:color w:val="auto"/>
          <w:sz w:val="24"/>
          <w:szCs w:val="24"/>
        </w:rPr>
      </w:pPr>
      <w:r>
        <w:rPr>
          <w:rFonts w:ascii="Times New Roman" w:hAnsi="Times New Roman" w:eastAsia="黑体"/>
          <w:bCs w:val="0"/>
          <w:color w:val="auto"/>
          <w:sz w:val="24"/>
          <w:szCs w:val="24"/>
        </w:rPr>
        <w:t xml:space="preserve">    </w:t>
      </w:r>
      <w:bookmarkStart w:id="81" w:name="_Toc351203483"/>
      <w:r>
        <w:rPr>
          <w:rFonts w:ascii="Times New Roman" w:hAnsi="Times New Roman" w:eastAsia="黑体"/>
          <w:b w:val="0"/>
          <w:color w:val="auto"/>
          <w:sz w:val="24"/>
          <w:szCs w:val="24"/>
        </w:rPr>
        <w:t>三、质量标准</w:t>
      </w:r>
      <w:bookmarkEnd w:id="81"/>
    </w:p>
    <w:p>
      <w:pPr>
        <w:spacing w:line="480" w:lineRule="exact"/>
        <w:ind w:firstLine="459"/>
        <w:rPr>
          <w:rFonts w:ascii="Times New Roman" w:eastAsia="仿宋_GB2312"/>
          <w:color w:val="auto"/>
          <w:sz w:val="24"/>
          <w:szCs w:val="24"/>
        </w:rPr>
      </w:pPr>
      <w:r>
        <w:rPr>
          <w:rFonts w:ascii="Times New Roman" w:eastAsia="仿宋_GB2312"/>
          <w:color w:val="auto"/>
          <w:sz w:val="24"/>
          <w:szCs w:val="24"/>
        </w:rPr>
        <w:t>工程质量符合</w:t>
      </w:r>
      <w:r>
        <w:rPr>
          <w:rFonts w:ascii="Times New Roman" w:eastAsia="仿宋_GB2312"/>
          <w:color w:val="auto"/>
          <w:sz w:val="24"/>
          <w:szCs w:val="24"/>
          <w:u w:val="single"/>
        </w:rPr>
        <w:t></w:t>
      </w:r>
      <w:r>
        <w:rPr>
          <w:rFonts w:ascii="Times New Roman" w:eastAsia="仿宋_GB2312"/>
          <w:color w:val="auto"/>
          <w:sz w:val="24"/>
          <w:szCs w:val="24"/>
        </w:rPr>
        <w:t>标准。</w:t>
      </w:r>
    </w:p>
    <w:p>
      <w:pPr>
        <w:pStyle w:val="7"/>
        <w:spacing w:line="480" w:lineRule="exact"/>
        <w:rPr>
          <w:rFonts w:ascii="Times New Roman" w:hAnsi="Times New Roman" w:eastAsia="黑体"/>
          <w:bCs w:val="0"/>
          <w:color w:val="auto"/>
          <w:sz w:val="24"/>
          <w:szCs w:val="24"/>
        </w:rPr>
      </w:pPr>
      <w:r>
        <w:rPr>
          <w:rFonts w:ascii="Times New Roman" w:hAnsi="Times New Roman" w:eastAsia="黑体"/>
          <w:bCs w:val="0"/>
          <w:color w:val="auto"/>
          <w:sz w:val="24"/>
          <w:szCs w:val="24"/>
        </w:rPr>
        <w:t xml:space="preserve">   </w:t>
      </w:r>
      <w:r>
        <w:rPr>
          <w:rFonts w:ascii="Times New Roman" w:hAnsi="Times New Roman" w:eastAsia="黑体"/>
          <w:b w:val="0"/>
          <w:color w:val="auto"/>
          <w:sz w:val="24"/>
          <w:szCs w:val="24"/>
        </w:rPr>
        <w:t xml:space="preserve"> </w:t>
      </w:r>
      <w:bookmarkStart w:id="82" w:name="_Toc351203484"/>
      <w:r>
        <w:rPr>
          <w:rFonts w:ascii="Times New Roman" w:hAnsi="Times New Roman" w:eastAsia="黑体"/>
          <w:b w:val="0"/>
          <w:color w:val="auto"/>
          <w:sz w:val="24"/>
          <w:szCs w:val="24"/>
        </w:rPr>
        <w:t>四、签约合同价与合同价格形式</w:t>
      </w:r>
      <w:bookmarkEnd w:id="82"/>
      <w:r>
        <w:rPr>
          <w:rFonts w:ascii="Times New Roman" w:hAnsi="Times New Roman" w:eastAsia="黑体"/>
          <w:b w:val="0"/>
          <w:color w:val="auto"/>
          <w:sz w:val="24"/>
          <w:szCs w:val="24"/>
        </w:rPr>
        <w:tab/>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1.签约合同价为：</w:t>
      </w:r>
    </w:p>
    <w:p>
      <w:pPr>
        <w:spacing w:line="480" w:lineRule="exact"/>
        <w:ind w:firstLine="600" w:firstLineChars="250"/>
        <w:rPr>
          <w:rFonts w:ascii="Times New Roman" w:eastAsia="仿宋_GB2312"/>
          <w:color w:val="auto"/>
          <w:sz w:val="24"/>
          <w:szCs w:val="24"/>
        </w:rPr>
      </w:pPr>
      <w:r>
        <w:rPr>
          <w:rFonts w:ascii="Times New Roman" w:eastAsia="仿宋_GB2312"/>
          <w:color w:val="auto"/>
          <w:sz w:val="24"/>
          <w:szCs w:val="24"/>
        </w:rPr>
        <w:t>人民币（大写）</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元)；</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其中：</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（1）安全文明施工费：</w:t>
      </w:r>
    </w:p>
    <w:p>
      <w:pPr>
        <w:spacing w:line="480" w:lineRule="exact"/>
        <w:ind w:firstLine="1080" w:firstLineChars="450"/>
        <w:rPr>
          <w:rFonts w:ascii="Times New Roman" w:eastAsia="仿宋_GB2312"/>
          <w:color w:val="auto"/>
          <w:sz w:val="24"/>
          <w:szCs w:val="24"/>
        </w:rPr>
      </w:pPr>
      <w:r>
        <w:rPr>
          <w:rFonts w:ascii="Times New Roman" w:eastAsia="仿宋_GB2312"/>
          <w:color w:val="auto"/>
          <w:sz w:val="24"/>
          <w:szCs w:val="24"/>
        </w:rPr>
        <w:t>人民币（大写）</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rPr>
        <w:t>元)；</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（2）材料和工程设备暂估价金额：</w:t>
      </w:r>
    </w:p>
    <w:p>
      <w:pPr>
        <w:spacing w:line="480" w:lineRule="exact"/>
        <w:ind w:firstLine="1080" w:firstLineChars="450"/>
        <w:rPr>
          <w:rFonts w:ascii="Times New Roman" w:eastAsia="仿宋_GB2312"/>
          <w:color w:val="auto"/>
          <w:sz w:val="24"/>
          <w:szCs w:val="24"/>
        </w:rPr>
      </w:pPr>
      <w:r>
        <w:rPr>
          <w:rFonts w:ascii="Times New Roman" w:eastAsia="仿宋_GB2312"/>
          <w:color w:val="auto"/>
          <w:sz w:val="24"/>
          <w:szCs w:val="24"/>
        </w:rPr>
        <w:t>人民币（大写）</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元)；</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（3）专业工程暂估价金额：</w:t>
      </w:r>
    </w:p>
    <w:p>
      <w:pPr>
        <w:spacing w:line="480" w:lineRule="exact"/>
        <w:ind w:firstLine="1080" w:firstLineChars="450"/>
        <w:rPr>
          <w:rFonts w:ascii="Times New Roman" w:eastAsia="仿宋_GB2312"/>
          <w:color w:val="auto"/>
          <w:sz w:val="24"/>
          <w:szCs w:val="24"/>
        </w:rPr>
      </w:pPr>
      <w:r>
        <w:rPr>
          <w:rFonts w:ascii="Times New Roman" w:eastAsia="仿宋_GB2312"/>
          <w:color w:val="auto"/>
          <w:sz w:val="24"/>
          <w:szCs w:val="24"/>
        </w:rPr>
        <w:t>人民币（大写）</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元)；</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（4）暂列金额：</w:t>
      </w:r>
    </w:p>
    <w:p>
      <w:pPr>
        <w:spacing w:line="480" w:lineRule="exact"/>
        <w:ind w:firstLine="1080" w:firstLineChars="450"/>
        <w:rPr>
          <w:rFonts w:ascii="Times New Roman" w:eastAsia="仿宋_GB2312"/>
          <w:color w:val="auto"/>
          <w:sz w:val="24"/>
          <w:szCs w:val="24"/>
        </w:rPr>
      </w:pPr>
      <w:r>
        <w:rPr>
          <w:rFonts w:ascii="Times New Roman" w:eastAsia="仿宋_GB2312"/>
          <w:color w:val="auto"/>
          <w:sz w:val="24"/>
          <w:szCs w:val="24"/>
        </w:rPr>
        <w:t>人民币（大写）</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元)。</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2.合同价格形式：</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pStyle w:val="7"/>
        <w:spacing w:line="480" w:lineRule="exact"/>
        <w:rPr>
          <w:rFonts w:ascii="Times New Roman" w:hAnsi="Times New Roman" w:eastAsia="黑体"/>
          <w:b w:val="0"/>
          <w:color w:val="auto"/>
          <w:sz w:val="24"/>
          <w:szCs w:val="24"/>
        </w:rPr>
      </w:pPr>
      <w:r>
        <w:rPr>
          <w:rFonts w:ascii="Times New Roman" w:hAnsi="Times New Roman" w:eastAsia="黑体"/>
          <w:bCs w:val="0"/>
          <w:color w:val="auto"/>
          <w:sz w:val="24"/>
          <w:szCs w:val="24"/>
        </w:rPr>
        <w:t xml:space="preserve">   </w:t>
      </w:r>
      <w:r>
        <w:rPr>
          <w:rFonts w:ascii="Times New Roman" w:hAnsi="Times New Roman" w:eastAsia="黑体"/>
          <w:b w:val="0"/>
          <w:color w:val="auto"/>
          <w:sz w:val="24"/>
          <w:szCs w:val="24"/>
        </w:rPr>
        <w:t xml:space="preserve"> </w:t>
      </w:r>
      <w:bookmarkStart w:id="83" w:name="_Toc351203485"/>
      <w:r>
        <w:rPr>
          <w:rFonts w:ascii="Times New Roman" w:hAnsi="Times New Roman" w:eastAsia="黑体"/>
          <w:b w:val="0"/>
          <w:color w:val="auto"/>
          <w:sz w:val="24"/>
          <w:szCs w:val="24"/>
        </w:rPr>
        <w:t>五、</w:t>
      </w:r>
      <w:bookmarkEnd w:id="83"/>
      <w:r>
        <w:rPr>
          <w:rFonts w:ascii="Times New Roman" w:hAnsi="Times New Roman" w:eastAsia="黑体"/>
          <w:b w:val="0"/>
          <w:color w:val="auto"/>
          <w:sz w:val="24"/>
          <w:szCs w:val="24"/>
        </w:rPr>
        <w:t>项目</w:t>
      </w:r>
      <w:r>
        <w:rPr>
          <w:rFonts w:hint="eastAsia" w:ascii="Times New Roman" w:hAnsi="Times New Roman" w:eastAsia="黑体"/>
          <w:b w:val="0"/>
          <w:color w:val="auto"/>
          <w:sz w:val="24"/>
          <w:szCs w:val="24"/>
        </w:rPr>
        <w:t>负责人</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承包人项目</w:t>
      </w:r>
      <w:r>
        <w:rPr>
          <w:rFonts w:hint="eastAsia" w:ascii="Times New Roman" w:eastAsia="仿宋_GB2312"/>
          <w:color w:val="auto"/>
          <w:sz w:val="24"/>
          <w:szCs w:val="24"/>
        </w:rPr>
        <w:t>负责人</w:t>
      </w:r>
      <w:r>
        <w:rPr>
          <w:rFonts w:ascii="Times New Roman" w:eastAsia="仿宋_GB2312"/>
          <w:color w:val="auto"/>
          <w:sz w:val="24"/>
          <w:szCs w:val="24"/>
        </w:rPr>
        <w:t>：</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w:t>
      </w:r>
      <w:r>
        <w:rPr>
          <w:rFonts w:ascii="Times New Roman" w:eastAsia="仿宋_GB2312"/>
          <w:color w:val="auto"/>
          <w:sz w:val="24"/>
          <w:szCs w:val="24"/>
        </w:rPr>
        <w:t>。</w:t>
      </w:r>
    </w:p>
    <w:p>
      <w:pPr>
        <w:pStyle w:val="7"/>
        <w:spacing w:line="480" w:lineRule="exact"/>
        <w:rPr>
          <w:rFonts w:ascii="Times New Roman" w:hAnsi="Times New Roman" w:eastAsia="黑体"/>
          <w:bCs w:val="0"/>
          <w:color w:val="auto"/>
          <w:sz w:val="24"/>
          <w:szCs w:val="24"/>
        </w:rPr>
      </w:pPr>
      <w:r>
        <w:rPr>
          <w:rFonts w:ascii="Times New Roman" w:hAnsi="Times New Roman" w:eastAsia="黑体"/>
          <w:bCs w:val="0"/>
          <w:color w:val="auto"/>
          <w:sz w:val="24"/>
          <w:szCs w:val="24"/>
        </w:rPr>
        <w:t xml:space="preserve">   </w:t>
      </w:r>
      <w:r>
        <w:rPr>
          <w:rFonts w:ascii="Times New Roman" w:hAnsi="Times New Roman" w:eastAsia="黑体"/>
          <w:b w:val="0"/>
          <w:color w:val="auto"/>
          <w:sz w:val="24"/>
          <w:szCs w:val="24"/>
        </w:rPr>
        <w:t xml:space="preserve"> </w:t>
      </w:r>
      <w:bookmarkStart w:id="84" w:name="_Toc351203486"/>
      <w:r>
        <w:rPr>
          <w:rFonts w:ascii="Times New Roman" w:hAnsi="Times New Roman" w:eastAsia="黑体"/>
          <w:b w:val="0"/>
          <w:color w:val="auto"/>
          <w:sz w:val="24"/>
          <w:szCs w:val="24"/>
        </w:rPr>
        <w:t>六、合同文件构成</w:t>
      </w:r>
      <w:bookmarkEnd w:id="84"/>
    </w:p>
    <w:p>
      <w:pPr>
        <w:spacing w:line="480" w:lineRule="exact"/>
        <w:ind w:firstLine="480" w:firstLineChars="200"/>
        <w:rPr>
          <w:rFonts w:ascii="Times New Roman" w:eastAsia="仿宋_GB2312"/>
          <w:bCs/>
          <w:color w:val="auto"/>
          <w:sz w:val="24"/>
          <w:szCs w:val="24"/>
        </w:rPr>
      </w:pPr>
      <w:r>
        <w:rPr>
          <w:rFonts w:ascii="Times New Roman" w:eastAsia="仿宋_GB2312"/>
          <w:bCs/>
          <w:color w:val="auto"/>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（6）图纸；</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上述各项合同文件包括合同当事人就该项合同文件所作出的补充和修改，属于同一类内容的文件，应以最新签署的为准。</w:t>
      </w:r>
      <w:r>
        <w:rPr>
          <w:rFonts w:hint="eastAsia" w:ascii="Times New Roman" w:eastAsia="仿宋_GB2312"/>
          <w:color w:val="auto"/>
          <w:sz w:val="24"/>
          <w:szCs w:val="24"/>
        </w:rPr>
        <w:t>专用合同条款及其附件须经合同当事人签字或盖章。</w:t>
      </w:r>
    </w:p>
    <w:p>
      <w:pPr>
        <w:pStyle w:val="7"/>
        <w:spacing w:line="480" w:lineRule="exact"/>
        <w:rPr>
          <w:rFonts w:ascii="Times New Roman" w:hAnsi="Times New Roman" w:eastAsia="黑体"/>
          <w:b w:val="0"/>
          <w:bCs w:val="0"/>
          <w:color w:val="auto"/>
          <w:sz w:val="24"/>
          <w:szCs w:val="24"/>
        </w:rPr>
      </w:pPr>
      <w:r>
        <w:rPr>
          <w:rFonts w:ascii="Times New Roman" w:hAnsi="Times New Roman" w:eastAsia="黑体"/>
          <w:b w:val="0"/>
          <w:bCs w:val="0"/>
          <w:color w:val="auto"/>
          <w:sz w:val="24"/>
          <w:szCs w:val="24"/>
        </w:rPr>
        <w:t xml:space="preserve">   </w:t>
      </w:r>
      <w:r>
        <w:rPr>
          <w:rFonts w:ascii="Times New Roman" w:hAnsi="Times New Roman" w:eastAsia="黑体"/>
          <w:b w:val="0"/>
          <w:color w:val="auto"/>
          <w:sz w:val="24"/>
          <w:szCs w:val="24"/>
        </w:rPr>
        <w:t xml:space="preserve"> </w:t>
      </w:r>
      <w:bookmarkStart w:id="85" w:name="_Toc351203487"/>
      <w:r>
        <w:rPr>
          <w:rFonts w:ascii="Times New Roman" w:hAnsi="Times New Roman" w:eastAsia="黑体"/>
          <w:b w:val="0"/>
          <w:color w:val="auto"/>
          <w:sz w:val="24"/>
          <w:szCs w:val="24"/>
        </w:rPr>
        <w:t>七、承诺</w:t>
      </w:r>
      <w:bookmarkEnd w:id="85"/>
    </w:p>
    <w:p>
      <w:pPr>
        <w:spacing w:line="480" w:lineRule="exact"/>
        <w:ind w:firstLine="480" w:firstLineChars="200"/>
        <w:rPr>
          <w:rFonts w:ascii="Times New Roman" w:eastAsia="仿宋_GB2312"/>
          <w:bCs/>
          <w:color w:val="auto"/>
          <w:sz w:val="24"/>
          <w:szCs w:val="24"/>
        </w:rPr>
      </w:pPr>
      <w:r>
        <w:rPr>
          <w:rFonts w:ascii="Times New Roman" w:eastAsia="仿宋_GB2312"/>
          <w:bCs/>
          <w:color w:val="auto"/>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auto"/>
          <w:sz w:val="24"/>
          <w:szCs w:val="24"/>
        </w:rPr>
      </w:pPr>
      <w:r>
        <w:rPr>
          <w:rFonts w:ascii="Times New Roman" w:eastAsia="仿宋_GB2312"/>
          <w:bCs/>
          <w:color w:val="auto"/>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auto"/>
          <w:sz w:val="24"/>
          <w:szCs w:val="24"/>
        </w:rPr>
      </w:pPr>
      <w:r>
        <w:rPr>
          <w:rFonts w:ascii="Times New Roman" w:eastAsia="仿宋_GB2312"/>
          <w:bCs/>
          <w:color w:val="auto"/>
          <w:sz w:val="24"/>
          <w:szCs w:val="24"/>
        </w:rPr>
        <w:t>3.发包人和承包人通过招投标形式签订合同的，双方理解并</w:t>
      </w:r>
      <w:r>
        <w:rPr>
          <w:rFonts w:hint="eastAsia" w:ascii="Times New Roman" w:eastAsia="仿宋_GB2312"/>
          <w:bCs/>
          <w:color w:val="auto"/>
          <w:sz w:val="24"/>
          <w:szCs w:val="24"/>
        </w:rPr>
        <w:t>承诺</w:t>
      </w:r>
      <w:r>
        <w:rPr>
          <w:rFonts w:ascii="Times New Roman" w:eastAsia="仿宋_GB2312"/>
          <w:bCs/>
          <w:color w:val="auto"/>
          <w:sz w:val="24"/>
          <w:szCs w:val="24"/>
        </w:rPr>
        <w:t>不再就同一工程另行签订与合同实质性内容相背离的协议。</w:t>
      </w:r>
    </w:p>
    <w:p>
      <w:pPr>
        <w:spacing w:line="480" w:lineRule="exact"/>
        <w:rPr>
          <w:rFonts w:ascii="Times New Roman" w:eastAsia="黑体"/>
          <w:bCs/>
          <w:color w:val="auto"/>
          <w:sz w:val="24"/>
          <w:szCs w:val="24"/>
        </w:rPr>
      </w:pPr>
      <w:bookmarkStart w:id="86" w:name="_Toc351203488"/>
      <w:r>
        <w:rPr>
          <w:rFonts w:hint="eastAsia" w:ascii="Times New Roman" w:eastAsia="黑体"/>
          <w:b/>
          <w:color w:val="auto"/>
          <w:sz w:val="24"/>
          <w:szCs w:val="24"/>
        </w:rPr>
        <w:t xml:space="preserve">    </w:t>
      </w:r>
      <w:r>
        <w:rPr>
          <w:rFonts w:ascii="Times New Roman" w:eastAsia="黑体"/>
          <w:b/>
          <w:color w:val="auto"/>
          <w:sz w:val="24"/>
          <w:szCs w:val="24"/>
        </w:rPr>
        <w:t>八、词语含义</w:t>
      </w:r>
      <w:bookmarkEnd w:id="86"/>
    </w:p>
    <w:p>
      <w:pPr>
        <w:spacing w:line="480" w:lineRule="exact"/>
        <w:ind w:firstLine="480" w:firstLineChars="200"/>
        <w:rPr>
          <w:rFonts w:ascii="Times New Roman" w:eastAsia="仿宋_GB2312"/>
          <w:bCs/>
          <w:color w:val="auto"/>
          <w:sz w:val="24"/>
          <w:szCs w:val="24"/>
        </w:rPr>
      </w:pPr>
      <w:r>
        <w:rPr>
          <w:rFonts w:ascii="Times New Roman" w:eastAsia="仿宋_GB2312"/>
          <w:bCs/>
          <w:color w:val="auto"/>
          <w:sz w:val="24"/>
          <w:szCs w:val="24"/>
        </w:rPr>
        <w:t>本协议书中词语含义与第二部分通用合同条款中赋予的含义相同。</w:t>
      </w:r>
    </w:p>
    <w:p>
      <w:pPr>
        <w:pStyle w:val="7"/>
        <w:spacing w:line="480" w:lineRule="exact"/>
        <w:rPr>
          <w:rFonts w:ascii="Times New Roman" w:hAnsi="Times New Roman" w:eastAsia="黑体"/>
          <w:bCs w:val="0"/>
          <w:color w:val="auto"/>
          <w:sz w:val="24"/>
          <w:szCs w:val="24"/>
        </w:rPr>
      </w:pPr>
      <w:r>
        <w:rPr>
          <w:rFonts w:ascii="Times New Roman" w:hAnsi="Times New Roman" w:eastAsia="黑体"/>
          <w:bCs w:val="0"/>
          <w:color w:val="auto"/>
          <w:sz w:val="24"/>
          <w:szCs w:val="24"/>
        </w:rPr>
        <w:t xml:space="preserve">  </w:t>
      </w:r>
      <w:r>
        <w:rPr>
          <w:rFonts w:ascii="Times New Roman" w:hAnsi="Times New Roman" w:eastAsia="黑体"/>
          <w:b w:val="0"/>
          <w:color w:val="auto"/>
          <w:sz w:val="24"/>
          <w:szCs w:val="24"/>
        </w:rPr>
        <w:t xml:space="preserve">  </w:t>
      </w:r>
      <w:bookmarkStart w:id="87" w:name="_Toc351203489"/>
      <w:r>
        <w:rPr>
          <w:rFonts w:ascii="Times New Roman" w:hAnsi="Times New Roman" w:eastAsia="黑体"/>
          <w:b w:val="0"/>
          <w:color w:val="auto"/>
          <w:sz w:val="24"/>
          <w:szCs w:val="24"/>
        </w:rPr>
        <w:t>九、签订时间</w:t>
      </w:r>
      <w:bookmarkEnd w:id="87"/>
    </w:p>
    <w:p>
      <w:pPr>
        <w:spacing w:line="480" w:lineRule="exact"/>
        <w:ind w:firstLine="480" w:firstLineChars="200"/>
        <w:rPr>
          <w:rFonts w:ascii="Times New Roman" w:eastAsia="仿宋_GB2312"/>
          <w:bCs/>
          <w:color w:val="auto"/>
          <w:sz w:val="24"/>
          <w:szCs w:val="24"/>
        </w:rPr>
      </w:pPr>
      <w:r>
        <w:rPr>
          <w:rFonts w:ascii="Times New Roman" w:eastAsia="仿宋_GB2312"/>
          <w:bCs/>
          <w:color w:val="auto"/>
          <w:sz w:val="24"/>
          <w:szCs w:val="24"/>
        </w:rPr>
        <w:t>本合同于</w:t>
      </w:r>
      <w:r>
        <w:rPr>
          <w:rFonts w:ascii="Times New Roman" w:eastAsia="仿宋_GB2312"/>
          <w:bCs/>
          <w:color w:val="auto"/>
          <w:sz w:val="24"/>
          <w:szCs w:val="24"/>
          <w:u w:val="single"/>
        </w:rPr>
        <w:t xml:space="preserve">         </w:t>
      </w:r>
      <w:r>
        <w:rPr>
          <w:rFonts w:ascii="Times New Roman" w:eastAsia="仿宋_GB2312"/>
          <w:bCs/>
          <w:color w:val="auto"/>
          <w:sz w:val="24"/>
          <w:szCs w:val="24"/>
        </w:rPr>
        <w:t>年</w:t>
      </w:r>
      <w:r>
        <w:rPr>
          <w:rFonts w:ascii="Times New Roman" w:eastAsia="仿宋_GB2312"/>
          <w:bCs/>
          <w:color w:val="auto"/>
          <w:sz w:val="24"/>
          <w:szCs w:val="24"/>
          <w:u w:val="single"/>
        </w:rPr>
        <w:t xml:space="preserve">    </w:t>
      </w:r>
      <w:r>
        <w:rPr>
          <w:rFonts w:ascii="Times New Roman" w:eastAsia="仿宋_GB2312"/>
          <w:bCs/>
          <w:color w:val="auto"/>
          <w:sz w:val="24"/>
          <w:szCs w:val="24"/>
        </w:rPr>
        <w:t>月</w:t>
      </w:r>
      <w:r>
        <w:rPr>
          <w:rFonts w:ascii="Times New Roman" w:eastAsia="仿宋_GB2312"/>
          <w:bCs/>
          <w:color w:val="auto"/>
          <w:sz w:val="24"/>
          <w:szCs w:val="24"/>
          <w:u w:val="single"/>
        </w:rPr>
        <w:t xml:space="preserve">    </w:t>
      </w:r>
      <w:r>
        <w:rPr>
          <w:rFonts w:ascii="Times New Roman" w:eastAsia="仿宋_GB2312"/>
          <w:bCs/>
          <w:color w:val="auto"/>
          <w:sz w:val="24"/>
          <w:szCs w:val="24"/>
        </w:rPr>
        <w:t>日签订。</w:t>
      </w:r>
    </w:p>
    <w:p>
      <w:pPr>
        <w:pStyle w:val="7"/>
        <w:spacing w:line="480" w:lineRule="exact"/>
        <w:rPr>
          <w:rFonts w:ascii="Times New Roman" w:hAnsi="Times New Roman" w:eastAsia="黑体"/>
          <w:bCs w:val="0"/>
          <w:color w:val="auto"/>
          <w:sz w:val="24"/>
          <w:szCs w:val="24"/>
        </w:rPr>
      </w:pPr>
      <w:r>
        <w:rPr>
          <w:rFonts w:ascii="Times New Roman" w:hAnsi="Times New Roman" w:eastAsia="黑体"/>
          <w:bCs w:val="0"/>
          <w:color w:val="auto"/>
          <w:sz w:val="24"/>
          <w:szCs w:val="24"/>
        </w:rPr>
        <w:t xml:space="preserve">    </w:t>
      </w:r>
      <w:bookmarkStart w:id="88" w:name="_Toc351203490"/>
      <w:r>
        <w:rPr>
          <w:rFonts w:ascii="Times New Roman" w:hAnsi="Times New Roman" w:eastAsia="黑体"/>
          <w:b w:val="0"/>
          <w:color w:val="auto"/>
          <w:sz w:val="24"/>
          <w:szCs w:val="24"/>
        </w:rPr>
        <w:t>十、签订地点</w:t>
      </w:r>
      <w:bookmarkEnd w:id="88"/>
    </w:p>
    <w:p>
      <w:pPr>
        <w:spacing w:line="480" w:lineRule="exact"/>
        <w:ind w:firstLine="480" w:firstLineChars="200"/>
        <w:rPr>
          <w:rFonts w:ascii="Times New Roman" w:eastAsia="仿宋_GB2312"/>
          <w:bCs/>
          <w:color w:val="auto"/>
          <w:sz w:val="24"/>
          <w:szCs w:val="24"/>
        </w:rPr>
      </w:pPr>
      <w:r>
        <w:rPr>
          <w:rFonts w:ascii="Times New Roman" w:eastAsia="仿宋_GB2312"/>
          <w:bCs/>
          <w:color w:val="auto"/>
          <w:sz w:val="24"/>
          <w:szCs w:val="24"/>
        </w:rPr>
        <w:t>本合同在</w:t>
      </w:r>
      <w:r>
        <w:rPr>
          <w:rFonts w:ascii="Times New Roman" w:eastAsia="仿宋_GB2312"/>
          <w:bCs/>
          <w:color w:val="auto"/>
          <w:sz w:val="24"/>
          <w:szCs w:val="24"/>
          <w:u w:val="single"/>
        </w:rPr>
        <w:t xml:space="preserve">                                    </w:t>
      </w:r>
      <w:r>
        <w:rPr>
          <w:rFonts w:ascii="Times New Roman" w:eastAsia="仿宋_GB2312"/>
          <w:bCs/>
          <w:color w:val="auto"/>
          <w:sz w:val="24"/>
          <w:szCs w:val="24"/>
        </w:rPr>
        <w:t>签订。</w:t>
      </w:r>
    </w:p>
    <w:p>
      <w:pPr>
        <w:pStyle w:val="7"/>
        <w:spacing w:line="480" w:lineRule="exact"/>
        <w:rPr>
          <w:rFonts w:ascii="Times New Roman" w:hAnsi="Times New Roman" w:eastAsia="黑体"/>
          <w:bCs w:val="0"/>
          <w:color w:val="auto"/>
          <w:sz w:val="24"/>
          <w:szCs w:val="24"/>
        </w:rPr>
      </w:pPr>
      <w:r>
        <w:rPr>
          <w:rFonts w:ascii="Times New Roman" w:hAnsi="Times New Roman" w:eastAsia="黑体"/>
          <w:bCs w:val="0"/>
          <w:color w:val="auto"/>
          <w:sz w:val="24"/>
          <w:szCs w:val="24"/>
        </w:rPr>
        <w:t xml:space="preserve">    </w:t>
      </w:r>
      <w:bookmarkStart w:id="89" w:name="_Toc351203491"/>
      <w:r>
        <w:rPr>
          <w:rFonts w:ascii="Times New Roman" w:hAnsi="Times New Roman" w:eastAsia="黑体"/>
          <w:b w:val="0"/>
          <w:color w:val="auto"/>
          <w:sz w:val="24"/>
          <w:szCs w:val="24"/>
        </w:rPr>
        <w:t>十一、补充协议</w:t>
      </w:r>
      <w:bookmarkEnd w:id="89"/>
    </w:p>
    <w:p>
      <w:pPr>
        <w:spacing w:line="480" w:lineRule="exact"/>
        <w:ind w:firstLine="480" w:firstLineChars="200"/>
        <w:rPr>
          <w:rFonts w:ascii="Times New Roman" w:eastAsia="仿宋_GB2312"/>
          <w:b/>
          <w:bCs/>
          <w:color w:val="auto"/>
          <w:sz w:val="24"/>
          <w:szCs w:val="24"/>
        </w:rPr>
      </w:pPr>
      <w:r>
        <w:rPr>
          <w:rFonts w:ascii="Times New Roman" w:eastAsia="仿宋_GB2312"/>
          <w:bCs/>
          <w:color w:val="auto"/>
          <w:sz w:val="24"/>
          <w:szCs w:val="24"/>
        </w:rPr>
        <w:t>合同未尽事宜，合同当事人另行签订补充协议</w:t>
      </w:r>
      <w:r>
        <w:rPr>
          <w:rFonts w:hint="eastAsia" w:ascii="Times New Roman" w:eastAsia="仿宋_GB2312"/>
          <w:bCs/>
          <w:color w:val="auto"/>
          <w:sz w:val="24"/>
          <w:szCs w:val="24"/>
        </w:rPr>
        <w:t>，</w:t>
      </w:r>
      <w:r>
        <w:rPr>
          <w:rFonts w:ascii="Times New Roman" w:eastAsia="仿宋_GB2312"/>
          <w:bCs/>
          <w:color w:val="auto"/>
          <w:sz w:val="24"/>
          <w:szCs w:val="24"/>
        </w:rPr>
        <w:t>补充协议是合同的组成部分。</w:t>
      </w:r>
    </w:p>
    <w:p>
      <w:pPr>
        <w:pStyle w:val="7"/>
        <w:spacing w:line="480" w:lineRule="exact"/>
        <w:rPr>
          <w:rFonts w:ascii="Times New Roman" w:hAnsi="Times New Roman" w:eastAsia="黑体"/>
          <w:bCs w:val="0"/>
          <w:color w:val="auto"/>
          <w:sz w:val="24"/>
          <w:szCs w:val="24"/>
        </w:rPr>
      </w:pPr>
      <w:r>
        <w:rPr>
          <w:rFonts w:ascii="Times New Roman" w:hAnsi="Times New Roman" w:eastAsia="黑体"/>
          <w:bCs w:val="0"/>
          <w:color w:val="auto"/>
          <w:sz w:val="24"/>
          <w:szCs w:val="24"/>
        </w:rPr>
        <w:t xml:space="preserve">    </w:t>
      </w:r>
      <w:bookmarkStart w:id="90" w:name="_Toc351203492"/>
      <w:r>
        <w:rPr>
          <w:rFonts w:ascii="Times New Roman" w:hAnsi="Times New Roman" w:eastAsia="黑体"/>
          <w:b w:val="0"/>
          <w:color w:val="auto"/>
          <w:sz w:val="24"/>
          <w:szCs w:val="24"/>
        </w:rPr>
        <w:t>十二、合同生效</w:t>
      </w:r>
      <w:bookmarkEnd w:id="90"/>
    </w:p>
    <w:p>
      <w:pPr>
        <w:spacing w:line="480" w:lineRule="exact"/>
        <w:ind w:firstLine="480" w:firstLineChars="200"/>
        <w:rPr>
          <w:rFonts w:ascii="Times New Roman" w:eastAsia="仿宋_GB2312"/>
          <w:bCs/>
          <w:color w:val="auto"/>
          <w:sz w:val="24"/>
          <w:szCs w:val="24"/>
        </w:rPr>
      </w:pPr>
      <w:r>
        <w:rPr>
          <w:rFonts w:ascii="Times New Roman" w:eastAsia="仿宋_GB2312"/>
          <w:bCs/>
          <w:color w:val="auto"/>
          <w:sz w:val="24"/>
          <w:szCs w:val="24"/>
        </w:rPr>
        <w:t>本合同自</w:t>
      </w:r>
      <w:r>
        <w:rPr>
          <w:rFonts w:ascii="Times New Roman" w:eastAsia="仿宋_GB2312"/>
          <w:bCs/>
          <w:color w:val="auto"/>
          <w:sz w:val="24"/>
          <w:szCs w:val="24"/>
          <w:u w:val="single"/>
        </w:rPr>
        <w:t xml:space="preserve">                                   </w:t>
      </w:r>
      <w:r>
        <w:rPr>
          <w:rFonts w:ascii="Times New Roman" w:eastAsia="仿宋_GB2312"/>
          <w:bCs/>
          <w:color w:val="auto"/>
          <w:sz w:val="24"/>
          <w:szCs w:val="24"/>
        </w:rPr>
        <w:t>生效。</w:t>
      </w:r>
    </w:p>
    <w:p>
      <w:pPr>
        <w:pStyle w:val="7"/>
        <w:spacing w:line="480" w:lineRule="exact"/>
        <w:rPr>
          <w:rFonts w:ascii="Times New Roman" w:hAnsi="Times New Roman" w:eastAsia="黑体"/>
          <w:bCs w:val="0"/>
          <w:color w:val="auto"/>
          <w:sz w:val="24"/>
          <w:szCs w:val="24"/>
        </w:rPr>
      </w:pPr>
      <w:r>
        <w:rPr>
          <w:rFonts w:ascii="Times New Roman" w:hAnsi="Times New Roman" w:eastAsia="黑体"/>
          <w:bCs w:val="0"/>
          <w:color w:val="auto"/>
          <w:sz w:val="24"/>
          <w:szCs w:val="24"/>
        </w:rPr>
        <w:t xml:space="preserve">    </w:t>
      </w:r>
      <w:bookmarkStart w:id="91" w:name="_Toc351203493"/>
      <w:r>
        <w:rPr>
          <w:rFonts w:ascii="Times New Roman" w:hAnsi="Times New Roman" w:eastAsia="黑体"/>
          <w:b w:val="0"/>
          <w:color w:val="auto"/>
          <w:sz w:val="24"/>
          <w:szCs w:val="24"/>
        </w:rPr>
        <w:t>十三、合同份数</w:t>
      </w:r>
      <w:bookmarkEnd w:id="91"/>
    </w:p>
    <w:p>
      <w:pPr>
        <w:spacing w:line="480" w:lineRule="exact"/>
        <w:ind w:firstLine="480" w:firstLineChars="200"/>
        <w:rPr>
          <w:rFonts w:ascii="Times New Roman" w:eastAsia="仿宋_GB2312"/>
          <w:color w:val="auto"/>
          <w:sz w:val="24"/>
          <w:szCs w:val="24"/>
        </w:rPr>
      </w:pPr>
      <w:r>
        <w:rPr>
          <w:rFonts w:ascii="Times New Roman" w:eastAsia="仿宋_GB2312"/>
          <w:bCs/>
          <w:color w:val="auto"/>
          <w:sz w:val="24"/>
          <w:szCs w:val="24"/>
        </w:rPr>
        <w:t>本合同一式</w:t>
      </w:r>
      <w:r>
        <w:rPr>
          <w:rFonts w:ascii="Times New Roman" w:eastAsia="仿宋_GB2312"/>
          <w:bCs/>
          <w:color w:val="auto"/>
          <w:sz w:val="24"/>
          <w:szCs w:val="24"/>
          <w:u w:val="single"/>
        </w:rPr>
        <w:t xml:space="preserve">  </w:t>
      </w:r>
      <w:r>
        <w:rPr>
          <w:rFonts w:hint="eastAsia" w:ascii="Times New Roman" w:eastAsia="仿宋_GB2312"/>
          <w:bCs/>
          <w:color w:val="auto"/>
          <w:sz w:val="24"/>
          <w:szCs w:val="24"/>
          <w:u w:val="single"/>
        </w:rPr>
        <w:t xml:space="preserve"> </w:t>
      </w:r>
      <w:r>
        <w:rPr>
          <w:rFonts w:ascii="Times New Roman" w:eastAsia="仿宋_GB2312"/>
          <w:bCs/>
          <w:color w:val="auto"/>
          <w:sz w:val="24"/>
          <w:szCs w:val="24"/>
          <w:u w:val="single"/>
        </w:rPr>
        <w:t xml:space="preserve"> </w:t>
      </w:r>
      <w:r>
        <w:rPr>
          <w:rFonts w:ascii="Times New Roman" w:eastAsia="仿宋_GB2312"/>
          <w:bCs/>
          <w:color w:val="auto"/>
          <w:sz w:val="24"/>
          <w:szCs w:val="24"/>
        </w:rPr>
        <w:t>份，均具有同等法律效力，发包人执</w:t>
      </w:r>
      <w:r>
        <w:rPr>
          <w:rFonts w:ascii="Times New Roman" w:eastAsia="仿宋_GB2312"/>
          <w:bCs/>
          <w:color w:val="auto"/>
          <w:sz w:val="24"/>
          <w:szCs w:val="24"/>
          <w:u w:val="single"/>
        </w:rPr>
        <w:t xml:space="preserve">  </w:t>
      </w:r>
      <w:r>
        <w:rPr>
          <w:rFonts w:hint="eastAsia" w:ascii="Times New Roman" w:eastAsia="仿宋_GB2312"/>
          <w:bCs/>
          <w:color w:val="auto"/>
          <w:sz w:val="24"/>
          <w:szCs w:val="24"/>
          <w:u w:val="single"/>
        </w:rPr>
        <w:t xml:space="preserve"> </w:t>
      </w:r>
      <w:r>
        <w:rPr>
          <w:rFonts w:ascii="Times New Roman" w:eastAsia="仿宋_GB2312"/>
          <w:bCs/>
          <w:color w:val="auto"/>
          <w:sz w:val="24"/>
          <w:szCs w:val="24"/>
          <w:u w:val="single"/>
        </w:rPr>
        <w:t xml:space="preserve"> </w:t>
      </w:r>
      <w:r>
        <w:rPr>
          <w:rFonts w:ascii="Times New Roman" w:eastAsia="仿宋_GB2312"/>
          <w:bCs/>
          <w:color w:val="auto"/>
          <w:sz w:val="24"/>
          <w:szCs w:val="24"/>
        </w:rPr>
        <w:t>份，承包人执</w:t>
      </w:r>
      <w:r>
        <w:rPr>
          <w:rFonts w:ascii="Times New Roman" w:eastAsia="仿宋_GB2312"/>
          <w:bCs/>
          <w:color w:val="auto"/>
          <w:sz w:val="24"/>
          <w:szCs w:val="24"/>
          <w:u w:val="single"/>
        </w:rPr>
        <w:t xml:space="preserve">  </w:t>
      </w:r>
      <w:r>
        <w:rPr>
          <w:rFonts w:hint="eastAsia" w:ascii="Times New Roman" w:eastAsia="仿宋_GB2312"/>
          <w:bCs/>
          <w:color w:val="auto"/>
          <w:sz w:val="24"/>
          <w:szCs w:val="24"/>
          <w:u w:val="single"/>
        </w:rPr>
        <w:t xml:space="preserve"> </w:t>
      </w:r>
      <w:r>
        <w:rPr>
          <w:rFonts w:ascii="Times New Roman" w:eastAsia="仿宋_GB2312"/>
          <w:bCs/>
          <w:color w:val="auto"/>
          <w:sz w:val="24"/>
          <w:szCs w:val="24"/>
          <w:u w:val="single"/>
        </w:rPr>
        <w:t xml:space="preserve"> </w:t>
      </w:r>
      <w:r>
        <w:rPr>
          <w:rFonts w:ascii="Times New Roman" w:eastAsia="仿宋_GB2312"/>
          <w:bCs/>
          <w:color w:val="auto"/>
          <w:sz w:val="24"/>
          <w:szCs w:val="24"/>
        </w:rPr>
        <w:t>份。</w:t>
      </w:r>
    </w:p>
    <w:p>
      <w:pPr>
        <w:spacing w:line="480" w:lineRule="exact"/>
        <w:ind w:firstLine="480" w:firstLineChars="200"/>
        <w:rPr>
          <w:rFonts w:ascii="Times New Roman" w:eastAsia="仿宋_GB2312"/>
          <w:color w:val="auto"/>
          <w:sz w:val="24"/>
          <w:szCs w:val="24"/>
          <w:u w:val="single"/>
        </w:rPr>
      </w:pPr>
      <w:r>
        <w:rPr>
          <w:rFonts w:ascii="Times New Roman" w:eastAsia="仿宋_GB2312"/>
          <w:color w:val="auto"/>
          <w:sz w:val="24"/>
          <w:szCs w:val="24"/>
        </w:rPr>
        <w:t>发包人</w:t>
      </w:r>
      <w:r>
        <w:rPr>
          <w:rFonts w:hint="eastAsia" w:ascii="Times New Roman" w:eastAsia="仿宋_GB2312"/>
          <w:color w:val="auto"/>
          <w:sz w:val="24"/>
          <w:szCs w:val="24"/>
        </w:rPr>
        <w:t xml:space="preserve">：  </w:t>
      </w:r>
      <w:r>
        <w:rPr>
          <w:rFonts w:ascii="Times New Roman" w:eastAsia="仿宋_GB2312"/>
          <w:color w:val="auto"/>
          <w:sz w:val="24"/>
          <w:szCs w:val="24"/>
        </w:rPr>
        <w:t>(公章)</w:t>
      </w:r>
      <w:r>
        <w:rPr>
          <w:rFonts w:hint="eastAsia" w:ascii="Times New Roman" w:eastAsia="仿宋_GB2312"/>
          <w:color w:val="auto"/>
          <w:sz w:val="24"/>
          <w:szCs w:val="24"/>
        </w:rPr>
        <w:t xml:space="preserve">             </w:t>
      </w:r>
      <w:r>
        <w:rPr>
          <w:rFonts w:ascii="Times New Roman" w:eastAsia="仿宋_GB2312"/>
          <w:color w:val="auto"/>
          <w:sz w:val="24"/>
          <w:szCs w:val="24"/>
        </w:rPr>
        <w:t>承包人</w:t>
      </w:r>
      <w:r>
        <w:rPr>
          <w:rFonts w:hint="eastAsia" w:ascii="Times New Roman" w:eastAsia="仿宋_GB2312"/>
          <w:color w:val="auto"/>
          <w:sz w:val="24"/>
          <w:szCs w:val="24"/>
        </w:rPr>
        <w:t xml:space="preserve">：  </w:t>
      </w:r>
      <w:r>
        <w:rPr>
          <w:rFonts w:ascii="Times New Roman" w:eastAsia="仿宋_GB2312"/>
          <w:color w:val="auto"/>
          <w:sz w:val="24"/>
          <w:szCs w:val="24"/>
        </w:rPr>
        <w:t>(公章)</w:t>
      </w:r>
      <w:r>
        <w:rPr>
          <w:rFonts w:hint="eastAsia" w:ascii="Times New Roman" w:eastAsia="仿宋_GB2312"/>
          <w:color w:val="auto"/>
          <w:sz w:val="24"/>
          <w:szCs w:val="24"/>
        </w:rPr>
        <w:t xml:space="preserve">                                 </w:t>
      </w:r>
    </w:p>
    <w:p>
      <w:pPr>
        <w:spacing w:line="480" w:lineRule="exact"/>
        <w:ind w:firstLine="480" w:firstLineChars="200"/>
        <w:rPr>
          <w:rFonts w:ascii="Times New Roman" w:eastAsia="仿宋_GB2312"/>
          <w:color w:val="auto"/>
          <w:sz w:val="24"/>
          <w:szCs w:val="24"/>
        </w:rPr>
      </w:pPr>
      <w:r>
        <w:rPr>
          <w:rFonts w:hint="eastAsia" w:ascii="Times New Roman" w:eastAsia="仿宋_GB2312"/>
          <w:color w:val="auto"/>
          <w:sz w:val="24"/>
          <w:szCs w:val="24"/>
        </w:rPr>
        <w:t>法定代表人或其委托代理人：  法定代表人或其委托代理人：</w:t>
      </w:r>
    </w:p>
    <w:p>
      <w:pPr>
        <w:spacing w:line="480" w:lineRule="exact"/>
        <w:ind w:firstLine="480" w:firstLineChars="200"/>
        <w:rPr>
          <w:rFonts w:ascii="Times New Roman" w:eastAsia="仿宋_GB2312"/>
          <w:color w:val="auto"/>
          <w:sz w:val="24"/>
          <w:szCs w:val="24"/>
          <w:u w:val="single"/>
        </w:rPr>
      </w:pPr>
      <w:r>
        <w:rPr>
          <w:rFonts w:hint="eastAsia" w:ascii="Times New Roman" w:eastAsia="仿宋_GB2312"/>
          <w:color w:val="auto"/>
          <w:sz w:val="24"/>
          <w:szCs w:val="24"/>
        </w:rPr>
        <w:t>（签字）                    （签字）</w:t>
      </w:r>
    </w:p>
    <w:p>
      <w:pPr>
        <w:tabs>
          <w:tab w:val="left" w:pos="4410"/>
        </w:tabs>
        <w:spacing w:line="480" w:lineRule="exact"/>
        <w:ind w:firstLine="480" w:firstLineChars="200"/>
        <w:rPr>
          <w:rFonts w:ascii="Times New Roman" w:eastAsia="仿宋_GB2312"/>
          <w:color w:val="auto"/>
          <w:sz w:val="24"/>
          <w:szCs w:val="24"/>
        </w:rPr>
      </w:pPr>
      <w:r>
        <w:rPr>
          <w:rFonts w:hint="eastAsia" w:ascii="Times New Roman" w:eastAsia="仿宋_GB2312"/>
          <w:color w:val="auto"/>
          <w:sz w:val="24"/>
          <w:szCs w:val="24"/>
        </w:rPr>
        <w:t>组织机构代码：</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r>
        <w:rPr>
          <w:rFonts w:hint="eastAsia" w:ascii="Times New Roman" w:eastAsia="仿宋_GB2312"/>
          <w:color w:val="auto"/>
          <w:sz w:val="24"/>
          <w:szCs w:val="24"/>
        </w:rPr>
        <w:t xml:space="preserve"> 组织机构代码：</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地  址：</w:t>
      </w:r>
      <w:r>
        <w:rPr>
          <w:rFonts w:ascii="Times New Roman" w:eastAsia="仿宋_GB2312"/>
          <w:color w:val="auto"/>
          <w:sz w:val="24"/>
          <w:szCs w:val="24"/>
          <w:u w:val="single"/>
        </w:rPr>
        <w:t xml:space="preserve">     </w:t>
      </w:r>
      <w:r>
        <w:rPr>
          <w:rFonts w:hint="eastAsia" w:ascii="Times New Roman" w:eastAsia="仿宋_GB2312"/>
          <w:color w:val="auto"/>
          <w:sz w:val="24"/>
          <w:szCs w:val="24"/>
        </w:rPr>
        <w:t xml:space="preserve">  </w:t>
      </w:r>
      <w:r>
        <w:rPr>
          <w:rFonts w:ascii="Times New Roman" w:eastAsia="仿宋_GB2312"/>
          <w:color w:val="auto"/>
          <w:sz w:val="24"/>
          <w:szCs w:val="24"/>
        </w:rPr>
        <w:t>地  址：</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邮政编码：</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r>
        <w:rPr>
          <w:rFonts w:hint="eastAsia" w:ascii="Times New Roman" w:eastAsia="仿宋_GB2312"/>
          <w:color w:val="auto"/>
          <w:sz w:val="24"/>
          <w:szCs w:val="24"/>
        </w:rPr>
        <w:t xml:space="preserve"> </w:t>
      </w:r>
      <w:r>
        <w:rPr>
          <w:rFonts w:ascii="Times New Roman" w:eastAsia="仿宋_GB2312"/>
          <w:color w:val="auto"/>
          <w:sz w:val="24"/>
          <w:szCs w:val="24"/>
        </w:rPr>
        <w:t>邮政编码：</w:t>
      </w:r>
      <w:r>
        <w:rPr>
          <w:rFonts w:ascii="Times New Roman" w:eastAsia="仿宋_GB2312"/>
          <w:color w:val="auto"/>
          <w:sz w:val="24"/>
          <w:szCs w:val="24"/>
          <w:u w:val="single"/>
        </w:rPr>
        <w:t xml:space="preserve">   </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法定代表人：</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r>
        <w:rPr>
          <w:rFonts w:hint="eastAsia" w:ascii="Times New Roman" w:eastAsia="仿宋_GB2312"/>
          <w:color w:val="auto"/>
          <w:sz w:val="24"/>
          <w:szCs w:val="24"/>
        </w:rPr>
        <w:t xml:space="preserve"> </w:t>
      </w:r>
      <w:r>
        <w:rPr>
          <w:rFonts w:ascii="Times New Roman" w:eastAsia="仿宋_GB2312"/>
          <w:color w:val="auto"/>
          <w:sz w:val="24"/>
          <w:szCs w:val="24"/>
        </w:rPr>
        <w:t>法定代表人：</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委托代理人：</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r>
        <w:rPr>
          <w:rFonts w:hint="eastAsia" w:ascii="Times New Roman" w:eastAsia="仿宋_GB2312"/>
          <w:color w:val="auto"/>
          <w:sz w:val="24"/>
          <w:szCs w:val="24"/>
        </w:rPr>
        <w:t xml:space="preserve"> </w:t>
      </w:r>
      <w:r>
        <w:rPr>
          <w:rFonts w:ascii="Times New Roman" w:eastAsia="仿宋_GB2312"/>
          <w:color w:val="auto"/>
          <w:sz w:val="24"/>
          <w:szCs w:val="24"/>
        </w:rPr>
        <w:t>委托代理人：</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电  话：</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r>
        <w:rPr>
          <w:rFonts w:hint="eastAsia" w:ascii="Times New Roman" w:eastAsia="仿宋_GB2312"/>
          <w:color w:val="auto"/>
          <w:sz w:val="24"/>
          <w:szCs w:val="24"/>
        </w:rPr>
        <w:t xml:space="preserve"> </w:t>
      </w:r>
      <w:r>
        <w:rPr>
          <w:rFonts w:ascii="Times New Roman" w:eastAsia="仿宋_GB2312"/>
          <w:color w:val="auto"/>
          <w:sz w:val="24"/>
          <w:szCs w:val="24"/>
        </w:rPr>
        <w:t>电  话：</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传  真：</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r>
        <w:rPr>
          <w:rFonts w:hint="eastAsia" w:ascii="Times New Roman" w:eastAsia="仿宋_GB2312"/>
          <w:color w:val="auto"/>
          <w:sz w:val="24"/>
          <w:szCs w:val="24"/>
        </w:rPr>
        <w:t xml:space="preserve"> </w:t>
      </w:r>
      <w:r>
        <w:rPr>
          <w:rFonts w:ascii="Times New Roman" w:eastAsia="仿宋_GB2312"/>
          <w:color w:val="auto"/>
          <w:sz w:val="24"/>
          <w:szCs w:val="24"/>
        </w:rPr>
        <w:t>传  真：</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电子信箱：</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r>
        <w:rPr>
          <w:rFonts w:hint="eastAsia" w:ascii="Times New Roman" w:eastAsia="仿宋_GB2312"/>
          <w:color w:val="auto"/>
          <w:sz w:val="24"/>
          <w:szCs w:val="24"/>
        </w:rPr>
        <w:t xml:space="preserve"> </w:t>
      </w:r>
      <w:r>
        <w:rPr>
          <w:rFonts w:ascii="Times New Roman" w:eastAsia="仿宋_GB2312"/>
          <w:color w:val="auto"/>
          <w:sz w:val="24"/>
          <w:szCs w:val="24"/>
        </w:rPr>
        <w:t>电子信箱：</w:t>
      </w:r>
      <w:r>
        <w:rPr>
          <w:rFonts w:ascii="Times New Roman" w:eastAsia="仿宋_GB2312"/>
          <w:color w:val="auto"/>
          <w:sz w:val="24"/>
          <w:szCs w:val="24"/>
          <w:u w:val="single"/>
        </w:rPr>
        <w:t xml:space="preserve">   </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开户银行：</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r>
        <w:rPr>
          <w:rFonts w:hint="eastAsia" w:ascii="Times New Roman" w:eastAsia="仿宋_GB2312"/>
          <w:color w:val="auto"/>
          <w:sz w:val="24"/>
          <w:szCs w:val="24"/>
        </w:rPr>
        <w:t xml:space="preserve"> </w:t>
      </w:r>
      <w:r>
        <w:rPr>
          <w:rFonts w:ascii="Times New Roman" w:eastAsia="仿宋_GB2312"/>
          <w:color w:val="auto"/>
          <w:sz w:val="24"/>
          <w:szCs w:val="24"/>
        </w:rPr>
        <w:t>开户银行：</w:t>
      </w:r>
      <w:r>
        <w:rPr>
          <w:rFonts w:ascii="Times New Roman" w:eastAsia="仿宋_GB2312"/>
          <w:color w:val="auto"/>
          <w:sz w:val="24"/>
          <w:szCs w:val="24"/>
          <w:u w:val="single"/>
        </w:rPr>
        <w:t xml:space="preserve">   </w:t>
      </w:r>
    </w:p>
    <w:p>
      <w:pPr>
        <w:spacing w:line="480" w:lineRule="exact"/>
        <w:ind w:firstLine="480" w:firstLineChars="200"/>
        <w:rPr>
          <w:rFonts w:ascii="Times New Roman" w:eastAsia="仿宋_GB2312"/>
          <w:color w:val="auto"/>
          <w:sz w:val="28"/>
          <w:szCs w:val="28"/>
        </w:rPr>
      </w:pPr>
      <w:r>
        <w:rPr>
          <w:rFonts w:ascii="Times New Roman" w:eastAsia="仿宋_GB2312"/>
          <w:color w:val="auto"/>
          <w:sz w:val="24"/>
          <w:szCs w:val="24"/>
        </w:rPr>
        <w:t>账  号：</w:t>
      </w:r>
      <w:r>
        <w:rPr>
          <w:rFonts w:ascii="Times New Roman" w:eastAsia="仿宋_GB2312"/>
          <w:color w:val="auto"/>
          <w:sz w:val="24"/>
          <w:szCs w:val="24"/>
          <w:u w:val="single"/>
        </w:rPr>
        <w:t xml:space="preserve">       </w:t>
      </w:r>
      <w:r>
        <w:rPr>
          <w:rFonts w:hint="eastAsia" w:ascii="Times New Roman" w:eastAsia="仿宋_GB2312"/>
          <w:color w:val="auto"/>
          <w:sz w:val="24"/>
          <w:szCs w:val="24"/>
        </w:rPr>
        <w:t xml:space="preserve">   </w:t>
      </w:r>
      <w:r>
        <w:rPr>
          <w:rFonts w:ascii="Times New Roman" w:eastAsia="仿宋_GB2312"/>
          <w:color w:val="auto"/>
          <w:sz w:val="24"/>
          <w:szCs w:val="24"/>
        </w:rPr>
        <w:t>账</w:t>
      </w:r>
      <w:r>
        <w:rPr>
          <w:rFonts w:hint="eastAsia" w:ascii="Times New Roman" w:eastAsia="仿宋_GB2312"/>
          <w:color w:val="auto"/>
          <w:sz w:val="24"/>
          <w:szCs w:val="24"/>
        </w:rPr>
        <w:t xml:space="preserve"> </w:t>
      </w:r>
      <w:r>
        <w:rPr>
          <w:rFonts w:ascii="Times New Roman" w:eastAsia="仿宋_GB2312"/>
          <w:color w:val="auto"/>
          <w:sz w:val="24"/>
          <w:szCs w:val="24"/>
        </w:rPr>
        <w:t xml:space="preserve"> 号：</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p>
    <w:p>
      <w:pPr>
        <w:pStyle w:val="6"/>
        <w:jc w:val="center"/>
        <w:rPr>
          <w:rFonts w:ascii="华文中宋" w:hAnsi="华文中宋" w:eastAsia="华文中宋"/>
          <w:color w:val="auto"/>
          <w:sz w:val="44"/>
          <w:szCs w:val="44"/>
        </w:rPr>
      </w:pPr>
      <w:r>
        <w:rPr>
          <w:rFonts w:eastAsia="仿宋_GB2312"/>
          <w:color w:val="auto"/>
        </w:rPr>
        <w:br w:type="page"/>
      </w:r>
      <w:bookmarkStart w:id="92" w:name="_Toc351203494"/>
      <w:r>
        <w:rPr>
          <w:rFonts w:ascii="华文中宋" w:hAnsi="华文中宋" w:eastAsia="华文中宋"/>
          <w:color w:val="auto"/>
          <w:sz w:val="44"/>
          <w:szCs w:val="44"/>
        </w:rPr>
        <w:t>第二部分 通用合同条款</w:t>
      </w:r>
      <w:bookmarkEnd w:id="92"/>
      <w:r>
        <w:rPr>
          <w:rFonts w:hint="eastAsia" w:ascii="华文中宋" w:hAnsi="华文中宋" w:eastAsia="华文中宋"/>
          <w:color w:val="auto"/>
          <w:sz w:val="44"/>
          <w:szCs w:val="44"/>
        </w:rPr>
        <w:t>（略）</w:t>
      </w:r>
    </w:p>
    <w:p>
      <w:pPr>
        <w:pStyle w:val="6"/>
        <w:ind w:firstLine="2640" w:firstLineChars="600"/>
        <w:rPr>
          <w:rFonts w:ascii="华文中宋" w:hAnsi="华文中宋" w:eastAsia="华文中宋"/>
          <w:color w:val="auto"/>
          <w:sz w:val="44"/>
          <w:szCs w:val="44"/>
        </w:rPr>
      </w:pPr>
    </w:p>
    <w:p>
      <w:pPr>
        <w:pStyle w:val="6"/>
        <w:ind w:firstLine="2640" w:firstLineChars="600"/>
        <w:rPr>
          <w:rFonts w:ascii="华文中宋" w:hAnsi="华文中宋" w:eastAsia="华文中宋"/>
          <w:color w:val="auto"/>
          <w:sz w:val="44"/>
          <w:szCs w:val="44"/>
        </w:rPr>
      </w:pPr>
    </w:p>
    <w:p>
      <w:pPr>
        <w:pStyle w:val="6"/>
        <w:ind w:firstLine="2640" w:firstLineChars="600"/>
        <w:rPr>
          <w:rFonts w:ascii="华文中宋" w:hAnsi="华文中宋" w:eastAsia="华文中宋"/>
          <w:color w:val="auto"/>
          <w:sz w:val="44"/>
          <w:szCs w:val="44"/>
        </w:rPr>
      </w:pPr>
    </w:p>
    <w:p>
      <w:pPr>
        <w:pStyle w:val="6"/>
        <w:ind w:firstLine="2640" w:firstLineChars="600"/>
        <w:rPr>
          <w:rFonts w:ascii="华文中宋" w:hAnsi="华文中宋" w:eastAsia="华文中宋"/>
          <w:color w:val="auto"/>
          <w:sz w:val="44"/>
          <w:szCs w:val="44"/>
        </w:rPr>
      </w:pPr>
    </w:p>
    <w:p>
      <w:pPr>
        <w:pStyle w:val="6"/>
        <w:ind w:firstLine="2640" w:firstLineChars="600"/>
        <w:rPr>
          <w:rFonts w:ascii="华文中宋" w:hAnsi="华文中宋" w:eastAsia="华文中宋"/>
          <w:color w:val="auto"/>
          <w:sz w:val="44"/>
          <w:szCs w:val="44"/>
        </w:rPr>
      </w:pPr>
    </w:p>
    <w:p>
      <w:pPr>
        <w:pStyle w:val="6"/>
        <w:ind w:firstLine="2640" w:firstLineChars="600"/>
        <w:rPr>
          <w:rFonts w:ascii="华文中宋" w:hAnsi="华文中宋" w:eastAsia="华文中宋"/>
          <w:color w:val="auto"/>
          <w:sz w:val="44"/>
          <w:szCs w:val="44"/>
        </w:rPr>
      </w:pPr>
    </w:p>
    <w:p>
      <w:pPr>
        <w:pStyle w:val="6"/>
        <w:ind w:firstLine="2640" w:firstLineChars="600"/>
        <w:rPr>
          <w:rFonts w:ascii="华文中宋" w:hAnsi="华文中宋" w:eastAsia="华文中宋"/>
          <w:color w:val="auto"/>
          <w:sz w:val="44"/>
          <w:szCs w:val="44"/>
        </w:rPr>
      </w:pPr>
    </w:p>
    <w:p>
      <w:pPr>
        <w:pStyle w:val="6"/>
        <w:ind w:firstLine="2640" w:firstLineChars="600"/>
        <w:rPr>
          <w:rFonts w:ascii="华文中宋" w:hAnsi="华文中宋" w:eastAsia="华文中宋"/>
          <w:color w:val="auto"/>
          <w:sz w:val="44"/>
          <w:szCs w:val="44"/>
        </w:rPr>
      </w:pPr>
    </w:p>
    <w:p>
      <w:pPr>
        <w:pStyle w:val="6"/>
        <w:ind w:firstLine="2640" w:firstLineChars="600"/>
        <w:rPr>
          <w:rFonts w:ascii="华文中宋" w:hAnsi="华文中宋" w:eastAsia="华文中宋"/>
          <w:color w:val="auto"/>
          <w:sz w:val="44"/>
          <w:szCs w:val="44"/>
        </w:rPr>
      </w:pPr>
    </w:p>
    <w:p>
      <w:pPr>
        <w:pStyle w:val="6"/>
        <w:ind w:firstLine="2640" w:firstLineChars="600"/>
        <w:rPr>
          <w:rFonts w:ascii="华文中宋" w:hAnsi="华文中宋" w:eastAsia="华文中宋"/>
          <w:color w:val="auto"/>
          <w:sz w:val="44"/>
          <w:szCs w:val="44"/>
        </w:rPr>
      </w:pPr>
    </w:p>
    <w:p>
      <w:pPr>
        <w:pStyle w:val="6"/>
        <w:ind w:firstLine="2640" w:firstLineChars="600"/>
        <w:rPr>
          <w:rFonts w:ascii="华文中宋" w:hAnsi="华文中宋" w:eastAsia="华文中宋"/>
          <w:color w:val="auto"/>
          <w:sz w:val="44"/>
          <w:szCs w:val="44"/>
        </w:rPr>
      </w:pPr>
    </w:p>
    <w:p>
      <w:pPr>
        <w:pStyle w:val="6"/>
        <w:ind w:firstLine="2640" w:firstLineChars="600"/>
        <w:rPr>
          <w:rFonts w:ascii="华文中宋" w:hAnsi="华文中宋" w:eastAsia="华文中宋"/>
          <w:color w:val="auto"/>
          <w:sz w:val="44"/>
          <w:szCs w:val="44"/>
        </w:rPr>
      </w:pPr>
      <w:r>
        <w:rPr>
          <w:rFonts w:ascii="华文中宋" w:hAnsi="华文中宋" w:eastAsia="华文中宋"/>
          <w:color w:val="auto"/>
          <w:sz w:val="44"/>
          <w:szCs w:val="44"/>
        </w:rPr>
        <w:t xml:space="preserve">第三部分 </w:t>
      </w:r>
      <w:r>
        <w:rPr>
          <w:rFonts w:hint="eastAsia" w:ascii="华文中宋" w:hAnsi="华文中宋" w:eastAsia="华文中宋"/>
          <w:color w:val="auto"/>
          <w:sz w:val="44"/>
          <w:szCs w:val="44"/>
        </w:rPr>
        <w:t>专用合同条款</w:t>
      </w:r>
    </w:p>
    <w:p>
      <w:pPr>
        <w:pStyle w:val="7"/>
        <w:spacing w:line="480" w:lineRule="exact"/>
        <w:rPr>
          <w:rFonts w:ascii="Times New Roman" w:hAnsi="Times New Roman" w:eastAsia="黑体"/>
          <w:b w:val="0"/>
          <w:color w:val="auto"/>
          <w:sz w:val="24"/>
          <w:szCs w:val="24"/>
        </w:rPr>
      </w:pPr>
      <w:bookmarkStart w:id="93" w:name="_Toc351203633"/>
      <w:r>
        <w:rPr>
          <w:rFonts w:ascii="Times New Roman" w:hAnsi="Times New Roman" w:eastAsia="黑体"/>
          <w:b w:val="0"/>
          <w:color w:val="auto"/>
          <w:sz w:val="24"/>
          <w:szCs w:val="24"/>
        </w:rPr>
        <w:t>1</w:t>
      </w:r>
      <w:bookmarkStart w:id="94" w:name="_Toc296890984"/>
      <w:bookmarkStart w:id="95" w:name="_Toc297120456"/>
      <w:bookmarkStart w:id="96" w:name="_Toc296347155"/>
      <w:bookmarkStart w:id="97" w:name="_Toc296503156"/>
      <w:bookmarkStart w:id="98" w:name="_Toc296346657"/>
      <w:bookmarkStart w:id="99" w:name="_Toc297048342"/>
      <w:bookmarkStart w:id="100" w:name="_Toc296944495"/>
      <w:bookmarkStart w:id="101" w:name="_Toc292559361"/>
      <w:bookmarkStart w:id="102" w:name="_Toc296891196"/>
      <w:bookmarkStart w:id="103" w:name="_Toc292559866"/>
      <w:r>
        <w:rPr>
          <w:rFonts w:ascii="Times New Roman" w:hAnsi="Times New Roman" w:eastAsia="黑体"/>
          <w:b w:val="0"/>
          <w:color w:val="auto"/>
          <w:sz w:val="24"/>
          <w:szCs w:val="24"/>
        </w:rPr>
        <w:t>. 一般约定</w:t>
      </w:r>
      <w:bookmarkEnd w:id="93"/>
    </w:p>
    <w:bookmarkEnd w:id="94"/>
    <w:bookmarkEnd w:id="95"/>
    <w:bookmarkEnd w:id="96"/>
    <w:bookmarkEnd w:id="97"/>
    <w:bookmarkEnd w:id="98"/>
    <w:bookmarkEnd w:id="99"/>
    <w:bookmarkEnd w:id="100"/>
    <w:bookmarkEnd w:id="101"/>
    <w:bookmarkEnd w:id="102"/>
    <w:bookmarkEnd w:id="103"/>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1.1 词语定义</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1.1.1合同</w:t>
      </w:r>
    </w:p>
    <w:p>
      <w:pPr>
        <w:spacing w:line="480" w:lineRule="exact"/>
        <w:ind w:firstLine="480" w:firstLineChars="200"/>
        <w:rPr>
          <w:rFonts w:ascii="Times New Roman" w:eastAsia="仿宋_GB2312"/>
          <w:color w:val="auto"/>
          <w:sz w:val="24"/>
          <w:szCs w:val="24"/>
          <w:u w:val="single"/>
        </w:rPr>
      </w:pPr>
      <w:r>
        <w:rPr>
          <w:rFonts w:ascii="Times New Roman" w:eastAsia="仿宋_GB2312"/>
          <w:color w:val="auto"/>
          <w:sz w:val="24"/>
          <w:szCs w:val="24"/>
        </w:rPr>
        <w:t>1.1.1.10其他合同文件包括：</w:t>
      </w:r>
      <w:r>
        <w:rPr>
          <w:rFonts w:ascii="Times New Roman" w:eastAsia="仿宋_GB2312"/>
          <w:color w:val="auto"/>
          <w:sz w:val="24"/>
          <w:szCs w:val="24"/>
          <w:u w:val="single"/>
        </w:rPr>
        <w:t xml:space="preserve">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ind w:firstLine="480" w:firstLineChars="200"/>
        <w:rPr>
          <w:rFonts w:ascii="Times New Roman" w:eastAsia="仿宋_GB2312"/>
          <w:color w:val="auto"/>
          <w:sz w:val="24"/>
          <w:szCs w:val="24"/>
        </w:rPr>
      </w:pPr>
      <w:r>
        <w:rPr>
          <w:rFonts w:hint="eastAsia"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1.1.2 合同当事人及其他相关方</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1.1.2.4监理人：</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名    称：</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资质类别和等级：</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联系电话：</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电子信箱：</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通信地址：</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1.1.2.5 设计人：</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名    称：</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资质类别和等级：</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联系电话：</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电子信箱：</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通信地址：</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1.1.3 工程和设备</w:t>
      </w:r>
    </w:p>
    <w:p>
      <w:pPr>
        <w:spacing w:line="480" w:lineRule="exact"/>
        <w:ind w:firstLine="480" w:firstLineChars="200"/>
        <w:rPr>
          <w:rFonts w:ascii="Times New Roman" w:eastAsia="仿宋_GB2312"/>
          <w:color w:val="auto"/>
          <w:sz w:val="24"/>
          <w:szCs w:val="24"/>
          <w:u w:val="single"/>
        </w:rPr>
      </w:pPr>
      <w:r>
        <w:rPr>
          <w:rFonts w:ascii="Times New Roman" w:eastAsia="仿宋_GB2312"/>
          <w:color w:val="auto"/>
          <w:sz w:val="24"/>
          <w:szCs w:val="24"/>
        </w:rPr>
        <w:t>1.1.3.7 作为施工现场组成部分的其他场所包括：</w:t>
      </w:r>
      <w:r>
        <w:rPr>
          <w:rFonts w:hint="eastAsia" w:ascii="Times New Roman" w:eastAsia="仿宋_GB2312"/>
          <w:color w:val="auto"/>
          <w:sz w:val="24"/>
          <w:szCs w:val="24"/>
          <w:u w:val="single"/>
        </w:rPr>
        <w:t xml:space="preserve">           </w:t>
      </w:r>
    </w:p>
    <w:p>
      <w:pPr>
        <w:spacing w:line="480" w:lineRule="exac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1.1.3.9 永久占地包括：</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1.1.3.10 临时占地包括：</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 </w:t>
      </w:r>
      <w:r>
        <w:rPr>
          <w:rFonts w:ascii="Times New Roman" w:eastAsia="仿宋_GB2312"/>
          <w:color w:val="auto"/>
          <w:sz w:val="24"/>
          <w:szCs w:val="24"/>
        </w:rPr>
        <w:t>。</w:t>
      </w:r>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 xml:space="preserve">1.3法律 </w:t>
      </w:r>
    </w:p>
    <w:p>
      <w:pPr>
        <w:autoSpaceDE w:val="0"/>
        <w:autoSpaceDN w:val="0"/>
        <w:adjustRightInd w:val="0"/>
        <w:spacing w:line="480" w:lineRule="exact"/>
        <w:ind w:left="965" w:leftChars="284"/>
        <w:jc w:val="left"/>
        <w:rPr>
          <w:rFonts w:ascii="Times New Roman" w:eastAsia="仿宋_GB2312"/>
          <w:color w:val="auto"/>
          <w:sz w:val="24"/>
          <w:szCs w:val="24"/>
          <w:u w:val="single"/>
        </w:rPr>
      </w:pPr>
      <w:r>
        <w:rPr>
          <w:rFonts w:ascii="Times New Roman" w:eastAsia="仿宋_GB2312"/>
          <w:color w:val="auto"/>
          <w:sz w:val="24"/>
          <w:szCs w:val="24"/>
        </w:rPr>
        <w:t>适用于合同的其他规范性文件：</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p>
    <w:p>
      <w:pPr>
        <w:autoSpaceDE w:val="0"/>
        <w:autoSpaceDN w:val="0"/>
        <w:adjustRightInd w:val="0"/>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1.4 标准和规范</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1.4.1适用于工程的标准规范包括：</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 xml:space="preserve"> </w:t>
      </w:r>
    </w:p>
    <w:p>
      <w:pPr>
        <w:spacing w:line="480" w:lineRule="exact"/>
        <w:rPr>
          <w:rFonts w:ascii="Times New Roman" w:eastAsia="仿宋_GB2312"/>
          <w:color w:val="auto"/>
          <w:sz w:val="24"/>
          <w:szCs w:val="24"/>
        </w:rPr>
      </w:pP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outlineLvl w:val="0"/>
        <w:rPr>
          <w:rFonts w:ascii="Times New Roman" w:eastAsia="仿宋_GB2312"/>
          <w:color w:val="auto"/>
          <w:sz w:val="24"/>
          <w:szCs w:val="24"/>
          <w:u w:val="single"/>
        </w:rPr>
      </w:pPr>
      <w:r>
        <w:rPr>
          <w:rFonts w:ascii="Times New Roman" w:eastAsia="仿宋_GB2312"/>
          <w:color w:val="auto"/>
          <w:sz w:val="24"/>
          <w:szCs w:val="24"/>
        </w:rPr>
        <w:t>1.4.2 发包人提供国外标准、规范的名称：</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发包人提供国外标准、规范的份数：</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发包人提供国外标准、规范的名称：</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1.4.3发包人对工程的技术标准和功能要求的特殊要求：</w:t>
      </w:r>
    </w:p>
    <w:p>
      <w:pPr>
        <w:spacing w:line="480" w:lineRule="exact"/>
        <w:rPr>
          <w:rFonts w:ascii="Times New Roman" w:eastAsia="仿宋_GB2312"/>
          <w:color w:val="auto"/>
          <w:sz w:val="24"/>
          <w:szCs w:val="24"/>
        </w:rPr>
      </w:pPr>
      <w:r>
        <w:rPr>
          <w:rFonts w:ascii="Times New Roman" w:eastAsia="仿宋_GB2312"/>
          <w:color w:val="auto"/>
          <w:sz w:val="24"/>
          <w:szCs w:val="24"/>
          <w:u w:val="single"/>
        </w:rPr>
        <w:t xml:space="preserve">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after="120"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1.5 合同文件的优先顺序</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合同文件组成及优先顺序为：</w:t>
      </w:r>
      <w:r>
        <w:rPr>
          <w:rFonts w:ascii="Times New Roman" w:eastAsia="仿宋_GB2312"/>
          <w:color w:val="auto"/>
          <w:sz w:val="24"/>
          <w:szCs w:val="24"/>
          <w:u w:val="single"/>
        </w:rPr>
        <w:t></w:t>
      </w:r>
      <w:r>
        <w:rPr>
          <w:rFonts w:ascii="Times New Roman" w:eastAsia="仿宋_GB2312"/>
          <w:color w:val="auto"/>
          <w:sz w:val="24"/>
          <w:szCs w:val="24"/>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1.6 图纸和承包人文件</w:t>
      </w:r>
      <w:r>
        <w:rPr>
          <w:rFonts w:ascii="Times New Roman" w:eastAsia="黑体"/>
          <w:color w:val="auto"/>
          <w:sz w:val="24"/>
          <w:szCs w:val="24"/>
        </w:rPr>
        <w:tab/>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1.6.1 图纸的提供</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发包人向承包人提供图纸的期限：</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发包人向承包人提供图纸的数量：</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发包人向承包人提供图纸的内容：</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1.6.4 承包人文件</w:t>
      </w:r>
    </w:p>
    <w:p>
      <w:pPr>
        <w:spacing w:line="480" w:lineRule="exact"/>
        <w:ind w:left="965" w:leftChars="284"/>
        <w:jc w:val="left"/>
        <w:rPr>
          <w:rFonts w:ascii="Times New Roman" w:eastAsia="仿宋_GB2312"/>
          <w:color w:val="auto"/>
          <w:sz w:val="24"/>
          <w:szCs w:val="24"/>
          <w:u w:val="single"/>
        </w:rPr>
      </w:pPr>
      <w:r>
        <w:rPr>
          <w:rFonts w:ascii="Times New Roman" w:eastAsia="仿宋_GB2312"/>
          <w:color w:val="auto"/>
          <w:sz w:val="24"/>
          <w:szCs w:val="24"/>
        </w:rPr>
        <w:t>需要由承包人提供的文件，包括：</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p>
    <w:p>
      <w:pPr>
        <w:spacing w:line="480" w:lineRule="exact"/>
        <w:ind w:left="965" w:leftChars="284"/>
        <w:jc w:val="left"/>
        <w:rPr>
          <w:rFonts w:ascii="Times New Roman" w:eastAsia="仿宋_GB2312"/>
          <w:color w:val="auto"/>
          <w:sz w:val="24"/>
          <w:szCs w:val="24"/>
        </w:rPr>
      </w:pP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承包人提供的文件的期限为：</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承包人提供的文件的数量为：</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承包人提供的文件的形式为：</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发包人</w:t>
      </w:r>
      <w:r>
        <w:rPr>
          <w:rFonts w:hint="eastAsia" w:ascii="Times New Roman" w:eastAsia="仿宋_GB2312"/>
          <w:color w:val="auto"/>
          <w:sz w:val="24"/>
          <w:szCs w:val="24"/>
        </w:rPr>
        <w:t>审批</w:t>
      </w:r>
      <w:r>
        <w:rPr>
          <w:rFonts w:ascii="Times New Roman" w:eastAsia="仿宋_GB2312"/>
          <w:color w:val="auto"/>
          <w:sz w:val="24"/>
          <w:szCs w:val="24"/>
        </w:rPr>
        <w:t>承包人文件的期限：</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1.6.5 现场图纸准备</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关于现场图纸准备的约定：</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1.7 联络</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1.7.1发包人和承包人应当在</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天内将与合同有关的通知、批准、证明、证书、指示、指令、要求、请求、同意、意见、确定和决定等书面函件送达对方当事人</w:t>
      </w:r>
      <w:r>
        <w:rPr>
          <w:rFonts w:hint="eastAsia"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1.7.2 发包人接收文件的地点：</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发包人指定的接收人为：</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承包人接收文件的地点：</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承包人指定的接收人为：</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监理人接收文件的地点：</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监理人指定的接收人为：</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1.10 交通运输</w:t>
      </w:r>
    </w:p>
    <w:p>
      <w:pPr>
        <w:spacing w:line="480" w:lineRule="exact"/>
        <w:ind w:firstLine="480" w:firstLineChars="200"/>
        <w:outlineLvl w:val="0"/>
        <w:rPr>
          <w:rFonts w:ascii="Times New Roman" w:eastAsia="仿宋_GB2312"/>
          <w:color w:val="auto"/>
          <w:sz w:val="24"/>
          <w:szCs w:val="24"/>
        </w:rPr>
      </w:pPr>
      <w:r>
        <w:rPr>
          <w:rFonts w:ascii="Times New Roman" w:eastAsia="仿宋_GB2312"/>
          <w:color w:val="auto"/>
          <w:sz w:val="24"/>
          <w:szCs w:val="24"/>
        </w:rPr>
        <w:t>1</w:t>
      </w:r>
      <w:bookmarkStart w:id="104" w:name="_Toc303539100"/>
      <w:bookmarkStart w:id="105" w:name="_Toc318581155"/>
      <w:bookmarkStart w:id="106" w:name="_Toc300934943"/>
      <w:bookmarkStart w:id="107" w:name="_Toc312677986"/>
      <w:bookmarkStart w:id="108" w:name="_Toc304295521"/>
      <w:r>
        <w:rPr>
          <w:rFonts w:ascii="Times New Roman" w:eastAsia="仿宋_GB2312"/>
          <w:color w:val="auto"/>
          <w:sz w:val="24"/>
          <w:szCs w:val="24"/>
        </w:rPr>
        <w:t>.10.1 出入现场的权利</w:t>
      </w:r>
    </w:p>
    <w:p>
      <w:pPr>
        <w:spacing w:line="480" w:lineRule="exact"/>
        <w:ind w:left="965" w:leftChars="284"/>
        <w:rPr>
          <w:rFonts w:ascii="Times New Roman" w:eastAsia="仿宋_GB2312"/>
          <w:color w:val="auto"/>
          <w:sz w:val="24"/>
          <w:szCs w:val="24"/>
          <w:u w:val="single"/>
        </w:rPr>
      </w:pPr>
      <w:r>
        <w:rPr>
          <w:rFonts w:ascii="Times New Roman" w:eastAsia="仿宋_GB2312"/>
          <w:color w:val="auto"/>
          <w:sz w:val="24"/>
          <w:szCs w:val="24"/>
        </w:rPr>
        <w:t>关于出入现场的权利的约定：</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p>
    <w:p>
      <w:pPr>
        <w:spacing w:line="480" w:lineRule="exact"/>
        <w:rPr>
          <w:rFonts w:ascii="Times New Roman" w:eastAsia="仿宋_GB2312"/>
          <w:color w:val="auto"/>
          <w:sz w:val="24"/>
          <w:szCs w:val="24"/>
        </w:rPr>
      </w:pP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bookmarkEnd w:id="104"/>
    <w:bookmarkEnd w:id="105"/>
    <w:bookmarkEnd w:id="106"/>
    <w:bookmarkEnd w:id="107"/>
    <w:bookmarkEnd w:id="108"/>
    <w:p>
      <w:pPr>
        <w:spacing w:line="480" w:lineRule="exact"/>
        <w:ind w:firstLine="480" w:firstLineChars="200"/>
        <w:jc w:val="left"/>
        <w:outlineLvl w:val="0"/>
        <w:rPr>
          <w:rFonts w:ascii="Times New Roman" w:eastAsia="仿宋_GB2312"/>
          <w:color w:val="auto"/>
          <w:sz w:val="24"/>
          <w:szCs w:val="24"/>
        </w:rPr>
      </w:pPr>
      <w:r>
        <w:rPr>
          <w:rFonts w:ascii="Times New Roman" w:eastAsia="仿宋_GB2312"/>
          <w:color w:val="auto"/>
          <w:sz w:val="24"/>
          <w:szCs w:val="24"/>
        </w:rPr>
        <w:t>1</w:t>
      </w:r>
      <w:bookmarkStart w:id="109" w:name="_Toc303539101"/>
      <w:bookmarkStart w:id="110" w:name="_Toc318581156"/>
      <w:bookmarkStart w:id="111" w:name="_Toc300934944"/>
      <w:bookmarkStart w:id="112" w:name="_Toc312677987"/>
      <w:bookmarkStart w:id="113" w:name="_Toc304295522"/>
      <w:r>
        <w:rPr>
          <w:rFonts w:ascii="Times New Roman" w:eastAsia="仿宋_GB2312"/>
          <w:color w:val="auto"/>
          <w:sz w:val="24"/>
          <w:szCs w:val="24"/>
        </w:rPr>
        <w:t>.10.3 场内交通</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关于场外交通和场内交通的边界的约定：</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关于发包人向承包人免费提供满足工程施工需要的场内道路和交通设施的约定：</w:t>
      </w:r>
      <w:r>
        <w:rPr>
          <w:rFonts w:ascii="Times New Roman" w:eastAsia="仿宋_GB2312"/>
          <w:color w:val="auto"/>
          <w:sz w:val="24"/>
          <w:szCs w:val="24"/>
          <w:u w:val="single"/>
        </w:rPr>
        <w:t> 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bookmarkEnd w:id="109"/>
      <w:bookmarkEnd w:id="110"/>
      <w:bookmarkEnd w:id="111"/>
      <w:bookmarkEnd w:id="112"/>
      <w:bookmarkEnd w:id="113"/>
      <w:r>
        <w:rPr>
          <w:rFonts w:ascii="Times New Roman" w:eastAsia="仿宋_GB2312"/>
          <w:color w:val="auto"/>
          <w:sz w:val="24"/>
          <w:szCs w:val="24"/>
        </w:rPr>
        <w:t xml:space="preserve">  </w:t>
      </w:r>
      <w:bookmarkStart w:id="114" w:name="_Toc318581157"/>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1.10.4超大件和超重件的运输</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运输超大件或超重件所需的道路和桥梁临时加固改造费用和其他有关费用由</w:t>
      </w:r>
      <w:r>
        <w:rPr>
          <w:rFonts w:ascii="Times New Roman" w:eastAsia="仿宋_GB2312"/>
          <w:color w:val="auto"/>
          <w:sz w:val="24"/>
          <w:szCs w:val="24"/>
          <w:u w:val="single"/>
        </w:rPr>
        <w:t xml:space="preserve">              </w:t>
      </w:r>
      <w:r>
        <w:rPr>
          <w:rFonts w:ascii="Times New Roman" w:eastAsia="仿宋_GB2312"/>
          <w:color w:val="auto"/>
          <w:sz w:val="24"/>
          <w:szCs w:val="24"/>
        </w:rPr>
        <w:t>承担。</w:t>
      </w:r>
    </w:p>
    <w:bookmarkEnd w:id="114"/>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1.11 知识产权</w:t>
      </w:r>
    </w:p>
    <w:p>
      <w:pPr>
        <w:spacing w:line="480" w:lineRule="exact"/>
        <w:ind w:firstLine="480" w:firstLineChars="200"/>
        <w:rPr>
          <w:rFonts w:ascii="Times New Roman" w:eastAsia="仿宋_GB2312"/>
          <w:color w:val="auto"/>
          <w:sz w:val="24"/>
          <w:szCs w:val="24"/>
          <w:u w:val="single"/>
        </w:rPr>
      </w:pPr>
      <w:r>
        <w:rPr>
          <w:rFonts w:ascii="Times New Roman" w:eastAsia="仿宋_GB2312"/>
          <w:color w:val="auto"/>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auto"/>
          <w:sz w:val="24"/>
          <w:szCs w:val="24"/>
          <w:u w:val="single"/>
        </w:rPr>
        <w:t>                     </w:t>
      </w:r>
    </w:p>
    <w:p>
      <w:pPr>
        <w:spacing w:line="480" w:lineRule="exact"/>
        <w:rPr>
          <w:rFonts w:ascii="Times New Roman" w:eastAsia="仿宋_GB2312"/>
          <w:color w:val="auto"/>
          <w:sz w:val="24"/>
          <w:szCs w:val="24"/>
        </w:rPr>
      </w:pPr>
      <w:r>
        <w:rPr>
          <w:rFonts w:ascii="Times New Roman" w:eastAsia="仿宋_GB2312"/>
          <w:color w:val="auto"/>
          <w:sz w:val="24"/>
          <w:szCs w:val="24"/>
          <w:u w:val="single"/>
        </w:rPr>
        <w:t xml:space="preserve">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left="965" w:leftChars="284"/>
        <w:rPr>
          <w:rFonts w:ascii="Times New Roman" w:eastAsia="仿宋_GB2312"/>
          <w:color w:val="auto"/>
          <w:sz w:val="24"/>
          <w:szCs w:val="24"/>
        </w:rPr>
      </w:pPr>
      <w:r>
        <w:rPr>
          <w:rFonts w:ascii="Times New Roman" w:eastAsia="仿宋_GB2312"/>
          <w:color w:val="auto"/>
          <w:sz w:val="24"/>
          <w:szCs w:val="24"/>
        </w:rPr>
        <w:t>关于发包人提供的上述文件的使用限制的要求：</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outlineLvl w:val="0"/>
        <w:rPr>
          <w:rFonts w:ascii="Times New Roman" w:eastAsia="仿宋_GB2312"/>
          <w:color w:val="auto"/>
          <w:sz w:val="24"/>
          <w:szCs w:val="24"/>
        </w:rPr>
      </w:pPr>
      <w:r>
        <w:rPr>
          <w:rFonts w:ascii="Times New Roman" w:eastAsia="仿宋_GB2312"/>
          <w:color w:val="auto"/>
          <w:sz w:val="24"/>
          <w:szCs w:val="24"/>
        </w:rPr>
        <w:t>1.11.2 关于承包人为实施工程所编制文件的著作权的归属：</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p>
    <w:p>
      <w:pPr>
        <w:spacing w:line="480" w:lineRule="exact"/>
        <w:rPr>
          <w:rFonts w:ascii="Times New Roman" w:eastAsia="仿宋_GB2312"/>
          <w:color w:val="auto"/>
          <w:sz w:val="24"/>
          <w:szCs w:val="24"/>
        </w:rPr>
      </w:pPr>
      <w:r>
        <w:rPr>
          <w:rFonts w:ascii="Times New Roman" w:eastAsia="仿宋_GB2312"/>
          <w:color w:val="auto"/>
          <w:sz w:val="24"/>
          <w:szCs w:val="24"/>
          <w:u w:val="single"/>
        </w:rPr>
        <w:t xml:space="preserve">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u w:val="single"/>
        </w:rPr>
      </w:pPr>
      <w:r>
        <w:rPr>
          <w:rFonts w:hint="eastAsia" w:ascii="Times New Roman" w:eastAsia="仿宋_GB2312"/>
          <w:color w:val="auto"/>
          <w:sz w:val="24"/>
          <w:szCs w:val="24"/>
        </w:rPr>
        <w:t>1.11.3</w:t>
      </w:r>
      <w:r>
        <w:rPr>
          <w:rFonts w:ascii="Times New Roman" w:eastAsia="仿宋_GB2312"/>
          <w:color w:val="auto"/>
          <w:sz w:val="24"/>
          <w:szCs w:val="24"/>
        </w:rPr>
        <w:t>关于承包人提供的上述文件的使用限制的要求：</w:t>
      </w:r>
      <w:r>
        <w:rPr>
          <w:rFonts w:ascii="Times New Roman" w:eastAsia="仿宋_GB2312"/>
          <w:color w:val="auto"/>
          <w:sz w:val="24"/>
          <w:szCs w:val="24"/>
          <w:u w:val="single"/>
        </w:rPr>
        <w:t>   </w:t>
      </w:r>
    </w:p>
    <w:p>
      <w:pPr>
        <w:spacing w:line="480" w:lineRule="exac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outlineLvl w:val="0"/>
        <w:rPr>
          <w:rFonts w:ascii="Times New Roman" w:eastAsia="仿宋_GB2312"/>
          <w:color w:val="auto"/>
          <w:sz w:val="24"/>
          <w:szCs w:val="24"/>
        </w:rPr>
      </w:pPr>
      <w:r>
        <w:rPr>
          <w:rFonts w:ascii="Times New Roman" w:eastAsia="仿宋_GB2312"/>
          <w:color w:val="auto"/>
          <w:sz w:val="24"/>
          <w:szCs w:val="24"/>
        </w:rPr>
        <w:t>1.11.4 承包人在施工过程中所采用的专利、专有技术、技术秘密的使用费的承担方式：</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1.13工程量清单错误的修正</w:t>
      </w:r>
    </w:p>
    <w:p>
      <w:pPr>
        <w:spacing w:line="480" w:lineRule="exact"/>
        <w:ind w:firstLine="480" w:firstLineChars="200"/>
        <w:rPr>
          <w:rFonts w:ascii="Times New Roman" w:eastAsia="仿宋_GB2312"/>
          <w:color w:val="auto"/>
          <w:sz w:val="24"/>
          <w:szCs w:val="24"/>
        </w:rPr>
      </w:pPr>
      <w:r>
        <w:rPr>
          <w:rFonts w:hint="eastAsia" w:ascii="Times New Roman" w:eastAsia="仿宋_GB2312"/>
          <w:color w:val="auto"/>
          <w:sz w:val="24"/>
          <w:szCs w:val="24"/>
        </w:rPr>
        <w:t>出现工程量清单错误时，是否调整合同价格：</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u w:val="single"/>
        </w:rPr>
      </w:pPr>
      <w:r>
        <w:rPr>
          <w:rFonts w:ascii="Times New Roman" w:eastAsia="仿宋_GB2312"/>
          <w:color w:val="auto"/>
          <w:sz w:val="24"/>
          <w:szCs w:val="24"/>
        </w:rPr>
        <w:t>允许调整合同价格的工程量偏差范围：</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  </w:t>
      </w:r>
      <w:r>
        <w:rPr>
          <w:rFonts w:ascii="Times New Roman" w:eastAsia="仿宋_GB2312"/>
          <w:color w:val="auto"/>
          <w:sz w:val="24"/>
          <w:szCs w:val="24"/>
        </w:rPr>
        <w:t>。</w:t>
      </w:r>
    </w:p>
    <w:p>
      <w:pPr>
        <w:pStyle w:val="7"/>
        <w:spacing w:line="480" w:lineRule="exact"/>
        <w:rPr>
          <w:rFonts w:ascii="Times New Roman" w:hAnsi="Times New Roman" w:eastAsia="黑体"/>
          <w:b w:val="0"/>
          <w:color w:val="auto"/>
          <w:sz w:val="24"/>
          <w:szCs w:val="24"/>
        </w:rPr>
      </w:pPr>
      <w:bookmarkStart w:id="115" w:name="_Toc351203634"/>
      <w:r>
        <w:rPr>
          <w:rFonts w:ascii="Times New Roman" w:hAnsi="Times New Roman" w:eastAsia="黑体"/>
          <w:b w:val="0"/>
          <w:color w:val="auto"/>
          <w:sz w:val="24"/>
          <w:szCs w:val="24"/>
        </w:rPr>
        <w:t>2</w:t>
      </w:r>
      <w:bookmarkStart w:id="116" w:name="_Toc296503157"/>
      <w:bookmarkStart w:id="117" w:name="_Toc296891197"/>
      <w:bookmarkStart w:id="118" w:name="_Toc296890985"/>
      <w:bookmarkStart w:id="119" w:name="_Toc296944496"/>
      <w:bookmarkStart w:id="120" w:name="_Toc292559867"/>
      <w:bookmarkStart w:id="121" w:name="_Toc296346658"/>
      <w:bookmarkStart w:id="122" w:name="_Toc292559362"/>
      <w:bookmarkStart w:id="123" w:name="_Toc296347156"/>
      <w:bookmarkStart w:id="124" w:name="_Toc297120457"/>
      <w:bookmarkStart w:id="125" w:name="_Toc297048343"/>
      <w:r>
        <w:rPr>
          <w:rFonts w:ascii="Times New Roman" w:hAnsi="Times New Roman" w:eastAsia="黑体"/>
          <w:b w:val="0"/>
          <w:color w:val="auto"/>
          <w:sz w:val="24"/>
          <w:szCs w:val="24"/>
        </w:rPr>
        <w:t>. 发包人</w:t>
      </w:r>
      <w:bookmarkEnd w:id="115"/>
    </w:p>
    <w:bookmarkEnd w:id="116"/>
    <w:bookmarkEnd w:id="117"/>
    <w:bookmarkEnd w:id="118"/>
    <w:bookmarkEnd w:id="119"/>
    <w:bookmarkEnd w:id="120"/>
    <w:bookmarkEnd w:id="121"/>
    <w:bookmarkEnd w:id="122"/>
    <w:bookmarkEnd w:id="123"/>
    <w:bookmarkEnd w:id="124"/>
    <w:bookmarkEnd w:id="125"/>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2.2 发包人代表</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发包人代表：</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姓    名：</w:t>
      </w:r>
      <w:r>
        <w:rPr>
          <w:rFonts w:ascii="Times New Roman" w:eastAsia="仿宋_GB2312"/>
          <w:color w:val="auto"/>
          <w:sz w:val="24"/>
          <w:szCs w:val="24"/>
          <w:u w:val="single"/>
        </w:rPr>
        <w:t xml:space="preserve">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身份证号：</w:t>
      </w:r>
      <w:r>
        <w:rPr>
          <w:rFonts w:ascii="Times New Roman" w:eastAsia="仿宋_GB2312"/>
          <w:color w:val="auto"/>
          <w:sz w:val="24"/>
          <w:szCs w:val="24"/>
          <w:u w:val="single"/>
        </w:rPr>
        <w:t xml:space="preserve">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职    务：</w:t>
      </w:r>
      <w:r>
        <w:rPr>
          <w:rFonts w:ascii="Times New Roman" w:eastAsia="仿宋_GB2312"/>
          <w:color w:val="auto"/>
          <w:sz w:val="24"/>
          <w:szCs w:val="24"/>
          <w:u w:val="single"/>
        </w:rPr>
        <w:t>   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联系电话：</w:t>
      </w:r>
      <w:r>
        <w:rPr>
          <w:rFonts w:ascii="Times New Roman" w:eastAsia="仿宋_GB2312"/>
          <w:color w:val="auto"/>
          <w:sz w:val="24"/>
          <w:szCs w:val="24"/>
          <w:u w:val="single"/>
        </w:rPr>
        <w:t>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电子信箱：</w:t>
      </w:r>
      <w:r>
        <w:rPr>
          <w:rFonts w:ascii="Times New Roman" w:eastAsia="仿宋_GB2312"/>
          <w:color w:val="auto"/>
          <w:sz w:val="24"/>
          <w:szCs w:val="24"/>
          <w:u w:val="single"/>
        </w:rPr>
        <w:t>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通信地址：</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u w:val="single"/>
        </w:rPr>
      </w:pPr>
      <w:r>
        <w:rPr>
          <w:rFonts w:ascii="Times New Roman" w:eastAsia="仿宋_GB2312"/>
          <w:color w:val="auto"/>
          <w:sz w:val="24"/>
          <w:szCs w:val="24"/>
        </w:rPr>
        <w:t>发包人对发包人代表的授权范围如下：</w:t>
      </w:r>
      <w:r>
        <w:rPr>
          <w:rFonts w:ascii="Times New Roman" w:eastAsia="仿宋_GB2312"/>
          <w:color w:val="auto"/>
          <w:sz w:val="24"/>
          <w:szCs w:val="24"/>
          <w:u w:val="single"/>
        </w:rPr>
        <w:t>     </w:t>
      </w:r>
    </w:p>
    <w:p>
      <w:pPr>
        <w:spacing w:line="480" w:lineRule="exact"/>
        <w:rPr>
          <w:rFonts w:ascii="Times New Roman" w:eastAsia="仿宋_GB2312"/>
          <w:b/>
          <w:color w:val="auto"/>
          <w:sz w:val="24"/>
          <w:szCs w:val="24"/>
        </w:rPr>
      </w:pP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2.4 施工现场、施工条件和基础资料的提供</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2.4.1 提供施工现场</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关于发包人移交施工现场的期限要求：</w:t>
      </w:r>
      <w:r>
        <w:rPr>
          <w:rFonts w:ascii="Times New Roman" w:eastAsia="仿宋_GB2312"/>
          <w:color w:val="auto"/>
          <w:sz w:val="24"/>
          <w:szCs w:val="24"/>
          <w:u w:val="single"/>
        </w:rPr>
        <w:t>             </w:t>
      </w:r>
      <w:r>
        <w:rPr>
          <w:rFonts w:ascii="Times New Roman" w:eastAsia="仿宋_GB2312"/>
          <w:color w:val="auto"/>
          <w:sz w:val="24"/>
          <w:szCs w:val="24"/>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2.4.2 提供施工条件</w:t>
      </w:r>
    </w:p>
    <w:p>
      <w:pPr>
        <w:spacing w:line="480" w:lineRule="exact"/>
        <w:ind w:firstLine="480" w:firstLineChars="200"/>
        <w:rPr>
          <w:rFonts w:ascii="Times New Roman" w:eastAsia="仿宋_GB2312"/>
          <w:color w:val="auto"/>
          <w:sz w:val="24"/>
          <w:szCs w:val="24"/>
          <w:u w:val="single"/>
        </w:rPr>
      </w:pPr>
      <w:r>
        <w:rPr>
          <w:rFonts w:ascii="Times New Roman" w:eastAsia="仿宋_GB2312"/>
          <w:color w:val="auto"/>
          <w:sz w:val="24"/>
          <w:szCs w:val="24"/>
        </w:rPr>
        <w:t>关于发包人应负责提供施工</w:t>
      </w:r>
      <w:r>
        <w:rPr>
          <w:rFonts w:hint="eastAsia" w:ascii="Times New Roman" w:eastAsia="仿宋_GB2312"/>
          <w:color w:val="auto"/>
          <w:sz w:val="24"/>
          <w:szCs w:val="24"/>
        </w:rPr>
        <w:t>所需要的条件，</w:t>
      </w:r>
      <w:r>
        <w:rPr>
          <w:rFonts w:ascii="Times New Roman" w:eastAsia="仿宋_GB2312"/>
          <w:color w:val="auto"/>
          <w:sz w:val="24"/>
          <w:szCs w:val="24"/>
        </w:rPr>
        <w:t>包括：</w:t>
      </w:r>
      <w:r>
        <w:rPr>
          <w:rFonts w:ascii="Times New Roman" w:eastAsia="仿宋_GB2312"/>
          <w:color w:val="auto"/>
          <w:sz w:val="24"/>
          <w:szCs w:val="24"/>
          <w:u w:val="single"/>
        </w:rPr>
        <w:t xml:space="preserve">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2.5 资金来源证明及支付担保</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发包人提供资金来源证明的期限要求：</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发包人是否提供支付担保：</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u w:val="single"/>
        </w:rPr>
      </w:pPr>
      <w:r>
        <w:rPr>
          <w:rFonts w:ascii="Times New Roman" w:eastAsia="仿宋_GB2312"/>
          <w:color w:val="auto"/>
          <w:sz w:val="24"/>
          <w:szCs w:val="24"/>
        </w:rPr>
        <w:t>发包人提供支付担保的形式：</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pStyle w:val="7"/>
        <w:spacing w:line="480" w:lineRule="exact"/>
        <w:rPr>
          <w:rFonts w:ascii="Times New Roman" w:hAnsi="Times New Roman" w:eastAsia="黑体"/>
          <w:b w:val="0"/>
          <w:color w:val="auto"/>
          <w:sz w:val="24"/>
          <w:szCs w:val="24"/>
        </w:rPr>
      </w:pPr>
      <w:bookmarkStart w:id="126" w:name="_Toc351203635"/>
      <w:r>
        <w:rPr>
          <w:rFonts w:ascii="Times New Roman" w:hAnsi="Times New Roman" w:eastAsia="黑体"/>
          <w:b w:val="0"/>
          <w:color w:val="auto"/>
          <w:sz w:val="24"/>
          <w:szCs w:val="24"/>
        </w:rPr>
        <w:t>3</w:t>
      </w:r>
      <w:bookmarkStart w:id="127" w:name="_Toc292559363"/>
      <w:bookmarkStart w:id="128" w:name="_Toc296346659"/>
      <w:bookmarkStart w:id="129" w:name="_Toc296347157"/>
      <w:bookmarkStart w:id="130" w:name="_Toc296890986"/>
      <w:bookmarkStart w:id="131" w:name="_Toc296503158"/>
      <w:bookmarkStart w:id="132" w:name="_Toc296944497"/>
      <w:bookmarkStart w:id="133" w:name="_Toc297120458"/>
      <w:bookmarkStart w:id="134" w:name="_Toc296891198"/>
      <w:bookmarkStart w:id="135" w:name="_Toc297048344"/>
      <w:bookmarkStart w:id="136" w:name="_Toc292559868"/>
      <w:r>
        <w:rPr>
          <w:rFonts w:ascii="Times New Roman" w:hAnsi="Times New Roman" w:eastAsia="黑体"/>
          <w:b w:val="0"/>
          <w:color w:val="auto"/>
          <w:sz w:val="24"/>
          <w:szCs w:val="24"/>
        </w:rPr>
        <w:t>. 承包人</w:t>
      </w:r>
      <w:bookmarkEnd w:id="126"/>
    </w:p>
    <w:bookmarkEnd w:id="127"/>
    <w:bookmarkEnd w:id="128"/>
    <w:bookmarkEnd w:id="129"/>
    <w:bookmarkEnd w:id="130"/>
    <w:bookmarkEnd w:id="131"/>
    <w:bookmarkEnd w:id="132"/>
    <w:bookmarkEnd w:id="133"/>
    <w:bookmarkEnd w:id="134"/>
    <w:bookmarkEnd w:id="135"/>
    <w:bookmarkEnd w:id="136"/>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3.1 承包人的一般义务</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w:t>
      </w:r>
      <w:r>
        <w:rPr>
          <w:rFonts w:hint="eastAsia" w:ascii="Times New Roman" w:eastAsia="仿宋_GB2312"/>
          <w:color w:val="auto"/>
          <w:sz w:val="24"/>
          <w:szCs w:val="24"/>
        </w:rPr>
        <w:t>9</w:t>
      </w:r>
      <w:r>
        <w:rPr>
          <w:rFonts w:ascii="Times New Roman" w:eastAsia="仿宋_GB2312"/>
          <w:color w:val="auto"/>
          <w:sz w:val="24"/>
          <w:szCs w:val="24"/>
        </w:rPr>
        <w:t>）承包人提交的竣工资料的内容：</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承包人需要提交的竣工资料套数：</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left="1033" w:leftChars="304"/>
        <w:jc w:val="left"/>
        <w:rPr>
          <w:rFonts w:ascii="Times New Roman" w:eastAsia="仿宋_GB2312"/>
          <w:color w:val="auto"/>
          <w:sz w:val="24"/>
          <w:szCs w:val="24"/>
        </w:rPr>
      </w:pPr>
      <w:r>
        <w:rPr>
          <w:rFonts w:ascii="Times New Roman" w:eastAsia="仿宋_GB2312"/>
          <w:color w:val="auto"/>
          <w:sz w:val="24"/>
          <w:szCs w:val="24"/>
        </w:rPr>
        <w:t>承包人提交的竣工资料的费用承担：</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left="1033" w:leftChars="304"/>
        <w:jc w:val="left"/>
        <w:rPr>
          <w:rFonts w:ascii="Times New Roman" w:eastAsia="仿宋_GB2312"/>
          <w:color w:val="auto"/>
          <w:sz w:val="24"/>
          <w:szCs w:val="24"/>
        </w:rPr>
      </w:pPr>
      <w:r>
        <w:rPr>
          <w:rFonts w:ascii="Times New Roman" w:eastAsia="仿宋_GB2312"/>
          <w:color w:val="auto"/>
          <w:sz w:val="24"/>
          <w:szCs w:val="24"/>
        </w:rPr>
        <w:t>承包人提交的竣工资料移交时间：</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承包人提交的竣工资料形式要求：</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w:t>
      </w:r>
      <w:r>
        <w:rPr>
          <w:rFonts w:hint="eastAsia" w:ascii="Times New Roman" w:eastAsia="仿宋_GB2312"/>
          <w:color w:val="auto"/>
          <w:sz w:val="24"/>
          <w:szCs w:val="24"/>
        </w:rPr>
        <w:t>10</w:t>
      </w:r>
      <w:r>
        <w:rPr>
          <w:rFonts w:ascii="Times New Roman" w:eastAsia="仿宋_GB2312"/>
          <w:color w:val="auto"/>
          <w:sz w:val="24"/>
          <w:szCs w:val="24"/>
        </w:rPr>
        <w:t>）承包人应履行的其他义务：</w:t>
      </w:r>
      <w:r>
        <w:rPr>
          <w:rFonts w:ascii="Times New Roman" w:eastAsia="仿宋_GB2312"/>
          <w:color w:val="auto"/>
          <w:sz w:val="24"/>
          <w:szCs w:val="24"/>
          <w:u w:val="single"/>
        </w:rPr>
        <w:t>             </w:t>
      </w:r>
      <w:r>
        <w:rPr>
          <w:rFonts w:ascii="Times New Roman" w:eastAsia="仿宋_GB2312"/>
          <w:color w:val="auto"/>
          <w:sz w:val="24"/>
          <w:szCs w:val="24"/>
        </w:rPr>
        <w:t xml:space="preserve">              </w:t>
      </w:r>
      <w:r>
        <w:rPr>
          <w:rFonts w:ascii="Times New Roman" w:eastAsia="仿宋_GB2312"/>
          <w:color w:val="auto"/>
          <w:sz w:val="24"/>
          <w:szCs w:val="24"/>
          <w:u w:val="single"/>
        </w:rPr>
        <w:t xml:space="preserve">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3.2 项目</w:t>
      </w:r>
      <w:r>
        <w:rPr>
          <w:rFonts w:hint="eastAsia" w:ascii="Times New Roman" w:eastAsia="黑体"/>
          <w:color w:val="auto"/>
          <w:sz w:val="24"/>
          <w:szCs w:val="24"/>
        </w:rPr>
        <w:t>负责人</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3.2.1 项目</w:t>
      </w:r>
      <w:r>
        <w:rPr>
          <w:rFonts w:hint="eastAsia" w:ascii="Times New Roman" w:eastAsia="仿宋_GB2312"/>
          <w:color w:val="auto"/>
          <w:sz w:val="24"/>
          <w:szCs w:val="24"/>
        </w:rPr>
        <w:t>负责人</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姓    名：</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身份证号：</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建造师执业资格等级：</w:t>
      </w:r>
      <w:r>
        <w:rPr>
          <w:rFonts w:ascii="Times New Roman" w:eastAsia="仿宋_GB2312"/>
          <w:color w:val="auto"/>
          <w:sz w:val="24"/>
          <w:szCs w:val="24"/>
          <w:u w:val="single"/>
        </w:rPr>
        <w:t>  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建造师注册证书号：</w:t>
      </w:r>
      <w:r>
        <w:rPr>
          <w:rFonts w:ascii="Times New Roman" w:eastAsia="仿宋_GB2312"/>
          <w:color w:val="auto"/>
          <w:sz w:val="24"/>
          <w:szCs w:val="24"/>
          <w:u w:val="single"/>
        </w:rPr>
        <w:t>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建造师执业印章号：</w:t>
      </w:r>
      <w:r>
        <w:rPr>
          <w:rFonts w:ascii="Times New Roman" w:eastAsia="仿宋_GB2312"/>
          <w:color w:val="auto"/>
          <w:sz w:val="24"/>
          <w:szCs w:val="24"/>
          <w:u w:val="single"/>
        </w:rPr>
        <w:t>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安全生产考核合格证书号：</w:t>
      </w:r>
      <w:r>
        <w:rPr>
          <w:rFonts w:ascii="Times New Roman" w:eastAsia="仿宋_GB2312"/>
          <w:color w:val="auto"/>
          <w:sz w:val="24"/>
          <w:szCs w:val="24"/>
          <w:u w:val="single"/>
        </w:rPr>
        <w:t>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联系电话：</w:t>
      </w:r>
      <w:r>
        <w:rPr>
          <w:rFonts w:ascii="Times New Roman" w:eastAsia="仿宋_GB2312"/>
          <w:color w:val="auto"/>
          <w:sz w:val="24"/>
          <w:szCs w:val="24"/>
          <w:u w:val="single"/>
        </w:rPr>
        <w:t>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电子信箱：</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通信地址：</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承包人对项目</w:t>
      </w:r>
      <w:r>
        <w:rPr>
          <w:rFonts w:hint="eastAsia" w:ascii="Times New Roman" w:eastAsia="仿宋_GB2312"/>
          <w:color w:val="auto"/>
          <w:sz w:val="24"/>
          <w:szCs w:val="24"/>
        </w:rPr>
        <w:t>负责人</w:t>
      </w:r>
      <w:r>
        <w:rPr>
          <w:rFonts w:ascii="Times New Roman" w:eastAsia="仿宋_GB2312"/>
          <w:color w:val="auto"/>
          <w:sz w:val="24"/>
          <w:szCs w:val="24"/>
        </w:rPr>
        <w:t>的授权范围如下：</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关于项目</w:t>
      </w:r>
      <w:r>
        <w:rPr>
          <w:rFonts w:hint="eastAsia" w:ascii="Times New Roman" w:eastAsia="仿宋_GB2312"/>
          <w:color w:val="auto"/>
          <w:sz w:val="24"/>
          <w:szCs w:val="24"/>
        </w:rPr>
        <w:t>负责人</w:t>
      </w:r>
      <w:r>
        <w:rPr>
          <w:rFonts w:ascii="Times New Roman" w:eastAsia="仿宋_GB2312"/>
          <w:color w:val="auto"/>
          <w:sz w:val="24"/>
          <w:szCs w:val="24"/>
        </w:rPr>
        <w:t>每月在施工现场的时间要求：</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r>
        <w:rPr>
          <w:rFonts w:ascii="Times New Roman" w:eastAsia="仿宋_GB2312"/>
          <w:color w:val="auto"/>
          <w:sz w:val="24"/>
          <w:szCs w:val="24"/>
          <w:u w:val="single"/>
        </w:rPr>
        <w:t xml:space="preserve">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承包人未提交劳动合同，以及没有为项目</w:t>
      </w:r>
      <w:r>
        <w:rPr>
          <w:rFonts w:hint="eastAsia" w:ascii="Times New Roman" w:eastAsia="仿宋_GB2312"/>
          <w:color w:val="auto"/>
          <w:sz w:val="24"/>
          <w:szCs w:val="24"/>
        </w:rPr>
        <w:t>负责人</w:t>
      </w:r>
      <w:r>
        <w:rPr>
          <w:rFonts w:ascii="Times New Roman" w:eastAsia="仿宋_GB2312"/>
          <w:color w:val="auto"/>
          <w:sz w:val="24"/>
          <w:szCs w:val="24"/>
        </w:rPr>
        <w:t>缴纳社会保险证明的违约责任：</w:t>
      </w:r>
      <w:r>
        <w:rPr>
          <w:rFonts w:ascii="Times New Roman" w:eastAsia="仿宋_GB2312"/>
          <w:color w:val="auto"/>
          <w:sz w:val="24"/>
          <w:szCs w:val="24"/>
          <w:u w:val="single"/>
        </w:rPr>
        <w:t xml:space="preserve">               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u w:val="single"/>
        </w:rPr>
      </w:pPr>
      <w:r>
        <w:rPr>
          <w:rFonts w:ascii="Times New Roman" w:eastAsia="仿宋_GB2312"/>
          <w:color w:val="auto"/>
          <w:sz w:val="24"/>
          <w:szCs w:val="24"/>
        </w:rPr>
        <w:t>项目</w:t>
      </w:r>
      <w:r>
        <w:rPr>
          <w:rFonts w:hint="eastAsia" w:ascii="Times New Roman" w:eastAsia="仿宋_GB2312"/>
          <w:color w:val="auto"/>
          <w:sz w:val="24"/>
          <w:szCs w:val="24"/>
        </w:rPr>
        <w:t>负责人</w:t>
      </w:r>
      <w:r>
        <w:rPr>
          <w:rFonts w:ascii="Times New Roman" w:eastAsia="仿宋_GB2312"/>
          <w:color w:val="auto"/>
          <w:sz w:val="24"/>
          <w:szCs w:val="24"/>
        </w:rPr>
        <w:t>未经批准，擅自离开施工现场的违约责任：</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 xml:space="preserve">     </w:t>
      </w:r>
      <w:r>
        <w:rPr>
          <w:rFonts w:ascii="Times New Roman" w:eastAsia="仿宋_GB2312"/>
          <w:color w:val="auto"/>
          <w:sz w:val="24"/>
          <w:szCs w:val="24"/>
          <w:u w:val="single"/>
        </w:rPr>
        <w:t xml:space="preserve">     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3.2.3 承包人擅自更换项目</w:t>
      </w:r>
      <w:r>
        <w:rPr>
          <w:rFonts w:hint="eastAsia" w:ascii="Times New Roman" w:eastAsia="仿宋_GB2312"/>
          <w:color w:val="auto"/>
          <w:sz w:val="24"/>
          <w:szCs w:val="24"/>
        </w:rPr>
        <w:t>负责人</w:t>
      </w:r>
      <w:r>
        <w:rPr>
          <w:rFonts w:ascii="Times New Roman" w:eastAsia="仿宋_GB2312"/>
          <w:color w:val="auto"/>
          <w:sz w:val="24"/>
          <w:szCs w:val="24"/>
        </w:rPr>
        <w:t>的违约责任：</w:t>
      </w:r>
      <w:r>
        <w:rPr>
          <w:rFonts w:ascii="Times New Roman" w:eastAsia="仿宋_GB2312"/>
          <w:color w:val="auto"/>
          <w:sz w:val="24"/>
          <w:szCs w:val="24"/>
          <w:u w:val="single"/>
        </w:rPr>
        <w:t xml:space="preserve">              </w:t>
      </w:r>
    </w:p>
    <w:p>
      <w:pPr>
        <w:spacing w:line="480" w:lineRule="exact"/>
        <w:rPr>
          <w:rFonts w:ascii="Times New Roman" w:eastAsia="仿宋_GB2312"/>
          <w:color w:val="auto"/>
          <w:sz w:val="24"/>
          <w:szCs w:val="24"/>
        </w:rPr>
      </w:pPr>
      <w:r>
        <w:rPr>
          <w:rFonts w:ascii="Times New Roman" w:eastAsia="仿宋_GB2312"/>
          <w:color w:val="auto"/>
          <w:sz w:val="24"/>
          <w:szCs w:val="24"/>
          <w:u w:val="single"/>
        </w:rPr>
        <w:t>     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outlineLvl w:val="0"/>
        <w:rPr>
          <w:rFonts w:ascii="Times New Roman" w:eastAsia="仿宋_GB2312"/>
          <w:color w:val="auto"/>
          <w:sz w:val="24"/>
          <w:szCs w:val="24"/>
        </w:rPr>
      </w:pPr>
      <w:r>
        <w:rPr>
          <w:rFonts w:ascii="Times New Roman" w:eastAsia="仿宋_GB2312"/>
          <w:color w:val="auto"/>
          <w:sz w:val="24"/>
          <w:szCs w:val="24"/>
        </w:rPr>
        <w:t xml:space="preserve">    3.2.4 承包人无正当理由拒绝更换项目</w:t>
      </w:r>
      <w:r>
        <w:rPr>
          <w:rFonts w:hint="eastAsia" w:ascii="Times New Roman" w:eastAsia="仿宋_GB2312"/>
          <w:color w:val="auto"/>
          <w:sz w:val="24"/>
          <w:szCs w:val="24"/>
        </w:rPr>
        <w:t>负责人</w:t>
      </w:r>
      <w:r>
        <w:rPr>
          <w:rFonts w:ascii="Times New Roman" w:eastAsia="仿宋_GB2312"/>
          <w:color w:val="auto"/>
          <w:sz w:val="24"/>
          <w:szCs w:val="24"/>
        </w:rPr>
        <w:t>的违约责任：</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r>
        <w:rPr>
          <w:rFonts w:ascii="Times New Roman" w:eastAsia="仿宋_GB2312"/>
          <w:color w:val="auto"/>
          <w:sz w:val="24"/>
          <w:szCs w:val="24"/>
          <w:u w:val="single"/>
        </w:rPr>
        <w:t xml:space="preserve">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after="120" w:line="480" w:lineRule="exact"/>
        <w:ind w:firstLine="480" w:firstLineChars="200"/>
        <w:rPr>
          <w:rFonts w:ascii="Times New Roman" w:eastAsia="黑体"/>
          <w:color w:val="auto"/>
          <w:sz w:val="24"/>
          <w:szCs w:val="24"/>
        </w:rPr>
      </w:pPr>
      <w:r>
        <w:rPr>
          <w:rFonts w:ascii="Times New Roman" w:eastAsia="黑体"/>
          <w:color w:val="auto"/>
          <w:sz w:val="24"/>
          <w:szCs w:val="24"/>
        </w:rPr>
        <w:t>3.3 承包人人员</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3.3.1 承包人提交项目管理机构及施工现场管理人员安排报告的期限：</w:t>
      </w:r>
      <w:r>
        <w:rPr>
          <w:rFonts w:ascii="Times New Roman" w:eastAsia="仿宋_GB2312"/>
          <w:color w:val="auto"/>
          <w:sz w:val="24"/>
          <w:szCs w:val="24"/>
          <w:u w:val="single"/>
        </w:rPr>
        <w:t xml:space="preserve">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3.3.3 承包人无正当理由拒绝撤换主要施工管理人员的违约责任：</w:t>
      </w:r>
      <w:r>
        <w:rPr>
          <w:rFonts w:ascii="Times New Roman" w:eastAsia="仿宋_GB2312"/>
          <w:color w:val="auto"/>
          <w:sz w:val="24"/>
          <w:szCs w:val="24"/>
          <w:u w:val="single"/>
        </w:rPr>
        <w:t xml:space="preserve">  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u w:val="single"/>
        </w:rPr>
      </w:pPr>
      <w:r>
        <w:rPr>
          <w:rFonts w:ascii="Times New Roman" w:eastAsia="仿宋_GB2312"/>
          <w:color w:val="auto"/>
          <w:sz w:val="24"/>
          <w:szCs w:val="24"/>
        </w:rPr>
        <w:t xml:space="preserve">3.3.4 承包人主要施工管理人员离开施工现场的批准要求：   </w:t>
      </w:r>
      <w:r>
        <w:rPr>
          <w:rFonts w:ascii="Times New Roman" w:eastAsia="仿宋_GB2312"/>
          <w:color w:val="auto"/>
          <w:sz w:val="24"/>
          <w:szCs w:val="24"/>
          <w:u w:val="single"/>
        </w:rPr>
        <w:t></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3.3.5承包人擅自更换主要施工管理人员的违约责任：</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承包人主要施工管理人员擅自离开施工现场的违约责任：</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3</w:t>
      </w:r>
      <w:bookmarkStart w:id="137" w:name="_Toc296503159"/>
      <w:bookmarkStart w:id="138" w:name="_Toc297120459"/>
      <w:bookmarkStart w:id="139" w:name="_Toc296944498"/>
      <w:bookmarkStart w:id="140" w:name="_Toc304295523"/>
      <w:bookmarkStart w:id="141" w:name="_Toc303539102"/>
      <w:bookmarkStart w:id="142" w:name="_Toc292559364"/>
      <w:bookmarkStart w:id="143" w:name="_Toc296346660"/>
      <w:bookmarkStart w:id="144" w:name="_Toc296890987"/>
      <w:bookmarkStart w:id="145" w:name="_Toc312677988"/>
      <w:bookmarkStart w:id="146" w:name="_Toc297048345"/>
      <w:bookmarkStart w:id="147" w:name="_Toc297123492"/>
      <w:bookmarkStart w:id="148" w:name="_Toc297216151"/>
      <w:bookmarkStart w:id="149" w:name="_Toc296347158"/>
      <w:bookmarkStart w:id="150" w:name="_Toc300934945"/>
      <w:bookmarkStart w:id="151" w:name="_Toc296891199"/>
      <w:bookmarkStart w:id="152" w:name="_Toc292559869"/>
      <w:r>
        <w:rPr>
          <w:rFonts w:ascii="Times New Roman" w:eastAsia="黑体"/>
          <w:color w:val="auto"/>
          <w:sz w:val="24"/>
          <w:szCs w:val="24"/>
        </w:rPr>
        <w:t>.5 分包</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3</w:t>
      </w:r>
      <w:bookmarkStart w:id="153" w:name="_Toc296346661"/>
      <w:bookmarkStart w:id="154" w:name="_Toc300934946"/>
      <w:bookmarkStart w:id="155" w:name="_Toc296890988"/>
      <w:bookmarkStart w:id="156" w:name="_Toc303539103"/>
      <w:bookmarkStart w:id="157" w:name="_Toc297120460"/>
      <w:bookmarkStart w:id="158" w:name="_Toc297123493"/>
      <w:bookmarkStart w:id="159" w:name="_Toc297216152"/>
      <w:bookmarkStart w:id="160" w:name="_Toc292559365"/>
      <w:bookmarkStart w:id="161" w:name="_Toc296503160"/>
      <w:bookmarkStart w:id="162" w:name="_Toc297048346"/>
      <w:bookmarkStart w:id="163" w:name="_Toc304295524"/>
      <w:bookmarkStart w:id="164" w:name="_Toc296891200"/>
      <w:bookmarkStart w:id="165" w:name="_Toc292559870"/>
      <w:bookmarkStart w:id="166" w:name="_Toc296944499"/>
      <w:bookmarkStart w:id="167" w:name="_Toc296347159"/>
      <w:bookmarkStart w:id="168" w:name="_Toc318581158"/>
      <w:bookmarkStart w:id="169" w:name="_Toc312677989"/>
      <w:r>
        <w:rPr>
          <w:rFonts w:ascii="Times New Roman" w:eastAsia="仿宋_GB2312"/>
          <w:color w:val="auto"/>
          <w:sz w:val="24"/>
          <w:szCs w:val="24"/>
        </w:rPr>
        <w:t>.5.1 分包的一般约定</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禁止分包的工程包括：</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主体结构、关键性工作的范围：</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u w:val="single"/>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70" w:name="_Toc297048347"/>
      <w:bookmarkStart w:id="171" w:name="_Toc296891201"/>
      <w:bookmarkStart w:id="172" w:name="_Toc303539104"/>
      <w:bookmarkStart w:id="173" w:name="_Toc296346662"/>
      <w:bookmarkStart w:id="174" w:name="_Toc297123494"/>
      <w:bookmarkStart w:id="175" w:name="_Toc296347160"/>
      <w:bookmarkStart w:id="176" w:name="_Toc296944500"/>
      <w:bookmarkStart w:id="177" w:name="_Toc297216153"/>
      <w:bookmarkStart w:id="178" w:name="_Toc304295525"/>
      <w:bookmarkStart w:id="179" w:name="_Toc300934947"/>
      <w:bookmarkStart w:id="180" w:name="_Toc296890989"/>
      <w:bookmarkStart w:id="181" w:name="_Toc296503161"/>
      <w:bookmarkStart w:id="182" w:name="_Toc297120461"/>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Pr>
        <w:spacing w:line="480" w:lineRule="exact"/>
        <w:rPr>
          <w:rFonts w:ascii="Times New Roman" w:eastAsia="仿宋_GB2312"/>
          <w:color w:val="auto"/>
          <w:sz w:val="24"/>
          <w:szCs w:val="24"/>
        </w:rPr>
      </w:pPr>
      <w:r>
        <w:rPr>
          <w:rFonts w:ascii="Times New Roman" w:eastAsia="仿宋_GB2312"/>
          <w:color w:val="auto"/>
          <w:sz w:val="24"/>
          <w:szCs w:val="24"/>
        </w:rPr>
        <w:t xml:space="preserve">    3</w:t>
      </w:r>
      <w:bookmarkStart w:id="183" w:name="_Toc312677990"/>
      <w:bookmarkStart w:id="184" w:name="_Toc318581159"/>
      <w:r>
        <w:rPr>
          <w:rFonts w:ascii="Times New Roman" w:eastAsia="仿宋_GB2312"/>
          <w:color w:val="auto"/>
          <w:sz w:val="24"/>
          <w:szCs w:val="24"/>
        </w:rPr>
        <w:t>.5.2分包的确定</w:t>
      </w:r>
    </w:p>
    <w:p>
      <w:pPr>
        <w:spacing w:line="480" w:lineRule="exact"/>
        <w:ind w:firstLine="480" w:firstLineChars="200"/>
        <w:rPr>
          <w:rFonts w:ascii="Times New Roman" w:eastAsia="仿宋_GB2312"/>
          <w:color w:val="auto"/>
          <w:sz w:val="24"/>
          <w:szCs w:val="24"/>
          <w:u w:val="single"/>
        </w:rPr>
      </w:pPr>
      <w:r>
        <w:rPr>
          <w:rFonts w:ascii="Times New Roman" w:eastAsia="仿宋_GB2312"/>
          <w:color w:val="auto"/>
          <w:sz w:val="24"/>
          <w:szCs w:val="24"/>
        </w:rPr>
        <w:t>允许分包的专业工程包括：</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u w:val="single"/>
        </w:rPr>
      </w:pPr>
      <w:r>
        <w:rPr>
          <w:rFonts w:ascii="Times New Roman" w:eastAsia="仿宋_GB2312"/>
          <w:color w:val="auto"/>
          <w:sz w:val="24"/>
          <w:szCs w:val="24"/>
        </w:rPr>
        <w:t>其他关于分包的约定：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3.5.4 分包合同价款</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关于分包合同价款支付的约定：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bookmarkEnd w:id="183"/>
    <w:bookmarkEnd w:id="184"/>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3.6 工程照管与成品、半成品保护</w:t>
      </w:r>
    </w:p>
    <w:p>
      <w:pPr>
        <w:spacing w:before="120" w:after="120" w:line="480" w:lineRule="exact"/>
        <w:ind w:firstLine="480" w:firstLineChars="200"/>
        <w:rPr>
          <w:rFonts w:ascii="Times New Roman" w:eastAsia="仿宋_GB2312"/>
          <w:color w:val="auto"/>
          <w:sz w:val="24"/>
          <w:szCs w:val="24"/>
          <w:u w:val="single"/>
        </w:rPr>
      </w:pPr>
      <w:r>
        <w:rPr>
          <w:rFonts w:ascii="Times New Roman" w:eastAsia="仿宋_GB2312"/>
          <w:color w:val="auto"/>
          <w:sz w:val="24"/>
          <w:szCs w:val="24"/>
        </w:rPr>
        <w:t>承包人负责照管工程及工程相关的材料、工程设备的起始时间：</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3.7 履约担保</w:t>
      </w:r>
    </w:p>
    <w:p>
      <w:pPr>
        <w:spacing w:line="480" w:lineRule="exact"/>
        <w:ind w:firstLine="480" w:firstLineChars="200"/>
        <w:jc w:val="left"/>
        <w:rPr>
          <w:rFonts w:ascii="Times New Roman" w:eastAsia="仿宋_GB2312"/>
          <w:color w:val="auto"/>
          <w:sz w:val="24"/>
          <w:szCs w:val="24"/>
        </w:rPr>
      </w:pPr>
      <w:r>
        <w:rPr>
          <w:rFonts w:hint="eastAsia" w:ascii="Times New Roman" w:eastAsia="仿宋_GB2312"/>
          <w:color w:val="auto"/>
          <w:sz w:val="24"/>
          <w:szCs w:val="24"/>
        </w:rPr>
        <w:t>承包人是否提供履约担保：</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承包人提供履约担保的形式</w:t>
      </w:r>
      <w:r>
        <w:rPr>
          <w:rFonts w:hint="eastAsia" w:ascii="Times New Roman" w:eastAsia="仿宋_GB2312"/>
          <w:color w:val="auto"/>
          <w:sz w:val="24"/>
          <w:szCs w:val="24"/>
        </w:rPr>
        <w:t>、金额及期限的</w:t>
      </w:r>
      <w:r>
        <w:rPr>
          <w:rFonts w:ascii="Times New Roman" w:eastAsia="仿宋_GB2312"/>
          <w:color w:val="auto"/>
          <w:sz w:val="24"/>
          <w:szCs w:val="24"/>
        </w:rPr>
        <w:t>：</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pStyle w:val="7"/>
        <w:spacing w:line="480" w:lineRule="exact"/>
        <w:rPr>
          <w:rFonts w:ascii="Times New Roman" w:hAnsi="Times New Roman" w:eastAsia="黑体"/>
          <w:b w:val="0"/>
          <w:color w:val="auto"/>
          <w:sz w:val="24"/>
          <w:szCs w:val="24"/>
        </w:rPr>
      </w:pPr>
      <w:bookmarkStart w:id="185" w:name="_Toc351203636"/>
      <w:r>
        <w:rPr>
          <w:rFonts w:ascii="Times New Roman" w:hAnsi="Times New Roman" w:eastAsia="黑体"/>
          <w:b w:val="0"/>
          <w:color w:val="auto"/>
          <w:sz w:val="24"/>
          <w:szCs w:val="24"/>
        </w:rPr>
        <w:t>4</w:t>
      </w:r>
      <w:bookmarkStart w:id="186" w:name="_Toc296503162"/>
      <w:bookmarkStart w:id="187" w:name="_Toc297048348"/>
      <w:bookmarkStart w:id="188" w:name="_Toc296346663"/>
      <w:bookmarkStart w:id="189" w:name="_Toc296891202"/>
      <w:bookmarkStart w:id="190" w:name="_Toc292559366"/>
      <w:bookmarkStart w:id="191" w:name="_Toc296347161"/>
      <w:bookmarkStart w:id="192" w:name="_Toc267251413"/>
      <w:bookmarkStart w:id="193" w:name="_Toc296890990"/>
      <w:bookmarkStart w:id="194" w:name="_Toc292559871"/>
      <w:bookmarkStart w:id="195" w:name="_Toc296944501"/>
      <w:bookmarkStart w:id="196" w:name="_Toc297120462"/>
      <w:r>
        <w:rPr>
          <w:rFonts w:ascii="Times New Roman" w:hAnsi="Times New Roman" w:eastAsia="黑体"/>
          <w:b w:val="0"/>
          <w:color w:val="auto"/>
          <w:sz w:val="24"/>
          <w:szCs w:val="24"/>
        </w:rPr>
        <w:t>. 监</w:t>
      </w:r>
      <w:bookmarkEnd w:id="186"/>
      <w:bookmarkEnd w:id="187"/>
      <w:bookmarkEnd w:id="188"/>
      <w:bookmarkEnd w:id="189"/>
      <w:bookmarkEnd w:id="190"/>
      <w:bookmarkEnd w:id="191"/>
      <w:bookmarkEnd w:id="192"/>
      <w:bookmarkEnd w:id="193"/>
      <w:bookmarkEnd w:id="194"/>
      <w:bookmarkEnd w:id="195"/>
      <w:bookmarkEnd w:id="196"/>
      <w:r>
        <w:rPr>
          <w:rFonts w:ascii="Times New Roman" w:hAnsi="Times New Roman" w:eastAsia="黑体"/>
          <w:b w:val="0"/>
          <w:color w:val="auto"/>
          <w:sz w:val="24"/>
          <w:szCs w:val="24"/>
        </w:rPr>
        <w:t>理人</w:t>
      </w:r>
      <w:bookmarkEnd w:id="185"/>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4.1监理人的一般规定</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关于监理人的监理内容：</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关于监理人的监理权限：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p>
    <w:p>
      <w:pPr>
        <w:spacing w:line="480" w:lineRule="exact"/>
        <w:ind w:firstLine="480" w:firstLineChars="200"/>
        <w:rPr>
          <w:rFonts w:ascii="Times New Roman" w:eastAsia="仿宋_GB2312"/>
          <w:color w:val="auto"/>
          <w:sz w:val="24"/>
          <w:szCs w:val="24"/>
          <w:u w:val="single"/>
        </w:rPr>
      </w:pPr>
      <w:r>
        <w:rPr>
          <w:rFonts w:ascii="Times New Roman" w:eastAsia="仿宋_GB2312"/>
          <w:color w:val="auto"/>
          <w:sz w:val="24"/>
          <w:szCs w:val="24"/>
        </w:rPr>
        <w:t>关于监理人在施工现场的办公场所、生活场所的提供和费用承担的约定：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p>
    <w:p>
      <w:pPr>
        <w:spacing w:line="480" w:lineRule="exac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4.2 监理人员</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总监理工程师：</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姓    名：</w:t>
      </w:r>
      <w:r>
        <w:rPr>
          <w:rFonts w:ascii="Times New Roman" w:eastAsia="仿宋_GB2312"/>
          <w:color w:val="auto"/>
          <w:sz w:val="24"/>
          <w:szCs w:val="24"/>
          <w:u w:val="single"/>
        </w:rPr>
        <w:t>  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职    务：</w:t>
      </w:r>
      <w:r>
        <w:rPr>
          <w:rFonts w:ascii="Times New Roman" w:eastAsia="仿宋_GB2312"/>
          <w:color w:val="auto"/>
          <w:sz w:val="24"/>
          <w:szCs w:val="24"/>
          <w:u w:val="single"/>
        </w:rPr>
        <w:t>  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监理工程师执业资格证书号：</w:t>
      </w:r>
      <w:r>
        <w:rPr>
          <w:rFonts w:ascii="Times New Roman" w:eastAsia="仿宋_GB2312"/>
          <w:color w:val="auto"/>
          <w:sz w:val="24"/>
          <w:szCs w:val="24"/>
          <w:u w:val="single"/>
        </w:rPr>
        <w:t>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联系电话：</w:t>
      </w:r>
      <w:r>
        <w:rPr>
          <w:rFonts w:ascii="Times New Roman" w:eastAsia="仿宋_GB2312"/>
          <w:color w:val="auto"/>
          <w:sz w:val="24"/>
          <w:szCs w:val="24"/>
          <w:u w:val="single"/>
        </w:rPr>
        <w:t>  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电子信箱：</w:t>
      </w:r>
      <w:r>
        <w:rPr>
          <w:rFonts w:ascii="Times New Roman" w:eastAsia="仿宋_GB2312"/>
          <w:color w:val="auto"/>
          <w:sz w:val="24"/>
          <w:szCs w:val="24"/>
          <w:u w:val="single"/>
        </w:rPr>
        <w:t>  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通信地址：</w:t>
      </w:r>
      <w:r>
        <w:rPr>
          <w:rFonts w:ascii="Times New Roman" w:eastAsia="仿宋_GB2312"/>
          <w:color w:val="auto"/>
          <w:sz w:val="24"/>
          <w:szCs w:val="24"/>
          <w:u w:val="single"/>
        </w:rPr>
        <w:t>   </w:t>
      </w:r>
      <w:r>
        <w:rPr>
          <w:rFonts w:ascii="Times New Roman" w:eastAsia="仿宋_GB2312"/>
          <w:color w:val="auto"/>
          <w:sz w:val="24"/>
          <w:szCs w:val="24"/>
        </w:rPr>
        <w:t>；</w:t>
      </w:r>
    </w:p>
    <w:p>
      <w:pPr>
        <w:spacing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关于监理人的其他约定：</w:t>
      </w:r>
      <w:r>
        <w:rPr>
          <w:rFonts w:ascii="Times New Roman" w:eastAsia="仿宋_GB2312"/>
          <w:color w:val="auto"/>
          <w:sz w:val="24"/>
          <w:szCs w:val="24"/>
          <w:u w:val="single"/>
        </w:rPr>
        <w:t>   </w:t>
      </w:r>
      <w:r>
        <w:rPr>
          <w:rFonts w:ascii="Times New Roman" w:eastAsia="仿宋_GB2312"/>
          <w:color w:val="auto"/>
          <w:sz w:val="24"/>
          <w:szCs w:val="24"/>
        </w:rPr>
        <w:t>。</w:t>
      </w:r>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4.4 商定或确定</w:t>
      </w:r>
    </w:p>
    <w:p>
      <w:pPr>
        <w:spacing w:line="480" w:lineRule="exact"/>
        <w:ind w:firstLine="480" w:firstLineChars="200"/>
        <w:rPr>
          <w:rFonts w:ascii="Times New Roman" w:eastAsia="仿宋_GB2312"/>
          <w:color w:val="auto"/>
          <w:sz w:val="24"/>
          <w:szCs w:val="24"/>
        </w:rPr>
      </w:pPr>
      <w:bookmarkStart w:id="197" w:name="_Toc267251418"/>
      <w:r>
        <w:rPr>
          <w:rFonts w:ascii="Times New Roman" w:eastAsia="仿宋_GB2312"/>
          <w:color w:val="auto"/>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（2）</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（3）</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pStyle w:val="7"/>
        <w:spacing w:line="480" w:lineRule="exact"/>
        <w:rPr>
          <w:rFonts w:ascii="Times New Roman" w:hAnsi="Times New Roman" w:eastAsia="黑体"/>
          <w:b w:val="0"/>
          <w:color w:val="auto"/>
          <w:sz w:val="24"/>
          <w:szCs w:val="24"/>
        </w:rPr>
      </w:pPr>
      <w:bookmarkStart w:id="198" w:name="_Toc351203637"/>
      <w:r>
        <w:rPr>
          <w:rFonts w:ascii="Times New Roman" w:hAnsi="Times New Roman" w:eastAsia="黑体"/>
          <w:b w:val="0"/>
          <w:color w:val="auto"/>
          <w:sz w:val="24"/>
          <w:szCs w:val="24"/>
        </w:rPr>
        <w:t>5</w:t>
      </w:r>
      <w:bookmarkEnd w:id="197"/>
      <w:bookmarkStart w:id="199" w:name="_Toc296891203"/>
      <w:bookmarkStart w:id="200" w:name="_Toc297120463"/>
      <w:bookmarkStart w:id="201" w:name="_Toc296890991"/>
      <w:bookmarkStart w:id="202" w:name="_Toc296346664"/>
      <w:bookmarkStart w:id="203" w:name="_Toc297048349"/>
      <w:bookmarkStart w:id="204" w:name="_Toc292559872"/>
      <w:bookmarkStart w:id="205" w:name="_Toc296503163"/>
      <w:bookmarkStart w:id="206" w:name="_Toc296944502"/>
      <w:bookmarkStart w:id="207" w:name="_Toc296347162"/>
      <w:bookmarkStart w:id="208" w:name="_Toc292559367"/>
      <w:r>
        <w:rPr>
          <w:rFonts w:ascii="Times New Roman" w:hAnsi="Times New Roman" w:eastAsia="黑体"/>
          <w:b w:val="0"/>
          <w:color w:val="auto"/>
          <w:sz w:val="24"/>
          <w:szCs w:val="24"/>
        </w:rPr>
        <w:t>. 工程质量</w:t>
      </w:r>
      <w:bookmarkEnd w:id="198"/>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5.1 质量要求</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5</w:t>
      </w:r>
      <w:bookmarkStart w:id="209" w:name="_Toc300934949"/>
      <w:bookmarkStart w:id="210" w:name="_Toc318581164"/>
      <w:bookmarkStart w:id="211" w:name="_Toc297216155"/>
      <w:bookmarkStart w:id="212" w:name="_Toc312677997"/>
      <w:bookmarkStart w:id="213" w:name="_Toc304295527"/>
      <w:bookmarkStart w:id="214" w:name="_Toc303539106"/>
      <w:bookmarkStart w:id="215" w:name="_Toc297123496"/>
      <w:r>
        <w:rPr>
          <w:rFonts w:ascii="Times New Roman" w:eastAsia="仿宋_GB2312"/>
          <w:color w:val="auto"/>
          <w:sz w:val="24"/>
          <w:szCs w:val="24"/>
        </w:rPr>
        <w:t>.1.1 特殊质量标准和要求：</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关于工程奖项的约定：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黑体"/>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5.3 隐蔽工程检查</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5.3.2承包人提前通知监理人隐蔽工程检查的期限的约定：</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监理人不能按时进行检查时，应提前</w:t>
      </w:r>
      <w:r>
        <w:rPr>
          <w:rFonts w:ascii="Times New Roman" w:eastAsia="仿宋_GB2312"/>
          <w:color w:val="auto"/>
          <w:sz w:val="24"/>
          <w:szCs w:val="24"/>
          <w:u w:val="single"/>
        </w:rPr>
        <w:t xml:space="preserve">       </w:t>
      </w:r>
      <w:r>
        <w:rPr>
          <w:rFonts w:ascii="Times New Roman" w:eastAsia="仿宋_GB2312"/>
          <w:color w:val="auto"/>
          <w:sz w:val="24"/>
          <w:szCs w:val="24"/>
        </w:rPr>
        <w:t>小时提交书面延期要求。</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关于延期最长不得超过：</w:t>
      </w:r>
      <w:r>
        <w:rPr>
          <w:rFonts w:ascii="Times New Roman" w:eastAsia="仿宋_GB2312"/>
          <w:color w:val="auto"/>
          <w:sz w:val="24"/>
          <w:szCs w:val="24"/>
          <w:u w:val="single"/>
        </w:rPr>
        <w:t xml:space="preserve">         </w:t>
      </w:r>
      <w:r>
        <w:rPr>
          <w:rFonts w:ascii="Times New Roman" w:eastAsia="仿宋_GB2312"/>
          <w:color w:val="auto"/>
          <w:sz w:val="24"/>
          <w:szCs w:val="24"/>
        </w:rPr>
        <w:t>小时。</w:t>
      </w:r>
    </w:p>
    <w:p>
      <w:pPr>
        <w:pStyle w:val="7"/>
        <w:spacing w:line="480" w:lineRule="exact"/>
        <w:rPr>
          <w:rFonts w:ascii="Times New Roman" w:hAnsi="Times New Roman" w:eastAsia="黑体"/>
          <w:b w:val="0"/>
          <w:color w:val="auto"/>
          <w:sz w:val="24"/>
          <w:szCs w:val="24"/>
        </w:rPr>
      </w:pPr>
      <w:bookmarkStart w:id="216" w:name="_Toc351203638"/>
      <w:r>
        <w:rPr>
          <w:rFonts w:ascii="Times New Roman" w:hAnsi="Times New Roman" w:eastAsia="黑体"/>
          <w:b w:val="0"/>
          <w:color w:val="auto"/>
          <w:sz w:val="24"/>
          <w:szCs w:val="24"/>
        </w:rPr>
        <w:t>6. 安全文明施工与环境保护</w:t>
      </w:r>
      <w:bookmarkEnd w:id="216"/>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6.1安全文明施工</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6.1.1</w:t>
      </w:r>
      <w:r>
        <w:rPr>
          <w:rFonts w:ascii="Times New Roman" w:eastAsia="仿宋_GB2312"/>
          <w:color w:val="auto"/>
          <w:sz w:val="24"/>
          <w:szCs w:val="24"/>
        </w:rPr>
        <w:t xml:space="preserve"> 项目安全生产的达标目标及相应事项的约定：</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6.1.4 关于治安保卫的特别约定：</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关于编制施工场地治安管理计划的约定：</w:t>
      </w:r>
      <w:r>
        <w:rPr>
          <w:rFonts w:ascii="Times New Roman" w:eastAsia="仿宋_GB2312"/>
          <w:color w:val="auto"/>
          <w:sz w:val="24"/>
          <w:szCs w:val="24"/>
          <w:u w:val="single"/>
        </w:rPr>
        <w:t xml:space="preserve">                  </w:t>
      </w:r>
      <w:r>
        <w:rPr>
          <w:rFonts w:ascii="Times New Roman" w:eastAsia="仿宋_GB2312"/>
          <w:color w:val="auto"/>
          <w:sz w:val="24"/>
          <w:szCs w:val="24"/>
          <w:u w:val="single"/>
        </w:rPr>
        <w:br w:type="textWrapping"/>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hint="eastAsia" w:ascii="Times New Roman" w:eastAsia="仿宋_GB2312"/>
          <w:color w:val="auto"/>
          <w:sz w:val="24"/>
          <w:szCs w:val="24"/>
        </w:rPr>
        <w:t>6.1.5 文明施工</w:t>
      </w:r>
    </w:p>
    <w:p>
      <w:pPr>
        <w:spacing w:line="480" w:lineRule="exact"/>
        <w:ind w:firstLine="480" w:firstLineChars="200"/>
        <w:jc w:val="left"/>
        <w:rPr>
          <w:rFonts w:ascii="Times New Roman" w:eastAsia="仿宋_GB2312"/>
          <w:color w:val="auto"/>
          <w:sz w:val="24"/>
          <w:szCs w:val="24"/>
          <w:u w:val="single"/>
        </w:rPr>
      </w:pPr>
      <w:r>
        <w:rPr>
          <w:rFonts w:hint="eastAsia" w:ascii="Times New Roman" w:eastAsia="仿宋_GB2312"/>
          <w:color w:val="auto"/>
          <w:sz w:val="24"/>
          <w:szCs w:val="24"/>
        </w:rPr>
        <w:t>合同当事人对文明施工的要求：</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hint="eastAsia" w:ascii="Times New Roman" w:eastAsia="仿宋_GB2312"/>
          <w:color w:val="auto"/>
          <w:sz w:val="24"/>
          <w:szCs w:val="24"/>
          <w:u w:val="single"/>
        </w:rPr>
        <w:t xml:space="preserve">                                                         </w:t>
      </w:r>
      <w:r>
        <w:rPr>
          <w:rFonts w:hint="eastAsia"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6.1.6 关于安全文明施工费支付比例和支付期限的约定：</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bookmarkEnd w:id="209"/>
    <w:bookmarkEnd w:id="210"/>
    <w:bookmarkEnd w:id="211"/>
    <w:bookmarkEnd w:id="212"/>
    <w:bookmarkEnd w:id="213"/>
    <w:bookmarkEnd w:id="214"/>
    <w:bookmarkEnd w:id="215"/>
    <w:p>
      <w:pPr>
        <w:pStyle w:val="7"/>
        <w:spacing w:line="480" w:lineRule="exact"/>
        <w:rPr>
          <w:rFonts w:ascii="Times New Roman" w:hAnsi="Times New Roman" w:eastAsia="黑体"/>
          <w:b w:val="0"/>
          <w:color w:val="auto"/>
          <w:sz w:val="24"/>
          <w:szCs w:val="24"/>
        </w:rPr>
      </w:pPr>
      <w:bookmarkStart w:id="217" w:name="_Toc351203639"/>
      <w:r>
        <w:rPr>
          <w:rFonts w:ascii="Times New Roman" w:hAnsi="Times New Roman" w:eastAsia="黑体"/>
          <w:b w:val="0"/>
          <w:color w:val="auto"/>
          <w:sz w:val="24"/>
          <w:szCs w:val="24"/>
        </w:rPr>
        <w:t>7. 工期和进度</w:t>
      </w:r>
      <w:bookmarkEnd w:id="217"/>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7.1 施工组织设计</w:t>
      </w:r>
    </w:p>
    <w:p>
      <w:pPr>
        <w:autoSpaceDE w:val="0"/>
        <w:autoSpaceDN w:val="0"/>
        <w:adjustRightInd w:val="0"/>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7.1.</w:t>
      </w:r>
      <w:r>
        <w:rPr>
          <w:rFonts w:hint="eastAsia" w:ascii="Times New Roman" w:eastAsia="仿宋_GB2312"/>
          <w:color w:val="auto"/>
          <w:sz w:val="24"/>
          <w:szCs w:val="24"/>
        </w:rPr>
        <w:t xml:space="preserve">1 </w:t>
      </w:r>
      <w:r>
        <w:rPr>
          <w:rFonts w:hint="eastAsia" w:ascii="Times New Roman" w:eastAsia="仿宋_GB2312"/>
          <w:color w:val="auto"/>
          <w:sz w:val="24"/>
          <w:szCs w:val="24"/>
        </w:rPr>
        <w:t>合同当事人约定的</w:t>
      </w:r>
      <w:r>
        <w:rPr>
          <w:rFonts w:ascii="Times New Roman" w:eastAsia="仿宋_GB2312"/>
          <w:color w:val="auto"/>
          <w:sz w:val="24"/>
          <w:szCs w:val="24"/>
        </w:rPr>
        <w:t>施工组织设计</w:t>
      </w:r>
      <w:r>
        <w:rPr>
          <w:rFonts w:hint="eastAsia" w:ascii="Times New Roman" w:eastAsia="仿宋_GB2312"/>
          <w:color w:val="auto"/>
          <w:sz w:val="24"/>
          <w:szCs w:val="24"/>
        </w:rPr>
        <w:t>应包括的其他内容</w:t>
      </w:r>
      <w:r>
        <w:rPr>
          <w:rFonts w:ascii="Times New Roman" w:eastAsia="仿宋_GB2312"/>
          <w:color w:val="auto"/>
          <w:sz w:val="24"/>
          <w:szCs w:val="24"/>
        </w:rPr>
        <w:t>：</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p>
    <w:p>
      <w:pPr>
        <w:autoSpaceDE w:val="0"/>
        <w:autoSpaceDN w:val="0"/>
        <w:adjustRightInd w:val="0"/>
        <w:spacing w:line="480" w:lineRule="exact"/>
        <w:jc w:val="left"/>
        <w:rPr>
          <w:rFonts w:ascii="Times New Roman" w:eastAsia="仿宋_GB2312"/>
          <w:color w:val="auto"/>
          <w:sz w:val="24"/>
          <w:szCs w:val="24"/>
        </w:rPr>
      </w:pP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7.1.2</w:t>
      </w:r>
      <w:r>
        <w:rPr>
          <w:rFonts w:ascii="Times New Roman" w:eastAsia="仿宋_GB2312"/>
          <w:color w:val="auto"/>
          <w:sz w:val="24"/>
          <w:szCs w:val="24"/>
        </w:rPr>
        <w:t xml:space="preserve"> 施工组织设计的提交和修改</w:t>
      </w:r>
    </w:p>
    <w:p>
      <w:pPr>
        <w:autoSpaceDE w:val="0"/>
        <w:autoSpaceDN w:val="0"/>
        <w:adjustRightInd w:val="0"/>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承包人提交详细施工组织设计的期限的约定：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p>
    <w:p>
      <w:pPr>
        <w:autoSpaceDE w:val="0"/>
        <w:autoSpaceDN w:val="0"/>
        <w:adjustRightInd w:val="0"/>
        <w:spacing w:line="480" w:lineRule="exact"/>
        <w:jc w:val="left"/>
        <w:rPr>
          <w:rFonts w:ascii="Times New Roman" w:eastAsia="仿宋_GB2312"/>
          <w:color w:val="auto"/>
          <w:sz w:val="24"/>
          <w:szCs w:val="24"/>
        </w:rPr>
      </w:pP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发包人和监理人在收到</w:t>
      </w:r>
      <w:r>
        <w:rPr>
          <w:rFonts w:hint="eastAsia" w:ascii="Times New Roman" w:eastAsia="仿宋_GB2312"/>
          <w:color w:val="auto"/>
          <w:sz w:val="24"/>
          <w:szCs w:val="24"/>
        </w:rPr>
        <w:t>详细的施工组织设计</w:t>
      </w:r>
      <w:r>
        <w:rPr>
          <w:rFonts w:ascii="Times New Roman" w:eastAsia="仿宋_GB2312"/>
          <w:color w:val="auto"/>
          <w:sz w:val="24"/>
          <w:szCs w:val="24"/>
        </w:rPr>
        <w:t>后确认或提出修改意见的期限：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7</w:t>
      </w:r>
      <w:bookmarkStart w:id="218" w:name="_Toc297123514"/>
      <w:bookmarkStart w:id="219" w:name="_Toc312677479"/>
      <w:bookmarkStart w:id="220" w:name="_Toc312678005"/>
      <w:bookmarkStart w:id="221" w:name="_Toc300934966"/>
      <w:bookmarkStart w:id="222" w:name="_Toc297216173"/>
      <w:bookmarkStart w:id="223" w:name="_Toc304295541"/>
      <w:bookmarkStart w:id="224" w:name="_Toc303539123"/>
      <w:r>
        <w:rPr>
          <w:rFonts w:ascii="Times New Roman" w:eastAsia="黑体"/>
          <w:color w:val="auto"/>
          <w:sz w:val="24"/>
          <w:szCs w:val="24"/>
        </w:rPr>
        <w:t>.2 施工进度计划</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7.2.2 施工进度计划的修订</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发包人和监理人在收到修订的施工进度计划后确认或提出修改意见的期限：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7.3 开工</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7.3.1 开工准备</w:t>
      </w:r>
    </w:p>
    <w:p>
      <w:pPr>
        <w:spacing w:line="480" w:lineRule="exact"/>
        <w:ind w:firstLine="645"/>
        <w:jc w:val="left"/>
        <w:rPr>
          <w:rFonts w:ascii="Times New Roman" w:eastAsia="仿宋_GB2312"/>
          <w:color w:val="auto"/>
          <w:sz w:val="24"/>
          <w:szCs w:val="24"/>
          <w:u w:val="single"/>
        </w:rPr>
      </w:pPr>
      <w:r>
        <w:rPr>
          <w:rFonts w:ascii="Times New Roman" w:eastAsia="仿宋_GB2312"/>
          <w:color w:val="auto"/>
          <w:sz w:val="24"/>
          <w:szCs w:val="24"/>
        </w:rPr>
        <w:t>关于承包人提交工程开工报审表的期限：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645"/>
        <w:jc w:val="left"/>
        <w:rPr>
          <w:rFonts w:ascii="Times New Roman" w:eastAsia="仿宋_GB2312"/>
          <w:color w:val="auto"/>
          <w:sz w:val="24"/>
          <w:szCs w:val="24"/>
          <w:u w:val="single"/>
        </w:rPr>
      </w:pPr>
      <w:r>
        <w:rPr>
          <w:rFonts w:ascii="Times New Roman" w:eastAsia="仿宋_GB2312"/>
          <w:color w:val="auto"/>
          <w:sz w:val="24"/>
          <w:szCs w:val="24"/>
        </w:rPr>
        <w:t>关于发包人应完成的其他开工准备工作及期限：</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关于承包人应完成的其他开工准备工作及期限：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7.3.2开工通知</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因发包人原因造成监理人未能在计划开工日期之日起</w:t>
      </w:r>
      <w:r>
        <w:rPr>
          <w:rFonts w:ascii="Times New Roman" w:eastAsia="仿宋_GB2312"/>
          <w:color w:val="auto"/>
          <w:sz w:val="24"/>
          <w:szCs w:val="24"/>
          <w:u w:val="single"/>
        </w:rPr>
        <w:t xml:space="preserve">     </w:t>
      </w:r>
      <w:r>
        <w:rPr>
          <w:rFonts w:ascii="Times New Roman" w:eastAsia="仿宋_GB2312"/>
          <w:color w:val="auto"/>
          <w:sz w:val="24"/>
          <w:szCs w:val="24"/>
        </w:rPr>
        <w:t>天内发出开工通知的，承包人有权提出价格调整要求，或者解除合同。</w:t>
      </w:r>
    </w:p>
    <w:bookmarkEnd w:id="218"/>
    <w:bookmarkEnd w:id="219"/>
    <w:bookmarkEnd w:id="220"/>
    <w:bookmarkEnd w:id="221"/>
    <w:bookmarkEnd w:id="222"/>
    <w:bookmarkEnd w:id="223"/>
    <w:bookmarkEnd w:id="224"/>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7.4 测量放线</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7.4.1发包人通过监理人向承包人提供测量基准点、基准线和水准点及其书面资料的期限：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7</w:t>
      </w:r>
      <w:bookmarkStart w:id="225" w:name="_Toc297123516"/>
      <w:bookmarkStart w:id="226" w:name="_Toc304295546"/>
      <w:bookmarkStart w:id="227" w:name="_Toc300934968"/>
      <w:bookmarkStart w:id="228" w:name="_Toc303539125"/>
      <w:bookmarkStart w:id="229" w:name="_Toc312677484"/>
      <w:bookmarkStart w:id="230" w:name="_Toc297216175"/>
      <w:bookmarkStart w:id="231" w:name="_Toc312678010"/>
      <w:r>
        <w:rPr>
          <w:rFonts w:ascii="Times New Roman" w:eastAsia="黑体"/>
          <w:color w:val="auto"/>
          <w:sz w:val="24"/>
          <w:szCs w:val="24"/>
        </w:rPr>
        <w:t>.5 工期延误</w:t>
      </w:r>
    </w:p>
    <w:bookmarkEnd w:id="225"/>
    <w:bookmarkEnd w:id="226"/>
    <w:bookmarkEnd w:id="227"/>
    <w:bookmarkEnd w:id="228"/>
    <w:bookmarkEnd w:id="229"/>
    <w:bookmarkEnd w:id="230"/>
    <w:bookmarkEnd w:id="231"/>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7.5.1 因发包人原因导致工期延误</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（7）因发包人原因导致工期延误的其他情形：</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7</w:t>
      </w:r>
      <w:bookmarkStart w:id="232" w:name="_Toc318581169"/>
      <w:bookmarkStart w:id="233" w:name="_Toc312677486"/>
      <w:bookmarkStart w:id="234" w:name="_Toc312678012"/>
      <w:bookmarkStart w:id="235" w:name="_Toc303539127"/>
      <w:bookmarkStart w:id="236" w:name="_Toc297123518"/>
      <w:bookmarkStart w:id="237" w:name="_Toc300934970"/>
      <w:bookmarkStart w:id="238" w:name="_Toc304295548"/>
      <w:bookmarkStart w:id="239" w:name="_Toc297216177"/>
      <w:r>
        <w:rPr>
          <w:rFonts w:ascii="Times New Roman" w:eastAsia="仿宋_GB2312"/>
          <w:color w:val="auto"/>
          <w:sz w:val="24"/>
          <w:szCs w:val="24"/>
        </w:rPr>
        <w:t>.5.2 因承包人原因导致工期延误</w:t>
      </w:r>
    </w:p>
    <w:bookmarkEnd w:id="232"/>
    <w:bookmarkEnd w:id="233"/>
    <w:bookmarkEnd w:id="234"/>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因</w:t>
      </w:r>
      <w:bookmarkStart w:id="240" w:name="_Toc312677487"/>
      <w:bookmarkStart w:id="241" w:name="_Toc312678013"/>
      <w:bookmarkStart w:id="242" w:name="_Toc318581170"/>
      <w:r>
        <w:rPr>
          <w:rFonts w:ascii="Times New Roman" w:eastAsia="仿宋_GB2312"/>
          <w:color w:val="auto"/>
          <w:sz w:val="24"/>
          <w:szCs w:val="24"/>
        </w:rPr>
        <w:t>承包人原因造成工期延误，逾期竣工违约金的计算方法为：</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bookmarkEnd w:id="235"/>
      <w:bookmarkEnd w:id="236"/>
      <w:bookmarkEnd w:id="237"/>
      <w:bookmarkEnd w:id="238"/>
      <w:bookmarkEnd w:id="239"/>
      <w:bookmarkEnd w:id="240"/>
      <w:bookmarkEnd w:id="241"/>
    </w:p>
    <w:bookmarkEnd w:id="242"/>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因承包人原因造成工期延误，逾</w:t>
      </w:r>
      <w:bookmarkStart w:id="243" w:name="_Toc312678014"/>
      <w:bookmarkStart w:id="244" w:name="_Toc318581171"/>
      <w:r>
        <w:rPr>
          <w:rFonts w:ascii="Times New Roman" w:eastAsia="仿宋_GB2312"/>
          <w:color w:val="auto"/>
          <w:sz w:val="24"/>
          <w:szCs w:val="24"/>
        </w:rPr>
        <w:t>期竣工违约金的上限：</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bookmarkEnd w:id="243"/>
    <w:bookmarkEnd w:id="244"/>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7</w:t>
      </w:r>
      <w:bookmarkStart w:id="245" w:name="_Toc304295549"/>
      <w:bookmarkStart w:id="246" w:name="_Toc312678015"/>
      <w:bookmarkStart w:id="247" w:name="_Toc297123519"/>
      <w:bookmarkStart w:id="248" w:name="_Toc303539128"/>
      <w:bookmarkStart w:id="249" w:name="_Toc297216178"/>
      <w:bookmarkStart w:id="250" w:name="_Toc300934971"/>
      <w:r>
        <w:rPr>
          <w:rFonts w:ascii="Times New Roman" w:eastAsia="黑体"/>
          <w:color w:val="auto"/>
          <w:sz w:val="24"/>
          <w:szCs w:val="24"/>
        </w:rPr>
        <w:t>.6 不</w:t>
      </w:r>
      <w:bookmarkEnd w:id="245"/>
      <w:bookmarkEnd w:id="246"/>
      <w:bookmarkEnd w:id="247"/>
      <w:bookmarkEnd w:id="248"/>
      <w:bookmarkEnd w:id="249"/>
      <w:bookmarkEnd w:id="250"/>
      <w:r>
        <w:rPr>
          <w:rFonts w:ascii="Times New Roman" w:eastAsia="黑体"/>
          <w:color w:val="auto"/>
          <w:sz w:val="24"/>
          <w:szCs w:val="24"/>
        </w:rPr>
        <w:t>利物质条件</w:t>
      </w:r>
    </w:p>
    <w:p>
      <w:pPr>
        <w:spacing w:line="480" w:lineRule="exact"/>
        <w:ind w:firstLine="480" w:firstLineChars="200"/>
        <w:jc w:val="left"/>
        <w:rPr>
          <w:rFonts w:ascii="Times New Roman" w:eastAsia="仿宋_GB2312"/>
          <w:color w:val="auto"/>
          <w:sz w:val="24"/>
          <w:szCs w:val="24"/>
          <w:u w:val="single"/>
        </w:rPr>
      </w:pPr>
      <w:bookmarkStart w:id="251" w:name="_Toc297216179"/>
      <w:bookmarkStart w:id="252" w:name="_Toc312678016"/>
      <w:bookmarkStart w:id="253" w:name="_Toc303539129"/>
      <w:bookmarkStart w:id="254" w:name="_Toc300934972"/>
      <w:bookmarkStart w:id="255" w:name="_Toc304295550"/>
      <w:bookmarkStart w:id="256" w:name="_Toc318581172"/>
      <w:bookmarkStart w:id="257" w:name="_Toc297123520"/>
      <w:r>
        <w:rPr>
          <w:rFonts w:ascii="Times New Roman" w:eastAsia="仿宋_GB2312"/>
          <w:color w:val="auto"/>
          <w:sz w:val="24"/>
          <w:szCs w:val="24"/>
        </w:rPr>
        <w:t>不利物质条件的其他情形和有关约定：</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bookmarkEnd w:id="251"/>
    <w:bookmarkEnd w:id="252"/>
    <w:bookmarkEnd w:id="253"/>
    <w:bookmarkEnd w:id="254"/>
    <w:bookmarkEnd w:id="255"/>
    <w:bookmarkEnd w:id="256"/>
    <w:bookmarkEnd w:id="257"/>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7</w:t>
      </w:r>
      <w:bookmarkStart w:id="258" w:name="_Toc300934973"/>
      <w:bookmarkStart w:id="259" w:name="_Toc304295551"/>
      <w:bookmarkStart w:id="260" w:name="_Toc297216180"/>
      <w:bookmarkStart w:id="261" w:name="_Toc303539130"/>
      <w:bookmarkStart w:id="262" w:name="_Toc312678017"/>
      <w:bookmarkStart w:id="263" w:name="_Toc297123521"/>
      <w:r>
        <w:rPr>
          <w:rFonts w:ascii="Times New Roman" w:eastAsia="黑体"/>
          <w:color w:val="auto"/>
          <w:sz w:val="24"/>
          <w:szCs w:val="24"/>
        </w:rPr>
        <w:t>.7异常恶劣的气候条件</w:t>
      </w:r>
    </w:p>
    <w:bookmarkEnd w:id="258"/>
    <w:bookmarkEnd w:id="259"/>
    <w:bookmarkEnd w:id="260"/>
    <w:bookmarkEnd w:id="261"/>
    <w:bookmarkEnd w:id="262"/>
    <w:bookmarkEnd w:id="263"/>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发包人和承包人同意以下情形视为异常恶劣的气候条件：</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（2）</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（3）</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7.9 提前竣工的奖励</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7.9.2提前竣工的奖励：</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pStyle w:val="7"/>
        <w:spacing w:line="480" w:lineRule="exact"/>
        <w:rPr>
          <w:rFonts w:ascii="Times New Roman" w:hAnsi="Times New Roman" w:eastAsia="黑体"/>
          <w:b w:val="0"/>
          <w:color w:val="auto"/>
          <w:sz w:val="24"/>
          <w:szCs w:val="24"/>
        </w:rPr>
      </w:pPr>
      <w:bookmarkStart w:id="264" w:name="_Toc351203640"/>
      <w:r>
        <w:rPr>
          <w:rFonts w:ascii="Times New Roman" w:hAnsi="Times New Roman" w:eastAsia="黑体"/>
          <w:b w:val="0"/>
          <w:color w:val="auto"/>
          <w:sz w:val="24"/>
          <w:szCs w:val="24"/>
        </w:rPr>
        <w:t>8. 材料与设备</w:t>
      </w:r>
      <w:bookmarkEnd w:id="264"/>
    </w:p>
    <w:bookmarkEnd w:id="199"/>
    <w:bookmarkEnd w:id="200"/>
    <w:bookmarkEnd w:id="201"/>
    <w:bookmarkEnd w:id="202"/>
    <w:bookmarkEnd w:id="203"/>
    <w:bookmarkEnd w:id="204"/>
    <w:bookmarkEnd w:id="205"/>
    <w:bookmarkEnd w:id="206"/>
    <w:bookmarkEnd w:id="207"/>
    <w:bookmarkEnd w:id="208"/>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8</w:t>
      </w:r>
      <w:bookmarkStart w:id="265" w:name="_Toc280868654"/>
      <w:bookmarkStart w:id="266" w:name="_Toc312678019"/>
      <w:bookmarkStart w:id="267" w:name="_Toc303539136"/>
      <w:bookmarkStart w:id="268" w:name="_Toc296503167"/>
      <w:bookmarkStart w:id="269" w:name="_Toc296346668"/>
      <w:bookmarkStart w:id="270" w:name="_Toc312677493"/>
      <w:bookmarkStart w:id="271" w:name="_Toc296347166"/>
      <w:bookmarkStart w:id="272" w:name="_Toc292559877"/>
      <w:bookmarkStart w:id="273" w:name="_Toc297123527"/>
      <w:bookmarkStart w:id="274" w:name="_Toc300934979"/>
      <w:bookmarkStart w:id="275" w:name="_Toc296891207"/>
      <w:bookmarkStart w:id="276" w:name="_Toc297216186"/>
      <w:bookmarkStart w:id="277" w:name="_Toc296890995"/>
      <w:bookmarkStart w:id="278" w:name="_Toc292559372"/>
      <w:bookmarkStart w:id="279" w:name="_Toc296944506"/>
      <w:bookmarkStart w:id="280" w:name="_Toc297120467"/>
      <w:bookmarkStart w:id="281" w:name="_Toc297048353"/>
      <w:bookmarkStart w:id="282" w:name="_Toc304295556"/>
      <w:bookmarkStart w:id="283" w:name="_Toc267251424"/>
      <w:bookmarkStart w:id="284" w:name="_Toc280868655"/>
      <w:bookmarkStart w:id="285" w:name="_Toc280868656"/>
      <w:r>
        <w:rPr>
          <w:rFonts w:ascii="Times New Roman" w:eastAsia="黑体"/>
          <w:color w:val="auto"/>
          <w:sz w:val="24"/>
          <w:szCs w:val="24"/>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8</w:t>
      </w:r>
      <w:bookmarkStart w:id="286" w:name="_Toc292559373"/>
      <w:bookmarkStart w:id="287" w:name="_Toc292559878"/>
      <w:bookmarkStart w:id="288" w:name="_Toc303539137"/>
      <w:bookmarkStart w:id="289" w:name="_Toc297048354"/>
      <w:bookmarkStart w:id="290" w:name="_Toc312677494"/>
      <w:bookmarkStart w:id="291" w:name="_Toc296346669"/>
      <w:bookmarkStart w:id="292" w:name="_Toc297120468"/>
      <w:bookmarkStart w:id="293" w:name="_Toc312678020"/>
      <w:bookmarkStart w:id="294" w:name="_Toc304295557"/>
      <w:bookmarkStart w:id="295" w:name="_Toc296890996"/>
      <w:bookmarkStart w:id="296" w:name="_Toc318581173"/>
      <w:bookmarkStart w:id="297" w:name="_Toc296944507"/>
      <w:bookmarkStart w:id="298" w:name="_Toc296891208"/>
      <w:bookmarkStart w:id="299" w:name="_Toc300934980"/>
      <w:bookmarkStart w:id="300" w:name="_Toc296347167"/>
      <w:bookmarkStart w:id="301" w:name="_Toc296503168"/>
      <w:bookmarkStart w:id="302" w:name="_Toc297216187"/>
      <w:bookmarkStart w:id="303" w:name="_Toc297123528"/>
      <w:r>
        <w:rPr>
          <w:rFonts w:ascii="Times New Roman" w:eastAsia="仿宋_GB2312"/>
          <w:color w:val="auto"/>
          <w:sz w:val="24"/>
          <w:szCs w:val="24"/>
        </w:rPr>
        <w:t>.4.1发包人供应的材料设备的保管费用的承担：</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bookmarkEnd w:id="286"/>
      <w:bookmarkEnd w:id="287"/>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8.6 样品</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8.6.1</w:t>
      </w:r>
      <w:r>
        <w:rPr>
          <w:rFonts w:ascii="Times New Roman" w:eastAsia="仿宋_GB2312"/>
          <w:color w:val="auto"/>
          <w:sz w:val="24"/>
          <w:szCs w:val="24"/>
        </w:rPr>
        <w:tab/>
      </w:r>
      <w:r>
        <w:rPr>
          <w:rFonts w:ascii="Times New Roman" w:eastAsia="仿宋_GB2312"/>
          <w:color w:val="auto"/>
          <w:sz w:val="24"/>
          <w:szCs w:val="24"/>
        </w:rPr>
        <w:t>样品的报送</w:t>
      </w:r>
      <w:r>
        <w:rPr>
          <w:rFonts w:hint="eastAsia" w:ascii="Times New Roman" w:eastAsia="仿宋_GB2312"/>
          <w:color w:val="auto"/>
          <w:sz w:val="24"/>
          <w:szCs w:val="24"/>
        </w:rPr>
        <w:t>与封存</w:t>
      </w:r>
    </w:p>
    <w:p>
      <w:pPr>
        <w:autoSpaceDE w:val="0"/>
        <w:autoSpaceDN w:val="0"/>
        <w:adjustRightInd w:val="0"/>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需要承包人报送样品的材料或工程设备，样品的种类、名称、规格、数量要求：</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autoSpaceDE w:val="0"/>
        <w:autoSpaceDN w:val="0"/>
        <w:adjustRightInd w:val="0"/>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关于修建临时设施费用承担的约定：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p>
    <w:p>
      <w:pPr>
        <w:autoSpaceDE w:val="0"/>
        <w:autoSpaceDN w:val="0"/>
        <w:adjustRightInd w:val="0"/>
        <w:spacing w:line="480" w:lineRule="exact"/>
        <w:jc w:val="left"/>
        <w:rPr>
          <w:rFonts w:ascii="Times New Roman" w:eastAsia="仿宋_GB2312"/>
          <w:color w:val="auto"/>
          <w:sz w:val="24"/>
          <w:szCs w:val="24"/>
        </w:rPr>
      </w:pP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pStyle w:val="7"/>
        <w:spacing w:line="480" w:lineRule="exact"/>
        <w:rPr>
          <w:rFonts w:ascii="Times New Roman" w:hAnsi="Times New Roman" w:eastAsia="黑体"/>
          <w:b w:val="0"/>
          <w:color w:val="auto"/>
          <w:sz w:val="24"/>
          <w:szCs w:val="24"/>
        </w:rPr>
      </w:pPr>
      <w:bookmarkStart w:id="304" w:name="_Toc351203641"/>
      <w:r>
        <w:rPr>
          <w:rFonts w:ascii="Times New Roman" w:hAnsi="Times New Roman" w:eastAsia="黑体"/>
          <w:b w:val="0"/>
          <w:color w:val="auto"/>
          <w:sz w:val="24"/>
          <w:szCs w:val="24"/>
        </w:rPr>
        <w:t>9</w:t>
      </w:r>
      <w:bookmarkEnd w:id="283"/>
      <w:bookmarkEnd w:id="284"/>
      <w:bookmarkEnd w:id="285"/>
      <w:bookmarkStart w:id="305" w:name="_Toc304295559"/>
      <w:bookmarkStart w:id="306" w:name="_Toc303539139"/>
      <w:bookmarkStart w:id="307" w:name="_Toc312678021"/>
      <w:bookmarkStart w:id="308" w:name="_Toc297216192"/>
      <w:bookmarkStart w:id="309" w:name="_Toc300934982"/>
      <w:bookmarkStart w:id="310" w:name="_Toc297123533"/>
      <w:bookmarkStart w:id="311" w:name="_Toc312677495"/>
      <w:bookmarkStart w:id="312" w:name="_Toc267251427"/>
      <w:bookmarkStart w:id="313" w:name="_Toc292559883"/>
      <w:bookmarkStart w:id="314" w:name="_Toc296944512"/>
      <w:bookmarkStart w:id="315" w:name="_Toc296346674"/>
      <w:bookmarkStart w:id="316" w:name="_Toc296347172"/>
      <w:bookmarkStart w:id="317" w:name="_Toc297120473"/>
      <w:bookmarkStart w:id="318" w:name="_Toc292559378"/>
      <w:bookmarkStart w:id="319" w:name="_Toc296891001"/>
      <w:bookmarkStart w:id="320" w:name="_Toc296503173"/>
      <w:bookmarkStart w:id="321" w:name="_Toc297048359"/>
      <w:bookmarkStart w:id="322" w:name="_Toc296891213"/>
      <w:bookmarkStart w:id="323" w:name="_Toc267251428"/>
      <w:r>
        <w:rPr>
          <w:rFonts w:ascii="Times New Roman" w:hAnsi="Times New Roman" w:eastAsia="黑体"/>
          <w:b w:val="0"/>
          <w:color w:val="auto"/>
          <w:sz w:val="24"/>
          <w:szCs w:val="24"/>
        </w:rPr>
        <w:t>. 试验与检验</w:t>
      </w:r>
      <w:bookmarkEnd w:id="304"/>
    </w:p>
    <w:bookmarkEnd w:id="305"/>
    <w:bookmarkEnd w:id="306"/>
    <w:bookmarkEnd w:id="307"/>
    <w:bookmarkEnd w:id="308"/>
    <w:bookmarkEnd w:id="309"/>
    <w:bookmarkEnd w:id="310"/>
    <w:bookmarkEnd w:id="311"/>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9</w:t>
      </w:r>
      <w:bookmarkStart w:id="324" w:name="_Toc297123534"/>
      <w:bookmarkStart w:id="325" w:name="_Toc312678022"/>
      <w:bookmarkStart w:id="326" w:name="_Toc297216193"/>
      <w:bookmarkStart w:id="327" w:name="_Toc304295560"/>
      <w:bookmarkStart w:id="328" w:name="_Toc312677496"/>
      <w:bookmarkStart w:id="329" w:name="_Toc303539140"/>
      <w:bookmarkStart w:id="330" w:name="_Toc300934983"/>
      <w:r>
        <w:rPr>
          <w:rFonts w:ascii="Times New Roman" w:eastAsia="黑体"/>
          <w:color w:val="auto"/>
          <w:sz w:val="24"/>
          <w:szCs w:val="24"/>
        </w:rPr>
        <w:t>.1试验设备与试验人员</w:t>
      </w:r>
    </w:p>
    <w:bookmarkEnd w:id="324"/>
    <w:bookmarkEnd w:id="325"/>
    <w:bookmarkEnd w:id="326"/>
    <w:bookmarkEnd w:id="327"/>
    <w:bookmarkEnd w:id="328"/>
    <w:bookmarkEnd w:id="329"/>
    <w:bookmarkEnd w:id="330"/>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9</w:t>
      </w:r>
      <w:bookmarkStart w:id="331" w:name="_Toc300934984"/>
      <w:bookmarkStart w:id="332" w:name="_Toc304295561"/>
      <w:bookmarkStart w:id="333" w:name="_Toc297216194"/>
      <w:bookmarkStart w:id="334" w:name="_Toc297123535"/>
      <w:bookmarkStart w:id="335" w:name="_Toc303539141"/>
      <w:bookmarkStart w:id="336" w:name="_Toc312678023"/>
      <w:bookmarkStart w:id="337" w:name="_Toc312677497"/>
      <w:bookmarkStart w:id="338" w:name="_Toc318581174"/>
      <w:r>
        <w:rPr>
          <w:rFonts w:ascii="Times New Roman" w:eastAsia="仿宋_GB2312"/>
          <w:color w:val="auto"/>
          <w:sz w:val="24"/>
          <w:szCs w:val="24"/>
        </w:rPr>
        <w:t>.1.2 试验设备</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施工现场需要配置的试验场所：</w:t>
      </w:r>
      <w:bookmarkEnd w:id="331"/>
      <w:bookmarkEnd w:id="332"/>
      <w:bookmarkEnd w:id="333"/>
      <w:bookmarkEnd w:id="334"/>
      <w:bookmarkEnd w:id="335"/>
      <w:bookmarkEnd w:id="336"/>
      <w:bookmarkEnd w:id="337"/>
      <w:bookmarkStart w:id="339" w:name="_Toc300934985"/>
      <w:bookmarkStart w:id="340" w:name="_Toc304295562"/>
      <w:bookmarkStart w:id="341" w:name="_Toc297123536"/>
      <w:bookmarkStart w:id="342" w:name="_Toc312678024"/>
      <w:bookmarkStart w:id="343" w:name="_Toc303539142"/>
      <w:bookmarkStart w:id="344" w:name="_Toc312677498"/>
      <w:bookmarkStart w:id="345" w:name="_Toc297216195"/>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r>
        <w:rPr>
          <w:rFonts w:hint="eastAsia" w:ascii="Times New Roman" w:eastAsia="仿宋_GB2312"/>
          <w:color w:val="auto"/>
          <w:sz w:val="24"/>
          <w:szCs w:val="24"/>
        </w:rPr>
        <w:t xml:space="preserve"> </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施工现场需要配备的试验设备：</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施工现场需要具备的其他试验条件：</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9.4 现场工艺试验</w:t>
      </w:r>
      <w:r>
        <w:rPr>
          <w:rFonts w:hint="eastAsia" w:ascii="Times New Roman" w:eastAsia="黑体"/>
          <w:color w:val="auto"/>
          <w:sz w:val="24"/>
          <w:szCs w:val="24"/>
        </w:rPr>
        <w:t xml:space="preserve"> </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现场工艺试验的有关约定：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bookmarkEnd w:id="338"/>
    <w:bookmarkEnd w:id="339"/>
    <w:bookmarkEnd w:id="340"/>
    <w:bookmarkEnd w:id="341"/>
    <w:bookmarkEnd w:id="342"/>
    <w:bookmarkEnd w:id="343"/>
    <w:bookmarkEnd w:id="344"/>
    <w:bookmarkEnd w:id="345"/>
    <w:p>
      <w:pPr>
        <w:pStyle w:val="7"/>
        <w:spacing w:line="480" w:lineRule="exact"/>
        <w:rPr>
          <w:rFonts w:ascii="Times New Roman" w:hAnsi="Times New Roman" w:eastAsia="黑体"/>
          <w:b w:val="0"/>
          <w:color w:val="auto"/>
          <w:sz w:val="24"/>
          <w:szCs w:val="24"/>
        </w:rPr>
      </w:pPr>
      <w:bookmarkStart w:id="346" w:name="_Toc351203642"/>
      <w:r>
        <w:rPr>
          <w:rFonts w:ascii="Times New Roman" w:hAnsi="Times New Roman" w:eastAsia="黑体"/>
          <w:b w:val="0"/>
          <w:color w:val="auto"/>
          <w:sz w:val="24"/>
          <w:szCs w:val="24"/>
        </w:rPr>
        <w:t>1</w:t>
      </w:r>
      <w:bookmarkEnd w:id="312"/>
      <w:bookmarkEnd w:id="313"/>
      <w:bookmarkEnd w:id="314"/>
      <w:bookmarkEnd w:id="315"/>
      <w:bookmarkEnd w:id="316"/>
      <w:bookmarkEnd w:id="317"/>
      <w:bookmarkEnd w:id="318"/>
      <w:bookmarkEnd w:id="319"/>
      <w:bookmarkEnd w:id="320"/>
      <w:bookmarkEnd w:id="321"/>
      <w:bookmarkEnd w:id="322"/>
      <w:bookmarkEnd w:id="323"/>
      <w:bookmarkStart w:id="347" w:name="_Toc296503193"/>
      <w:bookmarkStart w:id="348" w:name="_Toc297048379"/>
      <w:bookmarkStart w:id="349" w:name="_Toc300934989"/>
      <w:bookmarkStart w:id="350" w:name="_Toc296347192"/>
      <w:bookmarkStart w:id="351" w:name="_Toc296891021"/>
      <w:bookmarkStart w:id="352" w:name="_Toc297216199"/>
      <w:bookmarkStart w:id="353" w:name="_Toc296944532"/>
      <w:bookmarkStart w:id="354" w:name="_Toc304295566"/>
      <w:bookmarkStart w:id="355" w:name="_Toc296346694"/>
      <w:bookmarkStart w:id="356" w:name="_Toc297120493"/>
      <w:bookmarkStart w:id="357" w:name="_Toc292559398"/>
      <w:bookmarkStart w:id="358" w:name="_Toc292559903"/>
      <w:bookmarkStart w:id="359" w:name="_Toc303539146"/>
      <w:bookmarkStart w:id="360" w:name="_Toc296891233"/>
      <w:bookmarkStart w:id="361" w:name="_Toc297123540"/>
      <w:bookmarkStart w:id="362" w:name="_Toc312678025"/>
      <w:bookmarkStart w:id="363" w:name="_Toc312677499"/>
      <w:bookmarkStart w:id="364" w:name="_Toc267251433"/>
      <w:bookmarkStart w:id="365" w:name="_Toc267251441"/>
      <w:bookmarkStart w:id="366" w:name="_Toc267251435"/>
      <w:bookmarkStart w:id="367" w:name="_Toc267251439"/>
      <w:bookmarkStart w:id="368" w:name="_Toc267251440"/>
      <w:bookmarkStart w:id="369" w:name="_Toc267251437"/>
      <w:bookmarkStart w:id="370" w:name="_Toc267251442"/>
      <w:r>
        <w:rPr>
          <w:rFonts w:ascii="Times New Roman" w:hAnsi="Times New Roman" w:eastAsia="黑体"/>
          <w:b w:val="0"/>
          <w:color w:val="auto"/>
          <w:sz w:val="24"/>
          <w:szCs w:val="24"/>
        </w:rPr>
        <w:t>0. 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1</w:t>
      </w:r>
      <w:bookmarkStart w:id="371" w:name="_Toc303539147"/>
      <w:bookmarkStart w:id="372" w:name="_Toc296891022"/>
      <w:bookmarkStart w:id="373" w:name="_Toc296346695"/>
      <w:bookmarkStart w:id="374" w:name="_Toc296891234"/>
      <w:bookmarkStart w:id="375" w:name="_Toc297120494"/>
      <w:bookmarkStart w:id="376" w:name="_Toc292559399"/>
      <w:bookmarkStart w:id="377" w:name="_Toc296944533"/>
      <w:bookmarkStart w:id="378" w:name="_Toc304295567"/>
      <w:bookmarkStart w:id="379" w:name="_Toc312677500"/>
      <w:bookmarkStart w:id="380" w:name="_Toc297123541"/>
      <w:bookmarkStart w:id="381" w:name="_Toc296347193"/>
      <w:bookmarkStart w:id="382" w:name="_Toc297216200"/>
      <w:bookmarkStart w:id="383" w:name="_Toc296503194"/>
      <w:bookmarkStart w:id="384" w:name="_Toc300934990"/>
      <w:bookmarkStart w:id="385" w:name="_Toc297048380"/>
      <w:bookmarkStart w:id="386" w:name="_Toc292559904"/>
      <w:bookmarkStart w:id="387" w:name="_Toc312678026"/>
      <w:r>
        <w:rPr>
          <w:rFonts w:ascii="Times New Roman" w:eastAsia="黑体"/>
          <w:color w:val="auto"/>
          <w:sz w:val="24"/>
          <w:szCs w:val="24"/>
        </w:rPr>
        <w:t>0.1变更的范围</w:t>
      </w:r>
    </w:p>
    <w:p>
      <w:pPr>
        <w:spacing w:line="480" w:lineRule="exact"/>
        <w:ind w:firstLine="600"/>
        <w:jc w:val="left"/>
        <w:rPr>
          <w:rFonts w:ascii="Times New Roman" w:eastAsia="仿宋_GB2312"/>
          <w:color w:val="auto"/>
          <w:sz w:val="24"/>
          <w:szCs w:val="24"/>
          <w:u w:val="single"/>
        </w:rPr>
      </w:pPr>
      <w:r>
        <w:rPr>
          <w:rFonts w:ascii="Times New Roman" w:eastAsia="仿宋_GB2312"/>
          <w:color w:val="auto"/>
          <w:sz w:val="24"/>
          <w:szCs w:val="24"/>
        </w:rPr>
        <w:t>关于变更的范围的约定：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hint="eastAsia"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10.4 变更估价</w:t>
      </w:r>
    </w:p>
    <w:p>
      <w:pPr>
        <w:spacing w:line="480" w:lineRule="exact"/>
        <w:ind w:firstLine="480" w:firstLineChars="200"/>
        <w:jc w:val="left"/>
        <w:rPr>
          <w:rFonts w:ascii="Times New Roman" w:eastAsia="仿宋_GB2312"/>
          <w:color w:val="auto"/>
          <w:sz w:val="24"/>
          <w:szCs w:val="24"/>
        </w:rPr>
      </w:pPr>
      <w:r>
        <w:rPr>
          <w:rFonts w:hint="eastAsia" w:ascii="Times New Roman" w:eastAsia="仿宋_GB2312"/>
          <w:color w:val="auto"/>
          <w:sz w:val="24"/>
          <w:szCs w:val="24"/>
        </w:rPr>
        <w:t>10.4.1 变更估价原则</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 xml:space="preserve">关于变更估价的约定: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u w:val="single"/>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1</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88" w:name="_Toc297048383"/>
      <w:bookmarkStart w:id="389" w:name="_Toc303539150"/>
      <w:bookmarkStart w:id="390" w:name="_Toc297123544"/>
      <w:bookmarkStart w:id="391" w:name="_Toc296944536"/>
      <w:bookmarkStart w:id="392" w:name="_Toc297120497"/>
      <w:bookmarkStart w:id="393" w:name="_Toc296347196"/>
      <w:bookmarkStart w:id="394" w:name="_Toc300934993"/>
      <w:bookmarkStart w:id="395" w:name="_Toc296891025"/>
      <w:bookmarkStart w:id="396" w:name="_Toc297216203"/>
      <w:bookmarkStart w:id="397" w:name="_Toc296503197"/>
      <w:bookmarkStart w:id="398" w:name="_Toc296891237"/>
      <w:bookmarkStart w:id="399" w:name="_Toc296346698"/>
      <w:bookmarkStart w:id="400" w:name="_Toc292559907"/>
      <w:bookmarkStart w:id="401" w:name="_Toc292559402"/>
      <w:bookmarkStart w:id="402" w:name="_Toc304295570"/>
      <w:bookmarkStart w:id="403" w:name="_Toc312678029"/>
      <w:bookmarkStart w:id="404" w:name="_Toc312677503"/>
      <w:r>
        <w:rPr>
          <w:rFonts w:ascii="Times New Roman" w:eastAsia="黑体"/>
          <w:color w:val="auto"/>
          <w:sz w:val="24"/>
          <w:szCs w:val="24"/>
        </w:rPr>
        <w:t>0.5承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Start w:id="405" w:name="_Toc300934994"/>
      <w:bookmarkStart w:id="406" w:name="_Toc296891031"/>
      <w:bookmarkStart w:id="407" w:name="_Toc297048389"/>
      <w:bookmarkStart w:id="408" w:name="_Toc297123545"/>
      <w:bookmarkStart w:id="409" w:name="_Toc297120503"/>
      <w:bookmarkStart w:id="410" w:name="_Toc296891243"/>
      <w:bookmarkStart w:id="411" w:name="_Toc292559913"/>
      <w:bookmarkStart w:id="412" w:name="_Toc303539151"/>
      <w:bookmarkStart w:id="413" w:name="_Toc297216204"/>
      <w:bookmarkStart w:id="414" w:name="_Toc296944542"/>
      <w:bookmarkStart w:id="415" w:name="_Toc296503203"/>
      <w:bookmarkStart w:id="416" w:name="_Toc296347202"/>
      <w:bookmarkStart w:id="417" w:name="_Toc292559408"/>
      <w:bookmarkStart w:id="418" w:name="_Toc296346704"/>
      <w:r>
        <w:rPr>
          <w:rFonts w:ascii="Times New Roman" w:eastAsia="黑体"/>
          <w:color w:val="auto"/>
          <w:sz w:val="24"/>
          <w:szCs w:val="24"/>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监理人审查承包人合理化建议的期限：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发包人审批承包人合理化建议的期限：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承</w:t>
      </w:r>
      <w:bookmarkStart w:id="419" w:name="_Toc304295571"/>
      <w:bookmarkStart w:id="420" w:name="_Toc296891032"/>
      <w:bookmarkStart w:id="421" w:name="_Toc296891244"/>
      <w:bookmarkStart w:id="422" w:name="_Toc318581175"/>
      <w:bookmarkStart w:id="423" w:name="_Toc292559914"/>
      <w:bookmarkStart w:id="424" w:name="_Toc297048390"/>
      <w:bookmarkStart w:id="425" w:name="_Toc312678030"/>
      <w:bookmarkStart w:id="426" w:name="_Toc300934995"/>
      <w:bookmarkStart w:id="427" w:name="_Toc297123546"/>
      <w:bookmarkStart w:id="428" w:name="_Toc296346705"/>
      <w:bookmarkStart w:id="429" w:name="_Toc296503204"/>
      <w:bookmarkStart w:id="430" w:name="_Toc292559409"/>
      <w:bookmarkStart w:id="431" w:name="_Toc297216205"/>
      <w:bookmarkStart w:id="432" w:name="_Toc296347203"/>
      <w:bookmarkStart w:id="433" w:name="_Toc303539152"/>
      <w:bookmarkStart w:id="434" w:name="_Toc296944543"/>
      <w:bookmarkStart w:id="435" w:name="_Toc312677504"/>
      <w:bookmarkStart w:id="436" w:name="_Toc297120504"/>
      <w:r>
        <w:rPr>
          <w:rFonts w:ascii="Times New Roman" w:eastAsia="仿宋_GB2312"/>
          <w:color w:val="auto"/>
          <w:sz w:val="24"/>
          <w:szCs w:val="24"/>
        </w:rPr>
        <w:t>包人提出的合理化建议降低了合同价格或者提高了工程经济效益的奖励的方法和金额为：</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u w:val="single"/>
        </w:rPr>
      </w:pP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1</w:t>
      </w:r>
      <w:bookmarkStart w:id="437" w:name="_Toc297123548"/>
      <w:bookmarkStart w:id="438" w:name="_Toc300934997"/>
      <w:bookmarkStart w:id="439" w:name="_Toc303539154"/>
      <w:bookmarkStart w:id="440" w:name="_Toc296944538"/>
      <w:bookmarkStart w:id="441" w:name="_Toc304295574"/>
      <w:bookmarkStart w:id="442" w:name="_Toc296346700"/>
      <w:bookmarkStart w:id="443" w:name="_Toc297120499"/>
      <w:bookmarkStart w:id="444" w:name="_Toc297216207"/>
      <w:bookmarkStart w:id="445" w:name="_Toc296891027"/>
      <w:bookmarkStart w:id="446" w:name="_Toc296347198"/>
      <w:bookmarkStart w:id="447" w:name="_Toc297048385"/>
      <w:bookmarkStart w:id="448" w:name="_Toc296503199"/>
      <w:bookmarkStart w:id="449" w:name="_Toc292559909"/>
      <w:bookmarkStart w:id="450" w:name="_Toc312677507"/>
      <w:bookmarkStart w:id="451" w:name="_Toc292559404"/>
      <w:bookmarkStart w:id="452" w:name="_Toc296891239"/>
      <w:bookmarkStart w:id="453" w:name="_Toc312678033"/>
      <w:r>
        <w:rPr>
          <w:rFonts w:ascii="Times New Roman" w:eastAsia="黑体"/>
          <w:color w:val="auto"/>
          <w:sz w:val="24"/>
          <w:szCs w:val="24"/>
        </w:rPr>
        <w:t>0.7 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暂</w:t>
      </w:r>
      <w:bookmarkStart w:id="454" w:name="_Toc318581176"/>
      <w:bookmarkStart w:id="455" w:name="_Toc312677508"/>
      <w:bookmarkStart w:id="456" w:name="_Toc312678034"/>
      <w:r>
        <w:rPr>
          <w:rFonts w:ascii="Times New Roman" w:eastAsia="仿宋_GB2312"/>
          <w:color w:val="auto"/>
          <w:sz w:val="24"/>
          <w:szCs w:val="24"/>
        </w:rPr>
        <w:t>估价材料和工程设备的明细详见附件</w:t>
      </w:r>
      <w:r>
        <w:rPr>
          <w:rFonts w:hint="eastAsia" w:ascii="Times New Roman" w:eastAsia="仿宋_GB2312"/>
          <w:color w:val="auto"/>
          <w:sz w:val="24"/>
          <w:szCs w:val="24"/>
        </w:rPr>
        <w:t>11：《</w:t>
      </w:r>
      <w:r>
        <w:rPr>
          <w:rFonts w:ascii="Times New Roman" w:eastAsia="仿宋_GB2312"/>
          <w:color w:val="auto"/>
          <w:sz w:val="24"/>
          <w:szCs w:val="24"/>
        </w:rPr>
        <w:t>暂估价一览表</w:t>
      </w:r>
      <w:r>
        <w:rPr>
          <w:rFonts w:hint="eastAsia" w:ascii="Times New Roman" w:eastAsia="仿宋_GB2312"/>
          <w:color w:val="auto"/>
          <w:sz w:val="24"/>
          <w:szCs w:val="24"/>
        </w:rPr>
        <w:t>》</w:t>
      </w:r>
      <w:r>
        <w:rPr>
          <w:rFonts w:hint="eastAsia" w:ascii="Times New Roman" w:eastAsia="仿宋_GB2312"/>
          <w:color w:val="auto"/>
          <w:sz w:val="24"/>
          <w:szCs w:val="24"/>
        </w:rPr>
        <w:t>。</w:t>
      </w:r>
    </w:p>
    <w:bookmarkEnd w:id="454"/>
    <w:bookmarkEnd w:id="455"/>
    <w:bookmarkEnd w:id="456"/>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w:t>
      </w:r>
      <w:bookmarkStart w:id="457" w:name="_Toc318581177"/>
      <w:bookmarkStart w:id="458" w:name="_Toc312677509"/>
      <w:bookmarkStart w:id="459" w:name="_Toc312678035"/>
      <w:r>
        <w:rPr>
          <w:rFonts w:ascii="Times New Roman" w:eastAsia="仿宋_GB2312"/>
          <w:color w:val="auto"/>
          <w:sz w:val="24"/>
          <w:szCs w:val="24"/>
        </w:rPr>
        <w:t>0.7.1 依法必须招标的暂估价项目</w:t>
      </w:r>
    </w:p>
    <w:bookmarkEnd w:id="457"/>
    <w:bookmarkEnd w:id="458"/>
    <w:bookmarkEnd w:id="459"/>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对于依法必须招标的暂估价项目的确认和批准采取第</w:t>
      </w:r>
      <w:r>
        <w:rPr>
          <w:rFonts w:ascii="Times New Roman" w:eastAsia="仿宋_GB2312"/>
          <w:color w:val="auto"/>
          <w:sz w:val="24"/>
          <w:szCs w:val="24"/>
          <w:u w:val="single"/>
        </w:rPr>
        <w:t xml:space="preserve">    </w:t>
      </w:r>
      <w:r>
        <w:rPr>
          <w:rFonts w:ascii="Times New Roman" w:eastAsia="仿宋_GB2312"/>
          <w:color w:val="auto"/>
          <w:sz w:val="24"/>
          <w:szCs w:val="24"/>
        </w:rPr>
        <w:t>种方式确定。</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10.7.2 不属于依法必须招标的暂估价项目</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对于不属于依法必须招标的暂估价项目的确认和批准采取第</w:t>
      </w:r>
      <w:r>
        <w:rPr>
          <w:rFonts w:ascii="Times New Roman" w:eastAsia="仿宋_GB2312"/>
          <w:color w:val="auto"/>
          <w:sz w:val="24"/>
          <w:szCs w:val="24"/>
          <w:u w:val="single"/>
        </w:rPr>
        <w:t xml:space="preserve">   </w:t>
      </w:r>
      <w:r>
        <w:rPr>
          <w:rFonts w:ascii="Times New Roman" w:eastAsia="仿宋_GB2312"/>
          <w:color w:val="auto"/>
          <w:sz w:val="24"/>
          <w:szCs w:val="24"/>
        </w:rPr>
        <w:t xml:space="preserve"> 种方式确定。</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第3种方式：承包人直接实施的暂估价项目</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承包人直接实施的暂估价项目的约定：</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10.8 暂列金额</w:t>
      </w:r>
    </w:p>
    <w:p>
      <w:pPr>
        <w:autoSpaceDE w:val="0"/>
        <w:autoSpaceDN w:val="0"/>
        <w:adjustRightInd w:val="0"/>
        <w:spacing w:line="480" w:lineRule="exact"/>
        <w:ind w:firstLine="480" w:firstLineChars="200"/>
        <w:jc w:val="left"/>
        <w:rPr>
          <w:rFonts w:ascii="Times New Roman" w:eastAsia="仿宋_GB2312"/>
          <w:color w:val="auto"/>
          <w:sz w:val="24"/>
          <w:szCs w:val="24"/>
          <w:u w:val="single"/>
        </w:rPr>
      </w:pPr>
      <w:r>
        <w:rPr>
          <w:rFonts w:hint="eastAsia" w:ascii="Times New Roman" w:eastAsia="仿宋_GB2312"/>
          <w:color w:val="auto"/>
          <w:sz w:val="24"/>
          <w:szCs w:val="24"/>
        </w:rPr>
        <w:t>合同当事人关于暂列金额使用的约定：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p>
    <w:p>
      <w:pPr>
        <w:autoSpaceDE w:val="0"/>
        <w:autoSpaceDN w:val="0"/>
        <w:adjustRightInd w:val="0"/>
        <w:spacing w:line="480" w:lineRule="exact"/>
        <w:jc w:val="left"/>
        <w:rPr>
          <w:rFonts w:ascii="Times New Roman" w:eastAsia="仿宋_GB2312"/>
          <w:color w:val="auto"/>
          <w:sz w:val="24"/>
          <w:szCs w:val="24"/>
        </w:rPr>
      </w:pPr>
      <w:r>
        <w:rPr>
          <w:rFonts w:hint="eastAsia" w:ascii="Times New Roman" w:eastAsia="仿宋_GB2312"/>
          <w:color w:val="auto"/>
          <w:sz w:val="24"/>
          <w:szCs w:val="24"/>
          <w:u w:val="single"/>
        </w:rPr>
        <w:t xml:space="preserve">                                                         </w:t>
      </w:r>
      <w:r>
        <w:rPr>
          <w:rFonts w:hint="eastAsia" w:ascii="Times New Roman" w:eastAsia="仿宋_GB2312"/>
          <w:color w:val="auto"/>
          <w:sz w:val="24"/>
          <w:szCs w:val="24"/>
        </w:rPr>
        <w:t>。</w:t>
      </w:r>
    </w:p>
    <w:p>
      <w:pPr>
        <w:pStyle w:val="7"/>
        <w:spacing w:line="480" w:lineRule="exact"/>
        <w:rPr>
          <w:rFonts w:ascii="Times New Roman" w:hAnsi="Times New Roman" w:eastAsia="黑体"/>
          <w:b w:val="0"/>
          <w:color w:val="auto"/>
          <w:sz w:val="24"/>
          <w:szCs w:val="24"/>
        </w:rPr>
      </w:pPr>
      <w:bookmarkStart w:id="460" w:name="_Toc351203643"/>
      <w:r>
        <w:rPr>
          <w:rFonts w:ascii="Times New Roman" w:hAnsi="Times New Roman" w:eastAsia="黑体"/>
          <w:b w:val="0"/>
          <w:color w:val="auto"/>
          <w:sz w:val="24"/>
          <w:szCs w:val="24"/>
        </w:rPr>
        <w:t>11. 价格调整</w:t>
      </w:r>
      <w:bookmarkEnd w:id="460"/>
    </w:p>
    <w:p>
      <w:pPr>
        <w:spacing w:line="480" w:lineRule="exact"/>
        <w:ind w:firstLine="480" w:firstLineChars="200"/>
        <w:rPr>
          <w:rFonts w:ascii="Times New Roman" w:eastAsia="黑体"/>
          <w:color w:val="auto"/>
          <w:sz w:val="24"/>
          <w:szCs w:val="24"/>
        </w:rPr>
      </w:pPr>
      <w:bookmarkStart w:id="461" w:name="_Toc292559406"/>
      <w:bookmarkStart w:id="462" w:name="_Toc296346702"/>
      <w:bookmarkStart w:id="463" w:name="_Toc303539157"/>
      <w:bookmarkStart w:id="464" w:name="_Toc296891241"/>
      <w:bookmarkStart w:id="465" w:name="_Toc297048387"/>
      <w:bookmarkStart w:id="466" w:name="_Toc292559911"/>
      <w:bookmarkStart w:id="467" w:name="_Toc297216209"/>
      <w:bookmarkStart w:id="468" w:name="_Toc296347200"/>
      <w:bookmarkStart w:id="469" w:name="_Toc296944540"/>
      <w:bookmarkStart w:id="470" w:name="_Toc297120501"/>
      <w:bookmarkStart w:id="471" w:name="_Toc312678039"/>
      <w:bookmarkStart w:id="472" w:name="_Toc304295577"/>
      <w:bookmarkStart w:id="473" w:name="_Toc297123550"/>
      <w:bookmarkStart w:id="474" w:name="_Toc300935000"/>
      <w:bookmarkStart w:id="475" w:name="_Toc296891029"/>
      <w:bookmarkStart w:id="476" w:name="_Toc296503201"/>
      <w:r>
        <w:rPr>
          <w:rFonts w:ascii="Times New Roman" w:eastAsia="黑体"/>
          <w:color w:val="auto"/>
          <w:sz w:val="24"/>
          <w:szCs w:val="24"/>
        </w:rPr>
        <w:t>11.1 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市场价格波动是否调整合同价格的约定：</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因市场价格波动调整合同价格，采用以下</w:t>
      </w:r>
      <w:r>
        <w:rPr>
          <w:rFonts w:ascii="Times New Roman" w:eastAsia="仿宋_GB2312"/>
          <w:color w:val="auto"/>
          <w:sz w:val="24"/>
          <w:szCs w:val="24"/>
        </w:rPr>
        <w:t>第</w:t>
      </w:r>
      <w:r>
        <w:rPr>
          <w:rFonts w:ascii="Times New Roman" w:eastAsia="仿宋_GB2312"/>
          <w:color w:val="auto"/>
          <w:sz w:val="24"/>
          <w:szCs w:val="24"/>
          <w:u w:val="single"/>
        </w:rPr>
        <w:t xml:space="preserve">    </w:t>
      </w:r>
      <w:r>
        <w:rPr>
          <w:rFonts w:ascii="Times New Roman" w:eastAsia="仿宋_GB2312"/>
          <w:color w:val="auto"/>
          <w:sz w:val="24"/>
          <w:szCs w:val="24"/>
        </w:rPr>
        <w:t>种方式对合同价格进行调整：</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第1种方式：采用价格指数</w:t>
      </w:r>
      <w:r>
        <w:rPr>
          <w:rFonts w:hint="eastAsia" w:ascii="Times New Roman" w:eastAsia="仿宋_GB2312"/>
          <w:color w:val="auto"/>
          <w:sz w:val="24"/>
          <w:szCs w:val="24"/>
        </w:rPr>
        <w:t>进行价格</w:t>
      </w:r>
      <w:r>
        <w:rPr>
          <w:rFonts w:ascii="Times New Roman" w:eastAsia="仿宋_GB2312"/>
          <w:color w:val="auto"/>
          <w:sz w:val="24"/>
          <w:szCs w:val="24"/>
        </w:rPr>
        <w:t>调整。</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关于各可调因子、定值和变值权重，以及基本价格指数及其来源的约定：</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第2种方式：采用造价信息</w:t>
      </w:r>
      <w:r>
        <w:rPr>
          <w:rFonts w:hint="eastAsia" w:ascii="Times New Roman" w:eastAsia="仿宋_GB2312"/>
          <w:color w:val="auto"/>
          <w:sz w:val="24"/>
          <w:szCs w:val="24"/>
        </w:rPr>
        <w:t>进行价格</w:t>
      </w:r>
      <w:r>
        <w:rPr>
          <w:rFonts w:ascii="Times New Roman" w:eastAsia="仿宋_GB2312"/>
          <w:color w:val="auto"/>
          <w:sz w:val="24"/>
          <w:szCs w:val="24"/>
        </w:rPr>
        <w:t>调整。</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（2）关于基准价格的约定：</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专用合同条款</w:t>
      </w:r>
      <w:r>
        <w:rPr>
          <w:rFonts w:hint="eastAsia" w:hAnsi="宋体" w:cs="宋体"/>
          <w:color w:val="auto"/>
          <w:sz w:val="24"/>
          <w:szCs w:val="24"/>
        </w:rPr>
        <w:t>①</w:t>
      </w:r>
      <w:r>
        <w:rPr>
          <w:rFonts w:ascii="Times New Roman" w:eastAsia="仿宋_GB2312"/>
          <w:color w:val="auto"/>
          <w:sz w:val="24"/>
          <w:szCs w:val="24"/>
        </w:rPr>
        <w:t>承包人在已标价工程量清单或预算书中载明的材料单价低于基准价格的：专用合同条款合同履行期间材料单价涨幅以基准价格为基础超过</w:t>
      </w:r>
      <w:r>
        <w:rPr>
          <w:rFonts w:ascii="Times New Roman" w:eastAsia="仿宋_GB2312"/>
          <w:color w:val="auto"/>
          <w:sz w:val="24"/>
          <w:szCs w:val="24"/>
          <w:u w:val="single"/>
        </w:rPr>
        <w:t xml:space="preserve">   </w:t>
      </w:r>
      <w:r>
        <w:rPr>
          <w:rFonts w:ascii="Times New Roman" w:eastAsia="仿宋_GB2312"/>
          <w:color w:val="auto"/>
          <w:sz w:val="24"/>
          <w:szCs w:val="24"/>
        </w:rPr>
        <w:t>%时，或材料单价跌幅以已标价工程量清单或预算书中载明材料单价为基础超过</w:t>
      </w:r>
      <w:r>
        <w:rPr>
          <w:rFonts w:ascii="Times New Roman" w:eastAsia="仿宋_GB2312"/>
          <w:color w:val="auto"/>
          <w:sz w:val="24"/>
          <w:szCs w:val="24"/>
          <w:u w:val="single"/>
        </w:rPr>
        <w:t xml:space="preserve">   </w:t>
      </w:r>
      <w:r>
        <w:rPr>
          <w:rFonts w:ascii="Times New Roman" w:eastAsia="仿宋_GB2312"/>
          <w:color w:val="auto"/>
          <w:sz w:val="24"/>
          <w:szCs w:val="24"/>
        </w:rPr>
        <w:t>%时，其超过部分据实调整。</w:t>
      </w:r>
    </w:p>
    <w:p>
      <w:pPr>
        <w:spacing w:line="480" w:lineRule="exact"/>
        <w:ind w:firstLine="480" w:firstLineChars="200"/>
        <w:jc w:val="left"/>
        <w:rPr>
          <w:rFonts w:ascii="Times New Roman" w:eastAsia="仿宋_GB2312"/>
          <w:color w:val="auto"/>
          <w:sz w:val="24"/>
          <w:szCs w:val="24"/>
        </w:rPr>
      </w:pPr>
      <w:r>
        <w:rPr>
          <w:rFonts w:hint="eastAsia" w:hAnsi="宋体" w:cs="宋体"/>
          <w:color w:val="auto"/>
          <w:sz w:val="24"/>
          <w:szCs w:val="24"/>
        </w:rPr>
        <w:t>②</w:t>
      </w:r>
      <w:r>
        <w:rPr>
          <w:rFonts w:ascii="Times New Roman" w:eastAsia="仿宋_GB2312"/>
          <w:color w:val="auto"/>
          <w:sz w:val="24"/>
          <w:szCs w:val="24"/>
        </w:rPr>
        <w:t>承包人在已标价工程量清单或预算书中载明的材料单价高于基准价格的：专用合同条款合同履行期间材料单价跌幅以基准价格为基础超过</w:t>
      </w:r>
      <w:r>
        <w:rPr>
          <w:rFonts w:ascii="Times New Roman" w:eastAsia="仿宋_GB2312"/>
          <w:color w:val="auto"/>
          <w:sz w:val="24"/>
          <w:szCs w:val="24"/>
          <w:u w:val="single"/>
        </w:rPr>
        <w:t xml:space="preserve">   </w:t>
      </w:r>
      <w:r>
        <w:rPr>
          <w:rFonts w:ascii="Times New Roman" w:eastAsia="仿宋_GB2312"/>
          <w:color w:val="auto"/>
          <w:sz w:val="24"/>
          <w:szCs w:val="24"/>
        </w:rPr>
        <w:t>%时，材料单价涨幅以已标价工程量清单或预算书中载明材料单价为基础超过</w:t>
      </w:r>
      <w:r>
        <w:rPr>
          <w:rFonts w:ascii="Times New Roman" w:eastAsia="仿宋_GB2312"/>
          <w:color w:val="auto"/>
          <w:sz w:val="24"/>
          <w:szCs w:val="24"/>
          <w:u w:val="single"/>
        </w:rPr>
        <w:t xml:space="preserve">   </w:t>
      </w:r>
      <w:r>
        <w:rPr>
          <w:rFonts w:ascii="Times New Roman" w:eastAsia="仿宋_GB2312"/>
          <w:color w:val="auto"/>
          <w:sz w:val="24"/>
          <w:szCs w:val="24"/>
        </w:rPr>
        <w:t>%时，其超过部分据实调整。</w:t>
      </w:r>
    </w:p>
    <w:p>
      <w:pPr>
        <w:spacing w:line="480" w:lineRule="exact"/>
        <w:ind w:firstLine="645"/>
        <w:jc w:val="left"/>
        <w:rPr>
          <w:rFonts w:ascii="Times New Roman" w:eastAsia="仿宋_GB2312"/>
          <w:color w:val="auto"/>
          <w:sz w:val="24"/>
          <w:szCs w:val="24"/>
        </w:rPr>
      </w:pPr>
      <w:r>
        <w:rPr>
          <w:rFonts w:hint="eastAsia" w:hAnsi="宋体" w:cs="宋体"/>
          <w:color w:val="auto"/>
          <w:sz w:val="24"/>
          <w:szCs w:val="24"/>
        </w:rPr>
        <w:t>③</w:t>
      </w:r>
      <w:r>
        <w:rPr>
          <w:rFonts w:ascii="Times New Roman" w:eastAsia="仿宋_GB2312"/>
          <w:color w:val="auto"/>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color w:val="auto"/>
          <w:sz w:val="24"/>
          <w:szCs w:val="24"/>
          <w:u w:val="single"/>
        </w:rPr>
        <w:t xml:space="preserve">   </w:t>
      </w:r>
      <w:r>
        <w:rPr>
          <w:rFonts w:ascii="Times New Roman" w:eastAsia="仿宋_GB2312"/>
          <w:color w:val="auto"/>
          <w:sz w:val="24"/>
          <w:szCs w:val="24"/>
        </w:rPr>
        <w:t>%时，其超过部分据实调整。</w:t>
      </w:r>
    </w:p>
    <w:p>
      <w:pPr>
        <w:spacing w:line="480" w:lineRule="exact"/>
        <w:ind w:firstLine="645"/>
        <w:jc w:val="left"/>
        <w:rPr>
          <w:rFonts w:ascii="Times New Roman" w:eastAsia="仿宋_GB2312"/>
          <w:color w:val="auto"/>
          <w:sz w:val="24"/>
          <w:szCs w:val="24"/>
          <w:u w:val="single"/>
        </w:rPr>
      </w:pPr>
      <w:r>
        <w:rPr>
          <w:rFonts w:ascii="Times New Roman" w:eastAsia="仿宋_GB2312"/>
          <w:color w:val="auto"/>
          <w:sz w:val="24"/>
          <w:szCs w:val="24"/>
        </w:rPr>
        <w:t>第3种方式：其他价格调整方式：</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bookmarkEnd w:id="364"/>
    <w:bookmarkEnd w:id="365"/>
    <w:bookmarkEnd w:id="366"/>
    <w:bookmarkEnd w:id="367"/>
    <w:bookmarkEnd w:id="368"/>
    <w:bookmarkEnd w:id="369"/>
    <w:p>
      <w:pPr>
        <w:pStyle w:val="7"/>
        <w:spacing w:line="480" w:lineRule="exact"/>
        <w:rPr>
          <w:rFonts w:ascii="Times New Roman" w:hAnsi="Times New Roman" w:eastAsia="黑体"/>
          <w:b w:val="0"/>
          <w:color w:val="auto"/>
          <w:sz w:val="24"/>
          <w:szCs w:val="24"/>
        </w:rPr>
      </w:pPr>
      <w:bookmarkStart w:id="477" w:name="_Toc296891033"/>
      <w:bookmarkStart w:id="478" w:name="_Toc297048391"/>
      <w:bookmarkStart w:id="479" w:name="_Toc297120505"/>
      <w:bookmarkStart w:id="480" w:name="_Toc292559410"/>
      <w:bookmarkStart w:id="481" w:name="_Toc296891245"/>
      <w:bookmarkStart w:id="482" w:name="_Toc296503205"/>
      <w:bookmarkStart w:id="483" w:name="_Toc296346706"/>
      <w:bookmarkStart w:id="484" w:name="_Toc296944544"/>
      <w:bookmarkStart w:id="485" w:name="_Toc296347204"/>
      <w:bookmarkStart w:id="486" w:name="_Toc292559915"/>
      <w:bookmarkStart w:id="487" w:name="_Toc351203644"/>
      <w:bookmarkStart w:id="488" w:name="_Toc297216211"/>
      <w:bookmarkStart w:id="489" w:name="_Toc300935002"/>
      <w:bookmarkStart w:id="490" w:name="_Toc304295579"/>
      <w:bookmarkStart w:id="491" w:name="_Toc303539159"/>
      <w:bookmarkStart w:id="492" w:name="_Toc312678040"/>
      <w:bookmarkStart w:id="493" w:name="_Toc297123552"/>
      <w:r>
        <w:rPr>
          <w:rFonts w:ascii="Times New Roman" w:hAnsi="Times New Roman" w:eastAsia="黑体"/>
          <w:b w:val="0"/>
          <w:color w:val="auto"/>
          <w:sz w:val="24"/>
          <w:szCs w:val="24"/>
        </w:rPr>
        <w:t xml:space="preserve">12. </w:t>
      </w:r>
      <w:bookmarkEnd w:id="477"/>
      <w:bookmarkEnd w:id="478"/>
      <w:bookmarkEnd w:id="479"/>
      <w:bookmarkEnd w:id="480"/>
      <w:bookmarkEnd w:id="481"/>
      <w:bookmarkEnd w:id="482"/>
      <w:bookmarkEnd w:id="483"/>
      <w:bookmarkEnd w:id="484"/>
      <w:bookmarkEnd w:id="485"/>
      <w:bookmarkEnd w:id="486"/>
      <w:r>
        <w:rPr>
          <w:rFonts w:ascii="Times New Roman" w:hAnsi="Times New Roman" w:eastAsia="黑体"/>
          <w:b w:val="0"/>
          <w:color w:val="auto"/>
          <w:sz w:val="24"/>
          <w:szCs w:val="24"/>
        </w:rPr>
        <w:t>合同价格、计量与支付</w:t>
      </w:r>
      <w:bookmarkEnd w:id="487"/>
    </w:p>
    <w:bookmarkEnd w:id="488"/>
    <w:bookmarkEnd w:id="489"/>
    <w:bookmarkEnd w:id="490"/>
    <w:bookmarkEnd w:id="491"/>
    <w:bookmarkEnd w:id="492"/>
    <w:bookmarkEnd w:id="493"/>
    <w:p>
      <w:pPr>
        <w:spacing w:line="480" w:lineRule="exact"/>
        <w:ind w:firstLine="480" w:firstLineChars="200"/>
        <w:rPr>
          <w:rFonts w:ascii="Times New Roman" w:eastAsia="黑体"/>
          <w:color w:val="auto"/>
          <w:sz w:val="24"/>
          <w:szCs w:val="24"/>
        </w:rPr>
      </w:pPr>
      <w:bookmarkStart w:id="494" w:name="_Toc267251461"/>
      <w:bookmarkStart w:id="495" w:name="_Toc292559916"/>
      <w:bookmarkStart w:id="496" w:name="_Toc292559411"/>
      <w:bookmarkStart w:id="497" w:name="_Toc296503206"/>
      <w:bookmarkStart w:id="498" w:name="_Toc296944545"/>
      <w:bookmarkStart w:id="499" w:name="_Toc296346707"/>
      <w:bookmarkStart w:id="500" w:name="_Toc296347205"/>
      <w:bookmarkStart w:id="501" w:name="_Toc296891246"/>
      <w:bookmarkStart w:id="502" w:name="_Toc297120506"/>
      <w:bookmarkStart w:id="503" w:name="_Toc296891034"/>
      <w:bookmarkStart w:id="504" w:name="_Toc297048392"/>
      <w:bookmarkStart w:id="505" w:name="_Toc300935003"/>
      <w:bookmarkStart w:id="506" w:name="_Toc303539160"/>
      <w:bookmarkStart w:id="507" w:name="_Toc304295580"/>
      <w:bookmarkStart w:id="508" w:name="_Toc297216212"/>
      <w:bookmarkStart w:id="509" w:name="_Toc312678041"/>
      <w:bookmarkStart w:id="510" w:name="_Toc297123553"/>
      <w:r>
        <w:rPr>
          <w:rFonts w:ascii="Times New Roman" w:eastAsia="黑体"/>
          <w:color w:val="auto"/>
          <w:sz w:val="24"/>
          <w:szCs w:val="24"/>
        </w:rPr>
        <w:t>12.1 合</w:t>
      </w:r>
      <w:bookmarkEnd w:id="494"/>
      <w:bookmarkEnd w:id="495"/>
      <w:bookmarkEnd w:id="496"/>
      <w:r>
        <w:rPr>
          <w:rFonts w:ascii="Times New Roman" w:eastAsia="黑体"/>
          <w:color w:val="auto"/>
          <w:sz w:val="24"/>
          <w:szCs w:val="24"/>
        </w:rPr>
        <w:t>同价</w:t>
      </w:r>
      <w:bookmarkEnd w:id="497"/>
      <w:bookmarkEnd w:id="498"/>
      <w:bookmarkEnd w:id="499"/>
      <w:bookmarkEnd w:id="500"/>
      <w:bookmarkEnd w:id="501"/>
      <w:bookmarkEnd w:id="502"/>
      <w:bookmarkEnd w:id="503"/>
      <w:bookmarkEnd w:id="504"/>
      <w:r>
        <w:rPr>
          <w:rFonts w:ascii="Times New Roman" w:eastAsia="黑体"/>
          <w:color w:val="auto"/>
          <w:sz w:val="24"/>
          <w:szCs w:val="24"/>
        </w:rPr>
        <w:t>格形式</w:t>
      </w:r>
    </w:p>
    <w:bookmarkEnd w:id="505"/>
    <w:bookmarkEnd w:id="506"/>
    <w:bookmarkEnd w:id="507"/>
    <w:bookmarkEnd w:id="508"/>
    <w:bookmarkEnd w:id="509"/>
    <w:bookmarkEnd w:id="510"/>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1、单价合同。</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综合单价包含的风险范围：</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风险费用的计算方法：</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风险范围以外合同价格的调整方法：</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2、总价合同。</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总价包含的风险范围：</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风险费用的计算方法：</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风险范围以外合同价格的调整方法：</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numPr>
          <w:ilvl w:val="0"/>
          <w:numId w:val="5"/>
        </w:numPr>
        <w:spacing w:line="480" w:lineRule="exact"/>
        <w:ind w:firstLine="481"/>
        <w:jc w:val="left"/>
        <w:rPr>
          <w:rFonts w:ascii="Times New Roman" w:eastAsia="仿宋_GB2312"/>
          <w:color w:val="auto"/>
          <w:sz w:val="24"/>
          <w:szCs w:val="24"/>
          <w:u w:val="single"/>
        </w:rPr>
      </w:pPr>
      <w:r>
        <w:rPr>
          <w:rFonts w:ascii="Times New Roman" w:eastAsia="仿宋_GB2312"/>
          <w:color w:val="auto"/>
          <w:sz w:val="24"/>
          <w:szCs w:val="24"/>
        </w:rPr>
        <w:t>其他价格方式：</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黑体"/>
          <w:color w:val="auto"/>
          <w:sz w:val="24"/>
          <w:szCs w:val="24"/>
        </w:rPr>
      </w:pPr>
      <w:bookmarkStart w:id="511" w:name="_Toc303539161"/>
      <w:bookmarkStart w:id="512" w:name="_Toc297123554"/>
      <w:bookmarkStart w:id="513" w:name="_Toc304295581"/>
      <w:bookmarkStart w:id="514" w:name="_Toc312678042"/>
      <w:bookmarkStart w:id="515" w:name="_Toc297216213"/>
      <w:bookmarkStart w:id="516" w:name="_Toc300935004"/>
      <w:bookmarkStart w:id="517" w:name="_Toc296503207"/>
      <w:bookmarkStart w:id="518" w:name="_Toc292559412"/>
      <w:bookmarkStart w:id="519" w:name="_Toc296347206"/>
      <w:bookmarkStart w:id="520" w:name="_Toc296891247"/>
      <w:bookmarkStart w:id="521" w:name="_Toc297048393"/>
      <w:bookmarkStart w:id="522" w:name="_Toc296944546"/>
      <w:bookmarkStart w:id="523" w:name="_Toc292559917"/>
      <w:bookmarkStart w:id="524" w:name="_Toc297120507"/>
      <w:bookmarkStart w:id="525" w:name="_Toc296346708"/>
      <w:bookmarkStart w:id="526" w:name="_Toc296891035"/>
      <w:r>
        <w:rPr>
          <w:rFonts w:ascii="Times New Roman" w:eastAsia="黑体"/>
          <w:color w:val="auto"/>
          <w:sz w:val="24"/>
          <w:szCs w:val="24"/>
        </w:rPr>
        <w:t>12.2 预付款</w:t>
      </w:r>
    </w:p>
    <w:bookmarkEnd w:id="511"/>
    <w:bookmarkEnd w:id="512"/>
    <w:bookmarkEnd w:id="513"/>
    <w:bookmarkEnd w:id="514"/>
    <w:bookmarkEnd w:id="515"/>
    <w:bookmarkEnd w:id="516"/>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12.2.1 预付款的支付</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预付款支付比例或金额：</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预付款支付期限：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预付款扣回的方式：</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12.2.2 预付款担保</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承包人提交预付款担保的期限：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预付款担保的形式为：</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bookmarkEnd w:id="517"/>
    <w:bookmarkEnd w:id="518"/>
    <w:bookmarkEnd w:id="519"/>
    <w:bookmarkEnd w:id="520"/>
    <w:bookmarkEnd w:id="521"/>
    <w:bookmarkEnd w:id="522"/>
    <w:bookmarkEnd w:id="523"/>
    <w:bookmarkEnd w:id="524"/>
    <w:bookmarkEnd w:id="525"/>
    <w:bookmarkEnd w:id="526"/>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12.3 计量</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12.3.1 计量原则</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工程量计算规则：</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12.3.2 计量周期</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关于计量周期的约定：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12.3.3 单价合同的计量</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关于单价合同计量的约定：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12.3.4 总价合同的计量</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关于总价合同计量的约定：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12.3.5总价合同采用支付分解表计量支付的，是否适用第12.3.4 项</w:t>
      </w:r>
      <w:r>
        <w:rPr>
          <w:rFonts w:hint="eastAsia" w:ascii="Times New Roman" w:eastAsia="仿宋_GB2312"/>
          <w:color w:val="auto"/>
          <w:sz w:val="24"/>
          <w:szCs w:val="24"/>
        </w:rPr>
        <w:t>〔</w:t>
      </w:r>
      <w:r>
        <w:rPr>
          <w:rFonts w:ascii="Times New Roman" w:eastAsia="仿宋_GB2312"/>
          <w:color w:val="auto"/>
          <w:sz w:val="24"/>
          <w:szCs w:val="24"/>
        </w:rPr>
        <w:t>总价合同的计量</w:t>
      </w:r>
      <w:r>
        <w:rPr>
          <w:rFonts w:hint="eastAsia" w:ascii="Times New Roman" w:eastAsia="仿宋_GB2312"/>
          <w:color w:val="auto"/>
          <w:sz w:val="24"/>
          <w:szCs w:val="24"/>
        </w:rPr>
        <w:t>〕</w:t>
      </w:r>
      <w:r>
        <w:rPr>
          <w:rFonts w:ascii="Times New Roman" w:eastAsia="仿宋_GB2312"/>
          <w:color w:val="auto"/>
          <w:sz w:val="24"/>
          <w:szCs w:val="24"/>
        </w:rPr>
        <w:t>约定</w:t>
      </w:r>
      <w:r>
        <w:rPr>
          <w:rFonts w:hint="eastAsia" w:ascii="Times New Roman" w:eastAsia="仿宋_GB2312"/>
          <w:color w:val="auto"/>
          <w:sz w:val="24"/>
          <w:szCs w:val="24"/>
        </w:rPr>
        <w:t>进行计量：</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12.3.6 其他价格形式合同的计量</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其他价格形式的计量方式和程序：</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12.4 工程进度款支付</w:t>
      </w:r>
    </w:p>
    <w:p>
      <w:pPr>
        <w:spacing w:line="480" w:lineRule="exact"/>
        <w:ind w:firstLine="480" w:firstLineChars="200"/>
        <w:jc w:val="left"/>
        <w:rPr>
          <w:rFonts w:ascii="Times New Roman" w:eastAsia="仿宋_GB2312"/>
          <w:color w:val="auto"/>
          <w:sz w:val="24"/>
          <w:szCs w:val="24"/>
        </w:rPr>
      </w:pPr>
      <w:bookmarkStart w:id="527" w:name="_Toc300935006"/>
      <w:bookmarkStart w:id="528" w:name="_Toc303539163"/>
      <w:bookmarkStart w:id="529" w:name="_Toc292559921"/>
      <w:bookmarkStart w:id="530" w:name="_Toc296503211"/>
      <w:bookmarkStart w:id="531" w:name="_Toc296891039"/>
      <w:bookmarkStart w:id="532" w:name="_Toc296347210"/>
      <w:bookmarkStart w:id="533" w:name="_Toc296944550"/>
      <w:bookmarkStart w:id="534" w:name="_Toc292559416"/>
      <w:bookmarkStart w:id="535" w:name="_Toc297216215"/>
      <w:bookmarkStart w:id="536" w:name="_Toc297120511"/>
      <w:bookmarkStart w:id="537" w:name="_Toc296346712"/>
      <w:bookmarkStart w:id="538" w:name="_Toc296891251"/>
      <w:bookmarkStart w:id="539" w:name="_Toc297123556"/>
      <w:bookmarkStart w:id="540" w:name="_Toc297048397"/>
      <w:r>
        <w:rPr>
          <w:rFonts w:ascii="Times New Roman" w:eastAsia="仿宋_GB2312"/>
          <w:color w:val="auto"/>
          <w:sz w:val="24"/>
          <w:szCs w:val="24"/>
        </w:rPr>
        <w:t>12.4.1 付款周期</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关于付款周期的约定：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12.4.2 进度付款申请单的编制</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关于进度付款申请单编制的约定：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Times New Roman" w:eastAsia="仿宋_GB2312"/>
          <w:color w:val="auto"/>
          <w:sz w:val="24"/>
          <w:szCs w:val="24"/>
        </w:rPr>
        <w:t>2.4.3 进度付款申请单的提交</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（1）单价合同进度付款申请单提交的约定</w:t>
      </w:r>
      <w:r>
        <w:rPr>
          <w:rFonts w:hint="eastAsia" w:ascii="Times New Roman" w:eastAsia="仿宋_GB2312"/>
          <w:color w:val="auto"/>
          <w:sz w:val="24"/>
          <w:szCs w:val="24"/>
        </w:rPr>
        <w:t>：</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（2）总价合同进度付款申请单提交的约定</w:t>
      </w:r>
      <w:r>
        <w:rPr>
          <w:rFonts w:hint="eastAsia" w:ascii="Times New Roman" w:eastAsia="仿宋_GB2312"/>
          <w:color w:val="auto"/>
          <w:sz w:val="24"/>
          <w:szCs w:val="24"/>
        </w:rPr>
        <w:t>：</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（3）其他价格形式合同进度付款申请单提交的约定：</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12.4.4 进度款审核和支付</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（1）监理人审查并报送发包人的期限：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发包人完成审批并签发进度款支付证书的期限：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（2）发包人支付进度款的期限：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600" w:firstLineChars="250"/>
        <w:jc w:val="left"/>
        <w:rPr>
          <w:rFonts w:ascii="Times New Roman" w:eastAsia="仿宋_GB2312"/>
          <w:color w:val="auto"/>
          <w:sz w:val="24"/>
          <w:szCs w:val="24"/>
          <w:u w:val="single"/>
        </w:rPr>
      </w:pPr>
      <w:r>
        <w:rPr>
          <w:rFonts w:ascii="Times New Roman" w:eastAsia="仿宋_GB2312"/>
          <w:color w:val="auto"/>
          <w:sz w:val="24"/>
          <w:szCs w:val="24"/>
        </w:rPr>
        <w:t>发包人逾期支付进度款的违约金的计算方式：</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600" w:firstLineChars="250"/>
        <w:jc w:val="left"/>
        <w:rPr>
          <w:rFonts w:ascii="Times New Roman" w:eastAsia="仿宋_GB2312"/>
          <w:color w:val="auto"/>
          <w:sz w:val="24"/>
          <w:szCs w:val="24"/>
        </w:rPr>
      </w:pPr>
      <w:r>
        <w:rPr>
          <w:rFonts w:ascii="Times New Roman" w:eastAsia="仿宋_GB2312"/>
          <w:color w:val="auto"/>
          <w:sz w:val="24"/>
          <w:szCs w:val="24"/>
        </w:rPr>
        <w:t>12.4.6 支付分解表的编制</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2、总价合同支付分解表的编制与审批：</w:t>
      </w:r>
      <w:r>
        <w:rPr>
          <w:rFonts w:ascii="Times New Roman" w:eastAsia="仿宋_GB2312"/>
          <w:color w:val="auto"/>
          <w:sz w:val="24"/>
          <w:szCs w:val="24"/>
          <w:u w:val="single"/>
        </w:rPr>
        <w:t xml:space="preserve">                  </w:t>
      </w:r>
    </w:p>
    <w:p>
      <w:pPr>
        <w:spacing w:line="480" w:lineRule="exact"/>
        <w:ind w:left="4800" w:hanging="4800" w:hangingChars="2000"/>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3、单价合同的总价项目支付分解表的编制与审批：</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bookmarkEnd w:id="370"/>
    <w:p>
      <w:pPr>
        <w:pStyle w:val="7"/>
        <w:spacing w:line="480" w:lineRule="exact"/>
        <w:rPr>
          <w:rFonts w:ascii="Times New Roman" w:hAnsi="Times New Roman" w:eastAsia="黑体"/>
          <w:b w:val="0"/>
          <w:color w:val="auto"/>
          <w:sz w:val="24"/>
          <w:szCs w:val="24"/>
        </w:rPr>
      </w:pPr>
      <w:bookmarkStart w:id="541" w:name="_Toc351203645"/>
      <w:bookmarkStart w:id="542" w:name="_Toc296347218"/>
      <w:bookmarkStart w:id="543" w:name="_Toc296891259"/>
      <w:bookmarkStart w:id="544" w:name="_Toc304295593"/>
      <w:bookmarkStart w:id="545" w:name="_Toc292559929"/>
      <w:bookmarkStart w:id="546" w:name="_Toc297216223"/>
      <w:bookmarkStart w:id="547" w:name="_Toc292559424"/>
      <w:bookmarkStart w:id="548" w:name="_Toc312678053"/>
      <w:bookmarkStart w:id="549" w:name="_Toc300935015"/>
      <w:bookmarkStart w:id="550" w:name="_Toc297048405"/>
      <w:bookmarkStart w:id="551" w:name="_Toc296346720"/>
      <w:bookmarkStart w:id="552" w:name="_Toc296891047"/>
      <w:bookmarkStart w:id="553" w:name="_Toc297120519"/>
      <w:bookmarkStart w:id="554" w:name="_Toc297123564"/>
      <w:bookmarkStart w:id="555" w:name="_Toc303539172"/>
      <w:bookmarkStart w:id="556" w:name="_Toc296503219"/>
      <w:bookmarkStart w:id="557" w:name="_Toc296944558"/>
      <w:r>
        <w:rPr>
          <w:rFonts w:ascii="Times New Roman" w:hAnsi="Times New Roman" w:eastAsia="黑体"/>
          <w:b w:val="0"/>
          <w:color w:val="auto"/>
          <w:sz w:val="24"/>
          <w:szCs w:val="24"/>
        </w:rPr>
        <w:t>13.</w:t>
      </w:r>
      <w:r>
        <w:rPr>
          <w:rFonts w:hint="eastAsia" w:ascii="Times New Roman" w:hAnsi="Times New Roman" w:eastAsia="黑体"/>
          <w:b w:val="0"/>
          <w:color w:val="auto"/>
          <w:sz w:val="24"/>
          <w:szCs w:val="24"/>
        </w:rPr>
        <w:t xml:space="preserve"> </w:t>
      </w:r>
      <w:r>
        <w:rPr>
          <w:rFonts w:ascii="Times New Roman" w:hAnsi="Times New Roman" w:eastAsia="黑体"/>
          <w:b w:val="0"/>
          <w:color w:val="auto"/>
          <w:sz w:val="24"/>
          <w:szCs w:val="24"/>
        </w:rPr>
        <w:t>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13.1 分部分项工程验收</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13.1.2监理人不能按时进行验收时，应提前</w:t>
      </w:r>
      <w:r>
        <w:rPr>
          <w:rFonts w:ascii="Times New Roman" w:eastAsia="仿宋_GB2312"/>
          <w:color w:val="auto"/>
          <w:sz w:val="24"/>
          <w:szCs w:val="24"/>
          <w:u w:val="single"/>
        </w:rPr>
        <w:t xml:space="preserve">       </w:t>
      </w:r>
      <w:r>
        <w:rPr>
          <w:rFonts w:ascii="Times New Roman" w:eastAsia="仿宋_GB2312"/>
          <w:color w:val="auto"/>
          <w:sz w:val="24"/>
          <w:szCs w:val="24"/>
        </w:rPr>
        <w:t>小时提交书面延期要求。</w:t>
      </w:r>
    </w:p>
    <w:p>
      <w:pPr>
        <w:spacing w:line="480" w:lineRule="exact"/>
        <w:ind w:firstLine="480" w:firstLineChars="200"/>
        <w:jc w:val="left"/>
        <w:rPr>
          <w:rFonts w:ascii="Times New Roman" w:eastAsia="仿宋_GB2312"/>
          <w:b/>
          <w:color w:val="auto"/>
          <w:sz w:val="24"/>
          <w:szCs w:val="24"/>
        </w:rPr>
      </w:pPr>
      <w:r>
        <w:rPr>
          <w:rFonts w:ascii="Times New Roman" w:eastAsia="仿宋_GB2312"/>
          <w:color w:val="auto"/>
          <w:sz w:val="24"/>
          <w:szCs w:val="24"/>
        </w:rPr>
        <w:t>关于延期最长不得超过：</w:t>
      </w:r>
      <w:r>
        <w:rPr>
          <w:rFonts w:ascii="Times New Roman" w:eastAsia="仿宋_GB2312"/>
          <w:color w:val="auto"/>
          <w:sz w:val="24"/>
          <w:szCs w:val="24"/>
          <w:u w:val="single"/>
        </w:rPr>
        <w:t xml:space="preserve">         </w:t>
      </w:r>
      <w:r>
        <w:rPr>
          <w:rFonts w:ascii="Times New Roman" w:eastAsia="仿宋_GB2312"/>
          <w:color w:val="auto"/>
          <w:sz w:val="24"/>
          <w:szCs w:val="24"/>
        </w:rPr>
        <w:t>小时。</w:t>
      </w:r>
    </w:p>
    <w:p>
      <w:pPr>
        <w:spacing w:line="480" w:lineRule="exact"/>
        <w:ind w:firstLine="480" w:firstLineChars="200"/>
        <w:rPr>
          <w:rFonts w:ascii="Times New Roman" w:eastAsia="黑体"/>
          <w:color w:val="auto"/>
          <w:sz w:val="24"/>
          <w:szCs w:val="24"/>
        </w:rPr>
      </w:pPr>
      <w:bookmarkStart w:id="558" w:name="_Toc296891263"/>
      <w:bookmarkStart w:id="559" w:name="_Toc303539173"/>
      <w:bookmarkStart w:id="560" w:name="_Toc296346724"/>
      <w:bookmarkStart w:id="561" w:name="_Toc312678056"/>
      <w:bookmarkStart w:id="562" w:name="_Toc304295596"/>
      <w:bookmarkStart w:id="563" w:name="_Toc296891051"/>
      <w:bookmarkStart w:id="564" w:name="_Toc297048409"/>
      <w:bookmarkStart w:id="565" w:name="_Toc292559428"/>
      <w:bookmarkStart w:id="566" w:name="_Toc296503223"/>
      <w:bookmarkStart w:id="567" w:name="_Toc296944562"/>
      <w:bookmarkStart w:id="568" w:name="_Toc296347222"/>
      <w:bookmarkStart w:id="569" w:name="_Toc297123565"/>
      <w:bookmarkStart w:id="570" w:name="_Toc300935016"/>
      <w:bookmarkStart w:id="571" w:name="_Toc292559933"/>
      <w:bookmarkStart w:id="572" w:name="_Toc297120523"/>
      <w:bookmarkStart w:id="573" w:name="_Toc297216224"/>
      <w:bookmarkStart w:id="574" w:name="_Toc267251473"/>
      <w:bookmarkStart w:id="575" w:name="_Toc267251472"/>
      <w:bookmarkStart w:id="576" w:name="_Toc267251475"/>
      <w:bookmarkStart w:id="577" w:name="_Toc267251471"/>
      <w:bookmarkStart w:id="578" w:name="_Toc267251474"/>
      <w:bookmarkStart w:id="579" w:name="_Toc267251470"/>
      <w:bookmarkStart w:id="580" w:name="_Toc267251476"/>
      <w:r>
        <w:rPr>
          <w:rFonts w:ascii="Times New Roman" w:eastAsia="黑体"/>
          <w:color w:val="auto"/>
          <w:sz w:val="24"/>
          <w:szCs w:val="24"/>
        </w:rPr>
        <w:t>13.2 竣工验收</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spacing w:line="480" w:lineRule="exact"/>
        <w:ind w:firstLine="480" w:firstLineChars="200"/>
        <w:jc w:val="left"/>
        <w:rPr>
          <w:rFonts w:ascii="Times New Roman" w:eastAsia="仿宋_GB2312"/>
          <w:color w:val="auto"/>
          <w:sz w:val="24"/>
          <w:szCs w:val="24"/>
        </w:rPr>
      </w:pPr>
      <w:bookmarkStart w:id="581" w:name="_Toc280868704"/>
      <w:bookmarkStart w:id="582" w:name="_Toc280868705"/>
      <w:bookmarkStart w:id="583" w:name="_Toc280868706"/>
      <w:bookmarkStart w:id="584" w:name="_Toc280868707"/>
      <w:bookmarkStart w:id="585" w:name="_Toc280868708"/>
      <w:bookmarkStart w:id="586" w:name="_Toc280868709"/>
      <w:r>
        <w:rPr>
          <w:rFonts w:ascii="Times New Roman" w:eastAsia="仿宋_GB2312"/>
          <w:color w:val="auto"/>
          <w:sz w:val="24"/>
          <w:szCs w:val="24"/>
        </w:rPr>
        <w:t>13.2.2竣工验收程序</w:t>
      </w:r>
    </w:p>
    <w:bookmarkEnd w:id="581"/>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关于竣工验收程序的约定：</w:t>
      </w:r>
      <w:r>
        <w:rPr>
          <w:rFonts w:ascii="Times New Roman" w:eastAsia="仿宋_GB2312"/>
          <w:color w:val="auto"/>
          <w:sz w:val="24"/>
          <w:szCs w:val="24"/>
          <w:u w:val="single"/>
        </w:rPr>
        <w:t xml:space="preserve">                              </w:t>
      </w:r>
    </w:p>
    <w:p>
      <w:pPr>
        <w:spacing w:line="480" w:lineRule="exact"/>
        <w:ind w:left="4800" w:hanging="4800" w:hangingChars="2000"/>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发包人不按照本项约定组织竣工验收、颁发工程接收证书的违约金的计算方法：</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bookmarkEnd w:id="582"/>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13.2.5移交、接收全部与部分工程</w:t>
      </w:r>
    </w:p>
    <w:bookmarkEnd w:id="583"/>
    <w:p>
      <w:pPr>
        <w:spacing w:line="480" w:lineRule="exact"/>
        <w:ind w:firstLine="480" w:firstLineChars="200"/>
        <w:jc w:val="left"/>
        <w:rPr>
          <w:rFonts w:ascii="Times New Roman" w:eastAsia="仿宋_GB2312"/>
          <w:color w:val="auto"/>
          <w:sz w:val="24"/>
          <w:szCs w:val="24"/>
        </w:rPr>
      </w:pPr>
      <w:r>
        <w:rPr>
          <w:rFonts w:hint="eastAsia" w:ascii="Times New Roman" w:eastAsia="仿宋_GB2312"/>
          <w:color w:val="auto"/>
          <w:sz w:val="24"/>
          <w:szCs w:val="24"/>
        </w:rPr>
        <w:t>承包人向发包人移交工程的期限：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hint="eastAsia"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发包人未按本合同约定接收全部或部分工程的，违约金的计算方法为：</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bookmarkEnd w:id="584"/>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承包人未按时移交工程的，违约金的计算方法为：</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13.3 工程试车</w:t>
      </w:r>
    </w:p>
    <w:bookmarkEnd w:id="585"/>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13.3.1 试车程序</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工程试车内容：</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（1）单机无负荷试车费用由</w:t>
      </w:r>
      <w:r>
        <w:rPr>
          <w:rFonts w:ascii="Times New Roman" w:eastAsia="仿宋_GB2312"/>
          <w:color w:val="auto"/>
          <w:sz w:val="24"/>
          <w:szCs w:val="24"/>
          <w:u w:val="single"/>
        </w:rPr>
        <w:t xml:space="preserve">                     </w:t>
      </w:r>
      <w:r>
        <w:rPr>
          <w:rFonts w:ascii="Times New Roman" w:eastAsia="仿宋_GB2312"/>
          <w:color w:val="auto"/>
          <w:sz w:val="24"/>
          <w:szCs w:val="24"/>
        </w:rPr>
        <w:t>承担；</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（2）无负荷联动试车费用由</w:t>
      </w:r>
      <w:r>
        <w:rPr>
          <w:rFonts w:ascii="Times New Roman" w:eastAsia="仿宋_GB2312"/>
          <w:color w:val="auto"/>
          <w:sz w:val="24"/>
          <w:szCs w:val="24"/>
          <w:u w:val="single"/>
        </w:rPr>
        <w:t xml:space="preserve">                     </w:t>
      </w:r>
      <w:r>
        <w:rPr>
          <w:rFonts w:ascii="Times New Roman" w:eastAsia="仿宋_GB2312"/>
          <w:color w:val="auto"/>
          <w:sz w:val="24"/>
          <w:szCs w:val="24"/>
        </w:rPr>
        <w:t>承担。</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13.3.3 投料试车</w:t>
      </w:r>
    </w:p>
    <w:p>
      <w:pPr>
        <w:spacing w:line="480" w:lineRule="exact"/>
        <w:ind w:firstLine="480" w:firstLineChars="200"/>
        <w:jc w:val="left"/>
        <w:rPr>
          <w:rFonts w:ascii="Times New Roman" w:eastAsia="仿宋_GB2312"/>
          <w:color w:val="auto"/>
          <w:sz w:val="24"/>
          <w:szCs w:val="24"/>
          <w:u w:val="single"/>
        </w:rPr>
      </w:pPr>
      <w:r>
        <w:rPr>
          <w:rFonts w:hint="eastAsia" w:ascii="Times New Roman" w:eastAsia="仿宋_GB2312"/>
          <w:color w:val="auto"/>
          <w:sz w:val="24"/>
          <w:szCs w:val="24"/>
        </w:rPr>
        <w:t>关于投料试车相关事项的约定：</w:t>
      </w:r>
      <w:r>
        <w:rPr>
          <w:rFonts w:hint="eastAsia"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13.6 竣工退场</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13.6.1 竣工退场</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承包人完成竣工退场的期限：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pStyle w:val="7"/>
        <w:spacing w:line="480" w:lineRule="exact"/>
        <w:rPr>
          <w:rFonts w:ascii="Times New Roman" w:hAnsi="Times New Roman" w:eastAsia="黑体"/>
          <w:b w:val="0"/>
          <w:color w:val="auto"/>
          <w:sz w:val="24"/>
          <w:szCs w:val="24"/>
        </w:rPr>
      </w:pPr>
      <w:bookmarkStart w:id="587" w:name="_Toc351203646"/>
      <w:r>
        <w:rPr>
          <w:rFonts w:ascii="Times New Roman" w:hAnsi="Times New Roman" w:eastAsia="黑体"/>
          <w:b w:val="0"/>
          <w:color w:val="auto"/>
          <w:sz w:val="24"/>
          <w:szCs w:val="24"/>
        </w:rPr>
        <w:t>14. 竣工结算</w:t>
      </w:r>
      <w:bookmarkEnd w:id="587"/>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14.1 竣工</w:t>
      </w:r>
      <w:r>
        <w:rPr>
          <w:rFonts w:hint="eastAsia" w:ascii="Times New Roman" w:eastAsia="黑体"/>
          <w:color w:val="auto"/>
          <w:sz w:val="24"/>
          <w:szCs w:val="24"/>
        </w:rPr>
        <w:t>结算</w:t>
      </w:r>
      <w:r>
        <w:rPr>
          <w:rFonts w:ascii="Times New Roman" w:eastAsia="黑体"/>
          <w:color w:val="auto"/>
          <w:sz w:val="24"/>
          <w:szCs w:val="24"/>
        </w:rPr>
        <w:t>申请</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承包人提交竣工</w:t>
      </w:r>
      <w:r>
        <w:rPr>
          <w:rFonts w:hint="eastAsia" w:ascii="Times New Roman" w:eastAsia="仿宋_GB2312"/>
          <w:color w:val="auto"/>
          <w:sz w:val="24"/>
          <w:szCs w:val="24"/>
        </w:rPr>
        <w:t>结算</w:t>
      </w:r>
      <w:r>
        <w:rPr>
          <w:rFonts w:ascii="Times New Roman" w:eastAsia="仿宋_GB2312"/>
          <w:color w:val="auto"/>
          <w:sz w:val="24"/>
          <w:szCs w:val="24"/>
        </w:rPr>
        <w:t>申请单的期限：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竣工</w:t>
      </w:r>
      <w:r>
        <w:rPr>
          <w:rFonts w:hint="eastAsia" w:ascii="Times New Roman" w:eastAsia="仿宋_GB2312"/>
          <w:color w:val="auto"/>
          <w:sz w:val="24"/>
          <w:szCs w:val="24"/>
        </w:rPr>
        <w:t>结算</w:t>
      </w:r>
      <w:r>
        <w:rPr>
          <w:rFonts w:ascii="Times New Roman" w:eastAsia="仿宋_GB2312"/>
          <w:color w:val="auto"/>
          <w:sz w:val="24"/>
          <w:szCs w:val="24"/>
        </w:rPr>
        <w:t>申请单应包括的内容：</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14.2 竣工结算审核</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发包人</w:t>
      </w:r>
      <w:r>
        <w:rPr>
          <w:rFonts w:hint="eastAsia" w:ascii="Times New Roman" w:eastAsia="仿宋_GB2312"/>
          <w:color w:val="auto"/>
          <w:sz w:val="24"/>
          <w:szCs w:val="24"/>
        </w:rPr>
        <w:t>审批</w:t>
      </w:r>
      <w:r>
        <w:rPr>
          <w:rFonts w:ascii="Times New Roman" w:eastAsia="仿宋_GB2312"/>
          <w:color w:val="auto"/>
          <w:sz w:val="24"/>
          <w:szCs w:val="24"/>
        </w:rPr>
        <w:t>竣工付款申请单的期限：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发包人完成竣工付款的期限：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hint="eastAsia" w:ascii="Times New Roman" w:eastAsia="仿宋_GB2312"/>
          <w:color w:val="auto"/>
          <w:sz w:val="24"/>
          <w:szCs w:val="24"/>
        </w:rPr>
        <w:t>关于竣工付款证书异议部分复核的方式和程序：</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14.4 最终结清</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14.4.1 最终结清申请单</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承包人提交最终结清申请单的份数：</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承包人提交最终结算申请单的期限：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r>
        <w:rPr>
          <w:rFonts w:ascii="Times New Roman" w:eastAsia="仿宋_GB2312"/>
          <w:color w:val="auto"/>
          <w:sz w:val="24"/>
          <w:szCs w:val="24"/>
        </w:rPr>
        <w:t xml:space="preserve"> </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14.4.2 最终结清证书和支付</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（1）发包人完成最终结清申请单的</w:t>
      </w:r>
      <w:r>
        <w:rPr>
          <w:rFonts w:hint="eastAsia" w:ascii="Times New Roman" w:eastAsia="仿宋_GB2312"/>
          <w:color w:val="auto"/>
          <w:sz w:val="24"/>
          <w:szCs w:val="24"/>
        </w:rPr>
        <w:t>审批</w:t>
      </w:r>
      <w:r>
        <w:rPr>
          <w:rFonts w:ascii="Times New Roman" w:eastAsia="仿宋_GB2312"/>
          <w:color w:val="auto"/>
          <w:sz w:val="24"/>
          <w:szCs w:val="24"/>
        </w:rPr>
        <w:t>并颁发最终结清证书的期限：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（2）发包人完成支付的期限：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bookmarkEnd w:id="574"/>
    <w:bookmarkEnd w:id="575"/>
    <w:bookmarkEnd w:id="576"/>
    <w:bookmarkEnd w:id="577"/>
    <w:bookmarkEnd w:id="578"/>
    <w:bookmarkEnd w:id="579"/>
    <w:bookmarkEnd w:id="580"/>
    <w:bookmarkEnd w:id="586"/>
    <w:p>
      <w:pPr>
        <w:pStyle w:val="7"/>
        <w:spacing w:line="480" w:lineRule="exact"/>
        <w:rPr>
          <w:rFonts w:ascii="Times New Roman" w:hAnsi="Times New Roman" w:eastAsia="黑体"/>
          <w:b w:val="0"/>
          <w:color w:val="auto"/>
          <w:sz w:val="24"/>
          <w:szCs w:val="24"/>
        </w:rPr>
      </w:pPr>
      <w:bookmarkStart w:id="588" w:name="_Toc351203647"/>
      <w:bookmarkStart w:id="589" w:name="_Toc267251483"/>
      <w:bookmarkStart w:id="590" w:name="_Toc267251482"/>
      <w:bookmarkStart w:id="591" w:name="_Toc267251484"/>
      <w:bookmarkStart w:id="592" w:name="_Toc267251485"/>
      <w:bookmarkStart w:id="593" w:name="_Toc267251490"/>
      <w:bookmarkStart w:id="594" w:name="_Toc267251488"/>
      <w:bookmarkStart w:id="595" w:name="_Toc267251489"/>
      <w:bookmarkStart w:id="596" w:name="_Toc267251486"/>
      <w:bookmarkStart w:id="597" w:name="_Toc267251495"/>
      <w:bookmarkStart w:id="598" w:name="_Toc267251492"/>
      <w:bookmarkStart w:id="599" w:name="_Toc267251494"/>
      <w:bookmarkStart w:id="600" w:name="_Toc267251498"/>
      <w:bookmarkStart w:id="601" w:name="_Toc267251493"/>
      <w:bookmarkStart w:id="602" w:name="_Toc267251491"/>
      <w:bookmarkStart w:id="603" w:name="_Toc267251499"/>
      <w:bookmarkStart w:id="604" w:name="_Toc267251496"/>
      <w:bookmarkStart w:id="605" w:name="_Toc267251497"/>
      <w:bookmarkStart w:id="606" w:name="_Toc267251502"/>
      <w:bookmarkStart w:id="607" w:name="_Toc267251503"/>
      <w:bookmarkStart w:id="608" w:name="_Toc267251501"/>
      <w:bookmarkStart w:id="609" w:name="_Toc267251504"/>
      <w:bookmarkStart w:id="610" w:name="_Toc267251506"/>
      <w:bookmarkStart w:id="611" w:name="_Toc267251507"/>
      <w:bookmarkStart w:id="612" w:name="_Toc267251508"/>
      <w:bookmarkStart w:id="613" w:name="_Toc267251513"/>
      <w:bookmarkStart w:id="614" w:name="_Toc267251515"/>
      <w:bookmarkStart w:id="615" w:name="_Toc267251509"/>
      <w:bookmarkStart w:id="616" w:name="_Toc267251510"/>
      <w:bookmarkStart w:id="617" w:name="_Toc267251514"/>
      <w:bookmarkStart w:id="618" w:name="_Toc267251511"/>
      <w:r>
        <w:rPr>
          <w:rFonts w:ascii="Times New Roman" w:hAnsi="Times New Roman" w:eastAsia="黑体"/>
          <w:b w:val="0"/>
          <w:color w:val="auto"/>
          <w:sz w:val="24"/>
          <w:szCs w:val="24"/>
        </w:rPr>
        <w:t>15. 缺陷责任期与保修</w:t>
      </w:r>
      <w:bookmarkEnd w:id="588"/>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15.2缺陷责任期</w:t>
      </w:r>
      <w:bookmarkEnd w:id="589"/>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缺陷责任期的具体期限：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15.3 质量保证金</w:t>
      </w:r>
    </w:p>
    <w:p>
      <w:pPr>
        <w:spacing w:line="480" w:lineRule="exact"/>
        <w:ind w:firstLine="480" w:firstLineChars="200"/>
        <w:jc w:val="left"/>
        <w:rPr>
          <w:rFonts w:ascii="Times New Roman" w:eastAsia="仿宋_GB2312"/>
          <w:color w:val="auto"/>
          <w:sz w:val="24"/>
          <w:szCs w:val="24"/>
        </w:rPr>
      </w:pPr>
      <w:r>
        <w:rPr>
          <w:rFonts w:hint="eastAsia" w:ascii="Times New Roman" w:eastAsia="仿宋_GB2312"/>
          <w:color w:val="auto"/>
          <w:sz w:val="24"/>
          <w:szCs w:val="24"/>
        </w:rPr>
        <w:t>关于是否扣留质量保证金的约定：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r>
        <w:rPr>
          <w:rFonts w:hint="eastAsia" w:eastAsia="仿宋_GB2312"/>
          <w:color w:val="auto"/>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auto"/>
          <w:sz w:val="24"/>
          <w:szCs w:val="24"/>
        </w:rPr>
      </w:pPr>
      <w:r>
        <w:rPr>
          <w:rFonts w:ascii="Times New Roman" w:eastAsia="仿宋_GB2312"/>
          <w:color w:val="auto"/>
          <w:sz w:val="24"/>
          <w:szCs w:val="24"/>
        </w:rPr>
        <w:t xml:space="preserve">15.3.1 </w:t>
      </w:r>
      <w:r>
        <w:rPr>
          <w:rFonts w:hint="eastAsia" w:ascii="Times New Roman" w:eastAsia="仿宋_GB2312"/>
          <w:color w:val="auto"/>
          <w:sz w:val="24"/>
          <w:szCs w:val="24"/>
        </w:rPr>
        <w:t>承包人提供</w:t>
      </w:r>
      <w:r>
        <w:rPr>
          <w:rFonts w:ascii="Times New Roman" w:eastAsia="仿宋_GB2312"/>
          <w:color w:val="auto"/>
          <w:sz w:val="24"/>
          <w:szCs w:val="24"/>
        </w:rPr>
        <w:t>质量保证金的</w:t>
      </w:r>
      <w:r>
        <w:rPr>
          <w:rFonts w:hint="eastAsia" w:ascii="Times New Roman" w:eastAsia="仿宋_GB2312"/>
          <w:color w:val="auto"/>
          <w:sz w:val="24"/>
          <w:szCs w:val="24"/>
        </w:rPr>
        <w:t>方</w:t>
      </w:r>
      <w:r>
        <w:rPr>
          <w:rFonts w:ascii="Times New Roman" w:eastAsia="仿宋_GB2312"/>
          <w:color w:val="auto"/>
          <w:sz w:val="24"/>
          <w:szCs w:val="24"/>
        </w:rPr>
        <w:t>式</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质量保证金采用以下第</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种方式：</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（1）质量保证金保函，保证金额为：</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（2）</w:t>
      </w:r>
      <w:r>
        <w:rPr>
          <w:rFonts w:ascii="Times New Roman" w:eastAsia="仿宋_GB2312"/>
          <w:color w:val="auto"/>
          <w:sz w:val="24"/>
          <w:szCs w:val="24"/>
          <w:u w:val="single"/>
        </w:rPr>
        <w:t xml:space="preserve">      </w:t>
      </w:r>
      <w:r>
        <w:rPr>
          <w:rFonts w:ascii="Times New Roman" w:eastAsia="仿宋_GB2312"/>
          <w:color w:val="auto"/>
          <w:sz w:val="24"/>
          <w:szCs w:val="24"/>
        </w:rPr>
        <w:t>%的工程款；</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（3）其他</w:t>
      </w:r>
      <w:r>
        <w:rPr>
          <w:rFonts w:hint="eastAsia" w:ascii="Times New Roman" w:eastAsia="仿宋_GB2312"/>
          <w:color w:val="auto"/>
          <w:sz w:val="24"/>
          <w:szCs w:val="24"/>
        </w:rPr>
        <w:t>方</w:t>
      </w:r>
      <w:r>
        <w:rPr>
          <w:rFonts w:ascii="Times New Roman" w:eastAsia="仿宋_GB2312"/>
          <w:color w:val="auto"/>
          <w:sz w:val="24"/>
          <w:szCs w:val="24"/>
        </w:rPr>
        <w:t>式:</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outlineLvl w:val="0"/>
        <w:rPr>
          <w:rFonts w:ascii="Times New Roman" w:eastAsia="仿宋_GB2312"/>
          <w:color w:val="auto"/>
          <w:sz w:val="24"/>
          <w:szCs w:val="24"/>
        </w:rPr>
      </w:pPr>
      <w:r>
        <w:rPr>
          <w:rFonts w:ascii="Times New Roman" w:eastAsia="仿宋_GB2312"/>
          <w:color w:val="auto"/>
          <w:sz w:val="24"/>
          <w:szCs w:val="24"/>
        </w:rPr>
        <w:t xml:space="preserve">15.3.2 质量保证金的扣留 </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质量保证金的扣留采取以下第</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种方式：</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auto"/>
          <w:sz w:val="24"/>
          <w:szCs w:val="24"/>
        </w:rPr>
      </w:pPr>
      <w:r>
        <w:rPr>
          <w:rFonts w:ascii="Times New Roman" w:eastAsia="仿宋_GB2312"/>
          <w:color w:val="auto"/>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（3）其他扣留方式:</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关于质量保证金的补充约定：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hint="eastAsia" w:ascii="Times New Roman" w:eastAsia="仿宋_GB2312"/>
          <w:color w:val="auto"/>
          <w:sz w:val="24"/>
          <w:szCs w:val="24"/>
          <w:u w:val="single"/>
        </w:rPr>
        <w:t xml:space="preserve">                                                         </w:t>
      </w:r>
      <w:r>
        <w:rPr>
          <w:rFonts w:ascii="Times New Roman" w:eastAsia="仿宋_GB2312"/>
          <w:color w:val="auto"/>
          <w:sz w:val="24"/>
          <w:szCs w:val="24"/>
        </w:rPr>
        <w:t>。</w:t>
      </w:r>
    </w:p>
    <w:bookmarkEnd w:id="590"/>
    <w:bookmarkEnd w:id="591"/>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15.4保修</w:t>
      </w:r>
    </w:p>
    <w:bookmarkEnd w:id="592"/>
    <w:p>
      <w:pPr>
        <w:spacing w:line="480" w:lineRule="exact"/>
        <w:ind w:firstLine="468" w:firstLineChars="195"/>
        <w:jc w:val="left"/>
        <w:rPr>
          <w:rFonts w:ascii="Times New Roman" w:eastAsia="仿宋_GB2312"/>
          <w:color w:val="auto"/>
          <w:sz w:val="24"/>
          <w:szCs w:val="24"/>
        </w:rPr>
      </w:pPr>
      <w:r>
        <w:rPr>
          <w:rFonts w:ascii="Times New Roman" w:eastAsia="仿宋_GB2312"/>
          <w:color w:val="auto"/>
          <w:sz w:val="24"/>
          <w:szCs w:val="24"/>
        </w:rPr>
        <w:t>15.4.1 保修责任</w:t>
      </w:r>
    </w:p>
    <w:p>
      <w:pPr>
        <w:spacing w:line="480" w:lineRule="exact"/>
        <w:ind w:firstLine="468" w:firstLineChars="195"/>
        <w:jc w:val="left"/>
        <w:rPr>
          <w:rFonts w:ascii="Times New Roman" w:eastAsia="仿宋_GB2312"/>
          <w:color w:val="auto"/>
          <w:sz w:val="24"/>
          <w:szCs w:val="24"/>
          <w:u w:val="single"/>
        </w:rPr>
      </w:pPr>
      <w:r>
        <w:rPr>
          <w:rFonts w:ascii="Times New Roman" w:eastAsia="仿宋_GB2312"/>
          <w:color w:val="auto"/>
          <w:sz w:val="24"/>
          <w:szCs w:val="24"/>
        </w:rPr>
        <w:t>工程保修期为：</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68" w:firstLineChars="195"/>
        <w:jc w:val="left"/>
        <w:rPr>
          <w:rFonts w:ascii="Times New Roman" w:eastAsia="仿宋_GB2312"/>
          <w:color w:val="auto"/>
          <w:sz w:val="24"/>
          <w:szCs w:val="24"/>
        </w:rPr>
      </w:pPr>
      <w:r>
        <w:rPr>
          <w:rFonts w:ascii="Times New Roman" w:eastAsia="仿宋_GB2312"/>
          <w:color w:val="auto"/>
          <w:sz w:val="24"/>
          <w:szCs w:val="24"/>
        </w:rPr>
        <w:t>15.4.3 修复通知</w:t>
      </w:r>
    </w:p>
    <w:p>
      <w:pPr>
        <w:spacing w:line="480" w:lineRule="exact"/>
        <w:ind w:firstLine="468" w:firstLineChars="195"/>
        <w:jc w:val="left"/>
        <w:rPr>
          <w:rFonts w:ascii="Times New Roman" w:eastAsia="仿宋_GB2312"/>
          <w:color w:val="auto"/>
          <w:sz w:val="24"/>
          <w:szCs w:val="24"/>
          <w:u w:val="single"/>
        </w:rPr>
      </w:pPr>
      <w:r>
        <w:rPr>
          <w:rFonts w:ascii="Times New Roman" w:eastAsia="仿宋_GB2312"/>
          <w:color w:val="auto"/>
          <w:sz w:val="24"/>
          <w:szCs w:val="24"/>
        </w:rPr>
        <w:t>承包人收到保修通知并到达工程现场的合理时间：</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bookmarkEnd w:id="593"/>
    <w:bookmarkEnd w:id="594"/>
    <w:bookmarkEnd w:id="595"/>
    <w:bookmarkEnd w:id="596"/>
    <w:p>
      <w:pPr>
        <w:pStyle w:val="7"/>
        <w:spacing w:line="480" w:lineRule="exact"/>
        <w:rPr>
          <w:rFonts w:ascii="Times New Roman" w:hAnsi="Times New Roman" w:eastAsia="黑体"/>
          <w:b w:val="0"/>
          <w:color w:val="auto"/>
          <w:sz w:val="24"/>
          <w:szCs w:val="24"/>
        </w:rPr>
      </w:pPr>
      <w:bookmarkStart w:id="619" w:name="_Toc351203648"/>
      <w:bookmarkStart w:id="620" w:name="_Toc280868717"/>
      <w:bookmarkStart w:id="621" w:name="_Toc280868718"/>
      <w:r>
        <w:rPr>
          <w:rFonts w:ascii="Times New Roman" w:hAnsi="Times New Roman" w:eastAsia="黑体"/>
          <w:b w:val="0"/>
          <w:color w:val="auto"/>
          <w:sz w:val="24"/>
          <w:szCs w:val="24"/>
        </w:rPr>
        <w:t>16. 违约</w:t>
      </w:r>
      <w:bookmarkEnd w:id="619"/>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16.1 发包人违约</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16.1.1发包人违约的情形</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发包人违约的其他情形：</w:t>
      </w:r>
      <w:r>
        <w:rPr>
          <w:rFonts w:ascii="Times New Roman" w:eastAsia="仿宋_GB2312"/>
          <w:color w:val="auto"/>
          <w:sz w:val="24"/>
          <w:szCs w:val="24"/>
          <w:u w:val="single"/>
        </w:rPr>
        <w:t xml:space="preserve">                                </w:t>
      </w:r>
    </w:p>
    <w:p>
      <w:pPr>
        <w:spacing w:line="480" w:lineRule="exact"/>
        <w:ind w:left="1200" w:hanging="1200" w:hangingChars="500"/>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left="1200" w:hanging="1200" w:hangingChars="500"/>
        <w:jc w:val="left"/>
        <w:rPr>
          <w:rFonts w:ascii="Times New Roman" w:eastAsia="仿宋_GB2312"/>
          <w:color w:val="auto"/>
          <w:sz w:val="24"/>
          <w:szCs w:val="24"/>
        </w:rPr>
      </w:pPr>
      <w:r>
        <w:rPr>
          <w:rFonts w:ascii="Times New Roman" w:eastAsia="仿宋_GB2312"/>
          <w:color w:val="auto"/>
          <w:sz w:val="24"/>
          <w:szCs w:val="24"/>
        </w:rPr>
        <w:t xml:space="preserve">    16.1.2 发包人违约的责任</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发包人违约责任的承担方式和计算方法：</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（1）因发包人原因未能在计划开工日期前7天内下达开工通知的违约责任：</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（2）因发包人原因未能按合同约定支付合同价款的违约责任：</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（3）发包人违反第10.1款</w:t>
      </w:r>
      <w:r>
        <w:rPr>
          <w:rFonts w:hint="eastAsia" w:ascii="Times New Roman" w:eastAsia="仿宋_GB2312"/>
          <w:color w:val="auto"/>
          <w:sz w:val="24"/>
          <w:szCs w:val="24"/>
        </w:rPr>
        <w:t>〔</w:t>
      </w:r>
      <w:r>
        <w:rPr>
          <w:rFonts w:ascii="Times New Roman" w:eastAsia="仿宋_GB2312"/>
          <w:color w:val="auto"/>
          <w:sz w:val="24"/>
          <w:szCs w:val="24"/>
        </w:rPr>
        <w:t>变更的范围</w:t>
      </w:r>
      <w:r>
        <w:rPr>
          <w:rFonts w:hint="eastAsia" w:ascii="Times New Roman" w:eastAsia="仿宋_GB2312"/>
          <w:color w:val="auto"/>
          <w:sz w:val="24"/>
          <w:szCs w:val="24"/>
        </w:rPr>
        <w:t>〕</w:t>
      </w:r>
      <w:r>
        <w:rPr>
          <w:rFonts w:ascii="Times New Roman" w:eastAsia="仿宋_GB2312"/>
          <w:color w:val="auto"/>
          <w:sz w:val="24"/>
          <w:szCs w:val="24"/>
        </w:rPr>
        <w:t>第（2）项约定，自行实施被取消的工作或转由他人实施的违约责任：</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（4）发包人提供的材料、工程设备的规格、数量或质量不符合合同约定，或因发包人原因导致交货日期延误或交货地点变更等情况的违约责任：</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（5）因发包人违反合同约定造成暂停施工的违约责任：</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（6）发包人无正当理由没有在约定期限内发出复工指示，导致承包人无法复工的违约责任：</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（7）</w:t>
      </w:r>
      <w:r>
        <w:rPr>
          <w:rFonts w:hint="eastAsia" w:ascii="Times New Roman" w:eastAsia="仿宋_GB2312"/>
          <w:color w:val="auto"/>
          <w:sz w:val="24"/>
          <w:szCs w:val="24"/>
        </w:rPr>
        <w:t>其他：</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承包人按16.1.1项</w:t>
      </w:r>
      <w:r>
        <w:rPr>
          <w:rFonts w:hint="eastAsia" w:ascii="Times New Roman" w:eastAsia="仿宋_GB2312"/>
          <w:color w:val="auto"/>
          <w:sz w:val="24"/>
          <w:szCs w:val="24"/>
        </w:rPr>
        <w:t>〔</w:t>
      </w:r>
      <w:r>
        <w:rPr>
          <w:rFonts w:ascii="Times New Roman" w:eastAsia="仿宋_GB2312"/>
          <w:color w:val="auto"/>
          <w:sz w:val="24"/>
          <w:szCs w:val="24"/>
        </w:rPr>
        <w:t>发包人违约的情形</w:t>
      </w:r>
      <w:r>
        <w:rPr>
          <w:rFonts w:hint="eastAsia" w:ascii="Times New Roman" w:eastAsia="仿宋_GB2312"/>
          <w:color w:val="auto"/>
          <w:sz w:val="24"/>
          <w:szCs w:val="24"/>
        </w:rPr>
        <w:t>〕</w:t>
      </w:r>
      <w:r>
        <w:rPr>
          <w:rFonts w:ascii="Times New Roman" w:eastAsia="仿宋_GB2312"/>
          <w:color w:val="auto"/>
          <w:sz w:val="24"/>
          <w:szCs w:val="24"/>
        </w:rPr>
        <w:t>约定暂停施工满</w:t>
      </w:r>
      <w:r>
        <w:rPr>
          <w:rFonts w:ascii="Times New Roman" w:eastAsia="仿宋_GB2312"/>
          <w:color w:val="auto"/>
          <w:sz w:val="24"/>
          <w:szCs w:val="24"/>
          <w:u w:val="single"/>
        </w:rPr>
        <w:t xml:space="preserve">    </w:t>
      </w:r>
      <w:r>
        <w:rPr>
          <w:rFonts w:ascii="Times New Roman" w:eastAsia="仿宋_GB2312"/>
          <w:color w:val="auto"/>
          <w:sz w:val="24"/>
          <w:szCs w:val="24"/>
        </w:rPr>
        <w:t>天后发包人仍不纠正其违约行为并致使合同目的不能实现的，承包人有权解除合同。</w:t>
      </w:r>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16.2 承包人违约</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16.2.1 承包人违约的情形</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承包人违约的其他情形：</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16.2.2承包人违约的责任</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承包人违约责任的承担方式和计算方法：</w:t>
      </w:r>
      <w:r>
        <w:rPr>
          <w:rFonts w:ascii="Times New Roman" w:eastAsia="仿宋_GB2312"/>
          <w:color w:val="auto"/>
          <w:sz w:val="24"/>
          <w:szCs w:val="24"/>
          <w:u w:val="single"/>
        </w:rPr>
        <w:t xml:space="preserve">                  </w:t>
      </w:r>
    </w:p>
    <w:p>
      <w:pPr>
        <w:spacing w:line="480" w:lineRule="exact"/>
        <w:ind w:left="1200" w:hanging="1200" w:hangingChars="500"/>
        <w:jc w:val="left"/>
        <w:rPr>
          <w:rFonts w:ascii="Times New Roman" w:eastAsia="仿宋_GB2312"/>
          <w:color w:val="auto"/>
          <w:sz w:val="24"/>
          <w:szCs w:val="24"/>
          <w:u w:val="single"/>
        </w:rPr>
      </w:pPr>
      <w:r>
        <w:rPr>
          <w:rFonts w:ascii="Times New Roman" w:eastAsia="仿宋_GB2312"/>
          <w:color w:val="auto"/>
          <w:sz w:val="24"/>
          <w:szCs w:val="24"/>
          <w:u w:val="single"/>
        </w:rPr>
        <w:t xml:space="preserve">                                                         </w:t>
      </w:r>
      <w:r>
        <w:rPr>
          <w:rFonts w:ascii="Times New Roman" w:eastAsia="仿宋_GB2312"/>
          <w:color w:val="auto"/>
          <w:sz w:val="24"/>
          <w:szCs w:val="24"/>
        </w:rPr>
        <w:t xml:space="preserve">。    </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16.2.3 因承包人违约解除合同</w:t>
      </w:r>
    </w:p>
    <w:p>
      <w:pPr>
        <w:spacing w:before="120" w:after="120" w:line="480" w:lineRule="exact"/>
        <w:ind w:firstLine="480" w:firstLineChars="200"/>
        <w:rPr>
          <w:rFonts w:ascii="Times New Roman" w:eastAsia="仿宋_GB2312"/>
          <w:color w:val="auto"/>
          <w:sz w:val="24"/>
          <w:szCs w:val="24"/>
          <w:u w:val="single"/>
        </w:rPr>
      </w:pPr>
      <w:r>
        <w:rPr>
          <w:rFonts w:ascii="Times New Roman" w:eastAsia="仿宋_GB2312"/>
          <w:color w:val="auto"/>
          <w:sz w:val="24"/>
          <w:szCs w:val="24"/>
        </w:rPr>
        <w:t>关于承包人违约解除合同的特别约定：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before="120" w:after="120" w:line="480" w:lineRule="exac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before="120" w:after="120" w:line="480" w:lineRule="exact"/>
        <w:ind w:firstLine="480" w:firstLineChars="200"/>
        <w:rPr>
          <w:rFonts w:ascii="Times New Roman" w:eastAsia="仿宋_GB2312"/>
          <w:color w:val="auto"/>
          <w:sz w:val="24"/>
          <w:szCs w:val="24"/>
        </w:rPr>
      </w:pPr>
      <w:r>
        <w:rPr>
          <w:rFonts w:ascii="Times New Roman" w:eastAsia="仿宋_GB2312"/>
          <w:color w:val="auto"/>
          <w:sz w:val="24"/>
          <w:szCs w:val="24"/>
        </w:rPr>
        <w:t>发包人</w:t>
      </w:r>
      <w:r>
        <w:rPr>
          <w:rFonts w:hint="eastAsia" w:ascii="Times New Roman" w:eastAsia="仿宋_GB2312"/>
          <w:color w:val="auto"/>
          <w:sz w:val="24"/>
          <w:szCs w:val="24"/>
        </w:rPr>
        <w:t>继续</w:t>
      </w:r>
      <w:r>
        <w:rPr>
          <w:rFonts w:ascii="Times New Roman" w:eastAsia="仿宋_GB2312"/>
          <w:color w:val="auto"/>
          <w:sz w:val="24"/>
          <w:szCs w:val="24"/>
        </w:rPr>
        <w:t>使用承包人在施工现场的材料、设备、临时工程、承包人文件和由承包人或以其名义编制的其他文件</w:t>
      </w:r>
      <w:r>
        <w:rPr>
          <w:rFonts w:hint="eastAsia" w:ascii="Times New Roman" w:eastAsia="仿宋_GB2312"/>
          <w:color w:val="auto"/>
          <w:sz w:val="24"/>
          <w:szCs w:val="24"/>
        </w:rPr>
        <w:t>的费用承担方式</w:t>
      </w:r>
      <w:r>
        <w:rPr>
          <w:rFonts w:ascii="Times New Roman" w:eastAsia="仿宋_GB2312"/>
          <w:color w:val="auto"/>
          <w:sz w:val="24"/>
          <w:szCs w:val="24"/>
        </w:rPr>
        <w:t>：</w:t>
      </w:r>
    </w:p>
    <w:p>
      <w:pPr>
        <w:spacing w:before="120" w:after="120" w:line="480" w:lineRule="exact"/>
        <w:ind w:firstLine="480" w:firstLineChars="200"/>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rPr>
        <w:t>。</w:t>
      </w:r>
    </w:p>
    <w:p>
      <w:pPr>
        <w:pStyle w:val="7"/>
        <w:spacing w:line="480" w:lineRule="exact"/>
        <w:rPr>
          <w:rFonts w:ascii="Times New Roman" w:hAnsi="Times New Roman" w:eastAsia="黑体"/>
          <w:b w:val="0"/>
          <w:color w:val="auto"/>
          <w:sz w:val="24"/>
          <w:szCs w:val="24"/>
        </w:rPr>
      </w:pPr>
      <w:bookmarkStart w:id="622" w:name="_Toc351203649"/>
      <w:r>
        <w:rPr>
          <w:rFonts w:ascii="Times New Roman" w:hAnsi="Times New Roman" w:eastAsia="黑体"/>
          <w:b w:val="0"/>
          <w:color w:val="auto"/>
          <w:sz w:val="24"/>
          <w:szCs w:val="24"/>
        </w:rPr>
        <w:t>17. 不可抗力</w:t>
      </w:r>
      <w:bookmarkEnd w:id="622"/>
      <w:r>
        <w:rPr>
          <w:rFonts w:ascii="Times New Roman" w:hAnsi="Times New Roman" w:eastAsia="黑体"/>
          <w:b w:val="0"/>
          <w:color w:val="auto"/>
          <w:sz w:val="24"/>
          <w:szCs w:val="24"/>
        </w:rPr>
        <w:t xml:space="preserve"> </w:t>
      </w:r>
      <w:bookmarkEnd w:id="620"/>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17.1 不可抗力的确认</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 xml:space="preserve">除通用合同条款约定的不可抗力事件之外，视为不可抗力的其他情形：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17.4 因不可抗力解除合同</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合同解除后，发包人应在商定或确定发包人应支付款项后</w:t>
      </w:r>
      <w:r>
        <w:rPr>
          <w:rFonts w:ascii="Times New Roman" w:eastAsia="仿宋_GB2312"/>
          <w:color w:val="auto"/>
          <w:sz w:val="24"/>
          <w:szCs w:val="24"/>
          <w:u w:val="single"/>
        </w:rPr>
        <w:t xml:space="preserve">    </w:t>
      </w:r>
      <w:r>
        <w:rPr>
          <w:rFonts w:ascii="Times New Roman" w:eastAsia="仿宋_GB2312"/>
          <w:color w:val="auto"/>
          <w:sz w:val="24"/>
          <w:szCs w:val="24"/>
        </w:rPr>
        <w:t>天内完成款项的支付。</w:t>
      </w:r>
    </w:p>
    <w:p>
      <w:pPr>
        <w:pStyle w:val="7"/>
        <w:spacing w:line="480" w:lineRule="exact"/>
        <w:rPr>
          <w:rFonts w:ascii="Times New Roman" w:hAnsi="Times New Roman" w:eastAsia="黑体"/>
          <w:b w:val="0"/>
          <w:color w:val="auto"/>
          <w:sz w:val="24"/>
          <w:szCs w:val="24"/>
        </w:rPr>
      </w:pPr>
      <w:bookmarkStart w:id="623" w:name="_Toc351203650"/>
      <w:r>
        <w:rPr>
          <w:rFonts w:ascii="Times New Roman" w:hAnsi="Times New Roman" w:eastAsia="黑体"/>
          <w:b w:val="0"/>
          <w:color w:val="auto"/>
          <w:sz w:val="24"/>
          <w:szCs w:val="24"/>
        </w:rPr>
        <w:t>18. 保险</w:t>
      </w:r>
      <w:bookmarkEnd w:id="623"/>
    </w:p>
    <w:bookmarkEnd w:id="621"/>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18.1 工程保险</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关于工程保险的特别约定：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18.3 其他保险</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关于其他保险的约定：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承包人是否应为其施工设备等办理财产保险：</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rPr>
          <w:rFonts w:ascii="Times New Roman" w:eastAsia="黑体"/>
          <w:color w:val="auto"/>
          <w:sz w:val="24"/>
          <w:szCs w:val="24"/>
        </w:rPr>
      </w:pPr>
      <w:r>
        <w:rPr>
          <w:rFonts w:ascii="Times New Roman" w:eastAsia="黑体"/>
          <w:color w:val="auto"/>
          <w:sz w:val="24"/>
          <w:szCs w:val="24"/>
        </w:rPr>
        <w:t>18.7 通知义务</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关于变更保险合同时的通知义务的约定：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bookmarkEnd w:id="597"/>
    <w:bookmarkEnd w:id="598"/>
    <w:bookmarkEnd w:id="599"/>
    <w:bookmarkEnd w:id="600"/>
    <w:bookmarkEnd w:id="601"/>
    <w:bookmarkEnd w:id="602"/>
    <w:bookmarkEnd w:id="603"/>
    <w:bookmarkEnd w:id="604"/>
    <w:bookmarkEnd w:id="605"/>
    <w:bookmarkEnd w:id="606"/>
    <w:bookmarkEnd w:id="607"/>
    <w:bookmarkEnd w:id="608"/>
    <w:p>
      <w:pPr>
        <w:pStyle w:val="7"/>
        <w:spacing w:line="480" w:lineRule="exact"/>
        <w:rPr>
          <w:rFonts w:ascii="Times New Roman" w:hAnsi="Times New Roman" w:eastAsia="黑体"/>
          <w:b w:val="0"/>
          <w:color w:val="auto"/>
          <w:sz w:val="24"/>
          <w:szCs w:val="24"/>
        </w:rPr>
      </w:pPr>
      <w:bookmarkStart w:id="624" w:name="_Toc351203651"/>
      <w:r>
        <w:rPr>
          <w:rFonts w:ascii="Times New Roman" w:hAnsi="Times New Roman" w:eastAsia="黑体"/>
          <w:b w:val="0"/>
          <w:color w:val="auto"/>
          <w:sz w:val="24"/>
          <w:szCs w:val="24"/>
        </w:rPr>
        <w:t>20. 争议解决</w:t>
      </w:r>
      <w:bookmarkEnd w:id="624"/>
    </w:p>
    <w:bookmarkEnd w:id="609"/>
    <w:bookmarkEnd w:id="610"/>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20.3 争</w:t>
      </w:r>
      <w:bookmarkEnd w:id="611"/>
      <w:r>
        <w:rPr>
          <w:rFonts w:ascii="Times New Roman" w:eastAsia="黑体"/>
          <w:color w:val="auto"/>
          <w:sz w:val="24"/>
          <w:szCs w:val="24"/>
        </w:rPr>
        <w:t>议评审</w:t>
      </w:r>
    </w:p>
    <w:p>
      <w:pPr>
        <w:spacing w:line="480" w:lineRule="exact"/>
        <w:ind w:left="241" w:leftChars="71" w:firstLine="360" w:firstLineChars="150"/>
        <w:jc w:val="left"/>
        <w:rPr>
          <w:rFonts w:ascii="Times New Roman" w:eastAsia="仿宋_GB2312"/>
          <w:color w:val="auto"/>
          <w:sz w:val="24"/>
          <w:szCs w:val="24"/>
          <w:u w:val="single"/>
        </w:rPr>
      </w:pPr>
      <w:r>
        <w:rPr>
          <w:rFonts w:ascii="Times New Roman" w:eastAsia="仿宋_GB2312"/>
          <w:color w:val="auto"/>
          <w:sz w:val="24"/>
          <w:szCs w:val="24"/>
        </w:rPr>
        <w:t>合同当事人是否同意将工程争议提交争议评审小组决</w:t>
      </w:r>
      <w:r>
        <w:rPr>
          <w:rFonts w:hint="eastAsia" w:ascii="Times New Roman" w:eastAsia="仿宋_GB2312"/>
          <w:color w:val="auto"/>
          <w:sz w:val="24"/>
          <w:szCs w:val="24"/>
        </w:rPr>
        <w:t>定：</w:t>
      </w:r>
      <w:r>
        <w:rPr>
          <w:rFonts w:hint="eastAsia" w:ascii="Times New Roman" w:eastAsia="仿宋_GB2312"/>
          <w:color w:val="auto"/>
          <w:sz w:val="24"/>
          <w:szCs w:val="24"/>
          <w:u w:val="single"/>
        </w:rPr>
        <w:t xml:space="preserve">    </w:t>
      </w:r>
    </w:p>
    <w:p>
      <w:pPr>
        <w:spacing w:line="480" w:lineRule="exact"/>
        <w:jc w:val="left"/>
        <w:rPr>
          <w:rFonts w:ascii="Times New Roman" w:eastAsia="仿宋_GB2312"/>
          <w:color w:val="auto"/>
          <w:sz w:val="24"/>
          <w:szCs w:val="24"/>
        </w:rPr>
      </w:pPr>
      <w:r>
        <w:rPr>
          <w:rFonts w:hint="eastAsia" w:ascii="Times New Roman" w:eastAsia="仿宋_GB2312"/>
          <w:color w:val="auto"/>
          <w:sz w:val="24"/>
          <w:szCs w:val="24"/>
          <w:u w:val="single"/>
        </w:rPr>
        <w:t xml:space="preserve">                                                         </w:t>
      </w:r>
      <w:r>
        <w:rPr>
          <w:rFonts w:hint="eastAsia" w:ascii="Times New Roman" w:eastAsia="仿宋_GB2312"/>
          <w:color w:val="auto"/>
          <w:sz w:val="24"/>
          <w:szCs w:val="24"/>
        </w:rPr>
        <w:t xml:space="preserve">。  </w:t>
      </w:r>
    </w:p>
    <w:p>
      <w:pPr>
        <w:spacing w:line="480" w:lineRule="exact"/>
        <w:ind w:firstLine="480" w:firstLineChars="200"/>
        <w:jc w:val="left"/>
        <w:outlineLvl w:val="0"/>
        <w:rPr>
          <w:rFonts w:ascii="Times New Roman" w:eastAsia="仿宋_GB2312"/>
          <w:color w:val="auto"/>
          <w:sz w:val="24"/>
          <w:szCs w:val="24"/>
        </w:rPr>
      </w:pPr>
      <w:r>
        <w:rPr>
          <w:rFonts w:ascii="Times New Roman" w:eastAsia="仿宋_GB2312"/>
          <w:color w:val="auto"/>
          <w:sz w:val="24"/>
          <w:szCs w:val="24"/>
        </w:rPr>
        <w:t>20.3.1 争议评审小组的确定</w:t>
      </w:r>
    </w:p>
    <w:p>
      <w:pPr>
        <w:spacing w:line="480" w:lineRule="exact"/>
        <w:ind w:firstLine="480" w:firstLineChars="200"/>
        <w:jc w:val="left"/>
        <w:rPr>
          <w:rFonts w:ascii="Times New Roman" w:eastAsia="仿宋_GB2312"/>
          <w:color w:val="auto"/>
          <w:sz w:val="24"/>
          <w:szCs w:val="24"/>
          <w:u w:val="single"/>
        </w:rPr>
      </w:pPr>
      <w:r>
        <w:rPr>
          <w:rFonts w:ascii="Times New Roman" w:eastAsia="仿宋_GB2312"/>
          <w:color w:val="auto"/>
          <w:sz w:val="24"/>
          <w:szCs w:val="24"/>
        </w:rPr>
        <w:t>争议评审小组成员的确定：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选定争议评审员的期限：</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争议评审小组成员的报酬承担方式：</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其他事项的约定：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autoSpaceDE w:val="0"/>
        <w:autoSpaceDN w:val="0"/>
        <w:adjustRightInd w:val="0"/>
        <w:spacing w:line="480" w:lineRule="exact"/>
        <w:ind w:firstLine="480" w:firstLineChars="200"/>
        <w:jc w:val="left"/>
        <w:outlineLvl w:val="0"/>
        <w:rPr>
          <w:rFonts w:ascii="Times New Roman" w:eastAsia="仿宋_GB2312"/>
          <w:color w:val="auto"/>
          <w:sz w:val="24"/>
          <w:szCs w:val="24"/>
        </w:rPr>
      </w:pPr>
      <w:r>
        <w:rPr>
          <w:rFonts w:ascii="Times New Roman" w:eastAsia="仿宋_GB2312"/>
          <w:color w:val="auto"/>
          <w:sz w:val="24"/>
          <w:szCs w:val="24"/>
        </w:rPr>
        <w:t>20.3.2 争议评审小组的决定</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合同当事人关于本项的约定：</w:t>
      </w:r>
      <w:r>
        <w:rPr>
          <w:rFonts w:ascii="Times New Roman" w:eastAsia="仿宋_GB2312"/>
          <w:color w:val="auto"/>
          <w:sz w:val="24"/>
          <w:szCs w:val="24"/>
          <w:u w:val="single"/>
        </w:rPr>
        <w:t xml:space="preserve">                      </w:t>
      </w:r>
      <w:r>
        <w:rPr>
          <w:rFonts w:hint="eastAsia" w:ascii="Times New Roman" w:eastAsia="仿宋_GB2312"/>
          <w:color w:val="auto"/>
          <w:sz w:val="24"/>
          <w:szCs w:val="24"/>
          <w:u w:val="single"/>
        </w:rPr>
        <w:t xml:space="preserve">   </w:t>
      </w:r>
      <w:r>
        <w:rPr>
          <w:rFonts w:ascii="Times New Roman" w:eastAsia="仿宋_GB2312"/>
          <w:color w:val="auto"/>
          <w:sz w:val="24"/>
          <w:szCs w:val="24"/>
          <w:u w:val="single"/>
        </w:rPr>
        <w:t xml:space="preserve">  </w:t>
      </w:r>
      <w:r>
        <w:rPr>
          <w:rFonts w:ascii="Times New Roman" w:eastAsia="仿宋_GB2312"/>
          <w:color w:val="auto"/>
          <w:sz w:val="24"/>
          <w:szCs w:val="24"/>
        </w:rPr>
        <w:t>。</w:t>
      </w:r>
    </w:p>
    <w:p>
      <w:pPr>
        <w:spacing w:line="480" w:lineRule="exact"/>
        <w:ind w:firstLine="480" w:firstLineChars="200"/>
        <w:outlineLvl w:val="0"/>
        <w:rPr>
          <w:rFonts w:ascii="Times New Roman" w:eastAsia="黑体"/>
          <w:color w:val="auto"/>
          <w:sz w:val="24"/>
          <w:szCs w:val="24"/>
        </w:rPr>
      </w:pPr>
      <w:r>
        <w:rPr>
          <w:rFonts w:ascii="Times New Roman" w:eastAsia="黑体"/>
          <w:color w:val="auto"/>
          <w:sz w:val="24"/>
          <w:szCs w:val="24"/>
        </w:rPr>
        <w:t>20.4仲裁或诉讼</w:t>
      </w:r>
      <w:bookmarkEnd w:id="612"/>
    </w:p>
    <w:p>
      <w:pPr>
        <w:spacing w:after="120" w:line="480" w:lineRule="exact"/>
        <w:ind w:firstLine="480" w:firstLineChars="200"/>
        <w:rPr>
          <w:rFonts w:ascii="Times New Roman" w:eastAsia="黑体"/>
          <w:color w:val="auto"/>
          <w:sz w:val="24"/>
          <w:szCs w:val="24"/>
        </w:rPr>
      </w:pPr>
      <w:r>
        <w:rPr>
          <w:rFonts w:ascii="Times New Roman" w:eastAsia="仿宋_GB2312"/>
          <w:color w:val="auto"/>
          <w:sz w:val="24"/>
          <w:szCs w:val="24"/>
        </w:rPr>
        <w:t>因合同及合同有关事项发生的争议，按下列第</w:t>
      </w:r>
      <w:r>
        <w:rPr>
          <w:rFonts w:ascii="Times New Roman" w:eastAsia="仿宋_GB2312"/>
          <w:color w:val="auto"/>
          <w:sz w:val="24"/>
          <w:szCs w:val="24"/>
          <w:u w:val="single"/>
        </w:rPr>
        <w:t xml:space="preserve">     </w:t>
      </w:r>
      <w:r>
        <w:rPr>
          <w:rFonts w:ascii="Times New Roman" w:eastAsia="仿宋_GB2312"/>
          <w:color w:val="auto"/>
          <w:sz w:val="24"/>
          <w:szCs w:val="24"/>
        </w:rPr>
        <w:t>种方式</w:t>
      </w:r>
      <w:r>
        <w:rPr>
          <w:rFonts w:hint="eastAsia" w:ascii="Times New Roman" w:eastAsia="仿宋_GB2312"/>
          <w:color w:val="auto"/>
          <w:sz w:val="24"/>
          <w:szCs w:val="24"/>
        </w:rPr>
        <w:t>解</w:t>
      </w:r>
      <w:r>
        <w:rPr>
          <w:rFonts w:ascii="Times New Roman" w:eastAsia="仿宋_GB2312"/>
          <w:color w:val="auto"/>
          <w:sz w:val="24"/>
          <w:szCs w:val="24"/>
        </w:rPr>
        <w:t>决：</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（1）向</w:t>
      </w:r>
      <w:r>
        <w:rPr>
          <w:rFonts w:ascii="Times New Roman" w:eastAsia="仿宋_GB2312"/>
          <w:color w:val="auto"/>
          <w:sz w:val="24"/>
          <w:szCs w:val="24"/>
          <w:u w:val="single"/>
        </w:rPr>
        <w:t xml:space="preserve">                     </w:t>
      </w:r>
      <w:r>
        <w:rPr>
          <w:rFonts w:ascii="Times New Roman" w:eastAsia="仿宋_GB2312"/>
          <w:color w:val="auto"/>
          <w:sz w:val="24"/>
          <w:szCs w:val="24"/>
        </w:rPr>
        <w:t>仲裁委员会申请仲裁；</w:t>
      </w:r>
    </w:p>
    <w:p>
      <w:pPr>
        <w:spacing w:line="480" w:lineRule="exact"/>
        <w:ind w:firstLine="480" w:firstLineChars="200"/>
        <w:jc w:val="left"/>
        <w:rPr>
          <w:rFonts w:ascii="Times New Roman" w:eastAsia="仿宋_GB2312"/>
          <w:color w:val="auto"/>
          <w:sz w:val="24"/>
          <w:szCs w:val="24"/>
        </w:rPr>
      </w:pPr>
      <w:r>
        <w:rPr>
          <w:rFonts w:ascii="Times New Roman" w:eastAsia="仿宋_GB2312"/>
          <w:color w:val="auto"/>
          <w:sz w:val="24"/>
          <w:szCs w:val="24"/>
        </w:rPr>
        <w:t>（2）向</w:t>
      </w:r>
      <w:r>
        <w:rPr>
          <w:rFonts w:ascii="Times New Roman" w:eastAsia="仿宋_GB2312"/>
          <w:color w:val="auto"/>
          <w:sz w:val="24"/>
          <w:szCs w:val="24"/>
          <w:u w:val="single"/>
        </w:rPr>
        <w:t xml:space="preserve">                     </w:t>
      </w:r>
      <w:r>
        <w:rPr>
          <w:rFonts w:ascii="Times New Roman" w:eastAsia="仿宋_GB2312"/>
          <w:color w:val="auto"/>
          <w:sz w:val="24"/>
          <w:szCs w:val="24"/>
        </w:rPr>
        <w:t>人民法院起诉。</w:t>
      </w:r>
      <w:bookmarkEnd w:id="613"/>
      <w:bookmarkEnd w:id="614"/>
      <w:bookmarkEnd w:id="615"/>
      <w:bookmarkEnd w:id="616"/>
      <w:bookmarkEnd w:id="617"/>
      <w:bookmarkEnd w:id="618"/>
    </w:p>
    <w:p>
      <w:pPr>
        <w:autoSpaceDE w:val="0"/>
        <w:autoSpaceDN w:val="0"/>
        <w:adjustRightInd w:val="0"/>
        <w:jc w:val="center"/>
        <w:outlineLvl w:val="0"/>
        <w:rPr>
          <w:rFonts w:hAnsi="宋体" w:cs="黑体"/>
          <w:b/>
          <w:color w:val="auto"/>
          <w:sz w:val="36"/>
          <w:szCs w:val="36"/>
        </w:rPr>
      </w:pPr>
    </w:p>
    <w:p>
      <w:pPr>
        <w:autoSpaceDE w:val="0"/>
        <w:autoSpaceDN w:val="0"/>
        <w:adjustRightInd w:val="0"/>
        <w:jc w:val="center"/>
        <w:outlineLvl w:val="0"/>
        <w:rPr>
          <w:rFonts w:hAnsi="宋体" w:cs="黑体"/>
          <w:b/>
          <w:color w:val="auto"/>
          <w:sz w:val="36"/>
          <w:szCs w:val="36"/>
        </w:rPr>
      </w:pPr>
    </w:p>
    <w:p>
      <w:pPr>
        <w:autoSpaceDE w:val="0"/>
        <w:autoSpaceDN w:val="0"/>
        <w:adjustRightInd w:val="0"/>
        <w:jc w:val="center"/>
        <w:outlineLvl w:val="0"/>
        <w:rPr>
          <w:rFonts w:hAnsi="宋体" w:cs="黑体"/>
          <w:b/>
          <w:color w:val="auto"/>
          <w:sz w:val="36"/>
          <w:szCs w:val="36"/>
        </w:rPr>
      </w:pPr>
      <w:r>
        <w:rPr>
          <w:rFonts w:hint="eastAsia" w:hAnsi="宋体" w:cs="黑体"/>
          <w:b/>
          <w:color w:val="auto"/>
          <w:sz w:val="36"/>
          <w:szCs w:val="36"/>
        </w:rPr>
        <w:t>第五章 工程量清单</w:t>
      </w:r>
    </w:p>
    <w:p>
      <w:pPr>
        <w:spacing w:line="440" w:lineRule="exact"/>
        <w:rPr>
          <w:rFonts w:ascii="新宋体" w:hAnsi="新宋体" w:eastAsia="新宋体"/>
          <w:b/>
          <w:color w:val="auto"/>
          <w:sz w:val="24"/>
        </w:rPr>
      </w:pPr>
      <w:r>
        <w:rPr>
          <w:rFonts w:hint="eastAsia" w:ascii="新宋体" w:hAnsi="新宋体" w:eastAsia="新宋体"/>
          <w:b/>
          <w:color w:val="auto"/>
          <w:sz w:val="24"/>
        </w:rPr>
        <w:t>1、工程量清单说明</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color w:val="auto"/>
          <w:sz w:val="24"/>
          <w:u w:val="single"/>
        </w:rPr>
      </w:pPr>
      <w:r>
        <w:rPr>
          <w:rFonts w:hint="eastAsia" w:ascii="新宋体" w:hAnsi="新宋体" w:eastAsia="新宋体"/>
          <w:color w:val="auto"/>
          <w:sz w:val="24"/>
        </w:rPr>
        <w:t>1.4补充子目的子目特征、计量单位、工程量计算规则及工作内容说明如下：</w:t>
      </w:r>
      <w:r>
        <w:rPr>
          <w:rFonts w:hint="eastAsia" w:ascii="新宋体" w:hAnsi="新宋体" w:eastAsia="新宋体"/>
          <w:color w:val="auto"/>
          <w:sz w:val="24"/>
          <w:u w:val="single"/>
        </w:rPr>
        <w:t>本工程使用《建设工程工程量清单计价规范》（GB50500-2013）</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color w:val="auto"/>
          <w:sz w:val="24"/>
        </w:rPr>
      </w:pPr>
      <w:r>
        <w:rPr>
          <w:rFonts w:hint="eastAsia" w:ascii="新宋体" w:hAnsi="新宋体" w:eastAsia="新宋体"/>
          <w:color w:val="auto"/>
          <w:sz w:val="24"/>
        </w:rPr>
        <w:t>1.6 本条与下述第2条和第3条的说明内容是构成合同文件的已标价工程量清单的组成部分。</w:t>
      </w:r>
    </w:p>
    <w:p>
      <w:pPr>
        <w:spacing w:line="440" w:lineRule="exact"/>
        <w:rPr>
          <w:rFonts w:ascii="新宋体" w:hAnsi="新宋体" w:eastAsia="新宋体"/>
          <w:b/>
          <w:color w:val="auto"/>
          <w:sz w:val="24"/>
        </w:rPr>
      </w:pPr>
      <w:r>
        <w:rPr>
          <w:rFonts w:hint="eastAsia" w:ascii="新宋体" w:hAnsi="新宋体" w:eastAsia="新宋体"/>
          <w:b/>
          <w:color w:val="auto"/>
          <w:sz w:val="24"/>
        </w:rPr>
        <w:t>2、投标报价说明</w:t>
      </w:r>
    </w:p>
    <w:p>
      <w:pPr>
        <w:spacing w:line="440" w:lineRule="exact"/>
        <w:ind w:firstLine="237" w:firstLineChars="99"/>
        <w:rPr>
          <w:rFonts w:ascii="新宋体" w:hAnsi="新宋体" w:eastAsia="新宋体"/>
          <w:color w:val="auto"/>
          <w:sz w:val="24"/>
        </w:rPr>
      </w:pPr>
      <w:r>
        <w:rPr>
          <w:rFonts w:hint="eastAsia" w:ascii="新宋体" w:hAnsi="新宋体" w:eastAsia="新宋体"/>
          <w:color w:val="auto"/>
          <w:sz w:val="24"/>
        </w:rPr>
        <w:t>2.1 投标报价应根据招标文件中的有关计价要求，并按照下列依据自主报价。</w:t>
      </w:r>
    </w:p>
    <w:p>
      <w:pPr>
        <w:spacing w:line="440" w:lineRule="exact"/>
        <w:ind w:firstLine="240" w:firstLineChars="100"/>
        <w:rPr>
          <w:rFonts w:ascii="新宋体" w:hAnsi="新宋体" w:eastAsia="新宋体"/>
          <w:color w:val="auto"/>
          <w:sz w:val="24"/>
        </w:rPr>
      </w:pPr>
      <w:r>
        <w:rPr>
          <w:rFonts w:hint="eastAsia" w:hAnsi="宋体" w:cs="宋体"/>
          <w:color w:val="auto"/>
          <w:sz w:val="24"/>
          <w:szCs w:val="22"/>
        </w:rPr>
        <w:t>（1） 本</w:t>
      </w:r>
      <w:r>
        <w:rPr>
          <w:rFonts w:hint="eastAsia" w:ascii="新宋体" w:hAnsi="新宋体" w:eastAsia="新宋体"/>
          <w:color w:val="auto"/>
          <w:sz w:val="24"/>
        </w:rPr>
        <w:t>招标文件；</w:t>
      </w:r>
    </w:p>
    <w:p>
      <w:pPr>
        <w:spacing w:line="440" w:lineRule="exact"/>
        <w:ind w:firstLine="237" w:firstLineChars="99"/>
        <w:rPr>
          <w:rFonts w:ascii="新宋体" w:hAnsi="新宋体" w:eastAsia="新宋体"/>
          <w:color w:val="auto"/>
          <w:sz w:val="24"/>
          <w:szCs w:val="22"/>
        </w:rPr>
      </w:pPr>
      <w:r>
        <w:rPr>
          <w:rFonts w:hint="eastAsia" w:ascii="新宋体" w:hAnsi="新宋体" w:eastAsia="新宋体"/>
          <w:color w:val="auto"/>
          <w:sz w:val="24"/>
          <w:szCs w:val="22"/>
        </w:rPr>
        <w:t>（2）《河南省房屋建筑与装饰工程预算定额》（HA01-31-2016）、《河南省通用安装工程预算定额》（HA012-31-2016），《河南省房市政工程预算定额》（HAA1-31-2016）《河南省建设工程工程量清单综合单价》（2008）E园林绿化工程及其他有关配套文件；</w:t>
      </w:r>
    </w:p>
    <w:p>
      <w:pPr>
        <w:spacing w:line="440" w:lineRule="exact"/>
        <w:ind w:firstLine="237" w:firstLineChars="99"/>
        <w:rPr>
          <w:rFonts w:ascii="新宋体" w:hAnsi="新宋体" w:eastAsia="新宋体"/>
          <w:color w:val="auto"/>
          <w:sz w:val="24"/>
          <w:szCs w:val="22"/>
        </w:rPr>
      </w:pPr>
      <w:r>
        <w:rPr>
          <w:rFonts w:hint="eastAsia" w:ascii="新宋体" w:hAnsi="新宋体" w:eastAsia="新宋体"/>
          <w:color w:val="auto"/>
          <w:sz w:val="24"/>
          <w:szCs w:val="22"/>
        </w:rPr>
        <w:t>（3）材料价格依据：2019年《许昌工程造价信息》第二期4月份材料价格及市场价询价；</w:t>
      </w:r>
    </w:p>
    <w:p>
      <w:pPr>
        <w:spacing w:line="440" w:lineRule="exact"/>
        <w:ind w:firstLine="237" w:firstLineChars="99"/>
        <w:rPr>
          <w:rFonts w:ascii="新宋体" w:hAnsi="新宋体" w:eastAsia="新宋体"/>
          <w:color w:val="auto"/>
          <w:sz w:val="24"/>
          <w:szCs w:val="22"/>
        </w:rPr>
      </w:pPr>
      <w:r>
        <w:rPr>
          <w:rFonts w:hint="eastAsia" w:ascii="新宋体" w:hAnsi="新宋体" w:eastAsia="新宋体"/>
          <w:color w:val="auto"/>
          <w:sz w:val="24"/>
          <w:szCs w:val="22"/>
        </w:rPr>
        <w:t>（4）价格指数依据豫建标{2019}26号文件的2019年1-6月份价格指数进行调整；</w:t>
      </w:r>
    </w:p>
    <w:p>
      <w:pPr>
        <w:spacing w:line="440" w:lineRule="exact"/>
        <w:ind w:firstLine="237" w:firstLineChars="99"/>
        <w:rPr>
          <w:rFonts w:ascii="新宋体" w:hAnsi="新宋体" w:eastAsia="新宋体"/>
          <w:color w:val="auto"/>
          <w:sz w:val="24"/>
          <w:szCs w:val="22"/>
        </w:rPr>
      </w:pPr>
      <w:r>
        <w:rPr>
          <w:rFonts w:hint="eastAsia" w:ascii="新宋体" w:hAnsi="新宋体" w:eastAsia="新宋体"/>
          <w:color w:val="auto"/>
          <w:sz w:val="24"/>
          <w:szCs w:val="22"/>
        </w:rPr>
        <w:t>（5）园林绿化工程人工费当期价格=75*发布期人工费指数，此发不期人工费指数参照市政工程人工费指数；</w:t>
      </w:r>
    </w:p>
    <w:p>
      <w:pPr>
        <w:spacing w:line="440" w:lineRule="exact"/>
        <w:ind w:firstLine="237" w:firstLineChars="99"/>
        <w:rPr>
          <w:rFonts w:ascii="新宋体" w:hAnsi="新宋体" w:eastAsia="新宋体"/>
          <w:color w:val="auto"/>
          <w:sz w:val="24"/>
          <w:szCs w:val="22"/>
        </w:rPr>
      </w:pPr>
      <w:r>
        <w:rPr>
          <w:rFonts w:hint="eastAsia" w:ascii="新宋体" w:hAnsi="新宋体" w:eastAsia="新宋体"/>
          <w:color w:val="auto"/>
          <w:sz w:val="24"/>
          <w:szCs w:val="22"/>
        </w:rPr>
        <w:t>（6）本工程的安全文明施工措施费、规费按照相关文件要求全额计取；</w:t>
      </w:r>
    </w:p>
    <w:p>
      <w:pPr>
        <w:spacing w:line="440" w:lineRule="exact"/>
        <w:ind w:firstLine="237" w:firstLineChars="99"/>
        <w:rPr>
          <w:rFonts w:ascii="新宋体" w:hAnsi="新宋体" w:eastAsia="新宋体"/>
          <w:color w:val="auto"/>
          <w:sz w:val="24"/>
          <w:szCs w:val="22"/>
        </w:rPr>
      </w:pPr>
      <w:r>
        <w:rPr>
          <w:rFonts w:hint="eastAsia" w:ascii="新宋体" w:hAnsi="新宋体" w:eastAsia="新宋体"/>
          <w:color w:val="auto"/>
          <w:sz w:val="24"/>
          <w:szCs w:val="22"/>
        </w:rPr>
        <w:t>（7）税金依据建办标函【2019】193号文件按9%计取。</w:t>
      </w:r>
    </w:p>
    <w:p>
      <w:pPr>
        <w:spacing w:line="440" w:lineRule="exact"/>
        <w:ind w:firstLine="237" w:firstLineChars="99"/>
        <w:rPr>
          <w:rFonts w:ascii="新宋体" w:hAnsi="新宋体" w:eastAsia="新宋体"/>
          <w:color w:val="auto"/>
          <w:sz w:val="24"/>
          <w:szCs w:val="22"/>
        </w:rPr>
      </w:pPr>
      <w:r>
        <w:rPr>
          <w:rFonts w:hint="eastAsia" w:ascii="新宋体" w:hAnsi="新宋体" w:eastAsia="新宋体"/>
          <w:color w:val="auto"/>
          <w:sz w:val="24"/>
          <w:szCs w:val="22"/>
        </w:rPr>
        <w:t>2.2 工程量清单中的每一子目须填入单价或价格，且只允许有一个报价。</w:t>
      </w:r>
    </w:p>
    <w:p>
      <w:pPr>
        <w:spacing w:line="440" w:lineRule="exact"/>
        <w:ind w:firstLine="237" w:firstLineChars="99"/>
        <w:rPr>
          <w:rFonts w:ascii="新宋体" w:hAnsi="新宋体" w:eastAsia="新宋体"/>
          <w:color w:val="auto"/>
          <w:sz w:val="24"/>
          <w:szCs w:val="22"/>
        </w:rPr>
      </w:pPr>
      <w:r>
        <w:rPr>
          <w:rFonts w:hint="eastAsia" w:ascii="新宋体" w:hAnsi="新宋体" w:eastAsia="新宋体"/>
          <w:color w:val="auto"/>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color w:val="auto"/>
          <w:sz w:val="24"/>
        </w:rPr>
      </w:pPr>
      <w:r>
        <w:rPr>
          <w:rFonts w:hint="eastAsia" w:ascii="新宋体" w:hAnsi="新宋体" w:eastAsia="新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 除招标文件有强制性规定外，投标报价由投标人自主确定，但不得低于其成本。</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2.9 投标报价中应考虑招标文件中要求投标人承担的风险范围以及相关的费用。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2.10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color w:val="auto"/>
          <w:sz w:val="24"/>
        </w:rPr>
      </w:pPr>
      <w:r>
        <w:rPr>
          <w:rFonts w:hint="eastAsia" w:ascii="新宋体" w:hAnsi="新宋体" w:eastAsia="新宋体"/>
          <w:b/>
          <w:color w:val="auto"/>
          <w:sz w:val="24"/>
        </w:rPr>
        <w:t>2.11 有关投标报价的其他说明：</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2.11.1“规费和税金”的规定按照住建部《建设工程工程量清单计价规范》（GB50500-2013）及省住建厅有关规定，规费和税金应按规定费（税）率足额计取，即费（税）率不可竞争。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2.12.2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color w:val="auto"/>
          <w:sz w:val="24"/>
          <w:szCs w:val="24"/>
        </w:rPr>
      </w:pPr>
      <w:r>
        <w:rPr>
          <w:rFonts w:hint="eastAsia" w:hAnsi="宋体" w:cs="宋体"/>
          <w:b/>
          <w:color w:val="auto"/>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color w:val="auto"/>
          <w:sz w:val="24"/>
        </w:rPr>
      </w:pPr>
      <w:r>
        <w:rPr>
          <w:rFonts w:hint="eastAsia" w:ascii="新宋体" w:hAnsi="新宋体" w:eastAsia="新宋体"/>
          <w:b/>
          <w:color w:val="auto"/>
          <w:sz w:val="24"/>
        </w:rPr>
        <w:t>3、其他说明</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3.1词语和定义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3.1.1 工程量清单</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3.1.2 总价子目</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3.1.3 单价子目</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3.1.4 子目编码</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3.1.5 子目特征</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3.1.6 规费</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3.1.7 税金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3.1.8 总承包服务费</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3.1.9 同义词语</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color w:val="auto"/>
          <w:sz w:val="24"/>
        </w:rPr>
      </w:pPr>
      <w:r>
        <w:rPr>
          <w:rFonts w:hint="eastAsia" w:ascii="新宋体" w:hAnsi="新宋体" w:eastAsia="新宋体"/>
          <w:color w:val="auto"/>
          <w:sz w:val="24"/>
        </w:rPr>
        <w:t>3.2工程量差异调整</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3.3暂列金额和暂估价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3.4其他补充说明</w:t>
      </w:r>
    </w:p>
    <w:p>
      <w:pPr>
        <w:spacing w:line="440" w:lineRule="exact"/>
        <w:ind w:firstLine="523" w:firstLineChars="218"/>
        <w:rPr>
          <w:rFonts w:ascii="新宋体" w:hAnsi="新宋体" w:eastAsia="新宋体"/>
          <w:color w:val="auto"/>
          <w:sz w:val="24"/>
          <w:u w:val="single"/>
        </w:rPr>
      </w:pPr>
      <w:r>
        <w:rPr>
          <w:rFonts w:hint="eastAsia" w:ascii="新宋体" w:hAnsi="新宋体" w:eastAsia="新宋体"/>
          <w:color w:val="auto"/>
          <w:sz w:val="24"/>
          <w:u w:val="single"/>
        </w:rPr>
        <w:t xml:space="preserve">                                                                     ；</w:t>
      </w:r>
    </w:p>
    <w:p>
      <w:pPr>
        <w:pStyle w:val="2"/>
        <w:ind w:firstLine="241"/>
        <w:rPr>
          <w:rFonts w:ascii="新宋体" w:hAnsi="新宋体" w:eastAsia="新宋体"/>
          <w:b/>
          <w:bCs/>
          <w:color w:val="auto"/>
          <w:sz w:val="24"/>
          <w:szCs w:val="22"/>
        </w:rPr>
      </w:pPr>
      <w:r>
        <w:rPr>
          <w:rFonts w:hint="eastAsia" w:ascii="新宋体" w:hAnsi="新宋体" w:eastAsia="新宋体"/>
          <w:b/>
          <w:bCs/>
          <w:color w:val="auto"/>
          <w:sz w:val="24"/>
          <w:szCs w:val="22"/>
        </w:rPr>
        <w:t>注：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p>
      <w:pPr>
        <w:spacing w:line="440" w:lineRule="exact"/>
        <w:rPr>
          <w:rFonts w:ascii="新宋体" w:hAnsi="新宋体" w:eastAsia="新宋体"/>
          <w:b/>
          <w:color w:val="auto"/>
          <w:sz w:val="24"/>
        </w:rPr>
      </w:pPr>
      <w:r>
        <w:rPr>
          <w:rFonts w:hint="eastAsia" w:ascii="新宋体" w:hAnsi="新宋体" w:eastAsia="新宋体"/>
          <w:b/>
          <w:color w:val="auto"/>
          <w:sz w:val="24"/>
        </w:rPr>
        <w:t>4．工程量清单</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工程量清单在《全国公共资源交易平台(河南省▪许昌市)》（</w:t>
      </w:r>
      <w:r>
        <w:rPr>
          <w:rFonts w:hint="eastAsia" w:hAnsi="宋体" w:cs="宋体"/>
          <w:color w:val="auto"/>
          <w:sz w:val="24"/>
          <w:szCs w:val="24"/>
        </w:rPr>
        <w:t>http://ggzy.xuchang.gov.cn/</w:t>
      </w:r>
      <w:r>
        <w:rPr>
          <w:rFonts w:hint="eastAsia" w:ascii="新宋体" w:hAnsi="新宋体" w:eastAsia="新宋体"/>
          <w:color w:val="auto"/>
          <w:sz w:val="24"/>
        </w:rPr>
        <w:t>），通过“投标人/供应商登录”后自行下载。</w:t>
      </w:r>
    </w:p>
    <w:p>
      <w:pPr>
        <w:spacing w:line="440" w:lineRule="exact"/>
        <w:rPr>
          <w:rFonts w:ascii="新宋体" w:hAnsi="新宋体" w:eastAsia="新宋体"/>
          <w:color w:val="auto"/>
          <w:sz w:val="24"/>
          <w:u w:val="single"/>
        </w:rPr>
      </w:pPr>
    </w:p>
    <w:bookmarkEnd w:id="78"/>
    <w:p>
      <w:pPr>
        <w:autoSpaceDE w:val="0"/>
        <w:autoSpaceDN w:val="0"/>
        <w:adjustRightInd w:val="0"/>
        <w:outlineLvl w:val="0"/>
        <w:rPr>
          <w:rFonts w:hAnsi="宋体" w:cs="黑体"/>
          <w:b/>
          <w:color w:val="auto"/>
          <w:sz w:val="36"/>
          <w:szCs w:val="36"/>
        </w:rPr>
      </w:pPr>
      <w:bookmarkStart w:id="625" w:name="_Toc278443522"/>
    </w:p>
    <w:p>
      <w:pPr>
        <w:autoSpaceDE w:val="0"/>
        <w:autoSpaceDN w:val="0"/>
        <w:adjustRightInd w:val="0"/>
        <w:jc w:val="center"/>
        <w:outlineLvl w:val="0"/>
        <w:rPr>
          <w:rFonts w:hAnsi="宋体" w:cs="黑体"/>
          <w:b/>
          <w:color w:val="auto"/>
          <w:sz w:val="36"/>
          <w:szCs w:val="36"/>
        </w:rPr>
      </w:pPr>
      <w:r>
        <w:rPr>
          <w:rFonts w:hint="eastAsia" w:hAnsi="宋体" w:cs="黑体"/>
          <w:b/>
          <w:color w:val="auto"/>
          <w:sz w:val="36"/>
          <w:szCs w:val="36"/>
        </w:rPr>
        <w:t>第六章技术标准和要求</w:t>
      </w:r>
      <w:bookmarkEnd w:id="625"/>
    </w:p>
    <w:p>
      <w:pPr>
        <w:spacing w:line="500" w:lineRule="exact"/>
        <w:ind w:firstLine="480" w:firstLineChars="200"/>
        <w:jc w:val="left"/>
        <w:rPr>
          <w:rFonts w:ascii="新宋体" w:hAnsi="新宋体" w:eastAsia="新宋体"/>
          <w:color w:val="auto"/>
          <w:sz w:val="24"/>
        </w:rPr>
      </w:pPr>
    </w:p>
    <w:p>
      <w:pPr>
        <w:spacing w:line="500" w:lineRule="exact"/>
        <w:ind w:firstLine="480" w:firstLineChars="200"/>
        <w:jc w:val="left"/>
        <w:rPr>
          <w:rFonts w:ascii="新宋体" w:hAnsi="新宋体" w:eastAsia="新宋体"/>
          <w:color w:val="auto"/>
          <w:sz w:val="24"/>
        </w:rPr>
      </w:pPr>
      <w:r>
        <w:rPr>
          <w:rFonts w:hint="eastAsia" w:ascii="新宋体" w:hAnsi="新宋体" w:eastAsia="新宋体"/>
          <w:color w:val="auto"/>
          <w:sz w:val="24"/>
        </w:rPr>
        <w:t>1、本工程技术标准和要求以适用的国家、行业以及地方规范、标准和规程为准。</w:t>
      </w:r>
    </w:p>
    <w:p>
      <w:pPr>
        <w:spacing w:line="500" w:lineRule="exact"/>
        <w:ind w:firstLine="480" w:firstLineChars="200"/>
        <w:jc w:val="left"/>
        <w:rPr>
          <w:rFonts w:ascii="新宋体" w:hAnsi="新宋体" w:eastAsia="新宋体"/>
          <w:color w:val="auto"/>
          <w:sz w:val="24"/>
        </w:rPr>
      </w:pPr>
      <w:r>
        <w:rPr>
          <w:rFonts w:hint="eastAsia" w:ascii="新宋体" w:hAnsi="新宋体" w:eastAsia="新宋体"/>
          <w:color w:val="auto"/>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color w:val="auto"/>
          <w:sz w:val="24"/>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beforeLines="100" w:afterLines="100"/>
        <w:outlineLvl w:val="0"/>
        <w:rPr>
          <w:rFonts w:hAnsi="宋体" w:cs="黑体"/>
          <w:b/>
          <w:color w:val="auto"/>
          <w:sz w:val="44"/>
          <w:szCs w:val="44"/>
        </w:rPr>
      </w:pPr>
      <w:bookmarkStart w:id="626" w:name="_Toc278443525"/>
      <w:r>
        <w:rPr>
          <w:rFonts w:hAnsi="宋体" w:cs="黑体"/>
          <w:b/>
          <w:color w:val="auto"/>
          <w:sz w:val="44"/>
          <w:szCs w:val="44"/>
        </w:rPr>
        <w:br w:type="page"/>
      </w:r>
    </w:p>
    <w:p>
      <w:pPr>
        <w:autoSpaceDE w:val="0"/>
        <w:autoSpaceDN w:val="0"/>
        <w:adjustRightInd w:val="0"/>
        <w:spacing w:beforeLines="100" w:afterLines="100"/>
        <w:jc w:val="center"/>
        <w:outlineLvl w:val="0"/>
        <w:rPr>
          <w:rFonts w:hAnsi="宋体" w:cs="黑体"/>
          <w:b/>
          <w:color w:val="auto"/>
          <w:sz w:val="44"/>
          <w:szCs w:val="44"/>
        </w:rPr>
      </w:pPr>
      <w:r>
        <w:rPr>
          <w:rFonts w:hint="eastAsia" w:hAnsi="宋体" w:cs="黑体"/>
          <w:b/>
          <w:color w:val="auto"/>
          <w:sz w:val="44"/>
          <w:szCs w:val="44"/>
        </w:rPr>
        <w:t>第七章投标文件格式</w:t>
      </w:r>
      <w:bookmarkEnd w:id="626"/>
    </w:p>
    <w:p>
      <w:pPr>
        <w:autoSpaceDE w:val="0"/>
        <w:autoSpaceDN w:val="0"/>
        <w:adjustRightInd w:val="0"/>
        <w:jc w:val="right"/>
        <w:rPr>
          <w:rFonts w:hAnsi="宋体" w:cs="宋体"/>
          <w:color w:val="auto"/>
          <w:sz w:val="24"/>
          <w:szCs w:val="21"/>
        </w:rPr>
      </w:pPr>
      <w:r>
        <w:rPr>
          <w:rFonts w:hint="eastAsia" w:hAnsi="宋体" w:cs="宋体"/>
          <w:color w:val="auto"/>
          <w:sz w:val="24"/>
          <w:szCs w:val="21"/>
        </w:rPr>
        <w:t>正（副）本</w:t>
      </w:r>
    </w:p>
    <w:p>
      <w:pPr>
        <w:autoSpaceDE w:val="0"/>
        <w:autoSpaceDN w:val="0"/>
        <w:adjustRightInd w:val="0"/>
        <w:jc w:val="center"/>
        <w:rPr>
          <w:rFonts w:hAnsi="宋体" w:cs="宋体"/>
          <w:color w:val="auto"/>
          <w:sz w:val="28"/>
        </w:rPr>
      </w:pPr>
      <w:r>
        <w:rPr>
          <w:rFonts w:hint="eastAsia" w:hAnsi="宋体" w:cs="宋体"/>
          <w:color w:val="auto"/>
          <w:sz w:val="31"/>
        </w:rPr>
        <w:t>（项目名称）施工</w:t>
      </w:r>
    </w:p>
    <w:p>
      <w:pPr>
        <w:autoSpaceDE w:val="0"/>
        <w:autoSpaceDN w:val="0"/>
        <w:adjustRightInd w:val="0"/>
        <w:spacing w:line="420" w:lineRule="exact"/>
        <w:ind w:firstLine="2520" w:firstLineChars="900"/>
        <w:jc w:val="left"/>
        <w:rPr>
          <w:rFonts w:hAnsi="宋体" w:cs="宋体"/>
          <w:color w:val="auto"/>
          <w:sz w:val="28"/>
        </w:rPr>
      </w:pPr>
    </w:p>
    <w:p>
      <w:pPr>
        <w:autoSpaceDE w:val="0"/>
        <w:autoSpaceDN w:val="0"/>
        <w:adjustRightInd w:val="0"/>
        <w:spacing w:line="420" w:lineRule="exact"/>
        <w:ind w:firstLine="2520" w:firstLineChars="900"/>
        <w:jc w:val="left"/>
        <w:rPr>
          <w:rFonts w:hAnsi="宋体" w:cs="宋体"/>
          <w:color w:val="auto"/>
          <w:sz w:val="28"/>
        </w:rPr>
      </w:pPr>
    </w:p>
    <w:p>
      <w:pPr>
        <w:autoSpaceDE w:val="0"/>
        <w:autoSpaceDN w:val="0"/>
        <w:adjustRightInd w:val="0"/>
        <w:spacing w:line="420" w:lineRule="exact"/>
        <w:ind w:firstLine="2520" w:firstLineChars="900"/>
        <w:jc w:val="left"/>
        <w:rPr>
          <w:rFonts w:hAnsi="宋体" w:cs="宋体"/>
          <w:color w:val="auto"/>
          <w:sz w:val="28"/>
        </w:rPr>
      </w:pPr>
    </w:p>
    <w:p>
      <w:pPr>
        <w:autoSpaceDE w:val="0"/>
        <w:autoSpaceDN w:val="0"/>
        <w:adjustRightInd w:val="0"/>
        <w:spacing w:line="420" w:lineRule="exact"/>
        <w:jc w:val="left"/>
        <w:rPr>
          <w:rFonts w:hAnsi="宋体" w:cs="宋体"/>
          <w:color w:val="auto"/>
          <w:sz w:val="28"/>
        </w:rPr>
      </w:pPr>
    </w:p>
    <w:p>
      <w:pPr>
        <w:autoSpaceDE w:val="0"/>
        <w:autoSpaceDN w:val="0"/>
        <w:adjustRightInd w:val="0"/>
        <w:rPr>
          <w:rFonts w:hAnsi="宋体" w:cs="宋体"/>
          <w:b/>
          <w:color w:val="auto"/>
          <w:spacing w:val="60"/>
          <w:sz w:val="70"/>
        </w:rPr>
      </w:pPr>
    </w:p>
    <w:p>
      <w:pPr>
        <w:autoSpaceDE w:val="0"/>
        <w:autoSpaceDN w:val="0"/>
        <w:adjustRightInd w:val="0"/>
        <w:jc w:val="center"/>
        <w:rPr>
          <w:rFonts w:hAnsi="宋体" w:cs="宋体"/>
          <w:b/>
          <w:color w:val="auto"/>
          <w:spacing w:val="60"/>
          <w:sz w:val="70"/>
        </w:rPr>
      </w:pPr>
    </w:p>
    <w:p>
      <w:pPr>
        <w:autoSpaceDE w:val="0"/>
        <w:autoSpaceDN w:val="0"/>
        <w:adjustRightInd w:val="0"/>
        <w:jc w:val="center"/>
        <w:rPr>
          <w:rFonts w:hAnsi="宋体" w:cs="宋体"/>
          <w:color w:val="auto"/>
          <w:sz w:val="44"/>
        </w:rPr>
      </w:pPr>
      <w:r>
        <w:rPr>
          <w:rFonts w:hint="eastAsia" w:hAnsi="宋体" w:cs="宋体"/>
          <w:b/>
          <w:color w:val="auto"/>
          <w:spacing w:val="60"/>
          <w:sz w:val="70"/>
        </w:rPr>
        <w:t>投 标 文 件</w:t>
      </w:r>
    </w:p>
    <w:p>
      <w:pPr>
        <w:autoSpaceDE w:val="0"/>
        <w:autoSpaceDN w:val="0"/>
        <w:adjustRightInd w:val="0"/>
        <w:jc w:val="center"/>
        <w:rPr>
          <w:rFonts w:hAnsi="宋体" w:cs="宋体"/>
          <w:color w:val="auto"/>
          <w:sz w:val="52"/>
          <w:szCs w:val="22"/>
        </w:rPr>
      </w:pPr>
      <w:r>
        <w:rPr>
          <w:rFonts w:hint="eastAsia" w:hAnsi="宋体" w:cs="宋体"/>
          <w:bCs/>
          <w:color w:val="auto"/>
          <w:sz w:val="32"/>
          <w:szCs w:val="22"/>
        </w:rPr>
        <w:t>建安建工公字〔2019〕</w:t>
      </w:r>
      <w:r>
        <w:rPr>
          <w:rFonts w:hint="eastAsia" w:hAnsi="宋体" w:cs="宋体"/>
          <w:bCs/>
          <w:color w:val="auto"/>
          <w:sz w:val="32"/>
          <w:szCs w:val="22"/>
          <w:lang w:val="en-US" w:eastAsia="zh-CN"/>
        </w:rPr>
        <w:t>138</w:t>
      </w:r>
      <w:r>
        <w:rPr>
          <w:rFonts w:hint="eastAsia" w:hAnsi="宋体" w:cs="宋体"/>
          <w:bCs/>
          <w:color w:val="auto"/>
          <w:sz w:val="32"/>
          <w:szCs w:val="22"/>
        </w:rPr>
        <w:t>号</w:t>
      </w:r>
    </w:p>
    <w:p>
      <w:pPr>
        <w:autoSpaceDE w:val="0"/>
        <w:autoSpaceDN w:val="0"/>
        <w:adjustRightInd w:val="0"/>
        <w:jc w:val="center"/>
        <w:rPr>
          <w:rFonts w:hAnsi="宋体" w:cs="宋体"/>
          <w:color w:val="auto"/>
          <w:sz w:val="44"/>
        </w:rPr>
      </w:pPr>
      <w:r>
        <w:rPr>
          <w:rFonts w:hint="eastAsia"/>
          <w:bCs/>
          <w:color w:val="auto"/>
          <w:sz w:val="44"/>
          <w:szCs w:val="44"/>
        </w:rPr>
        <w:t>商务标</w:t>
      </w:r>
    </w:p>
    <w:p>
      <w:pPr>
        <w:autoSpaceDE w:val="0"/>
        <w:autoSpaceDN w:val="0"/>
        <w:adjustRightInd w:val="0"/>
        <w:spacing w:line="420" w:lineRule="exact"/>
        <w:jc w:val="center"/>
        <w:rPr>
          <w:rFonts w:hAnsi="宋体" w:cs="宋体"/>
          <w:color w:val="auto"/>
          <w:sz w:val="44"/>
        </w:rPr>
      </w:pPr>
    </w:p>
    <w:p>
      <w:pPr>
        <w:autoSpaceDE w:val="0"/>
        <w:autoSpaceDN w:val="0"/>
        <w:adjustRightInd w:val="0"/>
        <w:spacing w:line="420" w:lineRule="exact"/>
        <w:jc w:val="center"/>
        <w:rPr>
          <w:rFonts w:hAnsi="宋体" w:cs="宋体"/>
          <w:color w:val="auto"/>
          <w:sz w:val="44"/>
        </w:rPr>
      </w:pPr>
    </w:p>
    <w:p>
      <w:pPr>
        <w:autoSpaceDE w:val="0"/>
        <w:autoSpaceDN w:val="0"/>
        <w:adjustRightInd w:val="0"/>
        <w:spacing w:line="420" w:lineRule="exact"/>
        <w:jc w:val="center"/>
        <w:rPr>
          <w:rFonts w:hAnsi="宋体" w:cs="宋体"/>
          <w:color w:val="auto"/>
          <w:sz w:val="44"/>
        </w:rPr>
      </w:pPr>
    </w:p>
    <w:p>
      <w:pPr>
        <w:autoSpaceDE w:val="0"/>
        <w:autoSpaceDN w:val="0"/>
        <w:adjustRightInd w:val="0"/>
        <w:spacing w:line="420" w:lineRule="exact"/>
        <w:rPr>
          <w:rFonts w:hAnsi="宋体" w:cs="宋体"/>
          <w:color w:val="auto"/>
          <w:sz w:val="44"/>
        </w:rPr>
      </w:pPr>
    </w:p>
    <w:p>
      <w:pPr>
        <w:autoSpaceDE w:val="0"/>
        <w:autoSpaceDN w:val="0"/>
        <w:adjustRightInd w:val="0"/>
        <w:spacing w:line="420" w:lineRule="exact"/>
        <w:jc w:val="center"/>
        <w:rPr>
          <w:rFonts w:hAnsi="宋体" w:cs="宋体"/>
          <w:color w:val="auto"/>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rPr>
          <w:rFonts w:hAnsi="宋体"/>
          <w:color w:val="auto"/>
          <w:sz w:val="23"/>
          <w:u w:val="single"/>
        </w:rPr>
      </w:pPr>
      <w:r>
        <w:rPr>
          <w:rFonts w:hint="eastAsia" w:hAnsi="宋体"/>
          <w:color w:val="auto"/>
          <w:sz w:val="23"/>
        </w:rPr>
        <w:t xml:space="preserve">                        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color w:val="auto"/>
          <w:sz w:val="32"/>
          <w:szCs w:val="32"/>
        </w:rPr>
      </w:pPr>
      <w:r>
        <w:rPr>
          <w:rFonts w:hint="eastAsia" w:hAnsi="宋体" w:cs="宋体"/>
          <w:color w:val="auto"/>
          <w:sz w:val="28"/>
        </w:rPr>
        <w:br w:type="page"/>
      </w:r>
    </w:p>
    <w:p>
      <w:pPr>
        <w:tabs>
          <w:tab w:val="center" w:pos="4739"/>
        </w:tabs>
        <w:ind w:left="180"/>
        <w:jc w:val="center"/>
        <w:rPr>
          <w:rFonts w:ascii="黑体" w:eastAsia="黑体"/>
          <w:b/>
          <w:color w:val="auto"/>
          <w:sz w:val="32"/>
        </w:rPr>
      </w:pPr>
    </w:p>
    <w:p>
      <w:pPr>
        <w:autoSpaceDE w:val="0"/>
        <w:autoSpaceDN w:val="0"/>
        <w:adjustRightInd w:val="0"/>
        <w:spacing w:line="420" w:lineRule="exact"/>
        <w:jc w:val="center"/>
        <w:rPr>
          <w:rFonts w:hAnsi="宋体" w:cs="黑体"/>
          <w:b/>
          <w:color w:val="auto"/>
          <w:sz w:val="36"/>
          <w:szCs w:val="36"/>
        </w:rPr>
      </w:pPr>
      <w:r>
        <w:rPr>
          <w:rFonts w:hint="eastAsia" w:hAnsi="宋体" w:cs="黑体"/>
          <w:b/>
          <w:color w:val="auto"/>
          <w:sz w:val="36"/>
          <w:szCs w:val="36"/>
        </w:rPr>
        <w:t>已标价工程量清单</w:t>
      </w:r>
    </w:p>
    <w:p>
      <w:pPr>
        <w:autoSpaceDE w:val="0"/>
        <w:autoSpaceDN w:val="0"/>
        <w:adjustRightInd w:val="0"/>
        <w:spacing w:line="360" w:lineRule="auto"/>
        <w:ind w:right="215"/>
        <w:jc w:val="center"/>
        <w:rPr>
          <w:rFonts w:hAnsi="宋体"/>
          <w:b/>
          <w:color w:val="auto"/>
          <w:sz w:val="32"/>
        </w:rPr>
      </w:pPr>
      <w:r>
        <w:rPr>
          <w:rFonts w:hint="eastAsia" w:hAnsi="宋体" w:eastAsia="新宋体" w:cs="宋体"/>
          <w:color w:val="auto"/>
          <w:sz w:val="24"/>
        </w:rPr>
        <w:t xml:space="preserve">  （</w:t>
      </w:r>
      <w:r>
        <w:rPr>
          <w:rFonts w:hint="eastAsia" w:ascii="新宋体" w:hAnsi="新宋体" w:eastAsia="新宋体" w:cs="仿宋_GB2312"/>
          <w:color w:val="auto"/>
          <w:sz w:val="24"/>
        </w:rPr>
        <w:t>按所发放的工程量清单编制）</w:t>
      </w:r>
    </w:p>
    <w:p>
      <w:pPr>
        <w:tabs>
          <w:tab w:val="center" w:pos="4739"/>
        </w:tabs>
        <w:ind w:left="180"/>
        <w:jc w:val="center"/>
        <w:rPr>
          <w:rFonts w:ascii="黑体" w:eastAsia="黑体"/>
          <w:b/>
          <w:color w:val="auto"/>
          <w:sz w:val="32"/>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r>
        <w:rPr>
          <w:rFonts w:hAnsi="宋体" w:cs="黑体"/>
          <w:b/>
          <w:color w:val="auto"/>
          <w:sz w:val="36"/>
          <w:szCs w:val="36"/>
        </w:rPr>
        <w:br w:type="page"/>
      </w:r>
    </w:p>
    <w:p>
      <w:pPr>
        <w:autoSpaceDE w:val="0"/>
        <w:autoSpaceDN w:val="0"/>
        <w:adjustRightInd w:val="0"/>
        <w:jc w:val="right"/>
        <w:rPr>
          <w:rFonts w:hAnsi="宋体" w:cs="宋体"/>
          <w:color w:val="auto"/>
          <w:sz w:val="23"/>
          <w:u w:val="single"/>
        </w:rPr>
      </w:pPr>
      <w:r>
        <w:rPr>
          <w:rFonts w:hint="eastAsia" w:hAnsi="宋体" w:cs="宋体"/>
          <w:color w:val="auto"/>
          <w:sz w:val="24"/>
          <w:szCs w:val="21"/>
        </w:rPr>
        <w:t>正（副）本</w:t>
      </w:r>
    </w:p>
    <w:p>
      <w:pPr>
        <w:autoSpaceDE w:val="0"/>
        <w:autoSpaceDN w:val="0"/>
        <w:adjustRightInd w:val="0"/>
        <w:ind w:firstLine="3410" w:firstLineChars="1100"/>
        <w:jc w:val="left"/>
        <w:rPr>
          <w:rFonts w:hAnsi="宋体" w:cs="宋体"/>
          <w:color w:val="auto"/>
          <w:sz w:val="28"/>
        </w:rPr>
      </w:pPr>
      <w:r>
        <w:rPr>
          <w:rFonts w:hint="eastAsia" w:hAnsi="宋体" w:cs="宋体"/>
          <w:color w:val="auto"/>
          <w:sz w:val="31"/>
        </w:rPr>
        <w:t>（项目名称）施工</w:t>
      </w:r>
    </w:p>
    <w:p>
      <w:pPr>
        <w:autoSpaceDE w:val="0"/>
        <w:autoSpaceDN w:val="0"/>
        <w:adjustRightInd w:val="0"/>
        <w:spacing w:line="420" w:lineRule="exact"/>
        <w:ind w:firstLine="2520" w:firstLineChars="900"/>
        <w:jc w:val="left"/>
        <w:rPr>
          <w:rFonts w:hAnsi="宋体" w:cs="宋体"/>
          <w:color w:val="auto"/>
          <w:sz w:val="28"/>
        </w:rPr>
      </w:pPr>
    </w:p>
    <w:p>
      <w:pPr>
        <w:autoSpaceDE w:val="0"/>
        <w:autoSpaceDN w:val="0"/>
        <w:adjustRightInd w:val="0"/>
        <w:spacing w:line="420" w:lineRule="exact"/>
        <w:ind w:firstLine="2520" w:firstLineChars="900"/>
        <w:jc w:val="left"/>
        <w:rPr>
          <w:rFonts w:hAnsi="宋体" w:cs="宋体"/>
          <w:color w:val="auto"/>
          <w:sz w:val="28"/>
        </w:rPr>
      </w:pPr>
    </w:p>
    <w:p>
      <w:pPr>
        <w:autoSpaceDE w:val="0"/>
        <w:autoSpaceDN w:val="0"/>
        <w:adjustRightInd w:val="0"/>
        <w:spacing w:line="420" w:lineRule="exact"/>
        <w:ind w:firstLine="2520" w:firstLineChars="900"/>
        <w:jc w:val="left"/>
        <w:rPr>
          <w:rFonts w:hAnsi="宋体" w:cs="宋体"/>
          <w:color w:val="auto"/>
          <w:sz w:val="28"/>
        </w:rPr>
      </w:pPr>
    </w:p>
    <w:p>
      <w:pPr>
        <w:autoSpaceDE w:val="0"/>
        <w:autoSpaceDN w:val="0"/>
        <w:adjustRightInd w:val="0"/>
        <w:spacing w:line="420" w:lineRule="exact"/>
        <w:jc w:val="left"/>
        <w:rPr>
          <w:rFonts w:hAnsi="宋体" w:cs="宋体"/>
          <w:color w:val="auto"/>
          <w:sz w:val="28"/>
        </w:rPr>
      </w:pPr>
    </w:p>
    <w:p>
      <w:pPr>
        <w:autoSpaceDE w:val="0"/>
        <w:autoSpaceDN w:val="0"/>
        <w:adjustRightInd w:val="0"/>
        <w:rPr>
          <w:rFonts w:hAnsi="宋体" w:cs="宋体"/>
          <w:b/>
          <w:color w:val="auto"/>
          <w:spacing w:val="60"/>
          <w:sz w:val="70"/>
        </w:rPr>
      </w:pPr>
    </w:p>
    <w:p>
      <w:pPr>
        <w:autoSpaceDE w:val="0"/>
        <w:autoSpaceDN w:val="0"/>
        <w:adjustRightInd w:val="0"/>
        <w:jc w:val="center"/>
        <w:rPr>
          <w:rFonts w:hAnsi="宋体" w:cs="宋体"/>
          <w:b/>
          <w:color w:val="auto"/>
          <w:spacing w:val="60"/>
          <w:sz w:val="70"/>
        </w:rPr>
      </w:pPr>
    </w:p>
    <w:p>
      <w:pPr>
        <w:autoSpaceDE w:val="0"/>
        <w:autoSpaceDN w:val="0"/>
        <w:adjustRightInd w:val="0"/>
        <w:jc w:val="center"/>
        <w:rPr>
          <w:rFonts w:hAnsi="宋体" w:cs="宋体"/>
          <w:color w:val="auto"/>
          <w:sz w:val="44"/>
        </w:rPr>
      </w:pPr>
      <w:r>
        <w:rPr>
          <w:rFonts w:hint="eastAsia" w:hAnsi="宋体" w:cs="宋体"/>
          <w:b/>
          <w:color w:val="auto"/>
          <w:spacing w:val="60"/>
          <w:sz w:val="70"/>
        </w:rPr>
        <w:t>投 标 文 件</w:t>
      </w:r>
    </w:p>
    <w:p>
      <w:pPr>
        <w:autoSpaceDE w:val="0"/>
        <w:autoSpaceDN w:val="0"/>
        <w:adjustRightInd w:val="0"/>
        <w:jc w:val="center"/>
        <w:rPr>
          <w:rFonts w:hAnsi="宋体" w:cs="宋体"/>
          <w:color w:val="auto"/>
          <w:sz w:val="52"/>
          <w:szCs w:val="22"/>
        </w:rPr>
      </w:pPr>
      <w:r>
        <w:rPr>
          <w:rFonts w:hint="eastAsia" w:hAnsi="宋体" w:cs="宋体"/>
          <w:bCs/>
          <w:color w:val="auto"/>
          <w:sz w:val="32"/>
          <w:szCs w:val="22"/>
        </w:rPr>
        <w:t>建安建工公字〔2019〕</w:t>
      </w:r>
      <w:r>
        <w:rPr>
          <w:rFonts w:hint="eastAsia" w:hAnsi="宋体" w:cs="宋体"/>
          <w:bCs/>
          <w:color w:val="auto"/>
          <w:sz w:val="32"/>
          <w:szCs w:val="22"/>
          <w:lang w:val="en-US" w:eastAsia="zh-CN"/>
        </w:rPr>
        <w:t>138</w:t>
      </w:r>
      <w:r>
        <w:rPr>
          <w:rFonts w:hint="eastAsia" w:hAnsi="宋体" w:cs="宋体"/>
          <w:bCs/>
          <w:color w:val="auto"/>
          <w:sz w:val="32"/>
          <w:szCs w:val="22"/>
        </w:rPr>
        <w:t>号</w:t>
      </w:r>
    </w:p>
    <w:p>
      <w:pPr>
        <w:autoSpaceDE w:val="0"/>
        <w:autoSpaceDN w:val="0"/>
        <w:adjustRightInd w:val="0"/>
        <w:spacing w:line="420" w:lineRule="exact"/>
        <w:jc w:val="center"/>
        <w:rPr>
          <w:rFonts w:hAnsi="宋体" w:cs="宋体"/>
          <w:color w:val="auto"/>
          <w:sz w:val="40"/>
          <w:szCs w:val="18"/>
        </w:rPr>
      </w:pPr>
      <w:r>
        <w:rPr>
          <w:rFonts w:hint="eastAsia"/>
          <w:bCs/>
          <w:color w:val="auto"/>
          <w:sz w:val="40"/>
          <w:szCs w:val="40"/>
        </w:rPr>
        <w:t>综合（信用）标</w:t>
      </w:r>
    </w:p>
    <w:p>
      <w:pPr>
        <w:autoSpaceDE w:val="0"/>
        <w:autoSpaceDN w:val="0"/>
        <w:adjustRightInd w:val="0"/>
        <w:spacing w:line="420" w:lineRule="exact"/>
        <w:jc w:val="center"/>
        <w:rPr>
          <w:rFonts w:hAnsi="宋体" w:cs="宋体"/>
          <w:color w:val="auto"/>
          <w:sz w:val="44"/>
        </w:rPr>
      </w:pPr>
    </w:p>
    <w:p>
      <w:pPr>
        <w:autoSpaceDE w:val="0"/>
        <w:autoSpaceDN w:val="0"/>
        <w:adjustRightInd w:val="0"/>
        <w:spacing w:line="420" w:lineRule="exact"/>
        <w:jc w:val="center"/>
        <w:rPr>
          <w:rFonts w:hAnsi="宋体" w:cs="宋体"/>
          <w:color w:val="auto"/>
          <w:sz w:val="44"/>
        </w:rPr>
      </w:pPr>
    </w:p>
    <w:p>
      <w:pPr>
        <w:autoSpaceDE w:val="0"/>
        <w:autoSpaceDN w:val="0"/>
        <w:adjustRightInd w:val="0"/>
        <w:spacing w:line="420" w:lineRule="exact"/>
        <w:rPr>
          <w:rFonts w:hAnsi="宋体" w:cs="宋体"/>
          <w:color w:val="auto"/>
          <w:sz w:val="44"/>
        </w:rPr>
      </w:pPr>
    </w:p>
    <w:p>
      <w:pPr>
        <w:autoSpaceDE w:val="0"/>
        <w:autoSpaceDN w:val="0"/>
        <w:adjustRightInd w:val="0"/>
        <w:spacing w:line="420" w:lineRule="exact"/>
        <w:jc w:val="center"/>
        <w:rPr>
          <w:rFonts w:hAnsi="宋体" w:cs="宋体"/>
          <w:color w:val="auto"/>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rPr>
          <w:rFonts w:hAnsi="宋体"/>
          <w:color w:val="auto"/>
          <w:sz w:val="23"/>
          <w:u w:val="single"/>
        </w:rPr>
      </w:pPr>
      <w:r>
        <w:rPr>
          <w:rFonts w:hint="eastAsia" w:hAnsi="宋体"/>
          <w:color w:val="auto"/>
          <w:sz w:val="23"/>
        </w:rPr>
        <w:t xml:space="preserve">                        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color w:val="auto"/>
          <w:sz w:val="32"/>
          <w:szCs w:val="32"/>
        </w:rPr>
      </w:pPr>
      <w:r>
        <w:rPr>
          <w:rFonts w:hint="eastAsia" w:hAnsi="宋体" w:cs="宋体"/>
          <w:color w:val="auto"/>
          <w:sz w:val="28"/>
        </w:rPr>
        <w:br w:type="page"/>
      </w: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TimesNewRomanPSMT"/>
          <w:color w:val="auto"/>
          <w:sz w:val="36"/>
          <w:szCs w:val="36"/>
        </w:rPr>
      </w:pPr>
      <w:r>
        <w:rPr>
          <w:rFonts w:hint="eastAsia" w:hAnsi="宋体" w:cs="黑体"/>
          <w:b/>
          <w:color w:val="auto"/>
          <w:sz w:val="36"/>
          <w:szCs w:val="36"/>
        </w:rPr>
        <w:t>目   录</w:t>
      </w: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numPr>
          <w:ilvl w:val="0"/>
          <w:numId w:val="8"/>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w:t>
      </w:r>
    </w:p>
    <w:p>
      <w:pPr>
        <w:numPr>
          <w:ilvl w:val="0"/>
          <w:numId w:val="8"/>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投标函附录；</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三、法定代表人身份证明、授权委托书；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四、投标保证金；</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五、项目管理机构配备情况；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六、投标单位基本信息表</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七、资格证明文件；</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八、正在施工的和新承接的项目情况；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九、其它材料；</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投标文件编制过程中应按本章提供的格式填报。</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如有本章未提供的格式，投标人可自行编制。</w:t>
      </w:r>
    </w:p>
    <w:p>
      <w:pPr>
        <w:spacing w:beforeLines="100" w:line="510" w:lineRule="exact"/>
        <w:jc w:val="center"/>
        <w:rPr>
          <w:rFonts w:ascii="黑体" w:hAnsi="宋体" w:eastAsia="黑体"/>
          <w:color w:val="auto"/>
          <w:sz w:val="24"/>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tabs>
          <w:tab w:val="center" w:pos="4739"/>
        </w:tabs>
        <w:rPr>
          <w:rFonts w:hAnsi="宋体"/>
          <w:b/>
          <w:color w:val="auto"/>
          <w:sz w:val="32"/>
        </w:rPr>
      </w:pPr>
    </w:p>
    <w:p>
      <w:pPr>
        <w:tabs>
          <w:tab w:val="center" w:pos="4739"/>
        </w:tabs>
        <w:jc w:val="center"/>
        <w:rPr>
          <w:rFonts w:hAnsi="宋体"/>
          <w:b/>
          <w:color w:val="auto"/>
          <w:sz w:val="32"/>
        </w:rPr>
      </w:pPr>
      <w:r>
        <w:rPr>
          <w:rFonts w:hint="eastAsia" w:hAnsi="宋体"/>
          <w:b/>
          <w:color w:val="auto"/>
          <w:sz w:val="32"/>
        </w:rPr>
        <w:t>一、投标函</w:t>
      </w:r>
    </w:p>
    <w:p>
      <w:pPr>
        <w:spacing w:beforeLines="100" w:afterLines="50" w:line="510" w:lineRule="exact"/>
        <w:jc w:val="center"/>
        <w:rPr>
          <w:rFonts w:ascii="黑体" w:eastAsia="黑体"/>
          <w:color w:val="auto"/>
          <w:sz w:val="28"/>
          <w:szCs w:val="28"/>
        </w:rPr>
      </w:pPr>
      <w:bookmarkStart w:id="627" w:name="_Toc271787730"/>
      <w:r>
        <w:rPr>
          <w:rFonts w:hint="eastAsia" w:ascii="黑体" w:eastAsia="黑体"/>
          <w:color w:val="auto"/>
          <w:sz w:val="28"/>
          <w:szCs w:val="28"/>
        </w:rPr>
        <w:t>投标函</w:t>
      </w:r>
    </w:p>
    <w:p>
      <w:pPr>
        <w:spacing w:line="480" w:lineRule="exact"/>
        <w:rPr>
          <w:rFonts w:ascii="新宋体" w:hAnsi="新宋体" w:eastAsia="新宋体"/>
          <w:color w:val="auto"/>
          <w:sz w:val="24"/>
        </w:rPr>
      </w:pPr>
      <w:r>
        <w:rPr>
          <w:rFonts w:hint="eastAsia" w:ascii="新宋体" w:hAnsi="新宋体" w:eastAsia="新宋体"/>
          <w:color w:val="auto"/>
          <w:sz w:val="24"/>
        </w:rPr>
        <w:t>致：（招标人名称）</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人民币（大写）：元RMB￥：元</w:t>
      </w:r>
    </w:p>
    <w:p>
      <w:pPr>
        <w:spacing w:line="480" w:lineRule="exact"/>
        <w:rPr>
          <w:rFonts w:ascii="新宋体" w:hAnsi="新宋体" w:eastAsia="新宋体"/>
          <w:color w:val="auto"/>
          <w:sz w:val="24"/>
        </w:rPr>
      </w:pPr>
      <w:r>
        <w:rPr>
          <w:rFonts w:hint="eastAsia" w:ascii="新宋体" w:hAnsi="新宋体" w:eastAsia="新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在我方的上述投标报价中，包括：</w:t>
      </w:r>
    </w:p>
    <w:p>
      <w:pPr>
        <w:spacing w:line="480" w:lineRule="exact"/>
        <w:ind w:firstLine="960" w:firstLineChars="400"/>
        <w:rPr>
          <w:rFonts w:ascii="新宋体" w:hAnsi="新宋体" w:eastAsia="新宋体"/>
          <w:color w:val="auto"/>
          <w:sz w:val="24"/>
        </w:rPr>
      </w:pPr>
      <w:r>
        <w:rPr>
          <w:rFonts w:hint="eastAsia" w:ascii="新宋体" w:hAnsi="新宋体" w:eastAsia="新宋体"/>
          <w:color w:val="auto"/>
          <w:sz w:val="24"/>
        </w:rPr>
        <w:t>规费RMB￥：元</w:t>
      </w:r>
    </w:p>
    <w:p>
      <w:pPr>
        <w:spacing w:line="480" w:lineRule="exact"/>
        <w:ind w:firstLine="960" w:firstLineChars="400"/>
        <w:rPr>
          <w:rFonts w:ascii="新宋体" w:hAnsi="新宋体" w:eastAsia="新宋体"/>
          <w:color w:val="auto"/>
          <w:sz w:val="24"/>
        </w:rPr>
      </w:pPr>
      <w:r>
        <w:rPr>
          <w:rFonts w:hint="eastAsia" w:ascii="新宋体" w:hAnsi="新宋体" w:eastAsia="新宋体"/>
          <w:color w:val="auto"/>
          <w:sz w:val="24"/>
        </w:rPr>
        <w:t>税金RMB￥：元</w:t>
      </w:r>
    </w:p>
    <w:p>
      <w:pPr>
        <w:spacing w:line="480" w:lineRule="exact"/>
        <w:ind w:firstLine="960" w:firstLineChars="400"/>
        <w:rPr>
          <w:rFonts w:ascii="新宋体" w:hAnsi="新宋体" w:eastAsia="新宋体"/>
          <w:color w:val="auto"/>
          <w:sz w:val="24"/>
        </w:rPr>
      </w:pPr>
      <w:r>
        <w:rPr>
          <w:rFonts w:hint="eastAsia" w:ascii="新宋体" w:hAnsi="新宋体" w:eastAsia="新宋体"/>
          <w:color w:val="auto"/>
          <w:sz w:val="24"/>
        </w:rPr>
        <w:t>安全文明措施费RMB￥：元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color w:val="auto"/>
          <w:sz w:val="24"/>
          <w:szCs w:val="22"/>
        </w:rPr>
        <w:t>我方承诺中标后按招标文件要求交纳代理费相关费用。</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随本投标函递交的投标函附录是本投标函的组成部分，对我方构成约束力。</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随同本投标函递交投标保证金一份，金额为人民币（大写）：元（￥：元）。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color w:val="auto"/>
          <w:sz w:val="24"/>
        </w:rPr>
      </w:pP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投标人（盖章）：</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法人代表或委托代理人（签字）：</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日期：年月日</w:t>
      </w:r>
    </w:p>
    <w:p>
      <w:pPr>
        <w:autoSpaceDE w:val="0"/>
        <w:autoSpaceDN w:val="0"/>
        <w:adjustRightInd w:val="0"/>
        <w:outlineLvl w:val="0"/>
        <w:rPr>
          <w:rFonts w:ascii="黑体" w:hAnsi="新宋体" w:eastAsia="黑体" w:cs="黑体"/>
          <w:color w:val="auto"/>
          <w:sz w:val="28"/>
          <w:szCs w:val="28"/>
        </w:rPr>
      </w:pPr>
      <w:bookmarkStart w:id="628" w:name="_Toc250616672"/>
    </w:p>
    <w:p>
      <w:pPr>
        <w:autoSpaceDE w:val="0"/>
        <w:autoSpaceDN w:val="0"/>
        <w:adjustRightInd w:val="0"/>
        <w:outlineLvl w:val="0"/>
        <w:rPr>
          <w:rFonts w:ascii="黑体" w:hAnsi="新宋体" w:eastAsia="黑体" w:cs="黑体"/>
          <w:color w:val="auto"/>
          <w:sz w:val="28"/>
          <w:szCs w:val="28"/>
        </w:rPr>
      </w:pPr>
    </w:p>
    <w:p>
      <w:pPr>
        <w:pStyle w:val="2"/>
        <w:ind w:firstLine="340"/>
        <w:rPr>
          <w:color w:val="auto"/>
        </w:rPr>
      </w:pPr>
    </w:p>
    <w:p>
      <w:pPr>
        <w:autoSpaceDE w:val="0"/>
        <w:autoSpaceDN w:val="0"/>
        <w:adjustRightInd w:val="0"/>
        <w:jc w:val="center"/>
        <w:outlineLvl w:val="0"/>
        <w:rPr>
          <w:rFonts w:ascii="黑体" w:hAnsi="新宋体" w:eastAsia="黑体" w:cs="黑体"/>
          <w:color w:val="auto"/>
          <w:sz w:val="28"/>
          <w:szCs w:val="28"/>
        </w:rPr>
      </w:pPr>
      <w:r>
        <w:rPr>
          <w:rFonts w:hint="eastAsia" w:ascii="黑体" w:hAnsi="新宋体" w:eastAsia="黑体" w:cs="黑体"/>
          <w:color w:val="auto"/>
          <w:sz w:val="28"/>
          <w:szCs w:val="28"/>
        </w:rPr>
        <w:t>二、投标函附录</w:t>
      </w:r>
      <w:bookmarkEnd w:id="628"/>
    </w:p>
    <w:tbl>
      <w:tblPr>
        <w:tblStyle w:val="30"/>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工程名称</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投标人</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项目负责人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注册编号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技术负责人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color w:val="auto"/>
                <w:sz w:val="24"/>
              </w:rPr>
            </w:pPr>
            <w:r>
              <w:rPr>
                <w:rFonts w:hint="eastAsia" w:ascii="新宋体" w:hAnsi="新宋体" w:eastAsia="新宋体"/>
                <w:color w:val="auto"/>
                <w:sz w:val="24"/>
              </w:rPr>
              <w:t>投标报价</w:t>
            </w:r>
          </w:p>
          <w:p>
            <w:pPr>
              <w:jc w:val="center"/>
              <w:rPr>
                <w:rFonts w:ascii="新宋体" w:hAnsi="新宋体" w:eastAsia="新宋体"/>
                <w:color w:val="auto"/>
                <w:sz w:val="24"/>
              </w:rPr>
            </w:pPr>
          </w:p>
        </w:tc>
        <w:tc>
          <w:tcPr>
            <w:tcW w:w="3439" w:type="dxa"/>
            <w:gridSpan w:val="5"/>
            <w:vAlign w:val="center"/>
          </w:tcPr>
          <w:p>
            <w:pPr>
              <w:rPr>
                <w:rFonts w:ascii="新宋体" w:hAnsi="新宋体" w:eastAsia="新宋体"/>
                <w:color w:val="auto"/>
                <w:sz w:val="24"/>
              </w:rPr>
            </w:pPr>
            <w:r>
              <w:rPr>
                <w:rFonts w:hint="eastAsia" w:ascii="新宋体" w:hAnsi="新宋体" w:eastAsia="新宋体"/>
                <w:color w:val="auto"/>
                <w:sz w:val="24"/>
              </w:rPr>
              <w:t>（大写）</w:t>
            </w:r>
          </w:p>
        </w:tc>
        <w:tc>
          <w:tcPr>
            <w:tcW w:w="2783" w:type="dxa"/>
            <w:vAlign w:val="center"/>
          </w:tcPr>
          <w:p>
            <w:pPr>
              <w:rPr>
                <w:rFonts w:ascii="新宋体" w:hAnsi="新宋体" w:eastAsia="新宋体"/>
                <w:color w:val="auto"/>
                <w:sz w:val="24"/>
              </w:rPr>
            </w:pPr>
            <w:r>
              <w:rPr>
                <w:rFonts w:hint="eastAsia" w:ascii="新宋体" w:hAnsi="新宋体" w:eastAsia="新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color w:val="auto"/>
                <w:sz w:val="24"/>
              </w:rPr>
            </w:pPr>
          </w:p>
        </w:tc>
        <w:tc>
          <w:tcPr>
            <w:tcW w:w="6222" w:type="dxa"/>
            <w:gridSpan w:val="6"/>
            <w:vAlign w:val="center"/>
          </w:tcPr>
          <w:p>
            <w:pPr>
              <w:spacing w:line="480" w:lineRule="exact"/>
              <w:rPr>
                <w:rFonts w:ascii="新宋体" w:hAnsi="新宋体" w:eastAsia="新宋体"/>
                <w:color w:val="auto"/>
                <w:sz w:val="24"/>
              </w:rPr>
            </w:pPr>
            <w:r>
              <w:rPr>
                <w:rFonts w:hint="eastAsia" w:ascii="新宋体" w:hAnsi="新宋体" w:eastAsia="新宋体"/>
                <w:color w:val="auto"/>
                <w:sz w:val="24"/>
              </w:rPr>
              <w:t>其中：</w:t>
            </w:r>
          </w:p>
          <w:p>
            <w:pPr>
              <w:spacing w:line="480" w:lineRule="exact"/>
              <w:ind w:firstLine="600" w:firstLineChars="250"/>
              <w:rPr>
                <w:rFonts w:ascii="新宋体" w:hAnsi="新宋体" w:eastAsia="新宋体"/>
                <w:color w:val="auto"/>
                <w:sz w:val="24"/>
              </w:rPr>
            </w:pPr>
            <w:r>
              <w:rPr>
                <w:rFonts w:hint="eastAsia" w:ascii="新宋体" w:hAnsi="新宋体" w:eastAsia="新宋体"/>
                <w:color w:val="auto"/>
                <w:sz w:val="24"/>
              </w:rPr>
              <w:t>规费RMB￥：元</w:t>
            </w:r>
          </w:p>
          <w:p>
            <w:pPr>
              <w:spacing w:line="480" w:lineRule="exact"/>
              <w:ind w:firstLine="600" w:firstLineChars="250"/>
              <w:rPr>
                <w:rFonts w:ascii="新宋体" w:hAnsi="新宋体" w:eastAsia="新宋体"/>
                <w:color w:val="auto"/>
                <w:sz w:val="24"/>
              </w:rPr>
            </w:pPr>
            <w:r>
              <w:rPr>
                <w:rFonts w:hint="eastAsia" w:ascii="新宋体" w:hAnsi="新宋体" w:eastAsia="新宋体"/>
                <w:color w:val="auto"/>
                <w:sz w:val="24"/>
              </w:rPr>
              <w:t>税金RMB￥：元</w:t>
            </w:r>
          </w:p>
          <w:p>
            <w:pPr>
              <w:ind w:firstLine="600" w:firstLineChars="250"/>
              <w:rPr>
                <w:rFonts w:ascii="新宋体" w:hAnsi="新宋体" w:eastAsia="新宋体"/>
                <w:color w:val="auto"/>
                <w:sz w:val="24"/>
              </w:rPr>
            </w:pPr>
            <w:r>
              <w:rPr>
                <w:rFonts w:hint="eastAsia" w:ascii="新宋体" w:hAnsi="新宋体" w:eastAsia="新宋体"/>
                <w:color w:val="auto"/>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投标质量等级</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投标工期</w:t>
            </w:r>
          </w:p>
        </w:tc>
        <w:tc>
          <w:tcPr>
            <w:tcW w:w="6222" w:type="dxa"/>
            <w:gridSpan w:val="6"/>
            <w:vAlign w:val="center"/>
          </w:tcPr>
          <w:p>
            <w:pPr>
              <w:jc w:val="center"/>
              <w:rPr>
                <w:rFonts w:ascii="新宋体" w:hAnsi="新宋体" w:eastAsia="新宋体"/>
                <w:color w:val="auto"/>
                <w:sz w:val="24"/>
              </w:rPr>
            </w:pPr>
            <w:r>
              <w:rPr>
                <w:rFonts w:hint="eastAsia" w:ascii="新宋体" w:hAnsi="新宋体" w:eastAsia="新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投标有效期</w:t>
            </w:r>
          </w:p>
        </w:tc>
        <w:tc>
          <w:tcPr>
            <w:tcW w:w="6222" w:type="dxa"/>
            <w:gridSpan w:val="6"/>
            <w:vAlign w:val="center"/>
          </w:tcPr>
          <w:p>
            <w:pPr>
              <w:jc w:val="center"/>
              <w:rPr>
                <w:rFonts w:ascii="新宋体" w:hAnsi="新宋体" w:eastAsia="新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color w:val="auto"/>
                <w:sz w:val="24"/>
              </w:rPr>
            </w:pPr>
            <w:r>
              <w:rPr>
                <w:rFonts w:hint="eastAsia" w:ascii="新宋体" w:hAnsi="新宋体" w:eastAsia="新宋体"/>
                <w:color w:val="auto"/>
                <w:sz w:val="24"/>
              </w:rPr>
              <w:t xml:space="preserve"> 优惠与服务承诺：</w:t>
            </w: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r>
              <w:rPr>
                <w:rFonts w:hint="eastAsia" w:ascii="新宋体" w:hAnsi="新宋体" w:eastAsia="新宋体"/>
                <w:color w:val="auto"/>
                <w:sz w:val="24"/>
              </w:rPr>
              <w:t>（包含优惠承诺、质量承诺、服务承诺及按扬尘污染整治标准进行各工序的施工）</w:t>
            </w:r>
          </w:p>
        </w:tc>
      </w:tr>
    </w:tbl>
    <w:p>
      <w:pPr>
        <w:ind w:right="955"/>
        <w:rPr>
          <w:color w:val="auto"/>
          <w:sz w:val="24"/>
        </w:rPr>
      </w:pPr>
    </w:p>
    <w:p>
      <w:pPr>
        <w:spacing w:line="360" w:lineRule="auto"/>
        <w:ind w:right="475"/>
        <w:jc w:val="right"/>
        <w:rPr>
          <w:rFonts w:ascii="新宋体" w:hAnsi="新宋体" w:eastAsia="新宋体"/>
          <w:color w:val="auto"/>
          <w:sz w:val="24"/>
        </w:rPr>
      </w:pPr>
      <w:r>
        <w:rPr>
          <w:rFonts w:hint="eastAsia" w:ascii="新宋体" w:hAnsi="新宋体" w:eastAsia="新宋体"/>
          <w:color w:val="auto"/>
          <w:sz w:val="24"/>
        </w:rPr>
        <w:t>投标单位（盖章）：</w:t>
      </w:r>
    </w:p>
    <w:p>
      <w:pPr>
        <w:spacing w:line="360" w:lineRule="auto"/>
        <w:ind w:right="315"/>
        <w:jc w:val="right"/>
        <w:rPr>
          <w:rFonts w:ascii="新宋体" w:hAnsi="新宋体" w:eastAsia="新宋体"/>
          <w:color w:val="auto"/>
          <w:sz w:val="24"/>
        </w:rPr>
      </w:pPr>
      <w:r>
        <w:rPr>
          <w:rFonts w:hint="eastAsia" w:ascii="新宋体" w:hAnsi="新宋体" w:eastAsia="新宋体"/>
          <w:color w:val="auto"/>
          <w:sz w:val="24"/>
        </w:rPr>
        <w:t>法定代表人或委托代理人（签字）：</w:t>
      </w:r>
    </w:p>
    <w:p>
      <w:pPr>
        <w:tabs>
          <w:tab w:val="left" w:pos="7560"/>
          <w:tab w:val="right" w:pos="9008"/>
        </w:tabs>
        <w:spacing w:line="360" w:lineRule="auto"/>
        <w:ind w:right="630"/>
        <w:jc w:val="left"/>
        <w:rPr>
          <w:rFonts w:ascii="黑体" w:hAnsi="新宋体" w:eastAsia="黑体" w:cs="黑体"/>
          <w:color w:val="auto"/>
          <w:sz w:val="28"/>
          <w:szCs w:val="28"/>
        </w:rPr>
      </w:pPr>
      <w:r>
        <w:rPr>
          <w:rFonts w:ascii="新宋体" w:hAnsi="新宋体" w:eastAsia="新宋体"/>
          <w:color w:val="auto"/>
          <w:sz w:val="24"/>
        </w:rPr>
        <w:tab/>
      </w:r>
      <w:r>
        <w:rPr>
          <w:rFonts w:hint="eastAsia" w:ascii="新宋体" w:hAnsi="新宋体" w:eastAsia="新宋体"/>
          <w:color w:val="auto"/>
          <w:sz w:val="24"/>
        </w:rPr>
        <w:t>年 月 日</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hAnsi="宋体" w:cs="仿宋_GB2312"/>
          <w:b/>
          <w:color w:val="auto"/>
          <w:sz w:val="28"/>
          <w:szCs w:val="28"/>
        </w:rPr>
      </w:pPr>
      <w:r>
        <w:rPr>
          <w:rFonts w:hint="eastAsia" w:ascii="黑体" w:hAnsi="新宋体" w:eastAsia="黑体" w:cs="黑体"/>
          <w:color w:val="auto"/>
          <w:sz w:val="28"/>
          <w:szCs w:val="28"/>
        </w:rPr>
        <w:t>三、</w:t>
      </w:r>
      <w:bookmarkEnd w:id="627"/>
      <w:r>
        <w:rPr>
          <w:rFonts w:hint="eastAsia" w:hAnsi="宋体" w:cs="仿宋_GB2312"/>
          <w:b/>
          <w:color w:val="auto"/>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629" w:name="_Toc271787731"/>
      <w:r>
        <w:rPr>
          <w:rFonts w:hint="eastAsia" w:ascii="黑体" w:hAnsi="新宋体" w:eastAsia="黑体" w:cs="黑体"/>
          <w:color w:val="auto"/>
          <w:sz w:val="28"/>
          <w:szCs w:val="28"/>
        </w:rPr>
        <w:t>（一）法定代表人身份证明</w:t>
      </w:r>
      <w:bookmarkEnd w:id="629"/>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投标人名称：</w:t>
      </w:r>
      <w:r>
        <w:rPr>
          <w:rFonts w:hAnsi="宋体" w:cs="TimesNewRomanPSMT"/>
          <w:color w:val="auto"/>
          <w:sz w:val="24"/>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单位性质：</w:t>
      </w:r>
      <w:r>
        <w:rPr>
          <w:rFonts w:hAnsi="宋体" w:cs="TimesNewRomanPSMT"/>
          <w:color w:val="auto"/>
          <w:sz w:val="24"/>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地址：</w:t>
      </w:r>
      <w:r>
        <w:rPr>
          <w:rFonts w:hAnsi="宋体" w:cs="TimesNewRomanPSMT"/>
          <w:color w:val="auto"/>
          <w:sz w:val="24"/>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成立时间：</w:t>
      </w:r>
      <w:r>
        <w:rPr>
          <w:rFonts w:hAnsi="宋体" w:cs="TimesNewRomanPSMT"/>
          <w:color w:val="auto"/>
          <w:sz w:val="24"/>
        </w:rPr>
        <w:t>_____</w:t>
      </w:r>
      <w:r>
        <w:rPr>
          <w:rFonts w:hint="eastAsia" w:hAnsi="宋体" w:cs="仿宋_GB2312"/>
          <w:color w:val="auto"/>
          <w:sz w:val="24"/>
        </w:rPr>
        <w:t>年</w:t>
      </w:r>
      <w:r>
        <w:rPr>
          <w:rFonts w:hAnsi="宋体" w:cs="TimesNewRomanPSMT"/>
          <w:color w:val="auto"/>
          <w:sz w:val="24"/>
        </w:rPr>
        <w:t>_____</w:t>
      </w:r>
      <w:r>
        <w:rPr>
          <w:rFonts w:hint="eastAsia" w:hAnsi="宋体" w:cs="仿宋_GB2312"/>
          <w:color w:val="auto"/>
          <w:sz w:val="24"/>
        </w:rPr>
        <w:t>月</w:t>
      </w:r>
      <w:r>
        <w:rPr>
          <w:rFonts w:hAnsi="宋体" w:cs="TimesNewRomanPSMT"/>
          <w:color w:val="auto"/>
          <w:sz w:val="24"/>
        </w:rPr>
        <w:t>_____</w:t>
      </w:r>
      <w:r>
        <w:rPr>
          <w:rFonts w:hint="eastAsia" w:hAnsi="宋体" w:cs="仿宋_GB2312"/>
          <w:color w:val="auto"/>
          <w:sz w:val="24"/>
        </w:rPr>
        <w:t>日</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经营期限：</w:t>
      </w:r>
      <w:r>
        <w:rPr>
          <w:rFonts w:hAnsi="宋体" w:cs="TimesNewRomanPSMT"/>
          <w:color w:val="auto"/>
          <w:sz w:val="24"/>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姓名：</w:t>
      </w:r>
      <w:r>
        <w:rPr>
          <w:rFonts w:hAnsi="宋体" w:cs="TimesNewRomanPSMT"/>
          <w:color w:val="auto"/>
          <w:sz w:val="24"/>
        </w:rPr>
        <w:t>_____</w:t>
      </w:r>
      <w:r>
        <w:rPr>
          <w:rFonts w:hint="eastAsia" w:hAnsi="宋体" w:cs="仿宋_GB2312"/>
          <w:color w:val="auto"/>
          <w:sz w:val="24"/>
        </w:rPr>
        <w:t>性别：</w:t>
      </w:r>
      <w:r>
        <w:rPr>
          <w:rFonts w:hAnsi="宋体" w:cs="TimesNewRomanPSMT"/>
          <w:color w:val="auto"/>
          <w:sz w:val="24"/>
        </w:rPr>
        <w:t>_____</w:t>
      </w:r>
      <w:r>
        <w:rPr>
          <w:rFonts w:hint="eastAsia" w:hAnsi="宋体" w:cs="仿宋_GB2312"/>
          <w:color w:val="auto"/>
          <w:sz w:val="24"/>
        </w:rPr>
        <w:t>年龄：</w:t>
      </w:r>
      <w:r>
        <w:rPr>
          <w:rFonts w:hAnsi="宋体" w:cs="TimesNewRomanPSMT"/>
          <w:color w:val="auto"/>
          <w:sz w:val="24"/>
        </w:rPr>
        <w:t>_____</w:t>
      </w:r>
      <w:r>
        <w:rPr>
          <w:rFonts w:hint="eastAsia" w:hAnsi="宋体" w:cs="仿宋_GB2312"/>
          <w:color w:val="auto"/>
          <w:sz w:val="24"/>
        </w:rPr>
        <w:t>职务：</w:t>
      </w:r>
      <w:r>
        <w:rPr>
          <w:rFonts w:hAnsi="宋体" w:cs="TimesNewRomanPSMT"/>
          <w:color w:val="auto"/>
          <w:sz w:val="24"/>
        </w:rPr>
        <w:t>_____</w:t>
      </w:r>
      <w:r>
        <w:rPr>
          <w:rFonts w:hint="eastAsia" w:hAnsi="宋体" w:cs="仿宋_GB2312"/>
          <w:color w:val="auto"/>
          <w:sz w:val="24"/>
        </w:rPr>
        <w:t>系</w:t>
      </w:r>
      <w:r>
        <w:rPr>
          <w:rFonts w:hAnsi="宋体" w:cs="TimesNewRomanPSMT"/>
          <w:color w:val="auto"/>
          <w:sz w:val="24"/>
        </w:rPr>
        <w:t>____</w:t>
      </w:r>
      <w:r>
        <w:rPr>
          <w:rFonts w:hint="eastAsia" w:hAnsi="宋体" w:cs="仿宋_GB2312"/>
          <w:color w:val="auto"/>
          <w:sz w:val="24"/>
        </w:rPr>
        <w:t>（投标人名称）的法定代表人。</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特此证明。</w:t>
      </w:r>
    </w:p>
    <w:p>
      <w:pPr>
        <w:autoSpaceDE w:val="0"/>
        <w:autoSpaceDN w:val="0"/>
        <w:adjustRightInd w:val="0"/>
        <w:spacing w:line="420" w:lineRule="exact"/>
        <w:ind w:firstLine="480" w:firstLineChars="200"/>
        <w:jc w:val="right"/>
        <w:rPr>
          <w:rFonts w:hAnsi="宋体" w:cs="仿宋_GB2312"/>
          <w:color w:val="auto"/>
          <w:sz w:val="24"/>
        </w:rPr>
      </w:pPr>
    </w:p>
    <w:p>
      <w:pPr>
        <w:autoSpaceDE w:val="0"/>
        <w:autoSpaceDN w:val="0"/>
        <w:adjustRightInd w:val="0"/>
        <w:spacing w:line="420" w:lineRule="exact"/>
        <w:ind w:firstLine="480" w:firstLineChars="200"/>
        <w:jc w:val="right"/>
        <w:rPr>
          <w:rFonts w:hAnsi="宋体" w:cs="仿宋_GB2312"/>
          <w:color w:val="auto"/>
          <w:sz w:val="24"/>
        </w:rPr>
      </w:pPr>
      <w:r>
        <w:rPr>
          <w:rFonts w:hint="eastAsia" w:hAnsi="宋体" w:cs="仿宋_GB2312"/>
          <w:color w:val="auto"/>
          <w:sz w:val="24"/>
        </w:rPr>
        <w:t>投标人：</w:t>
      </w:r>
      <w:r>
        <w:rPr>
          <w:rFonts w:hAnsi="宋体" w:cs="TimesNewRomanPSMT"/>
          <w:color w:val="auto"/>
          <w:sz w:val="24"/>
        </w:rPr>
        <w:t>_____</w:t>
      </w:r>
      <w:r>
        <w:rPr>
          <w:rFonts w:hint="eastAsia" w:hAnsi="宋体" w:cs="仿宋_GB2312"/>
          <w:color w:val="auto"/>
          <w:sz w:val="24"/>
        </w:rPr>
        <w:t>（盖单位章）</w:t>
      </w:r>
    </w:p>
    <w:p>
      <w:pPr>
        <w:autoSpaceDE w:val="0"/>
        <w:autoSpaceDN w:val="0"/>
        <w:adjustRightInd w:val="0"/>
        <w:spacing w:line="420" w:lineRule="exact"/>
        <w:ind w:firstLine="480" w:firstLineChars="200"/>
        <w:jc w:val="right"/>
        <w:rPr>
          <w:rFonts w:hAnsi="宋体" w:cs="仿宋_GB2312"/>
          <w:color w:val="auto"/>
          <w:sz w:val="24"/>
        </w:rPr>
      </w:pPr>
      <w:r>
        <w:rPr>
          <w:rFonts w:hAnsi="宋体" w:cs="TimesNewRomanPSMT"/>
          <w:color w:val="auto"/>
          <w:sz w:val="24"/>
        </w:rPr>
        <w:t>_____</w:t>
      </w:r>
      <w:r>
        <w:rPr>
          <w:rFonts w:hint="eastAsia" w:hAnsi="宋体" w:cs="仿宋_GB2312"/>
          <w:color w:val="auto"/>
          <w:sz w:val="24"/>
        </w:rPr>
        <w:t>年</w:t>
      </w:r>
      <w:r>
        <w:rPr>
          <w:rFonts w:hAnsi="宋体" w:cs="TimesNewRomanPSMT"/>
          <w:color w:val="auto"/>
          <w:sz w:val="24"/>
        </w:rPr>
        <w:t>_____</w:t>
      </w:r>
      <w:r>
        <w:rPr>
          <w:rFonts w:hint="eastAsia" w:hAnsi="宋体" w:cs="仿宋_GB2312"/>
          <w:color w:val="auto"/>
          <w:sz w:val="24"/>
        </w:rPr>
        <w:t>月</w:t>
      </w:r>
      <w:r>
        <w:rPr>
          <w:rFonts w:hAnsi="宋体" w:cs="TimesNewRomanPSMT"/>
          <w:color w:val="auto"/>
          <w:sz w:val="24"/>
        </w:rPr>
        <w:t>___</w:t>
      </w:r>
      <w:r>
        <w:rPr>
          <w:rFonts w:hint="eastAsia" w:hAnsi="宋体" w:cs="仿宋_GB2312"/>
          <w:color w:val="auto"/>
          <w:sz w:val="24"/>
        </w:rPr>
        <w:t>日</w:t>
      </w:r>
    </w:p>
    <w:p>
      <w:pPr>
        <w:autoSpaceDE w:val="0"/>
        <w:autoSpaceDN w:val="0"/>
        <w:adjustRightInd w:val="0"/>
        <w:spacing w:line="420" w:lineRule="exact"/>
        <w:ind w:firstLine="680" w:firstLineChars="200"/>
        <w:jc w:val="right"/>
        <w:rPr>
          <w:rFonts w:hAnsi="宋体" w:cs="仿宋_GB2312"/>
          <w:color w:val="auto"/>
          <w:szCs w:val="21"/>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630" w:name="_Toc271787732"/>
      <w:r>
        <w:rPr>
          <w:rFonts w:hint="eastAsia" w:ascii="黑体" w:hAnsi="新宋体" w:eastAsia="黑体" w:cs="黑体"/>
          <w:color w:val="auto"/>
          <w:sz w:val="28"/>
          <w:szCs w:val="28"/>
        </w:rPr>
        <w:t>（二）授权委托书</w:t>
      </w:r>
      <w:bookmarkEnd w:id="630"/>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投标人：（盖单位章）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b/>
          <w:color w:val="auto"/>
          <w:sz w:val="32"/>
        </w:rPr>
      </w:pPr>
      <w:r>
        <w:rPr>
          <w:rFonts w:hint="eastAsia" w:hAnsi="宋体" w:cs="仿宋_GB2312"/>
          <w:color w:val="auto"/>
          <w:sz w:val="24"/>
        </w:rPr>
        <w:t>年月日</w:t>
      </w:r>
    </w:p>
    <w:p>
      <w:pPr>
        <w:spacing w:line="360" w:lineRule="auto"/>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r>
        <w:rPr>
          <w:rFonts w:hint="eastAsia" w:hAnsi="宋体"/>
          <w:b/>
          <w:bCs/>
          <w:color w:val="auto"/>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color w:val="auto"/>
          <w:sz w:val="32"/>
          <w:szCs w:val="32"/>
        </w:rPr>
        <w:t>四</w:t>
      </w:r>
      <w:r>
        <w:rPr>
          <w:rFonts w:hint="eastAsia" w:hAnsi="宋体"/>
          <w:b/>
          <w:color w:val="auto"/>
          <w:sz w:val="32"/>
        </w:rPr>
        <w:t>、投标保证金</w:t>
      </w:r>
    </w:p>
    <w:p>
      <w:pPr>
        <w:autoSpaceDE w:val="0"/>
        <w:autoSpaceDN w:val="0"/>
        <w:adjustRightInd w:val="0"/>
        <w:spacing w:line="420" w:lineRule="exact"/>
        <w:jc w:val="left"/>
        <w:rPr>
          <w:rFonts w:hAnsi="宋体" w:cs="仿宋_GB2312"/>
          <w:color w:val="auto"/>
          <w:szCs w:val="21"/>
        </w:rPr>
      </w:pPr>
      <w:r>
        <w:rPr>
          <w:rFonts w:hint="eastAsia" w:hAnsi="宋体" w:cs="仿宋_GB2312"/>
          <w:color w:val="auto"/>
          <w:szCs w:val="21"/>
        </w:rPr>
        <w:t>……………………………………………………………………</w:t>
      </w:r>
    </w:p>
    <w:p>
      <w:pPr>
        <w:autoSpaceDE w:val="0"/>
        <w:autoSpaceDN w:val="0"/>
        <w:adjustRightInd w:val="0"/>
        <w:spacing w:line="420" w:lineRule="exact"/>
        <w:jc w:val="left"/>
        <w:rPr>
          <w:rFonts w:hAnsi="宋体" w:cs="仿宋_GB2312"/>
          <w:color w:val="auto"/>
          <w:sz w:val="24"/>
          <w:szCs w:val="24"/>
        </w:rPr>
      </w:pPr>
      <w:r>
        <w:rPr>
          <w:rFonts w:hint="eastAsia" w:hAnsi="宋体" w:cs="仿宋_GB2312"/>
          <w:color w:val="auto"/>
          <w:sz w:val="24"/>
          <w:szCs w:val="24"/>
        </w:rPr>
        <w:t>附投标保证金有效证明。</w:t>
      </w: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r>
        <w:rPr>
          <w:rFonts w:hint="eastAsia" w:hAnsi="宋体"/>
          <w:b/>
          <w:color w:val="auto"/>
          <w:sz w:val="32"/>
        </w:rPr>
        <w:t>五、项目管理机构配备情况</w:t>
      </w: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28"/>
        </w:rPr>
        <w:t>（一）项目管理机构组成表</w:t>
      </w:r>
    </w:p>
    <w:p>
      <w:pPr>
        <w:autoSpaceDE w:val="0"/>
        <w:autoSpaceDN w:val="0"/>
        <w:adjustRightInd w:val="0"/>
        <w:spacing w:line="360" w:lineRule="auto"/>
        <w:ind w:right="215" w:firstLine="420"/>
        <w:jc w:val="center"/>
        <w:rPr>
          <w:rFonts w:hAnsi="宋体"/>
          <w:b/>
          <w:color w:val="auto"/>
          <w:sz w:val="24"/>
        </w:rPr>
      </w:pPr>
    </w:p>
    <w:tbl>
      <w:tblPr>
        <w:tblStyle w:val="30"/>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职务</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职称</w:t>
            </w:r>
          </w:p>
        </w:tc>
        <w:tc>
          <w:tcPr>
            <w:tcW w:w="5729" w:type="dxa"/>
            <w:gridSpan w:val="5"/>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执业或职业资格证明</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1428"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证书名称</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级别</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证号</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专业</w:t>
            </w:r>
          </w:p>
        </w:tc>
        <w:tc>
          <w:tcPr>
            <w:tcW w:w="142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养老保险</w:t>
            </w:r>
          </w:p>
        </w:tc>
        <w:tc>
          <w:tcPr>
            <w:tcW w:w="960" w:type="dxa"/>
            <w:vAlign w:val="center"/>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r>
              <w:rPr>
                <w:rFonts w:hint="eastAsia" w:hAnsi="宋体"/>
                <w:color w:val="auto"/>
                <w:sz w:val="24"/>
              </w:rPr>
              <w:t>……</w:t>
            </w: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bl>
    <w:p>
      <w:pPr>
        <w:spacing w:beforeLines="50" w:afterLines="100" w:line="420" w:lineRule="exact"/>
        <w:ind w:firstLine="2800" w:firstLineChars="1000"/>
        <w:rPr>
          <w:rFonts w:hAnsi="宋体"/>
          <w:b/>
          <w:color w:val="auto"/>
          <w:sz w:val="28"/>
          <w:szCs w:val="28"/>
        </w:rPr>
      </w:pPr>
      <w:r>
        <w:rPr>
          <w:rFonts w:hint="eastAsia" w:hAnsi="宋体"/>
          <w:b/>
          <w:color w:val="auto"/>
          <w:sz w:val="28"/>
          <w:szCs w:val="28"/>
        </w:rPr>
        <w:t>（二）主要人员简历表</w:t>
      </w:r>
    </w:p>
    <w:p>
      <w:pPr>
        <w:spacing w:line="420" w:lineRule="exact"/>
        <w:rPr>
          <w:rFonts w:ascii="黑体" w:hAnsi="宋体" w:eastAsia="黑体"/>
          <w:color w:val="auto"/>
          <w:sz w:val="24"/>
        </w:rPr>
      </w:pPr>
      <w:r>
        <w:rPr>
          <w:rFonts w:hint="eastAsia" w:ascii="黑体" w:hAnsi="宋体" w:eastAsia="黑体"/>
          <w:color w:val="auto"/>
          <w:sz w:val="24"/>
        </w:rPr>
        <w:t>附1：项目负责人简历表</w:t>
      </w:r>
    </w:p>
    <w:tbl>
      <w:tblPr>
        <w:tblStyle w:val="30"/>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姓  名</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年  龄</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学历</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职  称</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职  务</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拟在本工程任职</w:t>
            </w:r>
          </w:p>
        </w:tc>
        <w:tc>
          <w:tcPr>
            <w:tcW w:w="2391" w:type="dxa"/>
            <w:vAlign w:val="center"/>
          </w:tcPr>
          <w:p>
            <w:pPr>
              <w:jc w:val="center"/>
              <w:rPr>
                <w:rFonts w:hAnsi="宋体"/>
                <w:color w:val="auto"/>
                <w:sz w:val="24"/>
              </w:rPr>
            </w:pPr>
            <w:r>
              <w:rPr>
                <w:rFonts w:hint="eastAsia"/>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注册建造师执业资格等级</w:t>
            </w:r>
          </w:p>
        </w:tc>
        <w:tc>
          <w:tcPr>
            <w:tcW w:w="1434" w:type="dxa"/>
            <w:vAlign w:val="center"/>
          </w:tcPr>
          <w:p>
            <w:pPr>
              <w:jc w:val="center"/>
              <w:rPr>
                <w:rFonts w:hAnsi="宋体"/>
                <w:color w:val="auto"/>
                <w:sz w:val="24"/>
              </w:rPr>
            </w:pPr>
            <w:r>
              <w:rPr>
                <w:rFonts w:hint="eastAsia" w:hAnsi="宋体"/>
                <w:color w:val="auto"/>
                <w:sz w:val="24"/>
              </w:rPr>
              <w:t xml:space="preserve">      级</w:t>
            </w:r>
          </w:p>
        </w:tc>
        <w:tc>
          <w:tcPr>
            <w:tcW w:w="2074" w:type="dxa"/>
            <w:vAlign w:val="center"/>
          </w:tcPr>
          <w:p>
            <w:pPr>
              <w:jc w:val="center"/>
              <w:rPr>
                <w:rFonts w:hAnsi="宋体"/>
                <w:color w:val="auto"/>
                <w:sz w:val="24"/>
              </w:rPr>
            </w:pPr>
            <w:r>
              <w:rPr>
                <w:rFonts w:hint="eastAsia" w:hAnsi="宋体"/>
                <w:color w:val="auto"/>
                <w:sz w:val="24"/>
              </w:rPr>
              <w:t>建造师专业</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安全生产考核合格证书</w:t>
            </w:r>
          </w:p>
        </w:tc>
        <w:tc>
          <w:tcPr>
            <w:tcW w:w="5899" w:type="dxa"/>
            <w:gridSpan w:val="3"/>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毕业学校</w:t>
            </w:r>
          </w:p>
        </w:tc>
        <w:tc>
          <w:tcPr>
            <w:tcW w:w="8339" w:type="dxa"/>
            <w:gridSpan w:val="5"/>
            <w:vAlign w:val="center"/>
          </w:tcPr>
          <w:p>
            <w:pPr>
              <w:ind w:firstLine="960" w:firstLineChars="400"/>
              <w:rPr>
                <w:rFonts w:hAnsi="宋体"/>
                <w:color w:val="auto"/>
                <w:sz w:val="24"/>
              </w:rPr>
            </w:pPr>
            <w:r>
              <w:rPr>
                <w:rFonts w:hint="eastAsia"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color w:val="auto"/>
                <w:sz w:val="24"/>
              </w:rPr>
            </w:pPr>
            <w:r>
              <w:rPr>
                <w:rFonts w:hint="eastAsia"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时  间</w:t>
            </w:r>
          </w:p>
        </w:tc>
        <w:tc>
          <w:tcPr>
            <w:tcW w:w="3874" w:type="dxa"/>
            <w:gridSpan w:val="3"/>
            <w:vAlign w:val="center"/>
          </w:tcPr>
          <w:p>
            <w:pPr>
              <w:jc w:val="center"/>
              <w:rPr>
                <w:rFonts w:hAnsi="宋体"/>
                <w:color w:val="auto"/>
                <w:sz w:val="24"/>
              </w:rPr>
            </w:pPr>
            <w:r>
              <w:rPr>
                <w:rFonts w:hint="eastAsia" w:hAnsi="宋体"/>
                <w:color w:val="auto"/>
                <w:sz w:val="24"/>
              </w:rPr>
              <w:t>参加过的类似项目名称</w:t>
            </w:r>
          </w:p>
        </w:tc>
        <w:tc>
          <w:tcPr>
            <w:tcW w:w="2074" w:type="dxa"/>
            <w:vAlign w:val="center"/>
          </w:tcPr>
          <w:p>
            <w:pPr>
              <w:jc w:val="center"/>
              <w:rPr>
                <w:rFonts w:hAnsi="宋体"/>
                <w:color w:val="auto"/>
                <w:sz w:val="24"/>
              </w:rPr>
            </w:pPr>
            <w:r>
              <w:rPr>
                <w:rFonts w:hint="eastAsia" w:hAnsi="宋体"/>
                <w:color w:val="auto"/>
                <w:sz w:val="24"/>
              </w:rPr>
              <w:t>工程概况说明</w:t>
            </w:r>
          </w:p>
        </w:tc>
        <w:tc>
          <w:tcPr>
            <w:tcW w:w="2391" w:type="dxa"/>
            <w:vAlign w:val="center"/>
          </w:tcPr>
          <w:p>
            <w:pPr>
              <w:jc w:val="center"/>
              <w:rPr>
                <w:rFonts w:hAnsi="宋体"/>
                <w:color w:val="auto"/>
                <w:sz w:val="24"/>
              </w:rPr>
            </w:pPr>
            <w:r>
              <w:rPr>
                <w:rFonts w:hint="eastAsia"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bl>
    <w:p>
      <w:pPr>
        <w:spacing w:line="420" w:lineRule="exact"/>
        <w:rPr>
          <w:rFonts w:ascii="黑体" w:hAnsi="宋体" w:eastAsia="黑体"/>
          <w:color w:val="auto"/>
          <w:sz w:val="24"/>
        </w:rPr>
      </w:pPr>
      <w:r>
        <w:rPr>
          <w:rFonts w:hAnsi="宋体"/>
          <w:color w:val="auto"/>
          <w:szCs w:val="21"/>
        </w:rPr>
        <w:br w:type="page"/>
      </w:r>
      <w:r>
        <w:rPr>
          <w:rFonts w:hint="eastAsia" w:ascii="黑体" w:hAnsi="宋体" w:eastAsia="黑体"/>
          <w:color w:val="auto"/>
          <w:sz w:val="24"/>
        </w:rPr>
        <w:t>附2：主要项目管理人员简历表</w:t>
      </w:r>
    </w:p>
    <w:p>
      <w:pPr>
        <w:spacing w:line="420" w:lineRule="exact"/>
        <w:rPr>
          <w:rFonts w:hAnsi="宋体"/>
          <w:color w:val="auto"/>
          <w:sz w:val="24"/>
          <w:szCs w:val="24"/>
        </w:rPr>
      </w:pPr>
    </w:p>
    <w:tbl>
      <w:tblPr>
        <w:tblStyle w:val="3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color w:val="auto"/>
                <w:sz w:val="24"/>
              </w:rPr>
            </w:pPr>
            <w:r>
              <w:rPr>
                <w:rFonts w:hint="eastAsia" w:hAnsi="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color w:val="auto"/>
                <w:sz w:val="24"/>
              </w:rPr>
            </w:pPr>
            <w:r>
              <w:rPr>
                <w:rFonts w:hint="eastAsia" w:hAnsi="宋体"/>
                <w:color w:val="auto"/>
                <w:sz w:val="24"/>
              </w:rPr>
              <w:t>姓    名</w:t>
            </w:r>
          </w:p>
        </w:tc>
        <w:tc>
          <w:tcPr>
            <w:tcW w:w="4884" w:type="dxa"/>
            <w:tcBorders>
              <w:left w:val="nil"/>
            </w:tcBorders>
            <w:vAlign w:val="center"/>
          </w:tcPr>
          <w:p>
            <w:pPr>
              <w:spacing w:line="640" w:lineRule="exact"/>
              <w:rPr>
                <w:rFonts w:hAnsi="宋体"/>
                <w:color w:val="auto"/>
                <w:sz w:val="24"/>
              </w:rPr>
            </w:pPr>
            <w:r>
              <w:rPr>
                <w:rFonts w:hint="eastAsia" w:hAnsi="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性    别</w:t>
            </w:r>
          </w:p>
        </w:tc>
        <w:tc>
          <w:tcPr>
            <w:tcW w:w="4884" w:type="dxa"/>
            <w:vAlign w:val="center"/>
          </w:tcPr>
          <w:p>
            <w:pPr>
              <w:spacing w:line="640" w:lineRule="exact"/>
              <w:rPr>
                <w:rFonts w:hAnsi="宋体"/>
                <w:color w:val="auto"/>
                <w:sz w:val="24"/>
              </w:rPr>
            </w:pPr>
            <w:r>
              <w:rPr>
                <w:rFonts w:hint="eastAsia" w:hAnsi="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学历和专业</w:t>
            </w:r>
          </w:p>
        </w:tc>
        <w:tc>
          <w:tcPr>
            <w:tcW w:w="4884" w:type="dxa"/>
            <w:vAlign w:val="center"/>
          </w:tcPr>
          <w:p>
            <w:pPr>
              <w:spacing w:line="640" w:lineRule="exact"/>
              <w:rPr>
                <w:rFonts w:hAnsi="宋体"/>
                <w:color w:val="auto"/>
                <w:sz w:val="24"/>
              </w:rPr>
            </w:pPr>
            <w:r>
              <w:rPr>
                <w:rFonts w:hint="eastAsia" w:hAnsi="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color w:val="auto"/>
                <w:sz w:val="24"/>
              </w:rPr>
            </w:pPr>
            <w:r>
              <w:rPr>
                <w:rFonts w:hint="eastAsia" w:hAnsi="宋体"/>
                <w:color w:val="auto"/>
                <w:sz w:val="24"/>
              </w:rPr>
              <w:t>拥有的执业资格</w:t>
            </w:r>
          </w:p>
        </w:tc>
        <w:tc>
          <w:tcPr>
            <w:tcW w:w="4884" w:type="dxa"/>
            <w:vAlign w:val="center"/>
          </w:tcPr>
          <w:p>
            <w:pPr>
              <w:spacing w:line="640" w:lineRule="exact"/>
              <w:rPr>
                <w:rFonts w:hAnsi="宋体"/>
                <w:color w:val="auto"/>
                <w:sz w:val="24"/>
              </w:rPr>
            </w:pPr>
            <w:r>
              <w:rPr>
                <w:rFonts w:hint="eastAsia" w:hAnsi="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color w:val="auto"/>
                <w:sz w:val="24"/>
              </w:rPr>
            </w:pPr>
            <w:r>
              <w:rPr>
                <w:rFonts w:hint="eastAsia" w:hAnsi="宋体"/>
                <w:color w:val="auto"/>
                <w:sz w:val="24"/>
              </w:rPr>
              <w:t>执业资格证书编号</w:t>
            </w:r>
          </w:p>
        </w:tc>
        <w:tc>
          <w:tcPr>
            <w:tcW w:w="4884" w:type="dxa"/>
            <w:vAlign w:val="center"/>
          </w:tcPr>
          <w:p>
            <w:pPr>
              <w:spacing w:line="640" w:lineRule="exact"/>
              <w:rPr>
                <w:rFonts w:hAnsi="宋体"/>
                <w:color w:val="auto"/>
                <w:sz w:val="24"/>
              </w:rPr>
            </w:pPr>
            <w:r>
              <w:rPr>
                <w:rFonts w:hint="eastAsia" w:hAnsi="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jc w:val="left"/>
              <w:rPr>
                <w:rFonts w:hAnsi="宋体"/>
                <w:color w:val="auto"/>
                <w:sz w:val="24"/>
              </w:rPr>
            </w:pPr>
            <w:r>
              <w:rPr>
                <w:rFonts w:hint="eastAsia" w:hAnsi="宋体"/>
                <w:color w:val="auto"/>
                <w:sz w:val="24"/>
              </w:rPr>
              <w:t>主要</w:t>
            </w:r>
          </w:p>
          <w:p>
            <w:pPr>
              <w:jc w:val="left"/>
              <w:rPr>
                <w:rFonts w:hAnsi="宋体"/>
                <w:color w:val="auto"/>
                <w:sz w:val="24"/>
              </w:rPr>
            </w:pPr>
            <w:r>
              <w:rPr>
                <w:rFonts w:hint="eastAsia" w:hAnsi="宋体"/>
                <w:color w:val="auto"/>
                <w:sz w:val="24"/>
              </w:rPr>
              <w:t>工作</w:t>
            </w:r>
          </w:p>
          <w:p>
            <w:pPr>
              <w:jc w:val="left"/>
              <w:rPr>
                <w:rFonts w:hAnsi="宋体"/>
                <w:color w:val="auto"/>
                <w:sz w:val="24"/>
              </w:rPr>
            </w:pPr>
            <w:r>
              <w:rPr>
                <w:rFonts w:hint="eastAsia" w:hAnsi="宋体"/>
                <w:color w:val="auto"/>
                <w:sz w:val="24"/>
              </w:rPr>
              <w:t>业绩</w:t>
            </w:r>
          </w:p>
          <w:p>
            <w:pPr>
              <w:jc w:val="left"/>
              <w:rPr>
                <w:rFonts w:hAnsi="宋体"/>
                <w:color w:val="auto"/>
                <w:sz w:val="24"/>
              </w:rPr>
            </w:pPr>
            <w:r>
              <w:rPr>
                <w:rFonts w:hint="eastAsia" w:hAnsi="宋体"/>
                <w:color w:val="auto"/>
                <w:sz w:val="24"/>
              </w:rPr>
              <w:t>及担</w:t>
            </w:r>
          </w:p>
          <w:p>
            <w:pPr>
              <w:jc w:val="left"/>
              <w:rPr>
                <w:rFonts w:hAnsi="宋体"/>
                <w:color w:val="auto"/>
                <w:sz w:val="24"/>
              </w:rPr>
            </w:pPr>
            <w:r>
              <w:rPr>
                <w:rFonts w:hint="eastAsia" w:hAnsi="宋体"/>
                <w:color w:val="auto"/>
                <w:sz w:val="24"/>
              </w:rPr>
              <w:t>任的</w:t>
            </w:r>
          </w:p>
          <w:p>
            <w:pPr>
              <w:jc w:val="left"/>
              <w:rPr>
                <w:rFonts w:hAnsi="宋体"/>
                <w:color w:val="auto"/>
                <w:sz w:val="24"/>
              </w:rPr>
            </w:pPr>
            <w:r>
              <w:rPr>
                <w:rFonts w:hint="eastAsia" w:hAnsi="宋体"/>
                <w:color w:val="auto"/>
                <w:sz w:val="24"/>
              </w:rPr>
              <w:t>主要</w:t>
            </w:r>
          </w:p>
          <w:p>
            <w:pPr>
              <w:jc w:val="left"/>
              <w:rPr>
                <w:rFonts w:hAnsi="宋体"/>
                <w:color w:val="auto"/>
                <w:sz w:val="24"/>
              </w:rPr>
            </w:pPr>
            <w:r>
              <w:rPr>
                <w:rFonts w:hint="eastAsia" w:hAnsi="宋体"/>
                <w:color w:val="auto"/>
                <w:sz w:val="24"/>
              </w:rPr>
              <w:t>工作</w:t>
            </w:r>
          </w:p>
        </w:tc>
        <w:tc>
          <w:tcPr>
            <w:tcW w:w="7984" w:type="dxa"/>
            <w:gridSpan w:val="2"/>
          </w:tcPr>
          <w:p>
            <w:pPr>
              <w:rPr>
                <w:rFonts w:hAnsi="宋体"/>
                <w:color w:val="auto"/>
                <w:sz w:val="24"/>
              </w:rPr>
            </w:pPr>
          </w:p>
        </w:tc>
      </w:tr>
    </w:tbl>
    <w:p>
      <w:pPr>
        <w:rPr>
          <w:rFonts w:ascii="黑体" w:hAnsi="宋体" w:eastAsia="黑体"/>
          <w:color w:val="auto"/>
          <w:sz w:val="24"/>
        </w:rPr>
      </w:pPr>
    </w:p>
    <w:p>
      <w:pPr>
        <w:rPr>
          <w:rFonts w:ascii="黑体" w:hAnsi="宋体" w:eastAsia="黑体"/>
          <w:color w:val="auto"/>
          <w:sz w:val="24"/>
        </w:rPr>
      </w:pPr>
    </w:p>
    <w:p>
      <w:pPr>
        <w:rPr>
          <w:rFonts w:ascii="黑体" w:hAnsi="宋体" w:eastAsia="黑体"/>
          <w:color w:val="auto"/>
          <w:sz w:val="24"/>
        </w:rPr>
      </w:pPr>
      <w:r>
        <w:rPr>
          <w:rFonts w:hint="eastAsia" w:ascii="黑体" w:hAnsi="宋体" w:eastAsia="黑体"/>
          <w:color w:val="auto"/>
          <w:sz w:val="24"/>
        </w:rPr>
        <w:t>附3：承诺书</w:t>
      </w:r>
    </w:p>
    <w:p>
      <w:pPr>
        <w:jc w:val="center"/>
        <w:rPr>
          <w:rFonts w:ascii="黑体" w:hAnsi="宋体" w:eastAsia="黑体"/>
          <w:color w:val="auto"/>
          <w:sz w:val="24"/>
        </w:rPr>
      </w:pPr>
      <w:r>
        <w:rPr>
          <w:rFonts w:hint="eastAsia" w:ascii="黑体" w:hAnsi="宋体" w:eastAsia="黑体"/>
          <w:color w:val="auto"/>
          <w:sz w:val="24"/>
        </w:rPr>
        <w:t>承诺书</w:t>
      </w:r>
    </w:p>
    <w:p>
      <w:pPr>
        <w:spacing w:afterLines="100" w:line="440" w:lineRule="exact"/>
        <w:rPr>
          <w:rFonts w:hAnsi="宋体"/>
          <w:color w:val="auto"/>
          <w:sz w:val="24"/>
        </w:rPr>
      </w:pPr>
      <w:r>
        <w:rPr>
          <w:rFonts w:hint="eastAsia" w:hAnsi="宋体"/>
          <w:color w:val="auto"/>
          <w:position w:val="-7"/>
          <w:sz w:val="24"/>
        </w:rPr>
        <w:t>————————</w:t>
      </w:r>
      <w:r>
        <w:rPr>
          <w:rFonts w:hint="eastAsia" w:hAnsi="宋体"/>
          <w:color w:val="auto"/>
          <w:sz w:val="24"/>
        </w:rPr>
        <w:t>（招标人名称）：</w:t>
      </w:r>
    </w:p>
    <w:p>
      <w:pPr>
        <w:spacing w:line="440" w:lineRule="exact"/>
        <w:ind w:firstLine="480" w:firstLineChars="200"/>
        <w:rPr>
          <w:rFonts w:hAnsi="宋体"/>
          <w:color w:val="auto"/>
          <w:sz w:val="24"/>
        </w:rPr>
      </w:pPr>
      <w:r>
        <w:rPr>
          <w:rFonts w:hint="eastAsia" w:hAnsi="宋体"/>
          <w:color w:val="auto"/>
          <w:sz w:val="24"/>
        </w:rPr>
        <w:t>我方在此声明，我方拟派往（项目名称）（以下简称“本工程”）的</w:t>
      </w:r>
      <w:r>
        <w:rPr>
          <w:rFonts w:hint="eastAsia"/>
          <w:color w:val="auto"/>
          <w:sz w:val="24"/>
        </w:rPr>
        <w:t>项目负责人</w:t>
      </w:r>
      <w:r>
        <w:rPr>
          <w:rFonts w:hint="eastAsia" w:hAnsi="宋体"/>
          <w:color w:val="auto"/>
          <w:sz w:val="24"/>
        </w:rPr>
        <w:t>（</w:t>
      </w:r>
      <w:r>
        <w:rPr>
          <w:rFonts w:hint="eastAsia"/>
          <w:color w:val="auto"/>
          <w:sz w:val="24"/>
        </w:rPr>
        <w:t>项目负责人</w:t>
      </w:r>
      <w:r>
        <w:rPr>
          <w:rFonts w:hint="eastAsia" w:hAnsi="宋体"/>
          <w:color w:val="auto"/>
          <w:sz w:val="24"/>
        </w:rPr>
        <w:t>姓名）现阶段没有担任任何在施建设工程项目的</w:t>
      </w:r>
      <w:r>
        <w:rPr>
          <w:rFonts w:hint="eastAsia"/>
          <w:color w:val="auto"/>
          <w:sz w:val="24"/>
        </w:rPr>
        <w:t>项目负责人</w:t>
      </w:r>
      <w:r>
        <w:rPr>
          <w:rFonts w:hint="eastAsia" w:hAnsi="宋体"/>
          <w:color w:val="auto"/>
          <w:sz w:val="24"/>
        </w:rPr>
        <w:t>。</w:t>
      </w:r>
    </w:p>
    <w:p>
      <w:pPr>
        <w:spacing w:line="440" w:lineRule="exact"/>
        <w:ind w:firstLine="480" w:firstLineChars="200"/>
        <w:rPr>
          <w:rFonts w:hAnsi="宋体"/>
          <w:color w:val="auto"/>
          <w:sz w:val="24"/>
        </w:rPr>
      </w:pPr>
      <w:r>
        <w:rPr>
          <w:rFonts w:hint="eastAsia" w:hAnsi="宋体"/>
          <w:color w:val="auto"/>
          <w:sz w:val="24"/>
        </w:rPr>
        <w:t>我方保证上述信息的真实和准确，并愿意承担因我方就此弄虚作假所引起的一切法律后果。</w:t>
      </w:r>
    </w:p>
    <w:p>
      <w:pPr>
        <w:spacing w:line="440" w:lineRule="exact"/>
        <w:ind w:firstLine="480" w:firstLineChars="200"/>
        <w:rPr>
          <w:rFonts w:hAnsi="宋体"/>
          <w:color w:val="auto"/>
          <w:sz w:val="24"/>
        </w:rPr>
      </w:pPr>
      <w:r>
        <w:rPr>
          <w:rFonts w:hint="eastAsia" w:hAnsi="宋体"/>
          <w:color w:val="auto"/>
          <w:sz w:val="24"/>
        </w:rPr>
        <w:t>特此承诺</w:t>
      </w:r>
    </w:p>
    <w:p>
      <w:pPr>
        <w:spacing w:line="440" w:lineRule="exact"/>
        <w:jc w:val="right"/>
        <w:rPr>
          <w:rFonts w:hAnsi="宋体"/>
          <w:color w:val="auto"/>
          <w:sz w:val="24"/>
        </w:rPr>
      </w:pPr>
      <w:r>
        <w:rPr>
          <w:rFonts w:hint="eastAsia" w:hAnsi="宋体"/>
          <w:color w:val="auto"/>
          <w:sz w:val="24"/>
        </w:rPr>
        <w:t>投标人：（盖单位章）</w:t>
      </w:r>
    </w:p>
    <w:p>
      <w:pPr>
        <w:spacing w:line="440" w:lineRule="exact"/>
        <w:ind w:right="315"/>
        <w:jc w:val="right"/>
        <w:rPr>
          <w:rFonts w:hAnsi="宋体"/>
          <w:color w:val="auto"/>
          <w:sz w:val="24"/>
        </w:rPr>
      </w:pPr>
      <w:r>
        <w:rPr>
          <w:rFonts w:hint="eastAsia" w:hAnsi="宋体"/>
          <w:color w:val="auto"/>
          <w:sz w:val="24"/>
        </w:rPr>
        <w:t>法定代表人：</w:t>
      </w:r>
      <w:r>
        <w:rPr>
          <w:rFonts w:hint="eastAsia" w:ascii="新宋体" w:hAnsi="新宋体" w:eastAsia="新宋体"/>
          <w:color w:val="auto"/>
          <w:sz w:val="24"/>
        </w:rPr>
        <w:t>（签字）</w:t>
      </w:r>
    </w:p>
    <w:p>
      <w:pPr>
        <w:spacing w:line="440" w:lineRule="exact"/>
        <w:jc w:val="right"/>
        <w:rPr>
          <w:rFonts w:hAnsi="宋体"/>
          <w:color w:val="auto"/>
          <w:sz w:val="24"/>
        </w:rPr>
      </w:pPr>
      <w:r>
        <w:rPr>
          <w:rFonts w:hint="eastAsia" w:hAnsi="宋体"/>
          <w:color w:val="auto"/>
          <w:sz w:val="24"/>
        </w:rPr>
        <w:t>年月日</w:t>
      </w: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color w:val="auto"/>
          <w:sz w:val="24"/>
        </w:rPr>
      </w:pPr>
      <w:r>
        <w:rPr>
          <w:rFonts w:hint="eastAsia" w:hAnsi="宋体"/>
          <w:b/>
          <w:color w:val="auto"/>
          <w:sz w:val="32"/>
        </w:rPr>
        <w:t>六、</w:t>
      </w:r>
      <w:r>
        <w:rPr>
          <w:rFonts w:hint="eastAsia" w:hAnsi="宋体"/>
          <w:b/>
          <w:color w:val="auto"/>
          <w:sz w:val="32"/>
          <w:szCs w:val="32"/>
        </w:rPr>
        <w:t>投标单位基本信息表</w:t>
      </w:r>
    </w:p>
    <w:p>
      <w:pPr>
        <w:autoSpaceDE w:val="0"/>
        <w:autoSpaceDN w:val="0"/>
        <w:adjustRightInd w:val="0"/>
        <w:spacing w:line="360" w:lineRule="auto"/>
        <w:ind w:right="215" w:firstLine="420"/>
        <w:jc w:val="center"/>
        <w:rPr>
          <w:rFonts w:hAnsi="宋体"/>
          <w:b/>
          <w:color w:val="auto"/>
          <w:sz w:val="28"/>
        </w:rPr>
      </w:pPr>
    </w:p>
    <w:tbl>
      <w:tblPr>
        <w:tblStyle w:val="30"/>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注册地址</w:t>
            </w:r>
          </w:p>
        </w:tc>
        <w:tc>
          <w:tcPr>
            <w:tcW w:w="4802" w:type="dxa"/>
            <w:gridSpan w:val="5"/>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邮政编码</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联系方式</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联系人</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color w:val="auto"/>
                <w:sz w:val="24"/>
              </w:rPr>
            </w:pP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传真</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网址</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组织结构</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法定代表人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成立时间</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5209" w:type="dxa"/>
            <w:gridSpan w:val="6"/>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其中</w:t>
            </w: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注册建造师</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营业执照号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高级职称人员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注册资金</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中级职称人员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开户银行</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初级职称人员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账号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技工</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经营范围</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bl>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32"/>
        </w:rPr>
        <w:t>七、</w:t>
      </w:r>
      <w:r>
        <w:rPr>
          <w:rFonts w:hint="eastAsia" w:hAnsi="宋体"/>
          <w:b/>
          <w:color w:val="auto"/>
          <w:sz w:val="32"/>
          <w:szCs w:val="32"/>
        </w:rPr>
        <w:t>资格证明文件</w:t>
      </w:r>
    </w:p>
    <w:p>
      <w:pPr>
        <w:autoSpaceDE w:val="0"/>
        <w:autoSpaceDN w:val="0"/>
        <w:adjustRightInd w:val="0"/>
        <w:spacing w:line="360" w:lineRule="auto"/>
        <w:ind w:right="215" w:firstLine="420"/>
        <w:jc w:val="center"/>
        <w:rPr>
          <w:rFonts w:hAnsi="宋体"/>
          <w:b/>
          <w:color w:val="auto"/>
          <w:sz w:val="32"/>
          <w:szCs w:val="32"/>
        </w:rPr>
      </w:pPr>
    </w:p>
    <w:p>
      <w:pPr>
        <w:pStyle w:val="2"/>
        <w:ind w:firstLine="340"/>
        <w:rPr>
          <w:color w:val="auto"/>
        </w:rPr>
      </w:pPr>
    </w:p>
    <w:p>
      <w:pPr>
        <w:autoSpaceDE w:val="0"/>
        <w:autoSpaceDN w:val="0"/>
        <w:adjustRightInd w:val="0"/>
        <w:spacing w:line="360" w:lineRule="auto"/>
        <w:ind w:right="215" w:firstLine="420"/>
        <w:jc w:val="center"/>
        <w:rPr>
          <w:rFonts w:hAnsi="宋体"/>
          <w:b/>
          <w:color w:val="auto"/>
          <w:sz w:val="32"/>
          <w:szCs w:val="32"/>
        </w:rPr>
      </w:pPr>
      <w:r>
        <w:rPr>
          <w:rFonts w:hint="eastAsia" w:hAnsi="宋体"/>
          <w:b/>
          <w:color w:val="auto"/>
          <w:sz w:val="32"/>
          <w:szCs w:val="32"/>
        </w:rPr>
        <w:t>八、正在施工的和新承接的项目情况</w:t>
      </w:r>
    </w:p>
    <w:p>
      <w:pPr>
        <w:autoSpaceDE w:val="0"/>
        <w:autoSpaceDN w:val="0"/>
        <w:adjustRightInd w:val="0"/>
        <w:spacing w:line="360" w:lineRule="auto"/>
        <w:ind w:right="215" w:firstLine="420"/>
        <w:jc w:val="center"/>
        <w:rPr>
          <w:rFonts w:hAnsi="宋体"/>
          <w:b/>
          <w:color w:val="auto"/>
          <w:sz w:val="32"/>
          <w:szCs w:val="32"/>
        </w:rPr>
      </w:pPr>
    </w:p>
    <w:tbl>
      <w:tblPr>
        <w:tblStyle w:val="30"/>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签约合同价</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计划竣工日期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675"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Ansi="宋体" w:cs="仿宋_GB2312"/>
          <w:b/>
          <w:color w:val="auto"/>
          <w:sz w:val="32"/>
          <w:szCs w:val="32"/>
        </w:rPr>
      </w:pPr>
      <w:r>
        <w:rPr>
          <w:rFonts w:hint="eastAsia" w:hAnsi="宋体" w:cs="仿宋_GB2312"/>
          <w:b/>
          <w:color w:val="auto"/>
          <w:sz w:val="32"/>
          <w:szCs w:val="32"/>
        </w:rPr>
        <w:t>九、其它材料（包含但不仅限于以下内容）</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1、近年完成的类似项目情况</w:t>
      </w:r>
    </w:p>
    <w:tbl>
      <w:tblPr>
        <w:tblStyle w:val="30"/>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合同价格</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竣工日期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899" w:type="dxa"/>
            <w:vAlign w:val="center"/>
          </w:tcPr>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899"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Ansi="宋体" w:cs="仿宋_GB2312"/>
          <w:b/>
          <w:color w:val="auto"/>
          <w:sz w:val="32"/>
          <w:szCs w:val="32"/>
        </w:rPr>
      </w:pPr>
    </w:p>
    <w:p>
      <w:pPr>
        <w:autoSpaceDE w:val="0"/>
        <w:autoSpaceDN w:val="0"/>
        <w:adjustRightInd w:val="0"/>
        <w:spacing w:line="360" w:lineRule="auto"/>
        <w:ind w:right="215"/>
        <w:rPr>
          <w:rFonts w:hAnsi="宋体" w:cs="仿宋_GB2312"/>
          <w:b/>
          <w:color w:val="auto"/>
          <w:sz w:val="32"/>
          <w:szCs w:val="32"/>
        </w:rPr>
      </w:pP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2、近年财务状况</w:t>
      </w:r>
    </w:p>
    <w:p>
      <w:pPr>
        <w:autoSpaceDE w:val="0"/>
        <w:autoSpaceDN w:val="0"/>
        <w:adjustRightInd w:val="0"/>
        <w:spacing w:line="360" w:lineRule="auto"/>
        <w:ind w:right="215" w:firstLine="420"/>
        <w:rPr>
          <w:rFonts w:hAnsi="宋体"/>
          <w:b/>
          <w:bCs/>
          <w:color w:val="auto"/>
          <w:sz w:val="24"/>
          <w:szCs w:val="24"/>
        </w:rPr>
      </w:pPr>
      <w:r>
        <w:rPr>
          <w:rFonts w:hint="eastAsia" w:hAnsi="宋体"/>
          <w:color w:val="auto"/>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3、近年来发生的诉讼及仲裁情况</w:t>
      </w:r>
    </w:p>
    <w:p>
      <w:pPr>
        <w:autoSpaceDE w:val="0"/>
        <w:autoSpaceDN w:val="0"/>
        <w:adjustRightInd w:val="0"/>
        <w:spacing w:line="360" w:lineRule="auto"/>
        <w:ind w:right="215" w:firstLine="420"/>
        <w:rPr>
          <w:rFonts w:hAnsi="宋体"/>
          <w:color w:val="auto"/>
          <w:sz w:val="24"/>
          <w:szCs w:val="24"/>
        </w:rPr>
      </w:pPr>
      <w:r>
        <w:rPr>
          <w:rFonts w:hint="eastAsia" w:hAnsi="宋体"/>
          <w:color w:val="auto"/>
          <w:sz w:val="24"/>
          <w:szCs w:val="24"/>
        </w:rPr>
        <w:t>格式可自行编制。</w:t>
      </w: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tabs>
          <w:tab w:val="center" w:pos="4739"/>
        </w:tabs>
        <w:ind w:left="180"/>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rPr>
          <w:color w:val="auto"/>
          <w:sz w:val="24"/>
        </w:rPr>
      </w:pPr>
    </w:p>
    <w:p>
      <w:pPr>
        <w:tabs>
          <w:tab w:val="center" w:pos="4739"/>
        </w:tabs>
        <w:ind w:left="180"/>
        <w:jc w:val="right"/>
        <w:rPr>
          <w:color w:val="auto"/>
          <w:sz w:val="24"/>
        </w:rPr>
      </w:pPr>
    </w:p>
    <w:p>
      <w:pPr>
        <w:autoSpaceDE w:val="0"/>
        <w:autoSpaceDN w:val="0"/>
        <w:adjustRightInd w:val="0"/>
        <w:jc w:val="right"/>
        <w:rPr>
          <w:rFonts w:hAnsi="宋体" w:cs="宋体"/>
          <w:color w:val="auto"/>
          <w:sz w:val="24"/>
          <w:szCs w:val="21"/>
        </w:rPr>
      </w:pPr>
    </w:p>
    <w:p>
      <w:pPr>
        <w:autoSpaceDE w:val="0"/>
        <w:autoSpaceDN w:val="0"/>
        <w:adjustRightInd w:val="0"/>
        <w:jc w:val="right"/>
        <w:rPr>
          <w:rFonts w:hAnsi="宋体" w:cs="宋体"/>
          <w:color w:val="auto"/>
          <w:sz w:val="23"/>
          <w:u w:val="single"/>
        </w:rPr>
      </w:pPr>
      <w:r>
        <w:rPr>
          <w:rFonts w:hint="eastAsia" w:hAnsi="宋体" w:cs="宋体"/>
          <w:color w:val="auto"/>
          <w:sz w:val="24"/>
          <w:szCs w:val="21"/>
        </w:rPr>
        <w:t>正（副）本</w:t>
      </w:r>
    </w:p>
    <w:p>
      <w:pPr>
        <w:autoSpaceDE w:val="0"/>
        <w:autoSpaceDN w:val="0"/>
        <w:adjustRightInd w:val="0"/>
        <w:ind w:firstLine="3720" w:firstLineChars="1200"/>
        <w:jc w:val="left"/>
        <w:rPr>
          <w:rFonts w:hAnsi="宋体" w:cs="宋体"/>
          <w:color w:val="auto"/>
          <w:sz w:val="28"/>
        </w:rPr>
      </w:pPr>
      <w:r>
        <w:rPr>
          <w:rFonts w:hint="eastAsia" w:hAnsi="宋体" w:cs="宋体"/>
          <w:color w:val="auto"/>
          <w:sz w:val="31"/>
        </w:rPr>
        <w:t>（项目名称）施工</w:t>
      </w:r>
    </w:p>
    <w:p>
      <w:pPr>
        <w:autoSpaceDE w:val="0"/>
        <w:autoSpaceDN w:val="0"/>
        <w:adjustRightInd w:val="0"/>
        <w:spacing w:line="420" w:lineRule="exact"/>
        <w:ind w:firstLine="2520" w:firstLineChars="900"/>
        <w:jc w:val="left"/>
        <w:rPr>
          <w:rFonts w:hAnsi="宋体" w:cs="宋体"/>
          <w:color w:val="auto"/>
          <w:sz w:val="28"/>
        </w:rPr>
      </w:pPr>
    </w:p>
    <w:p>
      <w:pPr>
        <w:autoSpaceDE w:val="0"/>
        <w:autoSpaceDN w:val="0"/>
        <w:adjustRightInd w:val="0"/>
        <w:spacing w:line="420" w:lineRule="exact"/>
        <w:ind w:firstLine="2520" w:firstLineChars="900"/>
        <w:jc w:val="left"/>
        <w:rPr>
          <w:rFonts w:hAnsi="宋体" w:cs="宋体"/>
          <w:color w:val="auto"/>
          <w:sz w:val="28"/>
        </w:rPr>
      </w:pPr>
    </w:p>
    <w:p>
      <w:pPr>
        <w:autoSpaceDE w:val="0"/>
        <w:autoSpaceDN w:val="0"/>
        <w:adjustRightInd w:val="0"/>
        <w:spacing w:line="420" w:lineRule="exact"/>
        <w:ind w:firstLine="2520" w:firstLineChars="900"/>
        <w:jc w:val="left"/>
        <w:rPr>
          <w:rFonts w:hAnsi="宋体" w:cs="宋体"/>
          <w:color w:val="auto"/>
          <w:sz w:val="28"/>
        </w:rPr>
      </w:pPr>
    </w:p>
    <w:p>
      <w:pPr>
        <w:autoSpaceDE w:val="0"/>
        <w:autoSpaceDN w:val="0"/>
        <w:adjustRightInd w:val="0"/>
        <w:spacing w:line="420" w:lineRule="exact"/>
        <w:jc w:val="left"/>
        <w:rPr>
          <w:rFonts w:hAnsi="宋体" w:cs="宋体"/>
          <w:color w:val="auto"/>
          <w:sz w:val="28"/>
        </w:rPr>
      </w:pPr>
    </w:p>
    <w:p>
      <w:pPr>
        <w:autoSpaceDE w:val="0"/>
        <w:autoSpaceDN w:val="0"/>
        <w:adjustRightInd w:val="0"/>
        <w:rPr>
          <w:rFonts w:hAnsi="宋体" w:cs="宋体"/>
          <w:b/>
          <w:color w:val="auto"/>
          <w:spacing w:val="60"/>
          <w:sz w:val="70"/>
        </w:rPr>
      </w:pPr>
    </w:p>
    <w:p>
      <w:pPr>
        <w:autoSpaceDE w:val="0"/>
        <w:autoSpaceDN w:val="0"/>
        <w:adjustRightInd w:val="0"/>
        <w:jc w:val="center"/>
        <w:rPr>
          <w:rFonts w:hAnsi="宋体" w:cs="宋体"/>
          <w:b/>
          <w:color w:val="auto"/>
          <w:spacing w:val="60"/>
          <w:sz w:val="70"/>
        </w:rPr>
      </w:pPr>
    </w:p>
    <w:p>
      <w:pPr>
        <w:autoSpaceDE w:val="0"/>
        <w:autoSpaceDN w:val="0"/>
        <w:adjustRightInd w:val="0"/>
        <w:jc w:val="center"/>
        <w:rPr>
          <w:rFonts w:hAnsi="宋体" w:cs="宋体"/>
          <w:color w:val="auto"/>
          <w:sz w:val="44"/>
        </w:rPr>
      </w:pPr>
      <w:r>
        <w:rPr>
          <w:rFonts w:hint="eastAsia" w:hAnsi="宋体" w:cs="宋体"/>
          <w:b/>
          <w:color w:val="auto"/>
          <w:spacing w:val="60"/>
          <w:sz w:val="70"/>
        </w:rPr>
        <w:t>投 标 文 件</w:t>
      </w:r>
    </w:p>
    <w:p>
      <w:pPr>
        <w:autoSpaceDE w:val="0"/>
        <w:autoSpaceDN w:val="0"/>
        <w:adjustRightInd w:val="0"/>
        <w:jc w:val="center"/>
        <w:rPr>
          <w:rFonts w:hAnsi="宋体" w:cs="宋体"/>
          <w:color w:val="auto"/>
          <w:sz w:val="52"/>
          <w:szCs w:val="22"/>
        </w:rPr>
      </w:pPr>
      <w:r>
        <w:rPr>
          <w:rFonts w:hint="eastAsia" w:hAnsi="宋体" w:cs="宋体"/>
          <w:bCs/>
          <w:color w:val="auto"/>
          <w:sz w:val="32"/>
          <w:szCs w:val="22"/>
        </w:rPr>
        <w:t>建安建工公字〔2019〕</w:t>
      </w:r>
      <w:r>
        <w:rPr>
          <w:rFonts w:hint="eastAsia" w:hAnsi="宋体" w:cs="宋体"/>
          <w:bCs/>
          <w:color w:val="auto"/>
          <w:sz w:val="32"/>
          <w:szCs w:val="22"/>
          <w:lang w:val="en-US" w:eastAsia="zh-CN"/>
        </w:rPr>
        <w:t>138</w:t>
      </w:r>
      <w:r>
        <w:rPr>
          <w:rFonts w:hint="eastAsia" w:hAnsi="宋体" w:cs="宋体"/>
          <w:bCs/>
          <w:color w:val="auto"/>
          <w:sz w:val="32"/>
          <w:szCs w:val="22"/>
        </w:rPr>
        <w:t>号</w:t>
      </w:r>
    </w:p>
    <w:p>
      <w:pPr>
        <w:autoSpaceDE w:val="0"/>
        <w:autoSpaceDN w:val="0"/>
        <w:adjustRightInd w:val="0"/>
        <w:jc w:val="center"/>
        <w:rPr>
          <w:rFonts w:hAnsi="宋体" w:cs="宋体"/>
          <w:color w:val="auto"/>
          <w:sz w:val="44"/>
        </w:rPr>
      </w:pPr>
      <w:r>
        <w:rPr>
          <w:rFonts w:hint="eastAsia" w:hAnsi="宋体" w:cs="宋体"/>
          <w:color w:val="auto"/>
          <w:sz w:val="44"/>
        </w:rPr>
        <w:t>（技术标）</w:t>
      </w:r>
    </w:p>
    <w:p>
      <w:pPr>
        <w:autoSpaceDE w:val="0"/>
        <w:autoSpaceDN w:val="0"/>
        <w:adjustRightInd w:val="0"/>
        <w:spacing w:line="420" w:lineRule="exact"/>
        <w:jc w:val="center"/>
        <w:rPr>
          <w:rFonts w:hAnsi="宋体" w:cs="宋体"/>
          <w:color w:val="auto"/>
          <w:sz w:val="44"/>
        </w:rPr>
      </w:pPr>
    </w:p>
    <w:p>
      <w:pPr>
        <w:autoSpaceDE w:val="0"/>
        <w:autoSpaceDN w:val="0"/>
        <w:adjustRightInd w:val="0"/>
        <w:spacing w:line="420" w:lineRule="exact"/>
        <w:jc w:val="center"/>
        <w:rPr>
          <w:rFonts w:hAnsi="宋体" w:cs="宋体"/>
          <w:color w:val="auto"/>
          <w:sz w:val="44"/>
        </w:rPr>
      </w:pPr>
    </w:p>
    <w:p>
      <w:pPr>
        <w:autoSpaceDE w:val="0"/>
        <w:autoSpaceDN w:val="0"/>
        <w:adjustRightInd w:val="0"/>
        <w:spacing w:line="420" w:lineRule="exact"/>
        <w:jc w:val="center"/>
        <w:rPr>
          <w:rFonts w:hAnsi="宋体" w:cs="宋体"/>
          <w:color w:val="auto"/>
          <w:sz w:val="44"/>
        </w:rPr>
      </w:pPr>
    </w:p>
    <w:p>
      <w:pPr>
        <w:autoSpaceDE w:val="0"/>
        <w:autoSpaceDN w:val="0"/>
        <w:adjustRightInd w:val="0"/>
        <w:spacing w:line="420" w:lineRule="exact"/>
        <w:jc w:val="center"/>
        <w:rPr>
          <w:rFonts w:hAnsi="宋体" w:cs="宋体"/>
          <w:color w:val="auto"/>
          <w:sz w:val="44"/>
        </w:rPr>
      </w:pPr>
    </w:p>
    <w:p>
      <w:pPr>
        <w:autoSpaceDE w:val="0"/>
        <w:autoSpaceDN w:val="0"/>
        <w:adjustRightInd w:val="0"/>
        <w:spacing w:line="420" w:lineRule="exact"/>
        <w:rPr>
          <w:rFonts w:hAnsi="宋体" w:cs="宋体"/>
          <w:color w:val="auto"/>
          <w:sz w:val="44"/>
        </w:rPr>
      </w:pPr>
    </w:p>
    <w:p>
      <w:pPr>
        <w:pStyle w:val="2"/>
        <w:ind w:firstLine="440"/>
        <w:rPr>
          <w:rFonts w:hAnsi="宋体" w:cs="宋体"/>
          <w:color w:val="auto"/>
          <w:sz w:val="44"/>
        </w:rPr>
      </w:pPr>
    </w:p>
    <w:p>
      <w:pPr>
        <w:pStyle w:val="2"/>
        <w:ind w:firstLine="440"/>
        <w:rPr>
          <w:rFonts w:hAnsi="宋体" w:cs="宋体"/>
          <w:color w:val="auto"/>
          <w:sz w:val="44"/>
        </w:rPr>
      </w:pPr>
    </w:p>
    <w:p>
      <w:pPr>
        <w:autoSpaceDE w:val="0"/>
        <w:autoSpaceDN w:val="0"/>
        <w:adjustRightInd w:val="0"/>
        <w:spacing w:line="420" w:lineRule="exact"/>
        <w:jc w:val="center"/>
        <w:rPr>
          <w:rFonts w:hAnsi="宋体" w:cs="宋体"/>
          <w:color w:val="auto"/>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rPr>
          <w:rFonts w:hAnsi="宋体"/>
          <w:color w:val="auto"/>
          <w:sz w:val="23"/>
          <w:u w:val="single"/>
        </w:rPr>
      </w:pPr>
      <w:r>
        <w:rPr>
          <w:rFonts w:hint="eastAsia" w:hAnsi="宋体"/>
          <w:color w:val="auto"/>
          <w:sz w:val="23"/>
        </w:rPr>
        <w:t xml:space="preserve">                         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color w:val="auto"/>
          <w:sz w:val="44"/>
        </w:rPr>
      </w:pPr>
    </w:p>
    <w:p>
      <w:pPr>
        <w:autoSpaceDE w:val="0"/>
        <w:autoSpaceDN w:val="0"/>
        <w:spacing w:line="540" w:lineRule="exact"/>
        <w:rPr>
          <w:rFonts w:hAnsi="宋体" w:cs="宋体"/>
          <w:b/>
          <w:color w:val="auto"/>
          <w:sz w:val="36"/>
          <w:szCs w:val="36"/>
        </w:rPr>
      </w:pPr>
    </w:p>
    <w:p>
      <w:pPr>
        <w:autoSpaceDE w:val="0"/>
        <w:autoSpaceDN w:val="0"/>
        <w:spacing w:line="540" w:lineRule="exact"/>
        <w:jc w:val="center"/>
        <w:rPr>
          <w:rFonts w:hAnsi="宋体" w:cs="宋体"/>
          <w:b/>
          <w:color w:val="auto"/>
          <w:sz w:val="36"/>
          <w:szCs w:val="36"/>
        </w:rPr>
      </w:pPr>
      <w:r>
        <w:rPr>
          <w:rFonts w:hint="eastAsia" w:hAnsi="宋体" w:cs="宋体"/>
          <w:b/>
          <w:color w:val="auto"/>
          <w:sz w:val="36"/>
          <w:szCs w:val="36"/>
        </w:rPr>
        <w:t>技 术 标 目 录</w:t>
      </w:r>
    </w:p>
    <w:p>
      <w:pPr>
        <w:autoSpaceDE w:val="0"/>
        <w:autoSpaceDN w:val="0"/>
        <w:spacing w:line="360" w:lineRule="auto"/>
        <w:jc w:val="center"/>
        <w:rPr>
          <w:rFonts w:ascii="仿宋_GB2312" w:hAnsi="宋体" w:eastAsia="仿宋_GB2312" w:cs="宋体"/>
          <w:b/>
          <w:color w:val="auto"/>
          <w:sz w:val="36"/>
          <w:szCs w:val="36"/>
        </w:rPr>
      </w:pPr>
    </w:p>
    <w:p>
      <w:pPr>
        <w:tabs>
          <w:tab w:val="center" w:pos="4739"/>
        </w:tabs>
        <w:ind w:left="180"/>
        <w:rPr>
          <w:rFonts w:hAnsi="宋体" w:cs="宋体"/>
          <w:b/>
          <w:color w:val="auto"/>
          <w:sz w:val="26"/>
          <w:szCs w:val="26"/>
        </w:rPr>
      </w:pPr>
      <w:r>
        <w:rPr>
          <w:rFonts w:hint="eastAsia" w:hAnsi="宋体" w:cs="宋体"/>
          <w:b/>
          <w:color w:val="auto"/>
          <w:sz w:val="26"/>
          <w:szCs w:val="26"/>
        </w:rPr>
        <w:t>（1）内容完整性和编制水平；</w:t>
      </w:r>
    </w:p>
    <w:p>
      <w:pPr>
        <w:tabs>
          <w:tab w:val="center" w:pos="4739"/>
        </w:tabs>
        <w:ind w:left="180"/>
        <w:rPr>
          <w:rFonts w:hAnsi="宋体" w:cs="宋体"/>
          <w:b/>
          <w:color w:val="auto"/>
          <w:sz w:val="26"/>
          <w:szCs w:val="26"/>
        </w:rPr>
      </w:pPr>
      <w:r>
        <w:rPr>
          <w:rFonts w:hint="eastAsia" w:hAnsi="宋体" w:cs="宋体"/>
          <w:b/>
          <w:color w:val="auto"/>
          <w:sz w:val="26"/>
          <w:szCs w:val="26"/>
        </w:rPr>
        <w:t>（2）施工方案和技术措施；</w:t>
      </w:r>
    </w:p>
    <w:p>
      <w:pPr>
        <w:tabs>
          <w:tab w:val="center" w:pos="4739"/>
        </w:tabs>
        <w:ind w:left="180"/>
        <w:rPr>
          <w:rFonts w:hAnsi="宋体" w:cs="宋体"/>
          <w:b/>
          <w:color w:val="auto"/>
          <w:sz w:val="26"/>
          <w:szCs w:val="26"/>
        </w:rPr>
      </w:pPr>
      <w:r>
        <w:rPr>
          <w:rFonts w:hint="eastAsia" w:hAnsi="宋体" w:cs="宋体"/>
          <w:b/>
          <w:color w:val="auto"/>
          <w:sz w:val="26"/>
          <w:szCs w:val="26"/>
        </w:rPr>
        <w:t>（3）质量管理体系与措施；</w:t>
      </w:r>
    </w:p>
    <w:p>
      <w:pPr>
        <w:tabs>
          <w:tab w:val="center" w:pos="4739"/>
        </w:tabs>
        <w:ind w:left="180"/>
        <w:rPr>
          <w:rFonts w:hAnsi="宋体" w:cs="宋体"/>
          <w:b/>
          <w:color w:val="auto"/>
          <w:sz w:val="26"/>
          <w:szCs w:val="26"/>
        </w:rPr>
      </w:pPr>
      <w:r>
        <w:rPr>
          <w:rFonts w:hint="eastAsia" w:hAnsi="宋体" w:cs="宋体"/>
          <w:b/>
          <w:color w:val="auto"/>
          <w:sz w:val="26"/>
          <w:szCs w:val="26"/>
        </w:rPr>
        <w:t>（4）安全管理体系与措施；</w:t>
      </w:r>
    </w:p>
    <w:p>
      <w:pPr>
        <w:tabs>
          <w:tab w:val="center" w:pos="4739"/>
        </w:tabs>
        <w:ind w:left="180"/>
        <w:rPr>
          <w:rFonts w:hAnsi="宋体" w:cs="宋体"/>
          <w:b/>
          <w:color w:val="auto"/>
          <w:sz w:val="26"/>
          <w:szCs w:val="26"/>
        </w:rPr>
      </w:pPr>
      <w:r>
        <w:rPr>
          <w:rFonts w:hint="eastAsia" w:hAnsi="宋体" w:cs="宋体"/>
          <w:b/>
          <w:color w:val="auto"/>
          <w:sz w:val="26"/>
          <w:szCs w:val="26"/>
        </w:rPr>
        <w:t>（5）环境保护管理体系与措施；</w:t>
      </w:r>
    </w:p>
    <w:p>
      <w:pPr>
        <w:tabs>
          <w:tab w:val="center" w:pos="4739"/>
        </w:tabs>
        <w:ind w:left="180"/>
        <w:rPr>
          <w:rFonts w:hAnsi="宋体" w:cs="宋体"/>
          <w:b/>
          <w:color w:val="auto"/>
          <w:sz w:val="26"/>
          <w:szCs w:val="26"/>
        </w:rPr>
      </w:pPr>
      <w:r>
        <w:rPr>
          <w:rFonts w:hint="eastAsia" w:hAnsi="宋体" w:cs="宋体"/>
          <w:b/>
          <w:color w:val="auto"/>
          <w:sz w:val="26"/>
          <w:szCs w:val="26"/>
        </w:rPr>
        <w:t>（6）工程进度计划与措施；</w:t>
      </w:r>
    </w:p>
    <w:p>
      <w:pPr>
        <w:tabs>
          <w:tab w:val="center" w:pos="4739"/>
        </w:tabs>
        <w:ind w:left="180"/>
        <w:rPr>
          <w:rFonts w:hAnsi="宋体" w:cs="宋体"/>
          <w:b/>
          <w:color w:val="auto"/>
          <w:sz w:val="26"/>
          <w:szCs w:val="26"/>
        </w:rPr>
      </w:pPr>
      <w:r>
        <w:rPr>
          <w:rFonts w:hint="eastAsia" w:hAnsi="宋体" w:cs="宋体"/>
          <w:b/>
          <w:color w:val="auto"/>
          <w:sz w:val="26"/>
          <w:szCs w:val="26"/>
        </w:rPr>
        <w:t>（7）拟投入资源配备计划；</w:t>
      </w:r>
    </w:p>
    <w:p>
      <w:pPr>
        <w:tabs>
          <w:tab w:val="center" w:pos="4739"/>
        </w:tabs>
        <w:ind w:left="180"/>
        <w:rPr>
          <w:rFonts w:hAnsi="宋体" w:cs="宋体"/>
          <w:b/>
          <w:color w:val="auto"/>
          <w:sz w:val="26"/>
          <w:szCs w:val="26"/>
        </w:rPr>
      </w:pPr>
      <w:r>
        <w:rPr>
          <w:rFonts w:hint="eastAsia" w:hAnsi="宋体" w:cs="宋体"/>
          <w:b/>
          <w:color w:val="auto"/>
          <w:sz w:val="26"/>
          <w:szCs w:val="26"/>
        </w:rPr>
        <w:t>（8）施工进度表或施工网络图；</w:t>
      </w:r>
    </w:p>
    <w:p>
      <w:pPr>
        <w:tabs>
          <w:tab w:val="center" w:pos="4739"/>
        </w:tabs>
        <w:ind w:left="180"/>
        <w:rPr>
          <w:rFonts w:hAnsi="宋体" w:cs="宋体"/>
          <w:b/>
          <w:color w:val="auto"/>
          <w:sz w:val="26"/>
          <w:szCs w:val="26"/>
        </w:rPr>
      </w:pPr>
      <w:r>
        <w:rPr>
          <w:rFonts w:hint="eastAsia" w:hAnsi="宋体" w:cs="宋体"/>
          <w:b/>
          <w:color w:val="auto"/>
          <w:sz w:val="26"/>
          <w:szCs w:val="26"/>
        </w:rPr>
        <w:t>（9）施工总平面布置图；</w:t>
      </w:r>
    </w:p>
    <w:p>
      <w:pPr>
        <w:tabs>
          <w:tab w:val="center" w:pos="4739"/>
        </w:tabs>
        <w:ind w:left="180"/>
        <w:rPr>
          <w:rFonts w:hAnsi="宋体" w:cs="宋体"/>
          <w:b/>
          <w:color w:val="auto"/>
          <w:sz w:val="26"/>
          <w:szCs w:val="26"/>
        </w:rPr>
      </w:pPr>
      <w:r>
        <w:rPr>
          <w:rFonts w:hint="eastAsia" w:hAnsi="宋体" w:cs="宋体"/>
          <w:b/>
          <w:color w:val="auto"/>
          <w:sz w:val="26"/>
          <w:szCs w:val="26"/>
        </w:rPr>
        <w:t>（10）在节能减排、绿色施工（含扬尘治理）、工艺创新方面针对本工程有具体措施或企业自有创新技术；</w:t>
      </w:r>
    </w:p>
    <w:p>
      <w:pPr>
        <w:tabs>
          <w:tab w:val="center" w:pos="4739"/>
        </w:tabs>
        <w:ind w:left="180"/>
        <w:rPr>
          <w:rFonts w:hAnsi="宋体" w:cs="宋体"/>
          <w:b/>
          <w:color w:val="auto"/>
          <w:sz w:val="26"/>
          <w:szCs w:val="26"/>
        </w:rPr>
      </w:pPr>
      <w:r>
        <w:rPr>
          <w:rFonts w:hint="eastAsia" w:hAnsi="宋体" w:cs="宋体"/>
          <w:b/>
          <w:color w:val="auto"/>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color w:val="auto"/>
          <w:sz w:val="26"/>
          <w:szCs w:val="26"/>
        </w:rPr>
      </w:pPr>
      <w:r>
        <w:rPr>
          <w:rFonts w:hint="eastAsia" w:hAnsi="宋体" w:cs="宋体"/>
          <w:b/>
          <w:color w:val="auto"/>
          <w:sz w:val="26"/>
          <w:szCs w:val="26"/>
        </w:rPr>
        <w:t>（12）企业具备信息化管理平台，能够使工程管理者对现场实施监控和数据处理。</w:t>
      </w:r>
    </w:p>
    <w:p>
      <w:pPr>
        <w:tabs>
          <w:tab w:val="center" w:pos="4739"/>
        </w:tabs>
        <w:ind w:left="180"/>
        <w:rPr>
          <w:rFonts w:hAnsi="宋体" w:cs="TimesNewRomanPSMT"/>
          <w:color w:val="auto"/>
          <w:sz w:val="18"/>
          <w:szCs w:val="18"/>
        </w:rPr>
      </w:pPr>
    </w:p>
    <w:p>
      <w:pPr>
        <w:autoSpaceDE w:val="0"/>
        <w:autoSpaceDN w:val="0"/>
        <w:adjustRightInd w:val="0"/>
        <w:spacing w:line="420" w:lineRule="exact"/>
        <w:rPr>
          <w:rFonts w:hAnsi="宋体" w:cs="宋体"/>
          <w:b/>
          <w:color w:val="auto"/>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altName w:val="微软雅黑"/>
    <w:panose1 w:val="02010600030101010101"/>
    <w:charset w:val="86"/>
    <w:family w:val="roman"/>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Segoe UI"/>
    <w:panose1 w:val="02020609040205080304"/>
    <w:charset w:val="80"/>
    <w:family w:val="modern"/>
    <w:pitch w:val="default"/>
    <w:sig w:usb0="00000000" w:usb1="00000000" w:usb2="00000010" w:usb3="00000000" w:csb0="4002009F" w:csb1="DFD7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80"/>
    <w:family w:val="modern"/>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79</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AB042"/>
    <w:multiLevelType w:val="singleLevel"/>
    <w:tmpl w:val="894AB042"/>
    <w:lvl w:ilvl="0" w:tentative="0">
      <w:start w:val="4"/>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2A1A276"/>
    <w:multiLevelType w:val="singleLevel"/>
    <w:tmpl w:val="12A1A276"/>
    <w:lvl w:ilvl="0" w:tentative="0">
      <w:start w:val="3"/>
      <w:numFmt w:val="decimal"/>
      <w:suff w:val="nothing"/>
      <w:lvlText w:val="%1、"/>
      <w:lvlJc w:val="left"/>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73B3EB"/>
    <w:multiLevelType w:val="singleLevel"/>
    <w:tmpl w:val="5A73B3EB"/>
    <w:lvl w:ilvl="0" w:tentative="0">
      <w:start w:val="1"/>
      <w:numFmt w:val="chineseCounting"/>
      <w:suff w:val="nothing"/>
      <w:lvlText w:val="%1、"/>
      <w:lvlJc w:val="left"/>
    </w:lvl>
  </w:abstractNum>
  <w:abstractNum w:abstractNumId="6">
    <w:nsid w:val="5A9F875C"/>
    <w:multiLevelType w:val="singleLevel"/>
    <w:tmpl w:val="5A9F875C"/>
    <w:lvl w:ilvl="0" w:tentative="0">
      <w:start w:val="1"/>
      <w:numFmt w:val="chineseCounting"/>
      <w:suff w:val="space"/>
      <w:lvlText w:val="第%1章"/>
      <w:lvlJc w:val="left"/>
    </w:lvl>
  </w:abstractNum>
  <w:abstractNum w:abstractNumId="7">
    <w:nsid w:val="7A188572"/>
    <w:multiLevelType w:val="singleLevel"/>
    <w:tmpl w:val="7A188572"/>
    <w:lvl w:ilvl="0" w:tentative="0">
      <w:start w:val="1"/>
      <w:numFmt w:val="chineseCounting"/>
      <w:suff w:val="space"/>
      <w:lvlText w:val="第%1章"/>
      <w:lvlJc w:val="left"/>
      <w:rPr>
        <w:rFonts w:hint="eastAsia"/>
      </w:rPr>
    </w:lvl>
  </w:abstractNum>
  <w:num w:numId="1">
    <w:abstractNumId w:val="7"/>
  </w:num>
  <w:num w:numId="2">
    <w:abstractNumId w:val="6"/>
  </w:num>
  <w:num w:numId="3">
    <w:abstractNumId w:val="2"/>
  </w:num>
  <w:num w:numId="4">
    <w:abstractNumId w:val="1"/>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225A8"/>
    <w:rsid w:val="00223978"/>
    <w:rsid w:val="00231850"/>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6B3C"/>
    <w:rsid w:val="00392CE8"/>
    <w:rsid w:val="00393239"/>
    <w:rsid w:val="003B04D0"/>
    <w:rsid w:val="003B483B"/>
    <w:rsid w:val="003E2B83"/>
    <w:rsid w:val="003E5FBF"/>
    <w:rsid w:val="003F06C8"/>
    <w:rsid w:val="003F16E6"/>
    <w:rsid w:val="003F292E"/>
    <w:rsid w:val="0041298A"/>
    <w:rsid w:val="00415BC0"/>
    <w:rsid w:val="00415F75"/>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61C56"/>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919DC"/>
    <w:rsid w:val="00A926DB"/>
    <w:rsid w:val="00A96183"/>
    <w:rsid w:val="00A976FA"/>
    <w:rsid w:val="00AA1746"/>
    <w:rsid w:val="00AC4975"/>
    <w:rsid w:val="00AD7AC3"/>
    <w:rsid w:val="00AE432D"/>
    <w:rsid w:val="00AF1EF9"/>
    <w:rsid w:val="00B309E0"/>
    <w:rsid w:val="00B33A32"/>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60DAE"/>
    <w:rsid w:val="00D763A0"/>
    <w:rsid w:val="00D76418"/>
    <w:rsid w:val="00DA29A1"/>
    <w:rsid w:val="00DA2BDF"/>
    <w:rsid w:val="00DA3EDB"/>
    <w:rsid w:val="00DE66BC"/>
    <w:rsid w:val="00DF7149"/>
    <w:rsid w:val="00E1107C"/>
    <w:rsid w:val="00E26CD1"/>
    <w:rsid w:val="00E44B4D"/>
    <w:rsid w:val="00E52A0A"/>
    <w:rsid w:val="00E538F9"/>
    <w:rsid w:val="00EA5008"/>
    <w:rsid w:val="00F03446"/>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0E73C0"/>
    <w:rsid w:val="01110E06"/>
    <w:rsid w:val="011922C1"/>
    <w:rsid w:val="011B5EC7"/>
    <w:rsid w:val="01234E3E"/>
    <w:rsid w:val="01296C1F"/>
    <w:rsid w:val="01325959"/>
    <w:rsid w:val="01486A70"/>
    <w:rsid w:val="014C4E4F"/>
    <w:rsid w:val="0158740A"/>
    <w:rsid w:val="016962E4"/>
    <w:rsid w:val="017976CF"/>
    <w:rsid w:val="01865784"/>
    <w:rsid w:val="01914756"/>
    <w:rsid w:val="01916193"/>
    <w:rsid w:val="01961EEE"/>
    <w:rsid w:val="019C40A4"/>
    <w:rsid w:val="01A96207"/>
    <w:rsid w:val="01B47CC7"/>
    <w:rsid w:val="01B53613"/>
    <w:rsid w:val="01BC3552"/>
    <w:rsid w:val="01D772A3"/>
    <w:rsid w:val="01D922A2"/>
    <w:rsid w:val="01DA1011"/>
    <w:rsid w:val="01DD27AE"/>
    <w:rsid w:val="01E215A1"/>
    <w:rsid w:val="01F27C77"/>
    <w:rsid w:val="01FD58A9"/>
    <w:rsid w:val="01FF5E25"/>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F01C5"/>
    <w:rsid w:val="02A420A1"/>
    <w:rsid w:val="02B071B5"/>
    <w:rsid w:val="02B27D4B"/>
    <w:rsid w:val="02B31B9E"/>
    <w:rsid w:val="02BB15E3"/>
    <w:rsid w:val="02CD1577"/>
    <w:rsid w:val="02D1725A"/>
    <w:rsid w:val="02E314B6"/>
    <w:rsid w:val="02E87DC4"/>
    <w:rsid w:val="02F679FE"/>
    <w:rsid w:val="02FD37F2"/>
    <w:rsid w:val="03163FAD"/>
    <w:rsid w:val="031A2A62"/>
    <w:rsid w:val="03213611"/>
    <w:rsid w:val="032248BA"/>
    <w:rsid w:val="033B664C"/>
    <w:rsid w:val="033E4D02"/>
    <w:rsid w:val="034E4787"/>
    <w:rsid w:val="03571FE1"/>
    <w:rsid w:val="037039DE"/>
    <w:rsid w:val="037571BD"/>
    <w:rsid w:val="03770009"/>
    <w:rsid w:val="03771167"/>
    <w:rsid w:val="037C3E90"/>
    <w:rsid w:val="038E41B6"/>
    <w:rsid w:val="03966709"/>
    <w:rsid w:val="03971F22"/>
    <w:rsid w:val="03985275"/>
    <w:rsid w:val="03B20F4F"/>
    <w:rsid w:val="03B676B0"/>
    <w:rsid w:val="03C069E5"/>
    <w:rsid w:val="03C10F03"/>
    <w:rsid w:val="03E8463F"/>
    <w:rsid w:val="03F04217"/>
    <w:rsid w:val="03F5780A"/>
    <w:rsid w:val="03F630D5"/>
    <w:rsid w:val="04054A2B"/>
    <w:rsid w:val="04064707"/>
    <w:rsid w:val="040934D0"/>
    <w:rsid w:val="04122E14"/>
    <w:rsid w:val="0414519C"/>
    <w:rsid w:val="041461E1"/>
    <w:rsid w:val="041729A1"/>
    <w:rsid w:val="042B2101"/>
    <w:rsid w:val="043738DE"/>
    <w:rsid w:val="0438675C"/>
    <w:rsid w:val="04433B28"/>
    <w:rsid w:val="04475344"/>
    <w:rsid w:val="044F5570"/>
    <w:rsid w:val="045964C9"/>
    <w:rsid w:val="04605E2A"/>
    <w:rsid w:val="04663D13"/>
    <w:rsid w:val="046A0239"/>
    <w:rsid w:val="046C195A"/>
    <w:rsid w:val="046E1037"/>
    <w:rsid w:val="048266DA"/>
    <w:rsid w:val="04865B1C"/>
    <w:rsid w:val="049F4EFD"/>
    <w:rsid w:val="04B43CCA"/>
    <w:rsid w:val="04B44F23"/>
    <w:rsid w:val="04B6403B"/>
    <w:rsid w:val="04B90108"/>
    <w:rsid w:val="04BC69BA"/>
    <w:rsid w:val="04C7430A"/>
    <w:rsid w:val="04C83562"/>
    <w:rsid w:val="04CE4631"/>
    <w:rsid w:val="04DF1FE0"/>
    <w:rsid w:val="04DF3FCB"/>
    <w:rsid w:val="04E05700"/>
    <w:rsid w:val="04E172CD"/>
    <w:rsid w:val="04EA3AA0"/>
    <w:rsid w:val="04F57CA3"/>
    <w:rsid w:val="04F61493"/>
    <w:rsid w:val="0510771E"/>
    <w:rsid w:val="05166C6E"/>
    <w:rsid w:val="052A72E0"/>
    <w:rsid w:val="05336A3F"/>
    <w:rsid w:val="05397558"/>
    <w:rsid w:val="053D00B6"/>
    <w:rsid w:val="055E72FF"/>
    <w:rsid w:val="05674392"/>
    <w:rsid w:val="056C4502"/>
    <w:rsid w:val="057D235D"/>
    <w:rsid w:val="0596338A"/>
    <w:rsid w:val="05A07B6E"/>
    <w:rsid w:val="05B01A2F"/>
    <w:rsid w:val="05B2033B"/>
    <w:rsid w:val="05B2313E"/>
    <w:rsid w:val="05D011E8"/>
    <w:rsid w:val="05D3476D"/>
    <w:rsid w:val="05D63571"/>
    <w:rsid w:val="05E655CF"/>
    <w:rsid w:val="05F26614"/>
    <w:rsid w:val="05F810FA"/>
    <w:rsid w:val="06005707"/>
    <w:rsid w:val="06030411"/>
    <w:rsid w:val="060C6CC9"/>
    <w:rsid w:val="06150DBA"/>
    <w:rsid w:val="063D0506"/>
    <w:rsid w:val="065B0E15"/>
    <w:rsid w:val="06672F0B"/>
    <w:rsid w:val="066D4902"/>
    <w:rsid w:val="066E53C9"/>
    <w:rsid w:val="06717DA2"/>
    <w:rsid w:val="06783059"/>
    <w:rsid w:val="067F7AA5"/>
    <w:rsid w:val="06855742"/>
    <w:rsid w:val="069C1423"/>
    <w:rsid w:val="069F291D"/>
    <w:rsid w:val="06A7610C"/>
    <w:rsid w:val="06BC76FB"/>
    <w:rsid w:val="06C35BC3"/>
    <w:rsid w:val="06C942E0"/>
    <w:rsid w:val="06CA2DCC"/>
    <w:rsid w:val="06CB0E83"/>
    <w:rsid w:val="06D8271F"/>
    <w:rsid w:val="06DE05BF"/>
    <w:rsid w:val="06E767D9"/>
    <w:rsid w:val="06F15DAF"/>
    <w:rsid w:val="06FD59D4"/>
    <w:rsid w:val="0702214E"/>
    <w:rsid w:val="07023B66"/>
    <w:rsid w:val="07134E1A"/>
    <w:rsid w:val="07195D04"/>
    <w:rsid w:val="072221F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D0FB4"/>
    <w:rsid w:val="07D17C7C"/>
    <w:rsid w:val="07D461E0"/>
    <w:rsid w:val="07E50E7A"/>
    <w:rsid w:val="07ED0064"/>
    <w:rsid w:val="07FA1B0E"/>
    <w:rsid w:val="08115F74"/>
    <w:rsid w:val="081258F1"/>
    <w:rsid w:val="08165D36"/>
    <w:rsid w:val="082A30ED"/>
    <w:rsid w:val="082D0BA9"/>
    <w:rsid w:val="083A5177"/>
    <w:rsid w:val="083E562A"/>
    <w:rsid w:val="08581DFD"/>
    <w:rsid w:val="085F666B"/>
    <w:rsid w:val="08641845"/>
    <w:rsid w:val="086F58A5"/>
    <w:rsid w:val="087A2652"/>
    <w:rsid w:val="08812725"/>
    <w:rsid w:val="089B0FEE"/>
    <w:rsid w:val="089C4071"/>
    <w:rsid w:val="08A272BD"/>
    <w:rsid w:val="08AB7C23"/>
    <w:rsid w:val="08BA55B6"/>
    <w:rsid w:val="08BD0C5B"/>
    <w:rsid w:val="08C14C8E"/>
    <w:rsid w:val="08CD7F6B"/>
    <w:rsid w:val="08E535C2"/>
    <w:rsid w:val="08E6490B"/>
    <w:rsid w:val="08E77B89"/>
    <w:rsid w:val="08ED341D"/>
    <w:rsid w:val="08F91555"/>
    <w:rsid w:val="091017BD"/>
    <w:rsid w:val="09132DF8"/>
    <w:rsid w:val="09172DBC"/>
    <w:rsid w:val="09276536"/>
    <w:rsid w:val="092B3D47"/>
    <w:rsid w:val="093E67D4"/>
    <w:rsid w:val="094165A9"/>
    <w:rsid w:val="095143AD"/>
    <w:rsid w:val="09545365"/>
    <w:rsid w:val="095A3F9A"/>
    <w:rsid w:val="09631DBD"/>
    <w:rsid w:val="09680FEA"/>
    <w:rsid w:val="0970682C"/>
    <w:rsid w:val="09792BE7"/>
    <w:rsid w:val="09795606"/>
    <w:rsid w:val="097F7B39"/>
    <w:rsid w:val="09867DBC"/>
    <w:rsid w:val="09893804"/>
    <w:rsid w:val="09922ABE"/>
    <w:rsid w:val="09924611"/>
    <w:rsid w:val="09944D89"/>
    <w:rsid w:val="09982958"/>
    <w:rsid w:val="09B7116B"/>
    <w:rsid w:val="09BE29A7"/>
    <w:rsid w:val="09DB37A4"/>
    <w:rsid w:val="09E337AF"/>
    <w:rsid w:val="09F94093"/>
    <w:rsid w:val="09FD10FA"/>
    <w:rsid w:val="09FE2D36"/>
    <w:rsid w:val="0A0D690A"/>
    <w:rsid w:val="0A583F9A"/>
    <w:rsid w:val="0A680F13"/>
    <w:rsid w:val="0A6A72D1"/>
    <w:rsid w:val="0A702524"/>
    <w:rsid w:val="0A731C56"/>
    <w:rsid w:val="0A9109E9"/>
    <w:rsid w:val="0A96082D"/>
    <w:rsid w:val="0A9A5D3D"/>
    <w:rsid w:val="0A9B67F9"/>
    <w:rsid w:val="0AAA4C81"/>
    <w:rsid w:val="0ABE5AFE"/>
    <w:rsid w:val="0ABF36A1"/>
    <w:rsid w:val="0AC709E5"/>
    <w:rsid w:val="0ACB45ED"/>
    <w:rsid w:val="0AD421B2"/>
    <w:rsid w:val="0AD97181"/>
    <w:rsid w:val="0AE9299A"/>
    <w:rsid w:val="0AF92D82"/>
    <w:rsid w:val="0AFD4675"/>
    <w:rsid w:val="0AFE4389"/>
    <w:rsid w:val="0AFF42F4"/>
    <w:rsid w:val="0B036B82"/>
    <w:rsid w:val="0B0978FC"/>
    <w:rsid w:val="0B0D3507"/>
    <w:rsid w:val="0B0F6AB9"/>
    <w:rsid w:val="0B1109DE"/>
    <w:rsid w:val="0B15582D"/>
    <w:rsid w:val="0B231C14"/>
    <w:rsid w:val="0B363484"/>
    <w:rsid w:val="0B405E34"/>
    <w:rsid w:val="0B422C4E"/>
    <w:rsid w:val="0B444D3C"/>
    <w:rsid w:val="0B495A95"/>
    <w:rsid w:val="0B4A0D9A"/>
    <w:rsid w:val="0B4A3D67"/>
    <w:rsid w:val="0B5F5790"/>
    <w:rsid w:val="0B6329A5"/>
    <w:rsid w:val="0B6364EE"/>
    <w:rsid w:val="0B6539A0"/>
    <w:rsid w:val="0B6F76B9"/>
    <w:rsid w:val="0B8111F7"/>
    <w:rsid w:val="0B893108"/>
    <w:rsid w:val="0B8D3B33"/>
    <w:rsid w:val="0B8F0F8E"/>
    <w:rsid w:val="0B9D4A61"/>
    <w:rsid w:val="0BA0157F"/>
    <w:rsid w:val="0BAE64FD"/>
    <w:rsid w:val="0BAF573C"/>
    <w:rsid w:val="0BBC52C8"/>
    <w:rsid w:val="0BD306C1"/>
    <w:rsid w:val="0BD31DE1"/>
    <w:rsid w:val="0BD629CF"/>
    <w:rsid w:val="0BE926FE"/>
    <w:rsid w:val="0BF0362D"/>
    <w:rsid w:val="0BF607AA"/>
    <w:rsid w:val="0C057449"/>
    <w:rsid w:val="0C071F7A"/>
    <w:rsid w:val="0C123464"/>
    <w:rsid w:val="0C2F476E"/>
    <w:rsid w:val="0C355D3B"/>
    <w:rsid w:val="0C49492D"/>
    <w:rsid w:val="0C511332"/>
    <w:rsid w:val="0C5C550B"/>
    <w:rsid w:val="0C71462B"/>
    <w:rsid w:val="0C75458E"/>
    <w:rsid w:val="0CA273F1"/>
    <w:rsid w:val="0CB11936"/>
    <w:rsid w:val="0CC27407"/>
    <w:rsid w:val="0CCC5C04"/>
    <w:rsid w:val="0CDB2A0A"/>
    <w:rsid w:val="0CDB7DFA"/>
    <w:rsid w:val="0CE12681"/>
    <w:rsid w:val="0CEF24BA"/>
    <w:rsid w:val="0D032F9E"/>
    <w:rsid w:val="0D047134"/>
    <w:rsid w:val="0D065361"/>
    <w:rsid w:val="0D0D6A84"/>
    <w:rsid w:val="0D245BED"/>
    <w:rsid w:val="0D2E7CDE"/>
    <w:rsid w:val="0D52544D"/>
    <w:rsid w:val="0D631BA2"/>
    <w:rsid w:val="0D761084"/>
    <w:rsid w:val="0D7B7B4A"/>
    <w:rsid w:val="0D851495"/>
    <w:rsid w:val="0D8F1F77"/>
    <w:rsid w:val="0D924CCC"/>
    <w:rsid w:val="0D98121C"/>
    <w:rsid w:val="0DA22EBD"/>
    <w:rsid w:val="0DD31D8F"/>
    <w:rsid w:val="0DDE19E8"/>
    <w:rsid w:val="0DDF3681"/>
    <w:rsid w:val="0DE21B55"/>
    <w:rsid w:val="0DE8177F"/>
    <w:rsid w:val="0DEC2ADB"/>
    <w:rsid w:val="0DF45C0B"/>
    <w:rsid w:val="0E0C2AFD"/>
    <w:rsid w:val="0E0E47F0"/>
    <w:rsid w:val="0E0F5D1B"/>
    <w:rsid w:val="0E121D9A"/>
    <w:rsid w:val="0E1B2CC9"/>
    <w:rsid w:val="0E2E6AB6"/>
    <w:rsid w:val="0E3B7750"/>
    <w:rsid w:val="0E510D62"/>
    <w:rsid w:val="0E63199B"/>
    <w:rsid w:val="0E7A2736"/>
    <w:rsid w:val="0E7A66D6"/>
    <w:rsid w:val="0E8E60DC"/>
    <w:rsid w:val="0E8F739E"/>
    <w:rsid w:val="0E9F1C21"/>
    <w:rsid w:val="0EA744AE"/>
    <w:rsid w:val="0EA76951"/>
    <w:rsid w:val="0EAB77A0"/>
    <w:rsid w:val="0EB35AAD"/>
    <w:rsid w:val="0EB632D2"/>
    <w:rsid w:val="0ED11811"/>
    <w:rsid w:val="0EDE27F8"/>
    <w:rsid w:val="0EE911F1"/>
    <w:rsid w:val="0EFB25D1"/>
    <w:rsid w:val="0EFC7454"/>
    <w:rsid w:val="0F0119F6"/>
    <w:rsid w:val="0F022EE4"/>
    <w:rsid w:val="0F0239DF"/>
    <w:rsid w:val="0F0361C8"/>
    <w:rsid w:val="0F097F32"/>
    <w:rsid w:val="0F1C38A1"/>
    <w:rsid w:val="0F1D044C"/>
    <w:rsid w:val="0F2F5FE6"/>
    <w:rsid w:val="0F367B25"/>
    <w:rsid w:val="0F3E5340"/>
    <w:rsid w:val="0F4E38F5"/>
    <w:rsid w:val="0F540BFC"/>
    <w:rsid w:val="0F5B51AF"/>
    <w:rsid w:val="0F5E193B"/>
    <w:rsid w:val="0F5E1E20"/>
    <w:rsid w:val="0F7125D5"/>
    <w:rsid w:val="0F794915"/>
    <w:rsid w:val="0F7E2308"/>
    <w:rsid w:val="0F8D1D66"/>
    <w:rsid w:val="0F8E634C"/>
    <w:rsid w:val="0F923D51"/>
    <w:rsid w:val="0F960DE0"/>
    <w:rsid w:val="0FAC1D9A"/>
    <w:rsid w:val="0FB0737F"/>
    <w:rsid w:val="0FB35CCF"/>
    <w:rsid w:val="0FCE6FEC"/>
    <w:rsid w:val="0FE47F4E"/>
    <w:rsid w:val="0FEB6B2A"/>
    <w:rsid w:val="0FEC6591"/>
    <w:rsid w:val="100C0C63"/>
    <w:rsid w:val="10215FFC"/>
    <w:rsid w:val="10251309"/>
    <w:rsid w:val="10261BAA"/>
    <w:rsid w:val="102B15CE"/>
    <w:rsid w:val="103C6776"/>
    <w:rsid w:val="104A034A"/>
    <w:rsid w:val="106306D4"/>
    <w:rsid w:val="10660739"/>
    <w:rsid w:val="1069565E"/>
    <w:rsid w:val="106F11B4"/>
    <w:rsid w:val="10762B17"/>
    <w:rsid w:val="108B5B30"/>
    <w:rsid w:val="10957BCE"/>
    <w:rsid w:val="10965B95"/>
    <w:rsid w:val="109B7E33"/>
    <w:rsid w:val="10B06F61"/>
    <w:rsid w:val="10B477E1"/>
    <w:rsid w:val="10B70E7E"/>
    <w:rsid w:val="10B95554"/>
    <w:rsid w:val="10BE6DF1"/>
    <w:rsid w:val="10BF5AF0"/>
    <w:rsid w:val="10CC1D6A"/>
    <w:rsid w:val="10CF1CAA"/>
    <w:rsid w:val="10D8551E"/>
    <w:rsid w:val="10DC070D"/>
    <w:rsid w:val="10DC2540"/>
    <w:rsid w:val="10EF592A"/>
    <w:rsid w:val="10F93E88"/>
    <w:rsid w:val="11067954"/>
    <w:rsid w:val="11113331"/>
    <w:rsid w:val="1112518B"/>
    <w:rsid w:val="11397FCC"/>
    <w:rsid w:val="11596574"/>
    <w:rsid w:val="11963AC1"/>
    <w:rsid w:val="11B14483"/>
    <w:rsid w:val="11B1770D"/>
    <w:rsid w:val="11B96845"/>
    <w:rsid w:val="11CE0716"/>
    <w:rsid w:val="11CF78D8"/>
    <w:rsid w:val="11D65CBA"/>
    <w:rsid w:val="11D7231C"/>
    <w:rsid w:val="11D726B3"/>
    <w:rsid w:val="11E70DCC"/>
    <w:rsid w:val="11FE239A"/>
    <w:rsid w:val="12023388"/>
    <w:rsid w:val="12105780"/>
    <w:rsid w:val="12151C60"/>
    <w:rsid w:val="123021D6"/>
    <w:rsid w:val="124567D1"/>
    <w:rsid w:val="124B3A99"/>
    <w:rsid w:val="1253458F"/>
    <w:rsid w:val="126322CB"/>
    <w:rsid w:val="12691E05"/>
    <w:rsid w:val="12735ED9"/>
    <w:rsid w:val="12766327"/>
    <w:rsid w:val="127C2CBD"/>
    <w:rsid w:val="128428CC"/>
    <w:rsid w:val="12850EBB"/>
    <w:rsid w:val="1287602C"/>
    <w:rsid w:val="129528F2"/>
    <w:rsid w:val="129B402D"/>
    <w:rsid w:val="129E1CBC"/>
    <w:rsid w:val="12A5368B"/>
    <w:rsid w:val="12A67371"/>
    <w:rsid w:val="12AC6B78"/>
    <w:rsid w:val="12C77051"/>
    <w:rsid w:val="12C95AA1"/>
    <w:rsid w:val="12DF1D8A"/>
    <w:rsid w:val="12E073E8"/>
    <w:rsid w:val="12EE7D04"/>
    <w:rsid w:val="12F17637"/>
    <w:rsid w:val="13040A65"/>
    <w:rsid w:val="1306646C"/>
    <w:rsid w:val="13396B15"/>
    <w:rsid w:val="136A0D4C"/>
    <w:rsid w:val="136B4255"/>
    <w:rsid w:val="13701D45"/>
    <w:rsid w:val="137E7238"/>
    <w:rsid w:val="13AB2902"/>
    <w:rsid w:val="13B100AE"/>
    <w:rsid w:val="13BA5348"/>
    <w:rsid w:val="13BB084C"/>
    <w:rsid w:val="13F46A94"/>
    <w:rsid w:val="13F6333A"/>
    <w:rsid w:val="14010277"/>
    <w:rsid w:val="14053D54"/>
    <w:rsid w:val="14066A71"/>
    <w:rsid w:val="141A56D9"/>
    <w:rsid w:val="141B4934"/>
    <w:rsid w:val="14216B57"/>
    <w:rsid w:val="143E0E51"/>
    <w:rsid w:val="143F5E76"/>
    <w:rsid w:val="14475CB7"/>
    <w:rsid w:val="146B646A"/>
    <w:rsid w:val="14772DD6"/>
    <w:rsid w:val="1477508C"/>
    <w:rsid w:val="148515B6"/>
    <w:rsid w:val="1487448F"/>
    <w:rsid w:val="14A23DCB"/>
    <w:rsid w:val="14A87F51"/>
    <w:rsid w:val="14B15ED6"/>
    <w:rsid w:val="14B450AE"/>
    <w:rsid w:val="14B67BFC"/>
    <w:rsid w:val="14B7210E"/>
    <w:rsid w:val="14BD28E4"/>
    <w:rsid w:val="14C14B89"/>
    <w:rsid w:val="14C57506"/>
    <w:rsid w:val="14C6316A"/>
    <w:rsid w:val="14D7056E"/>
    <w:rsid w:val="14E56C94"/>
    <w:rsid w:val="14EF073D"/>
    <w:rsid w:val="14F36498"/>
    <w:rsid w:val="14F36FB6"/>
    <w:rsid w:val="1509154F"/>
    <w:rsid w:val="150B34E4"/>
    <w:rsid w:val="151E3969"/>
    <w:rsid w:val="15282B11"/>
    <w:rsid w:val="15303351"/>
    <w:rsid w:val="15343A2B"/>
    <w:rsid w:val="153D3AF3"/>
    <w:rsid w:val="153E0259"/>
    <w:rsid w:val="15432082"/>
    <w:rsid w:val="154A550F"/>
    <w:rsid w:val="154C5FD5"/>
    <w:rsid w:val="15523C6B"/>
    <w:rsid w:val="156311D8"/>
    <w:rsid w:val="15656850"/>
    <w:rsid w:val="157B5D24"/>
    <w:rsid w:val="157B72EF"/>
    <w:rsid w:val="158D4130"/>
    <w:rsid w:val="15911664"/>
    <w:rsid w:val="15993788"/>
    <w:rsid w:val="1599417E"/>
    <w:rsid w:val="159B180C"/>
    <w:rsid w:val="15B73BFA"/>
    <w:rsid w:val="15BE121B"/>
    <w:rsid w:val="15CD667A"/>
    <w:rsid w:val="15DE28B3"/>
    <w:rsid w:val="15EB0836"/>
    <w:rsid w:val="1608380C"/>
    <w:rsid w:val="161530BC"/>
    <w:rsid w:val="16180A85"/>
    <w:rsid w:val="161E22D2"/>
    <w:rsid w:val="16436DF1"/>
    <w:rsid w:val="164B320D"/>
    <w:rsid w:val="164D5330"/>
    <w:rsid w:val="164E7E96"/>
    <w:rsid w:val="16577F5B"/>
    <w:rsid w:val="1684632F"/>
    <w:rsid w:val="169F1E9B"/>
    <w:rsid w:val="16AA34E3"/>
    <w:rsid w:val="16B14473"/>
    <w:rsid w:val="16B76D7A"/>
    <w:rsid w:val="16BB0206"/>
    <w:rsid w:val="16DA63EA"/>
    <w:rsid w:val="16E44891"/>
    <w:rsid w:val="16F75C6C"/>
    <w:rsid w:val="16FD68E3"/>
    <w:rsid w:val="17040016"/>
    <w:rsid w:val="170E2DF2"/>
    <w:rsid w:val="170F2832"/>
    <w:rsid w:val="170F75FB"/>
    <w:rsid w:val="17212FDD"/>
    <w:rsid w:val="172E5971"/>
    <w:rsid w:val="17357DFC"/>
    <w:rsid w:val="17364AED"/>
    <w:rsid w:val="174342F4"/>
    <w:rsid w:val="174972AA"/>
    <w:rsid w:val="176150E8"/>
    <w:rsid w:val="177E7E5E"/>
    <w:rsid w:val="1790532E"/>
    <w:rsid w:val="17907896"/>
    <w:rsid w:val="17912484"/>
    <w:rsid w:val="17937A67"/>
    <w:rsid w:val="17A44464"/>
    <w:rsid w:val="17A72250"/>
    <w:rsid w:val="17C146CB"/>
    <w:rsid w:val="17C337B8"/>
    <w:rsid w:val="17CE0C4A"/>
    <w:rsid w:val="17D61088"/>
    <w:rsid w:val="17E04FBA"/>
    <w:rsid w:val="17F2486F"/>
    <w:rsid w:val="180462DC"/>
    <w:rsid w:val="181513AA"/>
    <w:rsid w:val="181A3C74"/>
    <w:rsid w:val="18375583"/>
    <w:rsid w:val="1839097D"/>
    <w:rsid w:val="184D386A"/>
    <w:rsid w:val="18564AEC"/>
    <w:rsid w:val="185C2A97"/>
    <w:rsid w:val="18631BD8"/>
    <w:rsid w:val="189916D9"/>
    <w:rsid w:val="189D0AEC"/>
    <w:rsid w:val="18A80767"/>
    <w:rsid w:val="18AD14A5"/>
    <w:rsid w:val="18B6371F"/>
    <w:rsid w:val="18DD6A2D"/>
    <w:rsid w:val="18E72DBC"/>
    <w:rsid w:val="18EE4A1B"/>
    <w:rsid w:val="18F616EF"/>
    <w:rsid w:val="18FF026F"/>
    <w:rsid w:val="190C3ACE"/>
    <w:rsid w:val="19112AB7"/>
    <w:rsid w:val="191A476F"/>
    <w:rsid w:val="19376D41"/>
    <w:rsid w:val="19392087"/>
    <w:rsid w:val="1945534D"/>
    <w:rsid w:val="19583B9C"/>
    <w:rsid w:val="195C774E"/>
    <w:rsid w:val="19607D44"/>
    <w:rsid w:val="196175B7"/>
    <w:rsid w:val="1962311B"/>
    <w:rsid w:val="196D1BA8"/>
    <w:rsid w:val="198037EE"/>
    <w:rsid w:val="19855D16"/>
    <w:rsid w:val="19870DCB"/>
    <w:rsid w:val="198C0BF4"/>
    <w:rsid w:val="198E3A86"/>
    <w:rsid w:val="1992391C"/>
    <w:rsid w:val="1998712F"/>
    <w:rsid w:val="19992E8B"/>
    <w:rsid w:val="19A45E5C"/>
    <w:rsid w:val="19C309CE"/>
    <w:rsid w:val="19C373F7"/>
    <w:rsid w:val="19CB729E"/>
    <w:rsid w:val="19CD3561"/>
    <w:rsid w:val="19DB7DF8"/>
    <w:rsid w:val="19DF239C"/>
    <w:rsid w:val="19ED6518"/>
    <w:rsid w:val="19F55C70"/>
    <w:rsid w:val="19FA7739"/>
    <w:rsid w:val="1A031C47"/>
    <w:rsid w:val="1A1148C1"/>
    <w:rsid w:val="1A1623AD"/>
    <w:rsid w:val="1A273344"/>
    <w:rsid w:val="1A30182C"/>
    <w:rsid w:val="1A361478"/>
    <w:rsid w:val="1A3C006F"/>
    <w:rsid w:val="1A467EA1"/>
    <w:rsid w:val="1A4A02D3"/>
    <w:rsid w:val="1A5C6ED4"/>
    <w:rsid w:val="1A6F7BF0"/>
    <w:rsid w:val="1A733F51"/>
    <w:rsid w:val="1A79456A"/>
    <w:rsid w:val="1ACE1D43"/>
    <w:rsid w:val="1AD663FE"/>
    <w:rsid w:val="1AD82CE0"/>
    <w:rsid w:val="1AD86972"/>
    <w:rsid w:val="1AE60DFC"/>
    <w:rsid w:val="1AEA6440"/>
    <w:rsid w:val="1AF2794D"/>
    <w:rsid w:val="1B04344D"/>
    <w:rsid w:val="1B186FF4"/>
    <w:rsid w:val="1B193FEE"/>
    <w:rsid w:val="1B2120AC"/>
    <w:rsid w:val="1B2E1AD0"/>
    <w:rsid w:val="1B3315A6"/>
    <w:rsid w:val="1B3B41D5"/>
    <w:rsid w:val="1B464F5B"/>
    <w:rsid w:val="1B6453EE"/>
    <w:rsid w:val="1B7A7EE5"/>
    <w:rsid w:val="1B8A146C"/>
    <w:rsid w:val="1B904B94"/>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A0049"/>
    <w:rsid w:val="1C3155A1"/>
    <w:rsid w:val="1C394F6A"/>
    <w:rsid w:val="1C3A685C"/>
    <w:rsid w:val="1C414F4E"/>
    <w:rsid w:val="1C4B07DE"/>
    <w:rsid w:val="1C4C7A56"/>
    <w:rsid w:val="1C4D255F"/>
    <w:rsid w:val="1C4F1B55"/>
    <w:rsid w:val="1C5E0AF6"/>
    <w:rsid w:val="1C5F3259"/>
    <w:rsid w:val="1C667C91"/>
    <w:rsid w:val="1C6A08AC"/>
    <w:rsid w:val="1C6B0F54"/>
    <w:rsid w:val="1C724DAA"/>
    <w:rsid w:val="1C8708CB"/>
    <w:rsid w:val="1C8A2073"/>
    <w:rsid w:val="1C8A7A1D"/>
    <w:rsid w:val="1C8C66C0"/>
    <w:rsid w:val="1C982728"/>
    <w:rsid w:val="1C9D5B1D"/>
    <w:rsid w:val="1CA31BB6"/>
    <w:rsid w:val="1CBE3616"/>
    <w:rsid w:val="1CD03BB1"/>
    <w:rsid w:val="1CEC79F8"/>
    <w:rsid w:val="1CF35E70"/>
    <w:rsid w:val="1D00278C"/>
    <w:rsid w:val="1D135A95"/>
    <w:rsid w:val="1D140A55"/>
    <w:rsid w:val="1D236B78"/>
    <w:rsid w:val="1D2A793C"/>
    <w:rsid w:val="1D3869FB"/>
    <w:rsid w:val="1D3C3646"/>
    <w:rsid w:val="1D44451B"/>
    <w:rsid w:val="1D5505BA"/>
    <w:rsid w:val="1D564F60"/>
    <w:rsid w:val="1D5F04A2"/>
    <w:rsid w:val="1D882E0F"/>
    <w:rsid w:val="1DA97E12"/>
    <w:rsid w:val="1DAE5B43"/>
    <w:rsid w:val="1DB95EDE"/>
    <w:rsid w:val="1DC30883"/>
    <w:rsid w:val="1DC62049"/>
    <w:rsid w:val="1DD90759"/>
    <w:rsid w:val="1DD938C8"/>
    <w:rsid w:val="1DE44FE9"/>
    <w:rsid w:val="1DFB6858"/>
    <w:rsid w:val="1E102EB0"/>
    <w:rsid w:val="1E366A51"/>
    <w:rsid w:val="1E3B54C6"/>
    <w:rsid w:val="1E481202"/>
    <w:rsid w:val="1E4D26B8"/>
    <w:rsid w:val="1E524C7C"/>
    <w:rsid w:val="1E685A1E"/>
    <w:rsid w:val="1E7F15BD"/>
    <w:rsid w:val="1E8A2FC9"/>
    <w:rsid w:val="1E99010B"/>
    <w:rsid w:val="1EAE5F28"/>
    <w:rsid w:val="1EB35614"/>
    <w:rsid w:val="1EC834A7"/>
    <w:rsid w:val="1ECA5997"/>
    <w:rsid w:val="1EF20664"/>
    <w:rsid w:val="1F015DC2"/>
    <w:rsid w:val="1F2B290F"/>
    <w:rsid w:val="1F366C08"/>
    <w:rsid w:val="1F3A315D"/>
    <w:rsid w:val="1F3A3294"/>
    <w:rsid w:val="1F4479BB"/>
    <w:rsid w:val="1F4A5920"/>
    <w:rsid w:val="1F591517"/>
    <w:rsid w:val="1F7034ED"/>
    <w:rsid w:val="1F841DB6"/>
    <w:rsid w:val="1F897DFC"/>
    <w:rsid w:val="1FA32B7B"/>
    <w:rsid w:val="1FB74F77"/>
    <w:rsid w:val="1FC05FD6"/>
    <w:rsid w:val="1FCC3593"/>
    <w:rsid w:val="1FEE261E"/>
    <w:rsid w:val="1FF82369"/>
    <w:rsid w:val="1FFB371A"/>
    <w:rsid w:val="1FFC521A"/>
    <w:rsid w:val="200D51E2"/>
    <w:rsid w:val="20151119"/>
    <w:rsid w:val="202366AA"/>
    <w:rsid w:val="202A7D3E"/>
    <w:rsid w:val="20377772"/>
    <w:rsid w:val="203C22F6"/>
    <w:rsid w:val="204614FA"/>
    <w:rsid w:val="20466DCB"/>
    <w:rsid w:val="204671D0"/>
    <w:rsid w:val="20497170"/>
    <w:rsid w:val="204D63F5"/>
    <w:rsid w:val="20506FFB"/>
    <w:rsid w:val="20537C02"/>
    <w:rsid w:val="206D114B"/>
    <w:rsid w:val="2072643A"/>
    <w:rsid w:val="20772799"/>
    <w:rsid w:val="207E798A"/>
    <w:rsid w:val="2083429A"/>
    <w:rsid w:val="20A278EC"/>
    <w:rsid w:val="20AE2E6A"/>
    <w:rsid w:val="20AE37FE"/>
    <w:rsid w:val="20B14A46"/>
    <w:rsid w:val="20D1397F"/>
    <w:rsid w:val="20D3484E"/>
    <w:rsid w:val="20D47DB9"/>
    <w:rsid w:val="20DD35B1"/>
    <w:rsid w:val="20E8638E"/>
    <w:rsid w:val="20F35474"/>
    <w:rsid w:val="20FA25EC"/>
    <w:rsid w:val="20FA52BF"/>
    <w:rsid w:val="21035CC4"/>
    <w:rsid w:val="211439E6"/>
    <w:rsid w:val="21163903"/>
    <w:rsid w:val="211C5EC9"/>
    <w:rsid w:val="212F6029"/>
    <w:rsid w:val="2155633D"/>
    <w:rsid w:val="216350A7"/>
    <w:rsid w:val="2192795E"/>
    <w:rsid w:val="219F1645"/>
    <w:rsid w:val="21A35923"/>
    <w:rsid w:val="21B8400D"/>
    <w:rsid w:val="21DF071A"/>
    <w:rsid w:val="21E57530"/>
    <w:rsid w:val="21E73D68"/>
    <w:rsid w:val="21F93AE4"/>
    <w:rsid w:val="2202624C"/>
    <w:rsid w:val="221F345A"/>
    <w:rsid w:val="22214561"/>
    <w:rsid w:val="2223235D"/>
    <w:rsid w:val="22286427"/>
    <w:rsid w:val="22397D8C"/>
    <w:rsid w:val="223C3819"/>
    <w:rsid w:val="224D7197"/>
    <w:rsid w:val="22523CD8"/>
    <w:rsid w:val="22530AAC"/>
    <w:rsid w:val="226024E1"/>
    <w:rsid w:val="228251F5"/>
    <w:rsid w:val="228B490B"/>
    <w:rsid w:val="228B4C9B"/>
    <w:rsid w:val="228C6115"/>
    <w:rsid w:val="22992C2A"/>
    <w:rsid w:val="229B6663"/>
    <w:rsid w:val="229D33E4"/>
    <w:rsid w:val="22A43600"/>
    <w:rsid w:val="22AC5A58"/>
    <w:rsid w:val="22BD0427"/>
    <w:rsid w:val="22D06408"/>
    <w:rsid w:val="22D572D0"/>
    <w:rsid w:val="22DB4D64"/>
    <w:rsid w:val="22FD1612"/>
    <w:rsid w:val="230F581C"/>
    <w:rsid w:val="23273BD2"/>
    <w:rsid w:val="23350AE4"/>
    <w:rsid w:val="23457434"/>
    <w:rsid w:val="234C745B"/>
    <w:rsid w:val="235B7F38"/>
    <w:rsid w:val="23606E4D"/>
    <w:rsid w:val="236503B6"/>
    <w:rsid w:val="23850B41"/>
    <w:rsid w:val="239F2CDA"/>
    <w:rsid w:val="23AA5BAD"/>
    <w:rsid w:val="23BA6F2A"/>
    <w:rsid w:val="23C0578B"/>
    <w:rsid w:val="23E63240"/>
    <w:rsid w:val="23ED5BF9"/>
    <w:rsid w:val="23FD080D"/>
    <w:rsid w:val="23FE4E88"/>
    <w:rsid w:val="23FE4EB2"/>
    <w:rsid w:val="240C3267"/>
    <w:rsid w:val="241260BE"/>
    <w:rsid w:val="24151319"/>
    <w:rsid w:val="24253A31"/>
    <w:rsid w:val="244C7F99"/>
    <w:rsid w:val="244F0613"/>
    <w:rsid w:val="245453D0"/>
    <w:rsid w:val="245625A7"/>
    <w:rsid w:val="245D5736"/>
    <w:rsid w:val="248C7020"/>
    <w:rsid w:val="249C35F9"/>
    <w:rsid w:val="24A528B4"/>
    <w:rsid w:val="24AE1BC0"/>
    <w:rsid w:val="24B804FF"/>
    <w:rsid w:val="24C23897"/>
    <w:rsid w:val="24C343F9"/>
    <w:rsid w:val="24CA0360"/>
    <w:rsid w:val="24DC0D82"/>
    <w:rsid w:val="24ED5C2B"/>
    <w:rsid w:val="24EF3B68"/>
    <w:rsid w:val="24F36739"/>
    <w:rsid w:val="251329BB"/>
    <w:rsid w:val="2517331B"/>
    <w:rsid w:val="25173C39"/>
    <w:rsid w:val="25341659"/>
    <w:rsid w:val="254F243E"/>
    <w:rsid w:val="25523B88"/>
    <w:rsid w:val="25537F24"/>
    <w:rsid w:val="2561798B"/>
    <w:rsid w:val="25792C4E"/>
    <w:rsid w:val="257B5775"/>
    <w:rsid w:val="25816168"/>
    <w:rsid w:val="258D5089"/>
    <w:rsid w:val="259B532E"/>
    <w:rsid w:val="25A502DE"/>
    <w:rsid w:val="25AB6CB7"/>
    <w:rsid w:val="25B7075E"/>
    <w:rsid w:val="25B81442"/>
    <w:rsid w:val="25C833D5"/>
    <w:rsid w:val="25CA1A5E"/>
    <w:rsid w:val="25D96974"/>
    <w:rsid w:val="25E93DA5"/>
    <w:rsid w:val="25F72A3E"/>
    <w:rsid w:val="26087595"/>
    <w:rsid w:val="26206288"/>
    <w:rsid w:val="26286BA8"/>
    <w:rsid w:val="262B336A"/>
    <w:rsid w:val="264D3C46"/>
    <w:rsid w:val="265C39F8"/>
    <w:rsid w:val="265D3A52"/>
    <w:rsid w:val="267D5F5A"/>
    <w:rsid w:val="2683726B"/>
    <w:rsid w:val="2689690A"/>
    <w:rsid w:val="268E0AD7"/>
    <w:rsid w:val="26A402D7"/>
    <w:rsid w:val="26A61982"/>
    <w:rsid w:val="26AA0B40"/>
    <w:rsid w:val="26AC6103"/>
    <w:rsid w:val="26B47208"/>
    <w:rsid w:val="26DD3567"/>
    <w:rsid w:val="26FB070C"/>
    <w:rsid w:val="26FD2231"/>
    <w:rsid w:val="27075B1E"/>
    <w:rsid w:val="2713651F"/>
    <w:rsid w:val="271543AD"/>
    <w:rsid w:val="271D34AE"/>
    <w:rsid w:val="274134FB"/>
    <w:rsid w:val="2743510B"/>
    <w:rsid w:val="275128D9"/>
    <w:rsid w:val="27597D4F"/>
    <w:rsid w:val="276C46AC"/>
    <w:rsid w:val="2770629A"/>
    <w:rsid w:val="279219D6"/>
    <w:rsid w:val="27946DDD"/>
    <w:rsid w:val="27995BD4"/>
    <w:rsid w:val="27A04ED3"/>
    <w:rsid w:val="27A516D7"/>
    <w:rsid w:val="27A54D07"/>
    <w:rsid w:val="27B7398D"/>
    <w:rsid w:val="27BD3038"/>
    <w:rsid w:val="27C424FA"/>
    <w:rsid w:val="27C87524"/>
    <w:rsid w:val="27F01DF4"/>
    <w:rsid w:val="27F53979"/>
    <w:rsid w:val="27FE0E3E"/>
    <w:rsid w:val="28066B2F"/>
    <w:rsid w:val="28120868"/>
    <w:rsid w:val="281E0FE5"/>
    <w:rsid w:val="28275824"/>
    <w:rsid w:val="282934CD"/>
    <w:rsid w:val="2835363B"/>
    <w:rsid w:val="283D569E"/>
    <w:rsid w:val="28434B2F"/>
    <w:rsid w:val="28466F3C"/>
    <w:rsid w:val="284E25DA"/>
    <w:rsid w:val="285B0BE4"/>
    <w:rsid w:val="285C6EF8"/>
    <w:rsid w:val="287E7D01"/>
    <w:rsid w:val="287F5677"/>
    <w:rsid w:val="288524EF"/>
    <w:rsid w:val="288C5967"/>
    <w:rsid w:val="288F1EE2"/>
    <w:rsid w:val="289A661F"/>
    <w:rsid w:val="28A44C06"/>
    <w:rsid w:val="28AC3FE1"/>
    <w:rsid w:val="28AE707D"/>
    <w:rsid w:val="28B44B90"/>
    <w:rsid w:val="28B5571D"/>
    <w:rsid w:val="28BD7362"/>
    <w:rsid w:val="28BE7C77"/>
    <w:rsid w:val="28C078DB"/>
    <w:rsid w:val="28C73850"/>
    <w:rsid w:val="28EB0CDA"/>
    <w:rsid w:val="28F51407"/>
    <w:rsid w:val="290D2880"/>
    <w:rsid w:val="291D05F5"/>
    <w:rsid w:val="292B2876"/>
    <w:rsid w:val="29326EC8"/>
    <w:rsid w:val="29360B91"/>
    <w:rsid w:val="293A6D89"/>
    <w:rsid w:val="29497CAC"/>
    <w:rsid w:val="29592753"/>
    <w:rsid w:val="29682B59"/>
    <w:rsid w:val="29684BCA"/>
    <w:rsid w:val="296B0A15"/>
    <w:rsid w:val="296C0DB5"/>
    <w:rsid w:val="29716689"/>
    <w:rsid w:val="297341AF"/>
    <w:rsid w:val="297E5F1B"/>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82E16"/>
    <w:rsid w:val="2A1E78CA"/>
    <w:rsid w:val="2A220BA5"/>
    <w:rsid w:val="2A2437B5"/>
    <w:rsid w:val="2A2D6002"/>
    <w:rsid w:val="2A3C2B26"/>
    <w:rsid w:val="2A3F2FF8"/>
    <w:rsid w:val="2A4F2715"/>
    <w:rsid w:val="2A5038D6"/>
    <w:rsid w:val="2A5100A0"/>
    <w:rsid w:val="2A605E5F"/>
    <w:rsid w:val="2A687735"/>
    <w:rsid w:val="2A755986"/>
    <w:rsid w:val="2A792D4F"/>
    <w:rsid w:val="2A7A4318"/>
    <w:rsid w:val="2A815035"/>
    <w:rsid w:val="2A8D6977"/>
    <w:rsid w:val="2A933AED"/>
    <w:rsid w:val="2A97216E"/>
    <w:rsid w:val="2A9A64F8"/>
    <w:rsid w:val="2A9C18D8"/>
    <w:rsid w:val="2AAA76E2"/>
    <w:rsid w:val="2AD83F6B"/>
    <w:rsid w:val="2ADE189C"/>
    <w:rsid w:val="2AEA1D81"/>
    <w:rsid w:val="2AEF66A5"/>
    <w:rsid w:val="2AF730EF"/>
    <w:rsid w:val="2B053E3F"/>
    <w:rsid w:val="2B0F6C2E"/>
    <w:rsid w:val="2B0F7D39"/>
    <w:rsid w:val="2B104C7C"/>
    <w:rsid w:val="2B193D23"/>
    <w:rsid w:val="2B1C2E31"/>
    <w:rsid w:val="2B204A27"/>
    <w:rsid w:val="2B221128"/>
    <w:rsid w:val="2B235D5E"/>
    <w:rsid w:val="2B2926C1"/>
    <w:rsid w:val="2B330D22"/>
    <w:rsid w:val="2B332BF9"/>
    <w:rsid w:val="2B351489"/>
    <w:rsid w:val="2B3730FC"/>
    <w:rsid w:val="2B3B1481"/>
    <w:rsid w:val="2B3E003D"/>
    <w:rsid w:val="2B5A0AC6"/>
    <w:rsid w:val="2B661A55"/>
    <w:rsid w:val="2B6645EF"/>
    <w:rsid w:val="2B6724FA"/>
    <w:rsid w:val="2B6C0A85"/>
    <w:rsid w:val="2B8C1610"/>
    <w:rsid w:val="2B967A5F"/>
    <w:rsid w:val="2BB84E97"/>
    <w:rsid w:val="2BC9015F"/>
    <w:rsid w:val="2BD72421"/>
    <w:rsid w:val="2BDB7F43"/>
    <w:rsid w:val="2BE45464"/>
    <w:rsid w:val="2BE85CD5"/>
    <w:rsid w:val="2BF47537"/>
    <w:rsid w:val="2C032849"/>
    <w:rsid w:val="2C033E72"/>
    <w:rsid w:val="2C2B116D"/>
    <w:rsid w:val="2C3711D5"/>
    <w:rsid w:val="2C41373D"/>
    <w:rsid w:val="2C4338B1"/>
    <w:rsid w:val="2C443D3B"/>
    <w:rsid w:val="2C626AE7"/>
    <w:rsid w:val="2C6732B9"/>
    <w:rsid w:val="2C6C1FBC"/>
    <w:rsid w:val="2C775CEF"/>
    <w:rsid w:val="2C816614"/>
    <w:rsid w:val="2C865271"/>
    <w:rsid w:val="2C940DDF"/>
    <w:rsid w:val="2C9B1E2A"/>
    <w:rsid w:val="2CA32136"/>
    <w:rsid w:val="2CBD63FA"/>
    <w:rsid w:val="2CCE1A70"/>
    <w:rsid w:val="2CD83023"/>
    <w:rsid w:val="2CDB680B"/>
    <w:rsid w:val="2CDC1FF2"/>
    <w:rsid w:val="2CE43AFB"/>
    <w:rsid w:val="2CED1B47"/>
    <w:rsid w:val="2CF17367"/>
    <w:rsid w:val="2CF7030B"/>
    <w:rsid w:val="2D0529D6"/>
    <w:rsid w:val="2D110A42"/>
    <w:rsid w:val="2D191BFC"/>
    <w:rsid w:val="2D1C41CB"/>
    <w:rsid w:val="2D277C67"/>
    <w:rsid w:val="2D2F04EF"/>
    <w:rsid w:val="2D3A170F"/>
    <w:rsid w:val="2D3D26C4"/>
    <w:rsid w:val="2D45096D"/>
    <w:rsid w:val="2D581AE2"/>
    <w:rsid w:val="2D81716B"/>
    <w:rsid w:val="2D8D5DBA"/>
    <w:rsid w:val="2D9804E1"/>
    <w:rsid w:val="2DA53C82"/>
    <w:rsid w:val="2DB95849"/>
    <w:rsid w:val="2DBB3BC7"/>
    <w:rsid w:val="2DC44641"/>
    <w:rsid w:val="2DC76AB5"/>
    <w:rsid w:val="2DE24E4E"/>
    <w:rsid w:val="2E011683"/>
    <w:rsid w:val="2E013850"/>
    <w:rsid w:val="2E243782"/>
    <w:rsid w:val="2E272B04"/>
    <w:rsid w:val="2E31770C"/>
    <w:rsid w:val="2E357BE2"/>
    <w:rsid w:val="2E4C12F6"/>
    <w:rsid w:val="2E544482"/>
    <w:rsid w:val="2E54560E"/>
    <w:rsid w:val="2E594F14"/>
    <w:rsid w:val="2E607D45"/>
    <w:rsid w:val="2E7841CC"/>
    <w:rsid w:val="2E9E3FF0"/>
    <w:rsid w:val="2EAD42E7"/>
    <w:rsid w:val="2EB9479F"/>
    <w:rsid w:val="2ECC4378"/>
    <w:rsid w:val="2ED14AA3"/>
    <w:rsid w:val="2EDF2A3C"/>
    <w:rsid w:val="2EFA7EAE"/>
    <w:rsid w:val="2F055CA7"/>
    <w:rsid w:val="2F0D4075"/>
    <w:rsid w:val="2F0D4BF4"/>
    <w:rsid w:val="2F1A008D"/>
    <w:rsid w:val="2F1E5DC6"/>
    <w:rsid w:val="2F23132D"/>
    <w:rsid w:val="2F2D68C1"/>
    <w:rsid w:val="2F2E5819"/>
    <w:rsid w:val="2F342845"/>
    <w:rsid w:val="2F421719"/>
    <w:rsid w:val="2F467BC3"/>
    <w:rsid w:val="2F5475A7"/>
    <w:rsid w:val="2F5A7294"/>
    <w:rsid w:val="2F5E31C7"/>
    <w:rsid w:val="2F6556ED"/>
    <w:rsid w:val="2F893DD9"/>
    <w:rsid w:val="2F8B1FAF"/>
    <w:rsid w:val="2F8C1BAD"/>
    <w:rsid w:val="2F925B7F"/>
    <w:rsid w:val="2FA302D9"/>
    <w:rsid w:val="2FA4482C"/>
    <w:rsid w:val="2FB053ED"/>
    <w:rsid w:val="2FBE38BB"/>
    <w:rsid w:val="2FD1570F"/>
    <w:rsid w:val="2FE44C40"/>
    <w:rsid w:val="2FE80C2E"/>
    <w:rsid w:val="30033829"/>
    <w:rsid w:val="300A19BE"/>
    <w:rsid w:val="301559D3"/>
    <w:rsid w:val="301C047E"/>
    <w:rsid w:val="3026060C"/>
    <w:rsid w:val="302927B4"/>
    <w:rsid w:val="302D0111"/>
    <w:rsid w:val="303323D8"/>
    <w:rsid w:val="303954A2"/>
    <w:rsid w:val="3045040E"/>
    <w:rsid w:val="30531075"/>
    <w:rsid w:val="305D2A59"/>
    <w:rsid w:val="306A7BCD"/>
    <w:rsid w:val="306F6E51"/>
    <w:rsid w:val="30721749"/>
    <w:rsid w:val="307675B4"/>
    <w:rsid w:val="308222E9"/>
    <w:rsid w:val="30837237"/>
    <w:rsid w:val="309040EF"/>
    <w:rsid w:val="309350DF"/>
    <w:rsid w:val="30944861"/>
    <w:rsid w:val="309D6DED"/>
    <w:rsid w:val="30A95DB2"/>
    <w:rsid w:val="30AE5FFA"/>
    <w:rsid w:val="30B37BCC"/>
    <w:rsid w:val="30BB211F"/>
    <w:rsid w:val="30C51FAF"/>
    <w:rsid w:val="30CF31E3"/>
    <w:rsid w:val="30E620E5"/>
    <w:rsid w:val="30EE5F87"/>
    <w:rsid w:val="30EE6E8E"/>
    <w:rsid w:val="30F34025"/>
    <w:rsid w:val="31006CF4"/>
    <w:rsid w:val="3102177B"/>
    <w:rsid w:val="31064FE4"/>
    <w:rsid w:val="310E5C94"/>
    <w:rsid w:val="310F08BA"/>
    <w:rsid w:val="311E3B79"/>
    <w:rsid w:val="312C43CB"/>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A7244"/>
    <w:rsid w:val="31D315D8"/>
    <w:rsid w:val="31D51DB8"/>
    <w:rsid w:val="31EE7AC2"/>
    <w:rsid w:val="31F17843"/>
    <w:rsid w:val="31F97D1B"/>
    <w:rsid w:val="32001232"/>
    <w:rsid w:val="3209485F"/>
    <w:rsid w:val="320D00ED"/>
    <w:rsid w:val="321A7D0D"/>
    <w:rsid w:val="32240DA9"/>
    <w:rsid w:val="322435D5"/>
    <w:rsid w:val="322922F9"/>
    <w:rsid w:val="322B1A70"/>
    <w:rsid w:val="32304530"/>
    <w:rsid w:val="324313EB"/>
    <w:rsid w:val="3253513C"/>
    <w:rsid w:val="32592C43"/>
    <w:rsid w:val="325F1436"/>
    <w:rsid w:val="326852F8"/>
    <w:rsid w:val="326C4966"/>
    <w:rsid w:val="3272116A"/>
    <w:rsid w:val="327927E4"/>
    <w:rsid w:val="32875ACB"/>
    <w:rsid w:val="328B7E74"/>
    <w:rsid w:val="32A362BB"/>
    <w:rsid w:val="32B35085"/>
    <w:rsid w:val="32B402F8"/>
    <w:rsid w:val="32C9672E"/>
    <w:rsid w:val="32D977A7"/>
    <w:rsid w:val="32DC197F"/>
    <w:rsid w:val="32DC3B5D"/>
    <w:rsid w:val="32DE5A9D"/>
    <w:rsid w:val="32E25E1F"/>
    <w:rsid w:val="32E31088"/>
    <w:rsid w:val="32F857C7"/>
    <w:rsid w:val="32F9789E"/>
    <w:rsid w:val="330316C9"/>
    <w:rsid w:val="33164755"/>
    <w:rsid w:val="332417BF"/>
    <w:rsid w:val="33526C43"/>
    <w:rsid w:val="335D58AD"/>
    <w:rsid w:val="33755A20"/>
    <w:rsid w:val="337E24E4"/>
    <w:rsid w:val="338C545C"/>
    <w:rsid w:val="33A231C7"/>
    <w:rsid w:val="33AF11CD"/>
    <w:rsid w:val="33B71897"/>
    <w:rsid w:val="33B81DE3"/>
    <w:rsid w:val="33BA23C1"/>
    <w:rsid w:val="33BB050F"/>
    <w:rsid w:val="33C24013"/>
    <w:rsid w:val="33C91265"/>
    <w:rsid w:val="33CE5CA0"/>
    <w:rsid w:val="33D134FA"/>
    <w:rsid w:val="33DF0F3E"/>
    <w:rsid w:val="33E54E09"/>
    <w:rsid w:val="33F43B4D"/>
    <w:rsid w:val="33F63062"/>
    <w:rsid w:val="33F95E02"/>
    <w:rsid w:val="342E2586"/>
    <w:rsid w:val="343417B6"/>
    <w:rsid w:val="34345869"/>
    <w:rsid w:val="343D6A23"/>
    <w:rsid w:val="344E57CE"/>
    <w:rsid w:val="34614A70"/>
    <w:rsid w:val="347B06D5"/>
    <w:rsid w:val="347E5E4E"/>
    <w:rsid w:val="34A336E4"/>
    <w:rsid w:val="34B462E0"/>
    <w:rsid w:val="34C93E6E"/>
    <w:rsid w:val="34CF0EBB"/>
    <w:rsid w:val="34D3018A"/>
    <w:rsid w:val="34DB3478"/>
    <w:rsid w:val="34DB7451"/>
    <w:rsid w:val="34DE0455"/>
    <w:rsid w:val="34DE70CB"/>
    <w:rsid w:val="34EB34AC"/>
    <w:rsid w:val="350267A3"/>
    <w:rsid w:val="35201FEC"/>
    <w:rsid w:val="35291E25"/>
    <w:rsid w:val="352A4911"/>
    <w:rsid w:val="352E5990"/>
    <w:rsid w:val="35347E5E"/>
    <w:rsid w:val="3543129D"/>
    <w:rsid w:val="354541DE"/>
    <w:rsid w:val="35662417"/>
    <w:rsid w:val="35675FFE"/>
    <w:rsid w:val="356E7DF2"/>
    <w:rsid w:val="357120E6"/>
    <w:rsid w:val="357A61BB"/>
    <w:rsid w:val="358F2BB8"/>
    <w:rsid w:val="35914F63"/>
    <w:rsid w:val="35AB322A"/>
    <w:rsid w:val="35AD6B9C"/>
    <w:rsid w:val="35AF065E"/>
    <w:rsid w:val="35C3323B"/>
    <w:rsid w:val="35CC783D"/>
    <w:rsid w:val="35D04464"/>
    <w:rsid w:val="35EE4B3B"/>
    <w:rsid w:val="35F6773F"/>
    <w:rsid w:val="35FE439C"/>
    <w:rsid w:val="36087603"/>
    <w:rsid w:val="361E5551"/>
    <w:rsid w:val="362004FF"/>
    <w:rsid w:val="364411F3"/>
    <w:rsid w:val="365605AB"/>
    <w:rsid w:val="3665213D"/>
    <w:rsid w:val="36652728"/>
    <w:rsid w:val="36664758"/>
    <w:rsid w:val="36707940"/>
    <w:rsid w:val="367B33FE"/>
    <w:rsid w:val="367C0C5C"/>
    <w:rsid w:val="36832176"/>
    <w:rsid w:val="36A80D1E"/>
    <w:rsid w:val="36B13142"/>
    <w:rsid w:val="36B932B8"/>
    <w:rsid w:val="36BE69F6"/>
    <w:rsid w:val="36CF33EE"/>
    <w:rsid w:val="36CF3A06"/>
    <w:rsid w:val="36D014BD"/>
    <w:rsid w:val="36E357BF"/>
    <w:rsid w:val="36E432D2"/>
    <w:rsid w:val="36E45E61"/>
    <w:rsid w:val="36F157FC"/>
    <w:rsid w:val="370B7F8A"/>
    <w:rsid w:val="37142FA4"/>
    <w:rsid w:val="373F129E"/>
    <w:rsid w:val="37481961"/>
    <w:rsid w:val="375D1E3E"/>
    <w:rsid w:val="3762597F"/>
    <w:rsid w:val="377320B8"/>
    <w:rsid w:val="377F2132"/>
    <w:rsid w:val="37854B5B"/>
    <w:rsid w:val="3786773A"/>
    <w:rsid w:val="37932AD8"/>
    <w:rsid w:val="3795431C"/>
    <w:rsid w:val="379B733A"/>
    <w:rsid w:val="37A06F15"/>
    <w:rsid w:val="37A27E43"/>
    <w:rsid w:val="37A47B03"/>
    <w:rsid w:val="37A9530D"/>
    <w:rsid w:val="37AF1E47"/>
    <w:rsid w:val="37B3163C"/>
    <w:rsid w:val="37C84EE8"/>
    <w:rsid w:val="37C85DE6"/>
    <w:rsid w:val="37DE20C8"/>
    <w:rsid w:val="37ED6756"/>
    <w:rsid w:val="37EE7E8B"/>
    <w:rsid w:val="37FE503C"/>
    <w:rsid w:val="380C136C"/>
    <w:rsid w:val="3815162A"/>
    <w:rsid w:val="38180BCC"/>
    <w:rsid w:val="381B2FD0"/>
    <w:rsid w:val="381B7852"/>
    <w:rsid w:val="381F0F23"/>
    <w:rsid w:val="38246319"/>
    <w:rsid w:val="382F4F00"/>
    <w:rsid w:val="3834728A"/>
    <w:rsid w:val="383F7F2E"/>
    <w:rsid w:val="384905DE"/>
    <w:rsid w:val="385023B1"/>
    <w:rsid w:val="3878042E"/>
    <w:rsid w:val="38784F89"/>
    <w:rsid w:val="38AE517B"/>
    <w:rsid w:val="38D63519"/>
    <w:rsid w:val="38E35F12"/>
    <w:rsid w:val="38E774E2"/>
    <w:rsid w:val="38F71600"/>
    <w:rsid w:val="38F81758"/>
    <w:rsid w:val="38FB486B"/>
    <w:rsid w:val="390163B9"/>
    <w:rsid w:val="39056723"/>
    <w:rsid w:val="391E2C91"/>
    <w:rsid w:val="3926422B"/>
    <w:rsid w:val="39331A89"/>
    <w:rsid w:val="3940391C"/>
    <w:rsid w:val="394B386E"/>
    <w:rsid w:val="394B5136"/>
    <w:rsid w:val="39567274"/>
    <w:rsid w:val="39627EB7"/>
    <w:rsid w:val="39705634"/>
    <w:rsid w:val="39906819"/>
    <w:rsid w:val="39935C42"/>
    <w:rsid w:val="399E3F57"/>
    <w:rsid w:val="399E6655"/>
    <w:rsid w:val="39BF1AE9"/>
    <w:rsid w:val="39C935EA"/>
    <w:rsid w:val="39CA20D6"/>
    <w:rsid w:val="39CF6562"/>
    <w:rsid w:val="39DA2C71"/>
    <w:rsid w:val="39DF3F96"/>
    <w:rsid w:val="39E94462"/>
    <w:rsid w:val="39F1790B"/>
    <w:rsid w:val="3A021774"/>
    <w:rsid w:val="3A1917B8"/>
    <w:rsid w:val="3A195548"/>
    <w:rsid w:val="3A1A2B85"/>
    <w:rsid w:val="3A1B55B0"/>
    <w:rsid w:val="3A21072C"/>
    <w:rsid w:val="3A372CE7"/>
    <w:rsid w:val="3A3F2FC0"/>
    <w:rsid w:val="3A426B31"/>
    <w:rsid w:val="3A5771CA"/>
    <w:rsid w:val="3A5F5373"/>
    <w:rsid w:val="3A60120E"/>
    <w:rsid w:val="3A8457E9"/>
    <w:rsid w:val="3A952F9B"/>
    <w:rsid w:val="3AA45EAC"/>
    <w:rsid w:val="3ABD7B89"/>
    <w:rsid w:val="3AC50924"/>
    <w:rsid w:val="3ACF4766"/>
    <w:rsid w:val="3AD37D3F"/>
    <w:rsid w:val="3AE96818"/>
    <w:rsid w:val="3AF2191D"/>
    <w:rsid w:val="3B303AA0"/>
    <w:rsid w:val="3B3C7DA5"/>
    <w:rsid w:val="3B41130E"/>
    <w:rsid w:val="3B4C3DB2"/>
    <w:rsid w:val="3B504B09"/>
    <w:rsid w:val="3B5102FE"/>
    <w:rsid w:val="3B651539"/>
    <w:rsid w:val="3B656DBF"/>
    <w:rsid w:val="3B6B5142"/>
    <w:rsid w:val="3B73751E"/>
    <w:rsid w:val="3B792376"/>
    <w:rsid w:val="3B7C2DEA"/>
    <w:rsid w:val="3B81545F"/>
    <w:rsid w:val="3B8B47CF"/>
    <w:rsid w:val="3B9059FD"/>
    <w:rsid w:val="3BA052D2"/>
    <w:rsid w:val="3BAA58B1"/>
    <w:rsid w:val="3BB829D4"/>
    <w:rsid w:val="3BB863FA"/>
    <w:rsid w:val="3BBF6814"/>
    <w:rsid w:val="3BCB1D59"/>
    <w:rsid w:val="3BCF3E9C"/>
    <w:rsid w:val="3BD15A61"/>
    <w:rsid w:val="3BE6193C"/>
    <w:rsid w:val="3BFC0F79"/>
    <w:rsid w:val="3BFF5BC2"/>
    <w:rsid w:val="3C04169E"/>
    <w:rsid w:val="3C043ACB"/>
    <w:rsid w:val="3C07395E"/>
    <w:rsid w:val="3C0A747E"/>
    <w:rsid w:val="3C0F2C7B"/>
    <w:rsid w:val="3C1079DE"/>
    <w:rsid w:val="3C1975A9"/>
    <w:rsid w:val="3C416BDA"/>
    <w:rsid w:val="3C4444C3"/>
    <w:rsid w:val="3C4D305E"/>
    <w:rsid w:val="3C60438C"/>
    <w:rsid w:val="3C6732A7"/>
    <w:rsid w:val="3C68401C"/>
    <w:rsid w:val="3C7E6FB3"/>
    <w:rsid w:val="3C8A45FC"/>
    <w:rsid w:val="3CB17DFC"/>
    <w:rsid w:val="3CBB7816"/>
    <w:rsid w:val="3CBD72CF"/>
    <w:rsid w:val="3CC2265C"/>
    <w:rsid w:val="3CCE2163"/>
    <w:rsid w:val="3CD066AB"/>
    <w:rsid w:val="3CDB78F3"/>
    <w:rsid w:val="3CE70D6B"/>
    <w:rsid w:val="3CE90FFD"/>
    <w:rsid w:val="3CEB5F2A"/>
    <w:rsid w:val="3CF276C6"/>
    <w:rsid w:val="3D0728FF"/>
    <w:rsid w:val="3D140CF3"/>
    <w:rsid w:val="3D154BA8"/>
    <w:rsid w:val="3D1F43C9"/>
    <w:rsid w:val="3D25676B"/>
    <w:rsid w:val="3D357BDB"/>
    <w:rsid w:val="3D3C3F6B"/>
    <w:rsid w:val="3D3F09DA"/>
    <w:rsid w:val="3D624AB6"/>
    <w:rsid w:val="3D72526D"/>
    <w:rsid w:val="3D757922"/>
    <w:rsid w:val="3D793069"/>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5B03AA"/>
    <w:rsid w:val="3E65104A"/>
    <w:rsid w:val="3E72712D"/>
    <w:rsid w:val="3E991461"/>
    <w:rsid w:val="3E9D334D"/>
    <w:rsid w:val="3E9F43A0"/>
    <w:rsid w:val="3EA0125E"/>
    <w:rsid w:val="3EA12C1D"/>
    <w:rsid w:val="3EAC6066"/>
    <w:rsid w:val="3EC0764D"/>
    <w:rsid w:val="3EC84ED0"/>
    <w:rsid w:val="3EC9788D"/>
    <w:rsid w:val="3ED830C1"/>
    <w:rsid w:val="3ED94147"/>
    <w:rsid w:val="3EEA5FB7"/>
    <w:rsid w:val="3EEE7261"/>
    <w:rsid w:val="3EF04038"/>
    <w:rsid w:val="3F067E66"/>
    <w:rsid w:val="3F0F2AB4"/>
    <w:rsid w:val="3F1E4F89"/>
    <w:rsid w:val="3F2D158E"/>
    <w:rsid w:val="3F5F5B0A"/>
    <w:rsid w:val="3F6E75BE"/>
    <w:rsid w:val="3F6F3B4F"/>
    <w:rsid w:val="3F7B0C3E"/>
    <w:rsid w:val="3F812801"/>
    <w:rsid w:val="3F86163E"/>
    <w:rsid w:val="3F867AE0"/>
    <w:rsid w:val="3F922F0E"/>
    <w:rsid w:val="3F942AE1"/>
    <w:rsid w:val="3FB803BC"/>
    <w:rsid w:val="3FBB7C2B"/>
    <w:rsid w:val="3FD225D7"/>
    <w:rsid w:val="3FE301C3"/>
    <w:rsid w:val="3FE9328C"/>
    <w:rsid w:val="3FEB0156"/>
    <w:rsid w:val="3FED5807"/>
    <w:rsid w:val="3FEF10D8"/>
    <w:rsid w:val="4004250A"/>
    <w:rsid w:val="401457BD"/>
    <w:rsid w:val="401E51CD"/>
    <w:rsid w:val="402F2E6D"/>
    <w:rsid w:val="40300D0E"/>
    <w:rsid w:val="40452EB0"/>
    <w:rsid w:val="40531097"/>
    <w:rsid w:val="40602524"/>
    <w:rsid w:val="40756BFA"/>
    <w:rsid w:val="40825FDC"/>
    <w:rsid w:val="40833C36"/>
    <w:rsid w:val="40874723"/>
    <w:rsid w:val="40981A85"/>
    <w:rsid w:val="409E301A"/>
    <w:rsid w:val="40A66A9E"/>
    <w:rsid w:val="40A76EF3"/>
    <w:rsid w:val="40AB5D79"/>
    <w:rsid w:val="40D87256"/>
    <w:rsid w:val="40D97543"/>
    <w:rsid w:val="40E67EF3"/>
    <w:rsid w:val="410B7871"/>
    <w:rsid w:val="411A4DBD"/>
    <w:rsid w:val="41373F3E"/>
    <w:rsid w:val="41380022"/>
    <w:rsid w:val="41396733"/>
    <w:rsid w:val="413A7595"/>
    <w:rsid w:val="413A779B"/>
    <w:rsid w:val="413D6CEB"/>
    <w:rsid w:val="414119BC"/>
    <w:rsid w:val="414A56B4"/>
    <w:rsid w:val="414B7C4E"/>
    <w:rsid w:val="41606074"/>
    <w:rsid w:val="4171572A"/>
    <w:rsid w:val="41792E20"/>
    <w:rsid w:val="41851BD1"/>
    <w:rsid w:val="41937C94"/>
    <w:rsid w:val="41AB68E1"/>
    <w:rsid w:val="41AF72C1"/>
    <w:rsid w:val="41C124F9"/>
    <w:rsid w:val="41D03CD9"/>
    <w:rsid w:val="41D20F6D"/>
    <w:rsid w:val="41D65682"/>
    <w:rsid w:val="41DD38CC"/>
    <w:rsid w:val="41EB0141"/>
    <w:rsid w:val="41F46F01"/>
    <w:rsid w:val="41F91632"/>
    <w:rsid w:val="420A6E21"/>
    <w:rsid w:val="420B640A"/>
    <w:rsid w:val="420E4C15"/>
    <w:rsid w:val="420F73FB"/>
    <w:rsid w:val="42115848"/>
    <w:rsid w:val="42271F26"/>
    <w:rsid w:val="42385A57"/>
    <w:rsid w:val="423B0C83"/>
    <w:rsid w:val="423E6CF6"/>
    <w:rsid w:val="423E710F"/>
    <w:rsid w:val="42453399"/>
    <w:rsid w:val="42545D27"/>
    <w:rsid w:val="42585005"/>
    <w:rsid w:val="42756582"/>
    <w:rsid w:val="42800834"/>
    <w:rsid w:val="428845E4"/>
    <w:rsid w:val="42895E7D"/>
    <w:rsid w:val="428B3970"/>
    <w:rsid w:val="42931289"/>
    <w:rsid w:val="42947222"/>
    <w:rsid w:val="42974016"/>
    <w:rsid w:val="429806AD"/>
    <w:rsid w:val="42A41781"/>
    <w:rsid w:val="42AF6EAF"/>
    <w:rsid w:val="42BA127A"/>
    <w:rsid w:val="42C11694"/>
    <w:rsid w:val="42C7045F"/>
    <w:rsid w:val="42D15EE7"/>
    <w:rsid w:val="42E551A7"/>
    <w:rsid w:val="42E62140"/>
    <w:rsid w:val="43074B6B"/>
    <w:rsid w:val="43101E90"/>
    <w:rsid w:val="431369D2"/>
    <w:rsid w:val="43155376"/>
    <w:rsid w:val="431A04FB"/>
    <w:rsid w:val="431A322F"/>
    <w:rsid w:val="43267C44"/>
    <w:rsid w:val="432B03E6"/>
    <w:rsid w:val="43342D02"/>
    <w:rsid w:val="43515855"/>
    <w:rsid w:val="43575876"/>
    <w:rsid w:val="436922F9"/>
    <w:rsid w:val="43785B1D"/>
    <w:rsid w:val="43814A52"/>
    <w:rsid w:val="43877EFB"/>
    <w:rsid w:val="438C24C3"/>
    <w:rsid w:val="43A92F20"/>
    <w:rsid w:val="43AC68B2"/>
    <w:rsid w:val="43AF3496"/>
    <w:rsid w:val="43B07C6D"/>
    <w:rsid w:val="43CB59D4"/>
    <w:rsid w:val="43D4154E"/>
    <w:rsid w:val="43EF3070"/>
    <w:rsid w:val="43F0750A"/>
    <w:rsid w:val="43FC4765"/>
    <w:rsid w:val="4413719D"/>
    <w:rsid w:val="44190BF7"/>
    <w:rsid w:val="441C3BED"/>
    <w:rsid w:val="44420C90"/>
    <w:rsid w:val="444314A3"/>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C82EB7"/>
    <w:rsid w:val="44D14757"/>
    <w:rsid w:val="44E86CB8"/>
    <w:rsid w:val="44EA4F9E"/>
    <w:rsid w:val="44FD16E5"/>
    <w:rsid w:val="45270417"/>
    <w:rsid w:val="45314EEE"/>
    <w:rsid w:val="45583629"/>
    <w:rsid w:val="455C770B"/>
    <w:rsid w:val="456A0E72"/>
    <w:rsid w:val="457734D8"/>
    <w:rsid w:val="458C013A"/>
    <w:rsid w:val="459267A0"/>
    <w:rsid w:val="45B34E9E"/>
    <w:rsid w:val="45B97366"/>
    <w:rsid w:val="45E033B4"/>
    <w:rsid w:val="45E05619"/>
    <w:rsid w:val="45EA2A62"/>
    <w:rsid w:val="45F329DC"/>
    <w:rsid w:val="45F3766A"/>
    <w:rsid w:val="460C76EA"/>
    <w:rsid w:val="462A0480"/>
    <w:rsid w:val="4634113C"/>
    <w:rsid w:val="464A3ADD"/>
    <w:rsid w:val="46597930"/>
    <w:rsid w:val="465C610C"/>
    <w:rsid w:val="465E1080"/>
    <w:rsid w:val="466233F5"/>
    <w:rsid w:val="4666373F"/>
    <w:rsid w:val="468C526C"/>
    <w:rsid w:val="469D1377"/>
    <w:rsid w:val="46A20458"/>
    <w:rsid w:val="46A67B8E"/>
    <w:rsid w:val="46B12B71"/>
    <w:rsid w:val="46BB61D7"/>
    <w:rsid w:val="46C171E3"/>
    <w:rsid w:val="46C22401"/>
    <w:rsid w:val="46D701D5"/>
    <w:rsid w:val="46DA52EC"/>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A84DA9"/>
    <w:rsid w:val="47AC2DC1"/>
    <w:rsid w:val="47B8584F"/>
    <w:rsid w:val="47BD4A55"/>
    <w:rsid w:val="47BE1862"/>
    <w:rsid w:val="47C660BC"/>
    <w:rsid w:val="47C759B2"/>
    <w:rsid w:val="47C84C3C"/>
    <w:rsid w:val="47DF7B25"/>
    <w:rsid w:val="47E133F8"/>
    <w:rsid w:val="48110298"/>
    <w:rsid w:val="48160AA7"/>
    <w:rsid w:val="4819425B"/>
    <w:rsid w:val="481B64AF"/>
    <w:rsid w:val="481D3C11"/>
    <w:rsid w:val="483C21EA"/>
    <w:rsid w:val="48465E78"/>
    <w:rsid w:val="48605458"/>
    <w:rsid w:val="48651BCD"/>
    <w:rsid w:val="48745655"/>
    <w:rsid w:val="487E013D"/>
    <w:rsid w:val="487E3B6C"/>
    <w:rsid w:val="48A16E39"/>
    <w:rsid w:val="48AD22AA"/>
    <w:rsid w:val="48BA7D6D"/>
    <w:rsid w:val="48BE32E6"/>
    <w:rsid w:val="48BF0FEA"/>
    <w:rsid w:val="48C20D29"/>
    <w:rsid w:val="48C721B6"/>
    <w:rsid w:val="48D91582"/>
    <w:rsid w:val="48ED4530"/>
    <w:rsid w:val="48EE12C1"/>
    <w:rsid w:val="48F0581F"/>
    <w:rsid w:val="48F13265"/>
    <w:rsid w:val="49004013"/>
    <w:rsid w:val="49032A86"/>
    <w:rsid w:val="491F4A2F"/>
    <w:rsid w:val="492B4677"/>
    <w:rsid w:val="49365140"/>
    <w:rsid w:val="493F1D69"/>
    <w:rsid w:val="49455943"/>
    <w:rsid w:val="49516A12"/>
    <w:rsid w:val="49594955"/>
    <w:rsid w:val="495B239A"/>
    <w:rsid w:val="495C537B"/>
    <w:rsid w:val="495E7503"/>
    <w:rsid w:val="496144AA"/>
    <w:rsid w:val="497B2B11"/>
    <w:rsid w:val="49A07A0C"/>
    <w:rsid w:val="49A75B36"/>
    <w:rsid w:val="49AA59B2"/>
    <w:rsid w:val="49BA6819"/>
    <w:rsid w:val="49C07148"/>
    <w:rsid w:val="49CD2A8D"/>
    <w:rsid w:val="49CF2911"/>
    <w:rsid w:val="49CF59B6"/>
    <w:rsid w:val="49D418B1"/>
    <w:rsid w:val="49E50628"/>
    <w:rsid w:val="49E93C46"/>
    <w:rsid w:val="49EB018C"/>
    <w:rsid w:val="49EC5AA5"/>
    <w:rsid w:val="49EF1699"/>
    <w:rsid w:val="49F30E9C"/>
    <w:rsid w:val="4A0C7F02"/>
    <w:rsid w:val="4A0F57C3"/>
    <w:rsid w:val="4A130855"/>
    <w:rsid w:val="4A1A4CA7"/>
    <w:rsid w:val="4A2D6303"/>
    <w:rsid w:val="4A363EB8"/>
    <w:rsid w:val="4A3B4BD8"/>
    <w:rsid w:val="4A4907E5"/>
    <w:rsid w:val="4A513344"/>
    <w:rsid w:val="4A5E387A"/>
    <w:rsid w:val="4A7927AA"/>
    <w:rsid w:val="4A7B0D63"/>
    <w:rsid w:val="4A7C0592"/>
    <w:rsid w:val="4A7D687D"/>
    <w:rsid w:val="4A8E7904"/>
    <w:rsid w:val="4A8F4094"/>
    <w:rsid w:val="4AA116D0"/>
    <w:rsid w:val="4AAF7853"/>
    <w:rsid w:val="4AB061E4"/>
    <w:rsid w:val="4AB11443"/>
    <w:rsid w:val="4ABB3920"/>
    <w:rsid w:val="4AC202BA"/>
    <w:rsid w:val="4AC859CA"/>
    <w:rsid w:val="4ADB3F9A"/>
    <w:rsid w:val="4ADD0CFA"/>
    <w:rsid w:val="4AF51500"/>
    <w:rsid w:val="4B002A20"/>
    <w:rsid w:val="4B022E6D"/>
    <w:rsid w:val="4B0629C6"/>
    <w:rsid w:val="4B09475D"/>
    <w:rsid w:val="4B0F4F3E"/>
    <w:rsid w:val="4B157C35"/>
    <w:rsid w:val="4B1C09F4"/>
    <w:rsid w:val="4B1F0707"/>
    <w:rsid w:val="4B2129EE"/>
    <w:rsid w:val="4B2E6623"/>
    <w:rsid w:val="4B3D17EB"/>
    <w:rsid w:val="4B410885"/>
    <w:rsid w:val="4B50375B"/>
    <w:rsid w:val="4B514A9F"/>
    <w:rsid w:val="4B59231A"/>
    <w:rsid w:val="4B5D3849"/>
    <w:rsid w:val="4B6A1344"/>
    <w:rsid w:val="4B7756BC"/>
    <w:rsid w:val="4B8D7C37"/>
    <w:rsid w:val="4B91311E"/>
    <w:rsid w:val="4B980238"/>
    <w:rsid w:val="4BA6718C"/>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76F14"/>
    <w:rsid w:val="4C9301B2"/>
    <w:rsid w:val="4CA14250"/>
    <w:rsid w:val="4CB15826"/>
    <w:rsid w:val="4CBA7F11"/>
    <w:rsid w:val="4CCC6AD8"/>
    <w:rsid w:val="4CDC5370"/>
    <w:rsid w:val="4CEF557E"/>
    <w:rsid w:val="4D0101EC"/>
    <w:rsid w:val="4D100485"/>
    <w:rsid w:val="4D11592D"/>
    <w:rsid w:val="4D153D64"/>
    <w:rsid w:val="4D2F59D2"/>
    <w:rsid w:val="4D363C0B"/>
    <w:rsid w:val="4D37685C"/>
    <w:rsid w:val="4D3B6DAA"/>
    <w:rsid w:val="4D41311F"/>
    <w:rsid w:val="4D687814"/>
    <w:rsid w:val="4D7F5C38"/>
    <w:rsid w:val="4D8E5F8B"/>
    <w:rsid w:val="4D93304A"/>
    <w:rsid w:val="4D955331"/>
    <w:rsid w:val="4D9E716C"/>
    <w:rsid w:val="4DA023BB"/>
    <w:rsid w:val="4DA421BC"/>
    <w:rsid w:val="4DB23D18"/>
    <w:rsid w:val="4DB909AF"/>
    <w:rsid w:val="4DBC24D9"/>
    <w:rsid w:val="4DC539CD"/>
    <w:rsid w:val="4DD4508E"/>
    <w:rsid w:val="4DEF1903"/>
    <w:rsid w:val="4DFB0CA7"/>
    <w:rsid w:val="4DFD3A9D"/>
    <w:rsid w:val="4E0114DA"/>
    <w:rsid w:val="4E011D29"/>
    <w:rsid w:val="4E0F4B1C"/>
    <w:rsid w:val="4E350611"/>
    <w:rsid w:val="4E42201F"/>
    <w:rsid w:val="4E4A07D9"/>
    <w:rsid w:val="4E59654F"/>
    <w:rsid w:val="4E5A5335"/>
    <w:rsid w:val="4E5D52F4"/>
    <w:rsid w:val="4E5E1C79"/>
    <w:rsid w:val="4E60303C"/>
    <w:rsid w:val="4E7757DA"/>
    <w:rsid w:val="4E810360"/>
    <w:rsid w:val="4E97377E"/>
    <w:rsid w:val="4EA04FCD"/>
    <w:rsid w:val="4EAF7AF8"/>
    <w:rsid w:val="4EB02AFA"/>
    <w:rsid w:val="4ECC0A63"/>
    <w:rsid w:val="4ECD2B22"/>
    <w:rsid w:val="4ED11A46"/>
    <w:rsid w:val="4EDD509D"/>
    <w:rsid w:val="4EE52AC1"/>
    <w:rsid w:val="4EE601DB"/>
    <w:rsid w:val="4EE77E17"/>
    <w:rsid w:val="4F033E62"/>
    <w:rsid w:val="4F036A55"/>
    <w:rsid w:val="4F0B4416"/>
    <w:rsid w:val="4F0E6AC9"/>
    <w:rsid w:val="4F121B0B"/>
    <w:rsid w:val="4F143918"/>
    <w:rsid w:val="4F172E60"/>
    <w:rsid w:val="4F2159C0"/>
    <w:rsid w:val="4F2B024A"/>
    <w:rsid w:val="4F2F3D4F"/>
    <w:rsid w:val="4F680013"/>
    <w:rsid w:val="4F692200"/>
    <w:rsid w:val="4F6A3BA4"/>
    <w:rsid w:val="4F760AE0"/>
    <w:rsid w:val="4F817B37"/>
    <w:rsid w:val="4FA81124"/>
    <w:rsid w:val="4FDF1B54"/>
    <w:rsid w:val="50100886"/>
    <w:rsid w:val="503F19CC"/>
    <w:rsid w:val="50506634"/>
    <w:rsid w:val="50543A73"/>
    <w:rsid w:val="50583DB2"/>
    <w:rsid w:val="50660E2A"/>
    <w:rsid w:val="50665A2B"/>
    <w:rsid w:val="50673B5C"/>
    <w:rsid w:val="50681DF5"/>
    <w:rsid w:val="506A4060"/>
    <w:rsid w:val="50760C36"/>
    <w:rsid w:val="507A0041"/>
    <w:rsid w:val="508274F8"/>
    <w:rsid w:val="508B158A"/>
    <w:rsid w:val="50960658"/>
    <w:rsid w:val="50982913"/>
    <w:rsid w:val="509C52D3"/>
    <w:rsid w:val="50A335EC"/>
    <w:rsid w:val="50AA2150"/>
    <w:rsid w:val="50AB1BC0"/>
    <w:rsid w:val="50BB28BF"/>
    <w:rsid w:val="50BF52A8"/>
    <w:rsid w:val="50C01B39"/>
    <w:rsid w:val="50C161BA"/>
    <w:rsid w:val="50C21833"/>
    <w:rsid w:val="50CB0142"/>
    <w:rsid w:val="50CE42A9"/>
    <w:rsid w:val="50D91C6D"/>
    <w:rsid w:val="50DD752B"/>
    <w:rsid w:val="50DE1A2C"/>
    <w:rsid w:val="50E878A3"/>
    <w:rsid w:val="50FD6417"/>
    <w:rsid w:val="50FE5682"/>
    <w:rsid w:val="510420F7"/>
    <w:rsid w:val="51107F2E"/>
    <w:rsid w:val="5112310D"/>
    <w:rsid w:val="5120133B"/>
    <w:rsid w:val="512821C5"/>
    <w:rsid w:val="512E43EE"/>
    <w:rsid w:val="513460FC"/>
    <w:rsid w:val="513C33D8"/>
    <w:rsid w:val="513D34B8"/>
    <w:rsid w:val="513F24F9"/>
    <w:rsid w:val="51402B46"/>
    <w:rsid w:val="5143219A"/>
    <w:rsid w:val="514B43E3"/>
    <w:rsid w:val="51541F24"/>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A52E1"/>
    <w:rsid w:val="51DD5042"/>
    <w:rsid w:val="51E60E87"/>
    <w:rsid w:val="51E87B8B"/>
    <w:rsid w:val="51F66CD0"/>
    <w:rsid w:val="520324A0"/>
    <w:rsid w:val="520E5624"/>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95847"/>
    <w:rsid w:val="52C418ED"/>
    <w:rsid w:val="52C539EF"/>
    <w:rsid w:val="52C81E5C"/>
    <w:rsid w:val="52CA2BF0"/>
    <w:rsid w:val="52CD6BEF"/>
    <w:rsid w:val="52CE2E79"/>
    <w:rsid w:val="52D3439C"/>
    <w:rsid w:val="52D52FB2"/>
    <w:rsid w:val="52EB482F"/>
    <w:rsid w:val="52F90701"/>
    <w:rsid w:val="53006DA6"/>
    <w:rsid w:val="53041ADB"/>
    <w:rsid w:val="53132328"/>
    <w:rsid w:val="531E6C37"/>
    <w:rsid w:val="532209EF"/>
    <w:rsid w:val="53242CA4"/>
    <w:rsid w:val="532C5BCA"/>
    <w:rsid w:val="532D0D25"/>
    <w:rsid w:val="532D147E"/>
    <w:rsid w:val="535F5BDA"/>
    <w:rsid w:val="536D7784"/>
    <w:rsid w:val="53705D5C"/>
    <w:rsid w:val="53773CBD"/>
    <w:rsid w:val="53783DC1"/>
    <w:rsid w:val="538F188D"/>
    <w:rsid w:val="53940B95"/>
    <w:rsid w:val="53975176"/>
    <w:rsid w:val="539D34A5"/>
    <w:rsid w:val="53A02B1B"/>
    <w:rsid w:val="53C13E8F"/>
    <w:rsid w:val="53D704E3"/>
    <w:rsid w:val="53E2517A"/>
    <w:rsid w:val="53F26FC1"/>
    <w:rsid w:val="53F6679C"/>
    <w:rsid w:val="53FC307D"/>
    <w:rsid w:val="53FE1486"/>
    <w:rsid w:val="54021BCD"/>
    <w:rsid w:val="540A3735"/>
    <w:rsid w:val="54113E11"/>
    <w:rsid w:val="54131042"/>
    <w:rsid w:val="54153A4D"/>
    <w:rsid w:val="541F323F"/>
    <w:rsid w:val="543040A5"/>
    <w:rsid w:val="54532076"/>
    <w:rsid w:val="54563723"/>
    <w:rsid w:val="54640B2F"/>
    <w:rsid w:val="54657C06"/>
    <w:rsid w:val="54665733"/>
    <w:rsid w:val="546D6DB6"/>
    <w:rsid w:val="54716B27"/>
    <w:rsid w:val="547E706C"/>
    <w:rsid w:val="54824034"/>
    <w:rsid w:val="548B31D4"/>
    <w:rsid w:val="54984846"/>
    <w:rsid w:val="549A0AF6"/>
    <w:rsid w:val="54A473D2"/>
    <w:rsid w:val="54A93422"/>
    <w:rsid w:val="54B222BC"/>
    <w:rsid w:val="54B70268"/>
    <w:rsid w:val="54C00AB1"/>
    <w:rsid w:val="54C96D05"/>
    <w:rsid w:val="54CB6BA1"/>
    <w:rsid w:val="54E030F4"/>
    <w:rsid w:val="54E32C80"/>
    <w:rsid w:val="54E6138D"/>
    <w:rsid w:val="54E95BBC"/>
    <w:rsid w:val="552C5EB3"/>
    <w:rsid w:val="55382DAD"/>
    <w:rsid w:val="554A0ACF"/>
    <w:rsid w:val="555979C7"/>
    <w:rsid w:val="555C2BCF"/>
    <w:rsid w:val="556F26F3"/>
    <w:rsid w:val="557B2F88"/>
    <w:rsid w:val="557C712F"/>
    <w:rsid w:val="55A6717A"/>
    <w:rsid w:val="55A74E70"/>
    <w:rsid w:val="55B202EF"/>
    <w:rsid w:val="55C3006B"/>
    <w:rsid w:val="55C80C4F"/>
    <w:rsid w:val="55CB0D1D"/>
    <w:rsid w:val="55CD0C94"/>
    <w:rsid w:val="55D01BA6"/>
    <w:rsid w:val="55DF5717"/>
    <w:rsid w:val="55E159A4"/>
    <w:rsid w:val="55E910B6"/>
    <w:rsid w:val="55F113A2"/>
    <w:rsid w:val="55F877EC"/>
    <w:rsid w:val="55F93EBA"/>
    <w:rsid w:val="55F940B7"/>
    <w:rsid w:val="55FD2A54"/>
    <w:rsid w:val="55FD470E"/>
    <w:rsid w:val="56065100"/>
    <w:rsid w:val="561070CE"/>
    <w:rsid w:val="561A6B64"/>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231F21"/>
    <w:rsid w:val="57330FE1"/>
    <w:rsid w:val="574040F3"/>
    <w:rsid w:val="57433831"/>
    <w:rsid w:val="5754051B"/>
    <w:rsid w:val="575E5C30"/>
    <w:rsid w:val="57690E4F"/>
    <w:rsid w:val="576A7713"/>
    <w:rsid w:val="57774733"/>
    <w:rsid w:val="5781789E"/>
    <w:rsid w:val="5791008B"/>
    <w:rsid w:val="57935A23"/>
    <w:rsid w:val="579920D9"/>
    <w:rsid w:val="579A2E34"/>
    <w:rsid w:val="57B02BD0"/>
    <w:rsid w:val="57B45167"/>
    <w:rsid w:val="57CA5074"/>
    <w:rsid w:val="57D769D6"/>
    <w:rsid w:val="57DA3005"/>
    <w:rsid w:val="57E74B54"/>
    <w:rsid w:val="57F1178B"/>
    <w:rsid w:val="57F1635C"/>
    <w:rsid w:val="57F44CAC"/>
    <w:rsid w:val="57F51D84"/>
    <w:rsid w:val="57F60E39"/>
    <w:rsid w:val="57FF0F4F"/>
    <w:rsid w:val="58042A56"/>
    <w:rsid w:val="58085C3D"/>
    <w:rsid w:val="580A6EDB"/>
    <w:rsid w:val="5821289C"/>
    <w:rsid w:val="5830091C"/>
    <w:rsid w:val="5839077A"/>
    <w:rsid w:val="583B74D0"/>
    <w:rsid w:val="583E5434"/>
    <w:rsid w:val="5863420A"/>
    <w:rsid w:val="587C036F"/>
    <w:rsid w:val="5890707C"/>
    <w:rsid w:val="58957B8C"/>
    <w:rsid w:val="589859D5"/>
    <w:rsid w:val="58C462F4"/>
    <w:rsid w:val="58D44CF7"/>
    <w:rsid w:val="58DC7A23"/>
    <w:rsid w:val="58E120C2"/>
    <w:rsid w:val="58F87A38"/>
    <w:rsid w:val="58FC22F8"/>
    <w:rsid w:val="590566E7"/>
    <w:rsid w:val="5929788E"/>
    <w:rsid w:val="59313B43"/>
    <w:rsid w:val="59351AA3"/>
    <w:rsid w:val="5938606F"/>
    <w:rsid w:val="593A75C5"/>
    <w:rsid w:val="593B05DA"/>
    <w:rsid w:val="5943699B"/>
    <w:rsid w:val="5948761B"/>
    <w:rsid w:val="594C242A"/>
    <w:rsid w:val="594E748C"/>
    <w:rsid w:val="59583D39"/>
    <w:rsid w:val="597F36D0"/>
    <w:rsid w:val="598B6C27"/>
    <w:rsid w:val="59AA7F0E"/>
    <w:rsid w:val="59B53395"/>
    <w:rsid w:val="59B718F9"/>
    <w:rsid w:val="59C30A60"/>
    <w:rsid w:val="59C43B2B"/>
    <w:rsid w:val="59CF6921"/>
    <w:rsid w:val="59DF69ED"/>
    <w:rsid w:val="59E60E2A"/>
    <w:rsid w:val="5A040B17"/>
    <w:rsid w:val="5A075673"/>
    <w:rsid w:val="5A0D04AE"/>
    <w:rsid w:val="5A103B90"/>
    <w:rsid w:val="5A1A2C4A"/>
    <w:rsid w:val="5A1E48C2"/>
    <w:rsid w:val="5A232EE3"/>
    <w:rsid w:val="5A246664"/>
    <w:rsid w:val="5A3728F0"/>
    <w:rsid w:val="5A434151"/>
    <w:rsid w:val="5A471F60"/>
    <w:rsid w:val="5A4907E4"/>
    <w:rsid w:val="5A4A12C4"/>
    <w:rsid w:val="5A4D7BF5"/>
    <w:rsid w:val="5A5574BB"/>
    <w:rsid w:val="5A557EB5"/>
    <w:rsid w:val="5A5D411C"/>
    <w:rsid w:val="5A602845"/>
    <w:rsid w:val="5A664A8A"/>
    <w:rsid w:val="5A681BF1"/>
    <w:rsid w:val="5A6E398A"/>
    <w:rsid w:val="5A987FB9"/>
    <w:rsid w:val="5A9F3D40"/>
    <w:rsid w:val="5AA862DB"/>
    <w:rsid w:val="5AB204D6"/>
    <w:rsid w:val="5ABA380B"/>
    <w:rsid w:val="5AE32AE6"/>
    <w:rsid w:val="5AE412C2"/>
    <w:rsid w:val="5AE83649"/>
    <w:rsid w:val="5AF01F35"/>
    <w:rsid w:val="5AF3320E"/>
    <w:rsid w:val="5B264F16"/>
    <w:rsid w:val="5B3E502A"/>
    <w:rsid w:val="5B3F06DB"/>
    <w:rsid w:val="5B4D464F"/>
    <w:rsid w:val="5B565EED"/>
    <w:rsid w:val="5B6349B8"/>
    <w:rsid w:val="5B7149F1"/>
    <w:rsid w:val="5B7D3D4C"/>
    <w:rsid w:val="5B801E98"/>
    <w:rsid w:val="5B930800"/>
    <w:rsid w:val="5BA25E62"/>
    <w:rsid w:val="5BA46E39"/>
    <w:rsid w:val="5BA50AD1"/>
    <w:rsid w:val="5BB31251"/>
    <w:rsid w:val="5BC04523"/>
    <w:rsid w:val="5BC97DE9"/>
    <w:rsid w:val="5BD514F1"/>
    <w:rsid w:val="5BE43AD3"/>
    <w:rsid w:val="5BE518DC"/>
    <w:rsid w:val="5BEF0E43"/>
    <w:rsid w:val="5BF279CB"/>
    <w:rsid w:val="5BFF0BB6"/>
    <w:rsid w:val="5C010172"/>
    <w:rsid w:val="5C047C0C"/>
    <w:rsid w:val="5C0800A1"/>
    <w:rsid w:val="5C0A6022"/>
    <w:rsid w:val="5C1E7FB5"/>
    <w:rsid w:val="5C226B2B"/>
    <w:rsid w:val="5C244811"/>
    <w:rsid w:val="5C29782D"/>
    <w:rsid w:val="5C2C0ADE"/>
    <w:rsid w:val="5C306AB3"/>
    <w:rsid w:val="5C341906"/>
    <w:rsid w:val="5C4A08CE"/>
    <w:rsid w:val="5C671D5D"/>
    <w:rsid w:val="5C764759"/>
    <w:rsid w:val="5C780D81"/>
    <w:rsid w:val="5C7A4359"/>
    <w:rsid w:val="5C7E21C5"/>
    <w:rsid w:val="5CA2483B"/>
    <w:rsid w:val="5CAF3518"/>
    <w:rsid w:val="5CB010EE"/>
    <w:rsid w:val="5CB3331F"/>
    <w:rsid w:val="5CB55472"/>
    <w:rsid w:val="5CBB4A10"/>
    <w:rsid w:val="5CBF2642"/>
    <w:rsid w:val="5CC231C7"/>
    <w:rsid w:val="5CD70A5F"/>
    <w:rsid w:val="5CDB4FC8"/>
    <w:rsid w:val="5CEA3521"/>
    <w:rsid w:val="5D011A97"/>
    <w:rsid w:val="5D09133D"/>
    <w:rsid w:val="5D190519"/>
    <w:rsid w:val="5D1D07B1"/>
    <w:rsid w:val="5D2D3341"/>
    <w:rsid w:val="5D397725"/>
    <w:rsid w:val="5D3D435A"/>
    <w:rsid w:val="5D4E6909"/>
    <w:rsid w:val="5D4F5BC3"/>
    <w:rsid w:val="5D5B03C3"/>
    <w:rsid w:val="5D616801"/>
    <w:rsid w:val="5D624A8F"/>
    <w:rsid w:val="5D6E22AC"/>
    <w:rsid w:val="5D6E6800"/>
    <w:rsid w:val="5D7842D3"/>
    <w:rsid w:val="5D8164DD"/>
    <w:rsid w:val="5D886297"/>
    <w:rsid w:val="5DA40E8D"/>
    <w:rsid w:val="5DCA24E7"/>
    <w:rsid w:val="5DDB710D"/>
    <w:rsid w:val="5DDD54BF"/>
    <w:rsid w:val="5DE01715"/>
    <w:rsid w:val="5DE03BCF"/>
    <w:rsid w:val="5DEE3AC0"/>
    <w:rsid w:val="5DF07B1E"/>
    <w:rsid w:val="5DF6271C"/>
    <w:rsid w:val="5DFA4F4B"/>
    <w:rsid w:val="5E0851AC"/>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A20588"/>
    <w:rsid w:val="5EA26A35"/>
    <w:rsid w:val="5EA309BC"/>
    <w:rsid w:val="5EB22BF1"/>
    <w:rsid w:val="5EBC22A1"/>
    <w:rsid w:val="5EC97EE0"/>
    <w:rsid w:val="5ED60635"/>
    <w:rsid w:val="5ED7582B"/>
    <w:rsid w:val="5EE93B70"/>
    <w:rsid w:val="5EF069FA"/>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BE3C12"/>
    <w:rsid w:val="5FC05838"/>
    <w:rsid w:val="5FCB2E0F"/>
    <w:rsid w:val="5FCF0510"/>
    <w:rsid w:val="5FD641A2"/>
    <w:rsid w:val="5FD95C28"/>
    <w:rsid w:val="5FE65A16"/>
    <w:rsid w:val="5FEA7D16"/>
    <w:rsid w:val="5FEB396E"/>
    <w:rsid w:val="5FFC3ABA"/>
    <w:rsid w:val="600123DB"/>
    <w:rsid w:val="60057BD0"/>
    <w:rsid w:val="6015568F"/>
    <w:rsid w:val="60182510"/>
    <w:rsid w:val="601B39F0"/>
    <w:rsid w:val="602D3B2B"/>
    <w:rsid w:val="602E4ABD"/>
    <w:rsid w:val="602E7D42"/>
    <w:rsid w:val="60396726"/>
    <w:rsid w:val="60434110"/>
    <w:rsid w:val="6052100F"/>
    <w:rsid w:val="60527275"/>
    <w:rsid w:val="6053567B"/>
    <w:rsid w:val="6070725C"/>
    <w:rsid w:val="607238A5"/>
    <w:rsid w:val="60761768"/>
    <w:rsid w:val="608B51EA"/>
    <w:rsid w:val="60931D18"/>
    <w:rsid w:val="60B400EC"/>
    <w:rsid w:val="60B42702"/>
    <w:rsid w:val="60B905F3"/>
    <w:rsid w:val="60C345AA"/>
    <w:rsid w:val="60C45FFD"/>
    <w:rsid w:val="60C50406"/>
    <w:rsid w:val="60C818AE"/>
    <w:rsid w:val="60C90BD3"/>
    <w:rsid w:val="60D53DCF"/>
    <w:rsid w:val="60ED1F9C"/>
    <w:rsid w:val="610415BB"/>
    <w:rsid w:val="61114351"/>
    <w:rsid w:val="611E6DB7"/>
    <w:rsid w:val="61327616"/>
    <w:rsid w:val="61335E3E"/>
    <w:rsid w:val="613B24A1"/>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E251F3"/>
    <w:rsid w:val="61E55E53"/>
    <w:rsid w:val="61E572CA"/>
    <w:rsid w:val="61E6165E"/>
    <w:rsid w:val="61F265D3"/>
    <w:rsid w:val="61F904BC"/>
    <w:rsid w:val="61FA24B9"/>
    <w:rsid w:val="62074F6D"/>
    <w:rsid w:val="620C3606"/>
    <w:rsid w:val="620E2701"/>
    <w:rsid w:val="62145A3E"/>
    <w:rsid w:val="621D421E"/>
    <w:rsid w:val="621F41A4"/>
    <w:rsid w:val="62263F49"/>
    <w:rsid w:val="62322573"/>
    <w:rsid w:val="62335B90"/>
    <w:rsid w:val="62431761"/>
    <w:rsid w:val="62512AD5"/>
    <w:rsid w:val="62536463"/>
    <w:rsid w:val="6255136F"/>
    <w:rsid w:val="62620E6D"/>
    <w:rsid w:val="62664464"/>
    <w:rsid w:val="62673636"/>
    <w:rsid w:val="62681508"/>
    <w:rsid w:val="6272555A"/>
    <w:rsid w:val="62730367"/>
    <w:rsid w:val="627C640F"/>
    <w:rsid w:val="629B426B"/>
    <w:rsid w:val="62AF39C3"/>
    <w:rsid w:val="62B260A2"/>
    <w:rsid w:val="62B934ED"/>
    <w:rsid w:val="62BD1FE4"/>
    <w:rsid w:val="62C51493"/>
    <w:rsid w:val="62CA6F4A"/>
    <w:rsid w:val="62CC393B"/>
    <w:rsid w:val="62CE3AAD"/>
    <w:rsid w:val="62E06B83"/>
    <w:rsid w:val="62E719F2"/>
    <w:rsid w:val="62FF055C"/>
    <w:rsid w:val="62FF58E7"/>
    <w:rsid w:val="63033826"/>
    <w:rsid w:val="63046CD6"/>
    <w:rsid w:val="63101FC3"/>
    <w:rsid w:val="63110BD7"/>
    <w:rsid w:val="63112E82"/>
    <w:rsid w:val="631471BD"/>
    <w:rsid w:val="63193B3E"/>
    <w:rsid w:val="631F350B"/>
    <w:rsid w:val="6322141E"/>
    <w:rsid w:val="6324439E"/>
    <w:rsid w:val="6327291C"/>
    <w:rsid w:val="632A6548"/>
    <w:rsid w:val="634A2117"/>
    <w:rsid w:val="63613B44"/>
    <w:rsid w:val="63617C3F"/>
    <w:rsid w:val="63663411"/>
    <w:rsid w:val="63693E52"/>
    <w:rsid w:val="636E5379"/>
    <w:rsid w:val="636E5C0D"/>
    <w:rsid w:val="63725411"/>
    <w:rsid w:val="63764367"/>
    <w:rsid w:val="638C029E"/>
    <w:rsid w:val="63A931DA"/>
    <w:rsid w:val="63BF2AA4"/>
    <w:rsid w:val="63D40918"/>
    <w:rsid w:val="63D430FA"/>
    <w:rsid w:val="63D873B3"/>
    <w:rsid w:val="63D91DAE"/>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940FF4"/>
    <w:rsid w:val="64980C6D"/>
    <w:rsid w:val="649D1428"/>
    <w:rsid w:val="64BC309B"/>
    <w:rsid w:val="64D42B0D"/>
    <w:rsid w:val="64DE29BA"/>
    <w:rsid w:val="64DF0ED2"/>
    <w:rsid w:val="64E43804"/>
    <w:rsid w:val="64F46FD2"/>
    <w:rsid w:val="64F549AC"/>
    <w:rsid w:val="64F8178D"/>
    <w:rsid w:val="650B7D2C"/>
    <w:rsid w:val="65290E28"/>
    <w:rsid w:val="652E2E79"/>
    <w:rsid w:val="653D1103"/>
    <w:rsid w:val="65621FA1"/>
    <w:rsid w:val="65727D75"/>
    <w:rsid w:val="65A15117"/>
    <w:rsid w:val="65A2510B"/>
    <w:rsid w:val="65B33DA6"/>
    <w:rsid w:val="65BE45F7"/>
    <w:rsid w:val="65CF40BF"/>
    <w:rsid w:val="65DC2619"/>
    <w:rsid w:val="65E20DFE"/>
    <w:rsid w:val="65F723A4"/>
    <w:rsid w:val="660727F2"/>
    <w:rsid w:val="66165B24"/>
    <w:rsid w:val="661C16C8"/>
    <w:rsid w:val="66222AF8"/>
    <w:rsid w:val="6627079F"/>
    <w:rsid w:val="662E3479"/>
    <w:rsid w:val="66340CB0"/>
    <w:rsid w:val="6641289B"/>
    <w:rsid w:val="664A6CD2"/>
    <w:rsid w:val="664B794E"/>
    <w:rsid w:val="664C0962"/>
    <w:rsid w:val="664F5244"/>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ED0E83"/>
    <w:rsid w:val="67007FBE"/>
    <w:rsid w:val="670D09EB"/>
    <w:rsid w:val="67184EF8"/>
    <w:rsid w:val="671948F5"/>
    <w:rsid w:val="671E32F5"/>
    <w:rsid w:val="6738785E"/>
    <w:rsid w:val="67455C80"/>
    <w:rsid w:val="674E70DC"/>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F12F74"/>
    <w:rsid w:val="680E7CB8"/>
    <w:rsid w:val="68141A4C"/>
    <w:rsid w:val="681472ED"/>
    <w:rsid w:val="681E5881"/>
    <w:rsid w:val="68261ACF"/>
    <w:rsid w:val="68371E87"/>
    <w:rsid w:val="68380A25"/>
    <w:rsid w:val="68400078"/>
    <w:rsid w:val="685435DF"/>
    <w:rsid w:val="6868116F"/>
    <w:rsid w:val="6889395B"/>
    <w:rsid w:val="68961081"/>
    <w:rsid w:val="68A64A61"/>
    <w:rsid w:val="68B73C3E"/>
    <w:rsid w:val="68B842D7"/>
    <w:rsid w:val="68BA4D89"/>
    <w:rsid w:val="68CA7775"/>
    <w:rsid w:val="68E9147C"/>
    <w:rsid w:val="68E958CC"/>
    <w:rsid w:val="68F80539"/>
    <w:rsid w:val="68FC26F7"/>
    <w:rsid w:val="69070A95"/>
    <w:rsid w:val="69147C4F"/>
    <w:rsid w:val="692C606C"/>
    <w:rsid w:val="69517793"/>
    <w:rsid w:val="69541FA4"/>
    <w:rsid w:val="695C7531"/>
    <w:rsid w:val="69602EEE"/>
    <w:rsid w:val="69747D39"/>
    <w:rsid w:val="699E641D"/>
    <w:rsid w:val="69A9357D"/>
    <w:rsid w:val="69B17D0A"/>
    <w:rsid w:val="69BF761B"/>
    <w:rsid w:val="69CB57AB"/>
    <w:rsid w:val="69DB27C0"/>
    <w:rsid w:val="69F513F8"/>
    <w:rsid w:val="6A002402"/>
    <w:rsid w:val="6A0D33C2"/>
    <w:rsid w:val="6A166966"/>
    <w:rsid w:val="6A2F4124"/>
    <w:rsid w:val="6A335E50"/>
    <w:rsid w:val="6A3B18E7"/>
    <w:rsid w:val="6A4508B0"/>
    <w:rsid w:val="6A454483"/>
    <w:rsid w:val="6A4C62B8"/>
    <w:rsid w:val="6A512860"/>
    <w:rsid w:val="6A6055DE"/>
    <w:rsid w:val="6A664670"/>
    <w:rsid w:val="6A6A5430"/>
    <w:rsid w:val="6A837284"/>
    <w:rsid w:val="6A935230"/>
    <w:rsid w:val="6A996742"/>
    <w:rsid w:val="6AA44825"/>
    <w:rsid w:val="6AB401A2"/>
    <w:rsid w:val="6AB47997"/>
    <w:rsid w:val="6AC72E1A"/>
    <w:rsid w:val="6AC921C9"/>
    <w:rsid w:val="6ACC4372"/>
    <w:rsid w:val="6AE461AD"/>
    <w:rsid w:val="6AE65093"/>
    <w:rsid w:val="6AEE4265"/>
    <w:rsid w:val="6AEF65E6"/>
    <w:rsid w:val="6AF43944"/>
    <w:rsid w:val="6B353C69"/>
    <w:rsid w:val="6B37755E"/>
    <w:rsid w:val="6B3F08AE"/>
    <w:rsid w:val="6B521BD5"/>
    <w:rsid w:val="6B5427FA"/>
    <w:rsid w:val="6B563B97"/>
    <w:rsid w:val="6B7D18E3"/>
    <w:rsid w:val="6B8E15AC"/>
    <w:rsid w:val="6B9E2AD3"/>
    <w:rsid w:val="6BA10998"/>
    <w:rsid w:val="6BA854E8"/>
    <w:rsid w:val="6BA97EFD"/>
    <w:rsid w:val="6BC81A9A"/>
    <w:rsid w:val="6BC8480E"/>
    <w:rsid w:val="6BD95B85"/>
    <w:rsid w:val="6BDD1068"/>
    <w:rsid w:val="6BDE7655"/>
    <w:rsid w:val="6BE74E05"/>
    <w:rsid w:val="6BF72F38"/>
    <w:rsid w:val="6BF77D6C"/>
    <w:rsid w:val="6BFA717B"/>
    <w:rsid w:val="6C261D38"/>
    <w:rsid w:val="6C2A74A4"/>
    <w:rsid w:val="6C354FB6"/>
    <w:rsid w:val="6C387ED8"/>
    <w:rsid w:val="6C4718FB"/>
    <w:rsid w:val="6C5C2BAF"/>
    <w:rsid w:val="6C625036"/>
    <w:rsid w:val="6C6D4A37"/>
    <w:rsid w:val="6C6D7262"/>
    <w:rsid w:val="6C6F0A37"/>
    <w:rsid w:val="6C86041B"/>
    <w:rsid w:val="6C8A45D5"/>
    <w:rsid w:val="6C8C49CF"/>
    <w:rsid w:val="6C8D6C5D"/>
    <w:rsid w:val="6C9069CF"/>
    <w:rsid w:val="6CA4216E"/>
    <w:rsid w:val="6CA44DB8"/>
    <w:rsid w:val="6CA75AA2"/>
    <w:rsid w:val="6CB03838"/>
    <w:rsid w:val="6CB52B9E"/>
    <w:rsid w:val="6CC5455B"/>
    <w:rsid w:val="6CC62C2C"/>
    <w:rsid w:val="6CCD4A60"/>
    <w:rsid w:val="6CE82177"/>
    <w:rsid w:val="6CEB2609"/>
    <w:rsid w:val="6CFC572F"/>
    <w:rsid w:val="6CFE37CA"/>
    <w:rsid w:val="6D13285A"/>
    <w:rsid w:val="6D1C0FED"/>
    <w:rsid w:val="6D214955"/>
    <w:rsid w:val="6D24131E"/>
    <w:rsid w:val="6D261D0F"/>
    <w:rsid w:val="6D517BB9"/>
    <w:rsid w:val="6D531591"/>
    <w:rsid w:val="6D583F1A"/>
    <w:rsid w:val="6D595250"/>
    <w:rsid w:val="6D606442"/>
    <w:rsid w:val="6D612FC0"/>
    <w:rsid w:val="6D65485E"/>
    <w:rsid w:val="6D696FA7"/>
    <w:rsid w:val="6D6C3FB3"/>
    <w:rsid w:val="6D6F583F"/>
    <w:rsid w:val="6D8E6DC2"/>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B351E"/>
    <w:rsid w:val="6E647E42"/>
    <w:rsid w:val="6E671920"/>
    <w:rsid w:val="6E8221BD"/>
    <w:rsid w:val="6E8A099C"/>
    <w:rsid w:val="6EA72D93"/>
    <w:rsid w:val="6EAA56F6"/>
    <w:rsid w:val="6ECA3790"/>
    <w:rsid w:val="6ECB0CA3"/>
    <w:rsid w:val="6ECE0B27"/>
    <w:rsid w:val="6ED02623"/>
    <w:rsid w:val="6ED92856"/>
    <w:rsid w:val="6EDF1AD6"/>
    <w:rsid w:val="6EEB2A66"/>
    <w:rsid w:val="6EF77132"/>
    <w:rsid w:val="6EFC3A87"/>
    <w:rsid w:val="6F084036"/>
    <w:rsid w:val="6F0913AC"/>
    <w:rsid w:val="6F0A702E"/>
    <w:rsid w:val="6F1D4537"/>
    <w:rsid w:val="6F206148"/>
    <w:rsid w:val="6F2464EF"/>
    <w:rsid w:val="6F25291A"/>
    <w:rsid w:val="6F2A63C0"/>
    <w:rsid w:val="6F2C3765"/>
    <w:rsid w:val="6F337555"/>
    <w:rsid w:val="6F493831"/>
    <w:rsid w:val="6F6531B8"/>
    <w:rsid w:val="6F6C3DB3"/>
    <w:rsid w:val="6F7C2975"/>
    <w:rsid w:val="6F966872"/>
    <w:rsid w:val="6FAE1262"/>
    <w:rsid w:val="6FB90805"/>
    <w:rsid w:val="6FC73915"/>
    <w:rsid w:val="6FC76CC4"/>
    <w:rsid w:val="6FD155F6"/>
    <w:rsid w:val="6FE67123"/>
    <w:rsid w:val="6FE87618"/>
    <w:rsid w:val="6FEE322F"/>
    <w:rsid w:val="6FEF1BB1"/>
    <w:rsid w:val="6FF6577E"/>
    <w:rsid w:val="6FFC0ADF"/>
    <w:rsid w:val="70035DA9"/>
    <w:rsid w:val="700D4B56"/>
    <w:rsid w:val="70162C8F"/>
    <w:rsid w:val="701B4DB5"/>
    <w:rsid w:val="701F1EAD"/>
    <w:rsid w:val="702833D2"/>
    <w:rsid w:val="703C0CF7"/>
    <w:rsid w:val="703D225F"/>
    <w:rsid w:val="704558BD"/>
    <w:rsid w:val="7050763B"/>
    <w:rsid w:val="70530262"/>
    <w:rsid w:val="705E4EFE"/>
    <w:rsid w:val="70636245"/>
    <w:rsid w:val="708F44D3"/>
    <w:rsid w:val="70931EB8"/>
    <w:rsid w:val="709465EC"/>
    <w:rsid w:val="70A214DF"/>
    <w:rsid w:val="70AB74CF"/>
    <w:rsid w:val="70AE4BE5"/>
    <w:rsid w:val="70AF4A04"/>
    <w:rsid w:val="70B210DD"/>
    <w:rsid w:val="70B53817"/>
    <w:rsid w:val="70CC52BC"/>
    <w:rsid w:val="70D45145"/>
    <w:rsid w:val="70DB7E7B"/>
    <w:rsid w:val="70DD4D9F"/>
    <w:rsid w:val="70E009E1"/>
    <w:rsid w:val="70F03B20"/>
    <w:rsid w:val="70FB337F"/>
    <w:rsid w:val="710412A4"/>
    <w:rsid w:val="71092FED"/>
    <w:rsid w:val="71182D07"/>
    <w:rsid w:val="711A09DD"/>
    <w:rsid w:val="711F2443"/>
    <w:rsid w:val="7131641D"/>
    <w:rsid w:val="71402DF4"/>
    <w:rsid w:val="715044D6"/>
    <w:rsid w:val="71535003"/>
    <w:rsid w:val="715920CC"/>
    <w:rsid w:val="7164108C"/>
    <w:rsid w:val="71667CB7"/>
    <w:rsid w:val="71863CBA"/>
    <w:rsid w:val="718A720D"/>
    <w:rsid w:val="71905E12"/>
    <w:rsid w:val="71935972"/>
    <w:rsid w:val="71940829"/>
    <w:rsid w:val="719D4006"/>
    <w:rsid w:val="719F3D15"/>
    <w:rsid w:val="71AE3FEB"/>
    <w:rsid w:val="71BE7204"/>
    <w:rsid w:val="71C15203"/>
    <w:rsid w:val="71D97B23"/>
    <w:rsid w:val="71DB65D7"/>
    <w:rsid w:val="71E11088"/>
    <w:rsid w:val="71F56317"/>
    <w:rsid w:val="72084708"/>
    <w:rsid w:val="721C7C17"/>
    <w:rsid w:val="72261643"/>
    <w:rsid w:val="723407DD"/>
    <w:rsid w:val="7236698E"/>
    <w:rsid w:val="7254789B"/>
    <w:rsid w:val="725C0D6D"/>
    <w:rsid w:val="726049E9"/>
    <w:rsid w:val="72671A98"/>
    <w:rsid w:val="72A43286"/>
    <w:rsid w:val="72CC7471"/>
    <w:rsid w:val="72D01440"/>
    <w:rsid w:val="72D55B33"/>
    <w:rsid w:val="72D647BB"/>
    <w:rsid w:val="72FA314C"/>
    <w:rsid w:val="72FB2114"/>
    <w:rsid w:val="72FE2838"/>
    <w:rsid w:val="730208D7"/>
    <w:rsid w:val="730E3A7E"/>
    <w:rsid w:val="73180030"/>
    <w:rsid w:val="733077BC"/>
    <w:rsid w:val="733D6593"/>
    <w:rsid w:val="734F7676"/>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24309"/>
    <w:rsid w:val="740435E5"/>
    <w:rsid w:val="74046BA3"/>
    <w:rsid w:val="742568CA"/>
    <w:rsid w:val="743C14C0"/>
    <w:rsid w:val="743C213A"/>
    <w:rsid w:val="743D795A"/>
    <w:rsid w:val="74400FAE"/>
    <w:rsid w:val="74411D22"/>
    <w:rsid w:val="744B3786"/>
    <w:rsid w:val="74691C09"/>
    <w:rsid w:val="746D1BD9"/>
    <w:rsid w:val="74713F3C"/>
    <w:rsid w:val="747B4797"/>
    <w:rsid w:val="747B5FBA"/>
    <w:rsid w:val="748C1F9B"/>
    <w:rsid w:val="748E6151"/>
    <w:rsid w:val="749144FC"/>
    <w:rsid w:val="74A421EA"/>
    <w:rsid w:val="74C0259A"/>
    <w:rsid w:val="74CE02B7"/>
    <w:rsid w:val="74CE7718"/>
    <w:rsid w:val="74EA3579"/>
    <w:rsid w:val="74EE29C3"/>
    <w:rsid w:val="74EF64DE"/>
    <w:rsid w:val="74F60883"/>
    <w:rsid w:val="75015128"/>
    <w:rsid w:val="7508592C"/>
    <w:rsid w:val="750C260C"/>
    <w:rsid w:val="751125FC"/>
    <w:rsid w:val="7516627A"/>
    <w:rsid w:val="75183776"/>
    <w:rsid w:val="75224721"/>
    <w:rsid w:val="75285460"/>
    <w:rsid w:val="753003AF"/>
    <w:rsid w:val="75325F00"/>
    <w:rsid w:val="753700FE"/>
    <w:rsid w:val="753946E6"/>
    <w:rsid w:val="75401CFE"/>
    <w:rsid w:val="755C4181"/>
    <w:rsid w:val="75706610"/>
    <w:rsid w:val="757E2E14"/>
    <w:rsid w:val="75833722"/>
    <w:rsid w:val="758A6745"/>
    <w:rsid w:val="75A41183"/>
    <w:rsid w:val="75B7596F"/>
    <w:rsid w:val="75BA0E35"/>
    <w:rsid w:val="75DC41A0"/>
    <w:rsid w:val="75DE7F2A"/>
    <w:rsid w:val="75E350FB"/>
    <w:rsid w:val="75E667B9"/>
    <w:rsid w:val="75EF4024"/>
    <w:rsid w:val="75F20E33"/>
    <w:rsid w:val="75F27FD0"/>
    <w:rsid w:val="760106CA"/>
    <w:rsid w:val="7604678A"/>
    <w:rsid w:val="76120049"/>
    <w:rsid w:val="761D01B7"/>
    <w:rsid w:val="7622448D"/>
    <w:rsid w:val="76251C4A"/>
    <w:rsid w:val="7628203F"/>
    <w:rsid w:val="7648345E"/>
    <w:rsid w:val="764A5338"/>
    <w:rsid w:val="76634335"/>
    <w:rsid w:val="7668193E"/>
    <w:rsid w:val="767801D4"/>
    <w:rsid w:val="767D01C7"/>
    <w:rsid w:val="768A39B1"/>
    <w:rsid w:val="768A4847"/>
    <w:rsid w:val="768B52C6"/>
    <w:rsid w:val="768D1691"/>
    <w:rsid w:val="768D77BE"/>
    <w:rsid w:val="768F520A"/>
    <w:rsid w:val="769102CC"/>
    <w:rsid w:val="769179B7"/>
    <w:rsid w:val="76932D64"/>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A4D86"/>
    <w:rsid w:val="771C533D"/>
    <w:rsid w:val="771D00D0"/>
    <w:rsid w:val="771F3FDE"/>
    <w:rsid w:val="77330784"/>
    <w:rsid w:val="77331310"/>
    <w:rsid w:val="77406F97"/>
    <w:rsid w:val="77486AE3"/>
    <w:rsid w:val="77550D4B"/>
    <w:rsid w:val="77583604"/>
    <w:rsid w:val="77587D2E"/>
    <w:rsid w:val="7769365D"/>
    <w:rsid w:val="776C0B5A"/>
    <w:rsid w:val="77705083"/>
    <w:rsid w:val="7772175A"/>
    <w:rsid w:val="77BA3908"/>
    <w:rsid w:val="77C11EE5"/>
    <w:rsid w:val="77CD498C"/>
    <w:rsid w:val="77DB7F41"/>
    <w:rsid w:val="77EB6576"/>
    <w:rsid w:val="77F447F0"/>
    <w:rsid w:val="77FF5915"/>
    <w:rsid w:val="7809335A"/>
    <w:rsid w:val="780B61C0"/>
    <w:rsid w:val="780C7E0C"/>
    <w:rsid w:val="781E1935"/>
    <w:rsid w:val="78293A6F"/>
    <w:rsid w:val="78513111"/>
    <w:rsid w:val="78525B74"/>
    <w:rsid w:val="785C23A0"/>
    <w:rsid w:val="785C39A9"/>
    <w:rsid w:val="78624F42"/>
    <w:rsid w:val="78627B1D"/>
    <w:rsid w:val="786B4684"/>
    <w:rsid w:val="7879271E"/>
    <w:rsid w:val="788E6C8E"/>
    <w:rsid w:val="789074A7"/>
    <w:rsid w:val="78A64BE2"/>
    <w:rsid w:val="78BF346B"/>
    <w:rsid w:val="78CA1D23"/>
    <w:rsid w:val="78D1228F"/>
    <w:rsid w:val="78E12B75"/>
    <w:rsid w:val="78F5477B"/>
    <w:rsid w:val="78F553B7"/>
    <w:rsid w:val="78FA50E8"/>
    <w:rsid w:val="78FE3063"/>
    <w:rsid w:val="79210330"/>
    <w:rsid w:val="793A00B7"/>
    <w:rsid w:val="793A45C1"/>
    <w:rsid w:val="793B70EF"/>
    <w:rsid w:val="7949656C"/>
    <w:rsid w:val="795311B6"/>
    <w:rsid w:val="79533802"/>
    <w:rsid w:val="79684193"/>
    <w:rsid w:val="796D0D69"/>
    <w:rsid w:val="796E3E74"/>
    <w:rsid w:val="797268E2"/>
    <w:rsid w:val="79732D72"/>
    <w:rsid w:val="79743FEA"/>
    <w:rsid w:val="797B6990"/>
    <w:rsid w:val="79802C90"/>
    <w:rsid w:val="7985514F"/>
    <w:rsid w:val="79870767"/>
    <w:rsid w:val="799553E2"/>
    <w:rsid w:val="79B20E02"/>
    <w:rsid w:val="79B50075"/>
    <w:rsid w:val="79C0220E"/>
    <w:rsid w:val="79D41DC3"/>
    <w:rsid w:val="79D544BA"/>
    <w:rsid w:val="79E7530B"/>
    <w:rsid w:val="79EF427F"/>
    <w:rsid w:val="79FB71AC"/>
    <w:rsid w:val="7A0254DE"/>
    <w:rsid w:val="7A0550F6"/>
    <w:rsid w:val="7A080F43"/>
    <w:rsid w:val="7A135E80"/>
    <w:rsid w:val="7A214813"/>
    <w:rsid w:val="7A2150CD"/>
    <w:rsid w:val="7A2213F0"/>
    <w:rsid w:val="7A3326FC"/>
    <w:rsid w:val="7A374022"/>
    <w:rsid w:val="7A3C5AEC"/>
    <w:rsid w:val="7A452E08"/>
    <w:rsid w:val="7A4800B0"/>
    <w:rsid w:val="7A5605FF"/>
    <w:rsid w:val="7A657225"/>
    <w:rsid w:val="7A6967B4"/>
    <w:rsid w:val="7A743833"/>
    <w:rsid w:val="7A7F15B6"/>
    <w:rsid w:val="7A845CC9"/>
    <w:rsid w:val="7A84797B"/>
    <w:rsid w:val="7A862C70"/>
    <w:rsid w:val="7A9201FE"/>
    <w:rsid w:val="7AB36004"/>
    <w:rsid w:val="7AB377A7"/>
    <w:rsid w:val="7AB82515"/>
    <w:rsid w:val="7AB848D8"/>
    <w:rsid w:val="7ACA7F25"/>
    <w:rsid w:val="7AEC7422"/>
    <w:rsid w:val="7AED79A0"/>
    <w:rsid w:val="7AFF11C4"/>
    <w:rsid w:val="7B070F47"/>
    <w:rsid w:val="7B0E3CB5"/>
    <w:rsid w:val="7B143447"/>
    <w:rsid w:val="7B202ABE"/>
    <w:rsid w:val="7B291D9A"/>
    <w:rsid w:val="7B2A110A"/>
    <w:rsid w:val="7B2F7E3D"/>
    <w:rsid w:val="7B3E4744"/>
    <w:rsid w:val="7B411A62"/>
    <w:rsid w:val="7B480220"/>
    <w:rsid w:val="7B4C4A7A"/>
    <w:rsid w:val="7B574266"/>
    <w:rsid w:val="7B5B3F81"/>
    <w:rsid w:val="7B5D0D19"/>
    <w:rsid w:val="7B780220"/>
    <w:rsid w:val="7B7B0D20"/>
    <w:rsid w:val="7B8570C3"/>
    <w:rsid w:val="7B8B7ED8"/>
    <w:rsid w:val="7BA95364"/>
    <w:rsid w:val="7BAA57B2"/>
    <w:rsid w:val="7BAF52B1"/>
    <w:rsid w:val="7BB327A5"/>
    <w:rsid w:val="7BB76B8E"/>
    <w:rsid w:val="7BB92813"/>
    <w:rsid w:val="7BBA4E14"/>
    <w:rsid w:val="7BBD384A"/>
    <w:rsid w:val="7BC00391"/>
    <w:rsid w:val="7BC80383"/>
    <w:rsid w:val="7BD16595"/>
    <w:rsid w:val="7BD357BA"/>
    <w:rsid w:val="7BD83FC3"/>
    <w:rsid w:val="7BE85F13"/>
    <w:rsid w:val="7BED1CF4"/>
    <w:rsid w:val="7BFD0718"/>
    <w:rsid w:val="7C04013E"/>
    <w:rsid w:val="7C1137BC"/>
    <w:rsid w:val="7C14707B"/>
    <w:rsid w:val="7C337676"/>
    <w:rsid w:val="7C36271E"/>
    <w:rsid w:val="7C3E1F10"/>
    <w:rsid w:val="7C4B2809"/>
    <w:rsid w:val="7C4C2430"/>
    <w:rsid w:val="7C557D34"/>
    <w:rsid w:val="7C5F5B96"/>
    <w:rsid w:val="7C852914"/>
    <w:rsid w:val="7C8B7EA7"/>
    <w:rsid w:val="7C920B2A"/>
    <w:rsid w:val="7C96018D"/>
    <w:rsid w:val="7CB832FA"/>
    <w:rsid w:val="7CBE6CB9"/>
    <w:rsid w:val="7CC3762D"/>
    <w:rsid w:val="7CCF74E3"/>
    <w:rsid w:val="7CD05408"/>
    <w:rsid w:val="7CD478AC"/>
    <w:rsid w:val="7CD671BF"/>
    <w:rsid w:val="7CDE0FCD"/>
    <w:rsid w:val="7CE23CCF"/>
    <w:rsid w:val="7CE44F32"/>
    <w:rsid w:val="7CEF7951"/>
    <w:rsid w:val="7CF02B44"/>
    <w:rsid w:val="7CF30A0A"/>
    <w:rsid w:val="7CF36F5B"/>
    <w:rsid w:val="7CF40D3E"/>
    <w:rsid w:val="7CF613F9"/>
    <w:rsid w:val="7CF90AAA"/>
    <w:rsid w:val="7D0509A8"/>
    <w:rsid w:val="7D080696"/>
    <w:rsid w:val="7D143198"/>
    <w:rsid w:val="7D233D17"/>
    <w:rsid w:val="7D311055"/>
    <w:rsid w:val="7D437F94"/>
    <w:rsid w:val="7D5D01DD"/>
    <w:rsid w:val="7D641950"/>
    <w:rsid w:val="7D696952"/>
    <w:rsid w:val="7D79759A"/>
    <w:rsid w:val="7D7B4CC5"/>
    <w:rsid w:val="7D833A86"/>
    <w:rsid w:val="7D880EDF"/>
    <w:rsid w:val="7DA47F91"/>
    <w:rsid w:val="7DAA3917"/>
    <w:rsid w:val="7DB0187C"/>
    <w:rsid w:val="7DBA3498"/>
    <w:rsid w:val="7DC033E3"/>
    <w:rsid w:val="7DD71768"/>
    <w:rsid w:val="7DE564ED"/>
    <w:rsid w:val="7DF007AE"/>
    <w:rsid w:val="7E0D7CD7"/>
    <w:rsid w:val="7E2030CC"/>
    <w:rsid w:val="7E315B96"/>
    <w:rsid w:val="7E3172BF"/>
    <w:rsid w:val="7E320236"/>
    <w:rsid w:val="7E3261A0"/>
    <w:rsid w:val="7E485C46"/>
    <w:rsid w:val="7E540003"/>
    <w:rsid w:val="7E637970"/>
    <w:rsid w:val="7E7154F5"/>
    <w:rsid w:val="7E7B05F3"/>
    <w:rsid w:val="7E830B8C"/>
    <w:rsid w:val="7E8D6272"/>
    <w:rsid w:val="7E94037B"/>
    <w:rsid w:val="7EA102C3"/>
    <w:rsid w:val="7EA212D2"/>
    <w:rsid w:val="7EAD5D01"/>
    <w:rsid w:val="7EB94221"/>
    <w:rsid w:val="7EC70552"/>
    <w:rsid w:val="7ED60B31"/>
    <w:rsid w:val="7EDD1569"/>
    <w:rsid w:val="7EE23BBA"/>
    <w:rsid w:val="7EE32EB1"/>
    <w:rsid w:val="7EF030E0"/>
    <w:rsid w:val="7F002510"/>
    <w:rsid w:val="7F125C1D"/>
    <w:rsid w:val="7F2C695B"/>
    <w:rsid w:val="7F370F4F"/>
    <w:rsid w:val="7F5235FC"/>
    <w:rsid w:val="7F5363F5"/>
    <w:rsid w:val="7F656973"/>
    <w:rsid w:val="7F69027F"/>
    <w:rsid w:val="7F6A19C9"/>
    <w:rsid w:val="7F722445"/>
    <w:rsid w:val="7F73792C"/>
    <w:rsid w:val="7F7867D8"/>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1"/>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2"/>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1"/>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8">
    <w:name w:val="Normal (Web)"/>
    <w:basedOn w:val="1"/>
    <w:qFormat/>
    <w:uiPriority w:val="0"/>
    <w:pPr>
      <w:widowControl/>
      <w:spacing w:before="100" w:beforeAutospacing="1" w:after="100" w:afterAutospacing="1"/>
      <w:jc w:val="left"/>
    </w:pPr>
    <w:rPr>
      <w:rFonts w:hAnsi="宋体" w:cs="宋体"/>
      <w:sz w:val="24"/>
    </w:rPr>
  </w:style>
  <w:style w:type="paragraph" w:styleId="29">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yperlink"/>
    <w:basedOn w:val="31"/>
    <w:qFormat/>
    <w:uiPriority w:val="0"/>
    <w:rPr>
      <w:color w:val="000000"/>
      <w:u w:val="none"/>
    </w:rPr>
  </w:style>
  <w:style w:type="character" w:customStyle="1" w:styleId="37">
    <w:name w:val="hover3"/>
    <w:qFormat/>
    <w:uiPriority w:val="0"/>
    <w:rPr>
      <w:bdr w:val="single" w:color="FFCC33" w:sz="6" w:space="0"/>
    </w:rPr>
  </w:style>
  <w:style w:type="character" w:customStyle="1" w:styleId="38">
    <w:name w:val="tit1"/>
    <w:basedOn w:val="31"/>
    <w:qFormat/>
    <w:uiPriority w:val="0"/>
  </w:style>
  <w:style w:type="character" w:customStyle="1" w:styleId="39">
    <w:name w:val="textcontents"/>
    <w:basedOn w:val="31"/>
    <w:qFormat/>
    <w:uiPriority w:val="0"/>
  </w:style>
  <w:style w:type="character" w:customStyle="1" w:styleId="40">
    <w:name w:val="down"/>
    <w:qFormat/>
    <w:uiPriority w:val="0"/>
    <w:rPr>
      <w:shd w:val="clear" w:color="auto" w:fill="DAEEF9"/>
    </w:rPr>
  </w:style>
  <w:style w:type="character" w:customStyle="1" w:styleId="41">
    <w:name w:val="标题 2 Char"/>
    <w:link w:val="5"/>
    <w:qFormat/>
    <w:uiPriority w:val="0"/>
    <w:rPr>
      <w:rFonts w:ascii="Arial" w:hAnsi="Arial" w:eastAsia="黑体"/>
      <w:b/>
      <w:bCs/>
      <w:kern w:val="2"/>
      <w:sz w:val="32"/>
      <w:szCs w:val="32"/>
      <w:lang w:val="en-US" w:eastAsia="zh-CN" w:bidi="ar-SA"/>
    </w:rPr>
  </w:style>
  <w:style w:type="character" w:customStyle="1" w:styleId="42">
    <w:name w:val="纯文本 Char"/>
    <w:link w:val="19"/>
    <w:qFormat/>
    <w:uiPriority w:val="0"/>
    <w:rPr>
      <w:rFonts w:ascii="宋体" w:hAnsi="Courier New" w:eastAsia="宋体" w:cs="Courier New"/>
      <w:kern w:val="2"/>
      <w:sz w:val="21"/>
      <w:szCs w:val="21"/>
      <w:lang w:val="en-US" w:eastAsia="zh-CN" w:bidi="ar-SA"/>
    </w:rPr>
  </w:style>
  <w:style w:type="character" w:customStyle="1" w:styleId="43">
    <w:name w:val="lsl"/>
    <w:basedOn w:val="31"/>
    <w:qFormat/>
    <w:uiPriority w:val="0"/>
  </w:style>
  <w:style w:type="character" w:customStyle="1" w:styleId="44">
    <w:name w:val="tit"/>
    <w:basedOn w:val="31"/>
    <w:qFormat/>
    <w:uiPriority w:val="0"/>
  </w:style>
  <w:style w:type="character" w:customStyle="1" w:styleId="45">
    <w:name w:val="sl"/>
    <w:basedOn w:val="31"/>
    <w:qFormat/>
    <w:uiPriority w:val="0"/>
  </w:style>
  <w:style w:type="character" w:customStyle="1" w:styleId="46">
    <w:name w:val="up"/>
    <w:basedOn w:val="31"/>
    <w:qFormat/>
    <w:uiPriority w:val="0"/>
  </w:style>
  <w:style w:type="character" w:customStyle="1" w:styleId="47">
    <w:name w:val="lsr"/>
    <w:basedOn w:val="31"/>
    <w:qFormat/>
    <w:uiPriority w:val="0"/>
  </w:style>
  <w:style w:type="character" w:customStyle="1" w:styleId="48">
    <w:name w:val="cpb"/>
    <w:qFormat/>
    <w:uiPriority w:val="0"/>
    <w:rPr>
      <w:color w:val="FFFFFF"/>
    </w:rPr>
  </w:style>
  <w:style w:type="character" w:customStyle="1" w:styleId="49">
    <w:name w:val="sr"/>
    <w:basedOn w:val="31"/>
    <w:qFormat/>
    <w:uiPriority w:val="0"/>
  </w:style>
  <w:style w:type="character" w:customStyle="1" w:styleId="50">
    <w:name w:val="apple-converted-space"/>
    <w:basedOn w:val="31"/>
    <w:qFormat/>
    <w:uiPriority w:val="0"/>
  </w:style>
  <w:style w:type="character" w:customStyle="1" w:styleId="51">
    <w:name w:val="页脚 Char"/>
    <w:link w:val="23"/>
    <w:qFormat/>
    <w:uiPriority w:val="0"/>
    <w:rPr>
      <w:kern w:val="2"/>
      <w:sz w:val="18"/>
      <w:szCs w:val="18"/>
    </w:rPr>
  </w:style>
  <w:style w:type="character" w:customStyle="1" w:styleId="52">
    <w:name w:val="font161"/>
    <w:qFormat/>
    <w:uiPriority w:val="0"/>
    <w:rPr>
      <w:b/>
      <w:bCs/>
      <w:sz w:val="32"/>
      <w:szCs w:val="32"/>
    </w:rPr>
  </w:style>
  <w:style w:type="paragraph" w:customStyle="1" w:styleId="53">
    <w:name w:val="z-窗体顶端1"/>
    <w:basedOn w:val="1"/>
    <w:next w:val="1"/>
    <w:qFormat/>
    <w:uiPriority w:val="0"/>
    <w:pPr>
      <w:pBdr>
        <w:bottom w:val="single" w:color="auto" w:sz="6" w:space="1"/>
      </w:pBdr>
      <w:jc w:val="center"/>
    </w:pPr>
    <w:rPr>
      <w:rFonts w:ascii="Arial"/>
      <w:vanish/>
      <w:sz w:val="16"/>
    </w:rPr>
  </w:style>
  <w:style w:type="paragraph" w:customStyle="1" w:styleId="54">
    <w:name w:val="表格"/>
    <w:basedOn w:val="1"/>
    <w:qFormat/>
    <w:uiPriority w:val="0"/>
    <w:pPr>
      <w:jc w:val="center"/>
      <w:textAlignment w:val="center"/>
    </w:pPr>
    <w:rPr>
      <w:rFonts w:ascii="华文细黑" w:hAnsi="华文细黑"/>
    </w:rPr>
  </w:style>
  <w:style w:type="paragraph" w:customStyle="1" w:styleId="55">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7">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0">
    <w:name w:val="Char1"/>
    <w:basedOn w:val="1"/>
    <w:qFormat/>
    <w:uiPriority w:val="0"/>
    <w:pPr>
      <w:adjustRightInd w:val="0"/>
      <w:spacing w:line="600" w:lineRule="exact"/>
      <w:ind w:firstLine="560" w:firstLineChars="200"/>
      <w:jc w:val="center"/>
    </w:pPr>
  </w:style>
  <w:style w:type="paragraph" w:customStyle="1" w:styleId="61">
    <w:name w:val="Char"/>
    <w:basedOn w:val="1"/>
    <w:qFormat/>
    <w:uiPriority w:val="0"/>
    <w:rPr>
      <w:rFonts w:ascii="仿宋_GB2312" w:eastAsia="仿宋_GB2312"/>
      <w:b/>
      <w:sz w:val="32"/>
      <w:szCs w:val="32"/>
    </w:rPr>
  </w:style>
  <w:style w:type="paragraph" w:customStyle="1" w:styleId="62">
    <w:name w:val="p0"/>
    <w:basedOn w:val="1"/>
    <w:qFormat/>
    <w:uiPriority w:val="0"/>
    <w:pPr>
      <w:widowControl/>
      <w:spacing w:line="408" w:lineRule="auto"/>
      <w:ind w:left="1"/>
      <w:textAlignment w:val="bottom"/>
    </w:pPr>
    <w:rPr>
      <w:color w:val="000000"/>
    </w:rPr>
  </w:style>
  <w:style w:type="paragraph" w:customStyle="1" w:styleId="63">
    <w:name w:val="1"/>
    <w:basedOn w:val="1"/>
    <w:next w:val="1"/>
    <w:qFormat/>
    <w:uiPriority w:val="0"/>
  </w:style>
  <w:style w:type="paragraph" w:customStyle="1" w:styleId="64">
    <w:name w:val="默认段落字体 Para Char Char Char Char Char Char Char"/>
    <w:basedOn w:val="1"/>
    <w:qFormat/>
    <w:uiPriority w:val="0"/>
    <w:rPr>
      <w:rFonts w:ascii="Tahoma" w:hAnsi="Tahoma"/>
      <w:sz w:val="24"/>
    </w:rPr>
  </w:style>
  <w:style w:type="paragraph" w:customStyle="1" w:styleId="6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6">
    <w:name w:val="表格文字"/>
    <w:basedOn w:val="1"/>
    <w:qFormat/>
    <w:uiPriority w:val="0"/>
    <w:pPr>
      <w:adjustRightInd w:val="0"/>
      <w:spacing w:line="420" w:lineRule="atLeast"/>
      <w:jc w:val="left"/>
      <w:textAlignment w:val="baseline"/>
    </w:pPr>
  </w:style>
  <w:style w:type="paragraph" w:customStyle="1" w:styleId="6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z-窗体底端1"/>
    <w:basedOn w:val="1"/>
    <w:next w:val="1"/>
    <w:qFormat/>
    <w:uiPriority w:val="0"/>
    <w:pPr>
      <w:pBdr>
        <w:top w:val="single" w:color="auto" w:sz="6" w:space="1"/>
      </w:pBdr>
      <w:jc w:val="center"/>
    </w:pPr>
    <w:rPr>
      <w:rFonts w:ascii="Arial"/>
      <w:vanish/>
      <w:sz w:val="16"/>
    </w:rPr>
  </w:style>
  <w:style w:type="paragraph" w:customStyle="1" w:styleId="7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1">
    <w:name w:val="cjk"/>
    <w:basedOn w:val="1"/>
    <w:qFormat/>
    <w:uiPriority w:val="0"/>
    <w:pPr>
      <w:widowControl/>
      <w:jc w:val="left"/>
    </w:pPr>
    <w:rPr>
      <w:rFonts w:hAnsi="宋体" w:cs="宋体"/>
      <w:sz w:val="24"/>
      <w:szCs w:val="24"/>
    </w:rPr>
  </w:style>
  <w:style w:type="character" w:customStyle="1" w:styleId="72">
    <w:name w:val="15"/>
    <w:qFormat/>
    <w:uiPriority w:val="0"/>
    <w:rPr>
      <w:rFonts w:hint="default" w:ascii="Times New Roman" w:hAnsi="Times New Roman" w:cs="Times New Roman"/>
      <w:color w:val="0000FF"/>
      <w:u w:val="single"/>
    </w:rPr>
  </w:style>
  <w:style w:type="character" w:customStyle="1" w:styleId="73">
    <w:name w:val="blue"/>
    <w:basedOn w:val="31"/>
    <w:qFormat/>
    <w:uiPriority w:val="0"/>
    <w:rPr>
      <w:color w:val="0371C6"/>
      <w:sz w:val="21"/>
      <w:szCs w:val="21"/>
    </w:rPr>
  </w:style>
  <w:style w:type="character" w:customStyle="1" w:styleId="74">
    <w:name w:val="gb-jt"/>
    <w:basedOn w:val="31"/>
    <w:qFormat/>
    <w:uiPriority w:val="0"/>
  </w:style>
  <w:style w:type="character" w:customStyle="1" w:styleId="75">
    <w:name w:val="red"/>
    <w:basedOn w:val="31"/>
    <w:qFormat/>
    <w:uiPriority w:val="0"/>
    <w:rPr>
      <w:color w:val="FF0000"/>
      <w:sz w:val="18"/>
      <w:szCs w:val="18"/>
    </w:rPr>
  </w:style>
  <w:style w:type="character" w:customStyle="1" w:styleId="76">
    <w:name w:val="red1"/>
    <w:basedOn w:val="31"/>
    <w:qFormat/>
    <w:uiPriority w:val="0"/>
    <w:rPr>
      <w:color w:val="FF0000"/>
      <w:sz w:val="18"/>
      <w:szCs w:val="18"/>
    </w:rPr>
  </w:style>
  <w:style w:type="character" w:customStyle="1" w:styleId="77">
    <w:name w:val="red2"/>
    <w:basedOn w:val="31"/>
    <w:qFormat/>
    <w:uiPriority w:val="0"/>
    <w:rPr>
      <w:color w:val="FF0000"/>
    </w:rPr>
  </w:style>
  <w:style w:type="character" w:customStyle="1" w:styleId="78">
    <w:name w:val="green"/>
    <w:basedOn w:val="31"/>
    <w:qFormat/>
    <w:uiPriority w:val="0"/>
    <w:rPr>
      <w:color w:val="66AE00"/>
      <w:sz w:val="18"/>
      <w:szCs w:val="18"/>
    </w:rPr>
  </w:style>
  <w:style w:type="character" w:customStyle="1" w:styleId="79">
    <w:name w:val="green1"/>
    <w:basedOn w:val="31"/>
    <w:qFormat/>
    <w:uiPriority w:val="0"/>
    <w:rPr>
      <w:color w:val="66AE00"/>
      <w:sz w:val="18"/>
      <w:szCs w:val="18"/>
    </w:rPr>
  </w:style>
  <w:style w:type="character" w:customStyle="1" w:styleId="80">
    <w:name w:val="hover25"/>
    <w:basedOn w:val="31"/>
    <w:qFormat/>
    <w:uiPriority w:val="0"/>
  </w:style>
  <w:style w:type="character" w:customStyle="1" w:styleId="81">
    <w:name w:val="right"/>
    <w:basedOn w:val="31"/>
    <w:qFormat/>
    <w:uiPriority w:val="0"/>
    <w:rPr>
      <w:color w:val="999999"/>
      <w:sz w:val="18"/>
      <w:szCs w:val="18"/>
    </w:rPr>
  </w:style>
  <w:style w:type="character" w:customStyle="1" w:styleId="82">
    <w:name w:val="hover"/>
    <w:basedOn w:val="31"/>
    <w:qFormat/>
    <w:uiPriority w:val="0"/>
  </w:style>
  <w:style w:type="character" w:customStyle="1" w:styleId="83">
    <w:name w:val="页眉 Char"/>
    <w:basedOn w:val="31"/>
    <w:link w:val="24"/>
    <w:qFormat/>
    <w:uiPriority w:val="0"/>
    <w:rPr>
      <w:rFonts w:ascii="宋体"/>
      <w:sz w:val="18"/>
      <w:szCs w:val="18"/>
    </w:rPr>
  </w:style>
  <w:style w:type="character" w:customStyle="1" w:styleId="84">
    <w:name w:val="red3"/>
    <w:basedOn w:val="31"/>
    <w:qFormat/>
    <w:uiPriority w:val="0"/>
    <w:rPr>
      <w:color w:val="FF0000"/>
    </w:rPr>
  </w:style>
  <w:style w:type="character" w:customStyle="1" w:styleId="85">
    <w:name w:val="hover24"/>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5141C-1C99-49B5-BB19-FD65E3B8170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80</Pages>
  <Words>7980</Words>
  <Characters>45487</Characters>
  <Lines>379</Lines>
  <Paragraphs>106</Paragraphs>
  <TotalTime>1</TotalTime>
  <ScaleCrop>false</ScaleCrop>
  <LinksUpToDate>false</LinksUpToDate>
  <CharactersWithSpaces>53361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A 帅气小仙女</cp:lastModifiedBy>
  <cp:lastPrinted>2019-07-02T01:35:00Z</cp:lastPrinted>
  <dcterms:modified xsi:type="dcterms:W3CDTF">2019-08-05T02:23:38Z</dcterms:modified>
  <dc:title>魏武大道曹操饮马河桥工程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