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282" w:leftChars="-83" w:right="-197" w:rightChars="-58"/>
        <w:jc w:val="center"/>
        <w:outlineLvl w:val="0"/>
        <w:rPr>
          <w:rFonts w:hAnsi="宋体"/>
          <w:b/>
          <w:bCs/>
          <w:sz w:val="44"/>
          <w:szCs w:val="52"/>
        </w:rPr>
      </w:pPr>
    </w:p>
    <w:p>
      <w:pPr>
        <w:spacing w:line="480" w:lineRule="auto"/>
        <w:ind w:left="-282" w:leftChars="-83" w:right="-197" w:rightChars="-58"/>
        <w:jc w:val="center"/>
        <w:outlineLvl w:val="0"/>
        <w:rPr>
          <w:rFonts w:hAnsi="宋体"/>
          <w:b/>
          <w:bCs/>
          <w:sz w:val="52"/>
          <w:szCs w:val="52"/>
        </w:rPr>
      </w:pPr>
      <w:r>
        <w:rPr>
          <w:rFonts w:hint="eastAsia" w:hAnsi="宋体"/>
          <w:b/>
          <w:bCs/>
          <w:sz w:val="52"/>
          <w:szCs w:val="52"/>
        </w:rPr>
        <w:t>长葛市畜牧局畜禽粪污发酵罐造粒机采购项目二次</w:t>
      </w:r>
    </w:p>
    <w:p>
      <w:pPr>
        <w:spacing w:line="480" w:lineRule="auto"/>
        <w:jc w:val="center"/>
        <w:outlineLvl w:val="0"/>
        <w:rPr>
          <w:rFonts w:hAnsi="宋体" w:cs="宋体"/>
          <w:b/>
          <w:sz w:val="48"/>
          <w:szCs w:val="48"/>
        </w:rPr>
      </w:pPr>
    </w:p>
    <w:p>
      <w:pPr>
        <w:spacing w:line="480" w:lineRule="auto"/>
        <w:jc w:val="center"/>
        <w:outlineLvl w:val="0"/>
        <w:rPr>
          <w:rFonts w:hAnsi="宋体" w:cs="宋体"/>
          <w:b/>
          <w:sz w:val="48"/>
          <w:szCs w:val="48"/>
        </w:rPr>
      </w:pPr>
    </w:p>
    <w:p>
      <w:pPr>
        <w:pStyle w:val="2"/>
      </w:pPr>
    </w:p>
    <w:p>
      <w:pPr>
        <w:spacing w:line="480" w:lineRule="auto"/>
        <w:jc w:val="center"/>
        <w:outlineLvl w:val="0"/>
        <w:rPr>
          <w:rFonts w:hAnsi="宋体" w:cs="宋体"/>
          <w:b/>
          <w:sz w:val="52"/>
          <w:szCs w:val="48"/>
        </w:rPr>
      </w:pPr>
    </w:p>
    <w:p>
      <w:pPr>
        <w:spacing w:line="480" w:lineRule="auto"/>
        <w:jc w:val="center"/>
        <w:outlineLvl w:val="0"/>
        <w:rPr>
          <w:rFonts w:hAnsi="宋体"/>
          <w:b/>
          <w:bCs/>
          <w:sz w:val="36"/>
          <w:szCs w:val="24"/>
        </w:rPr>
      </w:pPr>
      <w:r>
        <w:rPr>
          <w:rFonts w:hint="eastAsia" w:hAnsi="宋体"/>
          <w:b/>
          <w:bCs/>
          <w:kern w:val="2"/>
          <w:sz w:val="72"/>
          <w:szCs w:val="72"/>
        </w:rPr>
        <w:t>竞争性谈判文件</w:t>
      </w:r>
    </w:p>
    <w:p>
      <w:pPr>
        <w:spacing w:line="400" w:lineRule="exact"/>
        <w:jc w:val="center"/>
        <w:outlineLvl w:val="0"/>
        <w:rPr>
          <w:rFonts w:hAnsi="宋体"/>
          <w:b/>
          <w:bCs/>
          <w:sz w:val="24"/>
          <w:szCs w:val="24"/>
        </w:rPr>
      </w:pPr>
    </w:p>
    <w:p>
      <w:pPr>
        <w:spacing w:line="400" w:lineRule="exact"/>
        <w:jc w:val="center"/>
        <w:outlineLvl w:val="0"/>
        <w:rPr>
          <w:rFonts w:hAnsi="宋体"/>
          <w:b/>
          <w:bCs/>
          <w:sz w:val="24"/>
          <w:szCs w:val="24"/>
        </w:rPr>
      </w:pPr>
    </w:p>
    <w:p>
      <w:pPr>
        <w:spacing w:line="400" w:lineRule="exact"/>
        <w:jc w:val="center"/>
        <w:outlineLvl w:val="0"/>
        <w:rPr>
          <w:rFonts w:hAnsi="宋体"/>
          <w:b/>
          <w:bCs/>
          <w:sz w:val="24"/>
          <w:szCs w:val="24"/>
        </w:rPr>
      </w:pPr>
    </w:p>
    <w:p>
      <w:pPr>
        <w:spacing w:line="400" w:lineRule="exact"/>
        <w:jc w:val="center"/>
        <w:outlineLvl w:val="0"/>
        <w:rPr>
          <w:rFonts w:hAnsi="宋体"/>
          <w:b/>
          <w:bCs/>
          <w:sz w:val="24"/>
          <w:szCs w:val="24"/>
        </w:rPr>
      </w:pPr>
    </w:p>
    <w:p>
      <w:pPr>
        <w:spacing w:line="400" w:lineRule="exact"/>
        <w:jc w:val="center"/>
        <w:outlineLvl w:val="0"/>
        <w:rPr>
          <w:rFonts w:hAnsi="宋体"/>
          <w:b/>
          <w:bCs/>
          <w:sz w:val="24"/>
          <w:szCs w:val="24"/>
        </w:rPr>
      </w:pPr>
    </w:p>
    <w:p>
      <w:pPr>
        <w:spacing w:line="400" w:lineRule="exact"/>
        <w:jc w:val="center"/>
        <w:outlineLvl w:val="0"/>
        <w:rPr>
          <w:rFonts w:hAnsi="宋体"/>
          <w:b/>
          <w:bCs/>
          <w:sz w:val="24"/>
          <w:szCs w:val="24"/>
        </w:rPr>
      </w:pPr>
    </w:p>
    <w:p>
      <w:pPr>
        <w:spacing w:line="400" w:lineRule="exact"/>
        <w:jc w:val="center"/>
        <w:outlineLvl w:val="0"/>
        <w:rPr>
          <w:rFonts w:hAnsi="宋体"/>
          <w:b/>
          <w:bCs/>
          <w:sz w:val="24"/>
          <w:szCs w:val="24"/>
        </w:rPr>
      </w:pPr>
    </w:p>
    <w:p>
      <w:pPr>
        <w:spacing w:line="400" w:lineRule="exact"/>
        <w:jc w:val="center"/>
        <w:outlineLvl w:val="0"/>
        <w:rPr>
          <w:rFonts w:hAnsi="宋体"/>
          <w:b/>
          <w:bCs/>
          <w:sz w:val="24"/>
          <w:szCs w:val="24"/>
        </w:rPr>
      </w:pPr>
    </w:p>
    <w:p>
      <w:pPr>
        <w:spacing w:line="400" w:lineRule="exact"/>
        <w:jc w:val="center"/>
        <w:outlineLvl w:val="0"/>
        <w:rPr>
          <w:rFonts w:hAnsi="宋体"/>
          <w:b/>
          <w:bCs/>
          <w:sz w:val="24"/>
          <w:szCs w:val="24"/>
        </w:rPr>
      </w:pPr>
    </w:p>
    <w:p>
      <w:pPr>
        <w:spacing w:line="400" w:lineRule="exact"/>
        <w:jc w:val="center"/>
        <w:outlineLvl w:val="0"/>
        <w:rPr>
          <w:rFonts w:hAnsi="宋体"/>
          <w:b/>
          <w:bCs/>
          <w:sz w:val="24"/>
          <w:szCs w:val="24"/>
        </w:rPr>
      </w:pP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采购编号：长招采竞字【2019】074号</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采 购 人：长葛市畜牧局</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代理机构：河南诚信工程管理有限公司</w:t>
      </w:r>
    </w:p>
    <w:p>
      <w:pPr>
        <w:adjustRightInd w:val="0"/>
        <w:snapToGrid w:val="0"/>
        <w:spacing w:line="360" w:lineRule="auto"/>
        <w:ind w:firstLine="708" w:firstLineChars="196"/>
        <w:jc w:val="center"/>
        <w:rPr>
          <w:rFonts w:hAnsi="宋体" w:cs="新宋体"/>
          <w:b/>
          <w:sz w:val="36"/>
          <w:szCs w:val="32"/>
        </w:rPr>
      </w:pPr>
      <w:r>
        <w:rPr>
          <w:rFonts w:hint="eastAsia" w:ascii="新宋体" w:hAnsi="新宋体" w:eastAsia="新宋体" w:cs="新宋体"/>
          <w:b/>
          <w:sz w:val="36"/>
          <w:szCs w:val="32"/>
        </w:rPr>
        <w:t>二〇一九年七月</w:t>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700" w:lineRule="exact"/>
        <w:ind w:firstLine="551"/>
        <w:rPr>
          <w:rFonts w:hint="eastAsia"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第一章谈判公告 …………………………………7</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 ………………………………11</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 ……………………12</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700" w:lineRule="exact"/>
        <w:ind w:firstLine="560"/>
        <w:rPr>
          <w:rFonts w:hint="eastAsia"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kern w:val="2"/>
          <w:sz w:val="30"/>
          <w:szCs w:val="30"/>
          <w:lang w:val="zh-CN"/>
        </w:rPr>
        <w:t xml:space="preserve">一、概念释义  </w:t>
      </w:r>
      <w:r>
        <w:rPr>
          <w:rFonts w:hint="eastAsia" w:asciiTheme="majorEastAsia" w:hAnsiTheme="majorEastAsia" w:eastAsiaTheme="majorEastAsia" w:cstheme="majorEastAsia"/>
          <w:b/>
          <w:bCs/>
          <w:kern w:val="2"/>
          <w:sz w:val="32"/>
          <w:szCs w:val="32"/>
          <w:lang w:val="zh-CN"/>
        </w:rPr>
        <w:t>……………………………………18</w:t>
      </w:r>
    </w:p>
    <w:p>
      <w:pPr>
        <w:autoSpaceDE w:val="0"/>
        <w:autoSpaceDN w:val="0"/>
        <w:adjustRightInd w:val="0"/>
        <w:spacing w:line="700" w:lineRule="exact"/>
        <w:ind w:firstLine="560"/>
        <w:rPr>
          <w:rFonts w:asciiTheme="majorEastAsia" w:hAnsiTheme="majorEastAsia" w:eastAsiaTheme="majorEastAsia" w:cstheme="majorEastAsia"/>
          <w:kern w:val="2"/>
          <w:sz w:val="30"/>
          <w:szCs w:val="30"/>
          <w:lang w:val="zh-CN"/>
        </w:rPr>
      </w:pPr>
      <w:r>
        <w:rPr>
          <w:rFonts w:hint="eastAsia" w:asciiTheme="majorEastAsia" w:hAnsiTheme="majorEastAsia" w:eastAsiaTheme="majorEastAsia" w:cstheme="majorEastAsia"/>
          <w:kern w:val="2"/>
          <w:sz w:val="30"/>
          <w:szCs w:val="30"/>
          <w:lang w:val="zh-CN"/>
        </w:rPr>
        <w:t xml:space="preserve">二、采购文件说明  </w:t>
      </w:r>
      <w:r>
        <w:rPr>
          <w:rFonts w:hint="eastAsia" w:asciiTheme="majorEastAsia" w:hAnsiTheme="majorEastAsia" w:eastAsiaTheme="majorEastAsia" w:cstheme="majorEastAsia"/>
          <w:b/>
          <w:bCs/>
          <w:kern w:val="2"/>
          <w:sz w:val="32"/>
          <w:szCs w:val="32"/>
          <w:lang w:val="zh-CN"/>
        </w:rPr>
        <w:t>………………………………21</w:t>
      </w:r>
    </w:p>
    <w:p>
      <w:pPr>
        <w:autoSpaceDE w:val="0"/>
        <w:autoSpaceDN w:val="0"/>
        <w:adjustRightInd w:val="0"/>
        <w:spacing w:line="700" w:lineRule="exact"/>
        <w:ind w:firstLine="560"/>
        <w:rPr>
          <w:rFonts w:hint="eastAsia"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kern w:val="2"/>
          <w:sz w:val="30"/>
          <w:szCs w:val="30"/>
          <w:lang w:val="zh-CN"/>
        </w:rPr>
        <w:t>三、响应文件的编制</w:t>
      </w:r>
      <w:r>
        <w:rPr>
          <w:rFonts w:hint="eastAsia" w:asciiTheme="majorEastAsia" w:hAnsiTheme="majorEastAsia" w:eastAsiaTheme="majorEastAsia" w:cstheme="majorEastAsia"/>
          <w:b/>
          <w:bCs/>
          <w:kern w:val="2"/>
          <w:sz w:val="32"/>
          <w:szCs w:val="32"/>
          <w:lang w:val="zh-CN"/>
        </w:rPr>
        <w:t>………………………………22</w:t>
      </w:r>
    </w:p>
    <w:p>
      <w:pPr>
        <w:autoSpaceDE w:val="0"/>
        <w:autoSpaceDN w:val="0"/>
        <w:adjustRightInd w:val="0"/>
        <w:spacing w:line="700" w:lineRule="exact"/>
        <w:ind w:firstLine="560"/>
        <w:rPr>
          <w:rFonts w:asciiTheme="majorEastAsia" w:hAnsiTheme="majorEastAsia" w:eastAsiaTheme="majorEastAsia" w:cstheme="majorEastAsia"/>
          <w:kern w:val="2"/>
          <w:sz w:val="30"/>
          <w:szCs w:val="30"/>
          <w:lang w:val="zh-CN"/>
        </w:rPr>
      </w:pPr>
      <w:r>
        <w:rPr>
          <w:rFonts w:hint="eastAsia" w:asciiTheme="majorEastAsia" w:hAnsiTheme="majorEastAsia" w:eastAsiaTheme="majorEastAsia" w:cstheme="majorEastAsia"/>
          <w:kern w:val="2"/>
          <w:sz w:val="30"/>
          <w:szCs w:val="30"/>
          <w:lang w:val="zh-CN"/>
        </w:rPr>
        <w:t>四、响应文件的递交</w:t>
      </w:r>
      <w:r>
        <w:rPr>
          <w:rFonts w:hint="eastAsia" w:asciiTheme="majorEastAsia" w:hAnsiTheme="majorEastAsia" w:eastAsiaTheme="majorEastAsia" w:cstheme="majorEastAsia"/>
          <w:b/>
          <w:bCs/>
          <w:kern w:val="2"/>
          <w:sz w:val="32"/>
          <w:szCs w:val="32"/>
          <w:lang w:val="zh-CN"/>
        </w:rPr>
        <w:t>………………………………25</w:t>
      </w:r>
    </w:p>
    <w:p>
      <w:pPr>
        <w:autoSpaceDE w:val="0"/>
        <w:autoSpaceDN w:val="0"/>
        <w:adjustRightInd w:val="0"/>
        <w:spacing w:line="700" w:lineRule="exact"/>
        <w:ind w:firstLine="560"/>
        <w:rPr>
          <w:rFonts w:hint="eastAsia"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kern w:val="2"/>
          <w:sz w:val="30"/>
          <w:szCs w:val="30"/>
          <w:lang w:val="zh-CN"/>
        </w:rPr>
        <w:t>五、谈判和评审</w:t>
      </w:r>
      <w:r>
        <w:rPr>
          <w:rFonts w:hint="eastAsia" w:asciiTheme="majorEastAsia" w:hAnsiTheme="majorEastAsia" w:eastAsiaTheme="majorEastAsia" w:cstheme="majorEastAsia"/>
          <w:b/>
          <w:bCs/>
          <w:kern w:val="2"/>
          <w:sz w:val="32"/>
          <w:szCs w:val="32"/>
          <w:lang w:val="zh-CN"/>
        </w:rPr>
        <w:t xml:space="preserve">  …………………………………26</w:t>
      </w:r>
    </w:p>
    <w:p>
      <w:pPr>
        <w:autoSpaceDE w:val="0"/>
        <w:autoSpaceDN w:val="0"/>
        <w:adjustRightInd w:val="0"/>
        <w:spacing w:line="700" w:lineRule="exact"/>
        <w:ind w:firstLine="560"/>
        <w:rPr>
          <w:rFonts w:asciiTheme="majorEastAsia" w:hAnsiTheme="majorEastAsia" w:eastAsiaTheme="majorEastAsia" w:cstheme="majorEastAsia"/>
          <w:kern w:val="2"/>
          <w:sz w:val="30"/>
          <w:szCs w:val="30"/>
          <w:lang w:val="zh-CN"/>
        </w:rPr>
      </w:pPr>
      <w:r>
        <w:rPr>
          <w:rFonts w:hint="eastAsia" w:asciiTheme="majorEastAsia" w:hAnsiTheme="majorEastAsia" w:eastAsiaTheme="majorEastAsia" w:cstheme="majorEastAsia"/>
          <w:kern w:val="2"/>
          <w:sz w:val="30"/>
          <w:szCs w:val="30"/>
          <w:lang w:val="zh-CN"/>
        </w:rPr>
        <w:t xml:space="preserve">六、确认成交供应商和授予合同 </w:t>
      </w:r>
      <w:r>
        <w:rPr>
          <w:rFonts w:hint="eastAsia" w:asciiTheme="majorEastAsia" w:hAnsiTheme="majorEastAsia" w:eastAsiaTheme="majorEastAsia" w:cstheme="majorEastAsia"/>
          <w:b/>
          <w:bCs/>
          <w:kern w:val="2"/>
          <w:sz w:val="32"/>
          <w:szCs w:val="32"/>
          <w:lang w:val="zh-CN"/>
        </w:rPr>
        <w:t>…………………30</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政府采购政策功能………………………32</w:t>
      </w:r>
    </w:p>
    <w:p>
      <w:pPr>
        <w:autoSpaceDE w:val="0"/>
        <w:autoSpaceDN w:val="0"/>
        <w:adjustRightInd w:val="0"/>
        <w:spacing w:line="700" w:lineRule="exact"/>
        <w:ind w:firstLine="551"/>
        <w:rPr>
          <w:rFonts w:hint="eastAsia"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  ………………………33</w:t>
      </w:r>
    </w:p>
    <w:p>
      <w:pPr>
        <w:autoSpaceDE w:val="0"/>
        <w:autoSpaceDN w:val="0"/>
        <w:adjustRightInd w:val="0"/>
        <w:spacing w:line="700" w:lineRule="exact"/>
        <w:ind w:firstLine="551"/>
        <w:rPr>
          <w:rFonts w:hint="eastAsia"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合同书格式及合同条款…………………40</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响应文件有关格式………………………44</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spacing w:line="400" w:lineRule="exact"/>
        <w:jc w:val="center"/>
        <w:outlineLvl w:val="0"/>
        <w:rPr>
          <w:rFonts w:ascii="仿宋" w:hAnsi="仿宋" w:eastAsia="仿宋" w:cs="仿宋"/>
          <w:sz w:val="28"/>
          <w:szCs w:val="28"/>
        </w:rPr>
      </w:pPr>
      <w:r>
        <w:rPr>
          <w:rFonts w:hint="eastAsia" w:ascii="仿宋" w:hAnsi="仿宋" w:eastAsia="仿宋" w:cs="仿宋"/>
          <w:sz w:val="28"/>
          <w:szCs w:val="28"/>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ind w:firstLine="2650" w:firstLineChars="600"/>
        <w:outlineLvl w:val="0"/>
        <w:rPr>
          <w:rFonts w:hAnsi="宋体"/>
          <w:b/>
          <w:bCs/>
          <w:sz w:val="44"/>
          <w:szCs w:val="44"/>
        </w:rPr>
      </w:pPr>
    </w:p>
    <w:p>
      <w:pPr>
        <w:spacing w:line="480" w:lineRule="auto"/>
        <w:ind w:firstLine="2650" w:firstLineChars="600"/>
        <w:outlineLvl w:val="0"/>
        <w:rPr>
          <w:rFonts w:hAnsi="宋体"/>
          <w:b/>
          <w:bCs/>
          <w:sz w:val="44"/>
          <w:szCs w:val="44"/>
        </w:rPr>
      </w:pPr>
    </w:p>
    <w:p>
      <w:pPr>
        <w:spacing w:line="480" w:lineRule="auto"/>
        <w:ind w:firstLine="2650" w:firstLineChars="600"/>
        <w:outlineLvl w:val="0"/>
        <w:rPr>
          <w:rFonts w:ascii="仿宋" w:hAnsi="仿宋" w:eastAsia="仿宋" w:cs="仿宋"/>
          <w:sz w:val="28"/>
          <w:szCs w:val="28"/>
        </w:rPr>
      </w:pPr>
      <w:r>
        <w:rPr>
          <w:rFonts w:hint="eastAsia" w:hAnsi="宋体"/>
          <w:b/>
          <w:bCs/>
          <w:sz w:val="44"/>
          <w:szCs w:val="44"/>
        </w:rPr>
        <w:t>竞争性谈判公告</w:t>
      </w:r>
    </w:p>
    <w:p>
      <w:pPr>
        <w:tabs>
          <w:tab w:val="left" w:pos="7095"/>
        </w:tabs>
        <w:spacing w:line="360" w:lineRule="auto"/>
        <w:ind w:left="170" w:leftChars="50" w:firstLine="600" w:firstLineChars="250"/>
        <w:contextualSpacing/>
        <w:rPr>
          <w:rFonts w:hint="eastAsia" w:hAnsi="宋体"/>
          <w:color w:val="000000"/>
          <w:sz w:val="24"/>
          <w:szCs w:val="21"/>
        </w:rPr>
      </w:pPr>
      <w:r>
        <w:rPr>
          <w:rFonts w:hint="eastAsia" w:hAnsi="宋体"/>
          <w:color w:val="000000"/>
          <w:sz w:val="24"/>
          <w:szCs w:val="21"/>
        </w:rPr>
        <w:t>河南诚信工程管理有限公司受长葛市畜牧局的委托，就“长葛市畜牧局畜禽粪污发酵罐造粒机采购项目二次”进行竞争性谈判，欢迎合格的竞标人前来竞标。</w:t>
      </w:r>
    </w:p>
    <w:p>
      <w:pPr>
        <w:widowControl/>
        <w:wordWrap w:val="0"/>
        <w:spacing w:line="380" w:lineRule="exact"/>
        <w:ind w:right="-541" w:rightChars="-159" w:firstLine="640" w:firstLineChars="200"/>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一、项目名称及招标编号：</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（一）项目名称：长葛市畜牧局畜禽粪污发酵罐造粒机采购项目二次</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（二）项目编号：长招采竞字[2019]074号</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（三）采购方式：竞争性谈判</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（四）项目主要内容：发酵罐1台（套），详细参数要求见采购文件。</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（五）预算金额：510000元；</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（六）交付（服务、完工）时间 ：合同签订后30日历天内完成。</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（七）交付（服务、完工）地点：长葛市</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（八）进口产品：</w:t>
      </w:r>
      <w:r>
        <w:rPr>
          <w:rFonts w:hint="eastAsia" w:hAnsi="宋体"/>
          <w:color w:val="000000"/>
          <w:sz w:val="24"/>
          <w:szCs w:val="21"/>
          <w:lang w:eastAsia="zh-CN"/>
        </w:rPr>
        <w:t>不</w:t>
      </w:r>
      <w:r>
        <w:rPr>
          <w:rFonts w:hint="eastAsia" w:hAnsi="宋体"/>
          <w:color w:val="000000"/>
          <w:sz w:val="24"/>
          <w:szCs w:val="21"/>
        </w:rPr>
        <w:t>允许进口产品参与。</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（九）分包：不允许。</w:t>
      </w:r>
    </w:p>
    <w:p>
      <w:pPr>
        <w:widowControl/>
        <w:wordWrap w:val="0"/>
        <w:spacing w:line="380" w:lineRule="exact"/>
        <w:ind w:right="-541" w:rightChars="-159" w:firstLine="640" w:firstLineChars="200"/>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二、需要落实的政府采购政策</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本项目落实中小微型企业、监狱企业、残疾人福利性单位扶持等相关政府采购政策。</w:t>
      </w:r>
    </w:p>
    <w:p>
      <w:pPr>
        <w:widowControl/>
        <w:wordWrap w:val="0"/>
        <w:spacing w:line="380" w:lineRule="exact"/>
        <w:ind w:right="-541" w:rightChars="-159" w:firstLine="640" w:firstLineChars="200"/>
        <w:rPr>
          <w:rFonts w:ascii="黑体" w:eastAsia="黑体" w:cs="黑体"/>
          <w:sz w:val="32"/>
          <w:szCs w:val="32"/>
          <w:shd w:val="clear" w:color="auto" w:fill="FFFFFF"/>
        </w:rPr>
      </w:pPr>
      <w:r>
        <w:rPr>
          <w:rFonts w:hint="eastAsia" w:ascii="黑体" w:hAnsi="宋体" w:eastAsia="黑体" w:cs="黑体"/>
          <w:sz w:val="32"/>
          <w:szCs w:val="32"/>
          <w:shd w:val="clear" w:color="auto" w:fill="FFFFFF"/>
        </w:rPr>
        <w:t>三、</w:t>
      </w:r>
      <w:r>
        <w:rPr>
          <w:rFonts w:hint="eastAsia" w:ascii="黑体" w:eastAsia="黑体" w:cs="黑体"/>
          <w:sz w:val="32"/>
          <w:szCs w:val="32"/>
          <w:shd w:val="clear" w:color="auto" w:fill="FFFFFF"/>
        </w:rPr>
        <w:t>供应商资格条件</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（一）符合《中华人民共和国政府采购法》第二十二条之规定。</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（二）未被列入“信用中国”网站(www.creditchina.gov.cn)失信被执行人、重大税收违法案件当事人名单；“中国政府采购网” (www.ccgp.gov.cn)政府采购严重违法失信行为记录名单的供应商。</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（三）本次采购不接受联合体响应。</w:t>
      </w:r>
    </w:p>
    <w:p>
      <w:pPr>
        <w:spacing w:line="500" w:lineRule="exact"/>
        <w:ind w:firstLine="720" w:firstLineChars="225"/>
        <w:rPr>
          <w:rFonts w:hAnsi="宋体"/>
          <w:b/>
          <w:bCs/>
          <w:sz w:val="24"/>
          <w:szCs w:val="24"/>
        </w:rPr>
      </w:pPr>
      <w:r>
        <w:rPr>
          <w:rFonts w:hint="eastAsia" w:ascii="黑体" w:eastAsia="黑体" w:cs="黑体"/>
          <w:sz w:val="32"/>
          <w:szCs w:val="32"/>
          <w:shd w:val="clear" w:color="auto" w:fill="FFFFFF"/>
        </w:rPr>
        <w:t>四、谈判文件的获取</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一）持CA数字认证证书，登录《全国公共资源交易平台（河南省•许昌市）》“系统用户注册”入口http://221.14.6.70:8088/ggzy/eps/public/RegistAllJcxx.html）进行免费注册登记（详见“常见问题解答-诚信库网上注册相关资料下载”）；</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 xml:space="preserve">（二）在谈判响应截止时间前均可登录《全国公共资源交易平台（河南省•许昌市）》“投标人/供应商登录”入口（http://221.14.6.70:8088/ggzy/）自行免费下载竞争性谈判文件（详见“常见问题解答-交易系统操作手册”）。 </w:t>
      </w:r>
    </w:p>
    <w:p>
      <w:pPr>
        <w:widowControl/>
        <w:wordWrap w:val="0"/>
        <w:spacing w:line="380" w:lineRule="exact"/>
        <w:ind w:right="-541" w:rightChars="-159" w:firstLine="640" w:firstLineChars="200"/>
        <w:rPr>
          <w:rFonts w:ascii="黑体" w:eastAsia="黑体" w:cs="黑体"/>
          <w:sz w:val="32"/>
          <w:szCs w:val="32"/>
          <w:shd w:val="clear" w:color="auto" w:fill="FFFFFF"/>
        </w:rPr>
      </w:pPr>
      <w:r>
        <w:rPr>
          <w:rFonts w:hint="eastAsia" w:ascii="黑体" w:eastAsia="黑体" w:cs="黑体"/>
          <w:sz w:val="32"/>
          <w:szCs w:val="32"/>
          <w:shd w:val="clear" w:color="auto" w:fill="FFFFFF"/>
        </w:rPr>
        <w:t>五、响应文件提交截止时间及谈判响应截止时间、谈判时间</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（一）响应文件提交截止时间及谈判响应截止时间、谈判时间：2019年</w:t>
      </w:r>
      <w:r>
        <w:rPr>
          <w:rFonts w:hint="eastAsia" w:hAnsi="宋体"/>
          <w:color w:val="000000"/>
          <w:sz w:val="24"/>
          <w:szCs w:val="21"/>
          <w:lang w:val="en-US" w:eastAsia="zh-CN"/>
        </w:rPr>
        <w:t>8</w:t>
      </w:r>
      <w:r>
        <w:rPr>
          <w:rFonts w:hint="eastAsia" w:hAnsi="宋体"/>
          <w:color w:val="000000"/>
          <w:sz w:val="24"/>
          <w:szCs w:val="21"/>
        </w:rPr>
        <w:t>月</w:t>
      </w:r>
      <w:r>
        <w:rPr>
          <w:rFonts w:hint="eastAsia" w:hAnsi="宋体"/>
          <w:color w:val="000000"/>
          <w:sz w:val="24"/>
          <w:szCs w:val="21"/>
          <w:lang w:val="en-US" w:eastAsia="zh-CN"/>
        </w:rPr>
        <w:t>12</w:t>
      </w:r>
      <w:r>
        <w:rPr>
          <w:rFonts w:hint="eastAsia" w:hAnsi="宋体"/>
          <w:color w:val="000000"/>
          <w:sz w:val="24"/>
          <w:szCs w:val="21"/>
        </w:rPr>
        <w:t>日</w:t>
      </w:r>
      <w:r>
        <w:rPr>
          <w:rFonts w:hint="eastAsia" w:hAnsi="宋体"/>
          <w:color w:val="000000"/>
          <w:sz w:val="24"/>
          <w:szCs w:val="21"/>
          <w:lang w:val="en-US" w:eastAsia="zh-CN"/>
        </w:rPr>
        <w:t>9</w:t>
      </w:r>
      <w:r>
        <w:rPr>
          <w:rFonts w:hint="eastAsia" w:hAnsi="宋体"/>
          <w:color w:val="000000"/>
          <w:sz w:val="24"/>
          <w:szCs w:val="21"/>
        </w:rPr>
        <w:t>时</w:t>
      </w:r>
      <w:r>
        <w:rPr>
          <w:rFonts w:hint="eastAsia" w:hAnsi="宋体"/>
          <w:color w:val="000000"/>
          <w:sz w:val="24"/>
          <w:szCs w:val="21"/>
          <w:lang w:val="en-US" w:eastAsia="zh-CN"/>
        </w:rPr>
        <w:t>00</w:t>
      </w:r>
      <w:r>
        <w:rPr>
          <w:rFonts w:hint="eastAsia" w:hAnsi="宋体"/>
          <w:color w:val="000000"/>
          <w:sz w:val="24"/>
          <w:szCs w:val="21"/>
        </w:rPr>
        <w:t>分（北京时间），逾期送达或不符合规定的响应文件恕不接受。</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（二）响应文件开启时间：同响应文件提交截止时间。</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（三）谈判文件售价：人民币200元/套，供应商在递交谈判响应文件时向代理公司交纳谈判文件费用，售后不退。</w:t>
      </w:r>
    </w:p>
    <w:p>
      <w:pPr>
        <w:spacing w:line="460" w:lineRule="exact"/>
        <w:ind w:firstLine="720" w:firstLineChars="225"/>
        <w:rPr>
          <w:rFonts w:ascii="黑体" w:eastAsia="黑体" w:cs="黑体"/>
          <w:sz w:val="32"/>
          <w:szCs w:val="32"/>
          <w:shd w:val="clear" w:color="auto" w:fill="FFFFFF"/>
        </w:rPr>
      </w:pPr>
      <w:r>
        <w:rPr>
          <w:rFonts w:hint="eastAsia" w:ascii="黑体" w:eastAsia="黑体" w:cs="黑体"/>
          <w:sz w:val="32"/>
          <w:szCs w:val="32"/>
          <w:shd w:val="clear" w:color="auto" w:fill="FFFFFF"/>
        </w:rPr>
        <w:t>六、谈判响应文件递交及开启地点、谈判地点：</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（一）谈判响应文件递交地点：长葛市公共资源交易中心（长葛市葛天大道东段商务区6号楼</w:t>
      </w:r>
      <w:r>
        <w:rPr>
          <w:rFonts w:hint="eastAsia" w:hAnsi="宋体"/>
          <w:color w:val="000000"/>
          <w:sz w:val="24"/>
          <w:szCs w:val="21"/>
          <w:lang w:eastAsia="zh-CN"/>
        </w:rPr>
        <w:t>五</w:t>
      </w:r>
      <w:r>
        <w:rPr>
          <w:rFonts w:hint="eastAsia" w:hAnsi="宋体"/>
          <w:color w:val="000000"/>
          <w:sz w:val="24"/>
          <w:szCs w:val="21"/>
        </w:rPr>
        <w:t>楼开标</w:t>
      </w:r>
      <w:r>
        <w:rPr>
          <w:rFonts w:hint="eastAsia" w:hAnsi="宋体"/>
          <w:color w:val="000000"/>
          <w:sz w:val="24"/>
          <w:szCs w:val="21"/>
          <w:lang w:eastAsia="zh-CN"/>
        </w:rPr>
        <w:t>四</w:t>
      </w:r>
      <w:r>
        <w:rPr>
          <w:rFonts w:hint="eastAsia" w:hAnsi="宋体"/>
          <w:color w:val="000000"/>
          <w:sz w:val="24"/>
          <w:szCs w:val="21"/>
        </w:rPr>
        <w:t>室）。</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（二）谈判响应文件开启及谈判地点：长葛市公共资源交易中心（长葛市葛天大道东段商务区6号楼五楼评标</w:t>
      </w:r>
      <w:r>
        <w:rPr>
          <w:rFonts w:hint="eastAsia" w:hAnsi="宋体"/>
          <w:color w:val="000000"/>
          <w:sz w:val="24"/>
          <w:szCs w:val="21"/>
          <w:lang w:eastAsia="zh-CN"/>
        </w:rPr>
        <w:t>四</w:t>
      </w:r>
      <w:r>
        <w:rPr>
          <w:rFonts w:hint="eastAsia" w:hAnsi="宋体"/>
          <w:color w:val="000000"/>
          <w:sz w:val="24"/>
          <w:szCs w:val="21"/>
        </w:rPr>
        <w:t>室）</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（三） 本项目为全流程电子化交易项目，供应商须提交电子响应文件和纸质响应文件。</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1、加密电子响应文件（.file格式）须在谈判响应截止时间（谈判时间）前通过《全国公共资源交易平台(河南省▪许昌市)》公共资源交易系统成功上传。</w:t>
      </w:r>
    </w:p>
    <w:p>
      <w:pPr>
        <w:tabs>
          <w:tab w:val="left" w:pos="7095"/>
        </w:tabs>
        <w:spacing w:line="360" w:lineRule="auto"/>
        <w:ind w:left="170" w:leftChars="50" w:firstLine="360" w:firstLineChars="150"/>
        <w:contextualSpacing/>
        <w:rPr>
          <w:rFonts w:hint="eastAsia" w:hAnsi="宋体"/>
          <w:color w:val="000000"/>
          <w:sz w:val="24"/>
          <w:szCs w:val="21"/>
        </w:rPr>
      </w:pPr>
      <w:r>
        <w:rPr>
          <w:rFonts w:hint="eastAsia" w:hAnsi="宋体"/>
          <w:color w:val="000000"/>
          <w:sz w:val="24"/>
          <w:szCs w:val="21"/>
        </w:rPr>
        <w:t>2、纸质响应文件（正本、副本各1份）和备份文件1份（使用电子介质存储）在响应谈判截止时间（谈判时间）前须一并递交。</w:t>
      </w:r>
    </w:p>
    <w:p>
      <w:pPr>
        <w:spacing w:line="460" w:lineRule="exact"/>
        <w:ind w:firstLine="720" w:firstLineChars="225"/>
        <w:rPr>
          <w:rFonts w:ascii="黑体" w:eastAsia="黑体" w:cs="黑体"/>
          <w:sz w:val="32"/>
          <w:szCs w:val="32"/>
          <w:shd w:val="clear" w:color="auto" w:fill="FFFFFF"/>
        </w:rPr>
      </w:pPr>
      <w:r>
        <w:rPr>
          <w:rFonts w:hint="eastAsia" w:ascii="黑体" w:eastAsia="黑体" w:cs="黑体"/>
          <w:sz w:val="32"/>
          <w:szCs w:val="32"/>
          <w:shd w:val="clear" w:color="auto" w:fill="FFFFFF"/>
        </w:rPr>
        <w:t>七．本次采购公告同时在《河南省政府采购网》、《全国公共资源交易平台（河南省·许昌市）》、《长葛市人民政府门户网站》发布。</w:t>
      </w:r>
    </w:p>
    <w:p>
      <w:pPr>
        <w:spacing w:line="460" w:lineRule="exact"/>
        <w:ind w:firstLine="720" w:firstLineChars="225"/>
        <w:rPr>
          <w:rFonts w:hint="eastAsia" w:cs="宋体" w:asciiTheme="minorEastAsia" w:hAnsiTheme="minorEastAsia"/>
          <w:color w:val="000000"/>
          <w:sz w:val="24"/>
          <w:szCs w:val="24"/>
        </w:rPr>
      </w:pPr>
      <w:r>
        <w:rPr>
          <w:rFonts w:hint="eastAsia" w:ascii="黑体" w:eastAsia="黑体" w:cs="黑体"/>
          <w:sz w:val="32"/>
          <w:szCs w:val="32"/>
          <w:shd w:val="clear" w:color="auto" w:fill="FFFFFF"/>
        </w:rPr>
        <w:t>八、公告期限：</w:t>
      </w:r>
      <w:r>
        <w:rPr>
          <w:rFonts w:hint="eastAsia" w:cs="宋体" w:asciiTheme="minorEastAsia" w:hAnsiTheme="minorEastAsia"/>
          <w:color w:val="000000"/>
          <w:sz w:val="24"/>
          <w:szCs w:val="24"/>
        </w:rPr>
        <w:t>自本公告发布之日起3个工作日。</w:t>
      </w:r>
    </w:p>
    <w:p>
      <w:pPr>
        <w:spacing w:line="460" w:lineRule="exact"/>
        <w:ind w:firstLine="720" w:firstLineChars="225"/>
        <w:rPr>
          <w:rFonts w:ascii="黑体" w:eastAsia="黑体" w:cs="黑体"/>
          <w:b/>
          <w:bCs/>
          <w:sz w:val="32"/>
          <w:szCs w:val="32"/>
          <w:shd w:val="clear" w:color="auto" w:fill="FFFFFF"/>
        </w:rPr>
      </w:pPr>
      <w:r>
        <w:rPr>
          <w:rFonts w:hint="eastAsia" w:ascii="黑体" w:eastAsia="黑体" w:cs="黑体"/>
          <w:sz w:val="32"/>
          <w:szCs w:val="32"/>
          <w:shd w:val="clear" w:color="auto" w:fill="FFFFFF"/>
        </w:rPr>
        <w:t>九、</w:t>
      </w:r>
      <w:r>
        <w:rPr>
          <w:rFonts w:hint="eastAsia" w:ascii="黑体" w:eastAsia="黑体" w:cs="黑体"/>
          <w:b/>
          <w:bCs/>
          <w:sz w:val="32"/>
          <w:szCs w:val="32"/>
          <w:shd w:val="clear" w:color="auto" w:fill="FFFFFF"/>
        </w:rPr>
        <w:t>联系方式</w:t>
      </w:r>
    </w:p>
    <w:p>
      <w:pPr>
        <w:spacing w:line="360" w:lineRule="auto"/>
        <w:ind w:firstLine="480" w:firstLineChars="200"/>
        <w:rPr>
          <w:rFonts w:hint="eastAsia" w:cs="宋体" w:asciiTheme="minorEastAsia" w:hAnsiTheme="minorEastAsia"/>
          <w:color w:val="000000"/>
          <w:sz w:val="24"/>
          <w:szCs w:val="24"/>
        </w:rPr>
      </w:pPr>
      <w:r>
        <w:rPr>
          <w:rFonts w:hint="eastAsia" w:cs="宋体" w:asciiTheme="minorEastAsia" w:hAnsiTheme="minorEastAsia"/>
          <w:color w:val="000000"/>
          <w:sz w:val="24"/>
          <w:szCs w:val="24"/>
        </w:rPr>
        <w:t>采购单位：长葛市畜牧局</w:t>
      </w:r>
    </w:p>
    <w:p>
      <w:pPr>
        <w:tabs>
          <w:tab w:val="left" w:pos="7095"/>
        </w:tabs>
        <w:spacing w:line="360" w:lineRule="auto"/>
        <w:ind w:firstLine="480" w:firstLineChars="200"/>
        <w:contextualSpacing/>
        <w:rPr>
          <w:rFonts w:hint="eastAsia" w:hAnsi="宋体"/>
          <w:color w:val="000000"/>
          <w:sz w:val="24"/>
          <w:szCs w:val="21"/>
        </w:rPr>
      </w:pPr>
      <w:r>
        <w:rPr>
          <w:rFonts w:hint="eastAsia" w:cs="宋体" w:asciiTheme="minorEastAsia" w:hAnsiTheme="minorEastAsia"/>
          <w:color w:val="000000"/>
          <w:sz w:val="24"/>
          <w:szCs w:val="24"/>
        </w:rPr>
        <w:t>联系人：阴科长          电话</w:t>
      </w:r>
      <w:r>
        <w:rPr>
          <w:rFonts w:hint="eastAsia" w:hAnsi="宋体"/>
          <w:color w:val="000000"/>
          <w:sz w:val="24"/>
          <w:szCs w:val="21"/>
        </w:rPr>
        <w:t>：0374-2585012</w:t>
      </w:r>
    </w:p>
    <w:p>
      <w:pPr>
        <w:tabs>
          <w:tab w:val="left" w:pos="7095"/>
        </w:tabs>
        <w:spacing w:line="360" w:lineRule="auto"/>
        <w:ind w:firstLine="480" w:firstLineChars="200"/>
        <w:contextualSpacing/>
        <w:rPr>
          <w:rFonts w:hint="eastAsia" w:hAnsi="宋体"/>
          <w:color w:val="000000"/>
          <w:sz w:val="24"/>
          <w:szCs w:val="21"/>
        </w:rPr>
      </w:pPr>
      <w:r>
        <w:rPr>
          <w:rFonts w:hint="eastAsia" w:hAnsi="宋体"/>
          <w:color w:val="000000"/>
          <w:sz w:val="24"/>
          <w:szCs w:val="21"/>
        </w:rPr>
        <w:t>采购代理机构：河南诚信工程管理有限公司</w:t>
      </w:r>
    </w:p>
    <w:p>
      <w:pPr>
        <w:tabs>
          <w:tab w:val="left" w:pos="7095"/>
        </w:tabs>
        <w:spacing w:line="360" w:lineRule="auto"/>
        <w:ind w:firstLine="480" w:firstLineChars="200"/>
        <w:contextualSpacing/>
        <w:rPr>
          <w:rFonts w:hint="eastAsia" w:hAnsi="宋体"/>
          <w:color w:val="000000"/>
          <w:sz w:val="24"/>
          <w:szCs w:val="21"/>
        </w:rPr>
      </w:pPr>
      <w:r>
        <w:rPr>
          <w:rFonts w:hint="eastAsia" w:hAnsi="宋体"/>
          <w:color w:val="000000"/>
          <w:sz w:val="24"/>
          <w:szCs w:val="21"/>
        </w:rPr>
        <w:t>联系人：王经理  电话：13733699192</w:t>
      </w:r>
    </w:p>
    <w:p>
      <w:pPr>
        <w:widowControl/>
        <w:shd w:val="clear" w:color="auto" w:fill="FFFFFF"/>
        <w:spacing w:line="330" w:lineRule="atLeast"/>
        <w:jc w:val="left"/>
        <w:rPr>
          <w:rFonts w:hAnsi="宋体" w:cs="宋体"/>
          <w:b/>
          <w:sz w:val="24"/>
          <w:szCs w:val="24"/>
          <w:shd w:val="clear" w:color="auto" w:fill="FFFFFF"/>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82" w:firstLineChars="200"/>
        <w:contextualSpacing/>
        <w:rPr>
          <w:rFonts w:hAnsi="宋体"/>
          <w:b/>
          <w:color w:val="000000"/>
          <w:sz w:val="24"/>
          <w:szCs w:val="21"/>
        </w:rPr>
      </w:pPr>
      <w:r>
        <w:rPr>
          <w:rFonts w:hint="eastAsia" w:asciiTheme="minorEastAsia" w:hAnsiTheme="minorEastAsia"/>
          <w:b/>
          <w:color w:val="000000"/>
          <w:sz w:val="24"/>
          <w:szCs w:val="21"/>
        </w:rPr>
        <w:t>1.</w:t>
      </w:r>
      <w:r>
        <w:rPr>
          <w:rFonts w:hint="eastAsia" w:hAnsi="宋体"/>
          <w:b/>
          <w:color w:val="000000"/>
          <w:sz w:val="24"/>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b/>
          <w:color w:val="000000"/>
          <w:sz w:val="24"/>
          <w:szCs w:val="21"/>
        </w:rPr>
      </w:pPr>
      <w:r>
        <w:rPr>
          <w:rFonts w:hint="eastAsia" w:asciiTheme="minorEastAsia" w:hAnsiTheme="minorEastAsia"/>
          <w:b/>
          <w:color w:val="000000"/>
          <w:sz w:val="24"/>
          <w:szCs w:val="21"/>
        </w:rPr>
        <w:t>2</w:t>
      </w:r>
      <w:r>
        <w:rPr>
          <w:rFonts w:asciiTheme="minorEastAsia" w:hAnsiTheme="minorEastAsia"/>
          <w:b/>
          <w:color w:val="000000"/>
          <w:sz w:val="24"/>
          <w:szCs w:val="21"/>
        </w:rPr>
        <w:t>.</w:t>
      </w:r>
      <w:r>
        <w:rPr>
          <w:rFonts w:hint="eastAsia" w:hAnsi="宋体"/>
          <w:b/>
          <w:color w:val="000000"/>
          <w:sz w:val="24"/>
          <w:szCs w:val="21"/>
        </w:rPr>
        <w:t>电子文件下载、制作、提交期间和谈判响应文件递交（</w:t>
      </w:r>
      <w:r>
        <w:rPr>
          <w:rFonts w:hint="eastAsia" w:hAnsi="宋体"/>
          <w:sz w:val="24"/>
          <w:szCs w:val="21"/>
        </w:rPr>
        <w:t>电子响应文件的解密</w:t>
      </w:r>
      <w:r>
        <w:rPr>
          <w:rFonts w:hint="eastAsia" w:hAnsi="宋体"/>
          <w:b/>
          <w:color w:val="000000"/>
          <w:sz w:val="24"/>
          <w:szCs w:val="21"/>
        </w:rPr>
        <w:t>）环节，供应商须使用</w:t>
      </w:r>
      <w:r>
        <w:rPr>
          <w:rFonts w:hAnsi="宋体"/>
          <w:b/>
          <w:color w:val="000000"/>
          <w:sz w:val="24"/>
          <w:szCs w:val="21"/>
        </w:rPr>
        <w:t>CA数字证书</w:t>
      </w:r>
      <w:r>
        <w:rPr>
          <w:rFonts w:hint="eastAsia" w:hAnsi="宋体"/>
          <w:b/>
          <w:color w:val="000000"/>
          <w:sz w:val="24"/>
          <w:szCs w:val="21"/>
        </w:rPr>
        <w:t>（证书须在有效期内）</w:t>
      </w:r>
      <w:r>
        <w:rPr>
          <w:rFonts w:hAnsi="宋体"/>
          <w:b/>
          <w:color w:val="000000"/>
          <w:sz w:val="24"/>
          <w:szCs w:val="21"/>
        </w:rPr>
        <w:t>。</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HYPERLINK "http://221.14.6.70:8088/ggzy/"</w:instrText>
      </w:r>
      <w:r>
        <w:fldChar w:fldCharType="separate"/>
      </w:r>
      <w:r>
        <w:rPr>
          <w:rStyle w:val="19"/>
          <w:rFonts w:hAnsi="宋体"/>
          <w:sz w:val="24"/>
          <w:szCs w:val="21"/>
        </w:rPr>
        <w:t>http://221.14.6.70:8088/ggzy/</w:t>
      </w:r>
      <w: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》公共资源交易系统——组件下载——交易系统操作手册（投标人、供应商）。</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asciiTheme="minorEastAsia" w:hAnsiTheme="minorEastAsia"/>
          <w:b/>
          <w:color w:val="000000"/>
          <w:sz w:val="24"/>
          <w:szCs w:val="21"/>
        </w:rPr>
        <w:t>2</w:t>
      </w:r>
      <w:r>
        <w:rPr>
          <w:rFonts w:hint="eastAsia" w:hAnsi="宋体"/>
          <w:b/>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HYPERLINK "http://221.14.6.70:8088/ggzy/"</w:instrText>
      </w:r>
      <w:r>
        <w:fldChar w:fldCharType="separate"/>
      </w:r>
      <w:r>
        <w:rPr>
          <w:rStyle w:val="19"/>
          <w:rFonts w:hAnsi="宋体"/>
          <w:sz w:val="24"/>
          <w:szCs w:val="21"/>
        </w:rPr>
        <w:t>http://221.14.6.70:8088/ggzy/</w:t>
      </w:r>
      <w: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lang w:val="en-US" w:eastAsia="zh-CN"/>
        </w:rPr>
        <w:t>5.1</w:t>
      </w:r>
      <w:r>
        <w:rPr>
          <w:rFonts w:hint="eastAsia" w:hAnsi="宋体"/>
          <w:color w:val="000000"/>
          <w:sz w:val="24"/>
          <w:szCs w:val="21"/>
        </w:rPr>
        <w:t>采用全流程电子化交易评审时，谈判小组以电子响应文件为依据评审。</w:t>
      </w:r>
    </w:p>
    <w:p>
      <w:pPr>
        <w:pStyle w:val="13"/>
        <w:shd w:val="clear" w:color="auto" w:fill="FFFFFF"/>
        <w:spacing w:before="0" w:beforeAutospacing="0" w:after="0" w:afterAutospacing="0" w:line="360" w:lineRule="atLeast"/>
        <w:ind w:firstLine="640"/>
        <w:rPr>
          <w:szCs w:val="30"/>
          <w:shd w:val="clear" w:color="auto" w:fill="FFFFFF"/>
        </w:rPr>
      </w:pPr>
    </w:p>
    <w:p>
      <w:pPr>
        <w:pStyle w:val="13"/>
        <w:shd w:val="clear" w:color="auto" w:fill="FFFFFF"/>
        <w:spacing w:before="0" w:beforeAutospacing="0" w:after="0" w:afterAutospacing="0" w:line="360" w:lineRule="atLeast"/>
        <w:ind w:firstLine="640"/>
        <w:rPr>
          <w:szCs w:val="30"/>
          <w:shd w:val="clear" w:color="auto" w:fill="FFFFFF"/>
        </w:rPr>
      </w:pPr>
    </w:p>
    <w:p>
      <w:pPr>
        <w:pStyle w:val="13"/>
        <w:shd w:val="clear" w:color="auto" w:fill="FFFFFF"/>
        <w:spacing w:before="0" w:beforeAutospacing="0" w:after="0" w:afterAutospacing="0" w:line="360" w:lineRule="atLeast"/>
        <w:ind w:left="-282" w:leftChars="-83" w:right="-340" w:rightChars="-100"/>
        <w:rPr>
          <w:szCs w:val="30"/>
          <w:shd w:val="clear" w:color="auto" w:fill="FFFFFF"/>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采购需求</w:t>
      </w:r>
    </w:p>
    <w:p>
      <w:pPr>
        <w:spacing w:line="360" w:lineRule="auto"/>
        <w:ind w:firstLine="480" w:firstLineChars="200"/>
        <w:jc w:val="left"/>
        <w:rPr>
          <w:rFonts w:hAnsi="宋体" w:cs="宋体"/>
          <w:sz w:val="24"/>
          <w:szCs w:val="32"/>
        </w:rPr>
      </w:pPr>
      <w:r>
        <w:rPr>
          <w:rFonts w:hint="eastAsia" w:hAnsi="宋体" w:cs="宋体"/>
          <w:sz w:val="24"/>
          <w:szCs w:val="32"/>
        </w:rPr>
        <w:t>一、</w:t>
      </w:r>
      <w:r>
        <w:rPr>
          <w:rFonts w:hint="eastAsia" w:hAnsi="宋体" w:cs="宋体"/>
          <w:b/>
          <w:sz w:val="24"/>
          <w:szCs w:val="24"/>
          <w:lang w:val="zh-CN"/>
        </w:rPr>
        <w:t>采购项目概况</w:t>
      </w:r>
    </w:p>
    <w:p>
      <w:pPr>
        <w:spacing w:line="500" w:lineRule="exact"/>
        <w:ind w:firstLine="540" w:firstLineChars="225"/>
        <w:rPr>
          <w:rFonts w:hAnsi="宋体"/>
          <w:sz w:val="24"/>
          <w:szCs w:val="24"/>
        </w:rPr>
      </w:pPr>
      <w:r>
        <w:rPr>
          <w:rFonts w:hint="eastAsia" w:hAnsi="宋体"/>
          <w:sz w:val="24"/>
          <w:szCs w:val="24"/>
          <w:lang w:eastAsia="zh-CN"/>
        </w:rPr>
        <w:t>本项目拟采购：</w:t>
      </w:r>
      <w:r>
        <w:rPr>
          <w:rFonts w:hint="eastAsia" w:hAnsi="宋体" w:cs="宋体"/>
          <w:sz w:val="24"/>
          <w:shd w:val="clear" w:color="auto" w:fill="FFFFFF"/>
        </w:rPr>
        <w:t>发酵罐1台（套）、造粒机1台（套），</w:t>
      </w:r>
      <w:r>
        <w:rPr>
          <w:rFonts w:hint="eastAsia" w:hAnsi="宋体"/>
          <w:sz w:val="24"/>
          <w:szCs w:val="24"/>
        </w:rPr>
        <w:t>详细参数要求见采购文件。</w:t>
      </w:r>
    </w:p>
    <w:p>
      <w:pPr>
        <w:autoSpaceDE w:val="0"/>
        <w:autoSpaceDN w:val="0"/>
        <w:adjustRightInd w:val="0"/>
        <w:spacing w:line="360" w:lineRule="auto"/>
        <w:ind w:firstLine="482" w:firstLineChars="200"/>
        <w:jc w:val="left"/>
        <w:outlineLvl w:val="0"/>
        <w:rPr>
          <w:rFonts w:hAnsi="宋体" w:cs="宋体"/>
          <w:b/>
          <w:bCs/>
          <w:color w:val="000000"/>
          <w:sz w:val="28"/>
          <w:szCs w:val="28"/>
        </w:rPr>
      </w:pPr>
      <w:r>
        <w:rPr>
          <w:rFonts w:hint="eastAsia" w:hAnsi="宋体" w:cs="TimesNewRomanPSMT"/>
          <w:b/>
          <w:sz w:val="24"/>
          <w:szCs w:val="24"/>
        </w:rPr>
        <w:t>二、采购需求</w:t>
      </w:r>
    </w:p>
    <w:tbl>
      <w:tblPr>
        <w:tblStyle w:val="16"/>
        <w:tblpPr w:leftFromText="180" w:rightFromText="180" w:vertAnchor="text" w:horzAnchor="page" w:tblpX="1417" w:tblpY="234"/>
        <w:tblOverlap w:val="never"/>
        <w:tblW w:w="98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1846"/>
        <w:gridCol w:w="1144"/>
        <w:gridCol w:w="781"/>
        <w:gridCol w:w="5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801" w:type="dxa"/>
            <w:vAlign w:val="center"/>
          </w:tcPr>
          <w:p>
            <w:pPr>
              <w:spacing w:line="220" w:lineRule="atLeast"/>
              <w:jc w:val="center"/>
              <w:rPr>
                <w:rFonts w:hAnsi="宋体" w:cs="宋体"/>
                <w:sz w:val="24"/>
                <w:szCs w:val="24"/>
              </w:rPr>
            </w:pPr>
            <w:r>
              <w:rPr>
                <w:rFonts w:hint="eastAsia" w:hAnsi="宋体" w:cs="宋体"/>
                <w:sz w:val="24"/>
                <w:szCs w:val="24"/>
              </w:rPr>
              <w:t>序号</w:t>
            </w:r>
          </w:p>
        </w:tc>
        <w:tc>
          <w:tcPr>
            <w:tcW w:w="1846" w:type="dxa"/>
            <w:vAlign w:val="center"/>
          </w:tcPr>
          <w:p>
            <w:pPr>
              <w:spacing w:line="220" w:lineRule="atLeast"/>
              <w:jc w:val="center"/>
              <w:rPr>
                <w:rFonts w:hAnsi="宋体" w:cs="宋体"/>
                <w:sz w:val="24"/>
                <w:szCs w:val="24"/>
              </w:rPr>
            </w:pPr>
            <w:r>
              <w:rPr>
                <w:rFonts w:hint="eastAsia" w:hAnsi="宋体" w:cs="宋体"/>
                <w:sz w:val="24"/>
                <w:szCs w:val="24"/>
              </w:rPr>
              <w:t>设备名称</w:t>
            </w:r>
          </w:p>
        </w:tc>
        <w:tc>
          <w:tcPr>
            <w:tcW w:w="1144" w:type="dxa"/>
            <w:vAlign w:val="center"/>
          </w:tcPr>
          <w:p>
            <w:pPr>
              <w:spacing w:line="220" w:lineRule="atLeast"/>
              <w:jc w:val="center"/>
              <w:rPr>
                <w:rFonts w:hAnsi="宋体" w:cs="宋体"/>
                <w:sz w:val="24"/>
                <w:szCs w:val="24"/>
              </w:rPr>
            </w:pPr>
            <w:r>
              <w:rPr>
                <w:rFonts w:hint="eastAsia" w:hAnsi="宋体" w:cs="宋体"/>
                <w:sz w:val="24"/>
                <w:szCs w:val="24"/>
              </w:rPr>
              <w:t>单位</w:t>
            </w:r>
          </w:p>
        </w:tc>
        <w:tc>
          <w:tcPr>
            <w:tcW w:w="781" w:type="dxa"/>
            <w:vAlign w:val="center"/>
          </w:tcPr>
          <w:p>
            <w:pPr>
              <w:spacing w:line="220" w:lineRule="atLeast"/>
              <w:jc w:val="center"/>
              <w:rPr>
                <w:rFonts w:hAnsi="宋体" w:cs="宋体"/>
                <w:sz w:val="24"/>
                <w:szCs w:val="24"/>
              </w:rPr>
            </w:pPr>
            <w:r>
              <w:rPr>
                <w:rFonts w:hint="eastAsia" w:hAnsi="宋体" w:cs="宋体"/>
                <w:sz w:val="24"/>
                <w:szCs w:val="24"/>
              </w:rPr>
              <w:t>数量</w:t>
            </w:r>
          </w:p>
        </w:tc>
        <w:tc>
          <w:tcPr>
            <w:tcW w:w="5268" w:type="dxa"/>
          </w:tcPr>
          <w:p>
            <w:pPr>
              <w:spacing w:line="220" w:lineRule="atLeast"/>
              <w:jc w:val="center"/>
              <w:rPr>
                <w:rFonts w:hAnsi="宋体" w:cs="宋体"/>
                <w:sz w:val="24"/>
                <w:szCs w:val="24"/>
              </w:rPr>
            </w:pPr>
            <w:r>
              <w:rPr>
                <w:rFonts w:hint="eastAsia" w:hAnsi="宋体" w:cs="宋体"/>
                <w:sz w:val="24"/>
                <w:szCs w:val="24"/>
              </w:rPr>
              <w:t>规格及技术参数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1" w:hRule="atLeast"/>
        </w:trPr>
        <w:tc>
          <w:tcPr>
            <w:tcW w:w="801" w:type="dxa"/>
            <w:vAlign w:val="center"/>
          </w:tcPr>
          <w:p>
            <w:pPr>
              <w:spacing w:line="220" w:lineRule="atLeast"/>
              <w:jc w:val="center"/>
              <w:rPr>
                <w:rFonts w:hAnsi="宋体" w:cs="宋体"/>
                <w:sz w:val="24"/>
                <w:szCs w:val="24"/>
              </w:rPr>
            </w:pPr>
            <w:r>
              <w:rPr>
                <w:rFonts w:hint="eastAsia" w:hAnsi="宋体" w:cs="宋体"/>
                <w:sz w:val="24"/>
                <w:szCs w:val="24"/>
              </w:rPr>
              <w:t>1</w:t>
            </w:r>
          </w:p>
        </w:tc>
        <w:tc>
          <w:tcPr>
            <w:tcW w:w="1846" w:type="dxa"/>
            <w:vAlign w:val="center"/>
          </w:tcPr>
          <w:p>
            <w:pPr>
              <w:spacing w:line="220" w:lineRule="atLeast"/>
              <w:jc w:val="center"/>
              <w:rPr>
                <w:rFonts w:hAnsi="宋体" w:cs="宋体"/>
                <w:sz w:val="24"/>
                <w:szCs w:val="24"/>
              </w:rPr>
            </w:pPr>
            <w:r>
              <w:rPr>
                <w:rFonts w:hint="eastAsia" w:hAnsi="宋体" w:cs="宋体"/>
                <w:sz w:val="24"/>
                <w:szCs w:val="24"/>
              </w:rPr>
              <w:t>密闭式好氧发酵机</w:t>
            </w:r>
          </w:p>
        </w:tc>
        <w:tc>
          <w:tcPr>
            <w:tcW w:w="1144" w:type="dxa"/>
            <w:vAlign w:val="center"/>
          </w:tcPr>
          <w:p>
            <w:pPr>
              <w:spacing w:line="220" w:lineRule="atLeast"/>
              <w:jc w:val="center"/>
              <w:rPr>
                <w:rFonts w:hAnsi="宋体" w:cs="宋体"/>
                <w:sz w:val="24"/>
                <w:szCs w:val="24"/>
              </w:rPr>
            </w:pPr>
            <w:r>
              <w:rPr>
                <w:rFonts w:hint="eastAsia" w:hAnsi="宋体" w:cs="宋体"/>
                <w:sz w:val="24"/>
                <w:szCs w:val="24"/>
              </w:rPr>
              <w:t>台（套）</w:t>
            </w:r>
          </w:p>
        </w:tc>
        <w:tc>
          <w:tcPr>
            <w:tcW w:w="781" w:type="dxa"/>
            <w:vAlign w:val="center"/>
          </w:tcPr>
          <w:p>
            <w:pPr>
              <w:spacing w:line="220" w:lineRule="atLeast"/>
              <w:jc w:val="center"/>
              <w:rPr>
                <w:rFonts w:hAnsi="宋体" w:cs="宋体"/>
                <w:sz w:val="24"/>
                <w:szCs w:val="24"/>
              </w:rPr>
            </w:pPr>
            <w:r>
              <w:rPr>
                <w:rFonts w:hint="eastAsia" w:hAnsi="宋体" w:cs="宋体"/>
                <w:sz w:val="24"/>
                <w:szCs w:val="24"/>
              </w:rPr>
              <w:t>1</w:t>
            </w:r>
          </w:p>
        </w:tc>
        <w:tc>
          <w:tcPr>
            <w:tcW w:w="5268" w:type="dxa"/>
            <w:vAlign w:val="center"/>
          </w:tcPr>
          <w:p>
            <w:pPr>
              <w:spacing w:line="220" w:lineRule="atLeast"/>
              <w:rPr>
                <w:rFonts w:hAnsi="宋体" w:cs="宋体"/>
                <w:sz w:val="24"/>
                <w:szCs w:val="24"/>
              </w:rPr>
            </w:pPr>
            <w:r>
              <w:rPr>
                <w:rFonts w:hint="eastAsia" w:hAnsi="宋体" w:cs="宋体"/>
                <w:sz w:val="24"/>
                <w:szCs w:val="24"/>
              </w:rPr>
              <w:t>发酵机总容积40m3，内壁、桨叶均采用不锈钢304，内通体厚度≧2mm，外壁为碳钢厚度≧6mm，含除臭装置、控制系统等，日处理鲜粪（含水量65%）4-6吨，产有机肥1.5吨。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2" w:hRule="atLeast"/>
        </w:trPr>
        <w:tc>
          <w:tcPr>
            <w:tcW w:w="801" w:type="dxa"/>
            <w:vAlign w:val="center"/>
          </w:tcPr>
          <w:p>
            <w:pPr>
              <w:spacing w:line="220" w:lineRule="atLeast"/>
              <w:jc w:val="center"/>
              <w:rPr>
                <w:rFonts w:hAnsi="宋体" w:cs="宋体"/>
                <w:sz w:val="24"/>
                <w:szCs w:val="24"/>
              </w:rPr>
            </w:pPr>
            <w:r>
              <w:rPr>
                <w:rFonts w:hint="eastAsia" w:hAnsi="宋体" w:cs="宋体"/>
                <w:sz w:val="24"/>
                <w:szCs w:val="24"/>
              </w:rPr>
              <w:t>2</w:t>
            </w:r>
          </w:p>
        </w:tc>
        <w:tc>
          <w:tcPr>
            <w:tcW w:w="1846" w:type="dxa"/>
            <w:vAlign w:val="center"/>
          </w:tcPr>
          <w:p>
            <w:pPr>
              <w:spacing w:line="220" w:lineRule="atLeast"/>
              <w:jc w:val="center"/>
              <w:rPr>
                <w:rFonts w:hAnsi="宋体" w:cs="宋体"/>
                <w:sz w:val="24"/>
                <w:szCs w:val="24"/>
              </w:rPr>
            </w:pPr>
            <w:r>
              <w:rPr>
                <w:rFonts w:hint="eastAsia" w:hAnsi="宋体" w:cs="宋体"/>
                <w:sz w:val="24"/>
                <w:szCs w:val="24"/>
              </w:rPr>
              <w:t>1小时1T柱状颗粒有机肥设备</w:t>
            </w:r>
          </w:p>
        </w:tc>
        <w:tc>
          <w:tcPr>
            <w:tcW w:w="1144" w:type="dxa"/>
            <w:vAlign w:val="center"/>
          </w:tcPr>
          <w:p>
            <w:pPr>
              <w:spacing w:line="220" w:lineRule="atLeast"/>
              <w:jc w:val="center"/>
              <w:rPr>
                <w:rFonts w:hAnsi="宋体" w:cs="宋体"/>
                <w:sz w:val="24"/>
                <w:szCs w:val="24"/>
              </w:rPr>
            </w:pPr>
            <w:r>
              <w:rPr>
                <w:rFonts w:hint="eastAsia" w:hAnsi="宋体" w:cs="宋体"/>
                <w:sz w:val="24"/>
                <w:szCs w:val="24"/>
              </w:rPr>
              <w:t>台（套）</w:t>
            </w:r>
          </w:p>
        </w:tc>
        <w:tc>
          <w:tcPr>
            <w:tcW w:w="781" w:type="dxa"/>
            <w:vAlign w:val="center"/>
          </w:tcPr>
          <w:p>
            <w:pPr>
              <w:spacing w:line="220" w:lineRule="atLeast"/>
              <w:jc w:val="center"/>
              <w:rPr>
                <w:rFonts w:hAnsi="宋体" w:cs="宋体"/>
                <w:sz w:val="24"/>
                <w:szCs w:val="24"/>
              </w:rPr>
            </w:pPr>
            <w:r>
              <w:rPr>
                <w:rFonts w:hint="eastAsia" w:hAnsi="宋体" w:cs="宋体"/>
                <w:sz w:val="24"/>
                <w:szCs w:val="24"/>
              </w:rPr>
              <w:t>1</w:t>
            </w:r>
          </w:p>
        </w:tc>
        <w:tc>
          <w:tcPr>
            <w:tcW w:w="5268" w:type="dxa"/>
            <w:vAlign w:val="center"/>
          </w:tcPr>
          <w:p>
            <w:pPr>
              <w:rPr>
                <w:rFonts w:hAnsi="宋体" w:cs="宋体"/>
                <w:sz w:val="24"/>
                <w:szCs w:val="24"/>
              </w:rPr>
            </w:pPr>
            <w:r>
              <w:rPr>
                <w:rFonts w:hint="eastAsia" w:hAnsi="宋体" w:cs="宋体"/>
                <w:sz w:val="24"/>
                <w:szCs w:val="24"/>
              </w:rPr>
              <w:t>设备装机功率：2*11KW（4级电机）</w:t>
            </w:r>
          </w:p>
          <w:p>
            <w:pPr>
              <w:rPr>
                <w:rFonts w:hAnsi="宋体" w:cs="宋体"/>
                <w:sz w:val="24"/>
                <w:szCs w:val="24"/>
              </w:rPr>
            </w:pPr>
            <w:r>
              <w:rPr>
                <w:rFonts w:hint="eastAsia" w:hAnsi="宋体" w:cs="宋体"/>
                <w:sz w:val="24"/>
                <w:szCs w:val="24"/>
              </w:rPr>
              <w:t>原料水分要求：≤20%</w:t>
            </w:r>
          </w:p>
          <w:p>
            <w:pPr>
              <w:rPr>
                <w:rFonts w:hAnsi="宋体" w:cs="宋体"/>
                <w:sz w:val="24"/>
                <w:szCs w:val="24"/>
              </w:rPr>
            </w:pPr>
            <w:r>
              <w:rPr>
                <w:rFonts w:hint="eastAsia" w:hAnsi="宋体" w:cs="宋体"/>
                <w:sz w:val="24"/>
                <w:szCs w:val="24"/>
              </w:rPr>
              <w:t>环模孔径及压缩比：直径4mm；压缩比：1:5</w:t>
            </w:r>
          </w:p>
          <w:p>
            <w:pPr>
              <w:rPr>
                <w:rFonts w:hAnsi="宋体" w:cs="宋体"/>
                <w:sz w:val="24"/>
                <w:szCs w:val="24"/>
              </w:rPr>
            </w:pPr>
            <w:r>
              <w:rPr>
                <w:rFonts w:hint="eastAsia" w:hAnsi="宋体" w:cs="宋体"/>
                <w:sz w:val="24"/>
                <w:szCs w:val="24"/>
              </w:rPr>
              <w:t xml:space="preserve">产量：0.5-1T/H柱状有机肥  </w:t>
            </w:r>
          </w:p>
        </w:tc>
      </w:tr>
    </w:tbl>
    <w:p>
      <w:pPr>
        <w:pStyle w:val="6"/>
        <w:rPr>
          <w:rFonts w:hAnsi="宋体" w:cs="TimesNewRomanPSMT"/>
          <w:b/>
          <w:sz w:val="24"/>
          <w:szCs w:val="24"/>
        </w:rPr>
      </w:pPr>
    </w:p>
    <w:p>
      <w:pPr>
        <w:pStyle w:val="6"/>
        <w:rPr>
          <w:rFonts w:hAnsi="宋体" w:cs="宋体"/>
          <w:b/>
          <w:bCs/>
          <w:sz w:val="24"/>
          <w:szCs w:val="24"/>
        </w:rPr>
      </w:pPr>
      <w:r>
        <w:rPr>
          <w:rFonts w:hAnsi="宋体" w:cs="TimesNewRomanPSMT"/>
          <w:b/>
          <w:sz w:val="24"/>
          <w:szCs w:val="24"/>
        </w:rPr>
        <w:t>三</w:t>
      </w:r>
      <w:r>
        <w:rPr>
          <w:rFonts w:hint="eastAsia" w:hAnsi="宋体" w:cs="TimesNewRomanPSMT"/>
          <w:b/>
          <w:sz w:val="24"/>
          <w:szCs w:val="24"/>
        </w:rPr>
        <w:t>、其他要</w:t>
      </w:r>
      <w:r>
        <w:rPr>
          <w:rFonts w:hint="eastAsia" w:hAnsi="宋体" w:cs="宋体"/>
          <w:b/>
          <w:bCs/>
          <w:sz w:val="24"/>
          <w:szCs w:val="24"/>
        </w:rPr>
        <w:t>求</w:t>
      </w:r>
    </w:p>
    <w:p>
      <w:pPr>
        <w:spacing w:line="360" w:lineRule="auto"/>
        <w:ind w:firstLine="480" w:firstLineChars="200"/>
        <w:rPr>
          <w:rFonts w:hAnsi="宋体" w:cs="宋体"/>
          <w:sz w:val="24"/>
          <w:szCs w:val="24"/>
        </w:rPr>
      </w:pPr>
      <w:r>
        <w:rPr>
          <w:rFonts w:hint="eastAsia" w:hAnsi="宋体" w:cs="宋体"/>
          <w:sz w:val="24"/>
          <w:szCs w:val="24"/>
        </w:rPr>
        <w:t>1.本谈判文件所列的要求为最低要求，根据提</w:t>
      </w:r>
      <w:r>
        <w:rPr>
          <w:rFonts w:hint="eastAsia" w:cs="宋体" w:asciiTheme="minorEastAsia" w:hAnsiTheme="minorEastAsia"/>
          <w:color w:val="000000"/>
          <w:sz w:val="24"/>
          <w:szCs w:val="24"/>
        </w:rPr>
        <w:t>供的项目需求进行报价，对谈判文件中没有列出的而对本项目必不可少的其他要求，谈判供应商必</w:t>
      </w:r>
      <w:r>
        <w:rPr>
          <w:rFonts w:hint="eastAsia" w:hAnsi="宋体" w:cs="宋体"/>
          <w:sz w:val="24"/>
          <w:szCs w:val="24"/>
        </w:rPr>
        <w:t>须给予实现。</w:t>
      </w:r>
    </w:p>
    <w:p>
      <w:pPr>
        <w:widowControl/>
        <w:spacing w:line="360" w:lineRule="auto"/>
        <w:ind w:firstLine="480" w:firstLineChars="200"/>
        <w:rPr>
          <w:rFonts w:hAnsi="宋体" w:cs="宋体"/>
          <w:sz w:val="24"/>
          <w:szCs w:val="24"/>
          <w:lang w:val="zh-CN"/>
        </w:rPr>
      </w:pPr>
      <w:r>
        <w:rPr>
          <w:rFonts w:hint="eastAsia" w:hAnsi="宋体" w:cs="宋体"/>
          <w:sz w:val="24"/>
          <w:szCs w:val="24"/>
        </w:rPr>
        <w:t>2.</w:t>
      </w:r>
      <w:r>
        <w:rPr>
          <w:rFonts w:hint="eastAsia" w:hAnsi="宋体" w:cs="宋体"/>
          <w:sz w:val="24"/>
          <w:szCs w:val="24"/>
          <w:lang w:val="zh-CN"/>
        </w:rPr>
        <w:t>本项目的谈判报价为总报价，包括运输及协助单位所产生的费用等。</w:t>
      </w:r>
    </w:p>
    <w:p>
      <w:pPr>
        <w:widowControl/>
        <w:spacing w:line="360" w:lineRule="auto"/>
        <w:ind w:firstLine="480" w:firstLineChars="200"/>
        <w:rPr>
          <w:rFonts w:hAnsi="宋体" w:cs="宋体"/>
          <w:b/>
          <w:bCs/>
          <w:sz w:val="24"/>
          <w:szCs w:val="24"/>
          <w:lang w:val="zh-CN"/>
        </w:rPr>
      </w:pPr>
      <w:r>
        <w:rPr>
          <w:rFonts w:hint="eastAsia" w:hAnsi="宋体" w:cs="宋体"/>
          <w:sz w:val="24"/>
          <w:szCs w:val="24"/>
        </w:rPr>
        <w:t>3</w:t>
      </w:r>
      <w:r>
        <w:rPr>
          <w:rFonts w:hint="eastAsia" w:hAnsi="宋体" w:cs="宋体"/>
          <w:sz w:val="24"/>
          <w:szCs w:val="24"/>
          <w:lang w:val="zh-CN"/>
        </w:rPr>
        <w:t>.供应商应就该项目完整报价，</w:t>
      </w:r>
      <w:r>
        <w:rPr>
          <w:rFonts w:hint="eastAsia" w:hAnsi="宋体" w:cs="宋体"/>
          <w:b/>
          <w:bCs/>
          <w:sz w:val="24"/>
          <w:szCs w:val="24"/>
          <w:lang w:val="zh-CN"/>
        </w:rPr>
        <w:t>否则为无效报价。</w:t>
      </w:r>
    </w:p>
    <w:p>
      <w:pPr>
        <w:widowControl/>
        <w:spacing w:line="360" w:lineRule="auto"/>
        <w:ind w:firstLine="480" w:firstLineChars="200"/>
        <w:rPr>
          <w:rFonts w:hAnsi="宋体" w:cs="宋体"/>
          <w:sz w:val="24"/>
          <w:szCs w:val="24"/>
        </w:rPr>
      </w:pPr>
      <w:r>
        <w:rPr>
          <w:rFonts w:hint="eastAsia" w:hAnsi="宋体" w:cs="宋体"/>
          <w:sz w:val="24"/>
          <w:szCs w:val="24"/>
        </w:rPr>
        <w:t>4.资金支付：</w:t>
      </w:r>
    </w:p>
    <w:p>
      <w:pPr>
        <w:widowControl/>
        <w:spacing w:line="360" w:lineRule="auto"/>
        <w:ind w:firstLine="480" w:firstLineChars="200"/>
        <w:rPr>
          <w:rFonts w:hAnsi="宋体" w:cs="宋体"/>
          <w:sz w:val="24"/>
          <w:szCs w:val="24"/>
        </w:rPr>
      </w:pPr>
      <w:r>
        <w:rPr>
          <w:rFonts w:hint="eastAsia" w:hAnsi="宋体" w:cs="宋体"/>
          <w:sz w:val="24"/>
          <w:szCs w:val="24"/>
        </w:rPr>
        <w:t>（1）支付方式：银行转账</w:t>
      </w:r>
    </w:p>
    <w:p>
      <w:pPr>
        <w:widowControl/>
        <w:spacing w:line="360" w:lineRule="auto"/>
        <w:ind w:firstLine="480" w:firstLineChars="200"/>
        <w:rPr>
          <w:rFonts w:hAnsi="宋体" w:cs="宋体"/>
          <w:sz w:val="24"/>
          <w:szCs w:val="24"/>
        </w:rPr>
      </w:pPr>
      <w:r>
        <w:rPr>
          <w:rFonts w:hint="eastAsia" w:hAnsi="宋体" w:cs="宋体"/>
          <w:sz w:val="24"/>
          <w:szCs w:val="24"/>
        </w:rPr>
        <w:t>（2）支付时间及条件：验收合格后一次性拨付。</w:t>
      </w:r>
    </w:p>
    <w:p>
      <w:pPr>
        <w:pStyle w:val="13"/>
        <w:shd w:val="clear" w:color="auto" w:fill="FFFFFF"/>
        <w:spacing w:before="0" w:beforeAutospacing="0" w:after="0" w:afterAutospacing="0" w:line="360" w:lineRule="atLeast"/>
        <w:jc w:val="center"/>
        <w:rPr>
          <w:rFonts w:asciiTheme="majorEastAsia" w:hAnsiTheme="majorEastAsia" w:eastAsiaTheme="majorEastAsia"/>
          <w:b/>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sz w:val="32"/>
          <w:szCs w:val="32"/>
        </w:rPr>
      </w:pPr>
    </w:p>
    <w:p>
      <w:pPr>
        <w:pStyle w:val="13"/>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hAnsi="宋体"/>
                <w:sz w:val="24"/>
                <w:szCs w:val="24"/>
              </w:rPr>
              <w:t>长葛市畜牧局畜禽粪污发酵罐造粒机采购项目二次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项目编号：长招采竞字【2019】074号</w:t>
            </w:r>
          </w:p>
          <w:p>
            <w:pPr>
              <w:pStyle w:val="13"/>
              <w:shd w:val="clear" w:color="auto" w:fill="FFFFFF"/>
              <w:spacing w:line="360" w:lineRule="auto"/>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rPr>
              <w:t>项目内容：</w:t>
            </w:r>
            <w:r>
              <w:rPr>
                <w:rFonts w:hint="eastAsia"/>
              </w:rPr>
              <w:t>采购</w:t>
            </w:r>
            <w:r>
              <w:rPr>
                <w:rFonts w:hint="eastAsia"/>
                <w:shd w:val="clear" w:color="auto" w:fill="FFFFFF"/>
              </w:rPr>
              <w:t>发酵罐1台（套）、造粒机1台（套），</w:t>
            </w:r>
            <w:r>
              <w:rPr>
                <w:rFonts w:hint="eastAsia"/>
              </w:rPr>
              <w:t>详细参数要求见采购文件。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采购单位：长葛市畜牧局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联系人：阴科长      电话：0374-2585012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采购代理机构：河南诚信工程管理有限公司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联系人：王经理  电话：13733699192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（1）供应商是法人（法人包括企业法人、机关法人、事业单位法人和社会团体法人），提供本单位：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①2016、2017、2018年度经审计的财务报告，包括资产负债表、利润表、现金流量表、所有者权益变动表及其附注；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②基本开户银行出具的资信证明；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spacing w:line="360" w:lineRule="auto"/>
              <w:rPr>
                <w:rFonts w:asciiTheme="minorEastAsia" w:hAnsiTheme="minorEastAsia"/>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 w:val="24"/>
                <w:szCs w:val="24"/>
              </w:rPr>
            </w:pPr>
            <w:r>
              <w:rPr>
                <w:rFonts w:hint="eastAsia" w:asciiTheme="minorEastAsia" w:hAnsiTheme="minorEastAsia"/>
                <w:bCs/>
                <w:sz w:val="24"/>
                <w:szCs w:val="24"/>
              </w:rPr>
              <w:t>（2）供应商（其他组织和自然人）提供本单位：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w:t>
            </w:r>
            <w:r>
              <w:rPr>
                <w:rFonts w:hint="eastAsia" w:ascii="楷体" w:hAnsi="楷体" w:eastAsia="楷体" w:cstheme="minorBidi"/>
                <w:color w:val="000000"/>
                <w:kern w:val="2"/>
                <w:sz w:val="24"/>
                <w:szCs w:val="24"/>
              </w:rPr>
              <w:t>2016、2017、2018</w:t>
            </w:r>
            <w:r>
              <w:rPr>
                <w:rFonts w:hint="eastAsia" w:asciiTheme="minorEastAsia" w:hAnsiTheme="minorEastAsia"/>
                <w:bCs/>
                <w:sz w:val="24"/>
                <w:szCs w:val="24"/>
              </w:rPr>
              <w:t>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注：仅需提供序号①～③其中之一即可。</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①相关设备的购置发票、专业技术人员职称证书、用工合同等；</w:t>
            </w:r>
          </w:p>
          <w:p>
            <w:pPr>
              <w:spacing w:line="360" w:lineRule="auto"/>
              <w:rPr>
                <w:rFonts w:asciiTheme="minorEastAsia" w:hAnsiTheme="minorEastAsia"/>
                <w:bCs/>
                <w:sz w:val="24"/>
                <w:szCs w:val="24"/>
              </w:rPr>
            </w:pPr>
            <w:r>
              <w:rPr>
                <w:rFonts w:hint="eastAsia" w:asciiTheme="minorEastAsia" w:hAnsiTheme="minorEastAsia"/>
                <w:bCs/>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 w:val="24"/>
                <w:szCs w:val="24"/>
                <w:shd w:val="clear" w:color="auto" w:fill="FFFFFF"/>
              </w:rPr>
              <w:t>供应商</w:t>
            </w:r>
            <w:r>
              <w:rPr>
                <w:rFonts w:cs="仿宋_GB2312" w:asciiTheme="minorEastAsia" w:hAnsiTheme="minorEastAsia"/>
                <w:b/>
                <w:color w:val="000000"/>
                <w:sz w:val="24"/>
                <w:szCs w:val="24"/>
                <w:shd w:val="clear" w:color="auto" w:fill="FFFFFF"/>
              </w:rPr>
              <w:t>；</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w:t>
            </w:r>
            <w:r>
              <w:rPr>
                <w:rFonts w:hint="eastAsia" w:cs="仿宋_GB2312" w:asciiTheme="minorEastAsia" w:hAnsiTheme="minorEastAsia"/>
                <w:b/>
                <w:color w:val="000000"/>
                <w:sz w:val="24"/>
                <w:szCs w:val="24"/>
                <w:shd w:val="clear" w:color="auto" w:fill="FFFFFF"/>
              </w:rPr>
              <w:t>供应商</w:t>
            </w:r>
            <w:r>
              <w:rPr>
                <w:rFonts w:hint="eastAsia" w:cs="宋体" w:asciiTheme="minorEastAsia" w:hAnsiTheme="minorEastAsia"/>
                <w:b/>
                <w:bCs/>
                <w:sz w:val="24"/>
                <w:szCs w:val="24"/>
                <w:lang w:val="zh-CN"/>
              </w:rPr>
              <w:t>；</w:t>
            </w:r>
            <w:r>
              <w:rPr>
                <w:rFonts w:hint="eastAsia" w:cs="仿宋_GB2312" w:asciiTheme="minorEastAsia" w:hAnsiTheme="minorEastAsia"/>
                <w:b/>
                <w:color w:val="000000"/>
                <w:sz w:val="24"/>
                <w:szCs w:val="24"/>
                <w:shd w:val="clear" w:color="auto" w:fill="FFFFFF"/>
              </w:rPr>
              <w:t>（</w:t>
            </w:r>
            <w:r>
              <w:rPr>
                <w:rFonts w:hint="eastAsia" w:cs="宋体" w:asciiTheme="minorEastAsia" w:hAnsiTheme="minorEastAsia"/>
                <w:sz w:val="24"/>
                <w:szCs w:val="24"/>
              </w:rPr>
              <w:t>联合体形式响应的，联合体成员存在不良信用记录，视同联合体存在不良信用记录）。</w:t>
            </w:r>
          </w:p>
          <w:p>
            <w:pPr>
              <w:spacing w:line="360" w:lineRule="auto"/>
              <w:rPr>
                <w:rFonts w:cs="宋体" w:asciiTheme="minorEastAsia" w:hAnsiTheme="minorEastAsia"/>
                <w:sz w:val="24"/>
                <w:szCs w:val="24"/>
              </w:rPr>
            </w:pPr>
            <w:r>
              <w:rPr>
                <w:rFonts w:hint="eastAsia" w:cs="宋体" w:asciiTheme="minorEastAsia" w:hAnsiTheme="minorEastAsia"/>
                <w:sz w:val="24"/>
                <w:szCs w:val="24"/>
              </w:rPr>
              <w:t>1、查询渠道：</w:t>
            </w:r>
          </w:p>
          <w:p>
            <w:pPr>
              <w:spacing w:line="360" w:lineRule="auto"/>
              <w:rPr>
                <w:rFonts w:cs="宋体" w:asciiTheme="minorEastAsia" w:hAnsiTheme="minorEastAsia"/>
                <w:sz w:val="24"/>
                <w:szCs w:val="24"/>
              </w:rPr>
            </w:pPr>
            <w:r>
              <w:rPr>
                <w:rFonts w:hint="eastAsia" w:cs="宋体" w:asciiTheme="minorEastAsia" w:hAnsiTheme="minorEastAsia"/>
                <w:sz w:val="24"/>
                <w:szCs w:val="24"/>
              </w:rPr>
              <w:t>①“信用中国”网站（</w:t>
            </w:r>
            <w:r>
              <w:fldChar w:fldCharType="begin"/>
            </w:r>
            <w:r>
              <w:instrText xml:space="preserve"> HYPERLINK "http://www.creditchina.gov.cn" </w:instrText>
            </w:r>
            <w:r>
              <w:fldChar w:fldCharType="separate"/>
            </w:r>
            <w:r>
              <w:rPr>
                <w:rFonts w:hint="eastAsia" w:cs="宋体"/>
                <w:sz w:val="24"/>
                <w:szCs w:val="24"/>
              </w:rPr>
              <w:t>www.creditchina.gov.cn</w:t>
            </w:r>
            <w:r>
              <w:rPr>
                <w:rFonts w:hint="eastAsia" w:cs="宋体"/>
                <w:sz w:val="24"/>
                <w:szCs w:val="24"/>
              </w:rPr>
              <w:fldChar w:fldCharType="end"/>
            </w:r>
            <w:r>
              <w:rPr>
                <w:rFonts w:hint="eastAsia" w:cs="宋体" w:asciiTheme="minorEastAsia" w:hAnsiTheme="minorEastAsia"/>
                <w:sz w:val="24"/>
                <w:szCs w:val="24"/>
              </w:rPr>
              <w:t>）</w:t>
            </w:r>
          </w:p>
          <w:p>
            <w:pPr>
              <w:spacing w:line="360" w:lineRule="auto"/>
              <w:rPr>
                <w:rFonts w:cs="宋体" w:asciiTheme="minorEastAsia" w:hAnsiTheme="minorEastAsia"/>
                <w:sz w:val="24"/>
                <w:szCs w:val="24"/>
              </w:rPr>
            </w:pPr>
            <w:r>
              <w:rPr>
                <w:rFonts w:hint="eastAsia" w:cs="宋体" w:asciiTheme="minorEastAsia" w:hAnsiTheme="minorEastAsia"/>
                <w:sz w:val="24"/>
                <w:szCs w:val="24"/>
              </w:rPr>
              <w:t>②“中国政府采购网”（www.ccgp.gov.cn）</w:t>
            </w:r>
          </w:p>
          <w:p>
            <w:pPr>
              <w:autoSpaceDE w:val="0"/>
              <w:autoSpaceDN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2、截止时间：同谈判响应截止时间；</w:t>
            </w:r>
          </w:p>
          <w:p>
            <w:pPr>
              <w:autoSpaceDE w:val="0"/>
              <w:autoSpaceDN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4、信用信息的使用原则：经谈判小组认定的被列入失信被执行人、重大税收违法案件当事人名单、“</w:t>
            </w:r>
            <w:r>
              <w:rPr>
                <w:rFonts w:cs="宋体" w:asciiTheme="minorEastAsia" w:hAnsiTheme="minorEastAsia"/>
                <w:sz w:val="24"/>
                <w:szCs w:val="24"/>
              </w:rPr>
              <w:t>中国政府采购网</w:t>
            </w:r>
            <w:r>
              <w:rPr>
                <w:rFonts w:hint="eastAsia" w:cs="宋体" w:asciiTheme="minorEastAsia" w:hAnsiTheme="minorEastAsia"/>
                <w:sz w:val="24"/>
                <w:szCs w:val="24"/>
              </w:rPr>
              <w:t>”</w:t>
            </w:r>
            <w:r>
              <w:rPr>
                <w:rFonts w:cs="宋体" w:asciiTheme="minorEastAsia" w:hAnsiTheme="minorEastAsia"/>
                <w:sz w:val="24"/>
                <w:szCs w:val="24"/>
              </w:rPr>
              <w:t xml:space="preserve"> (www.ccgp.gov.cn)</w:t>
            </w:r>
            <w:r>
              <w:rPr>
                <w:rFonts w:hint="eastAsia" w:cs="宋体" w:asciiTheme="minorEastAsia" w:hAnsiTheme="minorEastAsia"/>
                <w:sz w:val="24"/>
                <w:szCs w:val="24"/>
              </w:rPr>
              <w:t>政府采购严重违法失信行为记录名单的供应商，将拒绝其参与本次政府采购活动。</w:t>
            </w:r>
          </w:p>
          <w:p>
            <w:pPr>
              <w:autoSpaceDE w:val="0"/>
              <w:autoSpaceDN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510000元，超出预算金额的响应无效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 xml:space="preserve"> 8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12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 xml:space="preserve"> 00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递交谈判响应文件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w:t>
            </w:r>
            <w:r>
              <w:rPr>
                <w:rFonts w:hint="eastAsia" w:cs="仿宋_GB2312" w:asciiTheme="minorEastAsia" w:hAnsiTheme="minorEastAsia"/>
                <w:color w:val="000000"/>
                <w:sz w:val="24"/>
                <w:szCs w:val="24"/>
              </w:rPr>
              <w:t>响应文件递交地点：</w:t>
            </w:r>
            <w:r>
              <w:rPr>
                <w:rFonts w:hint="eastAsia" w:cs="宋体" w:asciiTheme="minorEastAsia" w:hAnsiTheme="minorEastAsia"/>
                <w:bCs/>
                <w:sz w:val="24"/>
                <w:szCs w:val="24"/>
                <w:lang w:val="zh-CN"/>
              </w:rPr>
              <w:t>长葛市公共资源交易中心（长葛市葛天大道东段商务区6号楼五楼开标四室）；</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color w:val="000000"/>
                <w:sz w:val="24"/>
                <w:szCs w:val="24"/>
              </w:rPr>
              <w:t>2、开启及谈判地点：长葛市公共资源交易中心（长葛市葛天大道东段商务区6号楼五楼评标</w:t>
            </w:r>
            <w:r>
              <w:rPr>
                <w:rFonts w:hint="eastAsia" w:cs="仿宋_GB2312" w:asciiTheme="minorEastAsia" w:hAnsiTheme="minorEastAsia"/>
                <w:color w:val="000000"/>
                <w:sz w:val="24"/>
                <w:szCs w:val="24"/>
                <w:lang w:eastAsia="zh-CN"/>
              </w:rPr>
              <w:t>四</w:t>
            </w:r>
            <w:r>
              <w:rPr>
                <w:rFonts w:hint="eastAsia" w:cs="仿宋_GB2312" w:asciiTheme="minorEastAsia" w:hAnsiTheme="minorEastAsia"/>
                <w:color w:val="00000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val="en-US" w:eastAsia="zh-CN"/>
              </w:rPr>
            </w:pPr>
            <w:r>
              <w:rPr>
                <w:rFonts w:hint="eastAsia" w:cs="黑体" w:asciiTheme="minorEastAsia" w:hAnsiTheme="minorEastAsia"/>
                <w:sz w:val="24"/>
                <w:szCs w:val="24"/>
                <w:lang w:val="en-US" w:eastAsia="zh-CN"/>
              </w:rPr>
              <w:t>14</w:t>
            </w:r>
          </w:p>
        </w:tc>
        <w:tc>
          <w:tcPr>
            <w:tcW w:w="2268" w:type="dxa"/>
            <w:vAlign w:val="center"/>
          </w:tcPr>
          <w:p>
            <w:pPr>
              <w:autoSpaceDE w:val="0"/>
              <w:autoSpaceDN w:val="0"/>
              <w:adjustRightInd w:val="0"/>
              <w:spacing w:line="276" w:lineRule="auto"/>
              <w:jc w:val="center"/>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lang w:eastAsia="zh-CN"/>
              </w:rPr>
              <w:t>投标保证金</w:t>
            </w:r>
          </w:p>
        </w:tc>
        <w:tc>
          <w:tcPr>
            <w:tcW w:w="6813" w:type="dxa"/>
            <w:tcBorders>
              <w:top w:val="single" w:color="auto" w:sz="4" w:space="0"/>
            </w:tcBorders>
            <w:vAlign w:val="center"/>
          </w:tcPr>
          <w:p>
            <w:pPr>
              <w:autoSpaceDE w:val="0"/>
              <w:autoSpaceDN w:val="0"/>
              <w:adjustRightInd w:val="0"/>
              <w:spacing w:line="360" w:lineRule="auto"/>
              <w:rPr>
                <w:rFonts w:hint="eastAsia" w:eastAsia="宋体" w:cs="宋体" w:asciiTheme="minorEastAsia" w:hAnsiTheme="minorEastAsia"/>
                <w:color w:val="000000"/>
                <w:sz w:val="24"/>
                <w:szCs w:val="24"/>
                <w:lang w:val="en-US" w:eastAsia="zh-CN"/>
              </w:rPr>
            </w:pPr>
            <w:r>
              <w:rPr>
                <w:rFonts w:hint="eastAsia" w:cs="宋体" w:asciiTheme="minorEastAsia" w:hAnsiTheme="minorEastAsia"/>
                <w:color w:val="000000"/>
                <w:sz w:val="24"/>
                <w:szCs w:val="24"/>
                <w:lang w:eastAsia="zh-CN"/>
              </w:rPr>
              <w:t>按照河南省《关于优化政府采购营商环境有关问题的通知》（豫财购（</w:t>
            </w:r>
            <w:r>
              <w:rPr>
                <w:rFonts w:hint="eastAsia" w:cs="宋体" w:asciiTheme="minorEastAsia" w:hAnsiTheme="minorEastAsia"/>
                <w:color w:val="000000"/>
                <w:sz w:val="24"/>
                <w:szCs w:val="24"/>
                <w:lang w:val="en-US" w:eastAsia="zh-CN"/>
              </w:rPr>
              <w:t>2019</w:t>
            </w:r>
            <w:r>
              <w:rPr>
                <w:rFonts w:hint="eastAsia" w:cs="宋体" w:asciiTheme="minorEastAsia" w:hAnsiTheme="minorEastAsia"/>
                <w:color w:val="000000"/>
                <w:sz w:val="24"/>
                <w:szCs w:val="24"/>
                <w:lang w:eastAsia="zh-CN"/>
              </w:rPr>
              <w:t>）</w:t>
            </w:r>
            <w:r>
              <w:rPr>
                <w:rFonts w:hint="eastAsia" w:cs="宋体" w:asciiTheme="minorEastAsia" w:hAnsiTheme="minorEastAsia"/>
                <w:color w:val="000000"/>
                <w:sz w:val="24"/>
                <w:szCs w:val="24"/>
                <w:lang w:val="en-US" w:eastAsia="zh-CN"/>
              </w:rPr>
              <w:t>4号文</w:t>
            </w:r>
            <w:r>
              <w:rPr>
                <w:rFonts w:hint="eastAsia" w:cs="宋体" w:asciiTheme="minorEastAsia" w:hAnsiTheme="minorEastAsia"/>
                <w:color w:val="000000"/>
                <w:sz w:val="24"/>
                <w:szCs w:val="24"/>
                <w:lang w:eastAsia="zh-CN"/>
              </w:rPr>
              <w:t>）的要求，不收取投标保证金。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val="en-US" w:eastAsia="zh-CN"/>
              </w:rPr>
            </w:pPr>
            <w:r>
              <w:rPr>
                <w:rFonts w:hint="eastAsia" w:cs="黑体" w:asciiTheme="minorEastAsia" w:hAnsiTheme="minorEastAsia"/>
                <w:sz w:val="24"/>
                <w:szCs w:val="24"/>
              </w:rPr>
              <w:t>1</w:t>
            </w:r>
            <w:r>
              <w:rPr>
                <w:rFonts w:hint="eastAsia" w:cs="黑体" w:asciiTheme="minorEastAsia" w:hAnsiTheme="minorEastAsia"/>
                <w:sz w:val="24"/>
                <w:szCs w:val="24"/>
                <w:lang w:val="en-US" w:eastAsia="zh-CN"/>
              </w:rPr>
              <w:t>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val="en-US" w:eastAsia="zh-CN"/>
              </w:rPr>
            </w:pPr>
            <w:r>
              <w:rPr>
                <w:rFonts w:hint="eastAsia" w:cs="黑体" w:asciiTheme="minorEastAsia" w:hAnsiTheme="minorEastAsia"/>
                <w:sz w:val="24"/>
                <w:szCs w:val="24"/>
                <w:lang w:val="en-US" w:eastAsia="zh-CN"/>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eastAsia="zh-CN"/>
              </w:rPr>
            </w:pPr>
            <w:r>
              <w:rPr>
                <w:rFonts w:hint="eastAsia" w:cs="黑体" w:asciiTheme="minorEastAsia" w:hAnsiTheme="minorEastAsia"/>
                <w:sz w:val="24"/>
                <w:szCs w:val="24"/>
              </w:rPr>
              <w:t>1</w:t>
            </w:r>
            <w:r>
              <w:rPr>
                <w:rFonts w:hint="eastAsia" w:cs="黑体" w:asciiTheme="minorEastAsia" w:hAnsiTheme="minorEastAsia"/>
                <w:sz w:val="24"/>
                <w:szCs w:val="24"/>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eastAsia="zh-CN"/>
              </w:rPr>
            </w:pPr>
            <w:r>
              <w:rPr>
                <w:rFonts w:hint="eastAsia" w:cs="黑体" w:asciiTheme="minorEastAsia" w:hAnsiTheme="minorEastAsia"/>
                <w:sz w:val="24"/>
                <w:szCs w:val="24"/>
              </w:rPr>
              <w:t>1</w:t>
            </w:r>
            <w:r>
              <w:rPr>
                <w:rFonts w:hint="eastAsia" w:cs="黑体" w:asciiTheme="minorEastAsia" w:hAnsiTheme="minorEastAsia"/>
                <w:sz w:val="24"/>
                <w:szCs w:val="24"/>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eastAsia="zh-CN"/>
              </w:rPr>
            </w:pPr>
            <w:r>
              <w:rPr>
                <w:rFonts w:hint="eastAsia" w:cs="黑体" w:asciiTheme="minorEastAsia" w:hAnsiTheme="minorEastAsia"/>
                <w:sz w:val="24"/>
                <w:szCs w:val="24"/>
              </w:rPr>
              <w:t>1</w:t>
            </w:r>
            <w:r>
              <w:rPr>
                <w:rFonts w:hint="eastAsia" w:cs="黑体" w:asciiTheme="minorEastAsia" w:hAnsiTheme="minorEastAsia"/>
                <w:sz w:val="24"/>
                <w:szCs w:val="24"/>
                <w:lang w:val="en-US" w:eastAsia="zh-CN"/>
              </w:rPr>
              <w:t>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TimesNewRomanPSMT" w:asciiTheme="minorEastAsia" w:hAnsiTheme="minorEastAsia"/>
                <w:sz w:val="24"/>
                <w:szCs w:val="24"/>
                <w:lang w:val="en-US" w:eastAsia="zh-CN"/>
              </w:rPr>
            </w:pPr>
            <w:r>
              <w:rPr>
                <w:rFonts w:hint="eastAsia" w:cs="TimesNewRomanPSMT" w:asciiTheme="minorEastAsia" w:hAnsiTheme="minorEastAsia"/>
                <w:sz w:val="24"/>
                <w:szCs w:val="24"/>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lang w:val="en-US" w:eastAsia="zh-CN"/>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lang w:val="en-US" w:eastAsia="zh-CN"/>
              </w:rPr>
              <w:t>2人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TimesNewRomanPSMT" w:asciiTheme="minorEastAsia" w:hAnsiTheme="minorEastAsia"/>
                <w:sz w:val="24"/>
                <w:szCs w:val="24"/>
                <w:lang w:val="en-US" w:eastAsia="zh-CN"/>
              </w:rPr>
            </w:pPr>
            <w:r>
              <w:rPr>
                <w:rFonts w:hint="eastAsia" w:cs="TimesNewRomanPSMT" w:asciiTheme="minorEastAsia" w:hAnsiTheme="minorEastAsia"/>
                <w:sz w:val="24"/>
                <w:szCs w:val="24"/>
                <w:lang w:val="en-US" w:eastAsia="zh-CN"/>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2</w:t>
            </w:r>
          </w:p>
        </w:tc>
        <w:tc>
          <w:tcPr>
            <w:tcW w:w="2268"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6813"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ind w:firstLine="120" w:firstLineChars="50"/>
              <w:outlineLvl w:val="0"/>
              <w:rPr>
                <w:rFonts w:hAnsi="宋体" w:cs="宋体"/>
                <w:b/>
                <w:sz w:val="40"/>
                <w:szCs w:val="21"/>
              </w:rPr>
            </w:pPr>
            <w:r>
              <w:rPr>
                <w:rFonts w:hint="eastAsia" w:hAnsi="宋体" w:cs="宋体"/>
                <w:b/>
                <w:sz w:val="24"/>
                <w:szCs w:val="21"/>
              </w:rPr>
              <w:t>开户行：河南长葛农村商业银行股份有限公司营业部</w:t>
            </w:r>
          </w:p>
          <w:p>
            <w:pPr>
              <w:ind w:firstLine="120" w:firstLineChars="50"/>
              <w:outlineLvl w:val="0"/>
              <w:rPr>
                <w:rFonts w:hAnsi="宋体" w:cs="宋体"/>
                <w:b/>
                <w:sz w:val="40"/>
                <w:szCs w:val="21"/>
              </w:rPr>
            </w:pPr>
            <w:r>
              <w:rPr>
                <w:rFonts w:hint="eastAsia" w:hAnsi="宋体" w:cs="宋体"/>
                <w:b/>
                <w:sz w:val="24"/>
                <w:szCs w:val="21"/>
              </w:rPr>
              <w:t>户  名：长葛市公共资源交易中心</w:t>
            </w:r>
          </w:p>
          <w:p>
            <w:pPr>
              <w:ind w:firstLine="120" w:firstLineChars="50"/>
              <w:outlineLvl w:val="0"/>
              <w:rPr>
                <w:rFonts w:hAnsi="宋体" w:cs="宋体"/>
                <w:b/>
                <w:sz w:val="40"/>
                <w:szCs w:val="21"/>
              </w:rPr>
            </w:pPr>
            <w:r>
              <w:rPr>
                <w:rFonts w:hint="eastAsia" w:hAnsi="宋体" w:cs="宋体"/>
                <w:b/>
                <w:sz w:val="24"/>
                <w:szCs w:val="21"/>
              </w:rPr>
              <w:t>账  号：13201001800000552</w:t>
            </w:r>
          </w:p>
          <w:p>
            <w:pPr>
              <w:ind w:firstLine="120" w:firstLineChars="50"/>
              <w:outlineLvl w:val="0"/>
              <w:rPr>
                <w:rFonts w:hAnsi="宋体" w:cs="宋体"/>
                <w:b/>
                <w:sz w:val="40"/>
                <w:szCs w:val="21"/>
              </w:rPr>
            </w:pPr>
            <w:r>
              <w:rPr>
                <w:rFonts w:hint="eastAsia" w:hAnsi="宋体" w:cs="宋体"/>
                <w:b/>
                <w:sz w:val="24"/>
                <w:szCs w:val="21"/>
              </w:rPr>
              <w:t>履约保证金的形式：基本户转账，在中标人签订合同前办理。</w:t>
            </w:r>
          </w:p>
          <w:p>
            <w:pPr>
              <w:ind w:firstLine="120" w:firstLineChars="50"/>
              <w:outlineLvl w:val="0"/>
              <w:rPr>
                <w:rFonts w:hAnsi="宋体" w:cs="宋体"/>
                <w:b/>
                <w:sz w:val="40"/>
                <w:szCs w:val="21"/>
              </w:rPr>
            </w:pPr>
            <w:r>
              <w:rPr>
                <w:rFonts w:hint="eastAsia" w:hAnsi="宋体" w:cs="宋体"/>
                <w:b/>
                <w:sz w:val="24"/>
                <w:szCs w:val="21"/>
              </w:rPr>
              <w:t>履约保证金的金额：中标金额的10%。</w:t>
            </w:r>
          </w:p>
          <w:p>
            <w:pPr>
              <w:autoSpaceDE w:val="0"/>
              <w:autoSpaceDN w:val="0"/>
              <w:adjustRightInd w:val="0"/>
              <w:spacing w:line="360" w:lineRule="auto"/>
              <w:rPr>
                <w:rFonts w:cs="宋体" w:asciiTheme="minorEastAsia" w:hAnsiTheme="minorEastAsia"/>
                <w:bCs/>
                <w:sz w:val="24"/>
                <w:szCs w:val="24"/>
                <w:lang w:val="zh-CN"/>
              </w:rPr>
            </w:pPr>
            <w:r>
              <w:rPr>
                <w:rFonts w:hint="eastAsia" w:hAnsi="宋体" w:cs="宋体"/>
                <w:sz w:val="24"/>
                <w:szCs w:val="21"/>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val="en-US" w:eastAsia="zh-CN"/>
              </w:rPr>
            </w:pPr>
            <w:r>
              <w:rPr>
                <w:rFonts w:hint="eastAsia" w:cs="黑体" w:asciiTheme="minorEastAsia" w:hAnsiTheme="minorEastAsia"/>
                <w:sz w:val="24"/>
                <w:szCs w:val="24"/>
                <w:lang w:val="en-US" w:eastAsia="zh-CN"/>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代理服务费由成交供应商支付，按照1.5%计算。中标通知书发出前，以现金或转账形式交纳。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河南诚信工程管理有限公司发送响应报价及分项报价一览表（包含主要成交标的的名称、规格型号、数量、单价、服务要求等）电子文档，并同时电话告知代理公司。联系电话：13733699192；邮箱： 419245953@qq.com。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val="en-US"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eastAsia="宋体" w:cs="黑体" w:asciiTheme="minorEastAsia" w:hAnsiTheme="minorEastAsia"/>
                <w:sz w:val="24"/>
                <w:szCs w:val="24"/>
                <w:lang w:val="en-US"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ascii="ˎ̥" w:hAnsi="ˎ̥"/>
                <w:sz w:val="24"/>
                <w:szCs w:val="24"/>
              </w:rPr>
            </w:pPr>
            <w:r>
              <w:rPr>
                <w:rFonts w:hint="eastAsia" w:ascii="ˎ̥" w:hAnsi="ˎ̥"/>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ascii="ˎ̥" w:hAnsi="ˎ̥"/>
                <w:sz w:val="24"/>
                <w:szCs w:val="24"/>
              </w:rPr>
            </w:pPr>
            <w:r>
              <w:rPr>
                <w:rFonts w:hint="eastAsia" w:ascii="ˎ̥" w:hAnsi="ˎ̥"/>
                <w:sz w:val="24"/>
                <w:szCs w:val="24"/>
              </w:rPr>
              <w:t>不同供应商电子响应文件制作硬件特征码（网卡MAC地址、CPU序号、硬盘序列号等）雷同时，视为‘</w:t>
            </w:r>
            <w:r>
              <w:rPr>
                <w:rFonts w:ascii="ˎ̥" w:hAnsi="ˎ̥"/>
                <w:sz w:val="24"/>
                <w:szCs w:val="24"/>
              </w:rPr>
              <w:t>不同</w:t>
            </w:r>
            <w:r>
              <w:rPr>
                <w:rFonts w:hint="eastAsia" w:ascii="ˎ̥" w:hAnsi="ˎ̥"/>
                <w:sz w:val="24"/>
                <w:szCs w:val="24"/>
              </w:rPr>
              <w:t>供应商</w:t>
            </w:r>
            <w:r>
              <w:rPr>
                <w:rFonts w:ascii="ˎ̥" w:hAnsi="ˎ̥"/>
                <w:sz w:val="24"/>
                <w:szCs w:val="24"/>
              </w:rPr>
              <w:t>的</w:t>
            </w:r>
            <w:r>
              <w:rPr>
                <w:rFonts w:hint="eastAsia" w:ascii="ˎ̥" w:hAnsi="ˎ̥"/>
                <w:sz w:val="24"/>
                <w:szCs w:val="24"/>
              </w:rPr>
              <w:t>响应</w:t>
            </w:r>
            <w:r>
              <w:rPr>
                <w:rFonts w:ascii="ˎ̥" w:hAnsi="ˎ̥"/>
                <w:sz w:val="24"/>
                <w:szCs w:val="24"/>
              </w:rPr>
              <w:t>文件由同一单位或者个人编制</w:t>
            </w:r>
            <w:r>
              <w:rPr>
                <w:rFonts w:hint="eastAsia" w:ascii="ˎ̥" w:hAnsi="ˎ̥"/>
                <w:sz w:val="24"/>
                <w:szCs w:val="24"/>
              </w:rPr>
              <w:t>’或‘</w:t>
            </w:r>
            <w:r>
              <w:rPr>
                <w:rFonts w:ascii="ˎ̥" w:hAnsi="ˎ̥"/>
                <w:sz w:val="24"/>
                <w:szCs w:val="24"/>
              </w:rPr>
              <w:t>不同</w:t>
            </w:r>
            <w:r>
              <w:rPr>
                <w:rFonts w:hint="eastAsia" w:ascii="ˎ̥" w:hAnsi="ˎ̥"/>
                <w:sz w:val="24"/>
                <w:szCs w:val="24"/>
              </w:rPr>
              <w:t>供应商</w:t>
            </w:r>
            <w:r>
              <w:rPr>
                <w:rFonts w:ascii="ˎ̥" w:hAnsi="ˎ̥"/>
                <w:sz w:val="24"/>
                <w:szCs w:val="24"/>
              </w:rPr>
              <w:t>委托同一单位或者个人办理</w:t>
            </w:r>
            <w:r>
              <w:rPr>
                <w:rFonts w:hint="eastAsia" w:ascii="ˎ̥" w:hAnsi="ˎ̥"/>
                <w:sz w:val="24"/>
                <w:szCs w:val="24"/>
              </w:rPr>
              <w:t>响应</w:t>
            </w:r>
            <w:r>
              <w:rPr>
                <w:rFonts w:ascii="ˎ̥" w:hAnsi="ˎ̥"/>
                <w:sz w:val="24"/>
                <w:szCs w:val="24"/>
              </w:rPr>
              <w:t>事宜</w:t>
            </w:r>
            <w:r>
              <w:rPr>
                <w:rFonts w:hint="eastAsia" w:ascii="ˎ̥" w:hAnsi="ˎ̥"/>
                <w:sz w:val="24"/>
                <w:szCs w:val="24"/>
              </w:rPr>
              <w:t>’，其谈判响应无效。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pStyle w:val="13"/>
        <w:shd w:val="clear" w:color="auto" w:fill="FFFFFF"/>
        <w:spacing w:before="0" w:beforeAutospacing="0" w:after="0" w:afterAutospacing="0" w:line="360" w:lineRule="atLeast"/>
        <w:jc w:val="center"/>
        <w:rPr>
          <w:szCs w:val="30"/>
          <w:shd w:val="clear" w:color="auto" w:fill="FFFFFF"/>
        </w:rPr>
      </w:pPr>
    </w:p>
    <w:p>
      <w:pPr>
        <w:spacing w:afterLines="100"/>
        <w:jc w:val="center"/>
        <w:rPr>
          <w:rFonts w:hAnsi="宋体"/>
          <w:b/>
          <w:sz w:val="24"/>
          <w:szCs w:val="24"/>
        </w:rPr>
      </w:pPr>
      <w:r>
        <w:rPr>
          <w:rFonts w:hint="eastAsia" w:hAnsi="宋体"/>
          <w:b/>
          <w:sz w:val="24"/>
          <w:szCs w:val="24"/>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szCs w:val="21"/>
        </w:rPr>
      </w:pPr>
      <w:r>
        <w:rPr>
          <w:rFonts w:hint="eastAsia" w:cs="宋体" w:asciiTheme="minorEastAsia" w:hAnsiTheme="minorEastAsia"/>
          <w:b/>
          <w:szCs w:val="21"/>
        </w:rPr>
        <w:t>一、概念释义</w:t>
      </w: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适用范围</w:t>
      </w:r>
    </w:p>
    <w:p>
      <w:pPr>
        <w:pStyle w:val="38"/>
        <w:numPr>
          <w:ilvl w:val="0"/>
          <w:numId w:val="4"/>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本谈判文件仅适用于本次“采购邀请” 和“供应商须知前附表”中所述采购项目的采购。</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本谈判文件解释权属于“采购邀请” 和“供应商须知前附表”所述的采购人、采购代理公司。</w:t>
      </w:r>
    </w:p>
    <w:p>
      <w:pPr>
        <w:pStyle w:val="38"/>
        <w:autoSpaceDE w:val="0"/>
        <w:autoSpaceDN w:val="0"/>
        <w:spacing w:line="360" w:lineRule="auto"/>
        <w:ind w:left="780" w:firstLine="0" w:firstLineChars="0"/>
        <w:contextualSpacing/>
        <w:rPr>
          <w:rFonts w:cs="宋体" w:asciiTheme="minorEastAsia" w:hAnsiTheme="minorEastAsia"/>
          <w:b/>
          <w:kern w:val="0"/>
          <w:sz w:val="24"/>
          <w:szCs w:val="21"/>
        </w:rPr>
      </w:pP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定义</w:t>
      </w:r>
    </w:p>
    <w:p>
      <w:pPr>
        <w:pStyle w:val="38"/>
        <w:numPr>
          <w:ilvl w:val="0"/>
          <w:numId w:val="4"/>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“采购项目”： 系指“供应商须知前附表”中所述的采购项目。</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“采购人、采购代理机构”：系指“供应商须知前附表”中所述的组织本次采购的代理公司和采购人。</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“供应商”系指从采购人、代理机构处按规定获取谈判文件，并按照谈判文件向采购人、代理公司提交响应文件的供应商。</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“成交供应商”系指成交的供应商。</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“甲方”系指采购人。</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“乙方”系指成交并向采购人提供服务的供应商。</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“服务”系指磋商文件规定的供应商为完成采购项目所需承担的全部义务。</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“进口产品”：是指通过中国海关报关验放进入中国境内且产自关境外的产品，包括已经进入中国境内的进口产品。详见《</w:t>
      </w:r>
      <w:r>
        <w:rPr>
          <w:rFonts w:eastAsia="宋体" w:cs="宋体" w:asciiTheme="minorEastAsia" w:hAnsiTheme="minorEastAsia"/>
          <w:bCs/>
          <w:kern w:val="0"/>
          <w:sz w:val="24"/>
          <w:szCs w:val="24"/>
          <w:lang w:val="zh-CN"/>
        </w:rPr>
        <w:t>关于政府采购进口产品管理有关问题的通知</w:t>
      </w:r>
      <w:r>
        <w:rPr>
          <w:rFonts w:hint="eastAsia" w:eastAsia="宋体" w:cs="宋体" w:asciiTheme="minorEastAsia" w:hAnsiTheme="minorEastAsia"/>
          <w:bCs/>
          <w:kern w:val="0"/>
          <w:sz w:val="24"/>
          <w:szCs w:val="24"/>
          <w:lang w:val="zh-CN"/>
        </w:rPr>
        <w:t>》(财库[2007]119号)、《关于政府采购进口产品管理有关问题的通知》（财办库［</w:t>
      </w:r>
      <w:r>
        <w:rPr>
          <w:rFonts w:eastAsia="宋体" w:cs="宋体" w:asciiTheme="minorEastAsia" w:hAnsiTheme="minorEastAsia"/>
          <w:bCs/>
          <w:kern w:val="0"/>
          <w:sz w:val="24"/>
          <w:szCs w:val="24"/>
          <w:lang w:val="zh-CN"/>
        </w:rPr>
        <w:t>2008</w:t>
      </w:r>
      <w:r>
        <w:rPr>
          <w:rFonts w:hint="eastAsia" w:eastAsia="宋体" w:cs="宋体" w:asciiTheme="minorEastAsia" w:hAnsiTheme="minorEastAsia"/>
          <w:bCs/>
          <w:kern w:val="0"/>
          <w:sz w:val="24"/>
          <w:szCs w:val="24"/>
          <w:lang w:val="zh-CN"/>
        </w:rPr>
        <w:t>］</w:t>
      </w:r>
      <w:r>
        <w:rPr>
          <w:rFonts w:eastAsia="宋体" w:cs="宋体" w:asciiTheme="minorEastAsia" w:hAnsiTheme="minorEastAsia"/>
          <w:bCs/>
          <w:kern w:val="0"/>
          <w:sz w:val="24"/>
          <w:szCs w:val="24"/>
          <w:lang w:val="zh-CN"/>
        </w:rPr>
        <w:t xml:space="preserve">248 </w:t>
      </w:r>
      <w:r>
        <w:rPr>
          <w:rFonts w:hint="eastAsia" w:eastAsia="宋体" w:cs="宋体" w:asciiTheme="minorEastAsia" w:hAnsiTheme="minorEastAsia"/>
          <w:bCs/>
          <w:kern w:val="0"/>
          <w:sz w:val="24"/>
          <w:szCs w:val="24"/>
          <w:lang w:val="zh-CN"/>
        </w:rPr>
        <w:t>号）。</w:t>
      </w:r>
    </w:p>
    <w:p>
      <w:pPr>
        <w:autoSpaceDE w:val="0"/>
        <w:autoSpaceDN w:val="0"/>
        <w:spacing w:line="360" w:lineRule="auto"/>
        <w:ind w:left="1360" w:leftChars="4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2.8.1  谈判</w:t>
      </w:r>
      <w:r>
        <w:rPr>
          <w:rFonts w:cs="宋体" w:asciiTheme="minorEastAsia" w:hAnsiTheme="minorEastAsia"/>
          <w:bCs/>
          <w:sz w:val="24"/>
          <w:szCs w:val="24"/>
          <w:lang w:val="zh-CN"/>
        </w:rPr>
        <w:t>文件列明不允许或未列明允许进口产品参加</w:t>
      </w:r>
      <w:r>
        <w:rPr>
          <w:rFonts w:hint="eastAsia" w:cs="宋体" w:asciiTheme="minorEastAsia" w:hAnsiTheme="minorEastAsia"/>
          <w:bCs/>
          <w:sz w:val="24"/>
          <w:szCs w:val="24"/>
          <w:lang w:val="zh-CN"/>
        </w:rPr>
        <w:t>响应</w:t>
      </w:r>
      <w:r>
        <w:rPr>
          <w:rFonts w:cs="宋体" w:asciiTheme="minorEastAsia" w:hAnsiTheme="minorEastAsia"/>
          <w:bCs/>
          <w:sz w:val="24"/>
          <w:szCs w:val="24"/>
          <w:lang w:val="zh-CN"/>
        </w:rPr>
        <w:t>的，均视为拒绝进口产品参加</w:t>
      </w:r>
      <w:r>
        <w:rPr>
          <w:rFonts w:hint="eastAsia" w:cs="宋体" w:asciiTheme="minorEastAsia" w:hAnsiTheme="minorEastAsia"/>
          <w:bCs/>
          <w:sz w:val="24"/>
          <w:szCs w:val="24"/>
          <w:lang w:val="zh-CN"/>
        </w:rPr>
        <w:t>响应</w:t>
      </w:r>
      <w:r>
        <w:rPr>
          <w:rFonts w:cs="宋体" w:asciiTheme="minorEastAsia" w:hAnsiTheme="minorEastAsia"/>
          <w:bCs/>
          <w:sz w:val="24"/>
          <w:szCs w:val="24"/>
          <w:lang w:val="zh-CN"/>
        </w:rPr>
        <w:t>。</w:t>
      </w:r>
    </w:p>
    <w:p>
      <w:pPr>
        <w:autoSpaceDE w:val="0"/>
        <w:autoSpaceDN w:val="0"/>
        <w:spacing w:line="360" w:lineRule="auto"/>
        <w:ind w:left="1527" w:leftChars="449"/>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2.8.2  </w:t>
      </w:r>
      <w:r>
        <w:rPr>
          <w:rFonts w:cs="宋体" w:asciiTheme="minorEastAsia" w:hAnsiTheme="minorEastAsia"/>
          <w:bCs/>
          <w:sz w:val="24"/>
          <w:szCs w:val="24"/>
          <w:lang w:val="zh-CN"/>
        </w:rPr>
        <w:t>如</w:t>
      </w:r>
      <w:r>
        <w:rPr>
          <w:rFonts w:hint="eastAsia" w:cs="宋体" w:asciiTheme="minorEastAsia" w:hAnsiTheme="minorEastAsia"/>
          <w:bCs/>
          <w:sz w:val="24"/>
          <w:szCs w:val="24"/>
          <w:lang w:val="zh-CN"/>
        </w:rPr>
        <w:t>响应</w:t>
      </w:r>
      <w:r>
        <w:rPr>
          <w:rFonts w:cs="宋体" w:asciiTheme="minorEastAsia" w:hAnsiTheme="minorEastAsia"/>
          <w:bCs/>
          <w:sz w:val="24"/>
          <w:szCs w:val="24"/>
          <w:lang w:val="zh-CN"/>
        </w:rPr>
        <w:t>文件中已说明，经财政部门审核同意，允许部分或全部产品采购进口产品，</w:t>
      </w: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既可提供本国产品，也可以提供进口产品。</w:t>
      </w:r>
    </w:p>
    <w:p>
      <w:pPr>
        <w:pStyle w:val="38"/>
        <w:autoSpaceDE w:val="0"/>
        <w:autoSpaceDN w:val="0"/>
        <w:spacing w:line="360" w:lineRule="auto"/>
        <w:ind w:left="964" w:firstLine="0"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谈判文件中凡标有“★”的条款均系实质性要求条款。</w:t>
      </w: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合格的供应商</w:t>
      </w:r>
    </w:p>
    <w:p>
      <w:pPr>
        <w:pStyle w:val="38"/>
        <w:numPr>
          <w:ilvl w:val="0"/>
          <w:numId w:val="4"/>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在中华人民共和国境内注册，具有本项目生产、制造、供应或实施能力，符合、承认并承诺履行本磋商文件各项规定的法人、其他组织或者自然人。</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符合本项目“采购邀请”和“供应商须知前附表”中规定的合格供应商所必须具备的条件。</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政府采购活动中查询及使用响应人信用记录的具体要求为：响应人未被列入失信被执行人、重大税收违法案件当事人名单、</w:t>
      </w:r>
      <w:r>
        <w:rPr>
          <w:rFonts w:hint="eastAsia" w:cs="宋体" w:asciiTheme="minorEastAsia" w:hAnsiTheme="minorEastAsia"/>
          <w:sz w:val="24"/>
          <w:szCs w:val="24"/>
        </w:rPr>
        <w:t>“</w:t>
      </w:r>
      <w:r>
        <w:rPr>
          <w:rFonts w:cs="宋体" w:asciiTheme="minorEastAsia" w:hAnsiTheme="minorEastAsia"/>
          <w:sz w:val="24"/>
          <w:szCs w:val="24"/>
        </w:rPr>
        <w:t>中国政府采购网</w:t>
      </w:r>
      <w:r>
        <w:rPr>
          <w:rFonts w:hint="eastAsia" w:cs="宋体" w:asciiTheme="minorEastAsia" w:hAnsiTheme="minorEastAsia"/>
          <w:sz w:val="24"/>
          <w:szCs w:val="24"/>
        </w:rPr>
        <w:t>”</w:t>
      </w:r>
      <w:r>
        <w:rPr>
          <w:rFonts w:cs="宋体" w:asciiTheme="minorEastAsia" w:hAnsiTheme="minorEastAsia"/>
          <w:sz w:val="24"/>
          <w:szCs w:val="24"/>
        </w:rPr>
        <w:t xml:space="preserve"> (www.ccgp.gov.cn)</w:t>
      </w:r>
      <w:r>
        <w:rPr>
          <w:rFonts w:hint="eastAsia" w:eastAsia="宋体" w:cs="宋体" w:asciiTheme="minorEastAsia" w:hAnsiTheme="minorEastAsia"/>
          <w:bCs/>
          <w:kern w:val="0"/>
          <w:sz w:val="24"/>
          <w:szCs w:val="24"/>
          <w:lang w:val="zh-CN"/>
        </w:rPr>
        <w:t>政府采购严重违法失信行为记录名单的供应商。（联合体形式响应的，联合体成员存在不良信用记录，视同联合体存在不良信用记录）。</w:t>
      </w:r>
    </w:p>
    <w:p>
      <w:pPr>
        <w:autoSpaceDE w:val="0"/>
        <w:autoSpaceDN w:val="0"/>
        <w:spacing w:line="360" w:lineRule="auto"/>
        <w:ind w:left="970" w:leftChars="250" w:hanging="120" w:hangingChars="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（1）查询渠道：“信用中国”网站（</w:t>
      </w:r>
      <w:r>
        <w:fldChar w:fldCharType="begin"/>
      </w:r>
      <w:r>
        <w:instrText xml:space="preserve"> HYPERLINK "http://www.creditchina.gov.cn）、“中" </w:instrText>
      </w:r>
      <w:r>
        <w:fldChar w:fldCharType="separate"/>
      </w:r>
      <w:r>
        <w:rPr>
          <w:rStyle w:val="19"/>
          <w:rFonts w:cs="宋体" w:asciiTheme="minorEastAsia" w:hAnsiTheme="minorEastAsia"/>
          <w:bCs/>
          <w:sz w:val="24"/>
          <w:szCs w:val="24"/>
          <w:lang w:val="zh-CN"/>
        </w:rPr>
        <w:t>www.creditchina.gov.cn</w:t>
      </w:r>
      <w:r>
        <w:rPr>
          <w:rStyle w:val="19"/>
          <w:rFonts w:hint="eastAsia" w:cs="宋体" w:asciiTheme="minorEastAsia" w:hAnsiTheme="minorEastAsia"/>
          <w:bCs/>
          <w:sz w:val="24"/>
          <w:szCs w:val="24"/>
          <w:lang w:val="zh-CN"/>
        </w:rPr>
        <w:t>）、“中</w:t>
      </w:r>
      <w:r>
        <w:rPr>
          <w:rStyle w:val="19"/>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 xml:space="preserve"> 国政府采购网”（</w:t>
      </w:r>
      <w:r>
        <w:rPr>
          <w:rFonts w:cs="宋体" w:asciiTheme="minorEastAsia" w:hAnsiTheme="minorEastAsia"/>
          <w:bCs/>
          <w:sz w:val="24"/>
          <w:szCs w:val="24"/>
          <w:lang w:val="zh-CN"/>
        </w:rPr>
        <w:t>www.ccgp.gov.cn</w:t>
      </w:r>
      <w:r>
        <w:rPr>
          <w:rFonts w:hint="eastAsia" w:cs="宋体" w:asciiTheme="minorEastAsia" w:hAnsiTheme="minorEastAsia"/>
          <w:bCs/>
          <w:sz w:val="24"/>
          <w:szCs w:val="24"/>
          <w:lang w:val="zh-CN"/>
        </w:rPr>
        <w:t>）。</w:t>
      </w:r>
    </w:p>
    <w:p>
      <w:pPr>
        <w:pStyle w:val="38"/>
        <w:autoSpaceDE w:val="0"/>
        <w:autoSpaceDN w:val="0"/>
        <w:spacing w:line="360" w:lineRule="auto"/>
        <w:ind w:left="420" w:firstLine="48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（2）截止时间：同响应截止时间。</w:t>
      </w:r>
    </w:p>
    <w:p>
      <w:pPr>
        <w:autoSpaceDE w:val="0"/>
        <w:autoSpaceDN w:val="0"/>
        <w:spacing w:line="360" w:lineRule="auto"/>
        <w:ind w:left="911" w:leftChars="268"/>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（3）信用信息查询记录和证据留存具体方式：经谈判小组确认的查询结果网页截图作为查询记录和证据，与其他采购文件一并保存。</w:t>
      </w:r>
    </w:p>
    <w:p>
      <w:pPr>
        <w:autoSpaceDE w:val="0"/>
        <w:autoSpaceDN w:val="0"/>
        <w:spacing w:line="360" w:lineRule="auto"/>
        <w:ind w:left="970" w:leftChars="250" w:hanging="120" w:hangingChars="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（4）信用信息的使用原则：经谈判小组认定的被列入失信被执行人、重大税收违法案件当事人名单、</w:t>
      </w:r>
      <w:r>
        <w:rPr>
          <w:rFonts w:hint="eastAsia" w:cs="宋体" w:asciiTheme="minorEastAsia" w:hAnsiTheme="minorEastAsia"/>
          <w:sz w:val="24"/>
          <w:szCs w:val="24"/>
        </w:rPr>
        <w:t>“</w:t>
      </w:r>
      <w:r>
        <w:rPr>
          <w:rFonts w:cs="宋体" w:asciiTheme="minorEastAsia" w:hAnsiTheme="minorEastAsia"/>
          <w:sz w:val="24"/>
          <w:szCs w:val="24"/>
        </w:rPr>
        <w:t>中国政府采购网</w:t>
      </w:r>
      <w:r>
        <w:rPr>
          <w:rFonts w:hint="eastAsia" w:cs="宋体" w:asciiTheme="minorEastAsia" w:hAnsiTheme="minorEastAsia"/>
          <w:sz w:val="24"/>
          <w:szCs w:val="24"/>
        </w:rPr>
        <w:t>”</w:t>
      </w:r>
      <w:r>
        <w:rPr>
          <w:rFonts w:cs="宋体" w:asciiTheme="minorEastAsia" w:hAnsiTheme="minorEastAsia"/>
          <w:sz w:val="24"/>
          <w:szCs w:val="24"/>
        </w:rPr>
        <w:t xml:space="preserve"> (www.ccgp.gov.cn)</w:t>
      </w:r>
      <w:r>
        <w:rPr>
          <w:rFonts w:hint="eastAsia" w:cs="宋体" w:asciiTheme="minorEastAsia" w:hAnsiTheme="minorEastAsia"/>
          <w:bCs/>
          <w:sz w:val="24"/>
          <w:szCs w:val="24"/>
          <w:lang w:val="zh-CN"/>
        </w:rPr>
        <w:t>政府采购严重违法失信行为记录名单的响应人，将拒绝其参与本次政府采购活动。</w:t>
      </w:r>
    </w:p>
    <w:p>
      <w:pPr>
        <w:autoSpaceDE w:val="0"/>
        <w:autoSpaceDN w:val="0"/>
        <w:spacing w:line="360" w:lineRule="auto"/>
        <w:ind w:left="970" w:leftChars="250" w:hanging="120" w:hangingChars="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（5） 供应商不良信用记录以谈判小组查询结果为准，谈判小组查询之后，网站信息发生的任何变更不再作为评审依据，供应商自行提供的与网站信息不一致的其他证明材料亦不作为评审依据。</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单位负责人为同一人或者存在直接控股、管理关系的不同供应商，不得同时参加本项目报价。违反规定的，相关响应均无效。</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为采购项目提供整体设计、规范编制或者项目管理、监理、检测等服务的供应商，不得再参加该采购项目的其他采购活动。</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“采购邀请”和“供应商须知前附表”规定接受联合体响应的，除应符合本章第</w:t>
      </w:r>
      <w:r>
        <w:rPr>
          <w:rFonts w:eastAsia="宋体" w:cs="宋体" w:asciiTheme="minorEastAsia" w:hAnsiTheme="minorEastAsia"/>
          <w:bCs/>
          <w:kern w:val="0"/>
          <w:sz w:val="24"/>
          <w:szCs w:val="24"/>
          <w:lang w:val="zh-CN"/>
        </w:rPr>
        <w:t>3.1</w:t>
      </w:r>
      <w:r>
        <w:rPr>
          <w:rFonts w:hint="eastAsia" w:eastAsia="宋体" w:cs="宋体" w:asciiTheme="minorEastAsia" w:hAnsiTheme="minorEastAsia"/>
          <w:bCs/>
          <w:kern w:val="0"/>
          <w:sz w:val="24"/>
          <w:szCs w:val="24"/>
          <w:lang w:val="zh-CN"/>
        </w:rPr>
        <w:t>项和3.2项要求外，还应遵守以下规定：</w:t>
      </w:r>
    </w:p>
    <w:p>
      <w:pPr>
        <w:pStyle w:val="38"/>
        <w:autoSpaceDE w:val="0"/>
        <w:autoSpaceDN w:val="0"/>
        <w:spacing w:line="360" w:lineRule="auto"/>
        <w:ind w:left="2742" w:leftChars="474" w:hanging="1130" w:hangingChars="471"/>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3.6.1    在响应文件中向采购人提交联合体协议书，明确联合体各方承担的工作和义务；</w:t>
      </w:r>
    </w:p>
    <w:p>
      <w:pPr>
        <w:pStyle w:val="38"/>
        <w:autoSpaceDE w:val="0"/>
        <w:autoSpaceDN w:val="0"/>
        <w:spacing w:line="360" w:lineRule="auto"/>
        <w:ind w:left="2742" w:leftChars="474" w:hanging="1130" w:hangingChars="471"/>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3.6.2    联合体中有同类资质的供应商按联合体分工承担相同工作的，应当按照资质等级较低的供应商确定资质等级；</w:t>
      </w:r>
    </w:p>
    <w:p>
      <w:pPr>
        <w:pStyle w:val="38"/>
        <w:autoSpaceDE w:val="0"/>
        <w:autoSpaceDN w:val="0"/>
        <w:spacing w:line="360" w:lineRule="auto"/>
        <w:ind w:left="2742" w:leftChars="474" w:hanging="1130" w:hangingChars="471"/>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3.6.3    采购人根据采购项目的特殊要求规定供应商特定条件的，联合体各方中至少应当有一方符合采购规定的特定条件。</w:t>
      </w:r>
    </w:p>
    <w:p>
      <w:pPr>
        <w:pStyle w:val="38"/>
        <w:autoSpaceDE w:val="0"/>
        <w:autoSpaceDN w:val="0"/>
        <w:spacing w:line="360" w:lineRule="auto"/>
        <w:ind w:left="2742" w:leftChars="474" w:hanging="1130" w:hangingChars="471"/>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3.6.4    联合体各方不得再单独参加或者与其他供应商另外组成联合体参加同一合同项下的政府采购活动。</w:t>
      </w:r>
    </w:p>
    <w:p>
      <w:pPr>
        <w:pStyle w:val="38"/>
        <w:autoSpaceDE w:val="0"/>
        <w:autoSpaceDN w:val="0"/>
        <w:spacing w:line="360" w:lineRule="auto"/>
        <w:ind w:left="2742" w:leftChars="474" w:hanging="1130" w:hangingChars="471"/>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 xml:space="preserve">3.6.5    </w:t>
      </w:r>
      <w:r>
        <w:rPr>
          <w:rFonts w:eastAsia="宋体" w:cs="宋体" w:asciiTheme="minorEastAsia" w:hAnsiTheme="minorEastAsia"/>
          <w:bCs/>
          <w:kern w:val="0"/>
          <w:sz w:val="24"/>
          <w:szCs w:val="24"/>
          <w:lang w:val="zh-CN"/>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eastAsia="宋体" w:cs="宋体" w:asciiTheme="minorEastAsia" w:hAnsiTheme="minorEastAsia"/>
          <w:bCs/>
          <w:kern w:val="0"/>
          <w:sz w:val="24"/>
          <w:szCs w:val="24"/>
          <w:lang w:val="zh-CN"/>
        </w:rPr>
        <w:t>承担连带责任</w:t>
      </w:r>
      <w:r>
        <w:rPr>
          <w:rFonts w:eastAsia="宋体" w:cs="宋体" w:asciiTheme="minorEastAsia" w:hAnsiTheme="minorEastAsia"/>
          <w:bCs/>
          <w:kern w:val="0"/>
          <w:sz w:val="24"/>
          <w:szCs w:val="24"/>
          <w:lang w:val="zh-CN"/>
        </w:rPr>
        <w:fldChar w:fldCharType="end"/>
      </w:r>
      <w:r>
        <w:rPr>
          <w:rFonts w:eastAsia="宋体" w:cs="宋体" w:asciiTheme="minorEastAsia" w:hAnsiTheme="minorEastAsia"/>
          <w:bCs/>
          <w:kern w:val="0"/>
          <w:sz w:val="24"/>
          <w:szCs w:val="24"/>
          <w:lang w:val="zh-CN"/>
        </w:rPr>
        <w:t>。</w:t>
      </w:r>
    </w:p>
    <w:p>
      <w:pPr>
        <w:pStyle w:val="38"/>
        <w:autoSpaceDE w:val="0"/>
        <w:autoSpaceDN w:val="0"/>
        <w:spacing w:line="360" w:lineRule="auto"/>
        <w:ind w:left="420" w:firstLine="0"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3.7 法律、行政法规规定的其他条件。</w:t>
      </w: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合格的货物和服务</w:t>
      </w:r>
    </w:p>
    <w:p>
      <w:pPr>
        <w:pStyle w:val="38"/>
        <w:numPr>
          <w:ilvl w:val="0"/>
          <w:numId w:val="4"/>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供应商所提供的服务应当没有侵犯任何第三方的知识产权、技术秘密等合法权利。</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如供应商所投产品被列入</w:t>
      </w:r>
      <w:r>
        <w:rPr>
          <w:rFonts w:eastAsia="宋体" w:cs="宋体" w:asciiTheme="minorEastAsia" w:hAnsiTheme="minorEastAsia"/>
          <w:bCs/>
          <w:kern w:val="0"/>
          <w:sz w:val="24"/>
          <w:szCs w:val="24"/>
          <w:lang w:val="zh-CN"/>
        </w:rPr>
        <w:t>《中华人民共和国实施强制性产品认证的产品目录》，</w:t>
      </w:r>
      <w:r>
        <w:rPr>
          <w:rFonts w:hint="eastAsia" w:eastAsia="宋体" w:cs="宋体" w:asciiTheme="minorEastAsia" w:hAnsiTheme="minorEastAsia"/>
          <w:bCs/>
          <w:kern w:val="0"/>
          <w:sz w:val="24"/>
          <w:szCs w:val="24"/>
          <w:lang w:val="zh-CN"/>
        </w:rPr>
        <w:t>则该产品应具备国家认监委指定强制性产品认证机构颁发的 《中国国家强制性产品认证证书》（CCC 认证）。供应商不能提供超出此目录范畴外的替代品。</w:t>
      </w:r>
    </w:p>
    <w:p>
      <w:pPr>
        <w:pStyle w:val="38"/>
        <w:numPr>
          <w:ilvl w:val="1"/>
          <w:numId w:val="3"/>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eastAsia="宋体" w:cs="宋体" w:asciiTheme="minorEastAsia" w:hAnsiTheme="minorEastAsia"/>
          <w:bCs/>
          <w:kern w:val="0"/>
          <w:sz w:val="24"/>
          <w:szCs w:val="24"/>
          <w:lang w:val="zh-CN"/>
        </w:rPr>
        <w:t>中国国家信息安全产品认证证书</w:t>
      </w:r>
      <w:r>
        <w:rPr>
          <w:rFonts w:hint="eastAsia" w:eastAsia="宋体" w:cs="宋体" w:asciiTheme="minorEastAsia" w:hAnsiTheme="minorEastAsia"/>
          <w:bCs/>
          <w:kern w:val="0"/>
          <w:sz w:val="24"/>
          <w:szCs w:val="24"/>
          <w:lang w:val="zh-CN"/>
        </w:rPr>
        <w:fldChar w:fldCharType="end"/>
      </w:r>
      <w:r>
        <w:rPr>
          <w:rFonts w:hint="eastAsia" w:eastAsia="宋体" w:cs="宋体" w:asciiTheme="minorEastAsia" w:hAnsiTheme="minorEastAsia"/>
          <w:bCs/>
          <w:kern w:val="0"/>
          <w:sz w:val="24"/>
          <w:szCs w:val="24"/>
          <w:lang w:val="zh-CN"/>
        </w:rPr>
        <w:t>》。供应商不能提供超出此目录范畴外的替代品。</w:t>
      </w: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应在文件中提供“所投产品符合国家强制性要求承诺函”并加盖投标人公章，否则将承担其投标被视为非实质性响应投标的风险。</w:t>
      </w: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谈判费用</w:t>
      </w:r>
    </w:p>
    <w:p>
      <w:pPr>
        <w:pStyle w:val="38"/>
        <w:autoSpaceDE w:val="0"/>
        <w:autoSpaceDN w:val="0"/>
        <w:spacing w:line="360" w:lineRule="auto"/>
        <w:ind w:left="964" w:firstLine="0"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不论采购的结果如何，供应商均应自行承担所有与谈判有关的全部费用，采购人、采购代理公司在任何情况下均无义务和责任承担这些费用。</w:t>
      </w: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信息发布</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本采购项目需要公开的有关信息，包括谈判公告、谈判文件澄清或修改公告、成交公告以及延长响应文件提交截止时间等与采购活动有关的通知，采购人、集中采购机构均将通过在《河南省政府采购网》、 《长葛市人民政府门户网站》和 《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代理费用</w:t>
      </w:r>
    </w:p>
    <w:p>
      <w:pPr>
        <w:pStyle w:val="38"/>
        <w:autoSpaceDE w:val="0"/>
        <w:autoSpaceDN w:val="0"/>
        <w:spacing w:line="360" w:lineRule="auto"/>
        <w:ind w:left="964" w:firstLine="0"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代理服务费由成交供应商支付，按照</w:t>
      </w:r>
      <w:r>
        <w:rPr>
          <w:rFonts w:eastAsia="宋体" w:cs="宋体" w:asciiTheme="minorEastAsia" w:hAnsiTheme="minorEastAsia"/>
          <w:bCs/>
          <w:kern w:val="0"/>
          <w:sz w:val="24"/>
          <w:szCs w:val="24"/>
          <w:lang w:val="zh-CN"/>
        </w:rPr>
        <w:t>1</w:t>
      </w:r>
      <w:r>
        <w:rPr>
          <w:rFonts w:hint="eastAsia" w:eastAsia="宋体" w:cs="宋体" w:asciiTheme="minorEastAsia" w:hAnsiTheme="minorEastAsia"/>
          <w:bCs/>
          <w:kern w:val="0"/>
          <w:sz w:val="24"/>
          <w:szCs w:val="24"/>
          <w:lang w:val="zh-CN"/>
        </w:rPr>
        <w:t>.5</w:t>
      </w:r>
      <w:r>
        <w:rPr>
          <w:rFonts w:eastAsia="宋体" w:cs="宋体" w:asciiTheme="minorEastAsia" w:hAnsiTheme="minorEastAsia"/>
          <w:bCs/>
          <w:kern w:val="0"/>
          <w:sz w:val="24"/>
          <w:szCs w:val="24"/>
          <w:lang w:val="zh-CN"/>
        </w:rPr>
        <w:t>%</w:t>
      </w:r>
      <w:r>
        <w:rPr>
          <w:rFonts w:hint="eastAsia" w:eastAsia="宋体" w:cs="宋体" w:asciiTheme="minorEastAsia" w:hAnsiTheme="minorEastAsia"/>
          <w:bCs/>
          <w:kern w:val="0"/>
          <w:sz w:val="24"/>
          <w:szCs w:val="24"/>
          <w:lang w:val="zh-CN"/>
        </w:rPr>
        <w:t>计算。中标通知书发出前，以现金或转账形式交纳。</w:t>
      </w: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其他</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cs="宋体" w:asciiTheme="minorEastAsia" w:hAnsiTheme="minorEastAsia"/>
          <w:b/>
          <w:szCs w:val="21"/>
        </w:rPr>
      </w:pPr>
      <w:r>
        <w:rPr>
          <w:rFonts w:hint="eastAsia" w:cs="宋体" w:asciiTheme="minorEastAsia" w:hAnsiTheme="minorEastAsia"/>
          <w:b/>
          <w:szCs w:val="21"/>
        </w:rPr>
        <w:t>二、谈判文件说明</w:t>
      </w:r>
    </w:p>
    <w:p>
      <w:pPr>
        <w:pStyle w:val="38"/>
        <w:numPr>
          <w:ilvl w:val="0"/>
          <w:numId w:val="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谈判文件构成</w:t>
      </w:r>
    </w:p>
    <w:p>
      <w:pPr>
        <w:pStyle w:val="38"/>
        <w:numPr>
          <w:ilvl w:val="1"/>
          <w:numId w:val="5"/>
        </w:numPr>
        <w:autoSpaceDE w:val="0"/>
        <w:autoSpaceDN w:val="0"/>
        <w:spacing w:line="360" w:lineRule="auto"/>
        <w:ind w:firstLineChars="0"/>
        <w:contextualSpacing/>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谈判文件由以下部分组成：</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（1）谈判公告</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（2）采购需求</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（3）供应商须知前附表</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（4）供应商须知</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（5）政府采购政策功能</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（6）资格审查与评审</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（7）合同书格式及合同条款</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（8）响应文件有关格式</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（9）本项目谈判文件的澄清、答复、修改、补充内容（如有的话）</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8"/>
        <w:autoSpaceDE w:val="0"/>
        <w:autoSpaceDN w:val="0"/>
        <w:spacing w:line="360" w:lineRule="auto"/>
        <w:ind w:left="964" w:firstLine="0" w:firstLineChars="0"/>
        <w:contextualSpacing/>
        <w:rPr>
          <w:rFonts w:eastAsia="宋体" w:cs="宋体" w:asciiTheme="minorEastAsia" w:hAnsiTheme="minorEastAsia"/>
          <w:bCs/>
          <w:kern w:val="0"/>
          <w:sz w:val="24"/>
          <w:szCs w:val="24"/>
          <w:lang w:val="zh-CN"/>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谈判文件的澄清或修改</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在谈判响应截止期前，无论出于何种原因，采购人可主动地或在解答供应商提出的澄清问题时对谈判文件进行修改。</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澄清或修改公告的内容为谈判文件的组成部分，并对供应商具有约束力。当谈判文件与澄清或修改公告就同一内容的表述不一致时，以最后发出的文件内容为准。</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如果澄清或者修改发出的时间距规定的谈判响应截止时间不足3个工作日的，采购人、采购代理公司将顺延提交响应文件的截止时间。</w:t>
      </w:r>
    </w:p>
    <w:p>
      <w:pPr>
        <w:tabs>
          <w:tab w:val="left" w:pos="1260"/>
        </w:tabs>
        <w:autoSpaceDE w:val="0"/>
        <w:autoSpaceDN w:val="0"/>
        <w:spacing w:line="360" w:lineRule="auto"/>
        <w:contextualSpacing/>
        <w:jc w:val="center"/>
        <w:rPr>
          <w:rFonts w:cs="宋体" w:asciiTheme="minorEastAsia" w:hAnsiTheme="minorEastAsia"/>
          <w:b/>
          <w:szCs w:val="21"/>
        </w:rPr>
      </w:pPr>
      <w:r>
        <w:rPr>
          <w:rFonts w:hint="eastAsia" w:cs="宋体" w:asciiTheme="minorEastAsia" w:hAnsiTheme="minorEastAsia"/>
          <w:b/>
          <w:szCs w:val="21"/>
        </w:rPr>
        <w:t>三、响应文件的编制</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响应文件的语言及计量单位</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供应商提交的响应文件以及供应商与采购人、采购代理公司就有关采购事宜的所有来往书面文件均应使用中文。除签名、盖章、专用名称等特殊情形外，以中文以外的文字表述的响应文件视同未提供。</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响应文件计量单位，谈判文件已有明确规定的，使用谈判文件规定的计量单位；谈判文件没有规定的，一律采用中华人民共和国法定计量单位。</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报价</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本次谈判项目的报价均以人民币为计算单位。</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采购人不得向供应商索要或者接受其给予的赠品、回扣或者与采购无关的其他商品、服务。</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供应商应对项目要求的全部内容进行报价，少报漏报将导致其响应为非实质性响应予以拒绝。</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他怕的供应商，在谈判结束后还有一次最终报价的机会。</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本项目所涉及的运输、施工、安装、集成、调试、验收、备品和工具等费用均包含在响应报价中。</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报价不得高于本项目预算金额，且不低于成本价。供应商的响应报价高于预算金额（项目控制金额上限）的，该供应商的响应文件将被视为非实质性响应予以拒绝。</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最低报价不能做为成交的保证。</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响应文件有效期</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成交供应商的响应文件作为项目合同的附件，其有效期至成交供应商全部合同义务履行完毕为止。</w:t>
      </w:r>
    </w:p>
    <w:p>
      <w:pPr>
        <w:pStyle w:val="38"/>
        <w:numPr>
          <w:ilvl w:val="1"/>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响应文件构成</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响应文件的构成应符合法律法规及谈判文件的要求。</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供应商应当按照谈判文件的要求编制响应文件。响应文件应当对谈判文件提出的要求和条件作出明确响应。</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响应文件由资格证明材料、符合性证明材料、其它材料等组成。</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eastAsia="宋体" w:cs="宋体" w:asciiTheme="minorEastAsia" w:hAnsiTheme="minorEastAsia"/>
          <w:bCs/>
          <w:kern w:val="0"/>
          <w:sz w:val="24"/>
          <w:szCs w:val="24"/>
          <w:lang w:val="zh-CN"/>
        </w:rPr>
        <w:t>.file</w:t>
      </w:r>
      <w:r>
        <w:rPr>
          <w:rFonts w:hint="eastAsia" w:eastAsia="宋体" w:cs="宋体" w:asciiTheme="minorEastAsia" w:hAnsiTheme="minorEastAsia"/>
          <w:bCs/>
          <w:kern w:val="0"/>
          <w:sz w:val="24"/>
          <w:szCs w:val="24"/>
          <w:lang w:val="zh-CN"/>
        </w:rPr>
        <w:t>”的文件用于电子响应使用，后缀名为“.PDF”的文件用于打印纸质响应文件，名称为“备份”的文件夹使用电子介质存储，供谈判响应文件递交现场备用。</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电子响应文件制作技术咨询：0374-2961598。</w:t>
      </w:r>
    </w:p>
    <w:p>
      <w:pPr>
        <w:pStyle w:val="38"/>
        <w:numPr>
          <w:ilvl w:val="1"/>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响应文件格式</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响应文件应参照谈判文件第七部分（响应文件有关格式）的内容要   求、编排顺序和格式要求，供应商应按照以上要求将响应文件编上唯一的连贯页码并以A4幅面装订成册，并在响应文件封面上注明：正本/副本、所投项目名称、项目编号、供应商名称、日期等字样。</w:t>
      </w:r>
    </w:p>
    <w:p>
      <w:pPr>
        <w:pStyle w:val="38"/>
        <w:numPr>
          <w:ilvl w:val="1"/>
          <w:numId w:val="5"/>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供应商应按谈判文件提供的格式编写响应文件。谈判文件未提供标准格式的供应商可自行拟定。</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谈判文件的数量和签署盖章</w:t>
      </w:r>
    </w:p>
    <w:p>
      <w:pPr>
        <w:autoSpaceDE w:val="0"/>
        <w:autoSpaceDN w:val="0"/>
        <w:spacing w:line="360" w:lineRule="auto"/>
        <w:ind w:firstLine="360" w:firstLineChars="1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15.1供应商应提交响应文件份数见“供应商须知前附表”。</w:t>
      </w:r>
    </w:p>
    <w:p>
      <w:pPr>
        <w:autoSpaceDE w:val="0"/>
        <w:autoSpaceDN w:val="0"/>
        <w:spacing w:line="360" w:lineRule="auto"/>
        <w:ind w:left="820" w:leftChars="100" w:hanging="480" w:hangingChars="2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15.2在谈判文件中已明示需盖章及签名之处，电子响应文件应按谈判文件要求加盖供应商电子印章和法人电子印章或授权代表电子印章。</w:t>
      </w:r>
    </w:p>
    <w:p>
      <w:pPr>
        <w:autoSpaceDE w:val="0"/>
        <w:autoSpaceDN w:val="0"/>
        <w:spacing w:line="360" w:lineRule="auto"/>
        <w:ind w:firstLine="360" w:firstLineChars="1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15.3纸质响应文件是指供应商电子响应文件制作完成后生成的后缀名为“.PDF”的文件打印的响应文件。纸质响应文件正本和副本封面上应清楚标明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正本</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或</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副本</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字样；一旦正本和副本内容不一致时，以正本为准。纸质响 应文件的正本及所有副本的封面均须由供应商加盖供应商公章。</w:t>
      </w:r>
    </w:p>
    <w:p>
      <w:pPr>
        <w:autoSpaceDE w:val="0"/>
        <w:autoSpaceDN w:val="0"/>
        <w:spacing w:line="360" w:lineRule="auto"/>
        <w:ind w:firstLine="360" w:firstLineChars="1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15.4纸质响应文件副本可以是纸质响应文件的正本复印而成。</w:t>
      </w:r>
    </w:p>
    <w:p>
      <w:pPr>
        <w:tabs>
          <w:tab w:val="left" w:pos="1260"/>
        </w:tabs>
        <w:autoSpaceDE w:val="0"/>
        <w:autoSpaceDN w:val="0"/>
        <w:spacing w:line="360" w:lineRule="auto"/>
        <w:contextualSpacing/>
        <w:jc w:val="center"/>
        <w:rPr>
          <w:rFonts w:cs="宋体" w:asciiTheme="minorEastAsia" w:hAnsiTheme="minorEastAsia"/>
          <w:b/>
          <w:szCs w:val="21"/>
        </w:rPr>
      </w:pPr>
      <w:r>
        <w:rPr>
          <w:rFonts w:hint="eastAsia" w:cs="宋体" w:asciiTheme="minorEastAsia" w:hAnsiTheme="minorEastAsia"/>
          <w:b/>
          <w:szCs w:val="21"/>
        </w:rPr>
        <w:t>四、响应文件的递交</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响应文件的密封</w:t>
      </w:r>
    </w:p>
    <w:p>
      <w:pPr>
        <w:autoSpaceDE w:val="0"/>
        <w:autoSpaceDN w:val="0"/>
        <w:spacing w:line="360" w:lineRule="auto"/>
        <w:ind w:left="940" w:leftChars="100"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16.1 供应商应将纸质响应文件“正本”、“ 副本”密封包装。使用电子介质存储的响应文件单独密封包装，并随纸质响应文件一并提交。</w:t>
      </w:r>
    </w:p>
    <w:p>
      <w:pPr>
        <w:autoSpaceDE w:val="0"/>
        <w:autoSpaceDN w:val="0"/>
        <w:spacing w:line="360" w:lineRule="auto"/>
        <w:ind w:firstLine="240" w:firstLineChars="1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16.2  响应文件如果未按规定密封，采购人、采购代理公司将拒绝接收。</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谈判响应截止时间</w:t>
      </w:r>
    </w:p>
    <w:p>
      <w:pPr>
        <w:autoSpaceDE w:val="0"/>
        <w:autoSpaceDN w:val="0"/>
        <w:spacing w:line="360" w:lineRule="auto"/>
        <w:ind w:left="875" w:leftChars="81"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17.1 供应商必须在“采购邀请”和“供应商须知前附表”中规定的谈判响应文件截止时间前，将所有响应文件送达谈判文件指定的地点。在递交截止时间以后送达的响应文件，采购人、采购代理公司将予以拒绝。</w:t>
      </w:r>
    </w:p>
    <w:p>
      <w:pPr>
        <w:autoSpaceDE w:val="0"/>
        <w:autoSpaceDN w:val="0"/>
        <w:spacing w:line="360" w:lineRule="auto"/>
        <w:ind w:left="820" w:leftChars="100" w:hanging="480" w:hangingChars="2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17.2 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迟交的响应文件</w:t>
      </w:r>
    </w:p>
    <w:p>
      <w:pPr>
        <w:autoSpaceDE w:val="0"/>
        <w:autoSpaceDN w:val="0"/>
        <w:spacing w:line="360" w:lineRule="auto"/>
        <w:ind w:left="680" w:leftChars="2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谈判响应文件截止时间之后送达/上传的响应文件，采购人、采购代理公司将将拒绝接收。</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响应文件的修改和撤回</w:t>
      </w:r>
    </w:p>
    <w:p>
      <w:pPr>
        <w:autoSpaceDE w:val="0"/>
        <w:autoSpaceDN w:val="0"/>
        <w:spacing w:line="360" w:lineRule="auto"/>
        <w:ind w:left="510" w:leftChars="1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供应商在谈判响应截止时间前，对所递交的纸质响应文件进行补充、修改或者撤回的，须书面通知采购人和采购代理公司。</w:t>
      </w:r>
    </w:p>
    <w:p>
      <w:pPr>
        <w:autoSpaceDE w:val="0"/>
        <w:autoSpaceDN w:val="0"/>
        <w:spacing w:line="360" w:lineRule="auto"/>
        <w:ind w:left="510" w:leftChars="1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供应商应当在谈判响应截止时间前完成电子响应文件的提交，可以补充、修改或撤回。谈判响应截止时间前未完成电子响应文件提交、取得“投标文件提交回执单”的，视为撤回响应文件。</w:t>
      </w:r>
    </w:p>
    <w:p>
      <w:pPr>
        <w:autoSpaceDE w:val="0"/>
        <w:autoSpaceDN w:val="0"/>
        <w:spacing w:line="360" w:lineRule="auto"/>
        <w:ind w:left="510" w:leftChars="1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供应商补充、修改的内容并作为响应文件的组成部分。补充或修改应当按谈判文件要求签署、盖章、密封、递交，并应注明“修改</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或“补充</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字样。</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szCs w:val="21"/>
        </w:rPr>
      </w:pPr>
      <w:r>
        <w:rPr>
          <w:rFonts w:hint="eastAsia" w:cs="宋体" w:asciiTheme="minorEastAsia" w:hAnsiTheme="minorEastAsia"/>
          <w:b/>
          <w:szCs w:val="21"/>
        </w:rPr>
        <w:t>五、谈判和评审</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响应文件密封情况检查及解密</w:t>
      </w:r>
    </w:p>
    <w:p>
      <w:pPr>
        <w:autoSpaceDE w:val="0"/>
        <w:autoSpaceDN w:val="0"/>
        <w:spacing w:line="360" w:lineRule="auto"/>
        <w:ind w:left="770" w:leftChars="50"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21.1 谈判响应截止时间，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firstLine="720" w:firstLineChars="3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（1）电子谈判文件的解密</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a. 供应商解密：供应商使用本单位CA数字证书远程或现场进行解密。需递交响应文件现场使用电脑进行解密的，请在采购代理公司引导下进行。</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b. 采购代理公司解密：采购代理公司</w:t>
      </w:r>
      <w:r>
        <w:rPr>
          <w:rFonts w:cs="宋体" w:asciiTheme="minorEastAsia" w:hAnsiTheme="minorEastAsia"/>
          <w:bCs/>
          <w:sz w:val="24"/>
          <w:szCs w:val="24"/>
          <w:lang w:val="zh-CN"/>
        </w:rPr>
        <w:t>按</w:t>
      </w:r>
      <w:r>
        <w:rPr>
          <w:rFonts w:hint="eastAsia" w:cs="宋体" w:asciiTheme="minorEastAsia" w:hAnsiTheme="minorEastAsia"/>
          <w:bCs/>
          <w:sz w:val="24"/>
          <w:szCs w:val="24"/>
          <w:lang w:val="zh-CN"/>
        </w:rPr>
        <w:t>电子响应文件到达交易系统</w:t>
      </w:r>
      <w:r>
        <w:rPr>
          <w:rFonts w:cs="宋体" w:asciiTheme="minorEastAsia" w:hAnsiTheme="minorEastAsia"/>
          <w:bCs/>
          <w:sz w:val="24"/>
          <w:szCs w:val="24"/>
          <w:lang w:val="zh-CN"/>
        </w:rPr>
        <w:t>的先后顺序</w:t>
      </w:r>
      <w:r>
        <w:rPr>
          <w:rFonts w:hint="eastAsia" w:cs="宋体" w:asciiTheme="minorEastAsia" w:hAnsiTheme="minorEastAsia"/>
          <w:bCs/>
          <w:sz w:val="24"/>
          <w:szCs w:val="24"/>
          <w:lang w:val="zh-CN"/>
        </w:rPr>
        <w:t>，使用本单位CA数字证书进行再次解密。</w:t>
      </w:r>
    </w:p>
    <w:p>
      <w:pPr>
        <w:autoSpaceDE w:val="0"/>
        <w:autoSpaceDN w:val="0"/>
        <w:spacing w:line="360" w:lineRule="auto"/>
        <w:ind w:firstLine="840" w:firstLineChars="3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 电子响应文件解密异常情况处理</w:t>
      </w:r>
    </w:p>
    <w:p>
      <w:pPr>
        <w:autoSpaceDE w:val="0"/>
        <w:autoSpaceDN w:val="0"/>
        <w:spacing w:line="360" w:lineRule="auto"/>
        <w:ind w:left="920" w:leftChars="200" w:hanging="240" w:hangingChars="1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38"/>
        <w:numPr>
          <w:ilvl w:val="1"/>
          <w:numId w:val="6"/>
        </w:numPr>
        <w:autoSpaceDE w:val="0"/>
        <w:autoSpaceDN w:val="0"/>
        <w:spacing w:line="360" w:lineRule="auto"/>
        <w:ind w:firstLineChars="0"/>
        <w:contextualSpacing/>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供应商不足3家的，本项目谈判活动终止。</w:t>
      </w:r>
    </w:p>
    <w:p>
      <w:pPr>
        <w:autoSpaceDE w:val="0"/>
        <w:autoSpaceDN w:val="0"/>
        <w:spacing w:line="360" w:lineRule="auto"/>
        <w:contextualSpacing/>
        <w:rPr>
          <w:rFonts w:cs="宋体" w:asciiTheme="minorEastAsia" w:hAnsiTheme="minorEastAsia"/>
          <w:b/>
          <w:sz w:val="24"/>
          <w:szCs w:val="21"/>
        </w:rPr>
      </w:pPr>
      <w:r>
        <w:rPr>
          <w:rFonts w:hint="eastAsia" w:cs="宋体" w:asciiTheme="minorEastAsia" w:hAnsiTheme="minorEastAsia"/>
          <w:b/>
          <w:sz w:val="24"/>
          <w:szCs w:val="21"/>
        </w:rPr>
        <w:t>22. 谈判小组组成</w:t>
      </w:r>
    </w:p>
    <w:p>
      <w:pPr>
        <w:autoSpaceDE w:val="0"/>
        <w:autoSpaceDN w:val="0"/>
        <w:spacing w:line="360" w:lineRule="auto"/>
        <w:ind w:left="1110" w:leftChars="150"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22.1 采购人将依法组建谈判小组，谈判小组</w:t>
      </w:r>
      <w:r>
        <w:rPr>
          <w:rFonts w:cs="宋体" w:asciiTheme="minorEastAsia" w:hAnsiTheme="minorEastAsia"/>
          <w:bCs/>
          <w:sz w:val="24"/>
          <w:szCs w:val="24"/>
          <w:lang w:val="zh-CN"/>
        </w:rPr>
        <w:t>由采购人代表</w:t>
      </w:r>
      <w:r>
        <w:rPr>
          <w:rFonts w:hint="eastAsia" w:cs="宋体" w:asciiTheme="minorEastAsia" w:hAnsiTheme="minorEastAsia"/>
          <w:bCs/>
          <w:sz w:val="24"/>
          <w:szCs w:val="24"/>
          <w:lang w:val="zh-CN"/>
        </w:rPr>
        <w:t>1人</w:t>
      </w:r>
      <w:r>
        <w:rPr>
          <w:rFonts w:cs="宋体" w:asciiTheme="minorEastAsia" w:hAnsiTheme="minorEastAsia"/>
          <w:bCs/>
          <w:sz w:val="24"/>
          <w:szCs w:val="24"/>
          <w:lang w:val="zh-CN"/>
        </w:rPr>
        <w:t>和评审专家</w:t>
      </w:r>
      <w:r>
        <w:rPr>
          <w:rFonts w:hint="eastAsia" w:cs="宋体" w:asciiTheme="minorEastAsia" w:hAnsiTheme="minorEastAsia"/>
          <w:bCs/>
          <w:sz w:val="24"/>
          <w:szCs w:val="24"/>
          <w:lang w:val="zh-CN"/>
        </w:rPr>
        <w:t>2人，</w:t>
      </w:r>
      <w:r>
        <w:rPr>
          <w:rFonts w:cs="宋体" w:asciiTheme="minorEastAsia" w:hAnsiTheme="minorEastAsia"/>
          <w:bCs/>
          <w:sz w:val="24"/>
          <w:szCs w:val="24"/>
          <w:lang w:val="zh-CN"/>
        </w:rPr>
        <w:t>共</w:t>
      </w:r>
      <w:r>
        <w:rPr>
          <w:rFonts w:hint="eastAsia" w:cs="宋体" w:asciiTheme="minorEastAsia" w:hAnsiTheme="minorEastAsia"/>
          <w:bCs/>
          <w:sz w:val="24"/>
          <w:szCs w:val="24"/>
          <w:lang w:val="zh-CN"/>
        </w:rPr>
        <w:t>3</w:t>
      </w:r>
      <w:r>
        <w:rPr>
          <w:rFonts w:cs="宋体" w:asciiTheme="minorEastAsia" w:hAnsiTheme="minorEastAsia"/>
          <w:bCs/>
          <w:sz w:val="24"/>
          <w:szCs w:val="24"/>
          <w:lang w:val="zh-CN"/>
        </w:rPr>
        <w:t>人以上单数组成，其中评审专家人数不得少于竞争性谈判小组成员总数</w:t>
      </w:r>
      <w:r>
        <w:rPr>
          <w:rFonts w:hint="eastAsia" w:cs="宋体" w:asciiTheme="minorEastAsia" w:hAnsiTheme="minorEastAsia"/>
          <w:bCs/>
          <w:sz w:val="24"/>
          <w:szCs w:val="24"/>
          <w:lang w:val="zh-CN"/>
        </w:rPr>
        <w:t>的三分之二。评审专家依法从政府采购评审专家库中随机抽取。</w:t>
      </w:r>
    </w:p>
    <w:p>
      <w:pPr>
        <w:autoSpaceDE w:val="0"/>
        <w:autoSpaceDN w:val="0"/>
        <w:spacing w:line="360" w:lineRule="auto"/>
        <w:ind w:left="940" w:leftChars="100"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22.2 采购人将依法组建谈判小组，谈判小组由评审专家组成，成员人数应当为</w:t>
      </w:r>
      <w:r>
        <w:rPr>
          <w:rFonts w:cs="宋体" w:asciiTheme="minorEastAsia" w:hAnsiTheme="minorEastAsia"/>
          <w:bCs/>
          <w:sz w:val="24"/>
          <w:szCs w:val="24"/>
          <w:lang w:val="zh-CN"/>
        </w:rPr>
        <w:t>3人以上单数组成</w:t>
      </w:r>
      <w:r>
        <w:rPr>
          <w:rFonts w:hint="eastAsia" w:cs="宋体" w:asciiTheme="minorEastAsia" w:hAnsiTheme="minorEastAsia"/>
          <w:bCs/>
          <w:sz w:val="24"/>
          <w:szCs w:val="24"/>
          <w:lang w:val="zh-CN"/>
        </w:rPr>
        <w:t>。评审专家依法从政府采购评审专家库中随机抽取。</w:t>
      </w:r>
    </w:p>
    <w:p>
      <w:pPr>
        <w:autoSpaceDE w:val="0"/>
        <w:autoSpaceDN w:val="0"/>
        <w:spacing w:line="360" w:lineRule="auto"/>
        <w:ind w:left="909" w:leftChars="91"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22.3 </w:t>
      </w:r>
      <w:r>
        <w:rPr>
          <w:rFonts w:cs="宋体" w:asciiTheme="minorEastAsia" w:hAnsiTheme="minorEastAsia"/>
          <w:bCs/>
          <w:sz w:val="24"/>
          <w:szCs w:val="24"/>
          <w:lang w:val="zh-CN"/>
        </w:rPr>
        <w:t>达到公开招标数额标准的货物或者服务采购项目，或者达到招标规模标准的政府采购工程，竞争性谈判小组应当由5人以上单数组成</w:t>
      </w:r>
      <w:r>
        <w:rPr>
          <w:rFonts w:hint="eastAsia" w:cs="宋体" w:asciiTheme="minorEastAsia" w:hAnsiTheme="minorEastAsia"/>
          <w:bCs/>
          <w:sz w:val="24"/>
          <w:szCs w:val="24"/>
          <w:lang w:val="zh-CN"/>
        </w:rPr>
        <w:t>。</w:t>
      </w:r>
    </w:p>
    <w:p>
      <w:pPr>
        <w:autoSpaceDE w:val="0"/>
        <w:autoSpaceDN w:val="0"/>
        <w:spacing w:line="360" w:lineRule="auto"/>
        <w:ind w:firstLine="360" w:firstLineChars="1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22.4 </w:t>
      </w:r>
      <w:r>
        <w:rPr>
          <w:rFonts w:cs="宋体" w:asciiTheme="minorEastAsia" w:hAnsiTheme="minorEastAsia"/>
          <w:bCs/>
          <w:sz w:val="24"/>
          <w:szCs w:val="24"/>
          <w:lang w:val="zh-CN"/>
        </w:rPr>
        <w:t>采购人不得以评审专家身份参加本部门或本单位采购项目的评审</w:t>
      </w:r>
      <w:r>
        <w:rPr>
          <w:rFonts w:hint="eastAsia" w:cs="宋体" w:asciiTheme="minorEastAsia" w:hAnsiTheme="minorEastAsia"/>
          <w:bCs/>
          <w:sz w:val="24"/>
          <w:szCs w:val="24"/>
          <w:lang w:val="zh-CN"/>
        </w:rPr>
        <w:t>。</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谈判小组成员与供应商存在下列利害关系之一的,应当回避:</w:t>
      </w:r>
    </w:p>
    <w:p>
      <w:pPr>
        <w:autoSpaceDE w:val="0"/>
        <w:autoSpaceDN w:val="0"/>
        <w:spacing w:line="360" w:lineRule="auto"/>
        <w:ind w:left="909" w:leftChars="91"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22.5 参加采购活动前三年内,与供应商存在劳动关系,或者担任过供应商的董事、监事,或者是供应商的控股股东或实际控制人；</w:t>
      </w:r>
    </w:p>
    <w:p>
      <w:pPr>
        <w:autoSpaceDE w:val="0"/>
        <w:autoSpaceDN w:val="0"/>
        <w:spacing w:line="360" w:lineRule="auto"/>
        <w:ind w:left="940" w:leftChars="100"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22.6 与供应商的法定代表人或者负责人有夫妻、直系血亲、三代以内旁系血亲或者近姻亲关系；</w:t>
      </w:r>
    </w:p>
    <w:p>
      <w:pPr>
        <w:autoSpaceDE w:val="0"/>
        <w:autoSpaceDN w:val="0"/>
        <w:spacing w:line="360" w:lineRule="auto"/>
        <w:ind w:firstLine="360" w:firstLineChars="1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22.7 与供应商有其他可能影响政府采购活动公平、公正进行的关系。</w:t>
      </w:r>
    </w:p>
    <w:p>
      <w:pPr>
        <w:autoSpaceDE w:val="0"/>
        <w:autoSpaceDN w:val="0"/>
        <w:spacing w:line="360" w:lineRule="auto"/>
        <w:ind w:left="1020" w:leftChars="3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评审专家发现本人与参加采购活动的供应商有利害关系的,应当主动提出回避。采购人或者采购代理公司发现评审专家与参加采购活动的供应商有利害关系的,应当要求其回避。</w:t>
      </w:r>
    </w:p>
    <w:p>
      <w:pPr>
        <w:autoSpaceDE w:val="0"/>
        <w:autoSpaceDN w:val="0"/>
        <w:spacing w:line="360" w:lineRule="auto"/>
        <w:ind w:firstLine="960" w:firstLineChars="4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采购人不得担任谈判小组组长。</w:t>
      </w:r>
    </w:p>
    <w:p>
      <w:pPr>
        <w:autoSpaceDE w:val="0"/>
        <w:autoSpaceDN w:val="0"/>
        <w:spacing w:line="360" w:lineRule="auto"/>
        <w:ind w:firstLine="960" w:firstLineChars="4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谈判小组成员名单在成交结果公告前应当保密。</w:t>
      </w:r>
    </w:p>
    <w:p>
      <w:pPr>
        <w:pStyle w:val="38"/>
        <w:numPr>
          <w:ilvl w:val="0"/>
          <w:numId w:val="7"/>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资格审查和符合性审查</w:t>
      </w: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资格审查：谈判小组依据有关法律法规和谈判文件的规定对供应商的资格进行审查。</w:t>
      </w:r>
    </w:p>
    <w:p>
      <w:pPr>
        <w:pStyle w:val="38"/>
        <w:autoSpaceDE w:val="0"/>
        <w:autoSpaceDN w:val="0"/>
        <w:spacing w:line="360" w:lineRule="auto"/>
        <w:ind w:left="964"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本项目具体资格审查详见（第六章 资格审查与评审）。</w:t>
      </w:r>
    </w:p>
    <w:p>
      <w:pPr>
        <w:pStyle w:val="38"/>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符合性审查：依据谈判文件的规定，从响应文件的有效性、完整性和对谈判文件的响应程度进行审查，以确定是否对谈判文件的全部实质性要求作出响应。</w:t>
      </w:r>
    </w:p>
    <w:p>
      <w:pPr>
        <w:pStyle w:val="38"/>
        <w:numPr>
          <w:ilvl w:val="0"/>
          <w:numId w:val="7"/>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响应文件的澄清</w:t>
      </w:r>
    </w:p>
    <w:p>
      <w:pPr>
        <w:autoSpaceDE w:val="0"/>
        <w:autoSpaceDN w:val="0"/>
        <w:spacing w:line="360" w:lineRule="auto"/>
        <w:ind w:left="940" w:leftChars="100"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24.1 </w:t>
      </w:r>
      <w:r>
        <w:rPr>
          <w:rFonts w:cs="宋体" w:asciiTheme="minorEastAsia" w:hAnsiTheme="minorEastAsia"/>
          <w:bCs/>
          <w:sz w:val="24"/>
          <w:szCs w:val="24"/>
          <w:lang w:val="zh-CN"/>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bCs/>
          <w:sz w:val="24"/>
          <w:szCs w:val="24"/>
          <w:lang w:val="zh-CN"/>
        </w:rPr>
        <w:t>。</w:t>
      </w:r>
      <w:r>
        <w:rPr>
          <w:rFonts w:cs="宋体" w:asciiTheme="minorEastAsia" w:hAnsiTheme="minorEastAsia"/>
          <w:bCs/>
          <w:sz w:val="24"/>
          <w:szCs w:val="24"/>
          <w:lang w:val="zh-CN"/>
        </w:rPr>
        <w:t>供应商的澄清、说明或者更正不得超出响应文件的范围或者改变响应文件的实质性内容</w:t>
      </w:r>
      <w:r>
        <w:rPr>
          <w:rFonts w:hint="eastAsia" w:cs="宋体" w:asciiTheme="minorEastAsia" w:hAnsiTheme="minorEastAsia"/>
          <w:bCs/>
          <w:sz w:val="24"/>
          <w:szCs w:val="24"/>
          <w:lang w:val="zh-CN"/>
        </w:rPr>
        <w:t>。</w:t>
      </w:r>
    </w:p>
    <w:p>
      <w:pPr>
        <w:autoSpaceDE w:val="0"/>
        <w:autoSpaceDN w:val="0"/>
        <w:spacing w:line="360" w:lineRule="auto"/>
        <w:ind w:left="770" w:leftChars="50" w:hanging="600" w:hangingChars="25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24.2 投标人的澄清、说明或者更正应当采用书面形式，</w:t>
      </w:r>
      <w:r>
        <w:rPr>
          <w:rFonts w:cs="宋体" w:asciiTheme="minorEastAsia" w:hAnsiTheme="minorEastAsia"/>
          <w:bCs/>
          <w:sz w:val="24"/>
          <w:szCs w:val="24"/>
          <w:lang w:val="zh-CN"/>
        </w:rPr>
        <w:t>供应商的澄清、说明或者更正应当由法定代表人或其授权代表签字或者加盖公章。由授权代表签字的，应当附法定代表人授权书。供应商为自然人的，应当由本人签字并附身份证明</w:t>
      </w:r>
      <w:r>
        <w:rPr>
          <w:rFonts w:hint="eastAsia" w:cs="宋体" w:asciiTheme="minorEastAsia" w:hAnsiTheme="minorEastAsia"/>
          <w:bCs/>
          <w:sz w:val="24"/>
          <w:szCs w:val="24"/>
          <w:lang w:val="zh-CN"/>
        </w:rPr>
        <w:t>。投标人的澄清、说明或者补正不得超出投标文件的范围或者改变投标文件的实质性内容。</w:t>
      </w:r>
    </w:p>
    <w:p>
      <w:pPr>
        <w:autoSpaceDE w:val="0"/>
        <w:autoSpaceDN w:val="0"/>
        <w:spacing w:line="360" w:lineRule="auto"/>
        <w:ind w:firstLine="240" w:firstLineChars="100"/>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24.3 供应商的澄清文件是其响应文件的组成部分。</w:t>
      </w:r>
    </w:p>
    <w:p>
      <w:pPr>
        <w:pStyle w:val="38"/>
        <w:numPr>
          <w:ilvl w:val="0"/>
          <w:numId w:val="7"/>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响应文件报价出现前后不一致的修正</w:t>
      </w:r>
    </w:p>
    <w:p>
      <w:pPr>
        <w:pStyle w:val="38"/>
        <w:numPr>
          <w:ilvl w:val="1"/>
          <w:numId w:val="7"/>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大写金额和小写金额不一致的，以大写金额为准；</w:t>
      </w:r>
    </w:p>
    <w:p>
      <w:pPr>
        <w:pStyle w:val="38"/>
        <w:numPr>
          <w:ilvl w:val="1"/>
          <w:numId w:val="7"/>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单价金额小数点或者百分比有明显错位的，以开标一览表的总价为准，   并修改单价；</w:t>
      </w:r>
    </w:p>
    <w:p>
      <w:pPr>
        <w:pStyle w:val="38"/>
        <w:numPr>
          <w:ilvl w:val="1"/>
          <w:numId w:val="7"/>
        </w:numPr>
        <w:autoSpaceDE w:val="0"/>
        <w:autoSpaceDN w:val="0"/>
        <w:spacing w:line="360" w:lineRule="auto"/>
        <w:ind w:firstLineChars="0"/>
        <w:contextualSpacing/>
        <w:rPr>
          <w:rFonts w:eastAsia="宋体" w:cs="宋体" w:asciiTheme="minorEastAsia" w:hAnsiTheme="minorEastAsia"/>
          <w:bCs/>
          <w:kern w:val="0"/>
          <w:sz w:val="24"/>
          <w:szCs w:val="24"/>
          <w:lang w:val="zh-CN"/>
        </w:rPr>
      </w:pPr>
      <w:r>
        <w:rPr>
          <w:rFonts w:hint="eastAsia" w:eastAsia="宋体" w:cs="宋体" w:asciiTheme="minorEastAsia" w:hAnsiTheme="minorEastAsia"/>
          <w:bCs/>
          <w:kern w:val="0"/>
          <w:sz w:val="24"/>
          <w:szCs w:val="24"/>
          <w:lang w:val="zh-CN"/>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38"/>
        <w:numPr>
          <w:ilvl w:val="0"/>
          <w:numId w:val="7"/>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响应无效情形</w:t>
      </w:r>
    </w:p>
    <w:p>
      <w:pPr>
        <w:pStyle w:val="38"/>
        <w:numPr>
          <w:ilvl w:val="1"/>
          <w:numId w:val="7"/>
        </w:numPr>
        <w:autoSpaceDE w:val="0"/>
        <w:autoSpaceDN w:val="0"/>
        <w:spacing w:line="360" w:lineRule="auto"/>
        <w:ind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 xml:space="preserve"> 响应文件属下列情况之一的，按照无效响应处理：</w:t>
      </w: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numPr>
          <w:ilvl w:val="0"/>
          <w:numId w:val="8"/>
        </w:numPr>
        <w:autoSpaceDE w:val="0"/>
        <w:autoSpaceDN w:val="0"/>
        <w:spacing w:line="360" w:lineRule="auto"/>
        <w:ind w:firstLine="0" w:firstLineChars="0"/>
        <w:contextualSpacing/>
        <w:rPr>
          <w:rFonts w:cs="宋体" w:asciiTheme="minorEastAsia" w:hAnsiTheme="minorEastAsia"/>
          <w:vanish/>
          <w:kern w:val="0"/>
          <w:sz w:val="24"/>
          <w:szCs w:val="21"/>
        </w:rPr>
      </w:pPr>
    </w:p>
    <w:p>
      <w:pPr>
        <w:pStyle w:val="38"/>
        <w:autoSpaceDE w:val="0"/>
        <w:autoSpaceDN w:val="0"/>
        <w:spacing w:line="360" w:lineRule="auto"/>
        <w:ind w:left="964"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26.1.1  响应文件未按招标文件要求签署、盖章的；</w:t>
      </w:r>
    </w:p>
    <w:p>
      <w:pPr>
        <w:pStyle w:val="38"/>
        <w:autoSpaceDE w:val="0"/>
        <w:autoSpaceDN w:val="0"/>
        <w:spacing w:line="360" w:lineRule="auto"/>
        <w:ind w:left="964"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26.1.2  不具备谈判文件中规定的资格要求的；</w:t>
      </w:r>
    </w:p>
    <w:p>
      <w:pPr>
        <w:pStyle w:val="38"/>
        <w:autoSpaceDE w:val="0"/>
        <w:autoSpaceDN w:val="0"/>
        <w:spacing w:line="360" w:lineRule="auto"/>
        <w:ind w:left="964"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26.1.3   报价超过谈判文件中规定的预算金额的；</w:t>
      </w:r>
    </w:p>
    <w:p>
      <w:pPr>
        <w:pStyle w:val="38"/>
        <w:autoSpaceDE w:val="0"/>
        <w:autoSpaceDN w:val="0"/>
        <w:spacing w:line="360" w:lineRule="auto"/>
        <w:ind w:left="964"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26.1.4   响应</w:t>
      </w:r>
      <w:r>
        <w:rPr>
          <w:rFonts w:cs="宋体" w:asciiTheme="minorEastAsia" w:hAnsiTheme="minorEastAsia"/>
          <w:kern w:val="0"/>
          <w:sz w:val="24"/>
          <w:szCs w:val="21"/>
        </w:rPr>
        <w:t>文件含有采购人不能接受的附加条件的</w:t>
      </w:r>
      <w:r>
        <w:rPr>
          <w:rFonts w:hint="eastAsia" w:cs="宋体" w:asciiTheme="minorEastAsia" w:hAnsiTheme="minorEastAsia"/>
          <w:kern w:val="0"/>
          <w:sz w:val="24"/>
          <w:szCs w:val="21"/>
        </w:rPr>
        <w:t>。</w:t>
      </w:r>
    </w:p>
    <w:p>
      <w:pPr>
        <w:pStyle w:val="38"/>
        <w:numPr>
          <w:ilvl w:val="1"/>
          <w:numId w:val="7"/>
        </w:numPr>
        <w:autoSpaceDE w:val="0"/>
        <w:autoSpaceDN w:val="0"/>
        <w:spacing w:line="360" w:lineRule="auto"/>
        <w:ind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有下列情形之一的，视为供应商串通谈判，其响应无效：</w:t>
      </w:r>
    </w:p>
    <w:p>
      <w:pPr>
        <w:pStyle w:val="38"/>
        <w:autoSpaceDE w:val="0"/>
        <w:autoSpaceDN w:val="0"/>
        <w:spacing w:line="360" w:lineRule="auto"/>
        <w:ind w:left="964"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26.2.1    不同供应商的响应文件由同一单位或者个人编制；</w:t>
      </w:r>
    </w:p>
    <w:p>
      <w:pPr>
        <w:pStyle w:val="38"/>
        <w:autoSpaceDE w:val="0"/>
        <w:autoSpaceDN w:val="0"/>
        <w:spacing w:line="360" w:lineRule="auto"/>
        <w:ind w:left="964"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26.2.2    不同供应商委托同一单位或者个人办理响应事宜；</w:t>
      </w:r>
    </w:p>
    <w:p>
      <w:pPr>
        <w:pStyle w:val="38"/>
        <w:autoSpaceDE w:val="0"/>
        <w:autoSpaceDN w:val="0"/>
        <w:spacing w:line="360" w:lineRule="auto"/>
        <w:ind w:left="2227" w:leftChars="302" w:hanging="1200" w:hangingChars="500"/>
        <w:contextualSpacing/>
        <w:rPr>
          <w:rFonts w:cs="宋体" w:asciiTheme="minorEastAsia" w:hAnsiTheme="minorEastAsia"/>
          <w:kern w:val="0"/>
          <w:sz w:val="24"/>
          <w:szCs w:val="21"/>
        </w:rPr>
      </w:pPr>
      <w:r>
        <w:rPr>
          <w:rFonts w:hint="eastAsia" w:cs="宋体" w:asciiTheme="minorEastAsia" w:hAnsiTheme="minorEastAsia"/>
          <w:kern w:val="0"/>
          <w:sz w:val="24"/>
          <w:szCs w:val="21"/>
        </w:rPr>
        <w:t>26.2.3    不同供应商的响应文件载明的项目管理成员或者联系人员为同一人；</w:t>
      </w:r>
    </w:p>
    <w:p>
      <w:pPr>
        <w:pStyle w:val="38"/>
        <w:autoSpaceDE w:val="0"/>
        <w:autoSpaceDN w:val="0"/>
        <w:spacing w:line="360" w:lineRule="auto"/>
        <w:ind w:left="964"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26.2.4   不同供应商的响应文件异常一致或者投标报价呈规律性差异；</w:t>
      </w:r>
    </w:p>
    <w:p>
      <w:pPr>
        <w:pStyle w:val="38"/>
        <w:numPr>
          <w:ilvl w:val="2"/>
          <w:numId w:val="9"/>
        </w:numPr>
        <w:autoSpaceDE w:val="0"/>
        <w:autoSpaceDN w:val="0"/>
        <w:spacing w:line="360" w:lineRule="auto"/>
        <w:ind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 xml:space="preserve">   不同供应商的响应文件相互混装；</w:t>
      </w:r>
    </w:p>
    <w:p>
      <w:pPr>
        <w:autoSpaceDE w:val="0"/>
        <w:autoSpaceDN w:val="0"/>
        <w:spacing w:line="360" w:lineRule="auto"/>
        <w:ind w:left="1020" w:leftChars="300"/>
        <w:contextualSpacing/>
        <w:rPr>
          <w:rFonts w:cs="宋体" w:asciiTheme="minorEastAsia" w:hAnsiTheme="minorEastAsia"/>
          <w:sz w:val="24"/>
          <w:szCs w:val="21"/>
        </w:rPr>
      </w:pPr>
      <w:r>
        <w:rPr>
          <w:rFonts w:hint="eastAsia" w:cs="宋体" w:asciiTheme="minorEastAsia" w:hAnsiTheme="minorEastAsia"/>
          <w:sz w:val="24"/>
          <w:szCs w:val="21"/>
        </w:rPr>
        <w:t>26.2.6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left="890" w:leftChars="50" w:hanging="720" w:hangingChars="300"/>
        <w:contextualSpacing/>
        <w:rPr>
          <w:rFonts w:cs="宋体" w:asciiTheme="minorEastAsia" w:hAnsiTheme="minorEastAsia"/>
          <w:sz w:val="24"/>
          <w:szCs w:val="21"/>
        </w:rPr>
      </w:pPr>
      <w:r>
        <w:rPr>
          <w:rFonts w:hint="eastAsia" w:cs="宋体" w:asciiTheme="minorEastAsia" w:hAnsiTheme="minorEastAsia"/>
          <w:sz w:val="24"/>
          <w:szCs w:val="21"/>
        </w:rPr>
        <w:t xml:space="preserve">26.2.7 </w:t>
      </w:r>
      <w:r>
        <w:rPr>
          <w:rFonts w:hint="eastAsia" w:ascii="ˎ̥" w:hAnsi="ˎ̥"/>
          <w:b/>
          <w:sz w:val="24"/>
        </w:rPr>
        <w:t>按照《关于推进全流程电子化交易和在线监管工作有关问题的通知》（许公管办[2019]3号）规定，不同供应商电子响应文件制作硬件特征码（网卡MAC地址、CPU序号、硬盘序列号等）雷同时，视为‘</w:t>
      </w:r>
      <w:r>
        <w:rPr>
          <w:rFonts w:ascii="ˎ̥" w:hAnsi="ˎ̥"/>
          <w:b/>
          <w:sz w:val="24"/>
        </w:rPr>
        <w:t>不同</w:t>
      </w:r>
      <w:r>
        <w:rPr>
          <w:rFonts w:hint="eastAsia" w:ascii="ˎ̥" w:hAnsi="ˎ̥"/>
          <w:b/>
          <w:sz w:val="24"/>
        </w:rPr>
        <w:t>供应商</w:t>
      </w:r>
      <w:r>
        <w:rPr>
          <w:rFonts w:ascii="ˎ̥" w:hAnsi="ˎ̥"/>
          <w:b/>
          <w:sz w:val="24"/>
        </w:rPr>
        <w:t>的</w:t>
      </w:r>
      <w:r>
        <w:rPr>
          <w:rFonts w:hint="eastAsia" w:ascii="ˎ̥" w:hAnsi="ˎ̥"/>
          <w:b/>
          <w:sz w:val="24"/>
        </w:rPr>
        <w:t>响应</w:t>
      </w:r>
      <w:r>
        <w:rPr>
          <w:rFonts w:ascii="ˎ̥" w:hAnsi="ˎ̥"/>
          <w:b/>
          <w:sz w:val="24"/>
        </w:rPr>
        <w:t>文件由同一单位或者个人编制</w:t>
      </w:r>
      <w:r>
        <w:rPr>
          <w:rFonts w:hint="eastAsia" w:ascii="ˎ̥" w:hAnsi="ˎ̥"/>
          <w:b/>
          <w:sz w:val="24"/>
        </w:rPr>
        <w:t>’或‘</w:t>
      </w:r>
      <w:r>
        <w:rPr>
          <w:rFonts w:ascii="ˎ̥" w:hAnsi="ˎ̥"/>
          <w:b/>
          <w:sz w:val="24"/>
        </w:rPr>
        <w:t>不同</w:t>
      </w:r>
      <w:r>
        <w:rPr>
          <w:rFonts w:hint="eastAsia" w:ascii="ˎ̥" w:hAnsi="ˎ̥"/>
          <w:b/>
          <w:sz w:val="24"/>
        </w:rPr>
        <w:t>供应商</w:t>
      </w:r>
      <w:r>
        <w:rPr>
          <w:rFonts w:ascii="ˎ̥" w:hAnsi="ˎ̥"/>
          <w:b/>
          <w:sz w:val="24"/>
        </w:rPr>
        <w:t>委托同一单位或者个人办理</w:t>
      </w:r>
      <w:r>
        <w:rPr>
          <w:rFonts w:hint="eastAsia" w:ascii="ˎ̥" w:hAnsi="ˎ̥"/>
          <w:b/>
          <w:sz w:val="24"/>
        </w:rPr>
        <w:t>响应</w:t>
      </w:r>
      <w:r>
        <w:rPr>
          <w:rFonts w:ascii="ˎ̥" w:hAnsi="ˎ̥"/>
          <w:b/>
          <w:sz w:val="24"/>
        </w:rPr>
        <w:t>事宜</w:t>
      </w:r>
      <w:r>
        <w:rPr>
          <w:rFonts w:hint="eastAsia" w:ascii="ˎ̥" w:hAnsi="ˎ̥"/>
          <w:b/>
          <w:sz w:val="24"/>
        </w:rPr>
        <w:t>’，其谈判响应无效。</w:t>
      </w:r>
    </w:p>
    <w:p>
      <w:pPr>
        <w:pStyle w:val="38"/>
        <w:numPr>
          <w:ilvl w:val="2"/>
          <w:numId w:val="10"/>
        </w:numPr>
        <w:autoSpaceDE w:val="0"/>
        <w:autoSpaceDN w:val="0"/>
        <w:spacing w:line="360" w:lineRule="auto"/>
        <w:ind w:firstLineChars="0"/>
        <w:contextualSpacing/>
        <w:rPr>
          <w:rFonts w:cs="宋体" w:asciiTheme="minorEastAsia" w:hAnsiTheme="minorEastAsia"/>
          <w:kern w:val="0"/>
          <w:sz w:val="24"/>
          <w:szCs w:val="21"/>
        </w:rPr>
      </w:pP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38"/>
        <w:numPr>
          <w:ilvl w:val="0"/>
          <w:numId w:val="10"/>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sz w:val="24"/>
          <w:szCs w:val="21"/>
        </w:rPr>
        <w:t xml:space="preserve"> </w:t>
      </w:r>
      <w:r>
        <w:rPr>
          <w:rFonts w:hint="eastAsia" w:cs="宋体" w:asciiTheme="minorEastAsia" w:hAnsiTheme="minorEastAsia"/>
          <w:b/>
          <w:kern w:val="0"/>
          <w:sz w:val="24"/>
          <w:szCs w:val="21"/>
        </w:rPr>
        <w:t>响应文件评审与谈判</w:t>
      </w:r>
    </w:p>
    <w:p>
      <w:pPr>
        <w:autoSpaceDE w:val="0"/>
        <w:autoSpaceDN w:val="0"/>
        <w:spacing w:line="360" w:lineRule="auto"/>
        <w:ind w:left="770" w:leftChars="50" w:hanging="600" w:hangingChars="250"/>
        <w:contextualSpacing/>
        <w:rPr>
          <w:rFonts w:cs="宋体" w:asciiTheme="minorEastAsia" w:hAnsiTheme="minorEastAsia"/>
          <w:sz w:val="24"/>
          <w:szCs w:val="21"/>
        </w:rPr>
      </w:pPr>
      <w:r>
        <w:rPr>
          <w:rFonts w:hint="eastAsia" w:cs="宋体" w:asciiTheme="minorEastAsia" w:hAnsiTheme="minorEastAsia"/>
          <w:sz w:val="24"/>
          <w:szCs w:val="21"/>
        </w:rPr>
        <w:t xml:space="preserve">27.1 </w:t>
      </w:r>
      <w:r>
        <w:rPr>
          <w:rFonts w:cs="宋体" w:asciiTheme="minorEastAsia" w:hAnsiTheme="minorEastAsia"/>
          <w:sz w:val="24"/>
          <w:szCs w:val="21"/>
        </w:rPr>
        <w:t>谈判小组应当对响应文件进行评审，并根据谈判文件规定的程序、评定成交的标准等事项与实质性响应谈判文件要求的供应商进行谈判。未实质性响应谈判文件的响应文件按无效处理，</w:t>
      </w:r>
      <w:r>
        <w:rPr>
          <w:rFonts w:hint="eastAsia" w:cs="宋体" w:asciiTheme="minorEastAsia" w:hAnsiTheme="minorEastAsia"/>
          <w:sz w:val="24"/>
          <w:szCs w:val="21"/>
        </w:rPr>
        <w:t>并</w:t>
      </w:r>
      <w:r>
        <w:rPr>
          <w:rFonts w:cs="宋体" w:asciiTheme="minorEastAsia" w:hAnsiTheme="minorEastAsia"/>
          <w:sz w:val="24"/>
          <w:szCs w:val="21"/>
        </w:rPr>
        <w:t>当告知有关供应商</w:t>
      </w:r>
      <w:r>
        <w:rPr>
          <w:rFonts w:hint="eastAsia" w:cs="宋体" w:asciiTheme="minorEastAsia" w:hAnsiTheme="minorEastAsia"/>
          <w:sz w:val="24"/>
          <w:szCs w:val="21"/>
        </w:rPr>
        <w:t>。</w:t>
      </w:r>
    </w:p>
    <w:p>
      <w:pPr>
        <w:pStyle w:val="38"/>
        <w:numPr>
          <w:ilvl w:val="1"/>
          <w:numId w:val="10"/>
        </w:numPr>
        <w:autoSpaceDE w:val="0"/>
        <w:autoSpaceDN w:val="0"/>
        <w:spacing w:line="360" w:lineRule="auto"/>
        <w:ind w:firstLineChars="0"/>
        <w:contextualSpacing/>
        <w:rPr>
          <w:rFonts w:cs="宋体" w:asciiTheme="minorEastAsia" w:hAnsiTheme="minorEastAsia"/>
          <w:kern w:val="0"/>
          <w:sz w:val="24"/>
          <w:szCs w:val="21"/>
        </w:rPr>
      </w:pPr>
      <w:r>
        <w:rPr>
          <w:rFonts w:ascii="ˎ̥" w:hAnsi="ˎ̥"/>
          <w:sz w:val="24"/>
        </w:rPr>
        <w:t>谈判小组所有成员应当集中与单一供应商分别进行谈判，并给予所有参加谈判的供应商平等的谈判机会</w:t>
      </w:r>
      <w:r>
        <w:rPr>
          <w:rFonts w:hint="eastAsia" w:ascii="ˎ̥" w:hAnsi="ˎ̥"/>
          <w:sz w:val="24"/>
        </w:rPr>
        <w:t>。</w:t>
      </w:r>
    </w:p>
    <w:p>
      <w:pPr>
        <w:pStyle w:val="30"/>
        <w:numPr>
          <w:ilvl w:val="1"/>
          <w:numId w:val="10"/>
        </w:numPr>
        <w:spacing w:line="400" w:lineRule="exact"/>
        <w:rPr>
          <w:rFonts w:cs="微软雅黑"/>
          <w:color w:val="000000"/>
          <w:sz w:val="24"/>
        </w:rPr>
      </w:pPr>
      <w:r>
        <w:rPr>
          <w:rFonts w:hint="eastAsia" w:cs="微软雅黑"/>
          <w:color w:val="000000"/>
          <w:sz w:val="24"/>
        </w:rPr>
        <w:t xml:space="preserve"> 在谈判中，谈判的任何一方不得透露与谈判有关的其他供应商的技术资料、价格和其他信息。</w:t>
      </w:r>
    </w:p>
    <w:p>
      <w:pPr>
        <w:pStyle w:val="38"/>
        <w:numPr>
          <w:ilvl w:val="1"/>
          <w:numId w:val="10"/>
        </w:numPr>
        <w:autoSpaceDE w:val="0"/>
        <w:autoSpaceDN w:val="0"/>
        <w:spacing w:line="360" w:lineRule="auto"/>
        <w:ind w:firstLineChars="0"/>
        <w:contextualSpacing/>
        <w:rPr>
          <w:rFonts w:cs="宋体" w:asciiTheme="minorEastAsia" w:hAnsiTheme="minorEastAsia"/>
          <w:kern w:val="0"/>
          <w:sz w:val="24"/>
          <w:szCs w:val="21"/>
        </w:rPr>
      </w:pPr>
      <w:r>
        <w:rPr>
          <w:rFonts w:ascii="ˎ̥" w:hAnsi="ˎ̥"/>
          <w:sz w:val="24"/>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sz w:val="24"/>
        </w:rPr>
        <w:t>。</w:t>
      </w:r>
    </w:p>
    <w:p>
      <w:pPr>
        <w:autoSpaceDE w:val="0"/>
        <w:autoSpaceDN w:val="0"/>
        <w:spacing w:line="360" w:lineRule="auto"/>
        <w:ind w:left="850" w:leftChars="250"/>
        <w:contextualSpacing/>
        <w:rPr>
          <w:rFonts w:cs="宋体" w:asciiTheme="minorEastAsia" w:hAnsiTheme="minorEastAsia" w:eastAsiaTheme="minorEastAsia"/>
          <w:sz w:val="24"/>
          <w:szCs w:val="21"/>
        </w:rPr>
      </w:pPr>
      <w:r>
        <w:rPr>
          <w:rFonts w:cs="宋体" w:asciiTheme="minorEastAsia" w:hAnsiTheme="minorEastAsia" w:eastAsiaTheme="minorEastAsia"/>
          <w:sz w:val="24"/>
          <w:szCs w:val="21"/>
        </w:rPr>
        <w:t>对谈判文件作出的实质性变动是谈判文件的有效组成部分，谈判小组应当及时以书面形式同时通知所有参加谈判的供应商</w:t>
      </w:r>
      <w:r>
        <w:rPr>
          <w:rFonts w:hint="eastAsia" w:cs="宋体" w:asciiTheme="minorEastAsia" w:hAnsiTheme="minorEastAsia" w:eastAsiaTheme="minorEastAsia"/>
          <w:sz w:val="24"/>
          <w:szCs w:val="21"/>
        </w:rPr>
        <w:t>。</w:t>
      </w:r>
    </w:p>
    <w:p>
      <w:pPr>
        <w:autoSpaceDE w:val="0"/>
        <w:autoSpaceDN w:val="0"/>
        <w:spacing w:line="360" w:lineRule="auto"/>
        <w:ind w:left="850" w:leftChars="250"/>
        <w:contextualSpacing/>
        <w:rPr>
          <w:rFonts w:cs="宋体" w:asciiTheme="minorEastAsia" w:hAnsiTheme="minorEastAsia" w:eastAsiaTheme="minorEastAsia"/>
          <w:sz w:val="24"/>
          <w:szCs w:val="21"/>
        </w:rPr>
      </w:pPr>
      <w:r>
        <w:rPr>
          <w:rFonts w:cs="宋体" w:asciiTheme="minorEastAsia" w:hAnsiTheme="minorEastAsia" w:eastAsiaTheme="minorEastAsia"/>
          <w:sz w:val="24"/>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cs="宋体" w:asciiTheme="minorEastAsia" w:hAnsiTheme="minorEastAsia" w:eastAsiaTheme="minorEastAsia"/>
          <w:sz w:val="24"/>
          <w:szCs w:val="21"/>
        </w:rPr>
        <w:t>。</w:t>
      </w:r>
    </w:p>
    <w:p>
      <w:pPr>
        <w:pStyle w:val="38"/>
        <w:numPr>
          <w:ilvl w:val="1"/>
          <w:numId w:val="10"/>
        </w:numPr>
        <w:autoSpaceDE w:val="0"/>
        <w:autoSpaceDN w:val="0"/>
        <w:spacing w:line="360" w:lineRule="auto"/>
        <w:ind w:firstLineChars="0"/>
        <w:contextualSpacing/>
        <w:rPr>
          <w:rFonts w:ascii="ˎ̥" w:hAnsi="ˎ̥"/>
          <w:sz w:val="24"/>
        </w:rPr>
      </w:pPr>
      <w:r>
        <w:rPr>
          <w:rFonts w:ascii="ˎ̥" w:hAnsi="ˎ̥"/>
          <w:sz w:val="24"/>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sz w:val="24"/>
        </w:rPr>
        <w:t>。</w:t>
      </w:r>
    </w:p>
    <w:p>
      <w:pPr>
        <w:autoSpaceDE w:val="0"/>
        <w:autoSpaceDN w:val="0"/>
        <w:spacing w:line="360" w:lineRule="auto"/>
        <w:ind w:left="964"/>
        <w:contextualSpacing/>
        <w:rPr>
          <w:rFonts w:ascii="ˎ̥" w:hAnsi="ˎ̥"/>
          <w:sz w:val="40"/>
        </w:rPr>
      </w:pPr>
      <w:r>
        <w:rPr>
          <w:rFonts w:ascii="ˎ̥" w:hAnsi="ˎ̥" w:eastAsiaTheme="minorEastAsia" w:cstheme="minorBidi"/>
          <w:kern w:val="2"/>
          <w:sz w:val="24"/>
          <w:szCs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sz w:val="40"/>
        </w:rPr>
        <w:t>。</w:t>
      </w:r>
    </w:p>
    <w:p>
      <w:pPr>
        <w:pStyle w:val="38"/>
        <w:numPr>
          <w:ilvl w:val="1"/>
          <w:numId w:val="10"/>
        </w:numPr>
        <w:autoSpaceDE w:val="0"/>
        <w:autoSpaceDN w:val="0"/>
        <w:spacing w:line="360" w:lineRule="auto"/>
        <w:ind w:firstLineChars="0"/>
        <w:contextualSpacing/>
        <w:rPr>
          <w:rFonts w:ascii="ˎ̥" w:hAnsi="ˎ̥"/>
          <w:sz w:val="24"/>
        </w:rPr>
      </w:pPr>
      <w:r>
        <w:rPr>
          <w:rFonts w:ascii="ˎ̥" w:hAnsi="ˎ̥"/>
          <w:sz w:val="24"/>
        </w:rPr>
        <w:t>最后报价是供应商响应文件的有效组成部分。</w:t>
      </w:r>
    </w:p>
    <w:p>
      <w:pPr>
        <w:pStyle w:val="38"/>
        <w:numPr>
          <w:ilvl w:val="1"/>
          <w:numId w:val="10"/>
        </w:numPr>
        <w:autoSpaceDE w:val="0"/>
        <w:autoSpaceDN w:val="0"/>
        <w:spacing w:line="360" w:lineRule="auto"/>
        <w:ind w:firstLineChars="0"/>
        <w:contextualSpacing/>
        <w:rPr>
          <w:rFonts w:ascii="ˎ̥" w:hAnsi="ˎ̥"/>
          <w:sz w:val="24"/>
        </w:rPr>
      </w:pPr>
      <w:r>
        <w:rPr>
          <w:rFonts w:ascii="ˎ̥" w:hAnsi="ˎ̥"/>
          <w:sz w:val="24"/>
        </w:rPr>
        <w:t>已提交响应文件的供应商，在提交最后报价之前，可以根据谈判情况退出谈判。</w:t>
      </w:r>
    </w:p>
    <w:p>
      <w:pPr>
        <w:pStyle w:val="38"/>
        <w:numPr>
          <w:ilvl w:val="1"/>
          <w:numId w:val="10"/>
        </w:numPr>
        <w:autoSpaceDE w:val="0"/>
        <w:autoSpaceDN w:val="0"/>
        <w:spacing w:line="360" w:lineRule="auto"/>
        <w:ind w:firstLineChars="0"/>
        <w:contextualSpacing/>
        <w:rPr>
          <w:rFonts w:ascii="ˎ̥" w:hAnsi="ˎ̥"/>
          <w:sz w:val="24"/>
        </w:rPr>
      </w:pPr>
      <w:r>
        <w:rPr>
          <w:rFonts w:hint="eastAsia" w:ascii="ˎ̥" w:hAnsi="ˎ̥"/>
          <w:sz w:val="24"/>
        </w:rPr>
        <w:t>按照《关于推进全流程电子化交易和在线监管工作有关问题的通知》（许公管办[2019]3号）规定，评审专家应严格按照要求查看“硬件特征码相” 关信息并进行评审。</w:t>
      </w:r>
    </w:p>
    <w:p>
      <w:pPr>
        <w:pStyle w:val="38"/>
        <w:numPr>
          <w:ilvl w:val="0"/>
          <w:numId w:val="10"/>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评审方法与提出成交候选人</w:t>
      </w:r>
    </w:p>
    <w:p>
      <w:pPr>
        <w:pStyle w:val="38"/>
        <w:autoSpaceDE w:val="0"/>
        <w:autoSpaceDN w:val="0"/>
        <w:spacing w:line="360" w:lineRule="auto"/>
        <w:ind w:left="687" w:leftChars="202" w:firstLine="0" w:firstLineChars="0"/>
        <w:contextualSpacing/>
        <w:rPr>
          <w:rFonts w:cs="宋体" w:asciiTheme="minorEastAsia" w:hAnsiTheme="minorEastAsia"/>
          <w:kern w:val="0"/>
          <w:sz w:val="24"/>
          <w:szCs w:val="21"/>
        </w:rPr>
      </w:pPr>
      <w:r>
        <w:rPr>
          <w:rFonts w:ascii="ˎ̥" w:hAnsi="ˎ̥"/>
          <w:sz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szCs w:val="21"/>
        </w:rPr>
      </w:pPr>
      <w:r>
        <w:rPr>
          <w:rFonts w:hint="eastAsia" w:cs="宋体" w:asciiTheme="minorEastAsia" w:hAnsiTheme="minorEastAsia"/>
          <w:b/>
          <w:szCs w:val="21"/>
        </w:rPr>
        <w:t>六、确定成交供应商和授予合同</w:t>
      </w:r>
    </w:p>
    <w:p>
      <w:pPr>
        <w:pStyle w:val="38"/>
        <w:numPr>
          <w:ilvl w:val="0"/>
          <w:numId w:val="10"/>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确定成交供应商</w:t>
      </w:r>
    </w:p>
    <w:p>
      <w:pPr>
        <w:pStyle w:val="38"/>
        <w:numPr>
          <w:ilvl w:val="1"/>
          <w:numId w:val="11"/>
        </w:numPr>
        <w:autoSpaceDE w:val="0"/>
        <w:autoSpaceDN w:val="0"/>
        <w:spacing w:line="360" w:lineRule="auto"/>
        <w:ind w:firstLineChars="0"/>
        <w:contextualSpacing/>
        <w:rPr>
          <w:rFonts w:cs="宋体" w:asciiTheme="minorEastAsia" w:hAnsiTheme="minorEastAsia"/>
          <w:kern w:val="0"/>
          <w:sz w:val="24"/>
          <w:szCs w:val="21"/>
        </w:rPr>
      </w:pPr>
      <w:r>
        <w:rPr>
          <w:rFonts w:eastAsia="宋体" w:cs="宋体" w:asciiTheme="minorEastAsia" w:hAnsiTheme="minorEastAsia"/>
          <w:kern w:val="0"/>
          <w:sz w:val="24"/>
          <w:szCs w:val="21"/>
        </w:rPr>
        <w:t>采购</w:t>
      </w:r>
      <w:r>
        <w:rPr>
          <w:rFonts w:ascii="ˎ̥" w:hAnsi="ˎ̥"/>
          <w:sz w:val="24"/>
        </w:rPr>
        <w:t>人应当在收到评审报告后5个工作日内，从评审报告提出的成交候选人</w:t>
      </w:r>
      <w:r>
        <w:rPr>
          <w:rFonts w:hint="eastAsia" w:ascii="ˎ̥" w:hAnsi="ˎ̥"/>
          <w:sz w:val="24"/>
        </w:rPr>
        <w:t xml:space="preserve">  </w:t>
      </w:r>
      <w:r>
        <w:rPr>
          <w:rFonts w:ascii="ˎ̥" w:hAnsi="ˎ̥"/>
          <w:sz w:val="24"/>
        </w:rPr>
        <w:t>中，根据质量和服务均能满足采购文件实质性响应要求且最后报价最低的原则确定成交供应商</w:t>
      </w:r>
      <w:r>
        <w:rPr>
          <w:rFonts w:hint="eastAsia" w:cs="宋体" w:asciiTheme="minorEastAsia" w:hAnsiTheme="minorEastAsia"/>
          <w:kern w:val="0"/>
          <w:sz w:val="24"/>
          <w:szCs w:val="21"/>
        </w:rPr>
        <w:t>。</w:t>
      </w:r>
    </w:p>
    <w:p>
      <w:pPr>
        <w:pStyle w:val="38"/>
        <w:numPr>
          <w:ilvl w:val="1"/>
          <w:numId w:val="11"/>
        </w:numPr>
        <w:autoSpaceDE w:val="0"/>
        <w:autoSpaceDN w:val="0"/>
        <w:spacing w:line="360" w:lineRule="auto"/>
        <w:ind w:firstLineChars="0"/>
        <w:contextualSpacing/>
        <w:rPr>
          <w:rFonts w:ascii="ˎ̥" w:hAnsi="ˎ̥"/>
          <w:sz w:val="24"/>
        </w:rPr>
      </w:pPr>
      <w:r>
        <w:rPr>
          <w:rFonts w:hint="eastAsia" w:ascii="ˎ̥" w:hAnsi="ˎ̥"/>
          <w:sz w:val="24"/>
        </w:rPr>
        <w:t xml:space="preserve"> </w:t>
      </w:r>
      <w:r>
        <w:rPr>
          <w:rFonts w:ascii="ˎ̥" w:hAnsi="ˎ̥"/>
          <w:sz w:val="24"/>
        </w:rPr>
        <w:t>采购人逾期未确定成交供应商且不提出异议的，视为确定评审报告提出的</w:t>
      </w:r>
      <w:r>
        <w:rPr>
          <w:rFonts w:hint="eastAsia" w:ascii="ˎ̥" w:hAnsi="ˎ̥"/>
          <w:sz w:val="24"/>
        </w:rPr>
        <w:t xml:space="preserve">   </w:t>
      </w:r>
      <w:r>
        <w:rPr>
          <w:rFonts w:ascii="ˎ̥" w:hAnsi="ˎ̥"/>
          <w:sz w:val="24"/>
        </w:rPr>
        <w:t>最后报价最低的供应商为成交供应商</w:t>
      </w:r>
      <w:r>
        <w:rPr>
          <w:rFonts w:hint="eastAsia" w:ascii="ˎ̥" w:hAnsi="ˎ̥"/>
          <w:sz w:val="24"/>
        </w:rPr>
        <w:t>。</w:t>
      </w:r>
    </w:p>
    <w:p>
      <w:pPr>
        <w:autoSpaceDE w:val="0"/>
        <w:autoSpaceDN w:val="0"/>
        <w:spacing w:line="360" w:lineRule="auto"/>
        <w:ind w:left="600" w:hanging="600" w:hangingChars="250"/>
        <w:contextualSpacing/>
        <w:rPr>
          <w:rFonts w:cs="宋体" w:asciiTheme="minorEastAsia" w:hAnsiTheme="minorEastAsia"/>
          <w:b/>
          <w:sz w:val="24"/>
          <w:szCs w:val="21"/>
        </w:rPr>
      </w:pPr>
      <w:r>
        <w:rPr>
          <w:rFonts w:hint="eastAsia" w:cs="微软雅黑"/>
          <w:sz w:val="24"/>
        </w:rPr>
        <w:t>29.3 在谈判采购中，出现下列情形之一的，采购人应当终止竞争性谈判采购活动，发布项目终止公告并说明原因，重新开展采购活动：</w:t>
      </w:r>
    </w:p>
    <w:p>
      <w:pPr>
        <w:pStyle w:val="38"/>
        <w:numPr>
          <w:ilvl w:val="0"/>
          <w:numId w:val="11"/>
        </w:numPr>
        <w:autoSpaceDE w:val="0"/>
        <w:autoSpaceDN w:val="0"/>
        <w:spacing w:line="360" w:lineRule="auto"/>
        <w:ind w:firstLineChars="0"/>
        <w:contextualSpacing/>
        <w:rPr>
          <w:rFonts w:cs="宋体" w:asciiTheme="minorEastAsia" w:hAnsiTheme="minorEastAsia"/>
          <w:vanish/>
          <w:kern w:val="0"/>
          <w:sz w:val="24"/>
          <w:szCs w:val="21"/>
        </w:rPr>
      </w:pPr>
    </w:p>
    <w:p>
      <w:pPr>
        <w:autoSpaceDE w:val="0"/>
        <w:autoSpaceDN w:val="0"/>
        <w:spacing w:line="360" w:lineRule="auto"/>
        <w:contextualSpacing/>
        <w:rPr>
          <w:rFonts w:cs="宋体" w:asciiTheme="minorEastAsia" w:hAnsiTheme="minorEastAsia"/>
          <w:sz w:val="24"/>
          <w:szCs w:val="21"/>
        </w:rPr>
      </w:pPr>
      <w:r>
        <w:rPr>
          <w:rFonts w:hint="eastAsia" w:cs="宋体" w:asciiTheme="minorEastAsia" w:hAnsiTheme="minorEastAsia"/>
          <w:sz w:val="24"/>
          <w:szCs w:val="21"/>
        </w:rPr>
        <w:t xml:space="preserve">29.4 </w:t>
      </w:r>
      <w:r>
        <w:rPr>
          <w:rFonts w:cs="宋体" w:asciiTheme="minorEastAsia" w:hAnsiTheme="minorEastAsia"/>
          <w:sz w:val="24"/>
          <w:szCs w:val="21"/>
        </w:rPr>
        <w:t>因情况变化，不再符合规定的竞争性谈判采购方式适用情形的；</w:t>
      </w:r>
    </w:p>
    <w:p>
      <w:pPr>
        <w:autoSpaceDE w:val="0"/>
        <w:autoSpaceDN w:val="0"/>
        <w:spacing w:line="360" w:lineRule="auto"/>
        <w:contextualSpacing/>
        <w:rPr>
          <w:rFonts w:cs="宋体" w:asciiTheme="minorEastAsia" w:hAnsiTheme="minorEastAsia"/>
          <w:sz w:val="24"/>
          <w:szCs w:val="21"/>
        </w:rPr>
      </w:pPr>
      <w:r>
        <w:rPr>
          <w:rFonts w:hint="eastAsia" w:cs="宋体" w:asciiTheme="minorEastAsia" w:hAnsiTheme="minorEastAsia"/>
          <w:sz w:val="24"/>
          <w:szCs w:val="21"/>
        </w:rPr>
        <w:t xml:space="preserve">29.5 </w:t>
      </w:r>
      <w:r>
        <w:rPr>
          <w:rFonts w:cs="宋体" w:asciiTheme="minorEastAsia" w:hAnsiTheme="minorEastAsia"/>
          <w:sz w:val="24"/>
          <w:szCs w:val="21"/>
        </w:rPr>
        <w:t>出现影响采购公正的违法、违规行为的</w:t>
      </w:r>
      <w:r>
        <w:rPr>
          <w:rFonts w:hint="eastAsia" w:cs="宋体" w:asciiTheme="minorEastAsia" w:hAnsiTheme="minorEastAsia"/>
          <w:sz w:val="24"/>
          <w:szCs w:val="21"/>
        </w:rPr>
        <w:t>；</w:t>
      </w:r>
    </w:p>
    <w:p>
      <w:pPr>
        <w:pStyle w:val="38"/>
        <w:numPr>
          <w:ilvl w:val="1"/>
          <w:numId w:val="12"/>
        </w:numPr>
        <w:autoSpaceDE w:val="0"/>
        <w:autoSpaceDN w:val="0"/>
        <w:spacing w:line="360" w:lineRule="auto"/>
        <w:ind w:firstLineChars="0"/>
        <w:contextualSpacing/>
        <w:rPr>
          <w:rFonts w:ascii="ˎ̥" w:hAnsi="ˎ̥"/>
          <w:sz w:val="24"/>
        </w:rPr>
      </w:pPr>
      <w:r>
        <w:rPr>
          <w:rFonts w:hint="eastAsia" w:ascii="ˎ̥" w:hAnsi="ˎ̥"/>
          <w:sz w:val="24"/>
        </w:rPr>
        <w:t xml:space="preserve"> 在采购过程中符合竞争要求的供应商或者报价未超过采购预算的供应商不 足3家的，但《政府采购非招标采购方式管理办法》第二十七条第二款规定的情形除外。</w:t>
      </w:r>
    </w:p>
    <w:p>
      <w:pPr>
        <w:pStyle w:val="38"/>
        <w:numPr>
          <w:ilvl w:val="0"/>
          <w:numId w:val="12"/>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成交公告、发出成交通知书</w:t>
      </w:r>
    </w:p>
    <w:p>
      <w:pPr>
        <w:autoSpaceDE w:val="0"/>
        <w:autoSpaceDN w:val="0"/>
        <w:spacing w:line="360" w:lineRule="auto"/>
        <w:ind w:left="940" w:leftChars="100" w:hanging="600" w:hangingChars="250"/>
        <w:contextualSpacing/>
        <w:rPr>
          <w:rFonts w:cs="宋体" w:asciiTheme="minorEastAsia" w:hAnsiTheme="minorEastAsia"/>
          <w:sz w:val="24"/>
          <w:szCs w:val="21"/>
        </w:rPr>
      </w:pPr>
      <w:r>
        <w:rPr>
          <w:rFonts w:hint="eastAsia" w:cs="宋体" w:asciiTheme="minorEastAsia" w:hAnsiTheme="minorEastAsia"/>
          <w:sz w:val="24"/>
          <w:szCs w:val="21"/>
        </w:rPr>
        <w:t>30.1 采购人确认成交供应商后，采购人在公告成交结果的同时，向成交供应商发出成交通知书。</w:t>
      </w:r>
    </w:p>
    <w:p>
      <w:pPr>
        <w:autoSpaceDE w:val="0"/>
        <w:autoSpaceDN w:val="0"/>
        <w:spacing w:line="360" w:lineRule="auto"/>
        <w:ind w:left="890" w:leftChars="50" w:hanging="720" w:hangingChars="300"/>
        <w:contextualSpacing/>
        <w:rPr>
          <w:rFonts w:cs="宋体" w:asciiTheme="minorEastAsia" w:hAnsiTheme="minorEastAsia"/>
          <w:sz w:val="24"/>
          <w:szCs w:val="21"/>
        </w:rPr>
      </w:pPr>
      <w:r>
        <w:rPr>
          <w:rFonts w:hint="eastAsia" w:cs="宋体" w:asciiTheme="minorEastAsia" w:hAnsiTheme="minorEastAsia"/>
          <w:sz w:val="24"/>
          <w:szCs w:val="21"/>
        </w:rPr>
        <w:t xml:space="preserve"> 30.2 成交通知书发出后，采购人不得违法改变成交结果，成交供应商无正当理由不得放弃成交。</w:t>
      </w:r>
    </w:p>
    <w:p>
      <w:pPr>
        <w:autoSpaceDE w:val="0"/>
        <w:autoSpaceDN w:val="0"/>
        <w:spacing w:line="360" w:lineRule="auto"/>
        <w:ind w:left="940" w:leftChars="100" w:hanging="600" w:hangingChars="250"/>
        <w:contextualSpacing/>
        <w:rPr>
          <w:rFonts w:cs="宋体" w:asciiTheme="minorEastAsia" w:hAnsiTheme="minorEastAsia"/>
          <w:sz w:val="24"/>
          <w:szCs w:val="21"/>
        </w:rPr>
      </w:pPr>
      <w:r>
        <w:rPr>
          <w:rFonts w:hint="eastAsia" w:cs="宋体" w:asciiTheme="minorEastAsia" w:hAnsiTheme="minorEastAsia"/>
          <w:sz w:val="24"/>
          <w:szCs w:val="21"/>
        </w:rPr>
        <w:t>30.3 成交供应商在接到成交通知时，须向采购代理公司发送谈判报价及分项报价一览表（包含主要成交标的的名称、规格型号、数量、单价、服务要求等）电子文档，并同时电话告知采购代理公司联系人。</w:t>
      </w:r>
    </w:p>
    <w:p>
      <w:pPr>
        <w:pStyle w:val="38"/>
        <w:numPr>
          <w:ilvl w:val="0"/>
          <w:numId w:val="12"/>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质疑提出与答复</w:t>
      </w:r>
    </w:p>
    <w:p>
      <w:pPr>
        <w:autoSpaceDE w:val="0"/>
        <w:autoSpaceDN w:val="0"/>
        <w:spacing w:line="360" w:lineRule="auto"/>
        <w:ind w:left="820" w:leftChars="100" w:hanging="480" w:hangingChars="200"/>
        <w:contextualSpacing/>
        <w:rPr>
          <w:rFonts w:cs="宋体" w:asciiTheme="minorEastAsia" w:hAnsiTheme="minorEastAsia"/>
          <w:sz w:val="24"/>
          <w:szCs w:val="21"/>
        </w:rPr>
      </w:pPr>
      <w:r>
        <w:rPr>
          <w:rFonts w:hint="eastAsia" w:cs="宋体" w:asciiTheme="minorEastAsia" w:hAnsiTheme="minorEastAsia"/>
          <w:sz w:val="24"/>
          <w:szCs w:val="21"/>
        </w:rPr>
        <w:t>31.1供应商认为谈判文件、采购过程和成交结果使自己的权益受到损害的，可以按照《政府采购质疑和投诉办法》（财政部令第94号）提出质疑。</w:t>
      </w:r>
      <w:r>
        <w:rPr>
          <w:rFonts w:cs="宋体" w:asciiTheme="minorEastAsia" w:hAnsiTheme="minorEastAsia"/>
          <w:sz w:val="24"/>
          <w:szCs w:val="21"/>
        </w:rPr>
        <w:t>提出质疑的供应商应当是参与</w:t>
      </w:r>
      <w:r>
        <w:rPr>
          <w:rFonts w:hint="eastAsia" w:cs="宋体" w:asciiTheme="minorEastAsia" w:hAnsiTheme="minorEastAsia"/>
          <w:sz w:val="24"/>
          <w:szCs w:val="21"/>
        </w:rPr>
        <w:t>本</w:t>
      </w:r>
      <w:r>
        <w:rPr>
          <w:rFonts w:cs="宋体" w:asciiTheme="minorEastAsia" w:hAnsiTheme="minorEastAsia"/>
          <w:sz w:val="24"/>
          <w:szCs w:val="21"/>
        </w:rPr>
        <w:t>项目采购活动的供应商。</w:t>
      </w:r>
    </w:p>
    <w:p>
      <w:pPr>
        <w:autoSpaceDE w:val="0"/>
        <w:autoSpaceDN w:val="0"/>
        <w:spacing w:line="360" w:lineRule="auto"/>
        <w:ind w:left="1520" w:leftChars="200" w:hanging="840" w:hangingChars="350"/>
        <w:contextualSpacing/>
        <w:rPr>
          <w:rFonts w:cs="宋体" w:asciiTheme="minorEastAsia" w:hAnsiTheme="minorEastAsia"/>
          <w:sz w:val="24"/>
          <w:szCs w:val="21"/>
        </w:rPr>
      </w:pPr>
      <w:r>
        <w:rPr>
          <w:rFonts w:hint="eastAsia" w:cs="宋体" w:asciiTheme="minorEastAsia" w:hAnsiTheme="minorEastAsia"/>
          <w:sz w:val="24"/>
          <w:szCs w:val="21"/>
        </w:rPr>
        <w:t>31.1.1 对谈判文件提出质疑的，供应商应</w:t>
      </w:r>
      <w:r>
        <w:rPr>
          <w:rFonts w:cs="宋体" w:asciiTheme="minorEastAsia" w:hAnsiTheme="minorEastAsia"/>
          <w:sz w:val="24"/>
          <w:szCs w:val="21"/>
        </w:rPr>
        <w:t>已依法获取</w:t>
      </w:r>
      <w:r>
        <w:rPr>
          <w:rFonts w:hint="eastAsia" w:cs="宋体" w:asciiTheme="minorEastAsia" w:hAnsiTheme="minorEastAsia"/>
          <w:sz w:val="24"/>
          <w:szCs w:val="21"/>
        </w:rPr>
        <w:t>谈判</w:t>
      </w:r>
      <w:r>
        <w:rPr>
          <w:rFonts w:cs="宋体" w:asciiTheme="minorEastAsia" w:hAnsiTheme="minorEastAsia"/>
          <w:sz w:val="24"/>
          <w:szCs w:val="21"/>
        </w:rPr>
        <w:t>文件</w:t>
      </w:r>
      <w:r>
        <w:rPr>
          <w:rFonts w:hint="eastAsia" w:cs="宋体" w:asciiTheme="minorEastAsia" w:hAnsiTheme="minorEastAsia"/>
          <w:sz w:val="24"/>
          <w:szCs w:val="21"/>
        </w:rPr>
        <w:t>，且应当在</w:t>
      </w:r>
      <w:r>
        <w:rPr>
          <w:rFonts w:cs="宋体" w:asciiTheme="minorEastAsia" w:hAnsiTheme="minorEastAsia"/>
          <w:sz w:val="24"/>
          <w:szCs w:val="21"/>
        </w:rPr>
        <w:t>获取</w:t>
      </w:r>
      <w:r>
        <w:rPr>
          <w:rFonts w:hint="eastAsia" w:cs="宋体" w:asciiTheme="minorEastAsia" w:hAnsiTheme="minorEastAsia"/>
          <w:sz w:val="24"/>
          <w:szCs w:val="21"/>
        </w:rPr>
        <w:t>谈判</w:t>
      </w:r>
      <w:r>
        <w:rPr>
          <w:rFonts w:cs="宋体" w:asciiTheme="minorEastAsia" w:hAnsiTheme="minorEastAsia"/>
          <w:sz w:val="24"/>
          <w:szCs w:val="21"/>
        </w:rPr>
        <w:t>文件或者</w:t>
      </w:r>
      <w:r>
        <w:rPr>
          <w:rFonts w:hint="eastAsia" w:cs="宋体" w:asciiTheme="minorEastAsia" w:hAnsiTheme="minorEastAsia"/>
          <w:sz w:val="24"/>
          <w:szCs w:val="21"/>
        </w:rPr>
        <w:t>谈判</w:t>
      </w:r>
      <w:r>
        <w:rPr>
          <w:rFonts w:cs="宋体" w:asciiTheme="minorEastAsia" w:hAnsiTheme="minorEastAsia"/>
          <w:sz w:val="24"/>
          <w:szCs w:val="21"/>
        </w:rPr>
        <w:t>文件公告期限届满之日起7个工作日内</w:t>
      </w:r>
      <w:r>
        <w:rPr>
          <w:rFonts w:hint="eastAsia" w:cs="宋体" w:asciiTheme="minorEastAsia" w:hAnsiTheme="minorEastAsia"/>
          <w:sz w:val="24"/>
          <w:szCs w:val="21"/>
        </w:rPr>
        <w:t>通过《全国 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640" w:leftChars="200" w:hanging="960" w:hangingChars="400"/>
        <w:contextualSpacing/>
        <w:rPr>
          <w:rFonts w:cs="宋体" w:asciiTheme="minorEastAsia" w:hAnsiTheme="minorEastAsia" w:eastAsiaTheme="minorEastAsia"/>
          <w:sz w:val="24"/>
          <w:szCs w:val="21"/>
        </w:rPr>
      </w:pPr>
      <w:r>
        <w:rPr>
          <w:rFonts w:hint="eastAsia" w:cs="宋体" w:asciiTheme="minorEastAsia" w:hAnsiTheme="minorEastAsia" w:eastAsiaTheme="minorEastAsia"/>
          <w:sz w:val="24"/>
          <w:szCs w:val="21"/>
        </w:rPr>
        <w:t>31.1.2 对采购过程提出质疑的，为各采购程序环节结束之日起七个工作日内，以书面形式向采购人和采购代理机构一次性提出；</w:t>
      </w:r>
    </w:p>
    <w:p>
      <w:pPr>
        <w:autoSpaceDE w:val="0"/>
        <w:autoSpaceDN w:val="0"/>
        <w:spacing w:line="360" w:lineRule="auto"/>
        <w:ind w:left="1520" w:leftChars="200" w:hanging="840" w:hangingChars="350"/>
        <w:contextualSpacing/>
        <w:rPr>
          <w:rFonts w:cs="宋体" w:asciiTheme="minorEastAsia" w:hAnsiTheme="minorEastAsia" w:eastAsiaTheme="minorEastAsia"/>
          <w:sz w:val="24"/>
          <w:szCs w:val="21"/>
        </w:rPr>
      </w:pPr>
      <w:r>
        <w:rPr>
          <w:rFonts w:hint="eastAsia" w:cs="宋体" w:asciiTheme="minorEastAsia" w:hAnsiTheme="minorEastAsia" w:eastAsiaTheme="minorEastAsia"/>
          <w:sz w:val="24"/>
          <w:szCs w:val="21"/>
        </w:rPr>
        <w:t>31.1.3 对成交结果提出质疑的，为成交结果公告期限届满之日起七个工作日内，以书面形式向采购人和采购代理机构一次性提出。</w:t>
      </w:r>
    </w:p>
    <w:p>
      <w:pPr>
        <w:pStyle w:val="38"/>
        <w:numPr>
          <w:ilvl w:val="1"/>
          <w:numId w:val="13"/>
        </w:numPr>
        <w:autoSpaceDE w:val="0"/>
        <w:autoSpaceDN w:val="0"/>
        <w:spacing w:line="360" w:lineRule="auto"/>
        <w:ind w:firstLineChars="0"/>
        <w:contextualSpacing/>
        <w:rPr>
          <w:rFonts w:cs="宋体" w:asciiTheme="minorEastAsia" w:hAnsiTheme="minorEastAsia"/>
          <w:kern w:val="0"/>
          <w:sz w:val="24"/>
          <w:szCs w:val="21"/>
        </w:rPr>
      </w:pPr>
      <w:r>
        <w:rPr>
          <w:rFonts w:cs="宋体" w:asciiTheme="minorEastAsia" w:hAnsiTheme="minorEastAsia"/>
          <w:kern w:val="0"/>
          <w:sz w:val="24"/>
          <w:szCs w:val="21"/>
        </w:rPr>
        <w:t>采购人、采购代理机构认为供应商质疑不成立，或者成立但未对</w:t>
      </w:r>
      <w:r>
        <w:rPr>
          <w:rFonts w:hint="eastAsia" w:cs="宋体" w:asciiTheme="minorEastAsia" w:hAnsiTheme="minorEastAsia"/>
          <w:kern w:val="0"/>
          <w:sz w:val="24"/>
          <w:szCs w:val="21"/>
        </w:rPr>
        <w:t xml:space="preserve">成交 </w:t>
      </w:r>
      <w:r>
        <w:rPr>
          <w:rFonts w:cs="宋体" w:asciiTheme="minorEastAsia" w:hAnsiTheme="minorEastAsia"/>
          <w:kern w:val="0"/>
          <w:sz w:val="24"/>
          <w:szCs w:val="21"/>
        </w:rPr>
        <w:t>结果构成影响的，继续开展采购活动；认为供应商质疑成立且影响或者可能影响</w:t>
      </w:r>
      <w:r>
        <w:rPr>
          <w:rFonts w:hint="eastAsia" w:cs="宋体" w:asciiTheme="minorEastAsia" w:hAnsiTheme="minorEastAsia"/>
          <w:kern w:val="0"/>
          <w:sz w:val="24"/>
          <w:szCs w:val="21"/>
        </w:rPr>
        <w:t>成交</w:t>
      </w:r>
      <w:r>
        <w:rPr>
          <w:rFonts w:cs="宋体" w:asciiTheme="minorEastAsia" w:hAnsiTheme="minorEastAsia"/>
          <w:kern w:val="0"/>
          <w:sz w:val="24"/>
          <w:szCs w:val="21"/>
        </w:rPr>
        <w:t>结果的，按照下列情况处理：</w:t>
      </w:r>
    </w:p>
    <w:p>
      <w:pPr>
        <w:autoSpaceDE w:val="0"/>
        <w:autoSpaceDN w:val="0"/>
        <w:spacing w:line="360" w:lineRule="auto"/>
        <w:ind w:left="1350" w:leftChars="150" w:hanging="840" w:hangingChars="350"/>
        <w:contextualSpacing/>
        <w:rPr>
          <w:rFonts w:cs="宋体" w:asciiTheme="minorEastAsia" w:hAnsiTheme="minorEastAsia" w:eastAsiaTheme="minorEastAsia"/>
          <w:sz w:val="24"/>
          <w:szCs w:val="21"/>
        </w:rPr>
      </w:pPr>
      <w:r>
        <w:rPr>
          <w:rFonts w:hint="eastAsia" w:cs="宋体" w:asciiTheme="minorEastAsia" w:hAnsiTheme="minorEastAsia" w:eastAsiaTheme="minorEastAsia"/>
          <w:sz w:val="24"/>
          <w:szCs w:val="21"/>
        </w:rPr>
        <w:t xml:space="preserve">31.2.1 </w:t>
      </w:r>
      <w:r>
        <w:rPr>
          <w:rFonts w:cs="宋体" w:asciiTheme="minorEastAsia" w:hAnsiTheme="minorEastAsia" w:eastAsiaTheme="minorEastAsia"/>
          <w:sz w:val="24"/>
          <w:szCs w:val="21"/>
        </w:rPr>
        <w:t>对</w:t>
      </w:r>
      <w:r>
        <w:rPr>
          <w:rFonts w:hint="eastAsia" w:cs="宋体" w:asciiTheme="minorEastAsia" w:hAnsiTheme="minorEastAsia" w:eastAsiaTheme="minorEastAsia"/>
          <w:sz w:val="24"/>
          <w:szCs w:val="21"/>
        </w:rPr>
        <w:t>谈判</w:t>
      </w:r>
      <w:r>
        <w:rPr>
          <w:rFonts w:cs="宋体" w:asciiTheme="minorEastAsia" w:hAnsiTheme="minorEastAsia" w:eastAsiaTheme="minorEastAsia"/>
          <w:sz w:val="24"/>
          <w:szCs w:val="21"/>
        </w:rPr>
        <w:t>文件提出的质疑，依法通过澄清或者修改可以继续开展采购活动的，澄清或者修改</w:t>
      </w:r>
      <w:r>
        <w:rPr>
          <w:rFonts w:hint="eastAsia" w:cs="宋体" w:asciiTheme="minorEastAsia" w:hAnsiTheme="minorEastAsia" w:eastAsiaTheme="minorEastAsia"/>
          <w:sz w:val="24"/>
          <w:szCs w:val="21"/>
        </w:rPr>
        <w:t>谈判</w:t>
      </w:r>
      <w:r>
        <w:rPr>
          <w:rFonts w:cs="宋体" w:asciiTheme="minorEastAsia" w:hAnsiTheme="minorEastAsia" w:eastAsiaTheme="minorEastAsia"/>
          <w:sz w:val="24"/>
          <w:szCs w:val="21"/>
        </w:rPr>
        <w:t>文件后继续开展采购活动；否则应当修改</w:t>
      </w:r>
      <w:r>
        <w:rPr>
          <w:rFonts w:hint="eastAsia" w:cs="宋体" w:asciiTheme="minorEastAsia" w:hAnsiTheme="minorEastAsia" w:eastAsiaTheme="minorEastAsia"/>
          <w:sz w:val="24"/>
          <w:szCs w:val="21"/>
        </w:rPr>
        <w:t>谈判</w:t>
      </w:r>
      <w:r>
        <w:rPr>
          <w:rFonts w:cs="宋体" w:asciiTheme="minorEastAsia" w:hAnsiTheme="minorEastAsia" w:eastAsiaTheme="minorEastAsia"/>
          <w:sz w:val="24"/>
          <w:szCs w:val="21"/>
        </w:rPr>
        <w:t>文件后重新</w:t>
      </w:r>
      <w:r>
        <w:rPr>
          <w:rFonts w:hint="eastAsia" w:cs="宋体" w:asciiTheme="minorEastAsia" w:hAnsiTheme="minorEastAsia" w:eastAsiaTheme="minorEastAsia"/>
          <w:sz w:val="24"/>
          <w:szCs w:val="21"/>
        </w:rPr>
        <w:t xml:space="preserve"> </w:t>
      </w:r>
      <w:r>
        <w:rPr>
          <w:rFonts w:cs="宋体" w:asciiTheme="minorEastAsia" w:hAnsiTheme="minorEastAsia" w:eastAsiaTheme="minorEastAsia"/>
          <w:sz w:val="24"/>
          <w:szCs w:val="21"/>
        </w:rPr>
        <w:t>开展采购活动。</w:t>
      </w:r>
    </w:p>
    <w:p>
      <w:pPr>
        <w:autoSpaceDE w:val="0"/>
        <w:autoSpaceDN w:val="0"/>
        <w:spacing w:line="360" w:lineRule="auto"/>
        <w:ind w:left="1350" w:leftChars="150" w:hanging="840" w:hangingChars="350"/>
        <w:contextualSpacing/>
        <w:rPr>
          <w:rFonts w:cs="宋体" w:asciiTheme="minorEastAsia" w:hAnsiTheme="minorEastAsia" w:eastAsiaTheme="minorEastAsia"/>
          <w:sz w:val="24"/>
          <w:szCs w:val="21"/>
        </w:rPr>
      </w:pPr>
      <w:r>
        <w:rPr>
          <w:rFonts w:hint="eastAsia" w:cs="宋体" w:asciiTheme="minorEastAsia" w:hAnsiTheme="minorEastAsia" w:eastAsiaTheme="minorEastAsia"/>
          <w:sz w:val="24"/>
          <w:szCs w:val="21"/>
        </w:rPr>
        <w:t xml:space="preserve">31.2.2 </w:t>
      </w:r>
      <w:r>
        <w:rPr>
          <w:rFonts w:cs="宋体" w:asciiTheme="minorEastAsia" w:hAnsiTheme="minorEastAsia" w:eastAsiaTheme="minorEastAsia"/>
          <w:sz w:val="24"/>
          <w:szCs w:val="21"/>
        </w:rPr>
        <w:t>对采购过程、</w:t>
      </w:r>
      <w:r>
        <w:rPr>
          <w:rFonts w:hint="eastAsia" w:cs="宋体" w:asciiTheme="minorEastAsia" w:hAnsiTheme="minorEastAsia" w:eastAsiaTheme="minorEastAsia"/>
          <w:sz w:val="24"/>
          <w:szCs w:val="21"/>
        </w:rPr>
        <w:t>成交</w:t>
      </w:r>
      <w:r>
        <w:rPr>
          <w:rFonts w:cs="宋体" w:asciiTheme="minorEastAsia" w:hAnsiTheme="minorEastAsia" w:eastAsiaTheme="minorEastAsia"/>
          <w:sz w:val="24"/>
          <w:szCs w:val="21"/>
        </w:rPr>
        <w:t>结果提出的质疑，合格供应商符合法定数量时，可以从合格的</w:t>
      </w:r>
      <w:r>
        <w:rPr>
          <w:rFonts w:hint="eastAsia" w:cs="宋体" w:asciiTheme="minorEastAsia" w:hAnsiTheme="minorEastAsia" w:eastAsiaTheme="minorEastAsia"/>
          <w:sz w:val="24"/>
          <w:szCs w:val="21"/>
        </w:rPr>
        <w:t>成交候选人</w:t>
      </w:r>
      <w:r>
        <w:rPr>
          <w:rFonts w:cs="宋体" w:asciiTheme="minorEastAsia" w:hAnsiTheme="minorEastAsia" w:eastAsiaTheme="minorEastAsia"/>
          <w:sz w:val="24"/>
          <w:szCs w:val="21"/>
        </w:rPr>
        <w:t>中另行确定</w:t>
      </w:r>
      <w:r>
        <w:rPr>
          <w:rFonts w:hint="eastAsia" w:cs="宋体" w:asciiTheme="minorEastAsia" w:hAnsiTheme="minorEastAsia" w:eastAsiaTheme="minorEastAsia"/>
          <w:sz w:val="24"/>
          <w:szCs w:val="21"/>
        </w:rPr>
        <w:t>成交</w:t>
      </w:r>
      <w:r>
        <w:rPr>
          <w:rFonts w:cs="宋体" w:asciiTheme="minorEastAsia" w:hAnsiTheme="minorEastAsia" w:eastAsiaTheme="minorEastAsia"/>
          <w:sz w:val="24"/>
          <w:szCs w:val="21"/>
        </w:rPr>
        <w:t>供应商的，应当依法另行确定</w:t>
      </w:r>
      <w:r>
        <w:rPr>
          <w:rFonts w:hint="eastAsia" w:cs="宋体" w:asciiTheme="minorEastAsia" w:hAnsiTheme="minorEastAsia" w:eastAsiaTheme="minorEastAsia"/>
          <w:sz w:val="24"/>
          <w:szCs w:val="21"/>
        </w:rPr>
        <w:t>成交</w:t>
      </w:r>
      <w:r>
        <w:rPr>
          <w:rFonts w:cs="宋体" w:asciiTheme="minorEastAsia" w:hAnsiTheme="minorEastAsia" w:eastAsiaTheme="minorEastAsia"/>
          <w:sz w:val="24"/>
          <w:szCs w:val="21"/>
        </w:rPr>
        <w:t>供应商；否则应当重新开展采购活动。</w:t>
      </w:r>
    </w:p>
    <w:p>
      <w:pPr>
        <w:pStyle w:val="38"/>
        <w:numPr>
          <w:ilvl w:val="0"/>
          <w:numId w:val="1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签订合同</w:t>
      </w:r>
    </w:p>
    <w:p>
      <w:pPr>
        <w:autoSpaceDE w:val="0"/>
        <w:autoSpaceDN w:val="0"/>
        <w:spacing w:line="360" w:lineRule="auto"/>
        <w:ind w:left="820" w:leftChars="100" w:hanging="480" w:hangingChars="200"/>
        <w:contextualSpacing/>
        <w:rPr>
          <w:rFonts w:cs="宋体" w:asciiTheme="minorEastAsia" w:hAnsiTheme="minorEastAsia"/>
          <w:sz w:val="24"/>
          <w:szCs w:val="21"/>
        </w:rPr>
      </w:pPr>
      <w:r>
        <w:rPr>
          <w:rFonts w:hint="eastAsia" w:cs="宋体" w:asciiTheme="minorEastAsia" w:hAnsiTheme="minorEastAsia"/>
          <w:sz w:val="24"/>
          <w:szCs w:val="21"/>
        </w:rPr>
        <w:t>32.1</w:t>
      </w:r>
      <w:r>
        <w:rPr>
          <w:rFonts w:cs="宋体" w:asciiTheme="minorEastAsia" w:hAnsiTheme="minorEastAsia"/>
          <w:sz w:val="24"/>
          <w:szCs w:val="21"/>
        </w:rPr>
        <w:t>采购人与成交供应商应当在成交通知书发出之日起30日内，按照</w:t>
      </w:r>
      <w:r>
        <w:rPr>
          <w:rFonts w:hint="eastAsia" w:cs="宋体" w:asciiTheme="minorEastAsia" w:hAnsiTheme="minorEastAsia"/>
          <w:sz w:val="24"/>
          <w:szCs w:val="21"/>
        </w:rPr>
        <w:t>谈判</w:t>
      </w:r>
      <w:r>
        <w:rPr>
          <w:rFonts w:cs="宋体" w:asciiTheme="minorEastAsia" w:hAnsiTheme="minorEastAsia"/>
          <w:sz w:val="24"/>
          <w:szCs w:val="21"/>
        </w:rPr>
        <w:t>文件确定的合同文本以及采购标的、规格型号、采购金额、采购数量、技术和</w:t>
      </w:r>
      <w:r>
        <w:rPr>
          <w:rFonts w:hint="eastAsia" w:cs="宋体" w:asciiTheme="minorEastAsia" w:hAnsiTheme="minorEastAsia"/>
          <w:sz w:val="24"/>
          <w:szCs w:val="21"/>
        </w:rPr>
        <w:t xml:space="preserve"> </w:t>
      </w:r>
      <w:r>
        <w:rPr>
          <w:rFonts w:cs="宋体" w:asciiTheme="minorEastAsia" w:hAnsiTheme="minorEastAsia"/>
          <w:sz w:val="24"/>
          <w:szCs w:val="21"/>
        </w:rPr>
        <w:t>服务要求等事项签订政府采购合同</w:t>
      </w:r>
      <w:r>
        <w:rPr>
          <w:rFonts w:hint="eastAsia" w:cs="宋体" w:asciiTheme="minorEastAsia" w:hAnsiTheme="minorEastAsia"/>
          <w:sz w:val="24"/>
          <w:szCs w:val="21"/>
        </w:rPr>
        <w:t>。</w:t>
      </w:r>
    </w:p>
    <w:p>
      <w:pPr>
        <w:pStyle w:val="38"/>
        <w:numPr>
          <w:ilvl w:val="1"/>
          <w:numId w:val="13"/>
        </w:numPr>
        <w:autoSpaceDE w:val="0"/>
        <w:autoSpaceDN w:val="0"/>
        <w:spacing w:line="360" w:lineRule="auto"/>
        <w:ind w:firstLineChars="0"/>
        <w:contextualSpacing/>
        <w:rPr>
          <w:rFonts w:cs="宋体" w:asciiTheme="minorEastAsia" w:hAnsiTheme="minorEastAsia"/>
          <w:kern w:val="0"/>
          <w:sz w:val="24"/>
          <w:szCs w:val="21"/>
        </w:rPr>
      </w:pPr>
      <w:r>
        <w:rPr>
          <w:rFonts w:cs="宋体" w:asciiTheme="minorEastAsia" w:hAnsiTheme="minorEastAsia"/>
          <w:kern w:val="0"/>
          <w:sz w:val="24"/>
          <w:szCs w:val="21"/>
        </w:rPr>
        <w:t>采购人不得向成交供应商提出超出采购文件以外的任何要求作为签订合</w:t>
      </w:r>
      <w:r>
        <w:rPr>
          <w:rFonts w:hint="eastAsia" w:cs="宋体" w:asciiTheme="minorEastAsia" w:hAnsiTheme="minorEastAsia"/>
          <w:kern w:val="0"/>
          <w:sz w:val="24"/>
          <w:szCs w:val="21"/>
        </w:rPr>
        <w:t xml:space="preserve">  </w:t>
      </w:r>
      <w:r>
        <w:rPr>
          <w:rFonts w:cs="宋体" w:asciiTheme="minorEastAsia" w:hAnsiTheme="minorEastAsia"/>
          <w:kern w:val="0"/>
          <w:sz w:val="24"/>
          <w:szCs w:val="21"/>
        </w:rPr>
        <w:t>同的条件，不得与成交供应商订立背离</w:t>
      </w:r>
      <w:r>
        <w:rPr>
          <w:rFonts w:hint="eastAsia" w:cs="宋体" w:asciiTheme="minorEastAsia" w:hAnsiTheme="minorEastAsia"/>
          <w:kern w:val="0"/>
          <w:sz w:val="24"/>
          <w:szCs w:val="21"/>
        </w:rPr>
        <w:t>谈判</w:t>
      </w:r>
      <w:r>
        <w:rPr>
          <w:rFonts w:cs="宋体" w:asciiTheme="minorEastAsia" w:hAnsiTheme="minorEastAsia"/>
          <w:kern w:val="0"/>
          <w:sz w:val="24"/>
          <w:szCs w:val="21"/>
        </w:rPr>
        <w:t>文件确定的合同文本以及采购标的、规格型号、采购金额、采购数量、技术和服务要求等实质性内容的协议</w:t>
      </w:r>
      <w:r>
        <w:rPr>
          <w:rFonts w:hint="eastAsia" w:cs="宋体" w:asciiTheme="minorEastAsia" w:hAnsiTheme="minorEastAsia"/>
          <w:kern w:val="0"/>
          <w:sz w:val="24"/>
          <w:szCs w:val="21"/>
        </w:rPr>
        <w:t>。</w:t>
      </w:r>
    </w:p>
    <w:p>
      <w:pPr>
        <w:pStyle w:val="38"/>
        <w:autoSpaceDE w:val="0"/>
        <w:autoSpaceDN w:val="0"/>
        <w:spacing w:line="360" w:lineRule="auto"/>
        <w:ind w:left="964" w:firstLine="0" w:firstLineChars="0"/>
        <w:contextualSpacing/>
        <w:rPr>
          <w:rFonts w:cs="宋体" w:asciiTheme="minorEastAsia" w:hAnsiTheme="minorEastAsia"/>
          <w:kern w:val="0"/>
          <w:sz w:val="32"/>
          <w:szCs w:val="21"/>
        </w:rPr>
      </w:pPr>
    </w:p>
    <w:p>
      <w:pPr>
        <w:pStyle w:val="38"/>
        <w:numPr>
          <w:ilvl w:val="0"/>
          <w:numId w:val="13"/>
        </w:numPr>
        <w:autoSpaceDE w:val="0"/>
        <w:autoSpaceDN w:val="0"/>
        <w:spacing w:line="360" w:lineRule="auto"/>
        <w:ind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履约保证金</w:t>
      </w:r>
    </w:p>
    <w:p>
      <w:pPr>
        <w:ind w:firstLine="480" w:firstLineChars="200"/>
        <w:rPr>
          <w:rFonts w:cs="宋体" w:asciiTheme="minorEastAsia" w:hAnsiTheme="minorEastAsia" w:eastAsiaTheme="minorEastAsia"/>
          <w:sz w:val="24"/>
          <w:szCs w:val="21"/>
        </w:rPr>
      </w:pPr>
      <w:r>
        <w:rPr>
          <w:rFonts w:hint="eastAsia" w:cs="宋体" w:asciiTheme="minorEastAsia" w:hAnsiTheme="minorEastAsia" w:eastAsiaTheme="minorEastAsia"/>
          <w:sz w:val="24"/>
          <w:szCs w:val="21"/>
        </w:rPr>
        <w:t>“供应商须知前附表”中规定成交供应商提交履约保证金的，成交供应商应当“供应商须知前附表”要求提交。</w:t>
      </w:r>
    </w:p>
    <w:p>
      <w:pPr>
        <w:autoSpaceDE w:val="0"/>
        <w:autoSpaceDN w:val="0"/>
        <w:spacing w:line="360" w:lineRule="auto"/>
        <w:ind w:left="964"/>
        <w:contextualSpacing/>
        <w:jc w:val="center"/>
        <w:rPr>
          <w:rFonts w:cs="宋体" w:asciiTheme="majorEastAsia" w:hAnsiTheme="majorEastAsia" w:eastAsiaTheme="majorEastAsia"/>
          <w:b/>
          <w:sz w:val="32"/>
          <w:szCs w:val="32"/>
        </w:rPr>
      </w:pPr>
    </w:p>
    <w:p>
      <w:pPr>
        <w:autoSpaceDE w:val="0"/>
        <w:autoSpaceDN w:val="0"/>
        <w:spacing w:line="360" w:lineRule="auto"/>
        <w:ind w:left="964"/>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第五章 政府采购政策功能</w:t>
      </w:r>
    </w:p>
    <w:p>
      <w:pPr>
        <w:jc w:val="center"/>
        <w:rPr>
          <w:rFonts w:cs="仿宋_GB2312" w:asciiTheme="minorEastAsia" w:hAnsiTheme="minorEastAsia" w:eastAsiaTheme="minorEastAsia"/>
          <w:sz w:val="21"/>
          <w:szCs w:val="21"/>
          <w:lang w:val="zh-CN"/>
        </w:rPr>
      </w:pPr>
    </w:p>
    <w:p>
      <w:pPr>
        <w:spacing w:line="360" w:lineRule="auto"/>
        <w:ind w:firstLine="480"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8"/>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eastAsiaTheme="minorEastAsia"/>
          <w:b/>
          <w:sz w:val="24"/>
          <w:lang w:val="zh-CN"/>
        </w:rPr>
        <w:t>一、</w:t>
      </w:r>
      <w:r>
        <w:rPr>
          <w:rFonts w:hint="eastAsia" w:cs="仿宋_GB2312" w:asciiTheme="minorEastAsia" w:hAnsiTheme="minorEastAsia"/>
          <w:b/>
          <w:sz w:val="24"/>
          <w:lang w:val="zh-CN"/>
        </w:rPr>
        <w:t>促进中小企业发展（不含民办非企业）</w:t>
      </w:r>
    </w:p>
    <w:p>
      <w:pPr>
        <w:spacing w:line="360" w:lineRule="auto"/>
        <w:ind w:firstLine="480"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firstLine="480"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sz w:val="24"/>
          <w:szCs w:val="21"/>
          <w:lang w:val="zh-CN"/>
        </w:rPr>
        <w:t>4、中小企业投标应提供《中小企业声明函》，如为联合投标的，联合体各方需分别填写《中小企业声明函》。</w:t>
      </w:r>
    </w:p>
    <w:p>
      <w:pPr>
        <w:topLinePunct/>
        <w:spacing w:line="360" w:lineRule="auto"/>
        <w:ind w:firstLine="683"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80"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683"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8"/>
        <w:spacing w:line="360" w:lineRule="auto"/>
        <w:ind w:firstLine="480" w:firstLineChars="200"/>
        <w:contextualSpacing/>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4"/>
        </w:rPr>
        <w:t>残疾人福利性单位属于小型、微型企业的，不重复享受政策。</w:t>
      </w:r>
    </w:p>
    <w:p>
      <w:pPr>
        <w:pStyle w:val="8"/>
        <w:spacing w:line="360" w:lineRule="auto"/>
        <w:ind w:firstLine="480" w:firstLineChars="200"/>
        <w:contextualSpacing/>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8"/>
        <w:spacing w:line="360" w:lineRule="auto"/>
        <w:ind w:firstLine="480" w:firstLineChars="200"/>
        <w:contextualSpacing/>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8"/>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spacing w:line="360" w:lineRule="auto"/>
        <w:ind w:right="680" w:rightChars="200" w:firstLine="480" w:firstLineChars="200"/>
        <w:contextualSpacing/>
        <w:rPr>
          <w:rFonts w:ascii="ˎ̥" w:hAnsi="ˎ̥" w:eastAsiaTheme="minorEastAsia" w:cstheme="minorBidi"/>
          <w:kern w:val="2"/>
          <w:sz w:val="24"/>
          <w:szCs w:val="22"/>
        </w:rPr>
      </w:pPr>
      <w:r>
        <w:rPr>
          <w:rFonts w:hint="eastAsia" w:ascii="ˎ̥" w:hAnsi="ˎ̥" w:eastAsiaTheme="minorEastAsia" w:cstheme="minorBidi"/>
          <w:kern w:val="2"/>
          <w:sz w:val="24"/>
          <w:szCs w:val="22"/>
        </w:rPr>
        <w:t>（一）谈判小组依法对供应商资格进行审查</w:t>
      </w:r>
      <w:r>
        <w:rPr>
          <w:rFonts w:ascii="ˎ̥" w:hAnsi="ˎ̥" w:eastAsiaTheme="minorEastAsia" w:cstheme="minorBidi"/>
          <w:kern w:val="2"/>
          <w:sz w:val="24"/>
          <w:szCs w:val="22"/>
        </w:rPr>
        <w:t>。</w:t>
      </w:r>
      <w:r>
        <w:rPr>
          <w:rFonts w:hint="eastAsia" w:ascii="ˎ̥" w:hAnsi="ˎ̥" w:eastAsiaTheme="minorEastAsia" w:cstheme="minorBidi"/>
          <w:kern w:val="2"/>
          <w:sz w:val="24"/>
          <w:szCs w:val="22"/>
        </w:rPr>
        <w:t>确定符合资格的供应商不少于3家，将</w:t>
      </w:r>
      <w:r>
        <w:rPr>
          <w:rFonts w:ascii="ˎ̥" w:hAnsi="ˎ̥" w:eastAsiaTheme="minorEastAsia" w:cstheme="minorBidi"/>
          <w:kern w:val="2"/>
          <w:sz w:val="24"/>
          <w:szCs w:val="22"/>
        </w:rPr>
        <w:t>对响应文件的有效性、完整性和响应程度进行审查</w:t>
      </w:r>
      <w:r>
        <w:rPr>
          <w:rFonts w:hint="eastAsia" w:ascii="ˎ̥" w:hAnsi="ˎ̥" w:eastAsiaTheme="minorEastAsia" w:cstheme="minorBidi"/>
          <w:kern w:val="2"/>
          <w:sz w:val="24"/>
          <w:szCs w:val="22"/>
        </w:rPr>
        <w:t>并对响应文件进行评审。</w:t>
      </w:r>
    </w:p>
    <w:p>
      <w:pPr>
        <w:spacing w:line="360" w:lineRule="auto"/>
        <w:ind w:right="680" w:rightChars="200" w:firstLine="480" w:firstLineChars="200"/>
        <w:contextualSpacing/>
        <w:rPr>
          <w:rFonts w:ascii="ˎ̥" w:hAnsi="ˎ̥" w:eastAsiaTheme="minorEastAsia" w:cstheme="minorBidi"/>
          <w:kern w:val="2"/>
          <w:sz w:val="24"/>
          <w:szCs w:val="22"/>
        </w:rPr>
      </w:pPr>
      <w:r>
        <w:rPr>
          <w:rFonts w:hint="eastAsia" w:ascii="ˎ̥" w:hAnsi="ˎ̥" w:eastAsiaTheme="minorEastAsia" w:cstheme="minorBidi"/>
          <w:kern w:val="2"/>
          <w:sz w:val="24"/>
          <w:szCs w:val="22"/>
        </w:rPr>
        <w:t>（二）资格证明材料（本栏所列内容为本项目的资格审查条件，如有一项不符合要求，则不能进入下一步评审）。</w:t>
      </w:r>
    </w:p>
    <w:p>
      <w:pPr>
        <w:spacing w:line="360" w:lineRule="auto"/>
        <w:ind w:right="680" w:rightChars="200" w:firstLine="480" w:firstLineChars="200"/>
        <w:contextualSpacing/>
        <w:rPr>
          <w:rFonts w:cs="仿宋_GB2312" w:asciiTheme="minorEastAsia" w:hAnsiTheme="minorEastAsia"/>
          <w:szCs w:val="21"/>
          <w:lang w:val="zh-CN"/>
        </w:rPr>
      </w:pPr>
      <w:r>
        <w:rPr>
          <w:rFonts w:hint="eastAsia" w:ascii="ˎ̥" w:hAnsi="ˎ̥" w:eastAsiaTheme="minorEastAsia" w:cstheme="minorBidi"/>
          <w:kern w:val="2"/>
          <w:sz w:val="24"/>
          <w:szCs w:val="22"/>
        </w:rPr>
        <w:t>（三）资格审查中所涉及到的证书及材料，均须在电子投标文件中提供原件扫描件（或图片）</w:t>
      </w:r>
      <w:r>
        <w:rPr>
          <w:rFonts w:hint="eastAsia" w:ascii="ˎ̥" w:hAnsi="ˎ̥" w:eastAsiaTheme="minorEastAsia" w:cstheme="minorBidi"/>
          <w:kern w:val="2"/>
          <w:sz w:val="21"/>
          <w:szCs w:val="22"/>
        </w:rPr>
        <w:t>。</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410"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5954"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2410"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投标函</w:t>
            </w:r>
          </w:p>
        </w:tc>
        <w:tc>
          <w:tcPr>
            <w:tcW w:w="5954" w:type="dxa"/>
            <w:vAlign w:val="center"/>
          </w:tcPr>
          <w:p>
            <w:pPr>
              <w:spacing w:line="360" w:lineRule="auto"/>
              <w:rPr>
                <w:rFonts w:asciiTheme="minorEastAsia" w:hAnsiTheme="minorEastAsia" w:eastAsiaTheme="minorEastAsia"/>
                <w:b/>
                <w:sz w:val="24"/>
                <w:szCs w:val="24"/>
              </w:rPr>
            </w:pPr>
            <w:r>
              <w:rPr>
                <w:rFonts w:hint="eastAsia" w:cs="微软雅黑" w:asciiTheme="minorEastAsia" w:hAnsiTheme="minorEastAsia" w:eastAsiaTheme="minorEastAsia"/>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w:t>
            </w:r>
          </w:p>
        </w:tc>
        <w:tc>
          <w:tcPr>
            <w:tcW w:w="2410" w:type="dxa"/>
            <w:vAlign w:val="center"/>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bCs/>
                <w:sz w:val="24"/>
                <w:szCs w:val="24"/>
              </w:rPr>
              <w:t>法人或者其他组织的营业执照等证明文件，自然人的身份证明</w:t>
            </w:r>
          </w:p>
        </w:tc>
        <w:tc>
          <w:tcPr>
            <w:tcW w:w="5954"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（1）企业法人营业执照或营业执照。（企业提供）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（2）事业单位法人证书。（事业单位提供）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（3）执业许可证。（非企业专业服务机构提供）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（4）个体工商户营业执照。（个体工商户提供）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（5）自然人身份证明。（自然人提供）</w:t>
            </w:r>
          </w:p>
          <w:p>
            <w:pPr>
              <w:spacing w:line="360" w:lineRule="auto"/>
              <w:jc w:val="left"/>
              <w:rPr>
                <w:rFonts w:asciiTheme="minorEastAsia" w:hAnsiTheme="minorEastAsia" w:eastAsiaTheme="minorEastAsia"/>
                <w:b/>
                <w:bCs/>
                <w:sz w:val="24"/>
                <w:szCs w:val="24"/>
              </w:rPr>
            </w:pPr>
            <w:r>
              <w:rPr>
                <w:rFonts w:hint="eastAsia" w:asciiTheme="minorEastAsia" w:hAnsiTheme="minorEastAsia" w:eastAsia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w:t>
            </w:r>
          </w:p>
        </w:tc>
        <w:tc>
          <w:tcPr>
            <w:tcW w:w="2410" w:type="dxa"/>
            <w:vAlign w:val="center"/>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bCs/>
                <w:sz w:val="24"/>
                <w:szCs w:val="24"/>
              </w:rPr>
              <w:t>财务状况报告相关材料</w:t>
            </w:r>
          </w:p>
        </w:tc>
        <w:tc>
          <w:tcPr>
            <w:tcW w:w="5954"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（1）供应商是法人（法人包括企业法人、机关法人、事业单位法人和社会团体法人），提供本单位：</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①2016年度、2017年度、2018年度经审计的财务报告，包括资产负债表、利润表、现金流量表、所有者权益变动表及其附注；</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②基本开户银行出具的资信证明；</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③财政部门认可的政府采购专业担保机构的证明文件和担保机构出具的投标担保函。</w:t>
            </w:r>
          </w:p>
          <w:p>
            <w:pPr>
              <w:spacing w:line="360" w:lineRule="auto"/>
              <w:rPr>
                <w:rFonts w:asciiTheme="minorEastAsia" w:hAnsiTheme="minorEastAsia" w:eastAsiaTheme="minorEastAsia"/>
                <w:bCs/>
                <w:sz w:val="24"/>
                <w:szCs w:val="24"/>
              </w:rPr>
            </w:pPr>
            <w:r>
              <w:rPr>
                <w:rFonts w:hint="eastAsia" w:cs="仿宋_GB2312" w:asciiTheme="minorEastAsia" w:hAnsiTheme="minorEastAsia" w:eastAsiaTheme="minorEastAsia"/>
                <w:sz w:val="24"/>
                <w:szCs w:val="24"/>
                <w:lang w:val="zh-CN"/>
              </w:rPr>
              <w:t>注：仅需提供序号</w:t>
            </w:r>
            <w:r>
              <w:rPr>
                <w:rFonts w:hint="eastAsia" w:asciiTheme="minorEastAsia" w:hAnsiTheme="minorEastAsia" w:eastAsiaTheme="minorEastAsia"/>
                <w:color w:val="000000"/>
                <w:sz w:val="24"/>
                <w:szCs w:val="24"/>
              </w:rPr>
              <w:t>①～③其中之一即可。</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（2）供应商（其他组织和自然人）提供本单位：</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①2016年度、2017年度、2018年度经审计的财务报告，包括资产负债表、利润表、现金流量表、所有者权益变动表及其附注；</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②银行出具的资信证明；</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③财政部门认可的政府采购专业担保机构的证明文件和担保机构出具的投标担保函。</w:t>
            </w:r>
          </w:p>
          <w:p>
            <w:pPr>
              <w:spacing w:line="360" w:lineRule="auto"/>
              <w:rPr>
                <w:rFonts w:ascii="楷体" w:hAnsi="楷体" w:eastAsia="楷体" w:cstheme="minorBidi"/>
                <w:color w:val="000000"/>
                <w:kern w:val="2"/>
                <w:sz w:val="24"/>
                <w:szCs w:val="24"/>
              </w:rPr>
            </w:pPr>
            <w:r>
              <w:rPr>
                <w:rFonts w:hint="eastAsia" w:ascii="楷体" w:hAnsi="楷体" w:eastAsia="楷体" w:cstheme="minorBidi"/>
                <w:color w:val="000000"/>
                <w:kern w:val="2"/>
                <w:sz w:val="24"/>
                <w:szCs w:val="24"/>
              </w:rPr>
              <w:t>注：仅需提供序号①～③其中之一即可。</w:t>
            </w:r>
          </w:p>
          <w:p>
            <w:pPr>
              <w:autoSpaceDE w:val="0"/>
              <w:autoSpaceDN w:val="0"/>
              <w:adjustRightInd w:val="0"/>
              <w:spacing w:line="360" w:lineRule="auto"/>
              <w:ind w:right="-11"/>
              <w:rPr>
                <w:rFonts w:asciiTheme="minorEastAsia" w:hAnsiTheme="minorEastAsia" w:eastAsiaTheme="minorEastAsia"/>
                <w:b/>
                <w:bCs/>
                <w:sz w:val="24"/>
                <w:szCs w:val="24"/>
              </w:rPr>
            </w:pPr>
            <w:r>
              <w:rPr>
                <w:rFonts w:hint="eastAsia" w:cs="宋体" w:asciiTheme="minorEastAsia" w:hAnsiTheme="minorEastAsia" w:eastAsiaTheme="minorEastAsia"/>
                <w:sz w:val="24"/>
                <w:szCs w:val="24"/>
              </w:rPr>
              <w:t>（新注册公司从注册交纳起计算，不足的视为满足）</w:t>
            </w:r>
            <w:r>
              <w:rPr>
                <w:rFonts w:hint="eastAsia" w:asciiTheme="minorEastAsia" w:hAnsiTheme="minor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w:t>
            </w:r>
          </w:p>
        </w:tc>
        <w:tc>
          <w:tcPr>
            <w:tcW w:w="2410" w:type="dxa"/>
            <w:vAlign w:val="center"/>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bCs/>
                <w:sz w:val="24"/>
                <w:szCs w:val="24"/>
              </w:rPr>
              <w:t>依法缴纳税收相关材料</w:t>
            </w:r>
          </w:p>
        </w:tc>
        <w:tc>
          <w:tcPr>
            <w:tcW w:w="5954" w:type="dxa"/>
          </w:tcPr>
          <w:p>
            <w:pPr>
              <w:pStyle w:val="6"/>
              <w:rPr>
                <w:rFonts w:asciiTheme="minorEastAsia" w:hAnsiTheme="minorEastAsia" w:eastAsiaTheme="minorEastAsia"/>
                <w:b/>
                <w:bCs/>
                <w:sz w:val="24"/>
                <w:szCs w:val="24"/>
              </w:rPr>
            </w:pPr>
            <w:r>
              <w:rPr>
                <w:rFonts w:hint="eastAsia" w:cs="微软雅黑" w:asciiTheme="minorEastAsia" w:hAnsiTheme="minorEastAsia" w:eastAsiaTheme="minorEastAsia"/>
                <w:bCs/>
                <w:sz w:val="24"/>
                <w:szCs w:val="24"/>
              </w:rPr>
              <w:t>供应商提供参加本次政府采购项目</w:t>
            </w:r>
            <w:r>
              <w:rPr>
                <w:rFonts w:hint="eastAsia" w:asciiTheme="minorEastAsia" w:hAnsiTheme="minorEastAsia" w:eastAsiaTheme="minorEastAsia"/>
                <w:bCs/>
                <w:sz w:val="24"/>
                <w:szCs w:val="24"/>
              </w:rPr>
              <w:t>投标截止时间前六个月内任意一个月缴纳税收凭据。（依法免税的供应商，应提供相应文件证明依法免税）</w:t>
            </w:r>
            <w:r>
              <w:rPr>
                <w:rFonts w:hint="eastAsia" w:cs="宋体" w:asciiTheme="minorEastAsia" w:hAnsiTheme="minorEastAsia" w:eastAsiaTheme="minorEastAsia"/>
                <w:sz w:val="24"/>
                <w:szCs w:val="24"/>
              </w:rPr>
              <w:t>（新注册公司从注册交纳起计算，不足的视为满足）</w:t>
            </w:r>
            <w:r>
              <w:rPr>
                <w:rFonts w:hint="eastAsia" w:asciiTheme="minorEastAsia" w:hAnsiTheme="minor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5</w:t>
            </w:r>
          </w:p>
        </w:tc>
        <w:tc>
          <w:tcPr>
            <w:tcW w:w="2410" w:type="dxa"/>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
                <w:bCs/>
                <w:sz w:val="24"/>
                <w:szCs w:val="24"/>
              </w:rPr>
              <w:t>依法缴纳社会保障资金的证明材料</w:t>
            </w:r>
          </w:p>
        </w:tc>
        <w:tc>
          <w:tcPr>
            <w:tcW w:w="5954" w:type="dxa"/>
          </w:tcPr>
          <w:p>
            <w:pPr>
              <w:pStyle w:val="6"/>
              <w:rPr>
                <w:rFonts w:asciiTheme="minorEastAsia" w:hAnsiTheme="minorEastAsia" w:eastAsiaTheme="minorEastAsia"/>
                <w:b/>
                <w:bCs/>
                <w:sz w:val="24"/>
                <w:szCs w:val="24"/>
              </w:rPr>
            </w:pPr>
            <w:r>
              <w:rPr>
                <w:rFonts w:hint="eastAsia" w:cs="微软雅黑" w:asciiTheme="minorEastAsia" w:hAnsiTheme="minorEastAsia" w:eastAsiaTheme="minorEastAsia"/>
                <w:bCs/>
                <w:sz w:val="24"/>
                <w:szCs w:val="24"/>
              </w:rPr>
              <w:t>供应商提供参加本次政府采购项目</w:t>
            </w:r>
            <w:r>
              <w:rPr>
                <w:rFonts w:hint="eastAsia" w:asciiTheme="minorEastAsia" w:hAnsiTheme="minorEastAsia" w:eastAsiaTheme="minorEastAsia"/>
                <w:bCs/>
                <w:sz w:val="24"/>
                <w:szCs w:val="24"/>
              </w:rPr>
              <w:t>投标截止时间前六个月内任意一个月缴纳社会保险凭据。（依法不需要缴纳社会保障资金的供应商，应提供相应文件证明依法不需要缴纳社会保障资金）</w:t>
            </w:r>
            <w:r>
              <w:rPr>
                <w:rFonts w:hint="eastAsia" w:cs="宋体" w:asciiTheme="minorEastAsia" w:hAnsiTheme="minorEastAsia" w:eastAsiaTheme="minorEastAsia"/>
                <w:sz w:val="24"/>
                <w:szCs w:val="24"/>
              </w:rPr>
              <w:t>（新注册公司从注册交纳起计算，不足的视为满足）</w:t>
            </w:r>
            <w:r>
              <w:rPr>
                <w:rFonts w:hint="eastAsia" w:asciiTheme="minorEastAsia" w:hAnsiTheme="minor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6</w:t>
            </w:r>
          </w:p>
        </w:tc>
        <w:tc>
          <w:tcPr>
            <w:tcW w:w="2410" w:type="dxa"/>
            <w:vAlign w:val="center"/>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bCs/>
                <w:sz w:val="24"/>
                <w:szCs w:val="24"/>
              </w:rPr>
              <w:t>履行合同所必须的设备和专业技术能力的证明材料</w:t>
            </w:r>
          </w:p>
        </w:tc>
        <w:tc>
          <w:tcPr>
            <w:tcW w:w="5954"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①与本项目投标相关设备的购置发票、专业技术人员职称证书、用工合同等；</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②供应商具备履行合同所必须的设备和专业技术能力承诺函或声明（承诺函或声明格式自拟）。</w:t>
            </w:r>
          </w:p>
          <w:p>
            <w:pPr>
              <w:spacing w:line="360" w:lineRule="auto"/>
              <w:rPr>
                <w:rFonts w:asciiTheme="minorEastAsia" w:hAnsiTheme="minorEastAsia" w:eastAsiaTheme="minorEastAsia"/>
                <w:b/>
                <w:bCs/>
                <w:sz w:val="24"/>
                <w:szCs w:val="24"/>
              </w:rPr>
            </w:pPr>
            <w:r>
              <w:rPr>
                <w:rFonts w:hint="eastAsia" w:ascii="楷体" w:hAnsi="楷体" w:eastAsia="楷体" w:cstheme="minorBidi"/>
                <w:color w:val="000000"/>
                <w:kern w:val="2"/>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7</w:t>
            </w:r>
          </w:p>
        </w:tc>
        <w:tc>
          <w:tcPr>
            <w:tcW w:w="2410" w:type="dxa"/>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
                <w:bCs/>
                <w:sz w:val="24"/>
                <w:szCs w:val="24"/>
              </w:rPr>
              <w:t>参加政府采购活动前3年内在经营活动中没有重大违法记录的声明</w:t>
            </w:r>
          </w:p>
        </w:tc>
        <w:tc>
          <w:tcPr>
            <w:tcW w:w="5954" w:type="dxa"/>
            <w:vAlign w:val="center"/>
          </w:tcPr>
          <w:p>
            <w:pPr>
              <w:spacing w:line="360" w:lineRule="auto"/>
              <w:jc w:val="left"/>
              <w:rPr>
                <w:rFonts w:cs="微软雅黑" w:asciiTheme="minorEastAsia" w:hAnsiTheme="minorEastAsia" w:eastAsiaTheme="minorEastAsia"/>
                <w:bCs/>
                <w:sz w:val="24"/>
                <w:szCs w:val="24"/>
              </w:rPr>
            </w:pPr>
            <w:r>
              <w:rPr>
                <w:rFonts w:hint="eastAsia" w:cs="微软雅黑" w:asciiTheme="minorEastAsia" w:hAnsiTheme="minorEastAsia" w:eastAsiaTheme="minorEastAsia"/>
                <w:bCs/>
                <w:sz w:val="24"/>
                <w:szCs w:val="24"/>
              </w:rPr>
              <w:t>如无重大违法记录请按照谈判文件提供格式填写。</w:t>
            </w:r>
          </w:p>
          <w:p>
            <w:pPr>
              <w:spacing w:line="360" w:lineRule="auto"/>
              <w:jc w:val="left"/>
              <w:rPr>
                <w:rFonts w:asciiTheme="minorEastAsia" w:hAnsiTheme="minorEastAsia" w:eastAsiaTheme="minorEastAsia"/>
                <w:b/>
                <w:bCs/>
                <w:sz w:val="24"/>
                <w:szCs w:val="24"/>
              </w:rPr>
            </w:pPr>
            <w:r>
              <w:rPr>
                <w:rFonts w:hint="eastAsia" w:asciiTheme="minorEastAsia" w:hAnsiTheme="minorEastAsia" w:eastAsia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8</w:t>
            </w:r>
          </w:p>
        </w:tc>
        <w:tc>
          <w:tcPr>
            <w:tcW w:w="2410" w:type="dxa"/>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
                <w:bCs/>
                <w:sz w:val="24"/>
                <w:szCs w:val="24"/>
              </w:rPr>
              <w:t>信用记录查询及使用</w:t>
            </w:r>
          </w:p>
        </w:tc>
        <w:tc>
          <w:tcPr>
            <w:tcW w:w="5954"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政府采购活动中查询及使用供应商信用记录的具体要求为：供应商未被列入</w:t>
            </w:r>
            <w:r>
              <w:rPr>
                <w:rFonts w:asciiTheme="minorEastAsia" w:hAnsiTheme="minorEastAsia" w:eastAsiaTheme="minorEastAsia"/>
                <w:bCs/>
                <w:sz w:val="24"/>
                <w:szCs w:val="24"/>
              </w:rPr>
              <w:t>“信用中国”网站</w:t>
            </w:r>
            <w:r>
              <w:rPr>
                <w:rFonts w:hint="eastAsia" w:asciiTheme="minorEastAsia" w:hAnsiTheme="minorEastAsia" w:eastAsiaTheme="minorEastAsia"/>
                <w:bCs/>
                <w:sz w:val="24"/>
                <w:szCs w:val="24"/>
              </w:rPr>
              <w:t>失信被执行人、重大税收违法案件当事人名单、 “</w:t>
            </w:r>
            <w:r>
              <w:rPr>
                <w:rFonts w:asciiTheme="minorEastAsia" w:hAnsiTheme="minorEastAsia" w:eastAsiaTheme="minorEastAsia"/>
                <w:bCs/>
                <w:sz w:val="24"/>
                <w:szCs w:val="24"/>
              </w:rPr>
              <w:t>中国政府采购网</w:t>
            </w:r>
            <w:r>
              <w:rPr>
                <w:rFonts w:hint="eastAsia" w:asciiTheme="minorEastAsia" w:hAnsiTheme="minorEastAsia" w:eastAsiaTheme="minorEastAsia"/>
                <w:bCs/>
                <w:sz w:val="24"/>
                <w:szCs w:val="24"/>
              </w:rPr>
              <w:t>”政府采购严重违法失信行为记录名单。</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（1）查询渠道：</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①“信用中国”网站（</w:t>
            </w:r>
            <w:r>
              <w:fldChar w:fldCharType="begin"/>
            </w:r>
            <w:r>
              <w:instrText xml:space="preserve"> HYPERLINK "http://www.creditchina.gov.cn" </w:instrText>
            </w:r>
            <w:r>
              <w:fldChar w:fldCharType="separate"/>
            </w:r>
            <w:r>
              <w:rPr>
                <w:rStyle w:val="19"/>
                <w:rFonts w:hint="eastAsia" w:asciiTheme="minorEastAsia" w:hAnsiTheme="minorEastAsia" w:eastAsiaTheme="minorEastAsia"/>
                <w:sz w:val="24"/>
                <w:szCs w:val="24"/>
              </w:rPr>
              <w:t>www.creditchina.gov.cn</w:t>
            </w:r>
            <w:r>
              <w:rPr>
                <w:rStyle w:val="19"/>
                <w:rFonts w:hint="eastAsia" w:asciiTheme="minorEastAsia" w:hAnsiTheme="minorEastAsia" w:eastAsiaTheme="minorEastAsia"/>
                <w:sz w:val="24"/>
                <w:szCs w:val="24"/>
              </w:rPr>
              <w:fldChar w:fldCharType="end"/>
            </w:r>
            <w:r>
              <w:rPr>
                <w:rFonts w:hint="eastAsia" w:asciiTheme="minorEastAsia" w:hAnsiTheme="minorEastAsia" w:eastAsiaTheme="minorEastAsia"/>
                <w:bCs/>
                <w:sz w:val="24"/>
                <w:szCs w:val="24"/>
              </w:rPr>
              <w:t>）</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②“中国政府采购网”（www.ccgp.gov.cn）</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（2）截止时间：同投标截止时间；</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（3）信用信息查询记录和证据留存具体方式：经</w:t>
            </w:r>
            <w:r>
              <w:rPr>
                <w:rFonts w:hint="eastAsia" w:cs="宋体" w:asciiTheme="minorEastAsia" w:hAnsiTheme="minorEastAsia" w:eastAsiaTheme="minorEastAsia"/>
                <w:sz w:val="24"/>
                <w:szCs w:val="24"/>
              </w:rPr>
              <w:t>谈判小组</w:t>
            </w:r>
            <w:r>
              <w:rPr>
                <w:rFonts w:hint="eastAsia" w:asciiTheme="minorEastAsia" w:hAnsiTheme="minorEastAsia" w:eastAsiaTheme="minorEastAsia"/>
                <w:bCs/>
                <w:sz w:val="24"/>
                <w:szCs w:val="24"/>
              </w:rPr>
              <w:t>确认确认的查询结果网页截图作为查询记录和证据，与其他采购文件一并保存；</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Cs/>
                <w:sz w:val="24"/>
                <w:szCs w:val="24"/>
              </w:rPr>
              <w:t>（4）信用信息的使用原则：经</w:t>
            </w:r>
            <w:r>
              <w:rPr>
                <w:rFonts w:hint="eastAsia" w:cs="宋体" w:asciiTheme="minorEastAsia" w:hAnsiTheme="minorEastAsia" w:eastAsiaTheme="minorEastAsia"/>
                <w:sz w:val="24"/>
                <w:szCs w:val="24"/>
              </w:rPr>
              <w:t>谈判小组</w:t>
            </w:r>
            <w:r>
              <w:rPr>
                <w:rFonts w:hint="eastAsia" w:asciiTheme="minorEastAsia" w:hAnsiTheme="minorEastAsia" w:eastAsiaTheme="minorEastAsia"/>
                <w:bCs/>
                <w:sz w:val="24"/>
                <w:szCs w:val="24"/>
              </w:rPr>
              <w:t>确认认定的被列入失信被执行人、重大税收违法案件当事人名单、</w:t>
            </w:r>
            <w:r>
              <w:rPr>
                <w:rFonts w:hint="eastAsia" w:cs="宋体" w:asciiTheme="minorEastAsia" w:hAnsiTheme="minorEastAsia"/>
                <w:sz w:val="24"/>
                <w:szCs w:val="24"/>
              </w:rPr>
              <w:t>“</w:t>
            </w:r>
            <w:r>
              <w:rPr>
                <w:rFonts w:cs="宋体" w:asciiTheme="minorEastAsia" w:hAnsiTheme="minorEastAsia"/>
                <w:sz w:val="24"/>
                <w:szCs w:val="24"/>
              </w:rPr>
              <w:t>中国政府采购网</w:t>
            </w:r>
            <w:r>
              <w:rPr>
                <w:rFonts w:hint="eastAsia" w:cs="宋体" w:asciiTheme="minorEastAsia" w:hAnsiTheme="minorEastAsia"/>
                <w:sz w:val="24"/>
                <w:szCs w:val="24"/>
              </w:rPr>
              <w:t>”</w:t>
            </w:r>
            <w:r>
              <w:rPr>
                <w:rFonts w:cs="宋体" w:asciiTheme="minorEastAsia" w:hAnsiTheme="minorEastAsia"/>
                <w:sz w:val="24"/>
                <w:szCs w:val="24"/>
              </w:rPr>
              <w:t xml:space="preserve"> (www.ccgp.gov.cn)</w:t>
            </w:r>
            <w:r>
              <w:rPr>
                <w:rFonts w:hint="eastAsia" w:asciiTheme="minorEastAsia" w:hAnsiTheme="minorEastAsia" w:eastAsiaTheme="minorEastAsia"/>
                <w:bCs/>
                <w:sz w:val="24"/>
                <w:szCs w:val="24"/>
              </w:rPr>
              <w:t>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9</w:t>
            </w:r>
          </w:p>
        </w:tc>
        <w:tc>
          <w:tcPr>
            <w:tcW w:w="2410" w:type="dxa"/>
            <w:vAlign w:val="center"/>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供应商须具备的特殊</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sz w:val="24"/>
                <w:szCs w:val="24"/>
              </w:rPr>
              <w:t>资质证书</w:t>
            </w:r>
          </w:p>
        </w:tc>
        <w:tc>
          <w:tcPr>
            <w:tcW w:w="5954" w:type="dxa"/>
            <w:vAlign w:val="center"/>
          </w:tcPr>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10</w:t>
            </w:r>
          </w:p>
        </w:tc>
        <w:tc>
          <w:tcPr>
            <w:tcW w:w="2410" w:type="dxa"/>
            <w:vAlign w:val="center"/>
          </w:tcPr>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谈判</w:t>
            </w:r>
            <w:r>
              <w:rPr>
                <w:rFonts w:hint="eastAsia" w:cs="仿宋_GB2312" w:asciiTheme="minorEastAsia" w:hAnsiTheme="minorEastAsia" w:eastAsiaTheme="minorEastAsia"/>
                <w:b/>
                <w:sz w:val="24"/>
                <w:szCs w:val="24"/>
                <w:lang w:val="zh-CN"/>
              </w:rPr>
              <w:t>报价</w:t>
            </w:r>
          </w:p>
        </w:tc>
        <w:tc>
          <w:tcPr>
            <w:tcW w:w="5954" w:type="dxa"/>
          </w:tcPr>
          <w:p>
            <w:pPr>
              <w:spacing w:line="360" w:lineRule="auto"/>
              <w:rPr>
                <w:rFonts w:asciiTheme="minorEastAsia" w:hAnsiTheme="minorEastAsia" w:eastAsiaTheme="minorEastAsia"/>
                <w:b/>
                <w:bCs/>
                <w:sz w:val="24"/>
                <w:szCs w:val="24"/>
              </w:rPr>
            </w:pPr>
            <w:r>
              <w:rPr>
                <w:rFonts w:hint="eastAsia" w:cs="仿宋_GB2312" w:asciiTheme="minorEastAsia" w:hAnsiTheme="minorEastAsia" w:eastAsiaTheme="minorEastAsia"/>
                <w:sz w:val="24"/>
                <w:szCs w:val="24"/>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w:t>
            </w:r>
          </w:p>
        </w:tc>
        <w:tc>
          <w:tcPr>
            <w:tcW w:w="241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谈判保证金</w:t>
            </w:r>
          </w:p>
        </w:tc>
        <w:tc>
          <w:tcPr>
            <w:tcW w:w="5954" w:type="dxa"/>
            <w:vAlign w:val="center"/>
          </w:tcPr>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不再缴纳。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12</w:t>
            </w:r>
          </w:p>
        </w:tc>
        <w:tc>
          <w:tcPr>
            <w:tcW w:w="2410" w:type="dxa"/>
            <w:vAlign w:val="center"/>
          </w:tcPr>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联合体协议</w:t>
            </w:r>
          </w:p>
        </w:tc>
        <w:tc>
          <w:tcPr>
            <w:tcW w:w="5954" w:type="dxa"/>
          </w:tcPr>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13</w:t>
            </w:r>
          </w:p>
        </w:tc>
        <w:tc>
          <w:tcPr>
            <w:tcW w:w="2410" w:type="dxa"/>
            <w:vAlign w:val="center"/>
          </w:tcPr>
          <w:p>
            <w:pPr>
              <w:spacing w:line="360" w:lineRule="auto"/>
              <w:contextualSpacing/>
              <w:rPr>
                <w:rFonts w:asciiTheme="minorEastAsia" w:hAnsiTheme="minorEastAsia" w:eastAsiaTheme="minorEastAsia"/>
                <w:b/>
                <w:sz w:val="24"/>
                <w:szCs w:val="24"/>
              </w:rPr>
            </w:pPr>
            <w:r>
              <w:rPr>
                <w:rFonts w:hint="eastAsia" w:asciiTheme="minorEastAsia" w:hAnsiTheme="minorEastAsia" w:eastAsiaTheme="minorEastAsia"/>
                <w:b/>
                <w:sz w:val="24"/>
                <w:szCs w:val="24"/>
              </w:rPr>
              <w:t>供应商身份证明及授权</w:t>
            </w:r>
          </w:p>
        </w:tc>
        <w:tc>
          <w:tcPr>
            <w:tcW w:w="5954" w:type="dxa"/>
          </w:tcPr>
          <w:p>
            <w:pPr>
              <w:spacing w:line="36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（1）法定代表人身份证明或提供法定代表人授权委托书及被授权人身份证明。（法人提供）</w:t>
            </w:r>
          </w:p>
          <w:p>
            <w:pPr>
              <w:spacing w:line="36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（2）单位负责人身份证明或提供单位负责人授权委托书及被授权人身份证明。（非法人提供）</w:t>
            </w:r>
          </w:p>
          <w:p>
            <w:pPr>
              <w:spacing w:line="360" w:lineRule="auto"/>
              <w:rPr>
                <w:rFonts w:ascii="楷体" w:hAnsi="楷体" w:eastAsia="楷体" w:cstheme="minorBidi"/>
                <w:color w:val="000000"/>
                <w:kern w:val="2"/>
                <w:sz w:val="24"/>
                <w:szCs w:val="24"/>
              </w:rPr>
            </w:pPr>
            <w:r>
              <w:rPr>
                <w:rFonts w:hint="eastAsia" w:ascii="楷体" w:hAnsi="楷体" w:eastAsia="楷体" w:cstheme="minorBidi"/>
                <w:color w:val="000000"/>
                <w:kern w:val="2"/>
                <w:sz w:val="24"/>
                <w:szCs w:val="24"/>
              </w:rPr>
              <w:t>注：①企业（银行、保险、石油石化、电力、电信等行业除外）、事业单位和社会团体以法人身份参加谈判的，法定代表人应与实际提交的“营业执照等证明文件”载明的一致。</w:t>
            </w:r>
          </w:p>
          <w:p>
            <w:pPr>
              <w:spacing w:line="360" w:lineRule="auto"/>
              <w:rPr>
                <w:rFonts w:ascii="楷体" w:hAnsi="楷体" w:eastAsia="楷体" w:cstheme="minorBidi"/>
                <w:color w:val="000000"/>
                <w:kern w:val="2"/>
                <w:sz w:val="24"/>
                <w:szCs w:val="24"/>
              </w:rPr>
            </w:pPr>
            <w:r>
              <w:rPr>
                <w:rFonts w:hint="eastAsia" w:ascii="楷体" w:hAnsi="楷体" w:eastAsia="楷体" w:cstheme="minorBidi"/>
                <w:color w:val="000000"/>
                <w:kern w:val="2"/>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eastAsiaTheme="minorEastAsia"/>
                <w:b/>
                <w:sz w:val="24"/>
                <w:szCs w:val="24"/>
              </w:rPr>
            </w:pPr>
            <w:r>
              <w:rPr>
                <w:rFonts w:hint="eastAsia" w:ascii="楷体" w:hAnsi="楷体" w:eastAsia="楷体" w:cstheme="minorBidi"/>
                <w:color w:val="000000"/>
                <w:kern w:val="2"/>
                <w:sz w:val="24"/>
                <w:szCs w:val="24"/>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14</w:t>
            </w:r>
          </w:p>
        </w:tc>
        <w:tc>
          <w:tcPr>
            <w:tcW w:w="2410" w:type="dxa"/>
            <w:vAlign w:val="center"/>
          </w:tcPr>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15</w:t>
            </w:r>
          </w:p>
        </w:tc>
        <w:tc>
          <w:tcPr>
            <w:tcW w:w="2410" w:type="dxa"/>
            <w:vAlign w:val="center"/>
          </w:tcPr>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eastAsiaTheme="minorEastAsia"/>
                <w:bCs/>
                <w:sz w:val="24"/>
                <w:szCs w:val="24"/>
              </w:rPr>
            </w:pPr>
          </w:p>
        </w:tc>
      </w:tr>
    </w:tbl>
    <w:p>
      <w:pPr>
        <w:pStyle w:val="8"/>
        <w:spacing w:line="360" w:lineRule="auto"/>
        <w:contextualSpacing/>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二、评审</w:t>
      </w:r>
    </w:p>
    <w:p>
      <w:pPr>
        <w:pStyle w:val="8"/>
        <w:spacing w:line="360" w:lineRule="auto"/>
        <w:ind w:firstLine="482" w:firstLineChars="200"/>
        <w:contextualSpacing/>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（一）评审方法</w:t>
      </w:r>
    </w:p>
    <w:p>
      <w:pPr>
        <w:pStyle w:val="8"/>
        <w:spacing w:line="360" w:lineRule="auto"/>
        <w:ind w:firstLine="480" w:firstLineChars="200"/>
        <w:contextualSpacing/>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4"/>
          <w:lang w:val="zh-CN"/>
        </w:rPr>
        <w:t>3</w:t>
      </w:r>
      <w:r>
        <w:rPr>
          <w:rFonts w:hint="eastAsia" w:cs="仿宋_GB2312" w:asciiTheme="minorEastAsia" w:hAnsiTheme="minorEastAsia" w:eastAsiaTheme="minorEastAsia"/>
          <w:sz w:val="24"/>
          <w:lang w:val="zh-CN"/>
        </w:rPr>
        <w:t>名成交候选人。根据规定</w:t>
      </w:r>
      <w:r>
        <w:rPr>
          <w:rFonts w:cs="仿宋_GB2312" w:asciiTheme="minorEastAsia" w:hAnsiTheme="minorEastAsia" w:eastAsiaTheme="minorEastAsia"/>
          <w:sz w:val="24"/>
          <w:lang w:val="zh-CN"/>
        </w:rPr>
        <w:t>,</w:t>
      </w:r>
      <w:r>
        <w:rPr>
          <w:rFonts w:hint="eastAsia" w:cs="仿宋_GB2312" w:asciiTheme="minorEastAsia" w:hAnsiTheme="minorEastAsia" w:eastAsiaTheme="minorEastAsia"/>
          <w:sz w:val="24"/>
          <w:lang w:val="zh-CN"/>
        </w:rPr>
        <w:t>采购人按照成交候选人排名顺序确定成交供应商。</w:t>
      </w:r>
    </w:p>
    <w:p>
      <w:pPr>
        <w:pStyle w:val="8"/>
        <w:spacing w:line="360" w:lineRule="auto"/>
        <w:ind w:firstLine="482" w:firstLineChars="200"/>
        <w:contextualSpacing/>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（二）落实政府采购政策及强制性认证</w:t>
      </w:r>
    </w:p>
    <w:p>
      <w:pPr>
        <w:pStyle w:val="8"/>
        <w:spacing w:line="360" w:lineRule="auto"/>
        <w:ind w:firstLine="482" w:firstLineChars="200"/>
        <w:contextualSpacing/>
        <w:rPr>
          <w:rFonts w:cs="仿宋_GB2312" w:asciiTheme="minorEastAsia" w:hAnsiTheme="minorEastAsia"/>
          <w:sz w:val="24"/>
          <w:lang w:val="zh-CN"/>
        </w:rPr>
      </w:pPr>
      <w:r>
        <w:rPr>
          <w:rFonts w:hint="eastAsia" w:cs="仿宋_GB2312" w:asciiTheme="minorEastAsia" w:hAnsiTheme="minorEastAsia" w:eastAsiaTheme="minorEastAsia"/>
          <w:b/>
          <w:sz w:val="24"/>
          <w:lang w:val="zh-CN"/>
        </w:rPr>
        <w:t>1、</w:t>
      </w:r>
      <w:r>
        <w:rPr>
          <w:rFonts w:cs="仿宋_GB2312" w:asciiTheme="minorEastAsia" w:hAnsiTheme="minorEastAsia" w:eastAsiaTheme="minorEastAsia"/>
          <w:b/>
          <w:sz w:val="24"/>
          <w:lang w:val="zh-CN"/>
        </w:rPr>
        <w:t>因落实政府采购政策进行价格调整的，以调整后的价格计算报价。</w:t>
      </w:r>
    </w:p>
    <w:p>
      <w:pPr>
        <w:pStyle w:val="8"/>
        <w:spacing w:line="360" w:lineRule="auto"/>
        <w:ind w:firstLine="480" w:firstLineChars="200"/>
        <w:contextualSpacing/>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8"/>
        <w:spacing w:line="360" w:lineRule="auto"/>
        <w:ind w:firstLine="480" w:firstLineChars="200"/>
        <w:contextualSpacing/>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lang w:val="zh-CN"/>
        </w:rPr>
        <w:t>小型和微型企业不包含民办非企业单位。</w:t>
      </w:r>
    </w:p>
    <w:p>
      <w:pPr>
        <w:spacing w:line="360" w:lineRule="auto"/>
        <w:ind w:firstLine="480"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sz w:val="24"/>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8"/>
        <w:spacing w:line="360" w:lineRule="auto"/>
        <w:ind w:firstLine="480" w:firstLineChars="200"/>
        <w:contextualSpacing/>
        <w:rPr>
          <w:rFonts w:asciiTheme="minorEastAsia" w:hAnsiTheme="minorEastAsia" w:eastAsiaTheme="minorEastAsia"/>
          <w:color w:val="000000"/>
          <w:sz w:val="24"/>
        </w:rPr>
      </w:pPr>
      <w:r>
        <w:rPr>
          <w:rFonts w:hint="eastAsia" w:cs="仿宋_GB2312" w:asciiTheme="minorEastAsia" w:hAnsiTheme="minorEastAsia" w:eastAsiaTheme="minor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4"/>
        </w:rPr>
        <w:t>残疾人福利性单位属于小型、微型企业的，不重复享受政策。</w:t>
      </w:r>
    </w:p>
    <w:p>
      <w:pPr>
        <w:spacing w:line="360" w:lineRule="auto"/>
        <w:ind w:firstLine="643" w:firstLineChars="200"/>
        <w:rPr>
          <w:rFonts w:cs="仿宋_GB2312" w:asciiTheme="minorEastAsia" w:hAnsiTheme="minorEastAsia"/>
          <w:b/>
          <w:sz w:val="32"/>
          <w:szCs w:val="21"/>
          <w:lang w:val="zh-CN"/>
        </w:rPr>
      </w:pPr>
      <w:r>
        <w:rPr>
          <w:rFonts w:hint="eastAsia" w:cs="仿宋_GB2312" w:asciiTheme="minorEastAsia" w:hAnsiTheme="minorEastAsia"/>
          <w:b/>
          <w:sz w:val="32"/>
          <w:szCs w:val="21"/>
          <w:lang w:val="zh-CN"/>
        </w:rPr>
        <w:t>落实政府采购政策计算报价</w:t>
      </w:r>
    </w:p>
    <w:tbl>
      <w:tblPr>
        <w:tblStyle w:val="1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color w:val="000000"/>
                <w:sz w:val="24"/>
                <w:szCs w:val="24"/>
                <w:lang w:val="en-GB"/>
              </w:rPr>
            </w:pPr>
            <w:r>
              <w:rPr>
                <w:rFonts w:hint="eastAsia" w:hAnsi="宋体"/>
                <w:b/>
                <w:color w:val="000000"/>
                <w:sz w:val="24"/>
                <w:szCs w:val="24"/>
                <w:lang w:val="en-GB"/>
              </w:rPr>
              <w:t>序号</w:t>
            </w:r>
          </w:p>
        </w:tc>
        <w:tc>
          <w:tcPr>
            <w:tcW w:w="2823" w:type="dxa"/>
            <w:vAlign w:val="center"/>
          </w:tcPr>
          <w:p>
            <w:pPr>
              <w:jc w:val="center"/>
              <w:rPr>
                <w:rFonts w:hAnsi="宋体"/>
                <w:b/>
                <w:color w:val="000000"/>
                <w:sz w:val="24"/>
                <w:szCs w:val="24"/>
                <w:lang w:val="en-GB"/>
              </w:rPr>
            </w:pPr>
            <w:r>
              <w:rPr>
                <w:rFonts w:hint="eastAsia" w:hAnsi="宋体"/>
                <w:b/>
                <w:color w:val="000000"/>
                <w:sz w:val="24"/>
                <w:szCs w:val="24"/>
                <w:lang w:val="en-GB"/>
              </w:rPr>
              <w:t>情形</w:t>
            </w:r>
          </w:p>
        </w:tc>
        <w:tc>
          <w:tcPr>
            <w:tcW w:w="2552" w:type="dxa"/>
            <w:vAlign w:val="center"/>
          </w:tcPr>
          <w:p>
            <w:pPr>
              <w:jc w:val="center"/>
              <w:rPr>
                <w:rFonts w:hAnsi="宋体"/>
                <w:b/>
                <w:color w:val="000000"/>
                <w:sz w:val="24"/>
                <w:szCs w:val="24"/>
                <w:lang w:val="en-GB"/>
              </w:rPr>
            </w:pPr>
            <w:r>
              <w:rPr>
                <w:rFonts w:hint="eastAsia" w:hAnsi="宋体"/>
                <w:b/>
                <w:color w:val="000000"/>
                <w:sz w:val="24"/>
                <w:szCs w:val="24"/>
              </w:rPr>
              <w:t>价格扣除</w:t>
            </w:r>
            <w:r>
              <w:rPr>
                <w:rFonts w:hint="eastAsia" w:hAnsi="宋体"/>
                <w:b/>
                <w:color w:val="000000"/>
                <w:sz w:val="24"/>
                <w:szCs w:val="24"/>
                <w:lang w:val="en-GB"/>
              </w:rPr>
              <w:t>比例</w:t>
            </w:r>
          </w:p>
        </w:tc>
        <w:tc>
          <w:tcPr>
            <w:tcW w:w="2835" w:type="dxa"/>
            <w:vAlign w:val="center"/>
          </w:tcPr>
          <w:p>
            <w:pPr>
              <w:jc w:val="center"/>
              <w:rPr>
                <w:rFonts w:hAnsi="宋体"/>
                <w:b/>
                <w:color w:val="000000"/>
                <w:sz w:val="24"/>
                <w:szCs w:val="24"/>
                <w:lang w:val="en-GB"/>
              </w:rPr>
            </w:pPr>
            <w:r>
              <w:rPr>
                <w:rFonts w:hint="eastAsia"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721" w:type="dxa"/>
            <w:vAlign w:val="center"/>
          </w:tcPr>
          <w:p>
            <w:pPr>
              <w:jc w:val="center"/>
              <w:rPr>
                <w:rFonts w:hAnsi="宋体"/>
                <w:b/>
                <w:color w:val="000000"/>
                <w:sz w:val="24"/>
                <w:szCs w:val="24"/>
                <w:lang w:val="en-GB"/>
              </w:rPr>
            </w:pPr>
            <w:r>
              <w:rPr>
                <w:rFonts w:hint="eastAsia" w:hAnsi="宋体"/>
                <w:b/>
                <w:color w:val="000000"/>
                <w:sz w:val="24"/>
                <w:szCs w:val="24"/>
                <w:lang w:val="en-GB"/>
              </w:rPr>
              <w:t>1</w:t>
            </w:r>
          </w:p>
        </w:tc>
        <w:tc>
          <w:tcPr>
            <w:tcW w:w="2823" w:type="dxa"/>
            <w:vAlign w:val="center"/>
          </w:tcPr>
          <w:p>
            <w:pPr>
              <w:jc w:val="center"/>
              <w:rPr>
                <w:rFonts w:hAnsi="宋体"/>
                <w:b/>
                <w:color w:val="000000"/>
                <w:sz w:val="24"/>
                <w:szCs w:val="24"/>
                <w:lang w:val="en-GB"/>
              </w:rPr>
            </w:pPr>
            <w:r>
              <w:rPr>
                <w:rFonts w:hint="eastAsia" w:hAnsi="宋体"/>
                <w:color w:val="000000"/>
                <w:sz w:val="24"/>
                <w:szCs w:val="24"/>
                <w:lang w:val="en-GB"/>
              </w:rPr>
              <w:t>非联合体供应商</w:t>
            </w:r>
          </w:p>
        </w:tc>
        <w:tc>
          <w:tcPr>
            <w:tcW w:w="2552" w:type="dxa"/>
            <w:vAlign w:val="center"/>
          </w:tcPr>
          <w:p>
            <w:pPr>
              <w:jc w:val="center"/>
              <w:rPr>
                <w:rFonts w:hAnsi="宋体"/>
                <w:b/>
                <w:sz w:val="24"/>
                <w:szCs w:val="24"/>
                <w:lang w:val="en-GB"/>
              </w:rPr>
            </w:pPr>
            <w:r>
              <w:rPr>
                <w:rFonts w:hint="eastAsia" w:hAnsi="宋体"/>
                <w:color w:val="000000"/>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小型和微型企业产品的价格</w:t>
            </w:r>
            <w:r>
              <w:rPr>
                <w:rFonts w:hint="eastAsia" w:hAnsi="宋体"/>
                <w:color w:val="000000"/>
                <w:sz w:val="24"/>
                <w:szCs w:val="24"/>
                <w:lang w:val="en-GB"/>
              </w:rPr>
              <w:t>×</w:t>
            </w:r>
            <w:r>
              <w:rPr>
                <w:rFonts w:hint="eastAsia"/>
                <w:color w:val="000000"/>
                <w:sz w:val="24"/>
                <w:szCs w:val="24"/>
                <w:lang w:val="en-GB"/>
              </w:rPr>
              <w:t>6%</w:t>
            </w:r>
          </w:p>
          <w:p>
            <w:pPr>
              <w:jc w:val="center"/>
              <w:rPr>
                <w:rFonts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721" w:type="dxa"/>
            <w:vAlign w:val="center"/>
          </w:tcPr>
          <w:p>
            <w:pPr>
              <w:jc w:val="center"/>
              <w:rPr>
                <w:rFonts w:hAnsi="宋体"/>
                <w:b/>
                <w:color w:val="000000"/>
                <w:sz w:val="24"/>
                <w:szCs w:val="24"/>
                <w:lang w:val="en-GB"/>
              </w:rPr>
            </w:pPr>
            <w:r>
              <w:rPr>
                <w:rFonts w:hint="eastAsia" w:hAnsi="宋体"/>
                <w:b/>
                <w:color w:val="000000"/>
                <w:sz w:val="24"/>
                <w:szCs w:val="24"/>
                <w:lang w:val="en-GB"/>
              </w:rPr>
              <w:t>2</w:t>
            </w:r>
          </w:p>
        </w:tc>
        <w:tc>
          <w:tcPr>
            <w:tcW w:w="2823" w:type="dxa"/>
            <w:vAlign w:val="center"/>
          </w:tcPr>
          <w:p>
            <w:pPr>
              <w:jc w:val="center"/>
              <w:rPr>
                <w:rFonts w:hAnsi="宋体"/>
                <w:b/>
                <w:color w:val="000000"/>
                <w:sz w:val="24"/>
                <w:szCs w:val="24"/>
              </w:rPr>
            </w:pPr>
            <w:r>
              <w:rPr>
                <w:rFonts w:hint="eastAsia" w:hAnsi="宋体"/>
                <w:color w:val="000000"/>
                <w:sz w:val="24"/>
                <w:szCs w:val="24"/>
                <w:lang w:val="en-GB"/>
              </w:rPr>
              <w:t>联合体各方均为小型、微型企业</w:t>
            </w:r>
          </w:p>
        </w:tc>
        <w:tc>
          <w:tcPr>
            <w:tcW w:w="2552" w:type="dxa"/>
            <w:vAlign w:val="center"/>
          </w:tcPr>
          <w:p>
            <w:pPr>
              <w:jc w:val="center"/>
              <w:rPr>
                <w:rFonts w:hAnsi="宋体"/>
                <w:sz w:val="24"/>
                <w:szCs w:val="24"/>
              </w:rPr>
            </w:pPr>
            <w:r>
              <w:rPr>
                <w:rFonts w:hint="eastAsia" w:hAnsi="宋体"/>
                <w:color w:val="000000"/>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lang w:val="en-GB"/>
              </w:rPr>
            </w:pPr>
            <w:r>
              <w:rPr>
                <w:rFonts w:hint="eastAsia" w:hAnsi="宋体"/>
                <w:sz w:val="24"/>
                <w:szCs w:val="24"/>
              </w:rPr>
              <w:t>（不再享受序号3的价格折扣）</w:t>
            </w:r>
          </w:p>
        </w:tc>
        <w:tc>
          <w:tcPr>
            <w:tcW w:w="2835" w:type="dxa"/>
            <w:vMerge w:val="continue"/>
            <w:shd w:val="clear" w:color="auto" w:fill="auto"/>
          </w:tcPr>
          <w:p>
            <w:pPr>
              <w:rPr>
                <w:rFonts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color w:val="000000"/>
                <w:sz w:val="24"/>
                <w:szCs w:val="24"/>
                <w:lang w:val="en-GB"/>
              </w:rPr>
            </w:pPr>
            <w:r>
              <w:rPr>
                <w:rFonts w:hint="eastAsia" w:hAnsi="宋体"/>
                <w:b/>
                <w:color w:val="000000"/>
                <w:sz w:val="24"/>
                <w:szCs w:val="24"/>
                <w:lang w:val="en-GB"/>
              </w:rPr>
              <w:t>3</w:t>
            </w:r>
          </w:p>
        </w:tc>
        <w:tc>
          <w:tcPr>
            <w:tcW w:w="2823" w:type="dxa"/>
            <w:vAlign w:val="center"/>
          </w:tcPr>
          <w:p>
            <w:pPr>
              <w:jc w:val="center"/>
              <w:rPr>
                <w:rFonts w:hAnsi="宋体"/>
                <w:b/>
                <w:color w:val="000000"/>
                <w:sz w:val="24"/>
                <w:szCs w:val="24"/>
                <w:lang w:val="en-GB"/>
              </w:rPr>
            </w:pPr>
            <w:r>
              <w:rPr>
                <w:rFonts w:hint="eastAsia"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Ansi="宋体"/>
                <w:color w:val="000000"/>
                <w:sz w:val="24"/>
                <w:szCs w:val="24"/>
                <w:lang w:val="en-GB"/>
              </w:rPr>
            </w:pPr>
            <w:r>
              <w:rPr>
                <w:rFonts w:hint="eastAsia" w:hAnsi="宋体"/>
                <w:color w:val="000000"/>
                <w:sz w:val="24"/>
                <w:szCs w:val="24"/>
                <w:lang w:val="en-GB"/>
              </w:rPr>
              <w:t>对联合体总金额扣除</w:t>
            </w:r>
          </w:p>
          <w:p>
            <w:pPr>
              <w:jc w:val="center"/>
              <w:rPr>
                <w:rFonts w:hAnsi="宋体"/>
                <w:b/>
                <w:sz w:val="24"/>
                <w:szCs w:val="24"/>
                <w:lang w:val="en-GB"/>
              </w:rPr>
            </w:pPr>
            <w:r>
              <w:rPr>
                <w:rFonts w:hAnsi="宋体"/>
                <w:sz w:val="24"/>
                <w:szCs w:val="24"/>
                <w:u w:val="single"/>
              </w:rPr>
              <w:t>2</w:t>
            </w:r>
            <w:r>
              <w:rPr>
                <w:rFonts w:hint="eastAsia" w:hAnsi="宋体"/>
                <w:sz w:val="24"/>
                <w:szCs w:val="24"/>
              </w:rPr>
              <w:t>%</w:t>
            </w:r>
          </w:p>
        </w:tc>
        <w:tc>
          <w:tcPr>
            <w:tcW w:w="2835" w:type="dxa"/>
            <w:shd w:val="clear" w:color="auto" w:fill="auto"/>
            <w:vAlign w:val="center"/>
          </w:tcPr>
          <w:p>
            <w:pPr>
              <w:jc w:val="center"/>
              <w:rPr>
                <w:rFonts w:hAnsi="宋体"/>
                <w:color w:val="FF0000"/>
                <w:sz w:val="24"/>
                <w:szCs w:val="24"/>
                <w:u w:val="single"/>
              </w:rPr>
            </w:pPr>
            <w:r>
              <w:rPr>
                <w:rFonts w:hint="eastAsia" w:hAnsi="宋体"/>
                <w:color w:val="000000"/>
                <w:sz w:val="24"/>
                <w:szCs w:val="24"/>
                <w:lang w:val="en-GB"/>
              </w:rPr>
              <w:t>评审价格＝响应最终报价×</w:t>
            </w:r>
            <w:r>
              <w:rPr>
                <w:rFonts w:hint="eastAsia" w:hAnsi="宋体"/>
                <w:color w:val="000000" w:themeColor="text1"/>
                <w:sz w:val="24"/>
                <w:szCs w:val="24"/>
              </w:rPr>
              <w:t>(1-</w:t>
            </w:r>
            <w:r>
              <w:rPr>
                <w:rFonts w:hAnsi="宋体"/>
                <w:color w:val="000000" w:themeColor="text1"/>
                <w:sz w:val="24"/>
                <w:szCs w:val="24"/>
                <w:u w:val="single"/>
              </w:rPr>
              <w:t>2</w:t>
            </w:r>
            <w:r>
              <w:rPr>
                <w:rFonts w:hint="eastAsia" w:hAnsi="宋体"/>
                <w:color w:val="000000" w:themeColor="text1"/>
                <w:sz w:val="24"/>
                <w:szCs w:val="24"/>
                <w:u w:val="single"/>
              </w:rPr>
              <w:t>%)</w:t>
            </w:r>
          </w:p>
          <w:p>
            <w:pPr>
              <w:jc w:val="center"/>
              <w:rPr>
                <w:rFonts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21" w:type="dxa"/>
            <w:vAlign w:val="center"/>
          </w:tcPr>
          <w:p>
            <w:pPr>
              <w:jc w:val="center"/>
              <w:rPr>
                <w:rFonts w:hAnsi="宋体"/>
                <w:b/>
                <w:color w:val="000000"/>
                <w:sz w:val="24"/>
                <w:szCs w:val="24"/>
                <w:lang w:val="en-GB"/>
              </w:rPr>
            </w:pPr>
            <w:r>
              <w:rPr>
                <w:rFonts w:hint="eastAsia" w:hAnsi="宋体"/>
                <w:b/>
                <w:color w:val="000000"/>
                <w:sz w:val="24"/>
                <w:szCs w:val="24"/>
                <w:lang w:val="en-GB"/>
              </w:rPr>
              <w:t>4</w:t>
            </w:r>
          </w:p>
        </w:tc>
        <w:tc>
          <w:tcPr>
            <w:tcW w:w="2823" w:type="dxa"/>
            <w:vAlign w:val="center"/>
          </w:tcPr>
          <w:p>
            <w:pPr>
              <w:jc w:val="center"/>
              <w:rPr>
                <w:rFonts w:hAnsi="宋体"/>
                <w:color w:val="000000"/>
                <w:sz w:val="24"/>
                <w:szCs w:val="24"/>
                <w:lang w:val="en-GB"/>
              </w:rPr>
            </w:pPr>
            <w:r>
              <w:rPr>
                <w:rFonts w:hint="eastAsia" w:hAnsi="宋体"/>
                <w:color w:val="000000"/>
                <w:sz w:val="24"/>
                <w:szCs w:val="24"/>
                <w:lang w:val="en-GB"/>
              </w:rPr>
              <w:t>监狱企业</w:t>
            </w:r>
          </w:p>
        </w:tc>
        <w:tc>
          <w:tcPr>
            <w:tcW w:w="2552" w:type="dxa"/>
            <w:vAlign w:val="center"/>
          </w:tcPr>
          <w:p>
            <w:pPr>
              <w:jc w:val="center"/>
              <w:rPr>
                <w:rFonts w:hAnsi="宋体"/>
                <w:color w:val="000000"/>
                <w:sz w:val="24"/>
                <w:szCs w:val="24"/>
                <w:lang w:val="en-GB"/>
              </w:rPr>
            </w:pPr>
            <w:r>
              <w:rPr>
                <w:rFonts w:hint="eastAsia" w:hAnsi="宋体"/>
                <w:color w:val="000000"/>
                <w:sz w:val="24"/>
                <w:szCs w:val="24"/>
                <w:lang w:val="en-GB"/>
              </w:rPr>
              <w:t>视同小型、微型企业</w:t>
            </w:r>
          </w:p>
          <w:p>
            <w:pPr>
              <w:jc w:val="center"/>
              <w:rPr>
                <w:rFonts w:hAnsi="宋体"/>
                <w:color w:val="000000"/>
                <w:sz w:val="24"/>
                <w:szCs w:val="24"/>
                <w:lang w:val="en-GB"/>
              </w:rPr>
            </w:pPr>
            <w:r>
              <w:rPr>
                <w:rFonts w:hint="eastAsia" w:hAnsi="宋体"/>
                <w:color w:val="000000"/>
                <w:sz w:val="24"/>
                <w:szCs w:val="24"/>
                <w:lang w:val="en-GB"/>
              </w:rPr>
              <w:t>对监狱企业产品价格扣除</w:t>
            </w:r>
            <w:r>
              <w:rPr>
                <w:rFonts w:hAnsi="宋体"/>
                <w:sz w:val="24"/>
                <w:szCs w:val="24"/>
                <w:u w:val="single"/>
              </w:rPr>
              <w:t>6</w:t>
            </w:r>
            <w:r>
              <w:rPr>
                <w:rFonts w:hint="eastAsia" w:hAnsi="宋体"/>
                <w:sz w:val="24"/>
                <w:szCs w:val="24"/>
              </w:rPr>
              <w:t>%</w:t>
            </w:r>
          </w:p>
        </w:tc>
        <w:tc>
          <w:tcPr>
            <w:tcW w:w="2835" w:type="dxa"/>
            <w:shd w:val="clear" w:color="auto" w:fill="auto"/>
            <w:vAlign w:val="center"/>
          </w:tcPr>
          <w:p>
            <w:pPr>
              <w:jc w:val="center"/>
              <w:rPr>
                <w:rFonts w:hAnsi="宋体"/>
                <w:color w:val="000000"/>
                <w:sz w:val="24"/>
                <w:szCs w:val="24"/>
                <w:lang w:val="en-GB"/>
              </w:rPr>
            </w:pPr>
            <w:r>
              <w:rPr>
                <w:rFonts w:hint="eastAsia"/>
                <w:color w:val="000000"/>
                <w:sz w:val="24"/>
                <w:szCs w:val="24"/>
                <w:lang w:val="en-GB"/>
              </w:rPr>
              <w:t>评审价格＝响应最终报价—</w:t>
            </w:r>
            <w:r>
              <w:rPr>
                <w:rFonts w:hint="eastAsia"/>
                <w:color w:val="000000"/>
                <w:sz w:val="24"/>
                <w:szCs w:val="24"/>
              </w:rPr>
              <w:t>监狱企业产品的价格</w:t>
            </w:r>
            <w:r>
              <w:rPr>
                <w:rFonts w:hint="eastAsia"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color w:val="000000"/>
                <w:sz w:val="24"/>
                <w:szCs w:val="24"/>
                <w:lang w:val="en-GB"/>
              </w:rPr>
            </w:pPr>
            <w:r>
              <w:rPr>
                <w:rFonts w:hint="eastAsia" w:hAnsi="宋体"/>
                <w:b/>
                <w:color w:val="000000"/>
                <w:sz w:val="24"/>
                <w:szCs w:val="24"/>
                <w:lang w:val="en-GB"/>
              </w:rPr>
              <w:t>5</w:t>
            </w:r>
          </w:p>
        </w:tc>
        <w:tc>
          <w:tcPr>
            <w:tcW w:w="2823" w:type="dxa"/>
            <w:vAlign w:val="center"/>
          </w:tcPr>
          <w:p>
            <w:pPr>
              <w:jc w:val="center"/>
              <w:rPr>
                <w:rFonts w:hAnsi="宋体"/>
                <w:color w:val="000000"/>
                <w:sz w:val="24"/>
                <w:szCs w:val="24"/>
                <w:lang w:val="en-GB"/>
              </w:rPr>
            </w:pPr>
            <w:r>
              <w:rPr>
                <w:rFonts w:hint="eastAsia" w:hAnsi="宋体"/>
                <w:color w:val="000000"/>
                <w:sz w:val="24"/>
                <w:szCs w:val="24"/>
                <w:lang w:val="en-GB"/>
              </w:rPr>
              <w:t>残疾人福利性单位</w:t>
            </w:r>
          </w:p>
        </w:tc>
        <w:tc>
          <w:tcPr>
            <w:tcW w:w="2552" w:type="dxa"/>
            <w:vAlign w:val="center"/>
          </w:tcPr>
          <w:p>
            <w:pPr>
              <w:jc w:val="center"/>
              <w:rPr>
                <w:rFonts w:hAnsi="宋体"/>
                <w:color w:val="000000"/>
                <w:sz w:val="24"/>
                <w:szCs w:val="24"/>
                <w:lang w:val="en-GB"/>
              </w:rPr>
            </w:pPr>
            <w:r>
              <w:rPr>
                <w:rFonts w:hint="eastAsia" w:hAnsi="宋体"/>
                <w:color w:val="000000"/>
                <w:sz w:val="24"/>
                <w:szCs w:val="24"/>
                <w:lang w:val="en-GB"/>
              </w:rPr>
              <w:t>视同小型、微型企业</w:t>
            </w:r>
          </w:p>
          <w:p>
            <w:pPr>
              <w:jc w:val="center"/>
              <w:rPr>
                <w:rFonts w:hAnsi="宋体"/>
                <w:color w:val="000000"/>
                <w:sz w:val="24"/>
                <w:szCs w:val="24"/>
                <w:lang w:val="en-GB"/>
              </w:rPr>
            </w:pPr>
            <w:r>
              <w:rPr>
                <w:rFonts w:hint="eastAsia" w:hAnsi="宋体"/>
                <w:color w:val="000000"/>
                <w:sz w:val="24"/>
                <w:szCs w:val="24"/>
                <w:lang w:val="en-GB"/>
              </w:rPr>
              <w:t>对残疾人福利性单位产品价格扣除</w:t>
            </w:r>
            <w:r>
              <w:rPr>
                <w:rFonts w:hAnsi="宋体"/>
                <w:sz w:val="24"/>
                <w:szCs w:val="24"/>
                <w:u w:val="single"/>
              </w:rPr>
              <w:t>6</w:t>
            </w:r>
            <w:r>
              <w:rPr>
                <w:rFonts w:hint="eastAsia"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残疾人福利性单位产品的价格</w:t>
            </w:r>
            <w:r>
              <w:rPr>
                <w:rFonts w:hint="eastAsia"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8931" w:type="dxa"/>
            <w:gridSpan w:val="4"/>
            <w:vAlign w:val="center"/>
          </w:tcPr>
          <w:p>
            <w:pPr>
              <w:widowControl/>
              <w:adjustRightInd w:val="0"/>
              <w:spacing w:line="360" w:lineRule="auto"/>
              <w:ind w:left="-3"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143"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谈判小组审查、评价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响应文件符合谈判</w:t>
            </w:r>
            <w:r>
              <w:rPr>
                <w:rFonts w:cs="仿宋_GB2312" w:asciiTheme="minorEastAsia" w:hAnsiTheme="minorEastAsia"/>
                <w:sz w:val="24"/>
                <w:szCs w:val="24"/>
                <w:lang w:val="zh-CN"/>
              </w:rPr>
              <w:t>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w:t>
            </w:r>
          </w:p>
          <w:p>
            <w:pPr>
              <w:adjustRightInd w:val="0"/>
              <w:spacing w:line="360" w:lineRule="auto"/>
              <w:ind w:left="-143"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备注：a、不接受联合体响应的项目，本表中第2项、第3项情形不适用。</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left="1040" w:leftChars="200" w:hanging="360" w:hangingChars="15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720" w:firstLineChars="300"/>
        <w:contextualSpacing/>
        <w:rPr>
          <w:rFonts w:hAnsi="宋体"/>
          <w:bCs/>
          <w:color w:val="FF0000"/>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hAnsi="宋体"/>
          <w:bCs/>
          <w:color w:val="FF0000"/>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8"/>
        <w:spacing w:line="360" w:lineRule="auto"/>
        <w:ind w:firstLine="482" w:firstLineChars="200"/>
        <w:contextualSpacing/>
        <w:rPr>
          <w:rFonts w:cs="仿宋_GB2312" w:asciiTheme="minorEastAsia" w:hAnsiTheme="minorEastAsia" w:eastAsiaTheme="minorEastAsia"/>
          <w:b/>
          <w:sz w:val="24"/>
          <w:szCs w:val="24"/>
          <w:lang w:val="zh-CN"/>
        </w:rPr>
      </w:pPr>
      <w:r>
        <w:rPr>
          <w:rFonts w:hint="eastAsia" w:asciiTheme="minorEastAsia" w:hAnsiTheme="minorEastAsia" w:eastAsiaTheme="minorEastAsia"/>
          <w:b/>
          <w:color w:val="000000"/>
          <w:sz w:val="24"/>
          <w:szCs w:val="24"/>
        </w:rPr>
        <w:t>2、</w:t>
      </w:r>
      <w:r>
        <w:rPr>
          <w:rFonts w:hint="eastAsia" w:cs="仿宋_GB2312" w:asciiTheme="minorEastAsia" w:hAnsiTheme="minorEastAsia" w:eastAsiaTheme="minorEastAsia"/>
          <w:b/>
          <w:sz w:val="24"/>
          <w:szCs w:val="24"/>
          <w:lang w:val="zh-CN"/>
        </w:rPr>
        <w:t>关于强制性产品认证</w:t>
      </w:r>
    </w:p>
    <w:p>
      <w:pPr>
        <w:spacing w:line="360" w:lineRule="auto"/>
        <w:ind w:firstLine="480" w:firstLineChars="200"/>
        <w:contextualSpacing/>
        <w:rPr>
          <w:rFonts w:cs="宋体" w:asciiTheme="minorEastAsia" w:hAnsiTheme="minorEastAsia"/>
          <w:b/>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b/>
          <w:sz w:val="24"/>
          <w:szCs w:val="24"/>
          <w:lang w:val="zh-CN"/>
        </w:rPr>
        <w:t>如供应商所响应产品属于“中国强制性产品认证”（3C认证）范围内,则必须承诺采用</w:t>
      </w:r>
      <w:r>
        <w:rPr>
          <w:rFonts w:cs="仿宋_GB2312" w:asciiTheme="minorEastAsia" w:hAnsiTheme="minorEastAsia"/>
          <w:b/>
          <w:sz w:val="24"/>
          <w:szCs w:val="24"/>
          <w:lang w:val="zh-CN"/>
        </w:rPr>
        <w:t>《中华人民共和国实施强制性产品认证的产品目录》</w:t>
      </w:r>
      <w:r>
        <w:rPr>
          <w:rFonts w:hint="eastAsia" w:cs="仿宋_GB2312" w:asciiTheme="minorEastAsia" w:hAnsiTheme="minorEastAsia"/>
          <w:b/>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sz w:val="24"/>
          <w:szCs w:val="24"/>
        </w:rPr>
        <w:t>（2）供应商所响应产品如被列入</w:t>
      </w:r>
      <w:r>
        <w:rPr>
          <w:rFonts w:cs="宋体" w:asciiTheme="minorEastAsia" w:hAnsiTheme="minorEastAsia"/>
          <w:sz w:val="24"/>
          <w:szCs w:val="24"/>
        </w:rPr>
        <w:t>《信息安全产品强制性认证目录》，</w:t>
      </w:r>
      <w:r>
        <w:rPr>
          <w:rFonts w:hint="eastAsia" w:cs="仿宋_GB2312" w:asciiTheme="minorEastAsia" w:hAnsiTheme="minorEastAsia"/>
          <w:sz w:val="24"/>
          <w:szCs w:val="24"/>
          <w:lang w:val="zh-CN"/>
        </w:rPr>
        <w:t>则响应文件中应根据本项目谈判文件“第二章 采购需求”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sz w:val="24"/>
          <w:szCs w:val="24"/>
        </w:rPr>
      </w:pPr>
      <w:r>
        <w:rPr>
          <w:rFonts w:hint="eastAsia" w:cs="宋体" w:asciiTheme="minorEastAsia" w:hAnsiTheme="minorEastAsia"/>
          <w:sz w:val="24"/>
          <w:szCs w:val="24"/>
        </w:rPr>
        <w:t>①中国信息安全认证中心官网（</w:t>
      </w:r>
      <w:r>
        <w:rPr>
          <w:rFonts w:cs="宋体" w:asciiTheme="minorEastAsia" w:hAnsiTheme="minorEastAsia"/>
          <w:sz w:val="24"/>
          <w:szCs w:val="24"/>
        </w:rPr>
        <w:t>http://www.isccc.gov.cn/index.shtml</w:t>
      </w:r>
      <w:r>
        <w:rPr>
          <w:rFonts w:hint="eastAsia" w:cs="宋体" w:asciiTheme="minorEastAsia" w:hAnsiTheme="minorEastAsia"/>
          <w:sz w:val="24"/>
          <w:szCs w:val="24"/>
        </w:rPr>
        <w:t>）产品查询结果截图并加盖供应商公章；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sz w:val="24"/>
          <w:szCs w:val="24"/>
        </w:rPr>
        <w:t>②中国信息安全认证中心</w:t>
      </w:r>
      <w:r>
        <w:rPr>
          <w:rFonts w:hint="eastAsia" w:cs="仿宋_GB2312" w:asciiTheme="minorEastAsia" w:hAnsiTheme="minorEastAsia"/>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8"/>
        <w:spacing w:line="360" w:lineRule="auto"/>
        <w:contextualSpacing/>
        <w:rPr>
          <w:rFonts w:cs="仿宋_GB2312" w:asciiTheme="minorEastAsia" w:hAnsiTheme="minorEastAsia" w:eastAsiaTheme="minorEastAsia"/>
          <w:b/>
          <w:lang w:val="zh-CN"/>
        </w:rPr>
      </w:pPr>
      <w:r>
        <w:rPr>
          <w:rFonts w:hint="eastAsia" w:cs="仿宋_GB2312" w:asciiTheme="minorEastAsia" w:hAnsiTheme="minorEastAsia" w:eastAsiaTheme="minorEastAsia"/>
          <w:b/>
          <w:lang w:val="zh-CN"/>
        </w:rPr>
        <w:t>三、谈判小组编写评审报告。</w:t>
      </w:r>
    </w:p>
    <w:p>
      <w:pPr>
        <w:spacing w:afterLines="100"/>
        <w:rPr>
          <w:rFonts w:ascii="楷体" w:hAnsi="楷体" w:eastAsia="楷体" w:cs="仿宋_GB2312"/>
          <w:sz w:val="28"/>
          <w:szCs w:val="24"/>
          <w:lang w:val="zh-CN"/>
        </w:rPr>
      </w:pPr>
      <w:r>
        <w:rPr>
          <w:rFonts w:hint="eastAsia" w:ascii="楷体" w:hAnsi="楷体" w:eastAsia="楷体" w:cs="仿宋_GB2312"/>
          <w:sz w:val="28"/>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第七章 合同条款及格式</w:t>
      </w:r>
    </w:p>
    <w:p>
      <w:pPr>
        <w:pStyle w:val="8"/>
        <w:spacing w:line="360" w:lineRule="auto"/>
        <w:contextualSpacing/>
        <w:jc w:val="center"/>
        <w:rPr>
          <w:rFonts w:cs="宋体" w:asciiTheme="majorEastAsia" w:hAnsiTheme="majorEastAsia" w:eastAsiaTheme="majorEastAsia"/>
          <w:b/>
          <w:sz w:val="36"/>
          <w:szCs w:val="36"/>
        </w:rPr>
      </w:pPr>
    </w:p>
    <w:p>
      <w:pPr>
        <w:spacing w:line="360" w:lineRule="auto"/>
        <w:jc w:val="center"/>
        <w:rPr>
          <w:rFonts w:hAnsi="宋体" w:cs="微软雅黑"/>
          <w:b/>
          <w:bCs/>
          <w:szCs w:val="21"/>
        </w:rPr>
      </w:pPr>
      <w:r>
        <w:rPr>
          <w:rFonts w:hint="eastAsia" w:hAnsi="宋体" w:cs="微软雅黑"/>
          <w:b/>
          <w:bCs/>
          <w:sz w:val="28"/>
          <w:szCs w:val="21"/>
        </w:rPr>
        <w:t>（此合同仅供参考。以最终采购人与中标人签定的合同条款为准进行公示，最终签定合同的主要条款不能与招标文件有冲突）</w:t>
      </w:r>
    </w:p>
    <w:p>
      <w:pPr>
        <w:pStyle w:val="13"/>
        <w:spacing w:before="75" w:after="75"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甲方：</w:t>
      </w:r>
      <w:r>
        <w:rPr>
          <w:rFonts w:asciiTheme="minorEastAsia" w:hAnsiTheme="minorEastAsia" w:eastAsiaTheme="minorEastAsia"/>
          <w:color w:val="000000"/>
          <w:szCs w:val="21"/>
          <w:u w:val="single"/>
        </w:rPr>
        <w:t>（采购人全称）</w:t>
      </w:r>
    </w:p>
    <w:p>
      <w:pPr>
        <w:pStyle w:val="13"/>
        <w:spacing w:before="75" w:after="75"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乙方：</w:t>
      </w:r>
      <w:r>
        <w:rPr>
          <w:rFonts w:asciiTheme="minorEastAsia" w:hAnsiTheme="minorEastAsia" w:eastAsiaTheme="minorEastAsia"/>
          <w:color w:val="000000"/>
          <w:szCs w:val="21"/>
          <w:u w:val="single"/>
        </w:rPr>
        <w:t>（中标人全称）</w:t>
      </w:r>
    </w:p>
    <w:p>
      <w:pPr>
        <w:pStyle w:val="13"/>
        <w:spacing w:before="75" w:after="75"/>
        <w:rPr>
          <w:rFonts w:asciiTheme="minorEastAsia" w:hAnsiTheme="minorEastAsia" w:eastAsiaTheme="minorEastAsia"/>
          <w:color w:val="000000"/>
          <w:szCs w:val="21"/>
        </w:rPr>
      </w:pPr>
      <w:r>
        <w:rPr>
          <w:rFonts w:asciiTheme="minorEastAsia" w:hAnsiTheme="minorEastAsia" w:eastAsiaTheme="minorEastAsia"/>
          <w:color w:val="000000"/>
          <w:szCs w:val="21"/>
        </w:rPr>
        <w:t> 根据招标编号为</w:t>
      </w:r>
      <w:r>
        <w:rPr>
          <w:rFonts w:asciiTheme="minorEastAsia" w:hAnsiTheme="minorEastAsia" w:eastAsiaTheme="minorEastAsia"/>
          <w:color w:val="000000"/>
          <w:szCs w:val="21"/>
          <w:u w:val="single"/>
        </w:rPr>
        <w:t>            </w:t>
      </w:r>
      <w:r>
        <w:rPr>
          <w:rFonts w:asciiTheme="minorEastAsia" w:hAnsiTheme="minorEastAsia" w:eastAsiaTheme="minorEastAsia"/>
          <w:color w:val="000000"/>
          <w:szCs w:val="21"/>
        </w:rPr>
        <w:t>的</w:t>
      </w:r>
      <w:r>
        <w:rPr>
          <w:rFonts w:asciiTheme="minorEastAsia" w:hAnsiTheme="minorEastAsia" w:eastAsiaTheme="minorEastAsia"/>
          <w:color w:val="000000"/>
          <w:szCs w:val="21"/>
          <w:u w:val="single"/>
        </w:rPr>
        <w:t>（填写“项目名称”）</w:t>
      </w:r>
      <w:r>
        <w:rPr>
          <w:rFonts w:asciiTheme="minorEastAsia" w:hAnsiTheme="minorEastAsia" w:eastAsiaTheme="minorEastAsia"/>
          <w:color w:val="000000"/>
          <w:szCs w:val="21"/>
        </w:rPr>
        <w:t>项目（以下简称：“本项目”）的招标结果，乙方为中标人。现经甲乙双方友好协商，就以下事项达成一致并签订本合同：</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1、下列合同文件是构成本合同不可分割的部分：</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1.1合同条款；</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1.2招标文件、乙方的投标文件；</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1.3其他文件或材料：□无。□</w:t>
      </w:r>
      <w:r>
        <w:rPr>
          <w:rFonts w:asciiTheme="minorEastAsia" w:hAnsiTheme="minorEastAsia" w:eastAsiaTheme="minorEastAsia"/>
          <w:color w:val="000000"/>
          <w:szCs w:val="21"/>
          <w:u w:val="single"/>
        </w:rPr>
        <w:t>（按照实际情况编制填写需要增加的内容）</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2、合同标的</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u w:val="single"/>
        </w:rPr>
        <w:t>（按照实际情况编制填写，可以是表格或文字描述）</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3、合同总金额</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3.1合同总金额为人民币大写：</w:t>
      </w:r>
      <w:r>
        <w:rPr>
          <w:rFonts w:asciiTheme="minorEastAsia" w:hAnsiTheme="minorEastAsia" w:eastAsiaTheme="minorEastAsia"/>
          <w:color w:val="000000"/>
          <w:szCs w:val="21"/>
          <w:u w:val="single"/>
        </w:rPr>
        <w:t>           </w:t>
      </w:r>
      <w:r>
        <w:rPr>
          <w:rFonts w:asciiTheme="minorEastAsia" w:hAnsiTheme="minorEastAsia" w:eastAsiaTheme="minorEastAsia"/>
          <w:color w:val="000000"/>
          <w:szCs w:val="21"/>
        </w:rPr>
        <w:t>元（￥</w:t>
      </w:r>
      <w:r>
        <w:rPr>
          <w:rFonts w:asciiTheme="minorEastAsia" w:hAnsiTheme="minorEastAsia" w:eastAsiaTheme="minorEastAsia"/>
          <w:color w:val="000000"/>
          <w:szCs w:val="21"/>
          <w:u w:val="single"/>
        </w:rPr>
        <w:t>          </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4、合同标的交付时间、地点和条件</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4.1交付时间：</w:t>
      </w:r>
      <w:r>
        <w:rPr>
          <w:rFonts w:asciiTheme="minorEastAsia" w:hAnsiTheme="minorEastAsia" w:eastAsiaTheme="minorEastAsia"/>
          <w:color w:val="000000"/>
          <w:szCs w:val="21"/>
          <w:u w:val="single"/>
        </w:rPr>
        <w:t>                     </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4.2交付地点：</w:t>
      </w:r>
      <w:r>
        <w:rPr>
          <w:rFonts w:asciiTheme="minorEastAsia" w:hAnsiTheme="minorEastAsia" w:eastAsiaTheme="minorEastAsia"/>
          <w:color w:val="000000"/>
          <w:szCs w:val="21"/>
          <w:u w:val="single"/>
        </w:rPr>
        <w:t>                     </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4.3交付条件：</w:t>
      </w:r>
      <w:r>
        <w:rPr>
          <w:rFonts w:asciiTheme="minorEastAsia" w:hAnsiTheme="minorEastAsia" w:eastAsiaTheme="minorEastAsia"/>
          <w:color w:val="000000"/>
          <w:szCs w:val="21"/>
          <w:u w:val="single"/>
        </w:rPr>
        <w:t>                     </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5、合同标的应符合招标文件、乙方投标文件的规定或约定，具体如下：</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u w:val="single"/>
        </w:rPr>
        <w:t>（按照实际情况编制填写，可以是表格或文字描述）</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6、验收</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6.1验收应按照招标文件、乙方投标文件的规定或约定进行，具体如下：</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u w:val="single"/>
        </w:rPr>
        <w:t>（按照实际情况编制填写，可以是表格或文字描述）</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6.2本项目是否邀请其他投标人参与验收：</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□不邀请。□邀请，具体如下：</w:t>
      </w:r>
      <w:r>
        <w:rPr>
          <w:rFonts w:asciiTheme="minorEastAsia" w:hAnsiTheme="minorEastAsia" w:eastAsiaTheme="minorEastAsia"/>
          <w:color w:val="000000"/>
          <w:szCs w:val="21"/>
          <w:u w:val="single"/>
        </w:rPr>
        <w:t>（按照招标文件规定填写）</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7、合同款项的支付应按照招标文件的规定进行，具体如下：</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u w:val="single"/>
        </w:rPr>
        <w:t>（按照实际情况编制填写，可以是表格或文字描述，包括一次性支付或分期支付等）</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8、履约保证金</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□无。□有，具体如下：</w:t>
      </w:r>
      <w:r>
        <w:rPr>
          <w:rFonts w:asciiTheme="minorEastAsia" w:hAnsiTheme="minorEastAsia" w:eastAsiaTheme="minorEastAsia"/>
          <w:color w:val="000000"/>
          <w:szCs w:val="21"/>
          <w:u w:val="single"/>
        </w:rPr>
        <w:t>（按照招标文件规定填写）</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9、合同有效期</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u w:val="single"/>
        </w:rPr>
        <w:t>（按照实际情况编制填写，可以是表格或文字描述）</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10、违约责任</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u w:val="single"/>
        </w:rPr>
        <w:t>（按照实际情况编制填写，可以是表格或文字描述）</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11、知识产权</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Cs w:val="21"/>
          <w:u w:val="single"/>
        </w:rPr>
        <w:t>（按照实际情况编制填写）</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12、解决争议的方法</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12.1甲、乙双方协商解决。</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12.2若协商解决不成，则通过下列途径之一解决：</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□提交仲裁委员会仲裁，具体如下：</w:t>
      </w:r>
      <w:r>
        <w:rPr>
          <w:rFonts w:asciiTheme="minorEastAsia" w:hAnsiTheme="minorEastAsia" w:eastAsiaTheme="minorEastAsia"/>
          <w:color w:val="000000"/>
          <w:szCs w:val="21"/>
          <w:u w:val="single"/>
        </w:rPr>
        <w:t>（按照实际情况编制填写）</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□向人民法院提起诉讼，具体如下：</w:t>
      </w:r>
      <w:r>
        <w:rPr>
          <w:rFonts w:asciiTheme="minorEastAsia" w:hAnsiTheme="minorEastAsia" w:eastAsiaTheme="minorEastAsia"/>
          <w:color w:val="000000"/>
          <w:szCs w:val="21"/>
          <w:u w:val="single"/>
        </w:rPr>
        <w:t>（按照实际情况编制填写）</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13、不可抗力</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14、合同条款</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Cs w:val="21"/>
        </w:rPr>
        <w:t>。</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15、其他约定</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15.1合同文件与本合同具有同等法律效力。</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15.2本合同未尽事宜，双方可另行补充。</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15.3合同生效：自签订之日起生效。</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15.4本合同一式</w:t>
      </w:r>
      <w:r>
        <w:rPr>
          <w:rFonts w:asciiTheme="minorEastAsia" w:hAnsiTheme="minorEastAsia" w:eastAsiaTheme="minorEastAsia"/>
          <w:color w:val="000000"/>
          <w:szCs w:val="21"/>
          <w:u w:val="single"/>
        </w:rPr>
        <w:t>（填写具体份数）</w:t>
      </w:r>
      <w:r>
        <w:rPr>
          <w:rFonts w:asciiTheme="minorEastAsia" w:hAnsiTheme="minorEastAsia" w:eastAsiaTheme="minorEastAsia"/>
          <w:color w:val="000000"/>
          <w:szCs w:val="21"/>
        </w:rPr>
        <w:t>份，经双方授权代表签字并盖章后生效。甲方、乙方各执</w:t>
      </w:r>
      <w:r>
        <w:rPr>
          <w:rFonts w:asciiTheme="minorEastAsia" w:hAnsiTheme="minorEastAsia" w:eastAsiaTheme="minorEastAsia"/>
          <w:color w:val="000000"/>
          <w:szCs w:val="21"/>
          <w:u w:val="single"/>
        </w:rPr>
        <w:t>（填写具体份数）</w:t>
      </w:r>
      <w:r>
        <w:rPr>
          <w:rFonts w:asciiTheme="minorEastAsia" w:hAnsiTheme="minorEastAsia" w:eastAsiaTheme="minorEastAsia"/>
          <w:color w:val="000000"/>
          <w:szCs w:val="21"/>
        </w:rPr>
        <w:t>份，送</w:t>
      </w:r>
      <w:r>
        <w:rPr>
          <w:rFonts w:asciiTheme="minorEastAsia" w:hAnsiTheme="minorEastAsia" w:eastAsiaTheme="minorEastAsia"/>
          <w:color w:val="000000"/>
          <w:szCs w:val="21"/>
          <w:u w:val="single"/>
        </w:rPr>
        <w:t>（填写需要备案的监管部门的全称）</w:t>
      </w:r>
      <w:r>
        <w:rPr>
          <w:rFonts w:asciiTheme="minorEastAsia" w:hAnsiTheme="minorEastAsia" w:eastAsiaTheme="minorEastAsia"/>
          <w:color w:val="000000"/>
          <w:szCs w:val="21"/>
        </w:rPr>
        <w:t>备案</w:t>
      </w:r>
      <w:r>
        <w:rPr>
          <w:rFonts w:asciiTheme="minorEastAsia" w:hAnsiTheme="minorEastAsia" w:eastAsiaTheme="minorEastAsia"/>
          <w:color w:val="000000"/>
          <w:szCs w:val="21"/>
          <w:u w:val="single"/>
        </w:rPr>
        <w:t>（填写具体份数）</w:t>
      </w:r>
      <w:r>
        <w:rPr>
          <w:rFonts w:asciiTheme="minorEastAsia" w:hAnsiTheme="minorEastAsia" w:eastAsiaTheme="minorEastAsia"/>
          <w:color w:val="000000"/>
          <w:szCs w:val="21"/>
        </w:rPr>
        <w:t>份，具有同等效力。</w:t>
      </w:r>
    </w:p>
    <w:p>
      <w:pPr>
        <w:pStyle w:val="13"/>
        <w:spacing w:before="75" w:after="75" w:line="360" w:lineRule="auto"/>
        <w:ind w:firstLine="482"/>
        <w:rPr>
          <w:rFonts w:asciiTheme="minorEastAsia" w:hAnsiTheme="minorEastAsia" w:eastAsiaTheme="minorEastAsia"/>
          <w:color w:val="000000"/>
          <w:szCs w:val="21"/>
        </w:rPr>
      </w:pPr>
      <w:r>
        <w:rPr>
          <w:rFonts w:asciiTheme="minorEastAsia" w:hAnsiTheme="minorEastAsia" w:eastAsiaTheme="minorEastAsia"/>
          <w:color w:val="000000"/>
          <w:szCs w:val="21"/>
        </w:rPr>
        <w:t>15.5其他：□无。□</w:t>
      </w:r>
      <w:r>
        <w:rPr>
          <w:rFonts w:asciiTheme="minorEastAsia" w:hAnsiTheme="minorEastAsia" w:eastAsiaTheme="minorEastAsia"/>
          <w:color w:val="000000"/>
          <w:szCs w:val="21"/>
          <w:u w:val="single"/>
        </w:rPr>
        <w:t>（按照实际情况编制填写需要增加的内容）</w:t>
      </w:r>
      <w:r>
        <w:rPr>
          <w:rFonts w:asciiTheme="minorEastAsia" w:hAnsiTheme="minorEastAsia" w:eastAsiaTheme="minorEastAsia"/>
          <w:color w:val="000000"/>
          <w:szCs w:val="21"/>
        </w:rPr>
        <w:t>。</w:t>
      </w:r>
    </w:p>
    <w:p>
      <w:pPr>
        <w:pStyle w:val="13"/>
        <w:spacing w:before="75" w:after="75"/>
        <w:rPr>
          <w:rFonts w:asciiTheme="minorEastAsia" w:hAnsiTheme="minorEastAsia" w:eastAsiaTheme="minorEastAsia"/>
          <w:color w:val="000000"/>
          <w:szCs w:val="21"/>
        </w:rPr>
      </w:pPr>
      <w:r>
        <w:rPr>
          <w:rFonts w:asciiTheme="minorEastAsia" w:hAnsiTheme="minorEastAsia" w:eastAsiaTheme="minorEastAsia"/>
          <w:color w:val="000000"/>
          <w:szCs w:val="21"/>
        </w:rPr>
        <w:t>甲方：                        乙方：</w:t>
      </w:r>
    </w:p>
    <w:p>
      <w:pPr>
        <w:pStyle w:val="13"/>
        <w:spacing w:before="75" w:after="75"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住所：                        住所：</w:t>
      </w:r>
    </w:p>
    <w:p>
      <w:pPr>
        <w:pStyle w:val="13"/>
        <w:spacing w:before="75" w:after="75"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法定代表人（</w:t>
      </w:r>
      <w:r>
        <w:rPr>
          <w:rFonts w:asciiTheme="minorEastAsia" w:hAnsiTheme="minorEastAsia" w:eastAsiaTheme="minorEastAsia"/>
          <w:color w:val="000000"/>
          <w:szCs w:val="21"/>
        </w:rPr>
        <w:t>单位负责人</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w:t>
      </w:r>
      <w:r>
        <w:rPr>
          <w:rFonts w:hint="eastAsia" w:asciiTheme="minorEastAsia" w:hAnsiTheme="minorEastAsia" w:eastAsiaTheme="minorEastAsia"/>
          <w:color w:val="000000"/>
          <w:szCs w:val="21"/>
        </w:rPr>
        <w:t>法定代表人（</w:t>
      </w:r>
      <w:r>
        <w:rPr>
          <w:rFonts w:asciiTheme="minorEastAsia" w:hAnsiTheme="minorEastAsia" w:eastAsiaTheme="minorEastAsia"/>
          <w:color w:val="000000"/>
          <w:szCs w:val="21"/>
        </w:rPr>
        <w:t>单位负责人</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pStyle w:val="13"/>
        <w:spacing w:before="75" w:after="75"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联系方法：                      联系方法：</w:t>
      </w:r>
    </w:p>
    <w:p>
      <w:pPr>
        <w:pStyle w:val="13"/>
        <w:spacing w:before="75" w:after="75"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开户银行：                      开户银行：</w:t>
      </w:r>
    </w:p>
    <w:p>
      <w:pPr>
        <w:pStyle w:val="13"/>
        <w:spacing w:before="75" w:after="75"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账号：                        账号：</w:t>
      </w:r>
    </w:p>
    <w:p>
      <w:pPr>
        <w:pStyle w:val="1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1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 </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before="75" w:after="75" w:line="360" w:lineRule="auto"/>
        <w:rPr>
          <w:rFonts w:asciiTheme="minorEastAsia" w:hAnsiTheme="minorEastAsia" w:eastAsiaTheme="minorEastAsia"/>
          <w:color w:val="000000"/>
          <w:sz w:val="21"/>
          <w:szCs w:val="21"/>
        </w:rPr>
      </w:pPr>
    </w:p>
    <w:p>
      <w:pPr>
        <w:pStyle w:val="13"/>
        <w:spacing w:before="75" w:after="75" w:line="360" w:lineRule="auto"/>
        <w:rPr>
          <w:rFonts w:asciiTheme="minorEastAsia" w:hAnsiTheme="minorEastAsia" w:eastAsiaTheme="minorEastAsia"/>
          <w:color w:val="000000"/>
          <w:sz w:val="21"/>
          <w:szCs w:val="21"/>
        </w:rPr>
      </w:pPr>
    </w:p>
    <w:p>
      <w:pPr>
        <w:pStyle w:val="13"/>
        <w:spacing w:before="75" w:after="75" w:line="360" w:lineRule="auto"/>
        <w:rPr>
          <w:rFonts w:asciiTheme="minorEastAsia" w:hAnsiTheme="minorEastAsia" w:eastAsiaTheme="minorEastAsia"/>
          <w:color w:val="000000"/>
          <w:sz w:val="21"/>
          <w:szCs w:val="21"/>
        </w:rPr>
      </w:pPr>
    </w:p>
    <w:p>
      <w:pPr>
        <w:pStyle w:val="13"/>
        <w:spacing w:before="75" w:after="75" w:line="360" w:lineRule="auto"/>
        <w:rPr>
          <w:rFonts w:asciiTheme="minorEastAsia" w:hAnsiTheme="minorEastAsia" w:eastAsiaTheme="minorEastAsia"/>
          <w:color w:val="000000"/>
          <w:sz w:val="21"/>
          <w:szCs w:val="21"/>
        </w:rPr>
      </w:pPr>
    </w:p>
    <w:p>
      <w:pPr>
        <w:pStyle w:val="13"/>
        <w:spacing w:before="75" w:after="75" w:line="360" w:lineRule="auto"/>
        <w:rPr>
          <w:rFonts w:asciiTheme="minorEastAsia" w:hAnsiTheme="minorEastAsia" w:eastAsiaTheme="minorEastAsia"/>
          <w:color w:val="000000"/>
          <w:sz w:val="21"/>
          <w:szCs w:val="21"/>
        </w:rPr>
      </w:pPr>
    </w:p>
    <w:p>
      <w:pPr>
        <w:pStyle w:val="13"/>
        <w:spacing w:before="75" w:after="75" w:line="360" w:lineRule="auto"/>
        <w:rPr>
          <w:rFonts w:asciiTheme="minorEastAsia" w:hAnsiTheme="minorEastAsia" w:eastAsiaTheme="minorEastAsia"/>
          <w:color w:val="000000"/>
          <w:sz w:val="21"/>
          <w:szCs w:val="21"/>
        </w:rPr>
      </w:pPr>
    </w:p>
    <w:p>
      <w:pPr>
        <w:pStyle w:val="13"/>
        <w:spacing w:before="75" w:after="75" w:line="360" w:lineRule="auto"/>
        <w:rPr>
          <w:rFonts w:asciiTheme="minorEastAsia" w:hAnsiTheme="minorEastAsia" w:eastAsiaTheme="minorEastAsia"/>
          <w:color w:val="000000"/>
          <w:sz w:val="21"/>
          <w:szCs w:val="21"/>
        </w:rPr>
      </w:pPr>
    </w:p>
    <w:p>
      <w:pPr>
        <w:numPr>
          <w:ilvl w:val="0"/>
          <w:numId w:val="14"/>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sz w:val="32"/>
          <w:szCs w:val="32"/>
        </w:rPr>
      </w:pPr>
      <w:r>
        <w:rPr>
          <w:rFonts w:hint="eastAsia" w:cs="宋体" w:asciiTheme="majorEastAsia" w:hAnsiTheme="majorEastAsia" w:eastAsiaTheme="majorEastAsia"/>
          <w:b/>
          <w:sz w:val="32"/>
          <w:szCs w:val="32"/>
        </w:rPr>
        <w:t>响应文件有关格式</w:t>
      </w:r>
    </w:p>
    <w:p>
      <w:pPr>
        <w:tabs>
          <w:tab w:val="left" w:pos="1260"/>
        </w:tabs>
        <w:autoSpaceDE w:val="0"/>
        <w:autoSpaceDN w:val="0"/>
        <w:adjustRightInd w:val="0"/>
        <w:spacing w:line="360" w:lineRule="auto"/>
        <w:contextualSpacing/>
        <w:rPr>
          <w:rFonts w:cs="宋体" w:asciiTheme="majorEastAsia" w:hAnsiTheme="majorEastAsia" w:eastAsiaTheme="majorEastAsia"/>
          <w:b/>
          <w:sz w:val="32"/>
          <w:szCs w:val="32"/>
        </w:rPr>
      </w:pPr>
      <w:r>
        <w:rPr>
          <w:rFonts w:hint="eastAsia" w:cs="黑体" w:asciiTheme="minorEastAsia" w:hAnsiTheme="minorEastAsia" w:eastAsiaTheme="minorEastAsia"/>
          <w:kern w:val="2"/>
          <w:sz w:val="28"/>
          <w:szCs w:val="28"/>
          <w:lang w:val="zh-CN"/>
        </w:rPr>
        <w:t>一、投标人应答索引表（如涉及本项目的提供）</w:t>
      </w:r>
    </w:p>
    <w:tbl>
      <w:tblPr>
        <w:tblStyle w:val="15"/>
        <w:tblW w:w="113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70"/>
        <w:gridCol w:w="1559"/>
        <w:gridCol w:w="1560"/>
        <w:gridCol w:w="2017"/>
        <w:gridCol w:w="20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Pr>
        <w:tc>
          <w:tcPr>
            <w:tcW w:w="468"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序号</w:t>
            </w:r>
          </w:p>
        </w:tc>
        <w:tc>
          <w:tcPr>
            <w:tcW w:w="3753" w:type="dxa"/>
            <w:gridSpan w:val="4"/>
            <w:vAlign w:val="center"/>
          </w:tcPr>
          <w:p>
            <w:pPr>
              <w:snapToGrid w:val="0"/>
              <w:spacing w:line="400" w:lineRule="exact"/>
              <w:jc w:val="center"/>
              <w:rPr>
                <w:rFonts w:hAnsi="宋体" w:cs="微软雅黑"/>
                <w:b/>
                <w:sz w:val="24"/>
                <w:szCs w:val="24"/>
              </w:rPr>
            </w:pPr>
            <w:r>
              <w:rPr>
                <w:rFonts w:hint="eastAsia" w:hAnsi="宋体" w:cs="微软雅黑"/>
                <w:b/>
                <w:sz w:val="24"/>
                <w:szCs w:val="24"/>
              </w:rPr>
              <w:t>项  目</w:t>
            </w:r>
          </w:p>
        </w:tc>
        <w:tc>
          <w:tcPr>
            <w:tcW w:w="1559"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投标人应答</w:t>
            </w:r>
          </w:p>
          <w:p>
            <w:pPr>
              <w:snapToGrid w:val="0"/>
              <w:spacing w:line="400" w:lineRule="exact"/>
              <w:jc w:val="center"/>
              <w:rPr>
                <w:rFonts w:hAnsi="宋体" w:cs="微软雅黑"/>
                <w:b/>
                <w:sz w:val="24"/>
                <w:szCs w:val="24"/>
              </w:rPr>
            </w:pPr>
            <w:r>
              <w:rPr>
                <w:rFonts w:hint="eastAsia" w:hAnsi="宋体" w:cs="微软雅黑"/>
                <w:b/>
                <w:sz w:val="24"/>
                <w:szCs w:val="24"/>
              </w:rPr>
              <w:t>（有/没有）</w:t>
            </w:r>
          </w:p>
        </w:tc>
        <w:tc>
          <w:tcPr>
            <w:tcW w:w="1560"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投标文件中所在页码</w:t>
            </w:r>
          </w:p>
        </w:tc>
        <w:tc>
          <w:tcPr>
            <w:tcW w:w="2017"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sz w:val="24"/>
                <w:szCs w:val="24"/>
              </w:rPr>
              <w:t>供应商应答索引表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w:t>
            </w:r>
          </w:p>
        </w:tc>
        <w:tc>
          <w:tcPr>
            <w:tcW w:w="3753" w:type="dxa"/>
            <w:gridSpan w:val="4"/>
            <w:vAlign w:val="center"/>
          </w:tcPr>
          <w:p>
            <w:pPr>
              <w:pStyle w:val="8"/>
              <w:kinsoku w:val="0"/>
              <w:overflowPunct w:val="0"/>
              <w:autoSpaceDE w:val="0"/>
              <w:autoSpaceDN w:val="0"/>
              <w:spacing w:line="320" w:lineRule="exact"/>
              <w:rPr>
                <w:rFonts w:hAnsi="宋体"/>
                <w:sz w:val="24"/>
                <w:szCs w:val="24"/>
              </w:rPr>
            </w:pPr>
            <w:r>
              <w:rPr>
                <w:rFonts w:hint="eastAsia" w:hAnsi="宋体"/>
                <w:sz w:val="24"/>
                <w:szCs w:val="24"/>
              </w:rPr>
              <w:t>报价一览表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3</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sz w:val="24"/>
                <w:szCs w:val="24"/>
              </w:rPr>
              <w:t>投标函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668" w:hRule="exac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4</w:t>
            </w:r>
          </w:p>
        </w:tc>
        <w:tc>
          <w:tcPr>
            <w:tcW w:w="3753" w:type="dxa"/>
            <w:gridSpan w:val="4"/>
            <w:vAlign w:val="center"/>
          </w:tcPr>
          <w:p>
            <w:pPr>
              <w:pStyle w:val="8"/>
              <w:kinsoku w:val="0"/>
              <w:overflowPunct w:val="0"/>
              <w:autoSpaceDE w:val="0"/>
              <w:autoSpaceDN w:val="0"/>
              <w:spacing w:line="320" w:lineRule="exact"/>
              <w:rPr>
                <w:rFonts w:hAnsi="宋体"/>
                <w:sz w:val="24"/>
                <w:szCs w:val="24"/>
              </w:rPr>
            </w:pPr>
            <w:r>
              <w:rPr>
                <w:rFonts w:hint="eastAsia" w:asciiTheme="majorEastAsia" w:hAnsiTheme="majorEastAsia" w:eastAsiaTheme="majorEastAsia" w:cstheme="majorEastAsia"/>
                <w:bCs/>
                <w:sz w:val="24"/>
                <w:szCs w:val="24"/>
                <w:lang w:val="zh-CN"/>
              </w:rPr>
              <w:t>法定代表人（单位负责人）</w:t>
            </w:r>
            <w:r>
              <w:rPr>
                <w:rFonts w:asciiTheme="majorEastAsia" w:hAnsiTheme="majorEastAsia" w:eastAsiaTheme="majorEastAsia" w:cstheme="majorEastAsia"/>
                <w:bCs/>
                <w:sz w:val="24"/>
                <w:szCs w:val="24"/>
                <w:lang w:val="zh-CN"/>
              </w:rPr>
              <w:t>资</w:t>
            </w:r>
            <w:r>
              <w:rPr>
                <w:rFonts w:hint="eastAsia" w:asciiTheme="majorEastAsia" w:hAnsiTheme="majorEastAsia" w:eastAsiaTheme="majorEastAsia" w:cstheme="majorEastAsia"/>
                <w:bCs/>
                <w:sz w:val="24"/>
                <w:szCs w:val="24"/>
                <w:lang w:val="zh-CN"/>
              </w:rPr>
              <w:t>格</w:t>
            </w:r>
            <w:r>
              <w:rPr>
                <w:rFonts w:asciiTheme="majorEastAsia" w:hAnsiTheme="majorEastAsia" w:eastAsiaTheme="majorEastAsia" w:cstheme="majorEastAsia"/>
                <w:bCs/>
                <w:sz w:val="24"/>
                <w:szCs w:val="24"/>
                <w:lang w:val="zh-CN"/>
              </w:rPr>
              <w:t>证</w:t>
            </w:r>
            <w:r>
              <w:rPr>
                <w:rFonts w:hint="eastAsia" w:asciiTheme="majorEastAsia" w:hAnsiTheme="majorEastAsia" w:eastAsiaTheme="majorEastAsia" w:cstheme="majorEastAsia"/>
                <w:bCs/>
                <w:sz w:val="24"/>
                <w:szCs w:val="24"/>
                <w:lang w:val="zh-CN"/>
              </w:rPr>
              <w:t>明</w:t>
            </w:r>
            <w:r>
              <w:rPr>
                <w:rFonts w:asciiTheme="majorEastAsia" w:hAnsiTheme="majorEastAsia" w:eastAsiaTheme="majorEastAsia" w:cstheme="majorEastAsia"/>
                <w:bCs/>
                <w:sz w:val="24"/>
                <w:szCs w:val="24"/>
                <w:lang w:val="zh-CN"/>
              </w:rPr>
              <w:t>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5</w:t>
            </w:r>
          </w:p>
        </w:tc>
        <w:tc>
          <w:tcPr>
            <w:tcW w:w="3753" w:type="dxa"/>
            <w:gridSpan w:val="4"/>
            <w:vAlign w:val="center"/>
          </w:tcPr>
          <w:p>
            <w:pPr>
              <w:pStyle w:val="8"/>
              <w:kinsoku w:val="0"/>
              <w:overflowPunct w:val="0"/>
              <w:autoSpaceDE w:val="0"/>
              <w:autoSpaceDN w:val="0"/>
              <w:spacing w:line="320" w:lineRule="exact"/>
              <w:rPr>
                <w:rFonts w:hAnsi="宋体"/>
                <w:sz w:val="24"/>
                <w:szCs w:val="24"/>
              </w:rPr>
            </w:pPr>
            <w:r>
              <w:rPr>
                <w:rFonts w:hint="eastAsia" w:hAnsi="宋体"/>
                <w:sz w:val="24"/>
                <w:szCs w:val="24"/>
              </w:rPr>
              <w:t>法定代表人（单位负责人）授权书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6</w:t>
            </w:r>
          </w:p>
        </w:tc>
        <w:tc>
          <w:tcPr>
            <w:tcW w:w="3753" w:type="dxa"/>
            <w:gridSpan w:val="4"/>
            <w:vAlign w:val="center"/>
          </w:tcPr>
          <w:p>
            <w:pPr>
              <w:pStyle w:val="8"/>
              <w:kinsoku w:val="0"/>
              <w:overflowPunct w:val="0"/>
              <w:autoSpaceDE w:val="0"/>
              <w:autoSpaceDN w:val="0"/>
              <w:spacing w:line="320" w:lineRule="exact"/>
              <w:rPr>
                <w:rFonts w:hAnsi="宋体"/>
                <w:sz w:val="24"/>
                <w:szCs w:val="24"/>
              </w:rPr>
            </w:pPr>
            <w:r>
              <w:rPr>
                <w:rFonts w:hint="eastAsia" w:hAnsi="宋体"/>
                <w:sz w:val="24"/>
                <w:szCs w:val="24"/>
              </w:rPr>
              <w:t>营业执照等证明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7</w:t>
            </w:r>
          </w:p>
        </w:tc>
        <w:tc>
          <w:tcPr>
            <w:tcW w:w="3753" w:type="dxa"/>
            <w:gridSpan w:val="4"/>
            <w:vAlign w:val="center"/>
          </w:tcPr>
          <w:p>
            <w:pPr>
              <w:pStyle w:val="8"/>
              <w:kinsoku w:val="0"/>
              <w:overflowPunct w:val="0"/>
              <w:autoSpaceDE w:val="0"/>
              <w:autoSpaceDN w:val="0"/>
              <w:spacing w:line="320" w:lineRule="exact"/>
              <w:rPr>
                <w:rFonts w:hAnsi="宋体"/>
                <w:sz w:val="24"/>
                <w:szCs w:val="24"/>
              </w:rPr>
            </w:pPr>
            <w:r>
              <w:rPr>
                <w:rFonts w:hint="eastAsia" w:asciiTheme="minorEastAsia" w:hAnsiTheme="minorEastAsia"/>
                <w:bCs/>
                <w:sz w:val="24"/>
                <w:szCs w:val="24"/>
              </w:rPr>
              <w:t>依法纳税凭据复印件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经审计财务报告</w:t>
            </w:r>
          </w:p>
        </w:tc>
        <w:tc>
          <w:tcPr>
            <w:tcW w:w="2270"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资产负债表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70"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利润表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70"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现金流量表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70"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所有者权益变动表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70"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附注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9"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基本开户银行资信证明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9"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9"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政府采购投标担保函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exac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9</w:t>
            </w:r>
          </w:p>
        </w:tc>
        <w:tc>
          <w:tcPr>
            <w:tcW w:w="3753" w:type="dxa"/>
            <w:gridSpan w:val="4"/>
            <w:vAlign w:val="center"/>
          </w:tcPr>
          <w:p>
            <w:pPr>
              <w:snapToGrid w:val="0"/>
              <w:spacing w:line="400" w:lineRule="exact"/>
              <w:rPr>
                <w:rFonts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Pr>
        <w:tc>
          <w:tcPr>
            <w:tcW w:w="468"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Ansi="宋体" w:cs="微软雅黑"/>
                <w:sz w:val="24"/>
                <w:szCs w:val="24"/>
              </w:rPr>
            </w:pPr>
            <w:r>
              <w:rPr>
                <w:rFonts w:hint="eastAsia" w:hAnsi="宋体" w:cs="微软雅黑"/>
                <w:sz w:val="24"/>
                <w:szCs w:val="24"/>
              </w:rPr>
              <w:t>证明材料</w:t>
            </w:r>
          </w:p>
        </w:tc>
        <w:tc>
          <w:tcPr>
            <w:tcW w:w="2270"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6" w:space="0"/>
            </w:tcBorders>
            <w:vAlign w:val="center"/>
          </w:tcPr>
          <w:p>
            <w:pPr>
              <w:pStyle w:val="8"/>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8"/>
              <w:kinsoku w:val="0"/>
              <w:overflowPunct w:val="0"/>
              <w:autoSpaceDE w:val="0"/>
              <w:autoSpaceDN w:val="0"/>
              <w:spacing w:line="320" w:lineRule="exact"/>
              <w:rPr>
                <w:rFonts w:hAnsi="宋体" w:cs="微软雅黑"/>
                <w:bCs/>
                <w:sz w:val="24"/>
                <w:szCs w:val="24"/>
              </w:rPr>
            </w:pPr>
          </w:p>
        </w:tc>
        <w:tc>
          <w:tcPr>
            <w:tcW w:w="2270" w:type="dxa"/>
            <w:tcBorders>
              <w:left w:val="single" w:color="auto" w:sz="6" w:space="0"/>
            </w:tcBorders>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技术人员职称证书</w:t>
            </w:r>
          </w:p>
        </w:tc>
        <w:tc>
          <w:tcPr>
            <w:tcW w:w="1559" w:type="dxa"/>
            <w:vAlign w:val="center"/>
          </w:tcPr>
          <w:p>
            <w:pPr>
              <w:pStyle w:val="8"/>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pStyle w:val="8"/>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6" w:space="0"/>
            </w:tcBorders>
            <w:vAlign w:val="center"/>
          </w:tcPr>
          <w:p>
            <w:pPr>
              <w:pStyle w:val="8"/>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8"/>
              <w:kinsoku w:val="0"/>
              <w:overflowPunct w:val="0"/>
              <w:autoSpaceDE w:val="0"/>
              <w:autoSpaceDN w:val="0"/>
              <w:spacing w:line="320" w:lineRule="exact"/>
              <w:rPr>
                <w:rFonts w:hAnsi="宋体" w:cs="微软雅黑"/>
                <w:bCs/>
                <w:sz w:val="24"/>
                <w:szCs w:val="24"/>
              </w:rPr>
            </w:pPr>
          </w:p>
        </w:tc>
        <w:tc>
          <w:tcPr>
            <w:tcW w:w="2270" w:type="dxa"/>
            <w:tcBorders>
              <w:left w:val="single" w:color="auto" w:sz="6" w:space="0"/>
            </w:tcBorders>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用工合同</w:t>
            </w:r>
          </w:p>
        </w:tc>
        <w:tc>
          <w:tcPr>
            <w:tcW w:w="1559" w:type="dxa"/>
            <w:vAlign w:val="center"/>
          </w:tcPr>
          <w:p>
            <w:pPr>
              <w:pStyle w:val="8"/>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pStyle w:val="8"/>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Pr>
        <w:tc>
          <w:tcPr>
            <w:tcW w:w="468" w:type="dxa"/>
            <w:vMerge w:val="continue"/>
            <w:vAlign w:val="center"/>
          </w:tcPr>
          <w:p>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val="continue"/>
            <w:tcBorders>
              <w:right w:val="single" w:color="auto" w:sz="6" w:space="0"/>
            </w:tcBorders>
            <w:vAlign w:val="center"/>
          </w:tcPr>
          <w:p>
            <w:pPr>
              <w:pStyle w:val="8"/>
              <w:kinsoku w:val="0"/>
              <w:overflowPunct w:val="0"/>
              <w:autoSpaceDE w:val="0"/>
              <w:autoSpaceDN w:val="0"/>
              <w:spacing w:line="320" w:lineRule="exact"/>
              <w:rPr>
                <w:rFonts w:hAnsi="宋体" w:cs="微软雅黑"/>
                <w:bCs/>
                <w:sz w:val="24"/>
                <w:szCs w:val="24"/>
              </w:rPr>
            </w:pPr>
          </w:p>
        </w:tc>
        <w:tc>
          <w:tcPr>
            <w:tcW w:w="2979" w:type="dxa"/>
            <w:gridSpan w:val="3"/>
            <w:tcBorders>
              <w:left w:val="single" w:color="auto" w:sz="6" w:space="0"/>
            </w:tcBorders>
            <w:vAlign w:val="center"/>
          </w:tcPr>
          <w:p>
            <w:pPr>
              <w:pStyle w:val="8"/>
              <w:kinsoku w:val="0"/>
              <w:overflowPunct w:val="0"/>
              <w:autoSpaceDE w:val="0"/>
              <w:autoSpaceDN w:val="0"/>
              <w:spacing w:line="320" w:lineRule="exact"/>
              <w:rPr>
                <w:rFonts w:hAnsi="宋体" w:cs="微软雅黑"/>
                <w:bCs/>
                <w:sz w:val="24"/>
                <w:szCs w:val="24"/>
              </w:rPr>
            </w:pPr>
            <w:r>
              <w:rPr>
                <w:rFonts w:hint="eastAsia" w:asciiTheme="minorEastAsia" w:hAnsiTheme="minorEastAsia"/>
                <w:bCs/>
                <w:sz w:val="24"/>
                <w:szCs w:val="24"/>
              </w:rPr>
              <w:t>供应商相关承诺函或声明</w:t>
            </w:r>
          </w:p>
        </w:tc>
        <w:tc>
          <w:tcPr>
            <w:tcW w:w="1559" w:type="dxa"/>
            <w:vAlign w:val="center"/>
          </w:tcPr>
          <w:p>
            <w:pPr>
              <w:pStyle w:val="8"/>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11</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sz w:val="24"/>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12</w:t>
            </w:r>
          </w:p>
        </w:tc>
        <w:tc>
          <w:tcPr>
            <w:tcW w:w="3753" w:type="dxa"/>
            <w:gridSpan w:val="4"/>
            <w:vAlign w:val="center"/>
          </w:tcPr>
          <w:p>
            <w:pPr>
              <w:pStyle w:val="8"/>
              <w:kinsoku w:val="0"/>
              <w:overflowPunct w:val="0"/>
              <w:autoSpaceDE w:val="0"/>
              <w:autoSpaceDN w:val="0"/>
              <w:spacing w:line="320" w:lineRule="exact"/>
              <w:rPr>
                <w:rFonts w:hAnsi="宋体"/>
                <w:sz w:val="24"/>
                <w:szCs w:val="24"/>
              </w:rPr>
            </w:pPr>
            <w:r>
              <w:rPr>
                <w:rFonts w:hint="eastAsia" w:hAnsi="宋体" w:cs="微软雅黑"/>
                <w:bCs/>
                <w:sz w:val="24"/>
                <w:szCs w:val="24"/>
              </w:rPr>
              <w:t>供应商须具备的特殊资质证书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13</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asciiTheme="majorEastAsia" w:hAnsiTheme="majorEastAsia" w:eastAsiaTheme="majorEastAsia" w:cstheme="majorEastAsia"/>
                <w:bCs/>
                <w:sz w:val="24"/>
                <w:szCs w:val="24"/>
                <w:lang w:val="zh-CN"/>
              </w:rPr>
              <w:t>谈判保证金缴纳回执</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3" w:type="dxa"/>
            <w:gridSpan w:val="4"/>
            <w:vAlign w:val="center"/>
          </w:tcPr>
          <w:p>
            <w:pPr>
              <w:pStyle w:val="8"/>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15</w:t>
            </w:r>
          </w:p>
        </w:tc>
        <w:tc>
          <w:tcPr>
            <w:tcW w:w="3753" w:type="dxa"/>
            <w:gridSpan w:val="4"/>
            <w:vAlign w:val="center"/>
          </w:tcPr>
          <w:p>
            <w:pPr>
              <w:pStyle w:val="8"/>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供应商与参加本项目投标的其他供应商之间，单位负责人不为同一人并且不存在直接控股、管理关系承诺函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16</w:t>
            </w:r>
          </w:p>
        </w:tc>
        <w:tc>
          <w:tcPr>
            <w:tcW w:w="3753" w:type="dxa"/>
            <w:gridSpan w:val="4"/>
            <w:vAlign w:val="center"/>
          </w:tcPr>
          <w:p>
            <w:pPr>
              <w:pStyle w:val="8"/>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仿宋_GB2312" w:asciiTheme="minorEastAsia" w:hAnsiTheme="minorEastAsia"/>
                <w:sz w:val="24"/>
                <w:szCs w:val="24"/>
                <w:lang w:val="zh-CN"/>
              </w:rPr>
              <w:t>供应商未为本项目提供整体设计、规范编制或者项目管理、监理、检测等服务承诺函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17</w:t>
            </w:r>
          </w:p>
        </w:tc>
        <w:tc>
          <w:tcPr>
            <w:tcW w:w="3753" w:type="dxa"/>
            <w:gridSpan w:val="4"/>
            <w:tcBorders>
              <w:top w:val="double" w:color="auto" w:sz="4" w:space="0"/>
            </w:tcBorders>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hAnsi="宋体" w:cs="微软雅黑"/>
                <w:sz w:val="24"/>
                <w:szCs w:val="24"/>
              </w:rPr>
            </w:pPr>
          </w:p>
        </w:tc>
        <w:tc>
          <w:tcPr>
            <w:tcW w:w="2017" w:type="dxa"/>
            <w:tcBorders>
              <w:top w:val="doub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18</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19</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hAnsi="宋体" w:cs="微软雅黑"/>
                <w:sz w:val="24"/>
                <w:szCs w:val="24"/>
              </w:rPr>
            </w:pPr>
          </w:p>
        </w:tc>
        <w:tc>
          <w:tcPr>
            <w:tcW w:w="2017" w:type="dxa"/>
            <w:tcBorders>
              <w:top w:val="sing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20</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21</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22</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23</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cs="仿宋_GB2312" w:asciiTheme="minorEastAsia" w:hAnsiTheme="minorEastAsia" w:eastAsiaTheme="minorEastAsia"/>
                <w:sz w:val="24"/>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24</w:t>
            </w:r>
          </w:p>
        </w:tc>
        <w:tc>
          <w:tcPr>
            <w:tcW w:w="3753" w:type="dxa"/>
            <w:gridSpan w:val="4"/>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017" w:type="dxa"/>
          <w:trHeight w:val="1089"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25</w:t>
            </w:r>
          </w:p>
        </w:tc>
        <w:tc>
          <w:tcPr>
            <w:tcW w:w="1058" w:type="dxa"/>
            <w:gridSpan w:val="2"/>
            <w:tcBorders>
              <w:right w:val="single" w:color="auto" w:sz="4" w:space="0"/>
            </w:tcBorders>
            <w:vAlign w:val="center"/>
          </w:tcPr>
          <w:p>
            <w:pPr>
              <w:pStyle w:val="8"/>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CCC强制性产品认证</w:t>
            </w:r>
          </w:p>
        </w:tc>
        <w:tc>
          <w:tcPr>
            <w:tcW w:w="2695" w:type="dxa"/>
            <w:gridSpan w:val="2"/>
            <w:tcBorders>
              <w:left w:val="single" w:color="auto" w:sz="4" w:space="0"/>
            </w:tcBorders>
            <w:vAlign w:val="center"/>
          </w:tcPr>
          <w:p>
            <w:pPr>
              <w:pStyle w:val="8"/>
              <w:kinsoku w:val="0"/>
              <w:overflowPunct w:val="0"/>
              <w:autoSpaceDE w:val="0"/>
              <w:autoSpaceDN w:val="0"/>
              <w:spacing w:line="320" w:lineRule="exact"/>
              <w:rPr>
                <w:rFonts w:hAnsi="宋体" w:cs="微软雅黑"/>
                <w:bCs/>
                <w:sz w:val="24"/>
                <w:szCs w:val="24"/>
              </w:rPr>
            </w:pPr>
            <w:r>
              <w:rPr>
                <w:rFonts w:hint="eastAsia" w:asciiTheme="majorEastAsia" w:hAnsiTheme="majorEastAsia" w:eastAsiaTheme="majorEastAsia" w:cstheme="majorEastAsia"/>
                <w:bCs/>
                <w:sz w:val="24"/>
                <w:szCs w:val="24"/>
                <w:lang w:val="zh-CN"/>
              </w:rPr>
              <w:t>所投产品符合国家强制性要求承诺函</w:t>
            </w:r>
          </w:p>
        </w:tc>
        <w:tc>
          <w:tcPr>
            <w:tcW w:w="1559" w:type="dxa"/>
            <w:vAlign w:val="center"/>
          </w:tcPr>
          <w:p>
            <w:pPr>
              <w:pStyle w:val="8"/>
              <w:rPr>
                <w:sz w:val="24"/>
                <w:szCs w:val="24"/>
              </w:rPr>
            </w:pPr>
          </w:p>
        </w:tc>
        <w:tc>
          <w:tcPr>
            <w:tcW w:w="1560"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6" w:hRule="atLeast"/>
        </w:trPr>
        <w:tc>
          <w:tcPr>
            <w:tcW w:w="468"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26</w:t>
            </w:r>
          </w:p>
        </w:tc>
        <w:tc>
          <w:tcPr>
            <w:tcW w:w="1058" w:type="dxa"/>
            <w:gridSpan w:val="2"/>
            <w:vMerge w:val="restart"/>
            <w:tcBorders>
              <w:right w:val="single" w:color="auto" w:sz="4" w:space="0"/>
            </w:tcBorders>
            <w:vAlign w:val="center"/>
          </w:tcPr>
          <w:p>
            <w:pPr>
              <w:pStyle w:val="8"/>
              <w:kinsoku w:val="0"/>
              <w:overflowPunct w:val="0"/>
              <w:autoSpaceDE w:val="0"/>
              <w:autoSpaceDN w:val="0"/>
              <w:spacing w:line="320" w:lineRule="exact"/>
              <w:rPr>
                <w:rFonts w:cs="宋体" w:asciiTheme="minorEastAsia" w:hAnsiTheme="minorEastAsia"/>
                <w:sz w:val="24"/>
                <w:szCs w:val="24"/>
              </w:rPr>
            </w:pPr>
            <w:r>
              <w:rPr>
                <w:rFonts w:cs="宋体" w:asciiTheme="minorEastAsia" w:hAnsiTheme="minorEastAsia"/>
                <w:sz w:val="24"/>
                <w:szCs w:val="24"/>
              </w:rPr>
              <w:t>信息安全产品强制性认证</w:t>
            </w:r>
          </w:p>
        </w:tc>
        <w:tc>
          <w:tcPr>
            <w:tcW w:w="2695" w:type="dxa"/>
            <w:gridSpan w:val="2"/>
            <w:tcBorders>
              <w:left w:val="single" w:color="auto" w:sz="4" w:space="0"/>
              <w:bottom w:val="single" w:color="auto" w:sz="4" w:space="0"/>
            </w:tcBorders>
            <w:vAlign w:val="center"/>
          </w:tcPr>
          <w:p>
            <w:pPr>
              <w:pStyle w:val="8"/>
              <w:kinsoku w:val="0"/>
              <w:overflowPunct w:val="0"/>
              <w:autoSpaceDE w:val="0"/>
              <w:autoSpaceDN w:val="0"/>
              <w:spacing w:line="320" w:lineRule="exact"/>
              <w:rPr>
                <w:rFonts w:cs="宋体" w:asciiTheme="minorEastAsia" w:hAnsiTheme="minorEastAsia"/>
                <w:sz w:val="24"/>
                <w:szCs w:val="24"/>
              </w:rPr>
            </w:pPr>
            <w:r>
              <w:rPr>
                <w:rFonts w:hint="eastAsia" w:cs="宋体" w:asciiTheme="minorEastAsia" w:hAnsiTheme="minorEastAsia"/>
                <w:sz w:val="24"/>
                <w:szCs w:val="24"/>
              </w:rPr>
              <w:t>认证机构颁发的认证证书</w:t>
            </w:r>
          </w:p>
        </w:tc>
        <w:tc>
          <w:tcPr>
            <w:tcW w:w="1559" w:type="dxa"/>
            <w:vMerge w:val="restart"/>
            <w:vAlign w:val="center"/>
          </w:tcPr>
          <w:p>
            <w:pPr>
              <w:pStyle w:val="8"/>
              <w:kinsoku w:val="0"/>
              <w:overflowPunct w:val="0"/>
              <w:autoSpaceDE w:val="0"/>
              <w:autoSpaceDN w:val="0"/>
              <w:spacing w:line="320" w:lineRule="exact"/>
              <w:rPr>
                <w:rFonts w:asciiTheme="majorEastAsia" w:hAnsiTheme="majorEastAsia" w:eastAsiaTheme="majorEastAsia" w:cstheme="majorEastAsia"/>
                <w:bCs/>
                <w:sz w:val="24"/>
                <w:szCs w:val="24"/>
                <w:lang w:val="zh-CN"/>
              </w:rPr>
            </w:pPr>
          </w:p>
        </w:tc>
        <w:tc>
          <w:tcPr>
            <w:tcW w:w="1560" w:type="dxa"/>
            <w:vMerge w:val="restart"/>
            <w:vAlign w:val="center"/>
          </w:tcPr>
          <w:p>
            <w:pPr>
              <w:pStyle w:val="8"/>
              <w:rPr>
                <w:sz w:val="24"/>
                <w:szCs w:val="24"/>
              </w:rPr>
            </w:pPr>
          </w:p>
        </w:tc>
        <w:tc>
          <w:tcPr>
            <w:tcW w:w="2017" w:type="dxa"/>
            <w:vMerge w:val="restart"/>
            <w:vAlign w:val="center"/>
          </w:tcPr>
          <w:p>
            <w:pPr>
              <w:snapToGrid w:val="0"/>
              <w:spacing w:line="400" w:lineRule="exact"/>
              <w:rPr>
                <w:rFonts w:hAnsi="宋体" w:cs="微软雅黑"/>
                <w:sz w:val="24"/>
                <w:szCs w:val="24"/>
              </w:rPr>
            </w:pPr>
          </w:p>
        </w:tc>
        <w:tc>
          <w:tcPr>
            <w:tcW w:w="2017" w:type="dxa"/>
            <w:vMerge w:val="restart"/>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7" w:hRule="atLeast"/>
        </w:trPr>
        <w:tc>
          <w:tcPr>
            <w:tcW w:w="468" w:type="dxa"/>
            <w:vMerge w:val="continue"/>
            <w:vAlign w:val="center"/>
          </w:tcPr>
          <w:p>
            <w:pPr>
              <w:adjustRightInd w:val="0"/>
              <w:snapToGrid w:val="0"/>
              <w:spacing w:line="400" w:lineRule="exact"/>
              <w:jc w:val="center"/>
              <w:textAlignment w:val="baseline"/>
              <w:rPr>
                <w:rFonts w:hAnsi="宋体" w:cs="微软雅黑"/>
                <w:sz w:val="24"/>
                <w:szCs w:val="24"/>
              </w:rPr>
            </w:pPr>
          </w:p>
        </w:tc>
        <w:tc>
          <w:tcPr>
            <w:tcW w:w="1058" w:type="dxa"/>
            <w:gridSpan w:val="2"/>
            <w:vMerge w:val="continue"/>
            <w:tcBorders>
              <w:right w:val="single" w:color="auto" w:sz="4" w:space="0"/>
            </w:tcBorders>
            <w:vAlign w:val="center"/>
          </w:tcPr>
          <w:p>
            <w:pPr>
              <w:pStyle w:val="8"/>
              <w:kinsoku w:val="0"/>
              <w:overflowPunct w:val="0"/>
              <w:autoSpaceDE w:val="0"/>
              <w:autoSpaceDN w:val="0"/>
              <w:spacing w:line="320" w:lineRule="exact"/>
              <w:rPr>
                <w:rFonts w:cs="宋体" w:asciiTheme="minorEastAsia" w:hAnsiTheme="minorEastAsia"/>
                <w:sz w:val="24"/>
                <w:szCs w:val="24"/>
              </w:rPr>
            </w:pPr>
          </w:p>
        </w:tc>
        <w:tc>
          <w:tcPr>
            <w:tcW w:w="2695" w:type="dxa"/>
            <w:gridSpan w:val="2"/>
            <w:tcBorders>
              <w:top w:val="single" w:color="auto" w:sz="4" w:space="0"/>
              <w:left w:val="single" w:color="auto" w:sz="4" w:space="0"/>
            </w:tcBorders>
            <w:vAlign w:val="center"/>
          </w:tcPr>
          <w:p>
            <w:pPr>
              <w:pStyle w:val="8"/>
              <w:kinsoku w:val="0"/>
              <w:overflowPunct w:val="0"/>
              <w:autoSpaceDE w:val="0"/>
              <w:autoSpaceDN w:val="0"/>
              <w:spacing w:line="320" w:lineRule="exact"/>
              <w:rPr>
                <w:rFonts w:cs="宋体" w:asciiTheme="minorEastAsia" w:hAnsiTheme="minorEastAsia"/>
                <w:sz w:val="24"/>
                <w:szCs w:val="24"/>
              </w:rPr>
            </w:pPr>
            <w:r>
              <w:rPr>
                <w:rFonts w:hint="eastAsia" w:cs="宋体" w:asciiTheme="minorEastAsia" w:hAnsiTheme="minorEastAsia"/>
                <w:sz w:val="24"/>
                <w:szCs w:val="24"/>
              </w:rPr>
              <w:t>中国信息安全认证中心官网产品查询结果截图</w:t>
            </w:r>
          </w:p>
        </w:tc>
        <w:tc>
          <w:tcPr>
            <w:tcW w:w="1559" w:type="dxa"/>
            <w:vMerge w:val="continue"/>
            <w:vAlign w:val="center"/>
          </w:tcPr>
          <w:p>
            <w:pPr>
              <w:pStyle w:val="8"/>
              <w:kinsoku w:val="0"/>
              <w:overflowPunct w:val="0"/>
              <w:autoSpaceDE w:val="0"/>
              <w:autoSpaceDN w:val="0"/>
              <w:spacing w:line="320" w:lineRule="exact"/>
              <w:rPr>
                <w:rFonts w:cs="宋体" w:asciiTheme="minorEastAsia" w:hAnsiTheme="minorEastAsia"/>
                <w:sz w:val="24"/>
                <w:szCs w:val="24"/>
              </w:rPr>
            </w:pPr>
          </w:p>
        </w:tc>
        <w:tc>
          <w:tcPr>
            <w:tcW w:w="1560" w:type="dxa"/>
            <w:vMerge w:val="continue"/>
            <w:vAlign w:val="center"/>
          </w:tcPr>
          <w:p>
            <w:pPr>
              <w:pStyle w:val="8"/>
              <w:rPr>
                <w:sz w:val="24"/>
                <w:szCs w:val="24"/>
              </w:rPr>
            </w:pPr>
          </w:p>
        </w:tc>
        <w:tc>
          <w:tcPr>
            <w:tcW w:w="2017" w:type="dxa"/>
            <w:vMerge w:val="continue"/>
            <w:vAlign w:val="center"/>
          </w:tcPr>
          <w:p>
            <w:pPr>
              <w:snapToGrid w:val="0"/>
              <w:spacing w:line="400" w:lineRule="exact"/>
              <w:rPr>
                <w:rFonts w:hAnsi="宋体" w:cs="微软雅黑"/>
                <w:sz w:val="24"/>
                <w:szCs w:val="24"/>
              </w:rPr>
            </w:pPr>
          </w:p>
        </w:tc>
        <w:tc>
          <w:tcPr>
            <w:tcW w:w="2017" w:type="dxa"/>
            <w:vMerge w:val="continue"/>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27</w:t>
            </w:r>
          </w:p>
        </w:tc>
        <w:tc>
          <w:tcPr>
            <w:tcW w:w="3753" w:type="dxa"/>
            <w:gridSpan w:val="4"/>
            <w:vAlign w:val="center"/>
          </w:tcPr>
          <w:p>
            <w:pPr>
              <w:pStyle w:val="8"/>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hAnsi="宋体" w:cs="微软雅黑"/>
                <w:bCs/>
                <w:sz w:val="24"/>
                <w:szCs w:val="24"/>
              </w:rPr>
              <w:t xml:space="preserve">其它资料                          </w:t>
            </w:r>
          </w:p>
        </w:tc>
        <w:tc>
          <w:tcPr>
            <w:tcW w:w="1559" w:type="dxa"/>
            <w:vAlign w:val="center"/>
          </w:tcPr>
          <w:p>
            <w:pPr>
              <w:pStyle w:val="8"/>
              <w:kinsoku w:val="0"/>
              <w:overflowPunct w:val="0"/>
              <w:autoSpaceDE w:val="0"/>
              <w:autoSpaceDN w:val="0"/>
              <w:spacing w:line="320" w:lineRule="exact"/>
              <w:rPr>
                <w:rFonts w:asciiTheme="majorEastAsia" w:hAnsiTheme="majorEastAsia" w:eastAsiaTheme="majorEastAsia" w:cstheme="majorEastAsia"/>
                <w:bCs/>
                <w:sz w:val="24"/>
                <w:szCs w:val="24"/>
                <w:lang w:val="zh-CN"/>
              </w:rPr>
            </w:pPr>
          </w:p>
        </w:tc>
        <w:tc>
          <w:tcPr>
            <w:tcW w:w="1560" w:type="dxa"/>
            <w:vAlign w:val="center"/>
          </w:tcPr>
          <w:p>
            <w:pPr>
              <w:pStyle w:val="8"/>
              <w:rPr>
                <w:sz w:val="24"/>
                <w:szCs w:val="24"/>
              </w:rPr>
            </w:pPr>
          </w:p>
        </w:tc>
        <w:tc>
          <w:tcPr>
            <w:tcW w:w="2017" w:type="dxa"/>
            <w:vAlign w:val="center"/>
          </w:tcPr>
          <w:p>
            <w:pPr>
              <w:snapToGrid w:val="0"/>
              <w:spacing w:line="400" w:lineRule="exact"/>
              <w:rPr>
                <w:rFonts w:hAnsi="宋体" w:cs="微软雅黑"/>
                <w:sz w:val="24"/>
                <w:szCs w:val="24"/>
              </w:rPr>
            </w:pPr>
          </w:p>
        </w:tc>
        <w:tc>
          <w:tcPr>
            <w:tcW w:w="2017" w:type="dxa"/>
            <w:vAlign w:val="center"/>
          </w:tcPr>
          <w:p>
            <w:pPr>
              <w:snapToGrid w:val="0"/>
              <w:spacing w:line="400" w:lineRule="exact"/>
              <w:rPr>
                <w:rFonts w:hAnsi="宋体" w:cs="微软雅黑"/>
                <w:sz w:val="24"/>
                <w:szCs w:val="24"/>
              </w:rPr>
            </w:pPr>
          </w:p>
        </w:tc>
      </w:tr>
    </w:tbl>
    <w:p>
      <w:pPr>
        <w:tabs>
          <w:tab w:val="left" w:pos="1260"/>
        </w:tabs>
        <w:autoSpaceDE w:val="0"/>
        <w:autoSpaceDN w:val="0"/>
        <w:adjustRightInd w:val="0"/>
        <w:spacing w:line="360" w:lineRule="auto"/>
        <w:ind w:left="419"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8"/>
        <w:spacing w:line="360" w:lineRule="auto"/>
        <w:jc w:val="center"/>
        <w:rPr>
          <w:rFonts w:asciiTheme="majorEastAsia" w:hAnsiTheme="majorEastAsia" w:eastAsiaTheme="majorEastAsia"/>
          <w:b/>
          <w:snapToGrid w:val="0"/>
          <w:sz w:val="28"/>
          <w:szCs w:val="28"/>
        </w:rPr>
      </w:pPr>
    </w:p>
    <w:p>
      <w:pPr>
        <w:pStyle w:val="8"/>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二、报价一览表</w:t>
      </w:r>
    </w:p>
    <w:p>
      <w:pPr>
        <w:pStyle w:val="8"/>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供应商名称：</w:t>
      </w:r>
      <w:r>
        <w:rPr>
          <w:rFonts w:hint="eastAsia" w:cs="宋体" w:asciiTheme="minorEastAsia" w:hAnsiTheme="minorEastAsia"/>
          <w:sz w:val="28"/>
          <w:szCs w:val="28"/>
          <w:u w:val="single"/>
          <w:lang w:val="zh-CN"/>
        </w:rPr>
        <w:t xml:space="preserve">     （全称）   </w:t>
      </w:r>
      <w:r>
        <w:rPr>
          <w:rFonts w:hint="eastAsia" w:cs="宋体" w:asciiTheme="minorEastAsia" w:hAnsiTheme="minorEastAsia"/>
          <w:sz w:val="28"/>
          <w:szCs w:val="28"/>
          <w:lang w:val="zh-CN"/>
        </w:rPr>
        <w:t>（公章）：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日期：年月日</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注：1、交付日期指完成该项目的最终时间（日历天）。</w:t>
      </w:r>
    </w:p>
    <w:p>
      <w:pPr>
        <w:autoSpaceDE w:val="0"/>
        <w:autoSpaceDN w:val="0"/>
        <w:adjustRightInd w:val="0"/>
        <w:spacing w:line="480" w:lineRule="auto"/>
        <w:ind w:firstLine="560" w:firstLineChars="200"/>
        <w:rPr>
          <w:rFonts w:cs="宋体" w:asciiTheme="minorEastAsia" w:hAnsiTheme="minorEastAsia"/>
          <w:sz w:val="28"/>
          <w:szCs w:val="28"/>
          <w:lang w:val="zh-CN"/>
        </w:rPr>
      </w:pPr>
      <w:r>
        <w:rPr>
          <w:rFonts w:hint="eastAsia" w:cs="宋体" w:asciiTheme="minorEastAsia" w:hAnsiTheme="minorEastAsia"/>
          <w:sz w:val="28"/>
          <w:szCs w:val="28"/>
          <w:lang w:val="zh-CN"/>
        </w:rPr>
        <w:t>2、如谈判公告明确项目交付日期以年为单位，本表应填写完成该项目的年限。</w:t>
      </w:r>
    </w:p>
    <w:p>
      <w:pPr>
        <w:autoSpaceDE w:val="0"/>
        <w:autoSpaceDN w:val="0"/>
        <w:adjustRightInd w:val="0"/>
        <w:spacing w:line="360" w:lineRule="auto"/>
        <w:rPr>
          <w:rFonts w:cs="宋体"/>
          <w:sz w:val="24"/>
          <w:lang w:val="zh-CN"/>
        </w:rPr>
      </w:pPr>
    </w:p>
    <w:p>
      <w:pPr>
        <w:autoSpaceDE w:val="0"/>
        <w:autoSpaceDN w:val="0"/>
        <w:adjustRightInd w:val="0"/>
        <w:spacing w:line="360" w:lineRule="auto"/>
        <w:rPr>
          <w:rFonts w:cs="宋体"/>
          <w:sz w:val="24"/>
          <w:lang w:val="zh-CN"/>
        </w:rPr>
      </w:pPr>
    </w:p>
    <w:p>
      <w:pPr>
        <w:autoSpaceDE w:val="0"/>
        <w:autoSpaceDN w:val="0"/>
        <w:adjustRightInd w:val="0"/>
        <w:spacing w:line="360" w:lineRule="auto"/>
        <w:rPr>
          <w:rFonts w:cs="宋体"/>
          <w:sz w:val="24"/>
          <w:lang w:val="zh-CN"/>
        </w:rPr>
      </w:pPr>
    </w:p>
    <w:p>
      <w:pPr>
        <w:autoSpaceDE w:val="0"/>
        <w:autoSpaceDN w:val="0"/>
        <w:adjustRightInd w:val="0"/>
        <w:spacing w:line="360" w:lineRule="auto"/>
        <w:rPr>
          <w:rFonts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8"/>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rPr>
        <w:t xml:space="preserve">3.1 </w:t>
      </w:r>
      <w:r>
        <w:rPr>
          <w:rFonts w:hint="eastAsia" w:asciiTheme="majorEastAsia" w:hAnsiTheme="majorEastAsia" w:eastAsiaTheme="majorEastAsia"/>
          <w:b/>
          <w:snapToGrid w:val="0"/>
          <w:sz w:val="24"/>
          <w:szCs w:val="24"/>
        </w:rPr>
        <w:t>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  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五、我方如果成交，将保证履行采购文件及其澄清、修改文件（如果有）中的全部责任和义务，按质、按量、按期完成《项目需求》及《合同书》中的全部任务。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七、我方投标报价已包含应向知识产权所有权人支付的所有相关税费，并保证采购人在中国使用我方提供的货物时，如有第三方提出侵犯其知识产权主张的，责任由我方承担。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八、我方具备《政府采购法》第二十二条规定的条件；承诺如下：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adjustRightInd w:val="0"/>
        <w:snapToGrid w:val="0"/>
        <w:spacing w:line="360" w:lineRule="auto"/>
        <w:rPr>
          <w:rFonts w:cs="宋体" w:asciiTheme="minorEastAsia" w:hAnsiTheme="minorEastAsia"/>
          <w:szCs w:val="21"/>
          <w:u w:val="single"/>
        </w:rPr>
      </w:pPr>
    </w:p>
    <w:p>
      <w:pPr>
        <w:pStyle w:val="13"/>
        <w:shd w:val="clear" w:color="auto" w:fill="FFFFFF"/>
        <w:spacing w:before="0" w:beforeAutospacing="0" w:after="0" w:afterAutospacing="0"/>
        <w:jc w:val="center"/>
        <w:rPr>
          <w:rStyle w:val="18"/>
          <w:color w:val="333333"/>
          <w:spacing w:val="9"/>
          <w:sz w:val="27"/>
          <w:szCs w:val="27"/>
        </w:rPr>
      </w:pPr>
    </w:p>
    <w:p>
      <w:pPr>
        <w:pStyle w:val="13"/>
        <w:shd w:val="clear" w:color="auto" w:fill="FFFFFF"/>
        <w:spacing w:before="0" w:beforeAutospacing="0" w:after="0" w:afterAutospacing="0"/>
        <w:jc w:val="center"/>
        <w:rPr>
          <w:rStyle w:val="18"/>
          <w:color w:val="333333"/>
          <w:spacing w:val="9"/>
          <w:sz w:val="27"/>
          <w:szCs w:val="27"/>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hint="eastAsia" w:asciiTheme="majorEastAsia" w:hAnsiTheme="majorEastAsia" w:eastAsiaTheme="majorEastAsia"/>
          <w:b/>
          <w:snapToGrid w:val="0"/>
          <w:sz w:val="24"/>
          <w:szCs w:val="24"/>
        </w:rPr>
      </w:pPr>
    </w:p>
    <w:p>
      <w:pPr>
        <w:autoSpaceDE w:val="0"/>
        <w:autoSpaceDN w:val="0"/>
        <w:adjustRightInd w:val="0"/>
        <w:spacing w:line="360" w:lineRule="auto"/>
        <w:jc w:val="center"/>
        <w:outlineLvl w:val="0"/>
        <w:rPr>
          <w:rFonts w:asciiTheme="majorEastAsia" w:hAnsiTheme="majorEastAsia" w:eastAsiaTheme="majorEastAsia"/>
          <w:b/>
          <w:snapToGrid w:val="0"/>
          <w:sz w:val="24"/>
          <w:szCs w:val="24"/>
        </w:rPr>
      </w:pPr>
      <w:r>
        <w:rPr>
          <w:rFonts w:hint="eastAsia" w:asciiTheme="majorEastAsia" w:hAnsiTheme="majorEastAsia" w:eastAsiaTheme="majorEastAsia"/>
          <w:b/>
          <w:snapToGrid w:val="0"/>
          <w:sz w:val="24"/>
          <w:szCs w:val="24"/>
        </w:rPr>
        <w:t>3.2</w:t>
      </w:r>
      <w:r>
        <w:rPr>
          <w:rFonts w:hint="eastAsia" w:asciiTheme="majorEastAsia" w:hAnsiTheme="majorEastAsia" w:eastAsiaTheme="majorEastAsia"/>
          <w:b/>
          <w:snapToGrid w:val="0"/>
          <w:sz w:val="24"/>
          <w:szCs w:val="24"/>
          <w:lang w:val="en-US" w:eastAsia="zh-CN"/>
        </w:rPr>
        <w:t xml:space="preserve"> </w:t>
      </w:r>
      <w:r>
        <w:rPr>
          <w:rFonts w:hint="eastAsia" w:asciiTheme="majorEastAsia" w:hAnsiTheme="majorEastAsia" w:eastAsiaTheme="majorEastAsia"/>
          <w:b/>
          <w:snapToGrid w:val="0"/>
          <w:sz w:val="24"/>
          <w:szCs w:val="24"/>
        </w:rPr>
        <w:t>投标承诺函</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本企业郑重承诺：</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一、将遵循公开、公平、公正和诚实信用的原则参加(</w:t>
      </w:r>
      <w:r>
        <w:rPr>
          <w:rFonts w:hint="eastAsia" w:cs="Times New Roman"/>
          <w:color w:val="FF0000"/>
          <w:sz w:val="21"/>
          <w:szCs w:val="21"/>
          <w:shd w:val="clear" w:color="auto" w:fill="FFFFFF"/>
        </w:rPr>
        <w:t>具体政府采购项目名称</w:t>
      </w:r>
      <w:r>
        <w:rPr>
          <w:rFonts w:hint="eastAsia" w:cs="Times New Roman"/>
          <w:color w:val="000000"/>
          <w:sz w:val="21"/>
          <w:szCs w:val="21"/>
          <w:shd w:val="clear" w:color="auto" w:fill="FFFFFF"/>
        </w:rPr>
        <w:t>）的投标;</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 xml:space="preserve">二、本次投标所提供的一切材料都是真实、有效、合法的; </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三、不与其他投标人相互串通投标报价，不排挤其他投标人的公平竞争，不损害采购人或其他投标人的合法权益;</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四、不与采购人或集中采购机构串通投标，不损害国家利益、社会公共利益或者他人的合法权益;</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19"/>
          <w:rFonts w:hint="eastAsia" w:cs="Times New Roman"/>
          <w:color w:val="000000"/>
          <w:sz w:val="21"/>
          <w:szCs w:val="21"/>
          <w:shd w:val="clear" w:color="auto" w:fill="FFFFFF"/>
        </w:rPr>
        <w:t>评标</w:t>
      </w:r>
      <w:r>
        <w:rPr>
          <w:rStyle w:val="19"/>
          <w:rFonts w:hint="eastAsia" w:cs="Times New Roman"/>
          <w:color w:val="000000"/>
          <w:sz w:val="21"/>
          <w:szCs w:val="21"/>
          <w:shd w:val="clear" w:color="auto" w:fill="FFFFFF"/>
        </w:rPr>
        <w:fldChar w:fldCharType="end"/>
      </w:r>
      <w:r>
        <w:rPr>
          <w:rFonts w:hint="eastAsia" w:cs="Times New Roman"/>
          <w:color w:val="000000"/>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19"/>
          <w:rFonts w:hint="eastAsia" w:cs="Times New Roman"/>
          <w:color w:val="000000"/>
          <w:sz w:val="21"/>
          <w:szCs w:val="21"/>
          <w:shd w:val="clear" w:color="auto" w:fill="FFFFFF"/>
        </w:rPr>
        <w:t>中标</w:t>
      </w:r>
      <w:r>
        <w:rPr>
          <w:rStyle w:val="19"/>
          <w:rFonts w:hint="eastAsia" w:cs="Times New Roman"/>
          <w:color w:val="000000"/>
          <w:sz w:val="21"/>
          <w:szCs w:val="21"/>
          <w:shd w:val="clear" w:color="auto" w:fill="FFFFFF"/>
        </w:rPr>
        <w:fldChar w:fldCharType="end"/>
      </w:r>
      <w:r>
        <w:rPr>
          <w:rFonts w:hint="eastAsia" w:cs="Times New Roman"/>
          <w:color w:val="000000"/>
          <w:sz w:val="21"/>
          <w:szCs w:val="21"/>
          <w:shd w:val="clear" w:color="auto" w:fill="FFFFFF"/>
        </w:rPr>
        <w:t>;</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六、不以他人名义投标或者以其他方式弄虚作假，骗取中标;</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七、不扰乱长葛市政府采购市场秩序;</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19"/>
          <w:rFonts w:hint="eastAsia" w:cs="Times New Roman"/>
          <w:color w:val="000000"/>
          <w:sz w:val="21"/>
          <w:szCs w:val="21"/>
          <w:shd w:val="clear" w:color="auto" w:fill="FFFFFF"/>
        </w:rPr>
        <w:t>开标</w:t>
      </w:r>
      <w:r>
        <w:rPr>
          <w:rStyle w:val="19"/>
          <w:rFonts w:hint="eastAsia" w:cs="Times New Roman"/>
          <w:color w:val="000000"/>
          <w:sz w:val="21"/>
          <w:szCs w:val="21"/>
          <w:shd w:val="clear" w:color="auto" w:fill="FFFFFF"/>
        </w:rPr>
        <w:fldChar w:fldCharType="end"/>
      </w:r>
      <w:r>
        <w:rPr>
          <w:rFonts w:hint="eastAsia" w:cs="Times New Roman"/>
          <w:color w:val="000000"/>
          <w:sz w:val="21"/>
          <w:szCs w:val="21"/>
          <w:shd w:val="clear" w:color="auto" w:fill="FFFFFF"/>
        </w:rPr>
        <w:t>后进行虚假恶意投诉;</w:t>
      </w:r>
    </w:p>
    <w:p>
      <w:pPr>
        <w:pStyle w:val="13"/>
        <w:shd w:val="clear" w:color="auto" w:fill="FFFFFF"/>
        <w:spacing w:after="300" w:line="336" w:lineRule="atLeast"/>
        <w:ind w:firstLine="420" w:firstLineChars="200"/>
        <w:rPr>
          <w:color w:val="000000"/>
          <w:sz w:val="21"/>
          <w:szCs w:val="21"/>
          <w:shd w:val="clear" w:color="auto" w:fill="FFFFFF"/>
        </w:rPr>
      </w:pPr>
      <w:r>
        <w:rPr>
          <w:rFonts w:hint="eastAsia" w:cs="Times New Roman"/>
          <w:color w:val="000000"/>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19"/>
          <w:rFonts w:hint="eastAsia" w:cs="Times New Roman"/>
          <w:color w:val="000000"/>
          <w:sz w:val="21"/>
          <w:szCs w:val="21"/>
          <w:shd w:val="clear" w:color="auto" w:fill="FFFFFF"/>
        </w:rPr>
        <w:t>招标文件</w:t>
      </w:r>
      <w:r>
        <w:rPr>
          <w:rStyle w:val="19"/>
          <w:rFonts w:hint="eastAsia" w:cs="Times New Roman"/>
          <w:color w:val="000000"/>
          <w:sz w:val="21"/>
          <w:szCs w:val="21"/>
          <w:shd w:val="clear" w:color="auto" w:fill="FFFFFF"/>
        </w:rPr>
        <w:fldChar w:fldCharType="end"/>
      </w:r>
      <w:r>
        <w:rPr>
          <w:rFonts w:hint="eastAsia" w:cs="Times New Roman"/>
          <w:color w:val="000000"/>
          <w:sz w:val="21"/>
          <w:szCs w:val="21"/>
          <w:shd w:val="clear" w:color="auto" w:fill="FFFFFF"/>
        </w:rPr>
        <w:t>规定不予转包、分包的项目转包、分包于他人。</w:t>
      </w:r>
    </w:p>
    <w:p>
      <w:pPr>
        <w:pStyle w:val="13"/>
        <w:shd w:val="clear" w:color="auto" w:fill="FFFFFF"/>
        <w:spacing w:after="300" w:line="360" w:lineRule="auto"/>
        <w:ind w:firstLine="420" w:firstLineChars="200"/>
        <w:rPr>
          <w:color w:val="000000"/>
          <w:sz w:val="21"/>
          <w:szCs w:val="21"/>
          <w:shd w:val="clear" w:color="auto" w:fill="FFFFFF"/>
        </w:rPr>
      </w:pPr>
      <w:r>
        <w:rPr>
          <w:rFonts w:hint="eastAsia" w:cs="Times New Roman"/>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pStyle w:val="13"/>
        <w:shd w:val="clear" w:color="auto" w:fill="FFFFFF"/>
        <w:spacing w:after="300" w:line="336" w:lineRule="atLeast"/>
        <w:rPr>
          <w:color w:val="000000"/>
          <w:sz w:val="21"/>
          <w:szCs w:val="21"/>
          <w:shd w:val="clear" w:color="auto" w:fill="FFFFFF"/>
        </w:rPr>
      </w:pPr>
    </w:p>
    <w:p>
      <w:pPr>
        <w:pStyle w:val="13"/>
        <w:shd w:val="clear" w:color="auto" w:fill="FFFFFF"/>
        <w:spacing w:after="300" w:line="336" w:lineRule="atLeast"/>
        <w:ind w:firstLine="3570" w:firstLineChars="1700"/>
        <w:rPr>
          <w:color w:val="000000"/>
          <w:sz w:val="21"/>
          <w:szCs w:val="21"/>
          <w:shd w:val="clear" w:color="auto" w:fill="FFFFFF"/>
        </w:rPr>
      </w:pPr>
      <w:r>
        <w:rPr>
          <w:rFonts w:hint="eastAsia" w:cs="Times New Roman"/>
          <w:color w:val="000000"/>
          <w:sz w:val="21"/>
          <w:szCs w:val="21"/>
          <w:shd w:val="clear" w:color="auto" w:fill="FFFFFF"/>
        </w:rPr>
        <w:t>法定代表人或者被委托人（签字盖章)：</w:t>
      </w:r>
    </w:p>
    <w:p>
      <w:pPr>
        <w:pStyle w:val="13"/>
        <w:shd w:val="clear" w:color="auto" w:fill="FFFFFF"/>
        <w:spacing w:after="300" w:line="336" w:lineRule="atLeast"/>
        <w:ind w:firstLine="3570" w:firstLineChars="1700"/>
        <w:rPr>
          <w:color w:val="000000"/>
          <w:sz w:val="21"/>
          <w:szCs w:val="21"/>
          <w:shd w:val="clear" w:color="auto" w:fill="FFFFFF"/>
        </w:rPr>
      </w:pPr>
      <w:r>
        <w:rPr>
          <w:rFonts w:hint="eastAsia" w:cs="Times New Roman"/>
          <w:color w:val="000000"/>
          <w:sz w:val="21"/>
          <w:szCs w:val="21"/>
          <w:shd w:val="clear" w:color="auto" w:fill="FFFFFF"/>
        </w:rPr>
        <w:t>投标商名称(盖章)：</w:t>
      </w:r>
    </w:p>
    <w:p>
      <w:pPr>
        <w:pStyle w:val="13"/>
        <w:shd w:val="clear" w:color="auto" w:fill="FFFFFF"/>
        <w:spacing w:after="300" w:line="336" w:lineRule="atLeast"/>
        <w:ind w:firstLine="6300" w:firstLineChars="3000"/>
        <w:rPr>
          <w:color w:val="000000"/>
          <w:sz w:val="21"/>
          <w:szCs w:val="21"/>
          <w:shd w:val="clear" w:color="auto" w:fill="FFFFFF"/>
        </w:rPr>
      </w:pPr>
      <w:r>
        <w:rPr>
          <w:rFonts w:hint="eastAsia" w:cs="Times New Roman"/>
          <w:color w:val="000000"/>
          <w:sz w:val="21"/>
          <w:szCs w:val="21"/>
          <w:shd w:val="clear" w:color="auto" w:fill="FFFFFF"/>
        </w:rPr>
        <w:t>年  月  日</w:t>
      </w:r>
    </w:p>
    <w:p/>
    <w:p>
      <w:pPr>
        <w:pStyle w:val="13"/>
        <w:shd w:val="clear" w:color="auto" w:fill="FFFFFF"/>
        <w:spacing w:before="0" w:beforeAutospacing="0" w:after="0" w:afterAutospacing="0" w:line="452" w:lineRule="atLeast"/>
        <w:jc w:val="both"/>
        <w:rPr>
          <w:rFonts w:asciiTheme="minorEastAsia" w:hAnsiTheme="minorEastAsia"/>
          <w:lang w:val="zh-CN"/>
        </w:rPr>
      </w:pPr>
      <w:r>
        <w:rPr>
          <w:rFonts w:hint="eastAsia" w:asciiTheme="minorEastAsia" w:hAnsiTheme="minorEastAsia"/>
          <w:lang w:val="zh-CN"/>
        </w:rPr>
        <w:t> </w:t>
      </w:r>
    </w:p>
    <w:p>
      <w:pPr>
        <w:pStyle w:val="13"/>
        <w:shd w:val="clear" w:color="auto" w:fill="FFFFFF"/>
        <w:spacing w:before="0" w:beforeAutospacing="0" w:after="0" w:afterAutospacing="0"/>
        <w:jc w:val="both"/>
        <w:rPr>
          <w:rFonts w:asciiTheme="minorEastAsia" w:hAnsiTheme="minorEastAsia"/>
          <w:lang w:val="zh-CN"/>
        </w:rPr>
      </w:pPr>
      <w:r>
        <w:rPr>
          <w:rFonts w:hint="eastAsia" w:asciiTheme="minorEastAsia" w:hAnsiTheme="minorEastAsia"/>
          <w:lang w:val="zh-CN"/>
        </w:rPr>
        <w:t> </w:t>
      </w:r>
    </w:p>
    <w:p>
      <w:pPr>
        <w:adjustRightInd w:val="0"/>
        <w:snapToGrid w:val="0"/>
        <w:spacing w:line="360" w:lineRule="auto"/>
        <w:ind w:firstLine="4920" w:firstLineChars="2050"/>
        <w:rPr>
          <w:rFonts w:cs="宋体" w:asciiTheme="minorEastAsia" w:hAnsiTheme="minorEastAsia"/>
          <w:sz w:val="24"/>
          <w:szCs w:val="24"/>
          <w:lang w:val="zh-CN"/>
        </w:rPr>
      </w:pPr>
    </w:p>
    <w:p>
      <w:pPr>
        <w:spacing w:line="480" w:lineRule="exact"/>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 w:val="24"/>
          <w:szCs w:val="24"/>
        </w:rPr>
        <w:t>3.3法定代表人（单位负责人）</w:t>
      </w:r>
      <w:r>
        <w:rPr>
          <w:rFonts w:asciiTheme="majorEastAsia" w:hAnsiTheme="majorEastAsia" w:eastAsiaTheme="majorEastAsia"/>
          <w:b/>
          <w:snapToGrid w:val="0"/>
          <w:sz w:val="24"/>
          <w:szCs w:val="24"/>
        </w:rPr>
        <w:t>资</w:t>
      </w:r>
      <w:r>
        <w:rPr>
          <w:rFonts w:hint="eastAsia" w:asciiTheme="majorEastAsia" w:hAnsiTheme="majorEastAsia" w:eastAsiaTheme="majorEastAsia"/>
          <w:b/>
          <w:snapToGrid w:val="0"/>
          <w:sz w:val="24"/>
          <w:szCs w:val="24"/>
        </w:rPr>
        <w:t>格</w:t>
      </w:r>
      <w:r>
        <w:rPr>
          <w:rFonts w:asciiTheme="majorEastAsia" w:hAnsiTheme="majorEastAsia" w:eastAsiaTheme="majorEastAsia"/>
          <w:b/>
          <w:snapToGrid w:val="0"/>
          <w:sz w:val="24"/>
          <w:szCs w:val="24"/>
        </w:rPr>
        <w:t>证</w:t>
      </w:r>
      <w:r>
        <w:rPr>
          <w:rFonts w:hint="eastAsia" w:asciiTheme="majorEastAsia" w:hAnsiTheme="majorEastAsia" w:eastAsiaTheme="majorEastAsia"/>
          <w:b/>
          <w:snapToGrid w:val="0"/>
          <w:sz w:val="24"/>
          <w:szCs w:val="24"/>
        </w:rPr>
        <w:t>明</w:t>
      </w:r>
      <w:r>
        <w:rPr>
          <w:rFonts w:asciiTheme="majorEastAsia" w:hAnsiTheme="majorEastAsia" w:eastAsiaTheme="majorEastAsia"/>
          <w:b/>
          <w:snapToGrid w:val="0"/>
          <w:sz w:val="24"/>
          <w:szCs w:val="24"/>
        </w:rPr>
        <w:t>书</w:t>
      </w:r>
    </w:p>
    <w:p>
      <w:pPr>
        <w:autoSpaceDE w:val="0"/>
        <w:autoSpaceDN w:val="0"/>
        <w:adjustRightInd w:val="0"/>
        <w:spacing w:line="480" w:lineRule="auto"/>
        <w:rPr>
          <w:rFonts w:hAnsi="宋体"/>
          <w:color w:val="000000"/>
          <w:sz w:val="32"/>
          <w:szCs w:val="24"/>
        </w:rPr>
      </w:pPr>
    </w:p>
    <w:p>
      <w:pPr>
        <w:pStyle w:val="27"/>
        <w:spacing w:line="480" w:lineRule="auto"/>
        <w:ind w:firstLine="540"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rPr>
        <w:t>：</w:t>
      </w:r>
    </w:p>
    <w:p>
      <w:pPr>
        <w:pStyle w:val="27"/>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地址：</w:t>
      </w:r>
    </w:p>
    <w:p>
      <w:pPr>
        <w:pStyle w:val="27"/>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姓名：       性</w:t>
      </w:r>
      <w:r>
        <w:rPr>
          <w:rFonts w:asciiTheme="minorEastAsia" w:hAnsiTheme="minorEastAsia"/>
          <w:color w:val="000000"/>
          <w:szCs w:val="21"/>
        </w:rPr>
        <w:t>别</w:t>
      </w:r>
      <w:r>
        <w:rPr>
          <w:rFonts w:hint="eastAsia" w:asciiTheme="minorEastAsia" w:hAnsiTheme="minorEastAsia"/>
          <w:color w:val="000000"/>
          <w:szCs w:val="21"/>
        </w:rPr>
        <w:t>：     年</w:t>
      </w:r>
      <w:r>
        <w:rPr>
          <w:rFonts w:asciiTheme="minorEastAsia" w:hAnsiTheme="minorEastAsia"/>
          <w:color w:val="000000"/>
          <w:szCs w:val="21"/>
        </w:rPr>
        <w:t>龄</w:t>
      </w:r>
      <w:r>
        <w:rPr>
          <w:rFonts w:hint="eastAsia" w:asciiTheme="minorEastAsia" w:hAnsiTheme="minorEastAsia"/>
          <w:color w:val="000000"/>
          <w:szCs w:val="21"/>
        </w:rPr>
        <w:t>：</w:t>
      </w:r>
      <w:r>
        <w:rPr>
          <w:rFonts w:asciiTheme="minorEastAsia" w:hAnsiTheme="minorEastAsia"/>
          <w:color w:val="000000"/>
          <w:szCs w:val="21"/>
        </w:rPr>
        <w:t xml:space="preserve">     职务</w:t>
      </w:r>
      <w:r>
        <w:rPr>
          <w:rFonts w:hint="eastAsia" w:asciiTheme="minorEastAsia" w:hAnsiTheme="minorEastAsia"/>
          <w:color w:val="000000"/>
          <w:szCs w:val="21"/>
        </w:rPr>
        <w:t xml:space="preserve">：        </w:t>
      </w:r>
    </w:p>
    <w:p>
      <w:pPr>
        <w:pStyle w:val="27"/>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 xml:space="preserve">本人系 </w:t>
      </w:r>
      <w:r>
        <w:rPr>
          <w:rFonts w:hint="eastAsia" w:asciiTheme="minorEastAsia" w:hAnsiTheme="minorEastAsia"/>
          <w:i/>
          <w:snapToGrid w:val="0"/>
          <w:szCs w:val="21"/>
          <w:u w:val="single"/>
        </w:rPr>
        <w:t>供应商名</w:t>
      </w:r>
      <w:r>
        <w:rPr>
          <w:rFonts w:asciiTheme="minorEastAsia" w:hAnsiTheme="minorEastAsia"/>
          <w:i/>
          <w:snapToGrid w:val="0"/>
          <w:szCs w:val="21"/>
          <w:u w:val="single"/>
        </w:rPr>
        <w:t>称</w:t>
      </w:r>
      <w:r>
        <w:rPr>
          <w:rFonts w:hint="eastAsia" w:asciiTheme="minorEastAsia" w:hAnsiTheme="minorEastAsia"/>
          <w:i/>
          <w:snapToGrid w:val="0"/>
          <w:szCs w:val="21"/>
          <w:u w:val="single"/>
        </w:rPr>
        <w:t xml:space="preserve"> </w:t>
      </w:r>
      <w:r>
        <w:rPr>
          <w:rFonts w:hint="eastAsia" w:asciiTheme="minorEastAsia" w:hAnsiTheme="minorEastAsia"/>
          <w:color w:val="000000"/>
          <w:szCs w:val="21"/>
        </w:rPr>
        <w:t>的法定代表人（单位负责人）。就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27"/>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27"/>
        <w:spacing w:line="480" w:lineRule="auto"/>
        <w:ind w:firstLine="540" w:firstLineChars="225"/>
        <w:jc w:val="left"/>
        <w:rPr>
          <w:rFonts w:asciiTheme="minorEastAsia" w:hAnsiTheme="minorEastAsia"/>
          <w:color w:val="000000"/>
          <w:szCs w:val="21"/>
        </w:rPr>
      </w:pPr>
    </w:p>
    <w:p>
      <w:pPr>
        <w:pStyle w:val="27"/>
        <w:spacing w:line="480" w:lineRule="auto"/>
        <w:ind w:firstLine="540" w:firstLineChars="225"/>
        <w:jc w:val="left"/>
        <w:rPr>
          <w:rFonts w:asciiTheme="minorEastAsia" w:hAnsiTheme="minorEastAsia"/>
          <w:color w:val="000000"/>
          <w:szCs w:val="21"/>
        </w:rPr>
      </w:pPr>
    </w:p>
    <w:p>
      <w:pPr>
        <w:pStyle w:val="27"/>
        <w:spacing w:line="480" w:lineRule="auto"/>
        <w:ind w:left="-870" w:leftChars="-256" w:right="-194" w:rightChars="-57" w:firstLine="616" w:firstLineChars="257"/>
        <w:jc w:val="center"/>
        <w:rPr>
          <w:rFonts w:asciiTheme="minorEastAsia" w:hAnsiTheme="minorEastAsia"/>
          <w:bCs/>
          <w:color w:val="000000"/>
          <w:szCs w:val="21"/>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pStyle w:val="33"/>
        <w:spacing w:before="60" w:line="480" w:lineRule="auto"/>
        <w:ind w:firstLine="4500"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pStyle w:val="32"/>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p>
    <w:p>
      <w:pPr>
        <w:spacing w:line="480" w:lineRule="exact"/>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 w:val="24"/>
          <w:szCs w:val="24"/>
        </w:rPr>
        <w:t>3.4 法定代表人（单位负责人）授权书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 xml:space="preserve">姓名，职务 </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 w:val="24"/>
          <w:szCs w:val="24"/>
        </w:rPr>
        <w:t>3.5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1320" w:firstLineChars="550"/>
        <w:rPr>
          <w:rFonts w:cs="宋体" w:asciiTheme="minorEastAsia" w:hAnsiTheme="minorEastAsia"/>
          <w:sz w:val="24"/>
          <w:szCs w:val="21"/>
          <w:u w:val="single"/>
          <w:lang w:val="zh-CN"/>
        </w:rPr>
      </w:pPr>
      <w:r>
        <w:rPr>
          <w:rFonts w:hint="eastAsia" w:cs="宋体" w:asciiTheme="minorEastAsia" w:hAnsiTheme="minorEastAsia"/>
          <w:sz w:val="24"/>
          <w:szCs w:val="21"/>
          <w:lang w:val="zh-CN"/>
        </w:rPr>
        <w:t>供应商名称（盖章）：</w:t>
      </w:r>
      <w:r>
        <w:rPr>
          <w:rFonts w:hint="eastAsia" w:cs="宋体" w:asciiTheme="minorEastAsia" w:hAnsiTheme="minorEastAsia"/>
          <w:sz w:val="24"/>
          <w:szCs w:val="21"/>
          <w:u w:val="single"/>
          <w:lang w:val="zh-CN"/>
        </w:rPr>
        <w:t xml:space="preserve">                  </w:t>
      </w:r>
    </w:p>
    <w:p>
      <w:pPr>
        <w:pStyle w:val="6"/>
        <w:rPr>
          <w:rFonts w:cs="宋体" w:asciiTheme="minorEastAsia" w:hAnsiTheme="minorEastAsia"/>
          <w:sz w:val="24"/>
          <w:szCs w:val="21"/>
          <w:u w:val="single"/>
        </w:rPr>
      </w:pPr>
      <w:r>
        <w:rPr>
          <w:rFonts w:hint="eastAsia" w:cs="宋体" w:asciiTheme="minorEastAsia" w:hAnsiTheme="minorEastAsia"/>
          <w:sz w:val="24"/>
          <w:szCs w:val="21"/>
        </w:rPr>
        <w:t>供应商法定代表人（单位负责人）或法定代表人（单位负责人）授权代表签字或盖章：</w:t>
      </w:r>
      <w:r>
        <w:rPr>
          <w:rFonts w:hint="eastAsia" w:cs="宋体" w:asciiTheme="minorEastAsia" w:hAnsiTheme="minorEastAsia"/>
          <w:sz w:val="24"/>
          <w:szCs w:val="21"/>
          <w:u w:val="single"/>
        </w:rPr>
        <w:t xml:space="preserve">                                 </w:t>
      </w:r>
    </w:p>
    <w:p>
      <w:pPr>
        <w:pStyle w:val="6"/>
        <w:rPr>
          <w:sz w:val="24"/>
          <w:u w:val="single"/>
          <w:lang w:val="zh-CN"/>
        </w:rPr>
      </w:pPr>
      <w:r>
        <w:rPr>
          <w:rFonts w:hint="eastAsia" w:cs="宋体" w:asciiTheme="minorEastAsia" w:hAnsiTheme="minorEastAsia"/>
          <w:sz w:val="24"/>
          <w:szCs w:val="21"/>
          <w:lang w:val="zh-CN"/>
        </w:rPr>
        <w:t xml:space="preserve">日    期：     </w:t>
      </w:r>
      <w:r>
        <w:rPr>
          <w:rFonts w:hint="eastAsia" w:cs="宋体" w:asciiTheme="minorEastAsia" w:hAnsiTheme="minorEastAsia"/>
          <w:sz w:val="24"/>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int="eastAsia" w:asciiTheme="majorEastAsia" w:hAnsiTheme="majorEastAsia" w:eastAsiaTheme="majorEastAsia"/>
          <w:b/>
          <w:snapToGrid w:val="0"/>
          <w:sz w:val="24"/>
          <w:szCs w:val="24"/>
        </w:rPr>
      </w:pPr>
    </w:p>
    <w:p>
      <w:pPr>
        <w:widowControl/>
        <w:spacing w:before="100" w:beforeAutospacing="1" w:after="100" w:afterAutospacing="1"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 w:val="24"/>
          <w:szCs w:val="24"/>
        </w:rPr>
        <w:t>3.6供应商自觉抵制政府采购领域商业贿赂行为承诺书</w:t>
      </w:r>
    </w:p>
    <w:p>
      <w:pPr>
        <w:spacing w:afterLines="50" w:line="320" w:lineRule="exact"/>
        <w:rPr>
          <w:rFonts w:hAnsi="宋体"/>
          <w:color w:val="000000"/>
          <w:sz w:val="24"/>
        </w:rPr>
      </w:pPr>
    </w:p>
    <w:p>
      <w:pPr>
        <w:spacing w:afterLines="50" w:line="320" w:lineRule="exact"/>
        <w:rPr>
          <w:rFonts w:hAnsi="宋体"/>
          <w:b/>
          <w:bCs/>
          <w:color w:val="000000"/>
          <w:sz w:val="24"/>
        </w:rPr>
      </w:pPr>
      <w:r>
        <w:rPr>
          <w:rFonts w:hint="eastAsia" w:hAnsi="宋体"/>
          <w:b/>
          <w:color w:val="000000"/>
          <w:sz w:val="24"/>
        </w:rPr>
        <w:t>致：：</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五、不与采购单位、集中采购机构和政府采购评审专家恶意串通，自觉维护政府采购公平竞争的市场秩序。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rPr>
          <w:rFonts w:hAnsi="宋体" w:cs="Arial"/>
          <w:color w:val="000000"/>
          <w:sz w:val="24"/>
          <w:u w:val="single"/>
        </w:rPr>
      </w:pPr>
      <w:r>
        <w:rPr>
          <w:rFonts w:hint="eastAsia" w:hAnsi="宋体" w:cs="Arial"/>
          <w:color w:val="000000"/>
          <w:sz w:val="24"/>
        </w:rPr>
        <w:t>供应商名称（并加盖公章）：</w:t>
      </w:r>
    </w:p>
    <w:p>
      <w:pPr>
        <w:pStyle w:val="3"/>
        <w:spacing w:before="60"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供应商法定代表人（单位负责人）或法定代表人（单位负责人）授权代表签字或盖章：</w:t>
      </w:r>
    </w:p>
    <w:p>
      <w:pPr>
        <w:pStyle w:val="3"/>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Theme="majorEastAsia" w:hAnsiTheme="majorEastAsia" w:eastAsiaTheme="majorEastAsia"/>
          <w:b/>
          <w:bCs/>
          <w:color w:val="000000"/>
          <w:sz w:val="32"/>
          <w:szCs w:val="24"/>
        </w:rPr>
      </w:pPr>
    </w:p>
    <w:p>
      <w:pPr>
        <w:autoSpaceDE w:val="0"/>
        <w:autoSpaceDN w:val="0"/>
        <w:adjustRightInd w:val="0"/>
        <w:spacing w:line="360" w:lineRule="auto"/>
        <w:ind w:firstLine="2530" w:firstLineChars="1050"/>
        <w:outlineLvl w:val="0"/>
        <w:rPr>
          <w:rFonts w:asciiTheme="majorEastAsia" w:hAnsiTheme="majorEastAsia" w:eastAsiaTheme="majorEastAsia"/>
          <w:b/>
          <w:snapToGrid w:val="0"/>
          <w:sz w:val="24"/>
          <w:szCs w:val="24"/>
        </w:rPr>
      </w:pPr>
      <w:r>
        <w:rPr>
          <w:rFonts w:hint="eastAsia" w:asciiTheme="majorEastAsia" w:hAnsiTheme="majorEastAsia" w:eastAsiaTheme="majorEastAsia"/>
          <w:b/>
          <w:snapToGrid w:val="0"/>
          <w:sz w:val="24"/>
          <w:szCs w:val="24"/>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szCs w:val="21"/>
        </w:rPr>
      </w:pPr>
      <w:r>
        <w:rPr>
          <w:rFonts w:hint="eastAsia" w:asciiTheme="minorEastAsia" w:hAnsiTheme="minorEastAsia"/>
          <w:color w:val="000000"/>
          <w:sz w:val="24"/>
          <w:szCs w:val="21"/>
        </w:rPr>
        <w:t>项目名称：</w:t>
      </w:r>
      <w:r>
        <w:rPr>
          <w:rFonts w:hint="eastAsia" w:asciiTheme="minorEastAsia" w:hAnsiTheme="minorEastAsia"/>
          <w:color w:val="000000"/>
          <w:szCs w:val="21"/>
        </w:rPr>
        <w:t xml:space="preserve">   </w:t>
      </w:r>
    </w:p>
    <w:tbl>
      <w:tblPr>
        <w:tblStyle w:val="1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1"/>
                <w:lang w:val="zh-CN"/>
              </w:rPr>
            </w:pPr>
            <w:r>
              <w:rPr>
                <w:rFonts w:hint="eastAsia" w:cs="宋体" w:asciiTheme="minorEastAsia" w:hAnsiTheme="minorEastAsia"/>
                <w:b/>
                <w:sz w:val="24"/>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技术</w:t>
            </w:r>
          </w:p>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1"/>
                <w:lang w:val="zh-CN"/>
              </w:rPr>
            </w:pPr>
            <w:r>
              <w:rPr>
                <w:rFonts w:hint="eastAsia" w:cs="宋体" w:asciiTheme="minorEastAsia" w:hAnsiTheme="minorEastAsia"/>
                <w:b/>
                <w:sz w:val="24"/>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1"/>
              </w:rPr>
            </w:pPr>
            <w:r>
              <w:rPr>
                <w:rFonts w:hint="eastAsia" w:cs="宋体" w:asciiTheme="minorEastAsia" w:hAnsiTheme="minorEastAsia"/>
                <w:sz w:val="24"/>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1"/>
                <w:lang w:val="zh-CN"/>
              </w:rPr>
            </w:pPr>
            <w:r>
              <w:rPr>
                <w:rFonts w:hint="eastAsia" w:cs="宋体" w:asciiTheme="minorEastAsia" w:hAnsiTheme="minorEastAsia"/>
                <w:sz w:val="24"/>
                <w:szCs w:val="21"/>
                <w:lang w:val="zh-CN"/>
              </w:rPr>
              <w:t>大写：　　　　　　小写：</w:t>
            </w:r>
          </w:p>
        </w:tc>
      </w:tr>
    </w:tbl>
    <w:p>
      <w:pPr>
        <w:autoSpaceDE w:val="0"/>
        <w:autoSpaceDN w:val="0"/>
        <w:adjustRightInd w:val="0"/>
        <w:spacing w:line="480" w:lineRule="auto"/>
        <w:rPr>
          <w:rFonts w:cs="宋体" w:asciiTheme="minorEastAsia" w:hAnsiTheme="minorEastAsia"/>
          <w:sz w:val="28"/>
          <w:szCs w:val="21"/>
          <w:lang w:val="zh-CN"/>
        </w:rPr>
      </w:pPr>
      <w:r>
        <w:rPr>
          <w:rFonts w:hint="eastAsia" w:cs="宋体" w:asciiTheme="minorEastAsia" w:hAnsiTheme="minorEastAsia"/>
          <w:sz w:val="28"/>
          <w:szCs w:val="21"/>
          <w:lang w:val="zh-CN"/>
        </w:rPr>
        <w:t>供应商（公章）：</w:t>
      </w:r>
    </w:p>
    <w:p>
      <w:pPr>
        <w:autoSpaceDE w:val="0"/>
        <w:autoSpaceDN w:val="0"/>
        <w:adjustRightInd w:val="0"/>
        <w:spacing w:line="480" w:lineRule="auto"/>
        <w:rPr>
          <w:rFonts w:cs="宋体" w:asciiTheme="minorEastAsia" w:hAnsiTheme="minorEastAsia"/>
          <w:sz w:val="28"/>
          <w:szCs w:val="21"/>
          <w:lang w:val="zh-CN"/>
        </w:rPr>
      </w:pPr>
      <w:r>
        <w:rPr>
          <w:rFonts w:hint="eastAsia" w:cs="宋体" w:asciiTheme="minorEastAsia" w:hAnsiTheme="minorEastAsia"/>
          <w:sz w:val="28"/>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szCs w:val="21"/>
        </w:rPr>
      </w:pPr>
      <w:r>
        <w:rPr>
          <w:rFonts w:hint="eastAsia" w:asciiTheme="minorEastAsia" w:hAnsiTheme="minorEastAsia"/>
          <w:color w:val="000000"/>
          <w:sz w:val="24"/>
          <w:szCs w:val="21"/>
        </w:rPr>
        <w:t xml:space="preserve">项目名称： </w:t>
      </w:r>
      <w:r>
        <w:rPr>
          <w:rFonts w:hint="eastAsia" w:asciiTheme="minorEastAsia" w:hAnsiTheme="minorEastAsia"/>
          <w:color w:val="000000"/>
          <w:szCs w:val="21"/>
        </w:rPr>
        <w:t xml:space="preserve">  </w:t>
      </w:r>
    </w:p>
    <w:tbl>
      <w:tblPr>
        <w:tblStyle w:val="1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4"/>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4"/>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4"/>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4"/>
                <w:szCs w:val="24"/>
              </w:rPr>
            </w:pPr>
            <w:r>
              <w:rPr>
                <w:rFonts w:hint="eastAsia" w:ascii="宋体" w:hAnsi="宋体" w:eastAsia="宋体" w:cs="宋体"/>
                <w:b/>
                <w:bCs/>
                <w:sz w:val="24"/>
                <w:szCs w:val="24"/>
              </w:rPr>
              <w:t>偏离</w:t>
            </w:r>
          </w:p>
          <w:p>
            <w:pPr>
              <w:jc w:val="center"/>
              <w:rPr>
                <w:rFonts w:hAnsi="宋体" w:cs="宋体"/>
                <w:b/>
                <w:bCs/>
                <w:sz w:val="24"/>
                <w:szCs w:val="24"/>
              </w:rPr>
            </w:pPr>
            <w:r>
              <w:rPr>
                <w:rFonts w:hint="eastAsia" w:hAnsi="宋体" w:cs="宋体"/>
                <w:b/>
                <w:bCs/>
                <w:sz w:val="24"/>
                <w:szCs w:val="24"/>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4"/>
                <w:szCs w:val="24"/>
              </w:rPr>
            </w:pPr>
            <w:r>
              <w:rPr>
                <w:rFonts w:hint="eastAsia" w:ascii="宋体" w:hAnsi="宋体" w:eastAsia="宋体" w:cs="宋体"/>
                <w:b/>
                <w:bCs/>
                <w:sz w:val="24"/>
                <w:szCs w:val="24"/>
              </w:rPr>
              <w:t>偏离内容</w:t>
            </w:r>
          </w:p>
          <w:p>
            <w:pPr>
              <w:pStyle w:val="4"/>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8"/>
          <w:szCs w:val="21"/>
          <w:lang w:val="zh-CN"/>
        </w:rPr>
      </w:pPr>
      <w:r>
        <w:rPr>
          <w:rFonts w:hint="eastAsia" w:cs="宋体" w:asciiTheme="minorEastAsia" w:hAnsiTheme="minorEastAsia"/>
          <w:sz w:val="28"/>
          <w:szCs w:val="21"/>
          <w:lang w:val="zh-CN"/>
        </w:rPr>
        <w:t>供应商（公章）：</w:t>
      </w:r>
    </w:p>
    <w:p>
      <w:pPr>
        <w:autoSpaceDE w:val="0"/>
        <w:autoSpaceDN w:val="0"/>
        <w:adjustRightInd w:val="0"/>
        <w:spacing w:line="480" w:lineRule="auto"/>
        <w:rPr>
          <w:rFonts w:cs="宋体" w:asciiTheme="minorEastAsia" w:hAnsiTheme="minorEastAsia"/>
          <w:sz w:val="28"/>
          <w:szCs w:val="21"/>
          <w:lang w:val="zh-CN"/>
        </w:rPr>
      </w:pPr>
      <w:r>
        <w:rPr>
          <w:rFonts w:hint="eastAsia" w:cs="宋体" w:asciiTheme="minorEastAsia" w:hAnsiTheme="minorEastAsia"/>
          <w:sz w:val="28"/>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t>4.3 技术方案（实施方案）</w:t>
      </w:r>
    </w:p>
    <w:p>
      <w:pPr>
        <w:snapToGrid w:val="0"/>
        <w:spacing w:line="360" w:lineRule="auto"/>
        <w:jc w:val="center"/>
        <w:rPr>
          <w:rFonts w:hAnsi="宋体"/>
          <w:b/>
          <w:snapToGrid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int="eastAsia" w:hAnsi="宋体"/>
          <w:b/>
          <w:bCs/>
          <w:color w:val="000000"/>
          <w:sz w:val="24"/>
          <w:szCs w:val="24"/>
        </w:rPr>
      </w:pPr>
    </w:p>
    <w:p>
      <w:pPr>
        <w:autoSpaceDE w:val="0"/>
        <w:autoSpaceDN w:val="0"/>
        <w:adjustRightInd w:val="0"/>
        <w:spacing w:line="360" w:lineRule="auto"/>
        <w:jc w:val="center"/>
        <w:outlineLvl w:val="0"/>
        <w:rPr>
          <w:rFonts w:hint="eastAsia" w:hAnsi="宋体"/>
          <w:b/>
          <w:bCs/>
          <w:color w:val="000000"/>
          <w:sz w:val="24"/>
          <w:szCs w:val="24"/>
        </w:rPr>
      </w:pPr>
    </w:p>
    <w:p>
      <w:pPr>
        <w:autoSpaceDE w:val="0"/>
        <w:autoSpaceDN w:val="0"/>
        <w:adjustRightInd w:val="0"/>
        <w:spacing w:line="360" w:lineRule="auto"/>
        <w:jc w:val="center"/>
        <w:outlineLvl w:val="0"/>
        <w:rPr>
          <w:rFonts w:hint="eastAsia"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t>4.4 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int="eastAsia"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t>4.5 售后服务方案</w:t>
      </w:r>
    </w:p>
    <w:p>
      <w:pPr>
        <w:autoSpaceDE w:val="0"/>
        <w:autoSpaceDN w:val="0"/>
        <w:adjustRightInd w:val="0"/>
        <w:spacing w:line="360" w:lineRule="auto"/>
        <w:jc w:val="center"/>
        <w:outlineLvl w:val="0"/>
        <w:rPr>
          <w:rFonts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int="eastAsia" w:hAnsi="宋体"/>
          <w:b/>
          <w:bCs/>
          <w:color w:val="000000"/>
          <w:sz w:val="24"/>
          <w:szCs w:val="24"/>
        </w:rPr>
      </w:pPr>
    </w:p>
    <w:p>
      <w:pPr>
        <w:autoSpaceDE w:val="0"/>
        <w:autoSpaceDN w:val="0"/>
        <w:adjustRightInd w:val="0"/>
        <w:spacing w:line="360" w:lineRule="auto"/>
        <w:jc w:val="center"/>
        <w:outlineLvl w:val="0"/>
        <w:rPr>
          <w:rFonts w:hint="eastAsia" w:hAnsi="宋体"/>
          <w:b/>
          <w:bCs/>
          <w:color w:val="000000"/>
          <w:sz w:val="24"/>
          <w:szCs w:val="24"/>
        </w:rPr>
      </w:pPr>
    </w:p>
    <w:p>
      <w:pPr>
        <w:autoSpaceDE w:val="0"/>
        <w:autoSpaceDN w:val="0"/>
        <w:adjustRightInd w:val="0"/>
        <w:spacing w:line="360" w:lineRule="auto"/>
        <w:jc w:val="center"/>
        <w:outlineLvl w:val="0"/>
        <w:rPr>
          <w:rFonts w:hint="eastAsia"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t>4.6 中小企业声明函</w:t>
      </w:r>
    </w:p>
    <w:p>
      <w:pPr>
        <w:spacing w:line="360" w:lineRule="auto"/>
        <w:jc w:val="center"/>
        <w:rPr>
          <w:rFonts w:hAnsi="宋体"/>
          <w:b/>
          <w:bCs/>
          <w:color w:val="000000"/>
          <w:szCs w:val="21"/>
        </w:rPr>
      </w:pP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t>4.7 残疾人福利性单位声明函</w:t>
      </w:r>
    </w:p>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080" w:firstLineChars="17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hAnsi="宋体"/>
          <w:b/>
          <w:bCs/>
          <w:color w:val="000000"/>
          <w:sz w:val="28"/>
          <w:szCs w:val="28"/>
        </w:rPr>
      </w:pPr>
    </w:p>
    <w:p>
      <w:pPr>
        <w:spacing w:line="360" w:lineRule="auto"/>
        <w:jc w:val="center"/>
        <w:rPr>
          <w:rFonts w:hAnsi="宋体" w:cs="Arial"/>
          <w:color w:val="000000"/>
          <w:sz w:val="28"/>
          <w:szCs w:val="21"/>
        </w:rPr>
      </w:pPr>
      <w:r>
        <w:rPr>
          <w:rFonts w:hint="eastAsia" w:hAnsi="宋体" w:cs="Arial"/>
          <w:color w:val="000000"/>
          <w:sz w:val="28"/>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7283"/>
      <w:docPartObj>
        <w:docPartGallery w:val="autotext"/>
      </w:docPartObj>
    </w:sdtPr>
    <w:sdtContent>
      <w:p>
        <w:pPr>
          <w:pStyle w:val="11"/>
          <w:jc w:val="center"/>
        </w:pPr>
        <w:r>
          <w:fldChar w:fldCharType="begin"/>
        </w:r>
        <w:r>
          <w:instrText xml:space="preserve"> PAGE   \* MERGEFORMAT </w:instrText>
        </w:r>
        <w:r>
          <w:fldChar w:fldCharType="separate"/>
        </w:r>
        <w:r>
          <w:rPr>
            <w:lang w:val="zh-CN"/>
          </w:rPr>
          <w:t>50</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EF9D44"/>
    <w:multiLevelType w:val="singleLevel"/>
    <w:tmpl w:val="CBEF9D44"/>
    <w:lvl w:ilvl="0" w:tentative="0">
      <w:start w:val="8"/>
      <w:numFmt w:val="chineseCounting"/>
      <w:suff w:val="space"/>
      <w:lvlText w:val="第%1章"/>
      <w:lvlJc w:val="left"/>
      <w:rPr>
        <w:rFonts w:hint="eastAsia"/>
      </w:rPr>
    </w:lvl>
  </w:abstractNum>
  <w:abstractNum w:abstractNumId="1">
    <w:nsid w:val="0000000A"/>
    <w:multiLevelType w:val="multilevel"/>
    <w:tmpl w:val="0000000A"/>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EC72881"/>
    <w:multiLevelType w:val="multilevel"/>
    <w:tmpl w:val="0EC72881"/>
    <w:lvl w:ilvl="0" w:tentative="0">
      <w:start w:val="31"/>
      <w:numFmt w:val="decimal"/>
      <w:lvlText w:val="%1"/>
      <w:lvlJc w:val="left"/>
      <w:pPr>
        <w:ind w:left="480" w:hanging="480"/>
      </w:pPr>
      <w:rPr>
        <w:rFonts w:hint="default"/>
      </w:rPr>
    </w:lvl>
    <w:lvl w:ilvl="1" w:tentative="0">
      <w:start w:val="2"/>
      <w:numFmt w:val="decimal"/>
      <w:lvlText w:val="%1.%2"/>
      <w:lvlJc w:val="left"/>
      <w:pPr>
        <w:ind w:left="764"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9B60C64"/>
    <w:multiLevelType w:val="multilevel"/>
    <w:tmpl w:val="19B60C64"/>
    <w:lvl w:ilvl="0" w:tentative="0">
      <w:start w:val="26"/>
      <w:numFmt w:val="decimal"/>
      <w:lvlText w:val="%1"/>
      <w:lvlJc w:val="left"/>
      <w:pPr>
        <w:ind w:left="720" w:hanging="720"/>
      </w:pPr>
      <w:rPr>
        <w:rFonts w:hint="default"/>
      </w:rPr>
    </w:lvl>
    <w:lvl w:ilvl="1" w:tentative="0">
      <w:start w:val="2"/>
      <w:numFmt w:val="decimal"/>
      <w:lvlText w:val="%1.%2"/>
      <w:lvlJc w:val="left"/>
      <w:pPr>
        <w:ind w:left="862" w:hanging="720"/>
      </w:pPr>
      <w:rPr>
        <w:rFonts w:hint="default"/>
      </w:rPr>
    </w:lvl>
    <w:lvl w:ilvl="2" w:tentative="0">
      <w:start w:val="8"/>
      <w:numFmt w:val="decimal"/>
      <w:lvlText w:val="%1.%2.%3"/>
      <w:lvlJc w:val="left"/>
      <w:pPr>
        <w:ind w:left="1200" w:hanging="1080"/>
      </w:pPr>
      <w:rPr>
        <w:rFonts w:hint="default"/>
      </w:rPr>
    </w:lvl>
    <w:lvl w:ilvl="3" w:tentative="0">
      <w:start w:val="1"/>
      <w:numFmt w:val="decimal"/>
      <w:lvlText w:val="%1.%2.%3.%4"/>
      <w:lvlJc w:val="left"/>
      <w:pPr>
        <w:ind w:left="1620" w:hanging="1440"/>
      </w:pPr>
      <w:rPr>
        <w:rFonts w:hint="default"/>
      </w:rPr>
    </w:lvl>
    <w:lvl w:ilvl="4" w:tentative="0">
      <w:start w:val="1"/>
      <w:numFmt w:val="decimal"/>
      <w:lvlText w:val="%1.%2.%3.%4.%5"/>
      <w:lvlJc w:val="left"/>
      <w:pPr>
        <w:ind w:left="2040" w:hanging="1800"/>
      </w:pPr>
      <w:rPr>
        <w:rFonts w:hint="default"/>
      </w:rPr>
    </w:lvl>
    <w:lvl w:ilvl="5" w:tentative="0">
      <w:start w:val="1"/>
      <w:numFmt w:val="decimal"/>
      <w:lvlText w:val="%1.%2.%3.%4.%5.%6"/>
      <w:lvlJc w:val="left"/>
      <w:pPr>
        <w:ind w:left="2460" w:hanging="2160"/>
      </w:pPr>
      <w:rPr>
        <w:rFonts w:hint="default"/>
      </w:rPr>
    </w:lvl>
    <w:lvl w:ilvl="6" w:tentative="0">
      <w:start w:val="1"/>
      <w:numFmt w:val="decimal"/>
      <w:lvlText w:val="%1.%2.%3.%4.%5.%6.%7"/>
      <w:lvlJc w:val="left"/>
      <w:pPr>
        <w:ind w:left="2880" w:hanging="2520"/>
      </w:pPr>
      <w:rPr>
        <w:rFonts w:hint="default"/>
      </w:rPr>
    </w:lvl>
    <w:lvl w:ilvl="7" w:tentative="0">
      <w:start w:val="1"/>
      <w:numFmt w:val="decimal"/>
      <w:lvlText w:val="%1.%2.%3.%4.%5.%6.%7.%8"/>
      <w:lvlJc w:val="left"/>
      <w:pPr>
        <w:ind w:left="3300" w:hanging="2880"/>
      </w:pPr>
      <w:rPr>
        <w:rFonts w:hint="default"/>
      </w:rPr>
    </w:lvl>
    <w:lvl w:ilvl="8" w:tentative="0">
      <w:start w:val="1"/>
      <w:numFmt w:val="decimal"/>
      <w:lvlText w:val="%1.%2.%3.%4.%5.%6.%7.%8.%9"/>
      <w:lvlJc w:val="left"/>
      <w:pPr>
        <w:ind w:left="3720" w:hanging="3240"/>
      </w:pPr>
      <w:rPr>
        <w:rFonts w:hint="default"/>
      </w:rPr>
    </w:lvl>
  </w:abstractNum>
  <w:abstractNum w:abstractNumId="5">
    <w:nsid w:val="214802C3"/>
    <w:multiLevelType w:val="multilevel"/>
    <w:tmpl w:val="214802C3"/>
    <w:lvl w:ilvl="0" w:tentative="0">
      <w:start w:val="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828"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5FA1059"/>
    <w:multiLevelType w:val="multilevel"/>
    <w:tmpl w:val="25FA1059"/>
    <w:lvl w:ilvl="0" w:tentative="0">
      <w:start w:val="29"/>
      <w:numFmt w:val="decimal"/>
      <w:lvlText w:val="%1"/>
      <w:lvlJc w:val="left"/>
      <w:pPr>
        <w:ind w:left="420" w:hanging="420"/>
      </w:pPr>
      <w:rPr>
        <w:rFonts w:hint="default" w:ascii="ˎ̥" w:hAnsi="ˎ̥" w:cs="Times New Roman"/>
      </w:rPr>
    </w:lvl>
    <w:lvl w:ilvl="1" w:tentative="0">
      <w:start w:val="1"/>
      <w:numFmt w:val="decimal"/>
      <w:lvlText w:val="%1.%2"/>
      <w:lvlJc w:val="left"/>
      <w:pPr>
        <w:ind w:left="420" w:hanging="420"/>
      </w:pPr>
      <w:rPr>
        <w:rFonts w:hint="default" w:ascii="ˎ̥" w:hAnsi="ˎ̥" w:cs="Times New Roman"/>
      </w:rPr>
    </w:lvl>
    <w:lvl w:ilvl="2" w:tentative="0">
      <w:start w:val="1"/>
      <w:numFmt w:val="decimal"/>
      <w:lvlText w:val="%1.%2.%3"/>
      <w:lvlJc w:val="left"/>
      <w:pPr>
        <w:ind w:left="720" w:hanging="720"/>
      </w:pPr>
      <w:rPr>
        <w:rFonts w:hint="default" w:ascii="ˎ̥" w:hAnsi="ˎ̥" w:cs="Times New Roman"/>
      </w:rPr>
    </w:lvl>
    <w:lvl w:ilvl="3" w:tentative="0">
      <w:start w:val="1"/>
      <w:numFmt w:val="decimal"/>
      <w:lvlText w:val="%1.%2.%3.%4"/>
      <w:lvlJc w:val="left"/>
      <w:pPr>
        <w:ind w:left="1080" w:hanging="1080"/>
      </w:pPr>
      <w:rPr>
        <w:rFonts w:hint="default" w:ascii="ˎ̥" w:hAnsi="ˎ̥" w:cs="Times New Roman"/>
      </w:rPr>
    </w:lvl>
    <w:lvl w:ilvl="4" w:tentative="0">
      <w:start w:val="1"/>
      <w:numFmt w:val="decimal"/>
      <w:lvlText w:val="%1.%2.%3.%4.%5"/>
      <w:lvlJc w:val="left"/>
      <w:pPr>
        <w:ind w:left="1080" w:hanging="1080"/>
      </w:pPr>
      <w:rPr>
        <w:rFonts w:hint="default" w:ascii="ˎ̥" w:hAnsi="ˎ̥" w:cs="Times New Roman"/>
      </w:rPr>
    </w:lvl>
    <w:lvl w:ilvl="5" w:tentative="0">
      <w:start w:val="1"/>
      <w:numFmt w:val="decimal"/>
      <w:lvlText w:val="%1.%2.%3.%4.%5.%6"/>
      <w:lvlJc w:val="left"/>
      <w:pPr>
        <w:ind w:left="1440" w:hanging="1440"/>
      </w:pPr>
      <w:rPr>
        <w:rFonts w:hint="default" w:ascii="ˎ̥" w:hAnsi="ˎ̥" w:cs="Times New Roman"/>
      </w:rPr>
    </w:lvl>
    <w:lvl w:ilvl="6" w:tentative="0">
      <w:start w:val="1"/>
      <w:numFmt w:val="decimal"/>
      <w:lvlText w:val="%1.%2.%3.%4.%5.%6.%7"/>
      <w:lvlJc w:val="left"/>
      <w:pPr>
        <w:ind w:left="1800" w:hanging="1800"/>
      </w:pPr>
      <w:rPr>
        <w:rFonts w:hint="default" w:ascii="ˎ̥" w:hAnsi="ˎ̥" w:cs="Times New Roman"/>
      </w:rPr>
    </w:lvl>
    <w:lvl w:ilvl="7" w:tentative="0">
      <w:start w:val="1"/>
      <w:numFmt w:val="decimal"/>
      <w:lvlText w:val="%1.%2.%3.%4.%5.%6.%7.%8"/>
      <w:lvlJc w:val="left"/>
      <w:pPr>
        <w:ind w:left="1800" w:hanging="1800"/>
      </w:pPr>
      <w:rPr>
        <w:rFonts w:hint="default" w:ascii="ˎ̥" w:hAnsi="ˎ̥" w:cs="Times New Roman"/>
      </w:rPr>
    </w:lvl>
    <w:lvl w:ilvl="8" w:tentative="0">
      <w:start w:val="1"/>
      <w:numFmt w:val="decimal"/>
      <w:lvlText w:val="%1.%2.%3.%4.%5.%6.%7.%8.%9"/>
      <w:lvlJc w:val="left"/>
      <w:pPr>
        <w:ind w:left="2160" w:hanging="2160"/>
      </w:pPr>
      <w:rPr>
        <w:rFonts w:hint="default" w:ascii="ˎ̥" w:hAnsi="ˎ̥" w:cs="Times New Roman"/>
      </w:rPr>
    </w:lvl>
  </w:abstractNum>
  <w:abstractNum w:abstractNumId="8">
    <w:nsid w:val="36C85C9C"/>
    <w:multiLevelType w:val="multilevel"/>
    <w:tmpl w:val="36C85C9C"/>
    <w:lvl w:ilvl="0" w:tentative="0">
      <w:start w:val="26"/>
      <w:numFmt w:val="decimal"/>
      <w:lvlText w:val="%1"/>
      <w:lvlJc w:val="left"/>
      <w:pPr>
        <w:ind w:left="720" w:hanging="720"/>
      </w:pPr>
      <w:rPr>
        <w:rFonts w:hint="default"/>
      </w:rPr>
    </w:lvl>
    <w:lvl w:ilvl="1" w:tentative="0">
      <w:start w:val="2"/>
      <w:numFmt w:val="decimal"/>
      <w:lvlText w:val="%1.%2"/>
      <w:lvlJc w:val="left"/>
      <w:pPr>
        <w:ind w:left="1202" w:hanging="720"/>
      </w:pPr>
      <w:rPr>
        <w:rFonts w:hint="default"/>
      </w:rPr>
    </w:lvl>
    <w:lvl w:ilvl="2" w:tentative="0">
      <w:start w:val="5"/>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9">
    <w:nsid w:val="57CA28B1"/>
    <w:multiLevelType w:val="multilevel"/>
    <w:tmpl w:val="57CA28B1"/>
    <w:lvl w:ilvl="0" w:tentative="0">
      <w:start w:val="29"/>
      <w:numFmt w:val="decimal"/>
      <w:lvlText w:val="%1"/>
      <w:lvlJc w:val="left"/>
      <w:pPr>
        <w:ind w:left="420" w:hanging="420"/>
      </w:pPr>
      <w:rPr>
        <w:rFonts w:hint="default"/>
      </w:rPr>
    </w:lvl>
    <w:lvl w:ilvl="1" w:tentative="0">
      <w:start w:val="6"/>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59F817E8"/>
    <w:multiLevelType w:val="singleLevel"/>
    <w:tmpl w:val="59F817E8"/>
    <w:lvl w:ilvl="0" w:tentative="0">
      <w:start w:val="1"/>
      <w:numFmt w:val="chineseCounting"/>
      <w:pStyle w:val="36"/>
      <w:suff w:val="nothing"/>
      <w:lvlText w:val="%1、"/>
      <w:lvlJc w:val="left"/>
    </w:lvl>
  </w:abstractNum>
  <w:abstractNum w:abstractNumId="11">
    <w:nsid w:val="67DE70AF"/>
    <w:multiLevelType w:val="multilevel"/>
    <w:tmpl w:val="67DE70AF"/>
    <w:lvl w:ilvl="0" w:tentative="0">
      <w:start w:val="10"/>
      <w:numFmt w:val="decimal"/>
      <w:lvlText w:val="%1"/>
      <w:lvlJc w:val="left"/>
      <w:pPr>
        <w:ind w:left="480" w:hanging="480"/>
      </w:pPr>
      <w:rPr>
        <w:rFonts w:hint="default"/>
      </w:rPr>
    </w:lvl>
    <w:lvl w:ilvl="1" w:tentative="0">
      <w:start w:val="1"/>
      <w:numFmt w:val="decimal"/>
      <w:lvlText w:val="%1.%2"/>
      <w:lvlJc w:val="left"/>
      <w:pPr>
        <w:ind w:left="906" w:hanging="48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2358" w:hanging="108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570" w:hanging="1440"/>
      </w:pPr>
      <w:rPr>
        <w:rFonts w:hint="default"/>
      </w:rPr>
    </w:lvl>
    <w:lvl w:ilvl="6" w:tentative="0">
      <w:start w:val="1"/>
      <w:numFmt w:val="decimal"/>
      <w:lvlText w:val="%1.%2.%3.%4.%5.%6.%7"/>
      <w:lvlJc w:val="left"/>
      <w:pPr>
        <w:ind w:left="4356" w:hanging="1800"/>
      </w:pPr>
      <w:rPr>
        <w:rFonts w:hint="default"/>
      </w:rPr>
    </w:lvl>
    <w:lvl w:ilvl="7" w:tentative="0">
      <w:start w:val="1"/>
      <w:numFmt w:val="decimal"/>
      <w:lvlText w:val="%1.%2.%3.%4.%5.%6.%7.%8"/>
      <w:lvlJc w:val="left"/>
      <w:pPr>
        <w:ind w:left="4782" w:hanging="1800"/>
      </w:pPr>
      <w:rPr>
        <w:rFonts w:hint="default"/>
      </w:rPr>
    </w:lvl>
    <w:lvl w:ilvl="8" w:tentative="0">
      <w:start w:val="1"/>
      <w:numFmt w:val="decimal"/>
      <w:lvlText w:val="%1.%2.%3.%4.%5.%6.%7.%8.%9"/>
      <w:lvlJc w:val="left"/>
      <w:pPr>
        <w:ind w:left="5568" w:hanging="2160"/>
      </w:pPr>
      <w:rPr>
        <w:rFonts w:hint="default"/>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675192"/>
    <w:multiLevelType w:val="multilevel"/>
    <w:tmpl w:val="74675192"/>
    <w:lvl w:ilvl="0" w:tentative="0">
      <w:start w:val="21"/>
      <w:numFmt w:val="decimal"/>
      <w:lvlText w:val="%1"/>
      <w:lvlJc w:val="left"/>
      <w:pPr>
        <w:ind w:left="480" w:hanging="480"/>
      </w:pPr>
      <w:rPr>
        <w:rFonts w:hint="default"/>
      </w:rPr>
    </w:lvl>
    <w:lvl w:ilvl="1" w:tentative="0">
      <w:start w:val="2"/>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680" w:hanging="2160"/>
      </w:pPr>
      <w:rPr>
        <w:rFonts w:hint="default"/>
      </w:rPr>
    </w:lvl>
    <w:lvl w:ilvl="8" w:tentative="0">
      <w:start w:val="1"/>
      <w:numFmt w:val="decimal"/>
      <w:lvlText w:val="%1.%2.%3.%4.%5.%6.%7.%8.%9"/>
      <w:lvlJc w:val="left"/>
      <w:pPr>
        <w:ind w:left="5040" w:hanging="2160"/>
      </w:pPr>
      <w:rPr>
        <w:rFonts w:hint="default"/>
      </w:rPr>
    </w:lvl>
  </w:abstractNum>
  <w:num w:numId="1">
    <w:abstractNumId w:val="1"/>
  </w:num>
  <w:num w:numId="2">
    <w:abstractNumId w:val="10"/>
  </w:num>
  <w:num w:numId="3">
    <w:abstractNumId w:val="5"/>
  </w:num>
  <w:num w:numId="4">
    <w:abstractNumId w:val="12"/>
  </w:num>
  <w:num w:numId="5">
    <w:abstractNumId w:val="11"/>
  </w:num>
  <w:num w:numId="6">
    <w:abstractNumId w:val="14"/>
  </w:num>
  <w:num w:numId="7">
    <w:abstractNumId w:val="6"/>
  </w:num>
  <w:num w:numId="8">
    <w:abstractNumId w:val="13"/>
  </w:num>
  <w:num w:numId="9">
    <w:abstractNumId w:val="8"/>
  </w:num>
  <w:num w:numId="10">
    <w:abstractNumId w:val="4"/>
  </w:num>
  <w:num w:numId="11">
    <w:abstractNumId w:val="7"/>
  </w:num>
  <w:num w:numId="12">
    <w:abstractNumId w:val="9"/>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3B24"/>
    <w:rsid w:val="00000252"/>
    <w:rsid w:val="00054FB3"/>
    <w:rsid w:val="0007129A"/>
    <w:rsid w:val="00074844"/>
    <w:rsid w:val="000876DA"/>
    <w:rsid w:val="00095569"/>
    <w:rsid w:val="000C5597"/>
    <w:rsid w:val="000E2A67"/>
    <w:rsid w:val="000F298C"/>
    <w:rsid w:val="00147ABD"/>
    <w:rsid w:val="00173281"/>
    <w:rsid w:val="00175798"/>
    <w:rsid w:val="00191797"/>
    <w:rsid w:val="001C1DBB"/>
    <w:rsid w:val="001E1AEA"/>
    <w:rsid w:val="001E1B9B"/>
    <w:rsid w:val="001F0AE8"/>
    <w:rsid w:val="00206BCC"/>
    <w:rsid w:val="0023161D"/>
    <w:rsid w:val="00250ADC"/>
    <w:rsid w:val="00253F5B"/>
    <w:rsid w:val="00266BE6"/>
    <w:rsid w:val="00296A19"/>
    <w:rsid w:val="002A32CF"/>
    <w:rsid w:val="002B2874"/>
    <w:rsid w:val="002D0B7E"/>
    <w:rsid w:val="002E7AE1"/>
    <w:rsid w:val="00350837"/>
    <w:rsid w:val="00375B57"/>
    <w:rsid w:val="00377552"/>
    <w:rsid w:val="003A468B"/>
    <w:rsid w:val="003A7AF6"/>
    <w:rsid w:val="003D4C01"/>
    <w:rsid w:val="00427A27"/>
    <w:rsid w:val="004316B8"/>
    <w:rsid w:val="00434D96"/>
    <w:rsid w:val="00434F96"/>
    <w:rsid w:val="00443960"/>
    <w:rsid w:val="00456158"/>
    <w:rsid w:val="00457066"/>
    <w:rsid w:val="00473124"/>
    <w:rsid w:val="00495773"/>
    <w:rsid w:val="004B3890"/>
    <w:rsid w:val="004B7C5D"/>
    <w:rsid w:val="004D1DB9"/>
    <w:rsid w:val="004D33CF"/>
    <w:rsid w:val="004E0915"/>
    <w:rsid w:val="00520CA2"/>
    <w:rsid w:val="00531498"/>
    <w:rsid w:val="00553168"/>
    <w:rsid w:val="00553A5E"/>
    <w:rsid w:val="00565514"/>
    <w:rsid w:val="00571BAE"/>
    <w:rsid w:val="00590F4C"/>
    <w:rsid w:val="005B0EE0"/>
    <w:rsid w:val="005F62AF"/>
    <w:rsid w:val="005F64D8"/>
    <w:rsid w:val="00647A87"/>
    <w:rsid w:val="0065213F"/>
    <w:rsid w:val="0068139F"/>
    <w:rsid w:val="00681519"/>
    <w:rsid w:val="0068675B"/>
    <w:rsid w:val="00687A3E"/>
    <w:rsid w:val="006A08F4"/>
    <w:rsid w:val="006B363A"/>
    <w:rsid w:val="006D46D5"/>
    <w:rsid w:val="0072681D"/>
    <w:rsid w:val="00765139"/>
    <w:rsid w:val="00790749"/>
    <w:rsid w:val="007B5322"/>
    <w:rsid w:val="007C34BE"/>
    <w:rsid w:val="007E3070"/>
    <w:rsid w:val="007E3B24"/>
    <w:rsid w:val="00823572"/>
    <w:rsid w:val="008518BF"/>
    <w:rsid w:val="00872646"/>
    <w:rsid w:val="008A0DEE"/>
    <w:rsid w:val="008B6859"/>
    <w:rsid w:val="008C3260"/>
    <w:rsid w:val="008C33E3"/>
    <w:rsid w:val="008C5B6A"/>
    <w:rsid w:val="008D1F30"/>
    <w:rsid w:val="008E7582"/>
    <w:rsid w:val="00900765"/>
    <w:rsid w:val="009072BF"/>
    <w:rsid w:val="009147C7"/>
    <w:rsid w:val="0093052A"/>
    <w:rsid w:val="00933923"/>
    <w:rsid w:val="009427FC"/>
    <w:rsid w:val="009762AD"/>
    <w:rsid w:val="00983E53"/>
    <w:rsid w:val="009F1E12"/>
    <w:rsid w:val="00A0590F"/>
    <w:rsid w:val="00A07AE0"/>
    <w:rsid w:val="00A43ACE"/>
    <w:rsid w:val="00A629C3"/>
    <w:rsid w:val="00A84EF9"/>
    <w:rsid w:val="00A95FA6"/>
    <w:rsid w:val="00AB2F09"/>
    <w:rsid w:val="00AC4912"/>
    <w:rsid w:val="00AE32AA"/>
    <w:rsid w:val="00B11A7B"/>
    <w:rsid w:val="00B13B82"/>
    <w:rsid w:val="00B26688"/>
    <w:rsid w:val="00B60344"/>
    <w:rsid w:val="00B81F69"/>
    <w:rsid w:val="00B84DC2"/>
    <w:rsid w:val="00B85CDE"/>
    <w:rsid w:val="00BF4888"/>
    <w:rsid w:val="00C30C67"/>
    <w:rsid w:val="00C40437"/>
    <w:rsid w:val="00C441FC"/>
    <w:rsid w:val="00C8775B"/>
    <w:rsid w:val="00CB5EE3"/>
    <w:rsid w:val="00CC7AAF"/>
    <w:rsid w:val="00CE1835"/>
    <w:rsid w:val="00CE2A9E"/>
    <w:rsid w:val="00CF0C8E"/>
    <w:rsid w:val="00D04EFE"/>
    <w:rsid w:val="00D369FF"/>
    <w:rsid w:val="00D6385B"/>
    <w:rsid w:val="00DA33BD"/>
    <w:rsid w:val="00DA7F14"/>
    <w:rsid w:val="00DC6421"/>
    <w:rsid w:val="00DD00ED"/>
    <w:rsid w:val="00DE466D"/>
    <w:rsid w:val="00DE6A4E"/>
    <w:rsid w:val="00E14612"/>
    <w:rsid w:val="00E32EFF"/>
    <w:rsid w:val="00E3412F"/>
    <w:rsid w:val="00E52167"/>
    <w:rsid w:val="00E63515"/>
    <w:rsid w:val="00E82DF0"/>
    <w:rsid w:val="00E97A02"/>
    <w:rsid w:val="00EC52D6"/>
    <w:rsid w:val="00EE30CD"/>
    <w:rsid w:val="00F30B74"/>
    <w:rsid w:val="00F575FE"/>
    <w:rsid w:val="00FB7752"/>
    <w:rsid w:val="00FC6AE0"/>
    <w:rsid w:val="00FE3294"/>
    <w:rsid w:val="00FE6FEA"/>
    <w:rsid w:val="00FF276E"/>
    <w:rsid w:val="00FF4D09"/>
    <w:rsid w:val="01A84261"/>
    <w:rsid w:val="05AF0E59"/>
    <w:rsid w:val="06AC0814"/>
    <w:rsid w:val="074D6370"/>
    <w:rsid w:val="0A497D1B"/>
    <w:rsid w:val="0EAB3871"/>
    <w:rsid w:val="168E692C"/>
    <w:rsid w:val="172407D8"/>
    <w:rsid w:val="255B40BE"/>
    <w:rsid w:val="28706AC4"/>
    <w:rsid w:val="30823B4B"/>
    <w:rsid w:val="30F04EA0"/>
    <w:rsid w:val="3B6F77DD"/>
    <w:rsid w:val="3E0575EB"/>
    <w:rsid w:val="3FC81C63"/>
    <w:rsid w:val="414B443B"/>
    <w:rsid w:val="42E45D6F"/>
    <w:rsid w:val="45720C54"/>
    <w:rsid w:val="49BB4E7E"/>
    <w:rsid w:val="4C8E197D"/>
    <w:rsid w:val="4D2944C0"/>
    <w:rsid w:val="51433028"/>
    <w:rsid w:val="52CF7952"/>
    <w:rsid w:val="5461379D"/>
    <w:rsid w:val="55BC20A0"/>
    <w:rsid w:val="57496B3C"/>
    <w:rsid w:val="6011280C"/>
    <w:rsid w:val="620C7ED8"/>
    <w:rsid w:val="67081B56"/>
    <w:rsid w:val="690D1D43"/>
    <w:rsid w:val="71773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4">
    <w:name w:val="caption"/>
    <w:basedOn w:val="1"/>
    <w:next w:val="1"/>
    <w:qFormat/>
    <w:uiPriority w:val="0"/>
    <w:rPr>
      <w:rFonts w:ascii="Arial" w:hAnsi="Arial" w:eastAsia="黑体" w:cs="Arial"/>
      <w:kern w:val="2"/>
      <w:sz w:val="20"/>
    </w:rPr>
  </w:style>
  <w:style w:type="paragraph" w:styleId="5">
    <w:name w:val="Body Text 3"/>
    <w:basedOn w:val="1"/>
    <w:link w:val="28"/>
    <w:semiHidden/>
    <w:unhideWhenUsed/>
    <w:qFormat/>
    <w:uiPriority w:val="99"/>
    <w:pPr>
      <w:spacing w:after="120"/>
    </w:pPr>
    <w:rPr>
      <w:sz w:val="16"/>
      <w:szCs w:val="16"/>
    </w:rPr>
  </w:style>
  <w:style w:type="paragraph" w:styleId="6">
    <w:name w:val="Body Text"/>
    <w:basedOn w:val="1"/>
    <w:link w:val="24"/>
    <w:unhideWhenUsed/>
    <w:qFormat/>
    <w:uiPriority w:val="99"/>
    <w:pPr>
      <w:spacing w:after="120"/>
    </w:pPr>
  </w:style>
  <w:style w:type="paragraph" w:styleId="7">
    <w:name w:val="Body Text Indent"/>
    <w:basedOn w:val="1"/>
    <w:link w:val="22"/>
    <w:qFormat/>
    <w:uiPriority w:val="0"/>
    <w:pPr>
      <w:spacing w:after="120"/>
      <w:ind w:left="420" w:leftChars="200"/>
    </w:pPr>
  </w:style>
  <w:style w:type="paragraph" w:styleId="8">
    <w:name w:val="Plain Text"/>
    <w:basedOn w:val="1"/>
    <w:link w:val="31"/>
    <w:qFormat/>
    <w:uiPriority w:val="0"/>
    <w:pPr>
      <w:adjustRightInd w:val="0"/>
      <w:spacing w:line="360" w:lineRule="atLeast"/>
      <w:jc w:val="left"/>
      <w:textAlignment w:val="baseline"/>
    </w:pPr>
    <w:rPr>
      <w:rFonts w:hAnsi="Courier New"/>
      <w:sz w:val="21"/>
      <w:szCs w:val="21"/>
    </w:rPr>
  </w:style>
  <w:style w:type="paragraph" w:styleId="9">
    <w:name w:val="Date"/>
    <w:basedOn w:val="1"/>
    <w:next w:val="1"/>
    <w:link w:val="21"/>
    <w:qFormat/>
    <w:uiPriority w:val="0"/>
    <w:pPr>
      <w:ind w:left="100" w:leftChars="2500"/>
    </w:pPr>
  </w:style>
  <w:style w:type="paragraph" w:styleId="10">
    <w:name w:val="Balloon Text"/>
    <w:basedOn w:val="1"/>
    <w:link w:val="37"/>
    <w:semiHidden/>
    <w:unhideWhenUsed/>
    <w:qFormat/>
    <w:uiPriority w:val="99"/>
    <w:rPr>
      <w:rFonts w:asciiTheme="minorHAnsi" w:hAnsiTheme="minorHAnsi" w:eastAsiaTheme="minorEastAsia" w:cstheme="minorBidi"/>
      <w:kern w:val="2"/>
      <w:sz w:val="18"/>
      <w:szCs w:val="18"/>
    </w:rPr>
  </w:style>
  <w:style w:type="paragraph" w:styleId="11">
    <w:name w:val="footer"/>
    <w:basedOn w:val="1"/>
    <w:link w:val="35"/>
    <w:unhideWhenUsed/>
    <w:qFormat/>
    <w:uiPriority w:val="99"/>
    <w:pPr>
      <w:tabs>
        <w:tab w:val="center" w:pos="4153"/>
        <w:tab w:val="right" w:pos="8306"/>
      </w:tabs>
      <w:snapToGrid w:val="0"/>
      <w:jc w:val="left"/>
    </w:pPr>
    <w:rPr>
      <w:sz w:val="18"/>
      <w:szCs w:val="18"/>
    </w:rPr>
  </w:style>
  <w:style w:type="paragraph" w:styleId="12">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hAnsi="宋体" w:cs="宋体"/>
      <w:sz w:val="24"/>
      <w:szCs w:val="24"/>
    </w:rPr>
  </w:style>
  <w:style w:type="paragraph" w:styleId="14">
    <w:name w:val="Body Text First Indent"/>
    <w:basedOn w:val="6"/>
    <w:link w:val="25"/>
    <w:qFormat/>
    <w:uiPriority w:val="0"/>
    <w:pPr>
      <w:ind w:firstLine="420" w:firstLineChars="100"/>
    </w:pPr>
  </w:style>
  <w:style w:type="table" w:styleId="16">
    <w:name w:val="Table Grid"/>
    <w:basedOn w:val="15"/>
    <w:unhideWhenUse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qFormat/>
    <w:uiPriority w:val="0"/>
    <w:rPr>
      <w:color w:val="444444"/>
      <w:u w:val="none"/>
    </w:rPr>
  </w:style>
  <w:style w:type="character" w:customStyle="1" w:styleId="20">
    <w:name w:val="标题 1 Char"/>
    <w:basedOn w:val="17"/>
    <w:link w:val="2"/>
    <w:qFormat/>
    <w:uiPriority w:val="0"/>
    <w:rPr>
      <w:rFonts w:ascii="宋体" w:hAnsi="Times New Roman" w:eastAsia="宋体" w:cs="Times New Roman"/>
      <w:b/>
      <w:bCs/>
      <w:kern w:val="44"/>
      <w:sz w:val="44"/>
      <w:szCs w:val="44"/>
    </w:rPr>
  </w:style>
  <w:style w:type="character" w:customStyle="1" w:styleId="21">
    <w:name w:val="日期 Char"/>
    <w:basedOn w:val="17"/>
    <w:link w:val="9"/>
    <w:qFormat/>
    <w:uiPriority w:val="0"/>
    <w:rPr>
      <w:rFonts w:ascii="宋体" w:hAnsi="Times New Roman" w:eastAsia="宋体" w:cs="Times New Roman"/>
      <w:kern w:val="0"/>
      <w:sz w:val="34"/>
      <w:szCs w:val="20"/>
    </w:rPr>
  </w:style>
  <w:style w:type="character" w:customStyle="1" w:styleId="22">
    <w:name w:val="正文文本缩进 Char"/>
    <w:basedOn w:val="17"/>
    <w:link w:val="7"/>
    <w:qFormat/>
    <w:uiPriority w:val="0"/>
    <w:rPr>
      <w:rFonts w:ascii="宋体" w:hAnsi="Times New Roman" w:eastAsia="宋体" w:cs="Times New Roman"/>
      <w:kern w:val="0"/>
      <w:sz w:val="34"/>
      <w:szCs w:val="20"/>
    </w:rPr>
  </w:style>
  <w:style w:type="character" w:customStyle="1" w:styleId="23">
    <w:name w:val="日期 Char1"/>
    <w:basedOn w:val="17"/>
    <w:semiHidden/>
    <w:qFormat/>
    <w:uiPriority w:val="99"/>
    <w:rPr>
      <w:rFonts w:ascii="宋体" w:hAnsi="Times New Roman" w:eastAsia="宋体" w:cs="Times New Roman"/>
      <w:kern w:val="0"/>
      <w:sz w:val="34"/>
      <w:szCs w:val="20"/>
    </w:rPr>
  </w:style>
  <w:style w:type="character" w:customStyle="1" w:styleId="24">
    <w:name w:val="正文文本 Char"/>
    <w:basedOn w:val="17"/>
    <w:link w:val="6"/>
    <w:qFormat/>
    <w:uiPriority w:val="99"/>
    <w:rPr>
      <w:rFonts w:ascii="宋体" w:hAnsi="Times New Roman" w:eastAsia="宋体" w:cs="Times New Roman"/>
      <w:kern w:val="0"/>
      <w:sz w:val="34"/>
      <w:szCs w:val="20"/>
    </w:rPr>
  </w:style>
  <w:style w:type="character" w:customStyle="1" w:styleId="25">
    <w:name w:val="正文首行缩进 Char"/>
    <w:basedOn w:val="24"/>
    <w:link w:val="14"/>
    <w:qFormat/>
    <w:uiPriority w:val="0"/>
    <w:rPr>
      <w:rFonts w:ascii="宋体" w:hAnsi="Times New Roman" w:eastAsia="宋体" w:cs="Times New Roman"/>
      <w:kern w:val="0"/>
      <w:sz w:val="34"/>
      <w:szCs w:val="20"/>
    </w:rPr>
  </w:style>
  <w:style w:type="character" w:customStyle="1" w:styleId="26">
    <w:name w:val="正文文本缩进 Char1"/>
    <w:basedOn w:val="17"/>
    <w:semiHidden/>
    <w:qFormat/>
    <w:uiPriority w:val="99"/>
    <w:rPr>
      <w:rFonts w:ascii="宋体" w:hAnsi="Times New Roman" w:eastAsia="宋体" w:cs="Times New Roman"/>
      <w:kern w:val="0"/>
      <w:sz w:val="34"/>
      <w:szCs w:val="20"/>
    </w:rPr>
  </w:style>
  <w:style w:type="paragraph" w:customStyle="1" w:styleId="27">
    <w:name w:val="正文文本缩进1"/>
    <w:basedOn w:val="1"/>
    <w:link w:val="40"/>
    <w:qFormat/>
    <w:uiPriority w:val="0"/>
    <w:pPr>
      <w:spacing w:line="360" w:lineRule="auto"/>
      <w:ind w:firstLine="480" w:firstLineChars="200"/>
    </w:pPr>
    <w:rPr>
      <w:sz w:val="24"/>
    </w:rPr>
  </w:style>
  <w:style w:type="character" w:customStyle="1" w:styleId="28">
    <w:name w:val="正文文本 3 Char"/>
    <w:basedOn w:val="17"/>
    <w:link w:val="5"/>
    <w:semiHidden/>
    <w:qFormat/>
    <w:uiPriority w:val="99"/>
    <w:rPr>
      <w:rFonts w:ascii="宋体" w:hAnsi="Times New Roman" w:eastAsia="宋体" w:cs="Times New Roman"/>
      <w:kern w:val="0"/>
      <w:sz w:val="16"/>
      <w:szCs w:val="16"/>
    </w:rPr>
  </w:style>
  <w:style w:type="paragraph" w:customStyle="1" w:styleId="29">
    <w:name w:val="p0"/>
    <w:basedOn w:val="1"/>
    <w:qFormat/>
    <w:uiPriority w:val="0"/>
    <w:pPr>
      <w:widowControl/>
    </w:pPr>
    <w:rPr>
      <w:rFonts w:ascii="Times New Roman"/>
      <w:sz w:val="21"/>
      <w:szCs w:val="21"/>
    </w:rPr>
  </w:style>
  <w:style w:type="paragraph" w:customStyle="1" w:styleId="30">
    <w:name w:val="样式1"/>
    <w:basedOn w:val="1"/>
    <w:qFormat/>
    <w:uiPriority w:val="0"/>
    <w:pPr>
      <w:numPr>
        <w:ilvl w:val="0"/>
        <w:numId w:val="1"/>
      </w:numPr>
      <w:adjustRightInd w:val="0"/>
      <w:textAlignment w:val="baseline"/>
    </w:pPr>
    <w:rPr>
      <w:rFonts w:hAnsi="宋体"/>
      <w:sz w:val="21"/>
      <w:szCs w:val="21"/>
    </w:rPr>
  </w:style>
  <w:style w:type="character" w:customStyle="1" w:styleId="31">
    <w:name w:val="纯文本 Char"/>
    <w:basedOn w:val="17"/>
    <w:link w:val="8"/>
    <w:qFormat/>
    <w:uiPriority w:val="0"/>
    <w:rPr>
      <w:rFonts w:ascii="宋体" w:hAnsi="Courier New" w:eastAsia="宋体" w:cs="Times New Roman"/>
      <w:kern w:val="0"/>
      <w:szCs w:val="21"/>
    </w:rPr>
  </w:style>
  <w:style w:type="paragraph" w:customStyle="1" w:styleId="32">
    <w:name w:val="日期1"/>
    <w:basedOn w:val="1"/>
    <w:next w:val="1"/>
    <w:link w:val="41"/>
    <w:qFormat/>
    <w:uiPriority w:val="0"/>
    <w:rPr>
      <w:rFonts w:ascii="Calibri" w:hAnsi="Calibri"/>
      <w:kern w:val="2"/>
      <w:sz w:val="24"/>
      <w:szCs w:val="22"/>
    </w:rPr>
  </w:style>
  <w:style w:type="paragraph" w:customStyle="1" w:styleId="33">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34">
    <w:name w:val="页眉 Char"/>
    <w:basedOn w:val="17"/>
    <w:link w:val="12"/>
    <w:semiHidden/>
    <w:qFormat/>
    <w:uiPriority w:val="99"/>
    <w:rPr>
      <w:rFonts w:ascii="宋体" w:hAnsi="Times New Roman" w:eastAsia="宋体" w:cs="Times New Roman"/>
      <w:kern w:val="0"/>
      <w:sz w:val="18"/>
      <w:szCs w:val="18"/>
    </w:rPr>
  </w:style>
  <w:style w:type="character" w:customStyle="1" w:styleId="35">
    <w:name w:val="页脚 Char"/>
    <w:basedOn w:val="17"/>
    <w:link w:val="11"/>
    <w:qFormat/>
    <w:uiPriority w:val="99"/>
    <w:rPr>
      <w:rFonts w:ascii="宋体" w:hAnsi="Times New Roman" w:eastAsia="宋体" w:cs="Times New Roman"/>
      <w:kern w:val="0"/>
      <w:sz w:val="18"/>
      <w:szCs w:val="18"/>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37">
    <w:name w:val="批注框文本 Char"/>
    <w:basedOn w:val="17"/>
    <w:link w:val="10"/>
    <w:semiHidden/>
    <w:qFormat/>
    <w:uiPriority w:val="99"/>
    <w:rPr>
      <w:rFonts w:asciiTheme="minorHAnsi" w:hAnsiTheme="minorHAnsi" w:eastAsiaTheme="minorEastAsia" w:cstheme="minorBidi"/>
      <w:kern w:val="2"/>
      <w:sz w:val="18"/>
      <w:szCs w:val="18"/>
    </w:rPr>
  </w:style>
  <w:style w:type="paragraph" w:styleId="38">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39">
    <w:name w:val="纯文本 Char1"/>
    <w:qFormat/>
    <w:uiPriority w:val="0"/>
    <w:rPr>
      <w:rFonts w:eastAsia="宋体"/>
      <w:sz w:val="24"/>
    </w:rPr>
  </w:style>
  <w:style w:type="character" w:customStyle="1" w:styleId="40">
    <w:name w:val="正文文本缩进 Char Char"/>
    <w:link w:val="27"/>
    <w:qFormat/>
    <w:uiPriority w:val="0"/>
    <w:rPr>
      <w:rFonts w:ascii="宋体"/>
      <w:sz w:val="24"/>
    </w:rPr>
  </w:style>
  <w:style w:type="character" w:customStyle="1" w:styleId="41">
    <w:name w:val="日期 Char Char"/>
    <w:link w:val="32"/>
    <w:qFormat/>
    <w:uiPriority w:val="0"/>
    <w:rPr>
      <w:rFonts w:ascii="Calibri" w:hAnsi="Calibri"/>
      <w:kern w:val="2"/>
      <w:sz w:val="24"/>
      <w:szCs w:val="22"/>
    </w:rPr>
  </w:style>
  <w:style w:type="character" w:customStyle="1" w:styleId="42">
    <w:name w:val="apple-converted-space"/>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D4E90-6E51-4AD8-AC54-803AAA7718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5049</Words>
  <Characters>28783</Characters>
  <Lines>239</Lines>
  <Paragraphs>67</Paragraphs>
  <TotalTime>6</TotalTime>
  <ScaleCrop>false</ScaleCrop>
  <LinksUpToDate>false</LinksUpToDate>
  <CharactersWithSpaces>33765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2019-08-01T09:04:00Z</dcterms:created>
  <dc:creator>河南诚信工程管理有限公司:王亚倩</dc:creator>
  <cp:lastModifiedBy>河南诚信工程管理有限公司:王亚倩</cp:lastModifiedBy>
  <dcterms:modified xsi:type="dcterms:W3CDTF">2019-08-05T03:40:51Z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