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微软雅黑" w:hAnsi="微软雅黑" w:eastAsia="微软雅黑" w:cs="微软雅黑"/>
          <w:b/>
          <w:bCs/>
          <w:sz w:val="44"/>
          <w:szCs w:val="44"/>
        </w:rPr>
        <w:t>河南省禹州市职业中等专业学校采购高星饭店实训设备项目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leftChars="0"/>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河南省禹州市职业中等专业学校</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leftChars="0"/>
      </w:pPr>
    </w:p>
    <w:p>
      <w:pPr>
        <w:ind w:firstLine="2891" w:firstLineChars="8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河南省禹州市职业中等专业学校采购高星饭店实训设备项目</w:t>
      </w:r>
      <w:r>
        <w:rPr>
          <w:rFonts w:hint="eastAsia" w:ascii="仿宋" w:hAnsi="仿宋" w:eastAsia="仿宋" w:cs="仿宋"/>
          <w:b/>
          <w:bCs/>
          <w:sz w:val="36"/>
          <w:szCs w:val="36"/>
        </w:rPr>
        <w:t>招标公告</w:t>
      </w:r>
    </w:p>
    <w:p>
      <w:pPr>
        <w:spacing w:line="600" w:lineRule="exact"/>
        <w:jc w:val="center"/>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禹州市政府采购中心受河南省禹州市职业中等专业学校的委托，就“河南省禹州市职业中等专业学校采购高星饭店实训设备项目”进行公开招标，欢迎合格的投标人前来投标。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项目名称：河南省禹州市职业中等专业学校采购高星饭店</w:t>
      </w:r>
      <w:r>
        <w:rPr>
          <w:rFonts w:hint="eastAsia" w:ascii="仿宋" w:hAnsi="仿宋" w:eastAsia="仿宋" w:cs="仿宋"/>
          <w:color w:val="000000"/>
          <w:kern w:val="0"/>
          <w:sz w:val="32"/>
          <w:szCs w:val="32"/>
          <w:lang w:eastAsia="zh-CN"/>
        </w:rPr>
        <w:t>实训</w:t>
      </w:r>
      <w:r>
        <w:rPr>
          <w:rFonts w:hint="eastAsia" w:ascii="仿宋" w:hAnsi="仿宋" w:eastAsia="仿宋" w:cs="仿宋"/>
          <w:color w:val="000000"/>
          <w:kern w:val="0"/>
          <w:sz w:val="32"/>
          <w:szCs w:val="32"/>
        </w:rPr>
        <w:t>设备项目</w:t>
      </w:r>
    </w:p>
    <w:p>
      <w:pPr>
        <w:widowControl/>
        <w:shd w:val="clear" w:color="auto" w:fill="FFFFFF"/>
        <w:spacing w:line="4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160</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高星级饭店运营与管理专业设备</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68</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"http://ggzy.xuchang.gov.cn" </w:instrText>
      </w:r>
      <w:r>
        <w:rPr>
          <w:rFonts w:hint="eastAsia" w:ascii="仿宋" w:hAnsi="仿宋" w:eastAsia="仿宋" w:cs="仿宋"/>
          <w:sz w:val="32"/>
          <w:szCs w:val="32"/>
          <w:lang w:val="zh-CN"/>
        </w:rPr>
        <w:fldChar w:fldCharType="separate"/>
      </w:r>
      <w:r>
        <w:rPr>
          <w:rStyle w:val="27"/>
          <w:rFonts w:hint="eastAsia" w:ascii="仿宋" w:hAnsi="仿宋" w:eastAsia="仿宋" w:cs="仿宋"/>
          <w:sz w:val="32"/>
          <w:szCs w:val="32"/>
          <w:lang w:val="zh-CN"/>
        </w:rPr>
        <w:t>http://ggzy.xuchang.gov.cn</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left="481"/>
        <w:jc w:val="left"/>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禹州市药城路</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0374-8816068</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360" w:lineRule="auto"/>
      </w:pP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spacing w:line="500" w:lineRule="exact"/>
        <w:ind w:left="565" w:leftChars="269"/>
        <w:jc w:val="left"/>
        <w:rPr>
          <w:rFonts w:ascii="仿宋" w:hAnsi="仿宋" w:eastAsia="仿宋" w:cs="仿宋"/>
          <w:iCs/>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iCs/>
          <w:color w:val="000000"/>
          <w:kern w:val="0"/>
          <w:sz w:val="24"/>
          <w:szCs w:val="24"/>
        </w:rPr>
        <w:t>采购的各项设备是为了满足高星级饭店运营与管理专业设备技术建设所必要的，可以为学生提供更好的实训环境和更多的实践机会，从而提升本专业学生的业务能力，毕业后能更快融入社会！</w:t>
      </w:r>
    </w:p>
    <w:p>
      <w:pPr>
        <w:widowControl/>
        <w:shd w:val="clear" w:color="auto" w:fill="FFFFFF"/>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（二）采购清单</w:t>
      </w:r>
    </w:p>
    <w:p>
      <w:pPr>
        <w:spacing w:line="480" w:lineRule="auto"/>
        <w:jc w:val="center"/>
        <w:rPr>
          <w:rFonts w:ascii="仿宋" w:hAnsi="仿宋" w:eastAsia="仿宋" w:cs="仿宋"/>
          <w:b/>
          <w:sz w:val="24"/>
          <w:szCs w:val="24"/>
        </w:rPr>
      </w:pPr>
      <w:r>
        <w:rPr>
          <w:rFonts w:hint="eastAsia" w:ascii="仿宋" w:hAnsi="仿宋" w:eastAsia="仿宋" w:cs="仿宋"/>
          <w:b/>
          <w:sz w:val="24"/>
          <w:szCs w:val="24"/>
        </w:rPr>
        <w:t>高星级饭店运营与管理专业设备技术参数</w:t>
      </w:r>
    </w:p>
    <w:p>
      <w:pPr>
        <w:pStyle w:val="2"/>
      </w:pPr>
    </w:p>
    <w:tbl>
      <w:tblPr>
        <w:tblStyle w:val="22"/>
        <w:tblW w:w="994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32"/>
        <w:gridCol w:w="4663"/>
        <w:gridCol w:w="795"/>
        <w:gridCol w:w="70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32"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4663"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技术参数及描述</w:t>
            </w:r>
          </w:p>
        </w:tc>
        <w:tc>
          <w:tcPr>
            <w:tcW w:w="795"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705"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500" w:type="dxa"/>
            <w:vAlign w:val="center"/>
          </w:tcPr>
          <w:p>
            <w:pPr>
              <w:widowControl/>
              <w:spacing w:line="360" w:lineRule="auto"/>
              <w:jc w:val="center"/>
              <w:rPr>
                <w:rFonts w:ascii="仿宋" w:hAnsi="仿宋" w:eastAsia="仿宋" w:cs="仿宋"/>
                <w:b/>
                <w:bCs/>
                <w:kern w:val="0"/>
                <w:sz w:val="24"/>
                <w:szCs w:val="24"/>
              </w:rPr>
            </w:pPr>
            <w:r>
              <w:rPr>
                <w:rFonts w:hint="eastAsia" w:ascii="仿宋" w:hAnsi="仿宋" w:eastAsia="仿宋" w:cs="仿宋"/>
                <w:b/>
                <w:color w:val="000000"/>
                <w:kern w:val="0"/>
                <w:sz w:val="24"/>
                <w:szCs w:val="24"/>
              </w:rPr>
              <w:t>是否核心产品（是/否）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《智慧酒店运营》（客房方向）</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教师企业共同参与编制并出版</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本</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2</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师资培训</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国内知名专业学校</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5</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人</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3</w:t>
            </w:r>
          </w:p>
        </w:tc>
        <w:tc>
          <w:tcPr>
            <w:tcW w:w="153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智能客房</w:t>
            </w:r>
          </w:p>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系统</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系统包括客房控制主机、客房外围设备、智能客房管理软件等。</w:t>
            </w:r>
          </w:p>
          <w:p>
            <w:pPr>
              <w:spacing w:line="360" w:lineRule="auto"/>
              <w:rPr>
                <w:rFonts w:ascii="仿宋" w:hAnsi="仿宋" w:eastAsia="仿宋" w:cs="仿宋"/>
                <w:sz w:val="24"/>
                <w:szCs w:val="24"/>
              </w:rPr>
            </w:pPr>
            <w:r>
              <w:rPr>
                <w:rFonts w:hint="eastAsia" w:ascii="仿宋" w:hAnsi="仿宋" w:eastAsia="仿宋" w:cs="仿宋"/>
                <w:sz w:val="24"/>
                <w:szCs w:val="24"/>
              </w:rPr>
              <w:t>系统采用工业级网络通讯方式，高速稳定；</w:t>
            </w:r>
          </w:p>
          <w:p>
            <w:pPr>
              <w:spacing w:line="360" w:lineRule="auto"/>
              <w:rPr>
                <w:rFonts w:ascii="仿宋" w:hAnsi="仿宋" w:eastAsia="仿宋" w:cs="仿宋"/>
                <w:sz w:val="24"/>
                <w:szCs w:val="24"/>
              </w:rPr>
            </w:pPr>
            <w:r>
              <w:rPr>
                <w:rFonts w:hint="eastAsia" w:ascii="仿宋" w:hAnsi="仿宋" w:eastAsia="仿宋" w:cs="仿宋"/>
                <w:sz w:val="24"/>
                <w:szCs w:val="24"/>
              </w:rPr>
              <w:t>采用弱电控制强电，安全可靠；</w:t>
            </w:r>
          </w:p>
          <w:p>
            <w:pPr>
              <w:spacing w:line="360" w:lineRule="auto"/>
              <w:rPr>
                <w:rFonts w:ascii="仿宋" w:hAnsi="仿宋" w:eastAsia="仿宋" w:cs="仿宋"/>
                <w:sz w:val="24"/>
                <w:szCs w:val="24"/>
              </w:rPr>
            </w:pPr>
            <w:r>
              <w:rPr>
                <w:rFonts w:hint="eastAsia" w:ascii="仿宋" w:hAnsi="仿宋" w:eastAsia="仿宋" w:cs="仿宋"/>
                <w:sz w:val="24"/>
                <w:szCs w:val="24"/>
              </w:rPr>
              <w:t>功能可扩展，可根据用户需求灵活配置功能模块；</w:t>
            </w:r>
          </w:p>
          <w:p>
            <w:pPr>
              <w:spacing w:line="360" w:lineRule="auto"/>
              <w:rPr>
                <w:rFonts w:ascii="仿宋" w:hAnsi="仿宋" w:eastAsia="仿宋" w:cs="仿宋"/>
                <w:sz w:val="24"/>
                <w:szCs w:val="24"/>
              </w:rPr>
            </w:pPr>
            <w:r>
              <w:rPr>
                <w:rFonts w:hint="eastAsia" w:ascii="仿宋" w:hAnsi="仿宋" w:eastAsia="仿宋" w:cs="仿宋"/>
                <w:sz w:val="24"/>
                <w:szCs w:val="24"/>
              </w:rPr>
              <w:t>可实时监控客房内所有电器设备运行状态；</w:t>
            </w:r>
          </w:p>
          <w:p>
            <w:pPr>
              <w:spacing w:line="360" w:lineRule="auto"/>
              <w:rPr>
                <w:rFonts w:ascii="仿宋" w:hAnsi="仿宋" w:eastAsia="仿宋" w:cs="仿宋"/>
                <w:sz w:val="24"/>
                <w:szCs w:val="24"/>
              </w:rPr>
            </w:pPr>
            <w:r>
              <w:rPr>
                <w:rFonts w:hint="eastAsia" w:ascii="仿宋" w:hAnsi="仿宋" w:eastAsia="仿宋" w:cs="仿宋"/>
                <w:sz w:val="24"/>
                <w:szCs w:val="24"/>
              </w:rPr>
              <w:t>可实时监测客人各种服务请求，传输给外控设备和管理软件；</w:t>
            </w:r>
          </w:p>
          <w:p>
            <w:pPr>
              <w:spacing w:line="360" w:lineRule="auto"/>
              <w:rPr>
                <w:rFonts w:ascii="仿宋" w:hAnsi="仿宋" w:eastAsia="仿宋" w:cs="仿宋"/>
                <w:sz w:val="24"/>
                <w:szCs w:val="24"/>
              </w:rPr>
            </w:pPr>
            <w:r>
              <w:rPr>
                <w:rFonts w:hint="eastAsia" w:ascii="仿宋" w:hAnsi="仿宋" w:eastAsia="仿宋" w:cs="仿宋"/>
                <w:sz w:val="24"/>
                <w:szCs w:val="24"/>
              </w:rPr>
              <w:t>可远程控制客房内空调和灯具；</w:t>
            </w:r>
          </w:p>
          <w:p>
            <w:pPr>
              <w:spacing w:line="360" w:lineRule="auto"/>
              <w:rPr>
                <w:rFonts w:ascii="仿宋" w:hAnsi="仿宋" w:eastAsia="仿宋" w:cs="仿宋"/>
                <w:sz w:val="24"/>
                <w:szCs w:val="24"/>
              </w:rPr>
            </w:pPr>
            <w:r>
              <w:rPr>
                <w:rFonts w:hint="eastAsia" w:ascii="仿宋" w:hAnsi="仿宋" w:eastAsia="仿宋" w:cs="仿宋"/>
                <w:sz w:val="24"/>
                <w:szCs w:val="24"/>
              </w:rPr>
              <w:t>可远程设置客房欢迎灯光模式；</w:t>
            </w:r>
          </w:p>
          <w:p>
            <w:pPr>
              <w:spacing w:line="360" w:lineRule="auto"/>
              <w:rPr>
                <w:rFonts w:ascii="仿宋" w:hAnsi="仿宋" w:eastAsia="仿宋" w:cs="仿宋"/>
                <w:sz w:val="24"/>
                <w:szCs w:val="24"/>
              </w:rPr>
            </w:pPr>
            <w:r>
              <w:rPr>
                <w:rFonts w:hint="eastAsia" w:ascii="仿宋" w:hAnsi="仿宋" w:eastAsia="仿宋" w:cs="仿宋"/>
                <w:sz w:val="24"/>
                <w:szCs w:val="24"/>
              </w:rPr>
              <w:t>配置全触摸功能屏，具有触摸门铃按键；</w:t>
            </w:r>
          </w:p>
          <w:p>
            <w:pPr>
              <w:spacing w:line="360" w:lineRule="auto"/>
              <w:rPr>
                <w:rFonts w:ascii="仿宋" w:hAnsi="仿宋" w:eastAsia="仿宋" w:cs="仿宋"/>
                <w:sz w:val="24"/>
                <w:szCs w:val="24"/>
              </w:rPr>
            </w:pPr>
            <w:r>
              <w:rPr>
                <w:rFonts w:hint="eastAsia" w:ascii="仿宋" w:hAnsi="仿宋" w:eastAsia="仿宋" w:cs="仿宋"/>
                <w:sz w:val="24"/>
                <w:szCs w:val="24"/>
              </w:rPr>
              <w:t>温控面板采用LED数码显示，全触摸功能，具备多档位选择；</w:t>
            </w:r>
          </w:p>
          <w:p>
            <w:pPr>
              <w:spacing w:line="360" w:lineRule="auto"/>
              <w:rPr>
                <w:rFonts w:ascii="仿宋" w:hAnsi="仿宋" w:eastAsia="仿宋" w:cs="仿宋"/>
                <w:kern w:val="0"/>
                <w:sz w:val="24"/>
                <w:szCs w:val="24"/>
              </w:rPr>
            </w:pPr>
            <w:r>
              <w:rPr>
                <w:rFonts w:hint="eastAsia" w:ascii="仿宋" w:hAnsi="仿宋" w:eastAsia="仿宋" w:cs="仿宋"/>
                <w:sz w:val="24"/>
                <w:szCs w:val="24"/>
              </w:rPr>
              <w:t>配置人体智能探测器，卫浴间可自动探测开、关照明灯排气扇。</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4</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智能客房改造</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双人间客房改造。包括墙面、顶面、地面改造装修及设施，卫生间装修及设施，强电以及弱改造。</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项</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5</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会议桌、椅</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根据学校实际场地定制条形会议桌</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25</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6</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窗帘控制系统</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根据实际场地定制</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7</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空调控制系统</w:t>
            </w:r>
          </w:p>
        </w:tc>
        <w:tc>
          <w:tcPr>
            <w:tcW w:w="4663" w:type="dxa"/>
          </w:tcPr>
          <w:p>
            <w:pPr>
              <w:spacing w:line="360" w:lineRule="auto"/>
              <w:textAlignment w:val="bottom"/>
              <w:rPr>
                <w:rFonts w:ascii="仿宋" w:hAnsi="仿宋" w:eastAsia="仿宋" w:cs="仿宋"/>
                <w:sz w:val="24"/>
                <w:szCs w:val="24"/>
              </w:rPr>
            </w:pPr>
            <w:r>
              <w:rPr>
                <w:rFonts w:hint="eastAsia" w:ascii="仿宋" w:hAnsi="仿宋" w:eastAsia="仿宋" w:cs="仿宋"/>
                <w:sz w:val="24"/>
                <w:szCs w:val="24"/>
              </w:rPr>
              <w:t>空调类型：立柜式空调；</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冷暖类型：冷暖；</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电辅加热：支持；</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变频/定频：变频；</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能效等级：三级能效；</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APF(GB21455-2013)：3.13；</w:t>
            </w:r>
          </w:p>
          <w:p>
            <w:pPr>
              <w:spacing w:line="360" w:lineRule="auto"/>
              <w:textAlignment w:val="bottom"/>
              <w:rPr>
                <w:rFonts w:ascii="仿宋" w:hAnsi="仿宋" w:eastAsia="仿宋" w:cs="仿宋"/>
                <w:sz w:val="24"/>
                <w:szCs w:val="24"/>
              </w:rPr>
            </w:pPr>
            <w:r>
              <w:rPr>
                <w:rFonts w:hint="eastAsia" w:ascii="仿宋" w:hAnsi="仿宋" w:eastAsia="仿宋" w:cs="仿宋"/>
                <w:sz w:val="24"/>
                <w:szCs w:val="24"/>
              </w:rPr>
              <w:t>SEER(GB21455-2013)：3.52；</w:t>
            </w:r>
          </w:p>
          <w:p>
            <w:pPr>
              <w:spacing w:line="360" w:lineRule="auto"/>
              <w:textAlignment w:val="bottom"/>
              <w:rPr>
                <w:rFonts w:ascii="仿宋" w:hAnsi="仿宋" w:eastAsia="仿宋" w:cs="仿宋"/>
                <w:kern w:val="0"/>
                <w:sz w:val="24"/>
                <w:szCs w:val="24"/>
              </w:rPr>
            </w:pPr>
            <w:r>
              <w:rPr>
                <w:rFonts w:hint="eastAsia" w:ascii="仿宋" w:hAnsi="仿宋" w:eastAsia="仿宋" w:cs="仿宋"/>
                <w:sz w:val="24"/>
                <w:szCs w:val="24"/>
              </w:rPr>
              <w:t>匹数：3匹；</w:t>
            </w:r>
          </w:p>
        </w:tc>
        <w:tc>
          <w:tcPr>
            <w:tcW w:w="79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8</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大屏幕显示系统</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1.整机屏幕采用 ≥70英寸超高清LED 液晶屏，显示比例16:9，具备防眩光效果。</w:t>
            </w:r>
          </w:p>
          <w:p>
            <w:pPr>
              <w:spacing w:line="360" w:lineRule="auto"/>
              <w:rPr>
                <w:rFonts w:ascii="仿宋" w:hAnsi="仿宋" w:eastAsia="仿宋" w:cs="仿宋"/>
                <w:sz w:val="24"/>
                <w:szCs w:val="24"/>
              </w:rPr>
            </w:pPr>
            <w:r>
              <w:rPr>
                <w:rFonts w:hint="eastAsia" w:ascii="仿宋" w:hAnsi="仿宋" w:eastAsia="仿宋" w:cs="仿宋"/>
                <w:sz w:val="24"/>
                <w:szCs w:val="24"/>
              </w:rPr>
              <w:t>★2.屏幕图像分辨率达≥3840*2160。（提供国家广播电视产品质量监督检验中心所出具的权威检测报告）。</w:t>
            </w:r>
          </w:p>
          <w:p>
            <w:pPr>
              <w:spacing w:line="360" w:lineRule="auto"/>
              <w:rPr>
                <w:rFonts w:ascii="仿宋" w:hAnsi="仿宋" w:eastAsia="仿宋" w:cs="仿宋"/>
                <w:sz w:val="24"/>
                <w:szCs w:val="24"/>
              </w:rPr>
            </w:pPr>
            <w:r>
              <w:rPr>
                <w:rFonts w:hint="eastAsia" w:ascii="仿宋" w:hAnsi="仿宋" w:eastAsia="仿宋" w:cs="仿宋"/>
                <w:sz w:val="24"/>
                <w:szCs w:val="24"/>
              </w:rPr>
              <w:t>3.整机电视开关、电脑开关和节能待机键三合一，确保用户操作便捷。提供配套</w:t>
            </w:r>
            <w:r>
              <w:rPr>
                <w:rFonts w:ascii="仿宋" w:hAnsi="仿宋" w:eastAsia="仿宋" w:cs="仿宋"/>
                <w:sz w:val="24"/>
                <w:szCs w:val="24"/>
              </w:rPr>
              <w:t>移动支架。</w:t>
            </w:r>
          </w:p>
          <w:p>
            <w:pPr>
              <w:spacing w:line="360" w:lineRule="auto"/>
              <w:rPr>
                <w:rFonts w:ascii="仿宋" w:hAnsi="仿宋" w:eastAsia="仿宋" w:cs="仿宋"/>
                <w:sz w:val="24"/>
                <w:szCs w:val="24"/>
              </w:rPr>
            </w:pPr>
            <w:r>
              <w:rPr>
                <w:rFonts w:hint="eastAsia" w:ascii="仿宋" w:hAnsi="仿宋" w:eastAsia="仿宋" w:cs="仿宋"/>
                <w:sz w:val="24"/>
                <w:szCs w:val="24"/>
              </w:rPr>
              <w:t>4.采用红外触控技术，支持在Windows系统中进行20点或以上触控。支持在Android系统中进行10点或以上触控。</w:t>
            </w:r>
          </w:p>
          <w:p>
            <w:pPr>
              <w:spacing w:line="360" w:lineRule="auto"/>
              <w:rPr>
                <w:rFonts w:ascii="仿宋" w:hAnsi="仿宋" w:eastAsia="仿宋" w:cs="仿宋"/>
                <w:sz w:val="24"/>
                <w:szCs w:val="24"/>
              </w:rPr>
            </w:pPr>
            <w:r>
              <w:rPr>
                <w:rFonts w:hint="eastAsia" w:ascii="仿宋" w:hAnsi="仿宋" w:eastAsia="仿宋" w:cs="仿宋"/>
                <w:sz w:val="24"/>
                <w:szCs w:val="24"/>
              </w:rPr>
              <w:t>★5.整机具有减滤蓝光功能，可通过前置物理功能按键，一键启用减滤蓝光模式。</w:t>
            </w:r>
          </w:p>
          <w:p>
            <w:pPr>
              <w:spacing w:line="360" w:lineRule="auto"/>
              <w:rPr>
                <w:rFonts w:ascii="仿宋" w:hAnsi="仿宋" w:eastAsia="仿宋" w:cs="仿宋"/>
                <w:sz w:val="24"/>
                <w:szCs w:val="24"/>
              </w:rPr>
            </w:pPr>
            <w:r>
              <w:rPr>
                <w:rFonts w:hint="eastAsia" w:ascii="仿宋" w:hAnsi="仿宋" w:eastAsia="仿宋" w:cs="仿宋"/>
                <w:sz w:val="24"/>
                <w:szCs w:val="24"/>
              </w:rPr>
              <w:t>★6.设备支持通过前置物理按键，一键启动录屏功能，可将屏幕中显示的课件、音频内容与老师人声同时录制。</w:t>
            </w:r>
          </w:p>
          <w:p>
            <w:pPr>
              <w:spacing w:line="360" w:lineRule="auto"/>
              <w:rPr>
                <w:rFonts w:ascii="仿宋" w:hAnsi="仿宋" w:eastAsia="仿宋" w:cs="仿宋"/>
                <w:sz w:val="24"/>
                <w:szCs w:val="24"/>
              </w:rPr>
            </w:pPr>
            <w:r>
              <w:rPr>
                <w:rFonts w:hint="eastAsia" w:ascii="仿宋" w:hAnsi="仿宋" w:eastAsia="仿宋" w:cs="仿宋"/>
                <w:sz w:val="24"/>
                <w:szCs w:val="24"/>
              </w:rPr>
              <w:t>★7.整机支持机身前置物理按键，一键切换画面显示比例（4：3与16:9），可对不同页面比例的PPT课件实现全屏展示。</w:t>
            </w:r>
          </w:p>
          <w:p>
            <w:pPr>
              <w:spacing w:line="360" w:lineRule="auto"/>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整机内置非独立外扩展的摄像头，支持二维码扫码识别，可拍摄不低于500万像素的照片。（提供国家广播电视产品质量监督检验中心所出具的权威检测报告）。</w:t>
            </w:r>
          </w:p>
          <w:p>
            <w:pPr>
              <w:spacing w:line="360" w:lineRule="auto"/>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整机内置非独立外扩展的麦克风，可用于一键录屏对音频进行采集。。</w:t>
            </w:r>
          </w:p>
          <w:p>
            <w:pPr>
              <w:spacing w:line="360" w:lineRule="auto"/>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rPr>
              <w:tab/>
            </w:r>
            <w:r>
              <w:rPr>
                <w:rFonts w:hint="eastAsia" w:ascii="仿宋" w:hAnsi="仿宋" w:eastAsia="仿宋" w:cs="仿宋"/>
                <w:sz w:val="24"/>
                <w:szCs w:val="24"/>
              </w:rPr>
              <w:t>整机内置无线网络模块，无任何外接、转接天线及网卡可实现正常网络连接。</w:t>
            </w:r>
          </w:p>
          <w:p>
            <w:pPr>
              <w:spacing w:line="360" w:lineRule="auto"/>
              <w:rPr>
                <w:rFonts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rPr>
              <w:tab/>
            </w:r>
            <w:r>
              <w:rPr>
                <w:rFonts w:hint="eastAsia" w:ascii="仿宋" w:hAnsi="仿宋" w:eastAsia="仿宋" w:cs="仿宋"/>
                <w:sz w:val="24"/>
                <w:szCs w:val="24"/>
              </w:rPr>
              <w:t>同一物理按键完成Android系统和Windows系统的节能熄屏操作，通过轻按按键实现节能熄屏/唤醒，长按按键实现关机。</w:t>
            </w:r>
          </w:p>
          <w:p>
            <w:pPr>
              <w:spacing w:line="360" w:lineRule="auto"/>
              <w:rPr>
                <w:rFonts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rPr>
              <w:tab/>
            </w:r>
            <w:r>
              <w:rPr>
                <w:rFonts w:hint="eastAsia" w:ascii="仿宋" w:hAnsi="仿宋" w:eastAsia="仿宋" w:cs="仿宋"/>
                <w:sz w:val="24"/>
                <w:szCs w:val="24"/>
              </w:rPr>
              <w:t>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spacing w:line="360" w:lineRule="auto"/>
              <w:rPr>
                <w:rFonts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rPr>
              <w:tab/>
            </w:r>
            <w:r>
              <w:rPr>
                <w:rFonts w:hint="eastAsia" w:ascii="仿宋" w:hAnsi="仿宋" w:eastAsia="仿宋" w:cs="仿宋"/>
                <w:sz w:val="24"/>
                <w:szCs w:val="24"/>
              </w:rPr>
              <w:t>整机具备不少于3路前置双系统USB3.0接口,双系统USB3.0接口，双系统USB3.0接口支持Android系统、Windows系统读取外接移动存储设备，即插即用无需区分接口对应系统。</w:t>
            </w:r>
          </w:p>
          <w:p>
            <w:pPr>
              <w:spacing w:line="360" w:lineRule="auto"/>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rPr>
              <w:tab/>
            </w:r>
            <w:r>
              <w:rPr>
                <w:rFonts w:hint="eastAsia" w:ascii="仿宋" w:hAnsi="仿宋" w:eastAsia="仿宋" w:cs="仿宋"/>
                <w:sz w:val="24"/>
                <w:szCs w:val="24"/>
              </w:rPr>
              <w:t>支持锁定屏幕触摸和整机前置按键，可通过遥控器、软件菜单（调试菜单）实现该功能，也可通过前置的实体按键以组合按键的形式进行锁定/解锁。</w:t>
            </w:r>
          </w:p>
          <w:p>
            <w:pPr>
              <w:spacing w:line="360" w:lineRule="auto"/>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rPr>
              <w:tab/>
            </w:r>
            <w:r>
              <w:rPr>
                <w:rFonts w:hint="eastAsia" w:ascii="仿宋" w:hAnsi="仿宋" w:eastAsia="仿宋" w:cs="仿宋"/>
                <w:sz w:val="24"/>
                <w:szCs w:val="24"/>
              </w:rPr>
              <w:t>具备智能手势识别功能，系统在任意信号源通道下可智能识别上、下、左、右方向的手势滑动并调用响应功能，支持将手势滑动方向自定义设置为快速返回、截图、冻结屏幕。</w:t>
            </w:r>
          </w:p>
          <w:p>
            <w:pPr>
              <w:spacing w:line="360" w:lineRule="auto"/>
              <w:rPr>
                <w:rFonts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rPr>
              <w:tab/>
            </w:r>
            <w:r>
              <w:rPr>
                <w:rFonts w:hint="eastAsia" w:ascii="仿宋" w:hAnsi="仿宋" w:eastAsia="仿宋" w:cs="仿宋"/>
                <w:sz w:val="24"/>
                <w:szCs w:val="24"/>
              </w:rPr>
              <w:t>主板采用H310芯片组，搭载Intel 8代酷睿系列 I5 CPU，内存：4GB DDR4笔记本内存或以上配置，硬盘：128GB或以上SSD固态硬盘</w:t>
            </w:r>
          </w:p>
          <w:p>
            <w:pPr>
              <w:spacing w:line="360" w:lineRule="auto"/>
              <w:rPr>
                <w:rFonts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rPr>
              <w:tab/>
            </w:r>
            <w:r>
              <w:rPr>
                <w:rFonts w:hint="eastAsia" w:ascii="仿宋" w:hAnsi="仿宋" w:eastAsia="仿宋" w:cs="仿宋"/>
                <w:sz w:val="24"/>
                <w:szCs w:val="24"/>
              </w:rPr>
              <w:t>采用抽拉内置式模块化电脑，抽拉内置式，PC模块可插入整机，可实现无单独接线的插拔。采用120pin或以上接口。</w:t>
            </w:r>
          </w:p>
          <w:p>
            <w:pPr>
              <w:spacing w:line="360" w:lineRule="auto"/>
              <w:rPr>
                <w:rFonts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rPr>
              <w:tab/>
            </w:r>
            <w:r>
              <w:rPr>
                <w:rFonts w:hint="eastAsia" w:ascii="仿宋" w:hAnsi="仿宋" w:eastAsia="仿宋" w:cs="仿宋"/>
                <w:sz w:val="24"/>
                <w:szCs w:val="24"/>
              </w:rPr>
              <w:t>模块化电脑采用按压式卡扣方式，无需工具即可快速拆卸电脑模块。</w:t>
            </w:r>
          </w:p>
          <w:p>
            <w:pPr>
              <w:spacing w:line="360" w:lineRule="auto"/>
              <w:rPr>
                <w:rFonts w:ascii="仿宋" w:hAnsi="仿宋" w:eastAsia="仿宋" w:cs="仿宋"/>
                <w:sz w:val="24"/>
                <w:szCs w:val="24"/>
              </w:rPr>
            </w:pPr>
            <w:r>
              <w:rPr>
                <w:rFonts w:hint="eastAsia" w:ascii="仿宋" w:hAnsi="仿宋" w:eastAsia="仿宋" w:cs="仿宋"/>
                <w:sz w:val="24"/>
                <w:szCs w:val="24"/>
              </w:rPr>
              <w:t>19.</w:t>
            </w:r>
            <w:r>
              <w:rPr>
                <w:rFonts w:hint="eastAsia" w:ascii="仿宋" w:hAnsi="仿宋" w:eastAsia="仿宋" w:cs="仿宋"/>
                <w:sz w:val="24"/>
                <w:szCs w:val="24"/>
              </w:rPr>
              <w:tab/>
            </w:r>
            <w:r>
              <w:rPr>
                <w:rFonts w:hint="eastAsia" w:ascii="仿宋" w:hAnsi="仿宋" w:eastAsia="仿宋" w:cs="仿宋"/>
                <w:sz w:val="24"/>
                <w:szCs w:val="24"/>
              </w:rPr>
              <w:t>模块化电脑具有独立非外扩展的电脑USB接口：电脑上至少具备4个USB3.0 TypeA接口，1个USB TypeC接口（支持TypeC接口的U盘插入使用）。</w:t>
            </w:r>
          </w:p>
          <w:p>
            <w:pPr>
              <w:spacing w:line="360" w:lineRule="auto"/>
              <w:rPr>
                <w:rFonts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rPr>
              <w:tab/>
            </w:r>
            <w:r>
              <w:rPr>
                <w:rFonts w:hint="eastAsia" w:ascii="仿宋" w:hAnsi="仿宋" w:eastAsia="仿宋" w:cs="仿宋"/>
                <w:sz w:val="24"/>
                <w:szCs w:val="24"/>
              </w:rPr>
              <w:t>模块化电脑预安装正版Windows操作</w:t>
            </w:r>
            <w:r>
              <w:rPr>
                <w:rFonts w:ascii="仿宋" w:hAnsi="仿宋" w:eastAsia="仿宋" w:cs="仿宋"/>
                <w:sz w:val="24"/>
                <w:szCs w:val="24"/>
              </w:rPr>
              <w:t>系统</w:t>
            </w:r>
            <w:r>
              <w:rPr>
                <w:rFonts w:hint="eastAsia" w:ascii="仿宋" w:hAnsi="仿宋" w:eastAsia="仿宋" w:cs="仿宋"/>
                <w:sz w:val="24"/>
                <w:szCs w:val="24"/>
              </w:rPr>
              <w:t>和Office正版软件。</w:t>
            </w:r>
          </w:p>
          <w:p>
            <w:pPr>
              <w:spacing w:line="360" w:lineRule="auto"/>
              <w:rPr>
                <w:rFonts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rPr>
              <w:tab/>
            </w:r>
            <w:r>
              <w:rPr>
                <w:rFonts w:hint="eastAsia" w:ascii="仿宋" w:hAnsi="仿宋" w:eastAsia="仿宋" w:cs="仿宋"/>
                <w:sz w:val="24"/>
                <w:szCs w:val="24"/>
              </w:rPr>
              <w:t>可在平板屏幕上直接查询教室环境的温湿度、CO2含量、PM2.5含量、噪音、照度等监测数据，学校管理者可登录管理平台，搜索对应班级查询实时的环境监测情况与历史数据，当监测数据超过安全范围时，可在智能平板上自动提醒教师。</w:t>
            </w:r>
          </w:p>
          <w:p>
            <w:pPr>
              <w:spacing w:line="360" w:lineRule="auto"/>
              <w:rPr>
                <w:rFonts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rPr>
              <w:tab/>
            </w:r>
            <w:r>
              <w:rPr>
                <w:rFonts w:hint="eastAsia" w:ascii="仿宋" w:hAnsi="仿宋" w:eastAsia="仿宋" w:cs="仿宋"/>
                <w:sz w:val="24"/>
                <w:szCs w:val="24"/>
              </w:rPr>
              <w:t>整机端内置蓝牙：在Windows系统下，整机可通过蓝牙模块与蓝牙音箱连接，通过蓝牙音箱播放整机音频。</w:t>
            </w:r>
          </w:p>
          <w:p>
            <w:pPr>
              <w:spacing w:line="360" w:lineRule="auto"/>
              <w:rPr>
                <w:rFonts w:ascii="仿宋" w:hAnsi="仿宋" w:eastAsia="仿宋" w:cs="仿宋"/>
                <w:sz w:val="24"/>
                <w:szCs w:val="24"/>
              </w:rPr>
            </w:pPr>
            <w:r>
              <w:rPr>
                <w:rFonts w:hint="eastAsia" w:ascii="仿宋" w:hAnsi="仿宋" w:eastAsia="仿宋" w:cs="仿宋"/>
                <w:sz w:val="24"/>
                <w:szCs w:val="24"/>
              </w:rPr>
              <w:t>二、软件部分</w:t>
            </w:r>
          </w:p>
          <w:p>
            <w:pPr>
              <w:spacing w:line="360" w:lineRule="auto"/>
              <w:rPr>
                <w:rFonts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rPr>
              <w:tab/>
            </w:r>
            <w:r>
              <w:rPr>
                <w:rFonts w:hint="eastAsia" w:ascii="仿宋" w:hAnsi="仿宋" w:eastAsia="仿宋" w:cs="仿宋"/>
                <w:sz w:val="24"/>
                <w:szCs w:val="24"/>
              </w:rPr>
              <w:t>具有可扩展，易于学校管理，安全可靠的云存储空间，根据每名教师使用时长与教学资料制作频率提供可扩展升级至不小于200G的个人云空间。</w:t>
            </w:r>
          </w:p>
          <w:p>
            <w:pPr>
              <w:spacing w:line="360" w:lineRule="auto"/>
              <w:rPr>
                <w:rFonts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rPr>
              <w:tab/>
            </w:r>
            <w:r>
              <w:rPr>
                <w:rFonts w:hint="eastAsia" w:ascii="仿宋" w:hAnsi="仿宋" w:eastAsia="仿宋" w:cs="仿宋"/>
                <w:sz w:val="24"/>
                <w:szCs w:val="24"/>
              </w:rPr>
              <w:t>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360" w:lineRule="auto"/>
              <w:rPr>
                <w:rFonts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sz w:val="24"/>
                <w:szCs w:val="24"/>
              </w:rPr>
              <w:tab/>
            </w:r>
            <w:r>
              <w:rPr>
                <w:rFonts w:hint="eastAsia" w:ascii="仿宋" w:hAnsi="仿宋" w:eastAsia="仿宋" w:cs="仿宋"/>
                <w:sz w:val="24"/>
                <w:szCs w:val="24"/>
              </w:rPr>
              <w:t>互动教学课件支持分享至学校校本资源库，学段学科根据教师个人信息自动匹配，分享后课件全校教师可见，并可直接下载使用。校本资源库支持按学科、学段进行快速查找，同时支持关键词精准检索。</w:t>
            </w:r>
          </w:p>
          <w:p>
            <w:pPr>
              <w:spacing w:line="360" w:lineRule="auto"/>
              <w:rPr>
                <w:rFonts w:ascii="仿宋" w:hAnsi="仿宋" w:eastAsia="仿宋" w:cs="仿宋"/>
                <w:sz w:val="24"/>
                <w:szCs w:val="24"/>
              </w:rPr>
            </w:pPr>
            <w:r>
              <w:rPr>
                <w:rFonts w:hint="eastAsia" w:ascii="仿宋" w:hAnsi="仿宋" w:eastAsia="仿宋" w:cs="仿宋"/>
                <w:sz w:val="24"/>
                <w:szCs w:val="24"/>
              </w:rPr>
              <w:t>26.</w:t>
            </w:r>
            <w:r>
              <w:rPr>
                <w:rFonts w:hint="eastAsia" w:ascii="仿宋" w:hAnsi="仿宋" w:eastAsia="仿宋" w:cs="仿宋"/>
                <w:sz w:val="24"/>
                <w:szCs w:val="24"/>
              </w:rPr>
              <w:tab/>
            </w:r>
            <w:r>
              <w:rPr>
                <w:rFonts w:hint="eastAsia" w:ascii="仿宋" w:hAnsi="仿宋" w:eastAsia="仿宋" w:cs="仿宋"/>
                <w:sz w:val="24"/>
                <w:szCs w:val="24"/>
              </w:rPr>
              <w:t>备授课平台对接教学数据管理平台，可将教学平台的教案关联至教师课件，支持课件同时关联多份教案，关联后教师可在备课界面调用查看教案，便于教研工作开展。</w:t>
            </w:r>
          </w:p>
          <w:p>
            <w:pPr>
              <w:spacing w:line="360" w:lineRule="auto"/>
              <w:rPr>
                <w:rFonts w:ascii="仿宋" w:hAnsi="仿宋" w:eastAsia="仿宋" w:cs="仿宋"/>
                <w:sz w:val="24"/>
                <w:szCs w:val="24"/>
              </w:rPr>
            </w:pPr>
            <w:r>
              <w:rPr>
                <w:rFonts w:hint="eastAsia" w:ascii="仿宋" w:hAnsi="仿宋" w:eastAsia="仿宋" w:cs="仿宋"/>
                <w:sz w:val="24"/>
                <w:szCs w:val="24"/>
              </w:rPr>
              <w:t>27.</w:t>
            </w:r>
            <w:r>
              <w:rPr>
                <w:rFonts w:hint="eastAsia" w:ascii="仿宋" w:hAnsi="仿宋" w:eastAsia="仿宋" w:cs="仿宋"/>
                <w:sz w:val="24"/>
                <w:szCs w:val="24"/>
              </w:rPr>
              <w:tab/>
            </w:r>
            <w:r>
              <w:rPr>
                <w:rFonts w:hint="eastAsia" w:ascii="仿宋" w:hAnsi="仿宋" w:eastAsia="仿宋" w:cs="仿宋"/>
                <w:sz w:val="24"/>
                <w:szCs w:val="24"/>
              </w:rPr>
              <w:t>采用备授课一体化框架设计，教师可根据教学场景自由切换类PPT界面的备课模式与触控交互教学模式，适用于教室、办公室等不同教学环境，便于教师教学使用。</w:t>
            </w:r>
          </w:p>
          <w:p>
            <w:pPr>
              <w:spacing w:line="360" w:lineRule="auto"/>
              <w:rPr>
                <w:rFonts w:ascii="仿宋" w:hAnsi="仿宋" w:eastAsia="仿宋" w:cs="仿宋"/>
                <w:sz w:val="24"/>
                <w:szCs w:val="24"/>
              </w:rPr>
            </w:pPr>
            <w:r>
              <w:rPr>
                <w:rFonts w:hint="eastAsia" w:ascii="仿宋" w:hAnsi="仿宋" w:eastAsia="仿宋" w:cs="仿宋"/>
                <w:sz w:val="24"/>
                <w:szCs w:val="24"/>
              </w:rPr>
              <w:t>28.</w:t>
            </w:r>
            <w:r>
              <w:rPr>
                <w:rFonts w:hint="eastAsia" w:ascii="仿宋" w:hAnsi="仿宋" w:eastAsia="仿宋" w:cs="仿宋"/>
                <w:sz w:val="24"/>
                <w:szCs w:val="24"/>
              </w:rPr>
              <w:tab/>
            </w:r>
            <w:r>
              <w:rPr>
                <w:rFonts w:hint="eastAsia" w:ascii="仿宋" w:hAnsi="仿宋" w:eastAsia="仿宋" w:cs="仿宋"/>
                <w:sz w:val="24"/>
                <w:szCs w:val="24"/>
              </w:rPr>
              <w:t>互动课件内容的编辑修改无需人为保存即可自动同步至云空间，可根据教师需要调整云空间自动同步的时间间隔，避免教学资源的损坏、遗失。</w:t>
            </w:r>
          </w:p>
          <w:p>
            <w:pPr>
              <w:spacing w:line="360" w:lineRule="auto"/>
              <w:rPr>
                <w:rFonts w:ascii="仿宋" w:hAnsi="仿宋" w:eastAsia="仿宋" w:cs="仿宋"/>
                <w:sz w:val="24"/>
                <w:szCs w:val="24"/>
              </w:rPr>
            </w:pPr>
            <w:r>
              <w:rPr>
                <w:rFonts w:hint="eastAsia" w:ascii="仿宋" w:hAnsi="仿宋" w:eastAsia="仿宋" w:cs="仿宋"/>
                <w:sz w:val="24"/>
                <w:szCs w:val="24"/>
              </w:rPr>
              <w:t>29.</w:t>
            </w:r>
            <w:r>
              <w:rPr>
                <w:rFonts w:hint="eastAsia" w:ascii="仿宋" w:hAnsi="仿宋" w:eastAsia="仿宋" w:cs="仿宋"/>
                <w:sz w:val="24"/>
                <w:szCs w:val="24"/>
              </w:rPr>
              <w:tab/>
            </w:r>
            <w:r>
              <w:rPr>
                <w:rFonts w:hint="eastAsia" w:ascii="仿宋" w:hAnsi="仿宋" w:eastAsia="仿宋" w:cs="仿宋"/>
                <w:sz w:val="24"/>
                <w:szCs w:val="24"/>
              </w:rPr>
              <w:t>支持PPT的原生解析，教师可将pptx课件转化为互动教学课件，保留pptx原文件中的文字、图片、表格等对象及动画的可编辑性，并可为课件增加互动教学元素。</w:t>
            </w:r>
          </w:p>
          <w:p>
            <w:pPr>
              <w:spacing w:line="360" w:lineRule="auto"/>
              <w:rPr>
                <w:rFonts w:ascii="仿宋" w:hAnsi="仿宋" w:eastAsia="仿宋" w:cs="仿宋"/>
                <w:sz w:val="24"/>
                <w:szCs w:val="24"/>
              </w:rPr>
            </w:pPr>
            <w:r>
              <w:rPr>
                <w:rFonts w:hint="eastAsia" w:ascii="仿宋" w:hAnsi="仿宋" w:eastAsia="仿宋" w:cs="仿宋"/>
                <w:sz w:val="24"/>
                <w:szCs w:val="24"/>
              </w:rPr>
              <w:t>30.</w:t>
            </w:r>
            <w:r>
              <w:rPr>
                <w:rFonts w:hint="eastAsia" w:ascii="仿宋" w:hAnsi="仿宋" w:eastAsia="仿宋" w:cs="仿宋"/>
                <w:sz w:val="24"/>
                <w:szCs w:val="24"/>
              </w:rPr>
              <w:tab/>
            </w:r>
            <w:r>
              <w:rPr>
                <w:rFonts w:hint="eastAsia" w:ascii="仿宋" w:hAnsi="仿宋" w:eastAsia="仿宋" w:cs="仿宋"/>
                <w:sz w:val="24"/>
                <w:szCs w:val="24"/>
              </w:rPr>
              <w:t>提供页面备注功能，可一键展开/隐藏备注。方便教师备课过程中记录教学研究思路用于教学反思。</w:t>
            </w:r>
          </w:p>
          <w:p>
            <w:pPr>
              <w:spacing w:line="360" w:lineRule="auto"/>
              <w:rPr>
                <w:rFonts w:ascii="仿宋" w:hAnsi="仿宋" w:eastAsia="仿宋" w:cs="仿宋"/>
                <w:kern w:val="0"/>
                <w:sz w:val="24"/>
                <w:szCs w:val="24"/>
              </w:rPr>
            </w:pPr>
            <w:r>
              <w:rPr>
                <w:rFonts w:hint="eastAsia" w:ascii="仿宋" w:hAnsi="仿宋" w:eastAsia="仿宋" w:cs="仿宋"/>
                <w:sz w:val="24"/>
                <w:szCs w:val="24"/>
              </w:rPr>
              <w:t>31.</w:t>
            </w:r>
            <w:r>
              <w:rPr>
                <w:rFonts w:hint="eastAsia" w:ascii="仿宋" w:hAnsi="仿宋" w:eastAsia="仿宋" w:cs="仿宋"/>
                <w:sz w:val="24"/>
                <w:szCs w:val="24"/>
              </w:rPr>
              <w:tab/>
            </w:r>
            <w:r>
              <w:rPr>
                <w:rFonts w:hint="eastAsia" w:ascii="仿宋" w:hAnsi="仿宋" w:eastAsia="仿宋" w:cs="仿宋"/>
                <w:sz w:val="24"/>
                <w:szCs w:val="24"/>
              </w:rPr>
              <w:t>提供生产厂家质保的售后服务承诺书。</w:t>
            </w:r>
          </w:p>
        </w:tc>
        <w:tc>
          <w:tcPr>
            <w:tcW w:w="79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1500"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9</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音频系统</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1、额定输出功率100W x 2</w:t>
            </w:r>
          </w:p>
          <w:p>
            <w:pPr>
              <w:spacing w:line="360" w:lineRule="auto"/>
              <w:rPr>
                <w:rFonts w:ascii="仿宋" w:hAnsi="仿宋" w:eastAsia="仿宋" w:cs="仿宋"/>
                <w:sz w:val="24"/>
                <w:szCs w:val="24"/>
              </w:rPr>
            </w:pPr>
            <w:r>
              <w:rPr>
                <w:rFonts w:hint="eastAsia" w:ascii="仿宋" w:hAnsi="仿宋" w:eastAsia="仿宋" w:cs="仿宋"/>
                <w:sz w:val="24"/>
                <w:szCs w:val="24"/>
              </w:rPr>
              <w:t>2、输出阻抗8Ω</w:t>
            </w:r>
          </w:p>
          <w:p>
            <w:pPr>
              <w:spacing w:line="360" w:lineRule="auto"/>
              <w:rPr>
                <w:rFonts w:ascii="仿宋" w:hAnsi="仿宋" w:eastAsia="仿宋" w:cs="仿宋"/>
                <w:sz w:val="24"/>
                <w:szCs w:val="24"/>
              </w:rPr>
            </w:pPr>
            <w:r>
              <w:rPr>
                <w:rFonts w:hint="eastAsia" w:ascii="仿宋" w:hAnsi="仿宋" w:eastAsia="仿宋" w:cs="仿宋"/>
                <w:sz w:val="24"/>
                <w:szCs w:val="24"/>
              </w:rPr>
              <w:t>3、频响20Hz-20KHz(±2dB )</w:t>
            </w:r>
          </w:p>
          <w:p>
            <w:pPr>
              <w:spacing w:line="360" w:lineRule="auto"/>
              <w:rPr>
                <w:rFonts w:ascii="仿宋" w:hAnsi="仿宋" w:eastAsia="仿宋" w:cs="仿宋"/>
                <w:sz w:val="24"/>
                <w:szCs w:val="24"/>
              </w:rPr>
            </w:pPr>
            <w:r>
              <w:rPr>
                <w:rFonts w:hint="eastAsia" w:ascii="仿宋" w:hAnsi="仿宋" w:eastAsia="仿宋" w:cs="仿宋"/>
                <w:sz w:val="24"/>
                <w:szCs w:val="24"/>
              </w:rPr>
              <w:t>4、信噪比85dB(±2dB )</w:t>
            </w:r>
          </w:p>
          <w:p>
            <w:pPr>
              <w:spacing w:line="360" w:lineRule="auto"/>
              <w:rPr>
                <w:rFonts w:ascii="仿宋" w:hAnsi="仿宋" w:eastAsia="仿宋" w:cs="仿宋"/>
                <w:sz w:val="24"/>
                <w:szCs w:val="24"/>
              </w:rPr>
            </w:pPr>
            <w:r>
              <w:rPr>
                <w:rFonts w:hint="eastAsia" w:ascii="仿宋" w:hAnsi="仿宋" w:eastAsia="仿宋" w:cs="仿宋"/>
                <w:sz w:val="24"/>
                <w:szCs w:val="24"/>
              </w:rPr>
              <w:t>5、参数180x485x400mm，10.5KG</w:t>
            </w:r>
          </w:p>
          <w:p>
            <w:pPr>
              <w:spacing w:line="360" w:lineRule="auto"/>
              <w:rPr>
                <w:rFonts w:ascii="仿宋" w:hAnsi="仿宋" w:eastAsia="仿宋" w:cs="仿宋"/>
                <w:sz w:val="24"/>
                <w:szCs w:val="24"/>
              </w:rPr>
            </w:pPr>
            <w:r>
              <w:rPr>
                <w:rFonts w:hint="eastAsia" w:ascii="仿宋" w:hAnsi="仿宋" w:eastAsia="仿宋" w:cs="仿宋"/>
                <w:sz w:val="24"/>
                <w:szCs w:val="24"/>
              </w:rPr>
              <w:t>6、定阻功率放大器，三路音源输入，一组录音输出，5路话筒输入，三路6.35插口，二路SXL话筒插口，自带+48V幻像直流电源，高清蓝牙播放，带U S B、S D接口。可将节目录入U盘中保存。USB、SD播放控制按妞。话筒、线路的音量，实现独立调节。超薄多功能遥控器操作。自动防啸叫功能。采用双声道高保真全分离件、全频带功放放大系统。完善可靠的安全保护措施，让用户倍感放心。超薄多功能遥控器操作。</w:t>
            </w:r>
          </w:p>
          <w:p>
            <w:pPr>
              <w:spacing w:line="360" w:lineRule="auto"/>
              <w:rPr>
                <w:rFonts w:ascii="仿宋" w:hAnsi="仿宋" w:eastAsia="仿宋" w:cs="仿宋"/>
                <w:sz w:val="24"/>
                <w:szCs w:val="24"/>
              </w:rPr>
            </w:pPr>
            <w:r>
              <w:rPr>
                <w:rFonts w:hint="eastAsia" w:ascii="仿宋" w:hAnsi="仿宋" w:eastAsia="仿宋" w:cs="仿宋"/>
                <w:sz w:val="24"/>
                <w:szCs w:val="24"/>
              </w:rPr>
              <w:t>采用高密度纤维板.表面PVC贴皮黑色喷砂面板， 音乐及话筒高中低音独立调节，混响延时独立调节。</w:t>
            </w:r>
          </w:p>
          <w:p>
            <w:pPr>
              <w:spacing w:line="360" w:lineRule="auto"/>
              <w:rPr>
                <w:rFonts w:ascii="仿宋" w:hAnsi="仿宋" w:eastAsia="仿宋" w:cs="仿宋"/>
                <w:sz w:val="24"/>
                <w:szCs w:val="24"/>
              </w:rPr>
            </w:pPr>
            <w:r>
              <w:rPr>
                <w:rFonts w:hint="eastAsia" w:ascii="仿宋" w:hAnsi="仿宋" w:eastAsia="仿宋" w:cs="仿宋"/>
                <w:sz w:val="24"/>
                <w:szCs w:val="24"/>
              </w:rPr>
              <w:t>输出功率：150W+150W；</w:t>
            </w:r>
          </w:p>
          <w:p>
            <w:pPr>
              <w:spacing w:line="360" w:lineRule="auto"/>
              <w:rPr>
                <w:rFonts w:ascii="仿宋" w:hAnsi="仿宋" w:eastAsia="仿宋" w:cs="仿宋"/>
                <w:sz w:val="24"/>
                <w:szCs w:val="24"/>
              </w:rPr>
            </w:pPr>
            <w:r>
              <w:rPr>
                <w:rFonts w:hint="eastAsia" w:ascii="仿宋" w:hAnsi="仿宋" w:eastAsia="仿宋" w:cs="仿宋"/>
                <w:sz w:val="24"/>
                <w:szCs w:val="24"/>
              </w:rPr>
              <w:t>系统：8寸全频系统。</w:t>
            </w:r>
          </w:p>
          <w:p>
            <w:pPr>
              <w:spacing w:line="360" w:lineRule="auto"/>
              <w:rPr>
                <w:rFonts w:ascii="仿宋" w:hAnsi="仿宋" w:eastAsia="仿宋" w:cs="仿宋"/>
                <w:sz w:val="24"/>
                <w:szCs w:val="24"/>
              </w:rPr>
            </w:pPr>
            <w:r>
              <w:rPr>
                <w:rFonts w:hint="eastAsia" w:ascii="仿宋" w:hAnsi="仿宋" w:eastAsia="仿宋" w:cs="仿宋"/>
                <w:sz w:val="24"/>
                <w:szCs w:val="24"/>
              </w:rPr>
              <w:t>灵敏度:90dB±2dB。</w:t>
            </w:r>
          </w:p>
          <w:p>
            <w:pPr>
              <w:spacing w:line="360" w:lineRule="auto"/>
              <w:rPr>
                <w:rFonts w:ascii="仿宋" w:hAnsi="仿宋" w:eastAsia="仿宋" w:cs="仿宋"/>
                <w:sz w:val="24"/>
                <w:szCs w:val="24"/>
              </w:rPr>
            </w:pPr>
            <w:r>
              <w:rPr>
                <w:rFonts w:hint="eastAsia" w:ascii="仿宋" w:hAnsi="仿宋" w:eastAsia="仿宋" w:cs="仿宋"/>
                <w:sz w:val="24"/>
                <w:szCs w:val="24"/>
              </w:rPr>
              <w:t>频率响应:40Hz～18KHz。</w:t>
            </w:r>
          </w:p>
          <w:p>
            <w:pPr>
              <w:spacing w:line="360" w:lineRule="auto"/>
              <w:rPr>
                <w:rFonts w:ascii="仿宋" w:hAnsi="仿宋" w:eastAsia="仿宋" w:cs="仿宋"/>
                <w:kern w:val="0"/>
                <w:sz w:val="24"/>
                <w:szCs w:val="24"/>
              </w:rPr>
            </w:pPr>
            <w:r>
              <w:rPr>
                <w:rFonts w:hint="eastAsia" w:ascii="仿宋" w:hAnsi="仿宋" w:eastAsia="仿宋" w:cs="仿宋"/>
                <w:sz w:val="24"/>
                <w:szCs w:val="24"/>
              </w:rPr>
              <w:t>额定阻抗:8Ω。</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10</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一拖二无线手持话筒</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红外线自动对频两通道无线麦克风，只要轻轻一按，就能锁定不受干扰频点，94频点可供选择。</w:t>
            </w:r>
          </w:p>
          <w:p>
            <w:pPr>
              <w:spacing w:line="360" w:lineRule="auto"/>
              <w:rPr>
                <w:rFonts w:ascii="仿宋" w:hAnsi="仿宋" w:eastAsia="仿宋" w:cs="仿宋"/>
                <w:sz w:val="24"/>
                <w:szCs w:val="24"/>
              </w:rPr>
            </w:pPr>
            <w:r>
              <w:rPr>
                <w:rFonts w:hint="eastAsia" w:ascii="仿宋" w:hAnsi="仿宋" w:eastAsia="仿宋" w:cs="仿宋"/>
                <w:sz w:val="24"/>
                <w:szCs w:val="24"/>
              </w:rPr>
              <w:t>防摔设计，LED液晶屏幕显示发射频率及电池电量等信息。</w:t>
            </w:r>
          </w:p>
          <w:p>
            <w:pPr>
              <w:spacing w:line="360" w:lineRule="auto"/>
              <w:rPr>
                <w:rFonts w:ascii="仿宋" w:hAnsi="仿宋" w:eastAsia="仿宋" w:cs="仿宋"/>
                <w:sz w:val="24"/>
                <w:szCs w:val="24"/>
              </w:rPr>
            </w:pPr>
            <w:r>
              <w:rPr>
                <w:rFonts w:hint="eastAsia" w:ascii="仿宋" w:hAnsi="仿宋" w:eastAsia="仿宋" w:cs="仿宋"/>
                <w:sz w:val="24"/>
                <w:szCs w:val="24"/>
              </w:rPr>
              <w:t>RF发射功率高低可调，带有锁频功能。</w:t>
            </w:r>
          </w:p>
          <w:p>
            <w:pPr>
              <w:spacing w:line="360" w:lineRule="auto"/>
              <w:rPr>
                <w:rFonts w:ascii="仿宋" w:hAnsi="仿宋" w:eastAsia="仿宋" w:cs="仿宋"/>
                <w:sz w:val="24"/>
                <w:szCs w:val="24"/>
              </w:rPr>
            </w:pPr>
            <w:r>
              <w:rPr>
                <w:rFonts w:hint="eastAsia" w:ascii="仿宋" w:hAnsi="仿宋" w:eastAsia="仿宋" w:cs="仿宋"/>
                <w:sz w:val="24"/>
                <w:szCs w:val="24"/>
              </w:rPr>
              <w:t>轻触式电源开关,高保真话筒咪心，声音清晰，不分A、B通道，使用更方便，适合多种场合使用。</w:t>
            </w:r>
          </w:p>
          <w:p>
            <w:pPr>
              <w:spacing w:line="360" w:lineRule="auto"/>
              <w:rPr>
                <w:rFonts w:ascii="仿宋" w:hAnsi="仿宋" w:eastAsia="仿宋" w:cs="仿宋"/>
                <w:sz w:val="24"/>
                <w:szCs w:val="24"/>
              </w:rPr>
            </w:pPr>
            <w:r>
              <w:rPr>
                <w:rFonts w:hint="eastAsia" w:ascii="仿宋" w:hAnsi="仿宋" w:eastAsia="仿宋" w:cs="仿宋"/>
                <w:sz w:val="24"/>
                <w:szCs w:val="24"/>
              </w:rPr>
              <w:t>接收机：</w:t>
            </w:r>
          </w:p>
          <w:p>
            <w:pPr>
              <w:spacing w:line="360" w:lineRule="auto"/>
              <w:rPr>
                <w:rFonts w:ascii="仿宋" w:hAnsi="仿宋" w:eastAsia="仿宋" w:cs="仿宋"/>
                <w:sz w:val="24"/>
                <w:szCs w:val="24"/>
              </w:rPr>
            </w:pPr>
            <w:r>
              <w:rPr>
                <w:rFonts w:hint="eastAsia" w:ascii="仿宋" w:hAnsi="仿宋" w:eastAsia="仿宋" w:cs="仿宋"/>
                <w:sz w:val="24"/>
                <w:szCs w:val="24"/>
              </w:rPr>
              <w:t>振荡模式：锁相环频率合成（PLL）</w:t>
            </w:r>
          </w:p>
          <w:p>
            <w:pPr>
              <w:spacing w:line="360" w:lineRule="auto"/>
              <w:rPr>
                <w:rFonts w:ascii="仿宋" w:hAnsi="仿宋" w:eastAsia="仿宋" w:cs="仿宋"/>
                <w:sz w:val="24"/>
                <w:szCs w:val="24"/>
              </w:rPr>
            </w:pPr>
            <w:r>
              <w:rPr>
                <w:rFonts w:hint="eastAsia" w:ascii="仿宋" w:hAnsi="仿宋" w:eastAsia="仿宋" w:cs="仿宋"/>
                <w:sz w:val="24"/>
                <w:szCs w:val="24"/>
              </w:rPr>
              <w:t>载波频段：UHF730~850MHz</w:t>
            </w:r>
          </w:p>
          <w:p>
            <w:pPr>
              <w:spacing w:line="360" w:lineRule="auto"/>
              <w:rPr>
                <w:rFonts w:ascii="仿宋" w:hAnsi="仿宋" w:eastAsia="仿宋" w:cs="仿宋"/>
                <w:sz w:val="24"/>
                <w:szCs w:val="24"/>
              </w:rPr>
            </w:pPr>
            <w:r>
              <w:rPr>
                <w:rFonts w:hint="eastAsia" w:ascii="仿宋" w:hAnsi="仿宋" w:eastAsia="仿宋" w:cs="仿宋"/>
                <w:sz w:val="24"/>
                <w:szCs w:val="24"/>
              </w:rPr>
              <w:t>频率稳定度：±0.001%</w:t>
            </w:r>
          </w:p>
          <w:p>
            <w:pPr>
              <w:spacing w:line="360" w:lineRule="auto"/>
              <w:rPr>
                <w:rFonts w:ascii="仿宋" w:hAnsi="仿宋" w:eastAsia="仿宋" w:cs="仿宋"/>
                <w:sz w:val="24"/>
                <w:szCs w:val="24"/>
              </w:rPr>
            </w:pPr>
            <w:r>
              <w:rPr>
                <w:rFonts w:hint="eastAsia" w:ascii="仿宋" w:hAnsi="仿宋" w:eastAsia="仿宋" w:cs="仿宋"/>
                <w:sz w:val="24"/>
                <w:szCs w:val="24"/>
              </w:rPr>
              <w:t>信噪比：&gt;150dB</w:t>
            </w:r>
          </w:p>
          <w:p>
            <w:pPr>
              <w:spacing w:line="360" w:lineRule="auto"/>
              <w:rPr>
                <w:rFonts w:ascii="仿宋" w:hAnsi="仿宋" w:eastAsia="仿宋" w:cs="仿宋"/>
                <w:sz w:val="24"/>
                <w:szCs w:val="24"/>
              </w:rPr>
            </w:pPr>
            <w:r>
              <w:rPr>
                <w:rFonts w:hint="eastAsia" w:ascii="仿宋" w:hAnsi="仿宋" w:eastAsia="仿宋" w:cs="仿宋"/>
                <w:sz w:val="24"/>
                <w:szCs w:val="24"/>
              </w:rPr>
              <w:t>失真度：&lt;0.5%@1KHz</w:t>
            </w:r>
          </w:p>
          <w:p>
            <w:pPr>
              <w:spacing w:line="360" w:lineRule="auto"/>
              <w:rPr>
                <w:rFonts w:ascii="仿宋" w:hAnsi="仿宋" w:eastAsia="仿宋" w:cs="仿宋"/>
                <w:sz w:val="24"/>
                <w:szCs w:val="24"/>
              </w:rPr>
            </w:pPr>
            <w:r>
              <w:rPr>
                <w:rFonts w:hint="eastAsia" w:ascii="仿宋" w:hAnsi="仿宋" w:eastAsia="仿宋" w:cs="仿宋"/>
                <w:sz w:val="24"/>
                <w:szCs w:val="24"/>
              </w:rPr>
              <w:t>灵敏度:1.2/UV@S/N=12dB</w:t>
            </w:r>
          </w:p>
          <w:p>
            <w:pPr>
              <w:spacing w:line="360" w:lineRule="auto"/>
              <w:rPr>
                <w:rFonts w:ascii="仿宋" w:hAnsi="仿宋" w:eastAsia="仿宋" w:cs="仿宋"/>
                <w:sz w:val="24"/>
                <w:szCs w:val="24"/>
              </w:rPr>
            </w:pPr>
            <w:r>
              <w:rPr>
                <w:rFonts w:hint="eastAsia" w:ascii="仿宋" w:hAnsi="仿宋" w:eastAsia="仿宋" w:cs="仿宋"/>
                <w:sz w:val="24"/>
                <w:szCs w:val="24"/>
              </w:rPr>
              <w:t>电源供应：DC16V400mA</w:t>
            </w:r>
          </w:p>
          <w:p>
            <w:pPr>
              <w:spacing w:line="360" w:lineRule="auto"/>
              <w:rPr>
                <w:rFonts w:ascii="仿宋" w:hAnsi="仿宋" w:eastAsia="仿宋" w:cs="仿宋"/>
                <w:sz w:val="24"/>
                <w:szCs w:val="24"/>
              </w:rPr>
            </w:pPr>
            <w:r>
              <w:rPr>
                <w:rFonts w:hint="eastAsia" w:ascii="仿宋" w:hAnsi="仿宋" w:eastAsia="仿宋" w:cs="仿宋"/>
                <w:sz w:val="24"/>
                <w:szCs w:val="24"/>
              </w:rPr>
              <w:t>音频输出：独立0-400mV混合0-300mV</w:t>
            </w:r>
          </w:p>
          <w:p>
            <w:pPr>
              <w:spacing w:line="360" w:lineRule="auto"/>
              <w:rPr>
                <w:rFonts w:ascii="仿宋" w:hAnsi="仿宋" w:eastAsia="仿宋" w:cs="仿宋"/>
                <w:sz w:val="24"/>
                <w:szCs w:val="24"/>
              </w:rPr>
            </w:pPr>
            <w:r>
              <w:rPr>
                <w:rFonts w:hint="eastAsia" w:ascii="仿宋" w:hAnsi="仿宋" w:eastAsia="仿宋" w:cs="仿宋"/>
                <w:sz w:val="24"/>
                <w:szCs w:val="24"/>
              </w:rPr>
              <w:t>发射机：</w:t>
            </w:r>
          </w:p>
          <w:p>
            <w:pPr>
              <w:spacing w:line="360" w:lineRule="auto"/>
              <w:rPr>
                <w:rFonts w:ascii="仿宋" w:hAnsi="仿宋" w:eastAsia="仿宋" w:cs="仿宋"/>
                <w:sz w:val="24"/>
                <w:szCs w:val="24"/>
              </w:rPr>
            </w:pPr>
            <w:r>
              <w:rPr>
                <w:rFonts w:hint="eastAsia" w:ascii="仿宋" w:hAnsi="仿宋" w:eastAsia="仿宋" w:cs="仿宋"/>
                <w:sz w:val="24"/>
                <w:szCs w:val="24"/>
              </w:rPr>
              <w:t>振荡模式：相位锁定频率合成（PLL）</w:t>
            </w:r>
          </w:p>
          <w:p>
            <w:pPr>
              <w:spacing w:line="360" w:lineRule="auto"/>
              <w:rPr>
                <w:rFonts w:ascii="仿宋" w:hAnsi="仿宋" w:eastAsia="仿宋" w:cs="仿宋"/>
                <w:sz w:val="24"/>
                <w:szCs w:val="24"/>
              </w:rPr>
            </w:pPr>
            <w:r>
              <w:rPr>
                <w:rFonts w:hint="eastAsia" w:ascii="仿宋" w:hAnsi="仿宋" w:eastAsia="仿宋" w:cs="仿宋"/>
                <w:sz w:val="24"/>
                <w:szCs w:val="24"/>
              </w:rPr>
              <w:t>载波频段：UHF730~850MHz</w:t>
            </w:r>
          </w:p>
          <w:p>
            <w:pPr>
              <w:spacing w:line="360" w:lineRule="auto"/>
              <w:rPr>
                <w:rFonts w:ascii="仿宋" w:hAnsi="仿宋" w:eastAsia="仿宋" w:cs="仿宋"/>
                <w:sz w:val="24"/>
                <w:szCs w:val="24"/>
              </w:rPr>
            </w:pPr>
            <w:r>
              <w:rPr>
                <w:rFonts w:hint="eastAsia" w:ascii="仿宋" w:hAnsi="仿宋" w:eastAsia="仿宋" w:cs="仿宋"/>
                <w:sz w:val="24"/>
                <w:szCs w:val="24"/>
              </w:rPr>
              <w:t>频带宽度：50MHz</w:t>
            </w:r>
          </w:p>
          <w:p>
            <w:pPr>
              <w:spacing w:line="360" w:lineRule="auto"/>
              <w:rPr>
                <w:rFonts w:ascii="仿宋" w:hAnsi="仿宋" w:eastAsia="仿宋" w:cs="仿宋"/>
                <w:sz w:val="24"/>
                <w:szCs w:val="24"/>
              </w:rPr>
            </w:pPr>
            <w:r>
              <w:rPr>
                <w:rFonts w:hint="eastAsia" w:ascii="仿宋" w:hAnsi="仿宋" w:eastAsia="仿宋" w:cs="仿宋"/>
                <w:sz w:val="24"/>
                <w:szCs w:val="24"/>
              </w:rPr>
              <w:t>频率调整：自动追锁接收机工作频道</w:t>
            </w:r>
          </w:p>
          <w:p>
            <w:pPr>
              <w:spacing w:line="360" w:lineRule="auto"/>
              <w:rPr>
                <w:rFonts w:ascii="仿宋" w:hAnsi="仿宋" w:eastAsia="仿宋" w:cs="仿宋"/>
                <w:sz w:val="24"/>
                <w:szCs w:val="24"/>
              </w:rPr>
            </w:pPr>
            <w:r>
              <w:rPr>
                <w:rFonts w:hint="eastAsia" w:ascii="仿宋" w:hAnsi="仿宋" w:eastAsia="仿宋" w:cs="仿宋"/>
                <w:sz w:val="24"/>
                <w:szCs w:val="24"/>
              </w:rPr>
              <w:t>输出功率：大功率30mW,小功率3mW</w:t>
            </w:r>
          </w:p>
          <w:p>
            <w:pPr>
              <w:spacing w:line="360" w:lineRule="auto"/>
              <w:rPr>
                <w:rFonts w:ascii="仿宋" w:hAnsi="仿宋" w:eastAsia="仿宋" w:cs="仿宋"/>
                <w:sz w:val="24"/>
                <w:szCs w:val="24"/>
              </w:rPr>
            </w:pPr>
            <w:r>
              <w:rPr>
                <w:rFonts w:hint="eastAsia" w:ascii="仿宋" w:hAnsi="仿宋" w:eastAsia="仿宋" w:cs="仿宋"/>
                <w:sz w:val="24"/>
                <w:szCs w:val="24"/>
              </w:rPr>
              <w:t>谐波辐射：&lt;-55dBc</w:t>
            </w:r>
          </w:p>
          <w:p>
            <w:pPr>
              <w:spacing w:line="360" w:lineRule="auto"/>
              <w:rPr>
                <w:rFonts w:ascii="仿宋" w:hAnsi="仿宋" w:eastAsia="仿宋" w:cs="仿宋"/>
                <w:sz w:val="24"/>
                <w:szCs w:val="24"/>
              </w:rPr>
            </w:pPr>
            <w:r>
              <w:rPr>
                <w:rFonts w:hint="eastAsia" w:ascii="仿宋" w:hAnsi="仿宋" w:eastAsia="仿宋" w:cs="仿宋"/>
                <w:sz w:val="24"/>
                <w:szCs w:val="24"/>
              </w:rPr>
              <w:t>最大偏移度：±45KHz</w:t>
            </w:r>
          </w:p>
          <w:p>
            <w:pPr>
              <w:spacing w:line="360" w:lineRule="auto"/>
              <w:rPr>
                <w:rFonts w:ascii="仿宋" w:hAnsi="仿宋" w:eastAsia="仿宋" w:cs="仿宋"/>
                <w:sz w:val="24"/>
                <w:szCs w:val="24"/>
              </w:rPr>
            </w:pPr>
            <w:r>
              <w:rPr>
                <w:rFonts w:hint="eastAsia" w:ascii="仿宋" w:hAnsi="仿宋" w:eastAsia="仿宋" w:cs="仿宋"/>
                <w:sz w:val="24"/>
                <w:szCs w:val="24"/>
              </w:rPr>
              <w:t>频率稳定度：±0.005%</w:t>
            </w:r>
          </w:p>
          <w:p>
            <w:pPr>
              <w:spacing w:line="360" w:lineRule="auto"/>
              <w:rPr>
                <w:rFonts w:ascii="仿宋" w:hAnsi="仿宋" w:eastAsia="仿宋" w:cs="仿宋"/>
                <w:kern w:val="0"/>
                <w:sz w:val="24"/>
                <w:szCs w:val="24"/>
              </w:rPr>
            </w:pPr>
            <w:r>
              <w:rPr>
                <w:rFonts w:hint="eastAsia" w:ascii="仿宋" w:hAnsi="仿宋" w:eastAsia="仿宋" w:cs="仿宋"/>
                <w:sz w:val="24"/>
                <w:szCs w:val="24"/>
              </w:rPr>
              <w:t>电源供应：DC3V(1.5VAA*2)</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11</w:t>
            </w:r>
          </w:p>
        </w:tc>
        <w:tc>
          <w:tcPr>
            <w:tcW w:w="1532"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管理控制服务系统</w:t>
            </w:r>
          </w:p>
        </w:tc>
        <w:tc>
          <w:tcPr>
            <w:tcW w:w="4663" w:type="dxa"/>
          </w:tcPr>
          <w:p>
            <w:pPr>
              <w:numPr>
                <w:ilvl w:val="0"/>
                <w:numId w:val="6"/>
              </w:numPr>
              <w:spacing w:line="360" w:lineRule="auto"/>
              <w:rPr>
                <w:rFonts w:ascii="仿宋" w:hAnsi="仿宋" w:eastAsia="仿宋" w:cs="仿宋"/>
                <w:kern w:val="0"/>
                <w:sz w:val="24"/>
                <w:szCs w:val="24"/>
              </w:rPr>
            </w:pPr>
            <w:r>
              <w:rPr>
                <w:rFonts w:hint="eastAsia" w:ascii="仿宋" w:hAnsi="仿宋" w:eastAsia="仿宋" w:cs="仿宋"/>
                <w:sz w:val="24"/>
                <w:szCs w:val="24"/>
              </w:rPr>
              <w:t xml:space="preserve">机架式4U机箱；Windows Server 2012 R2 操作系统；CPU：E5至强服务器芯片；标准：pci-E3.0；扩展：1*PCI-E×16   2*PCI-E×1；内寸：DDR3 8G；硬盘：1TB；USB*6(后置4前置2）COM*1 3.5音频*1 千兆网口*1；显卡：NVIDIA专业图形显示卡 （1G显存）；工作环境：-5-40度；电压：220V-240V；视频输出：HDMI*1 DVI*1 或HDMI*1VGA*1；支持无人值守模式运行。支持远程开关机，支持中控机控制，服务器端软件提供会前、会中、会后的后台操作，提供各个终端机，包括转码服务器的通信机制与管理，支持.Net模式下的所有运行机制，支持与Verilog HDL语言的无缝衔接，支持对多台转码服务器的管理与通信，以实现多会议室合并一个视频会议的功能。 </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12</w:t>
            </w:r>
          </w:p>
        </w:tc>
        <w:tc>
          <w:tcPr>
            <w:tcW w:w="1532" w:type="dxa"/>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管理控制服务软件</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管理各个终端客户机的网络通讯、数据交换，控制各个终端客户机的开关机以及其他操作,无纸化会议的文档的存储，数据库的应用等。基于C++开发，采用高稳定性的CS架构设计，安全性强，支持无人值守模式运行。安装在无纸化控制主机上，提供无纸化系统会前、会中、会后所有功能的后台操作，包含会议服务软件、文件管理软件、该系统功能模块可自定义修改和增减；支持与内网的OA系统完美对接。</w:t>
            </w:r>
          </w:p>
          <w:p>
            <w:pPr>
              <w:spacing w:line="360" w:lineRule="auto"/>
              <w:rPr>
                <w:rFonts w:ascii="仿宋" w:hAnsi="仿宋" w:eastAsia="仿宋" w:cs="仿宋"/>
                <w:sz w:val="24"/>
                <w:szCs w:val="24"/>
              </w:rPr>
            </w:pPr>
            <w:r>
              <w:rPr>
                <w:rFonts w:hint="eastAsia" w:ascii="仿宋" w:hAnsi="仿宋" w:eastAsia="仿宋" w:cs="仿宋"/>
                <w:sz w:val="24"/>
                <w:szCs w:val="24"/>
              </w:rPr>
              <w:t>无纸化会议后台管理软件功能</w:t>
            </w:r>
          </w:p>
          <w:p>
            <w:pPr>
              <w:spacing w:line="360" w:lineRule="auto"/>
              <w:rPr>
                <w:rFonts w:ascii="仿宋" w:hAnsi="仿宋" w:eastAsia="仿宋" w:cs="仿宋"/>
                <w:kern w:val="0"/>
                <w:sz w:val="24"/>
                <w:szCs w:val="24"/>
              </w:rPr>
            </w:pPr>
            <w:r>
              <w:rPr>
                <w:rFonts w:hint="eastAsia" w:ascii="仿宋" w:hAnsi="仿宋" w:eastAsia="仿宋" w:cs="仿宋"/>
                <w:sz w:val="24"/>
                <w:szCs w:val="24"/>
              </w:rPr>
              <w:t xml:space="preserve">1、会议安排；2、议题管理；3、座位编排；4、参会人员；5、会议签到；6、投票表决；7、同屏分享；8、欢迎词制作；9、所有的会议资料不允许保存，下载，修改；主持位可进行删除。                                                                      10、会议批注；11、会议服务；12、大屏分享；13、会议终端升降控制，话筒升降控制，客户端开关机控制等功能；14、桌牌管理。 </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13</w:t>
            </w:r>
          </w:p>
        </w:tc>
        <w:tc>
          <w:tcPr>
            <w:tcW w:w="1532" w:type="dxa"/>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视频转码服务系统</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19”标准机柜4U机箱高度,将外部的视频数据编码流转换为网络编码流，从而可以在各个终端客户机的无纸化界面上播放各个终端上的屏幕内容；CPU:i5处理器,主频 3.2GHz,具有Intel Sandy Bridge; 具有lvy Bridge具有Intel HD Graphics功能的GPU，CPU四核八线程、内存容量 4GB, 外存500G硬盘，内置高质量，多格式视频解码器及图形数字化芯片，并集成有2:1多路复用HDMI接收器，具备SDP处理能力，可处理PAL,NTSC和SECAM信号，同时还具备CP功能，可处理YPrPb和RGB分量格式，包括RGB图形。可以将PAL、NTSC、SECAM复合信号或S视频信号转换为数字ITU-R BT.656格式。它也可以将RGB或YPrPb分量视频信号解码为数字YCrCb或RGB像素输出流。支持525i、625i、525p、625p、720p、1080i、1080p和分量视频标准，以及许多其它高清和SMPTE标准。此外还能够同时处理CVBS和标清RGB信号，从而支持SCART和叠加功能。还可以对VGA至UXGA速率的RGB图形信号进行数字化处理，将其转换为数字RGB或YCrCb像素输出流。内置Altera的CycloncIV的FPGA芯片，高达6.3Mb的嵌入式存储器，动态通道重配置以实现数据速率及协议的即时修改，使用Verilog HDL语言实现硬件逻辑单元。内置SDI解码芯片，可以快速高效实现视频会议解码。</w:t>
            </w:r>
          </w:p>
          <w:p>
            <w:pPr>
              <w:spacing w:line="360" w:lineRule="auto"/>
              <w:rPr>
                <w:rFonts w:ascii="仿宋" w:hAnsi="仿宋" w:eastAsia="仿宋" w:cs="仿宋"/>
                <w:b/>
                <w:bCs/>
                <w:sz w:val="24"/>
                <w:szCs w:val="24"/>
              </w:rPr>
            </w:pPr>
            <w:r>
              <w:rPr>
                <w:rFonts w:hint="eastAsia" w:ascii="仿宋" w:hAnsi="仿宋" w:eastAsia="仿宋" w:cs="仿宋"/>
                <w:b/>
                <w:bCs/>
                <w:sz w:val="24"/>
                <w:szCs w:val="24"/>
              </w:rPr>
              <w:t>网络教学平台：</w:t>
            </w:r>
          </w:p>
          <w:p>
            <w:pPr>
              <w:spacing w:line="360" w:lineRule="auto"/>
              <w:rPr>
                <w:rFonts w:ascii="仿宋" w:hAnsi="仿宋" w:eastAsia="仿宋" w:cs="仿宋"/>
                <w:sz w:val="24"/>
                <w:szCs w:val="24"/>
              </w:rPr>
            </w:pPr>
            <w:r>
              <w:rPr>
                <w:rFonts w:hint="eastAsia" w:ascii="仿宋" w:hAnsi="仿宋" w:eastAsia="仿宋" w:cs="仿宋"/>
                <w:sz w:val="24"/>
                <w:szCs w:val="24"/>
              </w:rPr>
              <w:t>★全面支持Windows系列操作系统，包括Windows 10（32位、64位）操作系统、支持MAC系统及众多Linux发行版本，兼容虚拟机。需提供相关证明材料，并加盖原厂商公章。</w:t>
            </w:r>
          </w:p>
          <w:p>
            <w:pPr>
              <w:spacing w:line="360" w:lineRule="auto"/>
              <w:rPr>
                <w:rFonts w:hint="eastAsia" w:ascii="仿宋" w:hAnsi="仿宋" w:eastAsia="仿宋" w:cs="仿宋"/>
                <w:sz w:val="24"/>
                <w:szCs w:val="24"/>
              </w:rPr>
            </w:pPr>
            <w:r>
              <w:rPr>
                <w:rFonts w:hint="eastAsia" w:ascii="仿宋" w:hAnsi="仿宋" w:eastAsia="仿宋" w:cs="仿宋"/>
                <w:sz w:val="24"/>
                <w:szCs w:val="24"/>
              </w:rPr>
              <w:t>★支持多达24种语言界面版本，可满足不同外语教师灵活使用软件。</w:t>
            </w:r>
          </w:p>
          <w:p>
            <w:pPr>
              <w:spacing w:line="360" w:lineRule="auto"/>
              <w:rPr>
                <w:rFonts w:hint="eastAsia" w:ascii="仿宋" w:hAnsi="仿宋" w:eastAsia="仿宋" w:cs="仿宋"/>
                <w:sz w:val="24"/>
                <w:szCs w:val="24"/>
              </w:rPr>
            </w:pPr>
            <w:r>
              <w:rPr>
                <w:rFonts w:hint="eastAsia" w:ascii="仿宋" w:hAnsi="仿宋" w:eastAsia="仿宋" w:cs="仿宋"/>
                <w:sz w:val="24"/>
                <w:szCs w:val="24"/>
              </w:rPr>
              <w:t>★支持加密狗加密、服务器端授权、在线序列号加密、离线文件加密、自定义短码激活、mac地址预置激活等多种方式的激活方式。</w:t>
            </w:r>
          </w:p>
          <w:p>
            <w:pPr>
              <w:spacing w:line="360" w:lineRule="auto"/>
              <w:rPr>
                <w:rFonts w:ascii="仿宋" w:hAnsi="仿宋" w:eastAsia="仿宋" w:cs="仿宋"/>
                <w:sz w:val="24"/>
                <w:szCs w:val="24"/>
              </w:rPr>
            </w:pPr>
            <w:r>
              <w:rPr>
                <w:rFonts w:hint="eastAsia" w:ascii="仿宋" w:hAnsi="仿宋" w:eastAsia="仿宋" w:cs="仿宋"/>
                <w:sz w:val="24"/>
                <w:szCs w:val="24"/>
              </w:rPr>
              <w:t>★支持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p>
          <w:p>
            <w:pPr>
              <w:spacing w:line="360" w:lineRule="auto"/>
              <w:rPr>
                <w:rFonts w:ascii="仿宋" w:hAnsi="仿宋" w:eastAsia="仿宋" w:cs="仿宋"/>
                <w:sz w:val="24"/>
                <w:szCs w:val="24"/>
              </w:rPr>
            </w:pPr>
            <w:r>
              <w:rPr>
                <w:rFonts w:hint="eastAsia" w:ascii="仿宋" w:hAnsi="仿宋" w:eastAsia="仿宋" w:cs="仿宋"/>
                <w:sz w:val="24"/>
                <w:szCs w:val="24"/>
              </w:rPr>
              <w:t>实现教师机播放的视频同步广播到学生机，支持几乎所有常见的媒体音视频格式， Windows Media文件，VCD文件，DVD文件，Real文件，AVI文件，MP3等主流文件格式，支持720p、1080p的高清视频。</w:t>
            </w:r>
          </w:p>
          <w:p>
            <w:pPr>
              <w:spacing w:line="360" w:lineRule="auto"/>
              <w:rPr>
                <w:rFonts w:ascii="仿宋" w:hAnsi="仿宋" w:eastAsia="仿宋" w:cs="仿宋"/>
                <w:sz w:val="24"/>
                <w:szCs w:val="24"/>
              </w:rPr>
            </w:pPr>
            <w:r>
              <w:rPr>
                <w:rFonts w:hint="eastAsia" w:ascii="仿宋" w:hAnsi="仿宋" w:eastAsia="仿宋" w:cs="仿宋"/>
                <w:sz w:val="24"/>
                <w:szCs w:val="24"/>
              </w:rPr>
              <w:t>通过USB摄像头将教师的画面实时广播到学生机，达到更形象的教学效果，具有引导客户选择视频设备的提示画面，以便客户快速完成摄像头设备的设置。</w:t>
            </w:r>
          </w:p>
          <w:p>
            <w:pPr>
              <w:spacing w:line="360" w:lineRule="auto"/>
              <w:rPr>
                <w:rFonts w:ascii="仿宋" w:hAnsi="仿宋" w:eastAsia="仿宋" w:cs="仿宋"/>
                <w:sz w:val="24"/>
                <w:szCs w:val="24"/>
              </w:rPr>
            </w:pPr>
            <w:r>
              <w:rPr>
                <w:rFonts w:hint="eastAsia" w:ascii="仿宋" w:hAnsi="仿宋" w:eastAsia="仿宋" w:cs="仿宋"/>
                <w:sz w:val="24"/>
                <w:szCs w:val="24"/>
              </w:rPr>
              <w:t>支持教师选定一台学生机作为示范，由此学生代替教师进行示范教学。</w:t>
            </w:r>
          </w:p>
          <w:p>
            <w:pPr>
              <w:spacing w:line="360" w:lineRule="auto"/>
              <w:rPr>
                <w:rFonts w:ascii="仿宋" w:hAnsi="仿宋" w:eastAsia="仿宋" w:cs="仿宋"/>
                <w:sz w:val="24"/>
                <w:szCs w:val="24"/>
              </w:rPr>
            </w:pPr>
            <w:r>
              <w:rPr>
                <w:rFonts w:hint="eastAsia" w:ascii="仿宋" w:hAnsi="仿宋" w:eastAsia="仿宋" w:cs="仿宋"/>
                <w:sz w:val="24"/>
                <w:szCs w:val="24"/>
              </w:rPr>
              <w:t>教师可以新建，删除，重命名分组，添加和删除分组中的成员，设置小组长。分组信息随班级模型永久保存，下次上课可以直接使用保存的分组。</w:t>
            </w:r>
          </w:p>
          <w:p>
            <w:pPr>
              <w:spacing w:line="360" w:lineRule="auto"/>
              <w:rPr>
                <w:rFonts w:ascii="仿宋" w:hAnsi="仿宋" w:eastAsia="仿宋" w:cs="仿宋"/>
                <w:sz w:val="24"/>
                <w:szCs w:val="24"/>
              </w:rPr>
            </w:pPr>
            <w:r>
              <w:rPr>
                <w:rFonts w:hint="eastAsia" w:ascii="仿宋" w:hAnsi="仿宋" w:eastAsia="仿宋" w:cs="仿宋"/>
                <w:sz w:val="24"/>
                <w:szCs w:val="24"/>
              </w:rPr>
              <w:t>支持通过分组教学，将学生分成几个组进行合作学习。小组长可使用多种功能来辅导同伴，例如：广播教学、监视、文件分发和网络影院。</w:t>
            </w:r>
          </w:p>
          <w:p>
            <w:pPr>
              <w:spacing w:line="360" w:lineRule="auto"/>
              <w:rPr>
                <w:rFonts w:ascii="仿宋" w:hAnsi="仿宋" w:eastAsia="仿宋" w:cs="仿宋"/>
                <w:sz w:val="24"/>
                <w:szCs w:val="24"/>
              </w:rPr>
            </w:pPr>
            <w:r>
              <w:rPr>
                <w:rFonts w:hint="eastAsia" w:ascii="仿宋" w:hAnsi="仿宋" w:eastAsia="仿宋" w:cs="仿宋"/>
                <w:sz w:val="24"/>
                <w:szCs w:val="24"/>
              </w:rPr>
              <w:t>支持文件分发、收集、提交功能，可拖拽添加文件，可限制学生提交文件的数目和大小。</w:t>
            </w:r>
          </w:p>
          <w:p>
            <w:pPr>
              <w:spacing w:line="360" w:lineRule="auto"/>
              <w:rPr>
                <w:rFonts w:ascii="仿宋" w:hAnsi="仿宋" w:eastAsia="仿宋" w:cs="仿宋"/>
                <w:sz w:val="24"/>
                <w:szCs w:val="24"/>
              </w:rPr>
            </w:pPr>
            <w:r>
              <w:rPr>
                <w:rFonts w:hint="eastAsia" w:ascii="仿宋" w:hAnsi="仿宋" w:eastAsia="仿宋" w:cs="仿宋"/>
                <w:sz w:val="24"/>
                <w:szCs w:val="24"/>
              </w:rPr>
              <w:t>教师机可以监视单一、部分、全体学生机的屏幕，教师机每屏可监视多个学生屏幕。可以控制教师机监控的同屏幕各窗口间、屏幕与屏幕间的切换速度。可手动或自动循环监视。</w:t>
            </w:r>
          </w:p>
          <w:p>
            <w:pPr>
              <w:spacing w:line="360" w:lineRule="auto"/>
              <w:rPr>
                <w:rFonts w:ascii="仿宋" w:hAnsi="仿宋" w:eastAsia="仿宋" w:cs="仿宋"/>
                <w:sz w:val="24"/>
                <w:szCs w:val="24"/>
              </w:rPr>
            </w:pPr>
            <w:r>
              <w:rPr>
                <w:rFonts w:hint="eastAsia" w:ascii="仿宋" w:hAnsi="仿宋" w:eastAsia="仿宋" w:cs="仿宋"/>
                <w:sz w:val="24"/>
                <w:szCs w:val="24"/>
              </w:rPr>
              <w:t>★在课堂上，教师可以设置上网策略、应用程序策略，对不同学生设置不同策略，查看当前的学生策略，上网限制支持多浏览器，IE、Chrome、QQ、Firefox、360等都可以限制。</w:t>
            </w:r>
          </w:p>
          <w:p>
            <w:pPr>
              <w:spacing w:line="360" w:lineRule="auto"/>
              <w:rPr>
                <w:rFonts w:ascii="仿宋" w:hAnsi="仿宋" w:eastAsia="仿宋" w:cs="仿宋"/>
                <w:sz w:val="24"/>
                <w:szCs w:val="24"/>
              </w:rPr>
            </w:pPr>
            <w:r>
              <w:rPr>
                <w:rFonts w:hint="eastAsia" w:ascii="仿宋" w:hAnsi="仿宋" w:eastAsia="仿宋" w:cs="仿宋"/>
                <w:sz w:val="24"/>
                <w:szCs w:val="24"/>
              </w:rPr>
              <w:t>随堂小考：教师启动快速的单题考试（可在试题中添加图片）或随堂调查，限定考试时间，学生答题后立即给出结果，结果显示学生答案柱状图分析和答题时间，可作为抢答依据。</w:t>
            </w:r>
          </w:p>
          <w:p>
            <w:pPr>
              <w:spacing w:line="360" w:lineRule="auto"/>
              <w:rPr>
                <w:rFonts w:ascii="仿宋" w:hAnsi="仿宋" w:eastAsia="仿宋" w:cs="仿宋"/>
                <w:sz w:val="24"/>
                <w:szCs w:val="24"/>
              </w:rPr>
            </w:pPr>
            <w:r>
              <w:rPr>
                <w:rFonts w:hint="eastAsia" w:ascii="仿宋" w:hAnsi="仿宋" w:eastAsia="仿宋" w:cs="仿宋"/>
                <w:sz w:val="24"/>
                <w:szCs w:val="24"/>
              </w:rPr>
              <w:t>学生端属性查看：教师可以获取学生端计算机的名称、登录名和其它常用信息，并可以列出学生端的应用程序、进程和进程 ID，教师还可以远程终止学生端的进程。</w:t>
            </w:r>
          </w:p>
          <w:p>
            <w:pPr>
              <w:spacing w:line="360" w:lineRule="auto"/>
              <w:rPr>
                <w:rFonts w:ascii="仿宋" w:hAnsi="仿宋" w:eastAsia="仿宋" w:cs="仿宋"/>
                <w:sz w:val="24"/>
                <w:szCs w:val="24"/>
              </w:rPr>
            </w:pPr>
            <w:r>
              <w:rPr>
                <w:rFonts w:hint="eastAsia" w:ascii="仿宋" w:hAnsi="仿宋" w:eastAsia="仿宋" w:cs="仿宋"/>
                <w:sz w:val="24"/>
                <w:szCs w:val="24"/>
              </w:rPr>
              <w:t>★有单独的管理界面，实现对班级模型的统一管理，并能够导入、导出，调用不同网络教室中的班级模型，班级模型视图中可实时显示学生机电脑桌面（缩图）。</w:t>
            </w:r>
          </w:p>
          <w:p>
            <w:pPr>
              <w:spacing w:line="360" w:lineRule="auto"/>
              <w:rPr>
                <w:rFonts w:ascii="仿宋" w:hAnsi="仿宋" w:eastAsia="仿宋" w:cs="仿宋"/>
                <w:sz w:val="24"/>
                <w:szCs w:val="24"/>
              </w:rPr>
            </w:pPr>
            <w:r>
              <w:rPr>
                <w:rFonts w:hint="eastAsia" w:ascii="仿宋" w:hAnsi="仿宋" w:eastAsia="仿宋" w:cs="仿宋"/>
                <w:sz w:val="24"/>
                <w:szCs w:val="24"/>
              </w:rPr>
              <w:t>提供学生名单管理工具，为软件和考试模块提供实名验证。提供点名功能，支持保留学生多次登录记录、考勤统计、签到信息的导出与对比。</w:t>
            </w:r>
          </w:p>
          <w:p>
            <w:pPr>
              <w:spacing w:line="360" w:lineRule="auto"/>
              <w:rPr>
                <w:rFonts w:ascii="仿宋" w:hAnsi="仿宋" w:eastAsia="仿宋" w:cs="仿宋"/>
                <w:sz w:val="24"/>
                <w:szCs w:val="24"/>
              </w:rPr>
            </w:pPr>
            <w:r>
              <w:rPr>
                <w:rFonts w:hint="eastAsia" w:ascii="仿宋" w:hAnsi="仿宋" w:eastAsia="仿宋" w:cs="仿宋"/>
                <w:sz w:val="24"/>
                <w:szCs w:val="24"/>
              </w:rPr>
              <w:t>具备语音广播、电子点名、远程开关机、远程命令、远程设置、远程登录、支持远程为学生端安装/卸载应用程序、登录windows前接受广播、请求帮助、举手、发言、自动锁屏、防杀进程、黑屏肃静等功能。</w:t>
            </w:r>
          </w:p>
          <w:p>
            <w:pPr>
              <w:pStyle w:val="2"/>
            </w:pPr>
            <w:r>
              <w:rPr>
                <w:rFonts w:ascii="仿宋" w:hAnsi="仿宋" w:eastAsia="仿宋" w:cs="仿宋"/>
                <w:sz w:val="24"/>
                <w:szCs w:val="24"/>
              </w:rPr>
              <w:t>提供</w:t>
            </w:r>
            <w:r>
              <w:rPr>
                <w:rFonts w:hint="eastAsia" w:ascii="仿宋" w:hAnsi="仿宋" w:eastAsia="仿宋" w:cs="仿宋"/>
                <w:sz w:val="24"/>
                <w:szCs w:val="24"/>
              </w:rPr>
              <w:t>厂商</w:t>
            </w:r>
            <w:r>
              <w:rPr>
                <w:rFonts w:ascii="仿宋" w:hAnsi="仿宋" w:eastAsia="仿宋" w:cs="仿宋"/>
                <w:sz w:val="24"/>
                <w:szCs w:val="24"/>
              </w:rPr>
              <w:t>售后服务承诺函</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14</w:t>
            </w:r>
          </w:p>
        </w:tc>
        <w:tc>
          <w:tcPr>
            <w:tcW w:w="1532" w:type="dxa"/>
            <w:noWrap/>
            <w:vAlign w:val="center"/>
          </w:tcPr>
          <w:p>
            <w:pPr>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无纸化会议终端</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I5-8250/4G/128G/WIN10/12寸/键盘/银色</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20</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台</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sz w:val="24"/>
                <w:szCs w:val="24"/>
              </w:rPr>
              <w:t>15</w:t>
            </w:r>
          </w:p>
        </w:tc>
        <w:tc>
          <w:tcPr>
            <w:tcW w:w="1532" w:type="dxa"/>
            <w:noWrap/>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无纸化会议软件</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系统基于.Net技术开发，采用高稳定性的C/S架构设计，安全性强。</w:t>
            </w:r>
          </w:p>
          <w:p>
            <w:pPr>
              <w:spacing w:line="360" w:lineRule="auto"/>
              <w:rPr>
                <w:rFonts w:ascii="仿宋" w:hAnsi="仿宋" w:eastAsia="仿宋" w:cs="仿宋"/>
                <w:sz w:val="24"/>
                <w:szCs w:val="24"/>
              </w:rPr>
            </w:pPr>
            <w:r>
              <w:rPr>
                <w:rFonts w:hint="eastAsia" w:ascii="仿宋" w:hAnsi="仿宋" w:eastAsia="仿宋" w:cs="仿宋"/>
                <w:sz w:val="24"/>
                <w:szCs w:val="24"/>
              </w:rPr>
              <w:t>每一台终端机均使用动态IP地址，避开一切已有的静态IP地址；</w:t>
            </w:r>
          </w:p>
          <w:p>
            <w:pPr>
              <w:spacing w:line="360" w:lineRule="auto"/>
              <w:rPr>
                <w:rFonts w:ascii="仿宋" w:hAnsi="仿宋" w:eastAsia="仿宋" w:cs="仿宋"/>
                <w:sz w:val="24"/>
                <w:szCs w:val="24"/>
              </w:rPr>
            </w:pPr>
            <w:r>
              <w:rPr>
                <w:rFonts w:hint="eastAsia" w:ascii="仿宋" w:hAnsi="仿宋" w:eastAsia="仿宋" w:cs="仿宋"/>
                <w:sz w:val="24"/>
                <w:szCs w:val="24"/>
              </w:rPr>
              <w:t>配备客户端软件，具有独立的不依赖于服务器的运行资源，具备独立的硬件加速机制，具有独立的硬件编解码功能，使用Verilog HDL语言实现FPGA硬件高速逻辑处理单元。既能实现文档同步，又能实现视频同步。</w:t>
            </w:r>
          </w:p>
          <w:p>
            <w:pPr>
              <w:spacing w:line="360" w:lineRule="auto"/>
              <w:rPr>
                <w:rFonts w:ascii="仿宋" w:hAnsi="仿宋" w:eastAsia="仿宋" w:cs="仿宋"/>
                <w:sz w:val="24"/>
                <w:szCs w:val="24"/>
              </w:rPr>
            </w:pPr>
            <w:r>
              <w:rPr>
                <w:rFonts w:hint="eastAsia" w:ascii="仿宋" w:hAnsi="仿宋" w:eastAsia="仿宋" w:cs="仿宋"/>
                <w:sz w:val="24"/>
                <w:szCs w:val="24"/>
              </w:rPr>
              <w:t>配合转码服务器还可以实现视频会议。</w:t>
            </w:r>
          </w:p>
          <w:p>
            <w:pPr>
              <w:spacing w:line="360" w:lineRule="auto"/>
              <w:rPr>
                <w:rFonts w:ascii="仿宋" w:hAnsi="仿宋" w:eastAsia="仿宋" w:cs="仿宋"/>
                <w:sz w:val="24"/>
                <w:szCs w:val="24"/>
              </w:rPr>
            </w:pPr>
            <w:r>
              <w:rPr>
                <w:rFonts w:hint="eastAsia" w:ascii="仿宋" w:hAnsi="仿宋" w:eastAsia="仿宋" w:cs="仿宋"/>
                <w:sz w:val="24"/>
                <w:szCs w:val="24"/>
              </w:rPr>
              <w:t>客户端软件界面提供包括签到、电子白板、文档同步、首页编辑、视频播放、呼叫服务、参会者信息查看、会议投票、上网服务、文档资料导入导出、批注后的文件以Worde格式保存在终端，也可以上传至服务器。</w:t>
            </w:r>
          </w:p>
          <w:p>
            <w:pPr>
              <w:spacing w:line="360" w:lineRule="auto"/>
              <w:rPr>
                <w:rFonts w:ascii="仿宋" w:hAnsi="仿宋" w:eastAsia="仿宋" w:cs="仿宋"/>
                <w:sz w:val="24"/>
                <w:szCs w:val="24"/>
              </w:rPr>
            </w:pPr>
            <w:r>
              <w:rPr>
                <w:rFonts w:hint="eastAsia" w:ascii="仿宋" w:hAnsi="仿宋" w:eastAsia="仿宋" w:cs="仿宋"/>
                <w:sz w:val="24"/>
                <w:szCs w:val="24"/>
              </w:rPr>
              <w:t>其他参会人员可在批注后的文件上再次进项批注修改，PC桌面共享模式、欢迎词设置、集中控制等强大的无纸化会议控制应用功能；支持具有主持权限的参会者动态控制投票的开放与关闭、停止屏幕共享、统一控制所有设备的升降、可统一开关机等。</w:t>
            </w:r>
          </w:p>
          <w:p>
            <w:pPr>
              <w:spacing w:line="360" w:lineRule="auto"/>
              <w:rPr>
                <w:rFonts w:ascii="仿宋" w:hAnsi="仿宋" w:eastAsia="仿宋" w:cs="仿宋"/>
                <w:sz w:val="24"/>
                <w:szCs w:val="24"/>
              </w:rPr>
            </w:pPr>
            <w:r>
              <w:rPr>
                <w:rFonts w:hint="eastAsia" w:ascii="仿宋" w:hAnsi="仿宋" w:eastAsia="仿宋" w:cs="仿宋"/>
                <w:sz w:val="24"/>
                <w:szCs w:val="24"/>
              </w:rPr>
              <w:t>支持MP4视频播放、可全屏显示视频、可调节音量、可一键共享视频与音频到所有人的屏幕;终端的控制信号、文档、视频、同步桌面等所有数据共用一条网线；支持一路网络之外的视频信号接入。</w:t>
            </w:r>
          </w:p>
          <w:p>
            <w:pPr>
              <w:spacing w:line="360" w:lineRule="auto"/>
              <w:rPr>
                <w:rFonts w:ascii="仿宋" w:hAnsi="仿宋" w:eastAsia="仿宋" w:cs="仿宋"/>
                <w:sz w:val="24"/>
                <w:szCs w:val="24"/>
              </w:rPr>
            </w:pPr>
            <w:r>
              <w:rPr>
                <w:rFonts w:hint="eastAsia" w:ascii="仿宋" w:hAnsi="仿宋" w:eastAsia="仿宋" w:cs="仿宋"/>
                <w:sz w:val="24"/>
                <w:szCs w:val="24"/>
              </w:rPr>
              <w:t>所有运行软件分布在各个终端，所有数据采用分布式的模式，文件可以存放在各个终端上，甚至U盘上，也可以存放在服务器上；</w:t>
            </w:r>
          </w:p>
          <w:p>
            <w:pPr>
              <w:spacing w:line="360" w:lineRule="auto"/>
              <w:rPr>
                <w:rFonts w:ascii="仿宋" w:hAnsi="仿宋" w:eastAsia="仿宋" w:cs="仿宋"/>
                <w:sz w:val="24"/>
                <w:szCs w:val="24"/>
              </w:rPr>
            </w:pPr>
            <w:r>
              <w:rPr>
                <w:rFonts w:hint="eastAsia" w:ascii="仿宋" w:hAnsi="仿宋" w:eastAsia="仿宋" w:cs="仿宋"/>
                <w:sz w:val="24"/>
                <w:szCs w:val="24"/>
              </w:rPr>
              <w:t>软件通过DOM树的方式来对重要数据资料进行管理。</w:t>
            </w:r>
          </w:p>
          <w:p>
            <w:pPr>
              <w:spacing w:line="360" w:lineRule="auto"/>
              <w:rPr>
                <w:rFonts w:ascii="仿宋" w:hAnsi="仿宋" w:eastAsia="仿宋" w:cs="仿宋"/>
                <w:sz w:val="24"/>
                <w:szCs w:val="24"/>
              </w:rPr>
            </w:pPr>
            <w:r>
              <w:rPr>
                <w:rFonts w:hint="eastAsia" w:ascii="仿宋" w:hAnsi="仿宋" w:eastAsia="仿宋" w:cs="仿宋"/>
                <w:sz w:val="24"/>
                <w:szCs w:val="24"/>
              </w:rPr>
              <w:t>终端软件建立在Windows7之上，兼顾Windows10，使用Windows通信基础，实现了消息管理方面的增强并提供与Windows工作流基础的无缝衔接；</w:t>
            </w:r>
          </w:p>
          <w:p>
            <w:pPr>
              <w:spacing w:line="360" w:lineRule="auto"/>
            </w:pPr>
            <w:r>
              <w:rPr>
                <w:rFonts w:hint="eastAsia" w:ascii="仿宋" w:hAnsi="仿宋" w:eastAsia="仿宋" w:cs="仿宋"/>
                <w:sz w:val="24"/>
                <w:szCs w:val="24"/>
              </w:rPr>
              <w:t>软件采用了自行研发的MicroSyncTM同步机制，将RTSP协议有机地结合起来，以实现多终端视频会议，以及文档、视频的同步分发功能。</w:t>
            </w:r>
          </w:p>
        </w:tc>
        <w:tc>
          <w:tcPr>
            <w:tcW w:w="79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705"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节点</w:t>
            </w:r>
          </w:p>
        </w:tc>
        <w:tc>
          <w:tcPr>
            <w:tcW w:w="1500" w:type="dxa"/>
            <w:vAlign w:val="center"/>
          </w:tcPr>
          <w:p>
            <w:pPr>
              <w:widowControl/>
              <w:spacing w:line="360" w:lineRule="auto"/>
              <w:jc w:val="center"/>
              <w:rPr>
                <w:rFonts w:ascii="仿宋" w:hAnsi="仿宋" w:eastAsia="仿宋" w:cs="仿宋"/>
                <w:color w:val="000000"/>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16</w:t>
            </w:r>
          </w:p>
        </w:tc>
        <w:tc>
          <w:tcPr>
            <w:tcW w:w="1532" w:type="dxa"/>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无线路由器</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三频企业级无线路由器</w:t>
            </w:r>
          </w:p>
          <w:p>
            <w:pPr>
              <w:spacing w:line="360" w:lineRule="auto"/>
              <w:rPr>
                <w:rFonts w:ascii="仿宋" w:hAnsi="仿宋" w:eastAsia="仿宋" w:cs="仿宋"/>
                <w:sz w:val="24"/>
                <w:szCs w:val="24"/>
              </w:rPr>
            </w:pPr>
            <w:r>
              <w:rPr>
                <w:rFonts w:hint="eastAsia" w:ascii="仿宋" w:hAnsi="仿宋" w:eastAsia="仿宋" w:cs="仿宋"/>
                <w:sz w:val="24"/>
                <w:szCs w:val="24"/>
              </w:rPr>
              <w:t>千兆端口/wifi穿墙，2.4GHz频段；</w:t>
            </w:r>
          </w:p>
          <w:p>
            <w:pPr>
              <w:spacing w:line="360" w:lineRule="auto"/>
              <w:rPr>
                <w:rFonts w:ascii="仿宋" w:hAnsi="仿宋" w:eastAsia="仿宋" w:cs="仿宋"/>
                <w:kern w:val="0"/>
                <w:sz w:val="24"/>
                <w:szCs w:val="24"/>
              </w:rPr>
            </w:pPr>
            <w:r>
              <w:rPr>
                <w:rFonts w:hint="eastAsia" w:ascii="仿宋" w:hAnsi="仿宋" w:eastAsia="仿宋" w:cs="仿宋"/>
                <w:sz w:val="24"/>
                <w:szCs w:val="24"/>
              </w:rPr>
              <w:t>5GHz Band 1频段；5GHz Band 4频段，传输速率4300M，Wan口数量（千兆）1~4个千兆WAN口。Lan口数量（千兆）1~4个千兆LAN口</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台</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17</w:t>
            </w:r>
          </w:p>
        </w:tc>
        <w:tc>
          <w:tcPr>
            <w:tcW w:w="1532" w:type="dxa"/>
            <w:noWrap/>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机柜</w:t>
            </w:r>
          </w:p>
        </w:tc>
        <w:tc>
          <w:tcPr>
            <w:tcW w:w="4663" w:type="dxa"/>
          </w:tcPr>
          <w:p>
            <w:pPr>
              <w:spacing w:line="360" w:lineRule="auto"/>
              <w:rPr>
                <w:rFonts w:ascii="仿宋" w:hAnsi="仿宋" w:eastAsia="仿宋" w:cs="仿宋"/>
                <w:sz w:val="24"/>
                <w:szCs w:val="24"/>
              </w:rPr>
            </w:pPr>
            <w:r>
              <w:rPr>
                <w:rFonts w:hint="eastAsia" w:ascii="仿宋" w:hAnsi="仿宋" w:eastAsia="仿宋" w:cs="仿宋"/>
                <w:sz w:val="24"/>
                <w:szCs w:val="24"/>
              </w:rPr>
              <w:t>20U,国际流行的白色透明钢化玻璃前门；</w:t>
            </w:r>
          </w:p>
          <w:p>
            <w:pPr>
              <w:spacing w:line="360" w:lineRule="auto"/>
              <w:rPr>
                <w:rFonts w:ascii="仿宋" w:hAnsi="仿宋" w:eastAsia="仿宋" w:cs="仿宋"/>
                <w:sz w:val="24"/>
                <w:szCs w:val="24"/>
              </w:rPr>
            </w:pPr>
            <w:r>
              <w:rPr>
                <w:rFonts w:hint="eastAsia" w:ascii="仿宋" w:hAnsi="仿宋" w:eastAsia="仿宋" w:cs="仿宋"/>
                <w:sz w:val="24"/>
                <w:szCs w:val="24"/>
              </w:rPr>
              <w:t>结构坚固，最大静载达800KG；</w:t>
            </w:r>
          </w:p>
          <w:p>
            <w:pPr>
              <w:spacing w:line="360" w:lineRule="auto"/>
              <w:rPr>
                <w:rFonts w:ascii="仿宋" w:hAnsi="仿宋" w:eastAsia="仿宋" w:cs="仿宋"/>
                <w:sz w:val="24"/>
                <w:szCs w:val="24"/>
              </w:rPr>
            </w:pPr>
            <w:r>
              <w:rPr>
                <w:rFonts w:hint="eastAsia" w:ascii="仿宋" w:hAnsi="仿宋" w:eastAsia="仿宋" w:cs="仿宋"/>
                <w:sz w:val="24"/>
                <w:szCs w:val="24"/>
              </w:rPr>
              <w:t>高级旋把机柜门锁；</w:t>
            </w:r>
          </w:p>
          <w:p>
            <w:pPr>
              <w:spacing w:line="360" w:lineRule="auto"/>
              <w:rPr>
                <w:rFonts w:ascii="仿宋" w:hAnsi="仿宋" w:eastAsia="仿宋" w:cs="仿宋"/>
                <w:sz w:val="24"/>
                <w:szCs w:val="24"/>
              </w:rPr>
            </w:pPr>
            <w:r>
              <w:rPr>
                <w:rFonts w:hint="eastAsia" w:ascii="仿宋" w:hAnsi="仿宋" w:eastAsia="仿宋" w:cs="仿宋"/>
                <w:sz w:val="24"/>
                <w:szCs w:val="24"/>
              </w:rPr>
              <w:t>SPCC优质冷扎钢板制作；</w:t>
            </w:r>
          </w:p>
          <w:p>
            <w:pPr>
              <w:spacing w:line="360" w:lineRule="auto"/>
              <w:rPr>
                <w:rFonts w:ascii="仿宋" w:hAnsi="仿宋" w:eastAsia="仿宋" w:cs="仿宋"/>
                <w:kern w:val="0"/>
                <w:sz w:val="24"/>
                <w:szCs w:val="24"/>
              </w:rPr>
            </w:pPr>
            <w:r>
              <w:rPr>
                <w:rFonts w:hint="eastAsia" w:ascii="仿宋" w:hAnsi="仿宋" w:eastAsia="仿宋" w:cs="仿宋"/>
                <w:sz w:val="24"/>
                <w:szCs w:val="24"/>
              </w:rPr>
              <w:t>表面处理: 脱脂、酸洗、磷化、静电喷塑。</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台</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sz w:val="24"/>
                <w:szCs w:val="24"/>
              </w:rPr>
              <w:t>18</w:t>
            </w:r>
          </w:p>
        </w:tc>
        <w:tc>
          <w:tcPr>
            <w:tcW w:w="1532"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系统集成</w:t>
            </w:r>
          </w:p>
        </w:tc>
        <w:tc>
          <w:tcPr>
            <w:tcW w:w="4663" w:type="dxa"/>
          </w:tcPr>
          <w:p>
            <w:pPr>
              <w:spacing w:line="360" w:lineRule="auto"/>
              <w:rPr>
                <w:rFonts w:ascii="仿宋" w:hAnsi="仿宋" w:eastAsia="仿宋" w:cs="仿宋"/>
                <w:kern w:val="0"/>
                <w:sz w:val="24"/>
                <w:szCs w:val="24"/>
              </w:rPr>
            </w:pPr>
            <w:r>
              <w:rPr>
                <w:rFonts w:hint="eastAsia" w:ascii="仿宋" w:hAnsi="仿宋" w:eastAsia="仿宋" w:cs="仿宋"/>
                <w:sz w:val="24"/>
                <w:szCs w:val="24"/>
              </w:rPr>
              <w:t>系统集成、安装调试；网线、电源线、电源插排等。</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项</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19</w:t>
            </w:r>
          </w:p>
        </w:tc>
        <w:tc>
          <w:tcPr>
            <w:tcW w:w="1532"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工作台</w:t>
            </w:r>
          </w:p>
        </w:tc>
        <w:tc>
          <w:tcPr>
            <w:tcW w:w="4663" w:type="dxa"/>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100厘米×200厘米，高75厘米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20</w:t>
            </w:r>
          </w:p>
        </w:tc>
        <w:tc>
          <w:tcPr>
            <w:tcW w:w="1532"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工作台桌裙</w:t>
            </w:r>
          </w:p>
        </w:tc>
        <w:tc>
          <w:tcPr>
            <w:tcW w:w="4663" w:type="dxa"/>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100厘米×200厘米的台</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21</w:t>
            </w:r>
          </w:p>
        </w:tc>
        <w:tc>
          <w:tcPr>
            <w:tcW w:w="1532"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中餐圆形餐台</w:t>
            </w:r>
          </w:p>
        </w:tc>
        <w:tc>
          <w:tcPr>
            <w:tcW w:w="4663" w:type="dxa"/>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高度为：75厘米，直径180厘米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22</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台布及装饰布</w:t>
            </w:r>
          </w:p>
        </w:tc>
        <w:tc>
          <w:tcPr>
            <w:tcW w:w="4663" w:type="dxa"/>
            <w:noWrap/>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台布：正方形，240×240厘米，70%棉、30%化纤，1000克</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装饰布：圆形，直径320厘米，材质约30％的棉，70％的化纤，1550克</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23</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餐椅</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椅面40厘米×40厘米，高91.5厘米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把</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24</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餐椅套</w:t>
            </w:r>
          </w:p>
        </w:tc>
        <w:tc>
          <w:tcPr>
            <w:tcW w:w="4663" w:type="dxa"/>
            <w:noWrap/>
            <w:vAlign w:val="center"/>
          </w:tcPr>
          <w:p>
            <w:pPr>
              <w:spacing w:line="360" w:lineRule="auto"/>
              <w:jc w:val="left"/>
              <w:rPr>
                <w:rFonts w:ascii="仿宋" w:hAnsi="仿宋" w:eastAsia="仿宋" w:cs="仿宋"/>
                <w:kern w:val="0"/>
                <w:sz w:val="24"/>
                <w:szCs w:val="24"/>
              </w:rPr>
            </w:pP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25</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餐巾（口布）</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56厘米×56厘米；70克</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26</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防滑圆托盘（含托盘垫）</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外径35.5厘米，内径32厘米，误差0.5厘米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6</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27</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装饰花盆</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外径17.5厘米，内径16.5厘米，底径13.5厘米，盆高7.5厘米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28</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餐碟（骨碟）</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外径20.3厘米，内径12.5厘米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29</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汤碗（翅碗）</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碗口直径11.3厘米 ，底部直径5厘米,高4厘米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30</w:t>
            </w:r>
          </w:p>
        </w:tc>
        <w:tc>
          <w:tcPr>
            <w:tcW w:w="1532"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味碟</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碟口7.3厘米，底部4厘米，高1.8厘米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31</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汤勺（瓷更）</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长13.7厘米， 宽3.8厘米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32</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筷架</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长7.3厘米，底部长7.7厘米；宽2.8厘米；底部宽3.1厘米；高1.3厘米；勺子位长5厘米，圆形凹口位3厘米；筷子位顶部2.2厘米，凹位1.3厘米，高度1.6厘米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33</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筷子(含筷套)</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长24.5厘米，筷子头直径0.4厘米；带筷套：长29.5厘米，宽3厘米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双</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34</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席面更（长柄勺）</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全长20.4厘米，勺子长6.4厘米，直径4.3厘米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35</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水杯（414ML）</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杯口外径6.5厘米，杯口内径6.1厘米，内高13.5厘米，外高18.7厘米，杯底直径6.7厘米，厚0.4厘米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36</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葡萄酒杯（14CL）</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杯口外径5.8厘米，杯口内径5.5厘米，内高6.9厘米，外高14厘米，杯底直径5.7厘米，厚0.2厘米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37</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白酒杯（2.6CL）</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杯口外径3.7厘米，杯口内径3.4厘米，内高3.3厘米，外高8.9厘米，杯底直径4.1厘米，厚0.2厘米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38</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牙签</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长8.3厘米，宽1.5厘米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39</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菜单</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长18.5厘米，外宽12.5厘米内宽10.5厘米，厚1.7厘米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6</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40</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桌号牌</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底座长10厘米，宽4.5厘米，高8.1厘米，底座厚度0.8厘米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41</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公用餐具（公筷架、筷子、公勺）</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公筷架全长9.5厘米，底座长5.9厘米,宽1.2厘米，勺座直径2.5厘米，筷座长3.5厘米，宽1.2厘米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6</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42</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折叠餐巾花专用大盘</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直径40厘米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43</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服务巾</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边长50厘米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6</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条</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44</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净手布</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30*30，60G</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30</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条</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45</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酒瓶</w:t>
            </w:r>
          </w:p>
        </w:tc>
        <w:tc>
          <w:tcPr>
            <w:tcW w:w="4663" w:type="dxa"/>
            <w:noWrap/>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葡萄酒瓶：墨绿色750ml  高：32厘米  瓶身直径：7.3厘米 口径（外）：2.7厘米 口径（内）：1.9厘米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白酒瓶：透明色500ml    高：26.5厘米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瓶身直径：6.6厘米 口径（外）：2.75厘米 口径（内）：1.75厘米</w:t>
            </w:r>
          </w:p>
        </w:tc>
        <w:tc>
          <w:tcPr>
            <w:tcW w:w="79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36</w:t>
            </w:r>
          </w:p>
        </w:tc>
        <w:tc>
          <w:tcPr>
            <w:tcW w:w="705" w:type="dxa"/>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46</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床架、床垫</w:t>
            </w:r>
          </w:p>
        </w:tc>
        <w:tc>
          <w:tcPr>
            <w:tcW w:w="4663" w:type="dxa"/>
            <w:noWrap/>
            <w:vAlign w:val="center"/>
          </w:tcPr>
          <w:p>
            <w:pPr>
              <w:widowControl/>
              <w:spacing w:line="360" w:lineRule="auto"/>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120*200*20cm+床脚7CM 、 120*200*22CM</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套</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47</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床单</w:t>
            </w:r>
          </w:p>
        </w:tc>
        <w:tc>
          <w:tcPr>
            <w:tcW w:w="4663" w:type="dxa"/>
            <w:noWrap/>
          </w:tcPr>
          <w:p>
            <w:pPr>
              <w:spacing w:line="360" w:lineRule="auto"/>
              <w:rPr>
                <w:rFonts w:ascii="仿宋" w:hAnsi="仿宋" w:eastAsia="仿宋" w:cs="仿宋"/>
                <w:sz w:val="24"/>
                <w:szCs w:val="24"/>
              </w:rPr>
            </w:pPr>
            <w:r>
              <w:rPr>
                <w:rFonts w:hint="eastAsia" w:ascii="仿宋" w:hAnsi="仿宋" w:eastAsia="仿宋" w:cs="仿宋"/>
                <w:sz w:val="24"/>
                <w:szCs w:val="24"/>
              </w:rPr>
              <w:t>280厘米*185厘米（</w:t>
            </w:r>
          </w:p>
          <w:p>
            <w:pPr>
              <w:spacing w:line="360" w:lineRule="auto"/>
              <w:rPr>
                <w:rFonts w:ascii="仿宋" w:hAnsi="仿宋" w:eastAsia="仿宋" w:cs="仿宋"/>
                <w:kern w:val="0"/>
                <w:sz w:val="24"/>
                <w:szCs w:val="24"/>
              </w:rPr>
            </w:pPr>
            <w:r>
              <w:rPr>
                <w:rFonts w:hint="eastAsia" w:ascii="仿宋" w:hAnsi="仿宋" w:eastAsia="仿宋" w:cs="仿宋"/>
                <w:sz w:val="24"/>
                <w:szCs w:val="24"/>
              </w:rPr>
              <w:t>缩水前尺寸：288厘米*206厘米），100％精梳棉高支高密80支纱∕400针，丝光全工艺白色贡缎纹，两头2.5厘米折边，两侧1厘米折边。</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48</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被套</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235厘米*185厘米*5厘米（缩水前尺寸：247厘米*200厘米），100％精梳棉高支高密80支纱∕400针，丝光全工艺白色贡缎纹，三边5厘米法式飞边。</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49</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被芯</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230厘米*180厘米，重2.6千克，填充物为羽绒棉。</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3</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50</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枕套</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48厘米*78厘米+15*5厘米（含5厘米法式飞边）（缩水前尺寸：88厘米*58厘米），100％精梳棉高支高密80支纱∕400针，丝光全工艺白色贡缎纹，四边5厘米法式飞边，于背面距离边缘15厘米为枕套开口。</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6</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51</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枕芯</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75厘米*45厘米，重1.35千克，填充物为羽绒棉，含绒量30%</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6</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个</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52</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工作台</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100厘米×200厘米，高75厘米</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53</w:t>
            </w:r>
          </w:p>
        </w:tc>
        <w:tc>
          <w:tcPr>
            <w:tcW w:w="1532" w:type="dxa"/>
            <w:noWrap/>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工作台桌裙</w:t>
            </w:r>
          </w:p>
        </w:tc>
        <w:tc>
          <w:tcPr>
            <w:tcW w:w="4663" w:type="dxa"/>
            <w:noWrap/>
          </w:tcPr>
          <w:p>
            <w:pPr>
              <w:spacing w:line="360" w:lineRule="auto"/>
              <w:rPr>
                <w:rFonts w:ascii="仿宋" w:hAnsi="仿宋" w:eastAsia="仿宋" w:cs="仿宋"/>
                <w:kern w:val="0"/>
                <w:sz w:val="24"/>
                <w:szCs w:val="24"/>
              </w:rPr>
            </w:pPr>
            <w:r>
              <w:rPr>
                <w:rFonts w:hint="eastAsia" w:ascii="仿宋" w:hAnsi="仿宋" w:eastAsia="仿宋" w:cs="仿宋"/>
                <w:sz w:val="24"/>
                <w:szCs w:val="24"/>
              </w:rPr>
              <w:t>100厘米×200厘米的台</w:t>
            </w:r>
          </w:p>
        </w:tc>
        <w:tc>
          <w:tcPr>
            <w:tcW w:w="79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1</w:t>
            </w:r>
          </w:p>
        </w:tc>
        <w:tc>
          <w:tcPr>
            <w:tcW w:w="705"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color w:val="000000"/>
                <w:kern w:val="0"/>
                <w:sz w:val="24"/>
                <w:szCs w:val="24"/>
              </w:rPr>
              <w:t>张</w:t>
            </w:r>
          </w:p>
        </w:tc>
        <w:tc>
          <w:tcPr>
            <w:tcW w:w="150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否</w:t>
            </w:r>
          </w:p>
        </w:tc>
      </w:tr>
    </w:tbl>
    <w:p>
      <w:pPr>
        <w:widowControl/>
        <w:numPr>
          <w:ilvl w:val="0"/>
          <w:numId w:val="7"/>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采购标的执行标准</w:t>
      </w:r>
    </w:p>
    <w:p>
      <w:pPr>
        <w:widowControl/>
        <w:shd w:val="clear" w:color="auto" w:fill="FFFFFF"/>
        <w:spacing w:line="360" w:lineRule="auto"/>
        <w:ind w:firstLine="120" w:firstLineChars="50"/>
        <w:contextualSpacing/>
        <w:jc w:val="left"/>
        <w:rPr>
          <w:rFonts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iCs/>
          <w:color w:val="000000"/>
          <w:kern w:val="0"/>
          <w:sz w:val="24"/>
          <w:szCs w:val="24"/>
        </w:rPr>
        <w:t>执行国家相关标准、行业标准。</w:t>
      </w:r>
    </w:p>
    <w:p>
      <w:pPr>
        <w:widowControl/>
        <w:numPr>
          <w:ilvl w:val="0"/>
          <w:numId w:val="7"/>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服务标准、期限、效率等要求</w:t>
      </w:r>
    </w:p>
    <w:p>
      <w:pPr>
        <w:pStyle w:val="2"/>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实施方案编制满足禹州市职业中专</w:t>
      </w:r>
      <w:r>
        <w:rPr>
          <w:rFonts w:hint="eastAsia" w:ascii="仿宋" w:hAnsi="仿宋" w:eastAsia="仿宋" w:cs="仿宋"/>
          <w:iCs/>
          <w:color w:val="000000"/>
          <w:kern w:val="0"/>
          <w:sz w:val="24"/>
          <w:szCs w:val="24"/>
        </w:rPr>
        <w:t>高星级饭店运营与管理专业大赛、无纸化办公会议建设所必要的，可以为专业学生提供更好的实训环境和更多的实践机会，从而提升本专业学生的业务能力，毕业后能更快融入社会。</w:t>
      </w:r>
    </w:p>
    <w:p>
      <w:pPr>
        <w:widowControl/>
        <w:shd w:val="clear" w:color="auto" w:fill="FFFFFF"/>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（五）验收标准</w:t>
      </w: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iCs/>
          <w:color w:val="000000"/>
          <w:kern w:val="0"/>
          <w:sz w:val="24"/>
          <w:szCs w:val="24"/>
        </w:rPr>
        <w:t>按照国家相关标准、行业标准；</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tabs>
          <w:tab w:val="left" w:pos="5963"/>
        </w:tabs>
        <w:spacing w:line="420" w:lineRule="exact"/>
        <w:ind w:firstLine="480" w:firstLineChars="200"/>
        <w:rPr>
          <w:rFonts w:hint="eastAsia"/>
          <w:lang w:val="zh-CN"/>
        </w:rPr>
      </w:pPr>
      <w:r>
        <w:rPr>
          <w:rFonts w:hint="eastAsia" w:ascii="宋体" w:hAnsi="宋体" w:eastAsia="宋体" w:cs="宋体"/>
          <w:kern w:val="0"/>
          <w:sz w:val="24"/>
          <w:szCs w:val="24"/>
          <w:lang w:val="en-US" w:eastAsia="zh-CN" w:bidi="ar"/>
        </w:rPr>
        <w:t>1、投标人须明确投标产品的品牌、型号、厂家及产地等详细参数，否则为无效投标。</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宋体" w:hAnsi="宋体" w:cs="宋体"/>
          <w:kern w:val="0"/>
          <w:sz w:val="24"/>
          <w:szCs w:val="24"/>
          <w:lang w:val="zh-CN"/>
        </w:rPr>
      </w:pPr>
      <w:r>
        <w:rPr>
          <w:rFonts w:hint="eastAsia" w:ascii="宋体" w:hAnsi="宋体" w:cs="宋体"/>
          <w:sz w:val="24"/>
          <w:szCs w:val="24"/>
          <w:lang w:val="en-US" w:eastAsia="zh-CN"/>
        </w:rPr>
        <w:t>5</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9"/>
        <w:numPr>
          <w:ilvl w:val="0"/>
          <w:numId w:val="0"/>
        </w:numPr>
        <w:ind w:firstLine="480" w:firstLineChars="200"/>
        <w:rPr>
          <w:rFonts w:hint="eastAsia"/>
        </w:rPr>
      </w:pPr>
      <w:r>
        <w:rPr>
          <w:rFonts w:hint="eastAsia" w:ascii="宋体" w:hAnsi="宋体" w:cs="宋体"/>
          <w:kern w:val="0"/>
          <w:sz w:val="24"/>
          <w:szCs w:val="24"/>
          <w:lang w:val="en-US" w:eastAsia="zh-CN"/>
        </w:rPr>
        <w:t>7</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eastAsia="zh-CN"/>
        </w:rPr>
        <w:t>以签订合同为准</w:t>
      </w: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项目名称：河南省禹州市职业中等专业学校采购高星饭店实训设备项目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YZCG-G2019160</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河南省禹州市职业中等专业学校</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68</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23</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lang w:val="zh-CN" w:eastAsia="zh-CN"/>
              </w:rPr>
              <w:t>按照河南省《关于优化政府采购营商环境有关问题的通知》（豫财购（</w:t>
            </w:r>
            <w:r>
              <w:rPr>
                <w:rFonts w:hint="eastAsia"/>
                <w:lang w:val="en-US" w:eastAsia="zh-CN"/>
              </w:rPr>
              <w:t>2019</w:t>
            </w:r>
            <w:r>
              <w:rPr>
                <w:rFonts w:hint="eastAsia"/>
                <w:lang w:val="zh-CN" w:eastAsia="zh-CN"/>
              </w:rPr>
              <w:t>）</w:t>
            </w:r>
            <w:r>
              <w:rPr>
                <w:rFonts w:hint="eastAsia"/>
                <w:lang w:val="en-US" w:eastAsia="zh-CN"/>
              </w:rPr>
              <w:t>4号文</w:t>
            </w:r>
            <w:r>
              <w:rPr>
                <w:rFonts w:hint="eastAsia"/>
                <w:lang w:val="zh-CN" w:eastAsia="zh-CN"/>
              </w:rPr>
              <w:t>）的要求，自己</w:t>
            </w:r>
            <w:r>
              <w:rPr>
                <w:rFonts w:hint="eastAsia"/>
                <w:lang w:val="en-US" w:eastAsia="zh-CN"/>
              </w:rPr>
              <w:t>2019年8月1日起，在全省政府采购和服务招投标活动中，不再向供应商收取投标保证金。非招标采购方式采购货物、工程和服务的，也不再向供应商收取投标保证金。</w:t>
            </w:r>
          </w:p>
          <w:p>
            <w:pPr>
              <w:tabs>
                <w:tab w:val="left" w:pos="1260"/>
              </w:tabs>
              <w:autoSpaceDE w:val="0"/>
              <w:autoSpaceDN w:val="0"/>
              <w:spacing w:line="360" w:lineRule="auto"/>
              <w:contextualSpacing/>
              <w:rPr>
                <w:rFonts w:hint="default"/>
                <w:lang w:val="en-US" w:eastAsia="zh-CN"/>
              </w:rPr>
            </w:pPr>
            <w:r>
              <w:rPr>
                <w:rFonts w:hint="eastAsia"/>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numPr>
          <w:ilvl w:val="0"/>
          <w:numId w:val="0"/>
        </w:numPr>
        <w:ind w:leftChars="0"/>
        <w:jc w:val="cente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按照前附表中对于投标保证金的要求执行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241" w:firstLineChars="1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价格分值：50分</w:t>
            </w:r>
          </w:p>
          <w:p>
            <w:pPr>
              <w:widowControl/>
              <w:spacing w:line="360" w:lineRule="auto"/>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p>
            <w:pPr>
              <w:widowControl/>
              <w:spacing w:line="360" w:lineRule="auto"/>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技术部分：4</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投标报价</w:t>
            </w:r>
          </w:p>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评分标准</w:t>
            </w:r>
          </w:p>
        </w:tc>
        <w:tc>
          <w:tcPr>
            <w:tcW w:w="6165" w:type="dxa"/>
            <w:tcBorders>
              <w:top w:val="single" w:color="auto" w:sz="4" w:space="0"/>
              <w:left w:val="single" w:color="auto" w:sz="4" w:space="0"/>
              <w:bottom w:val="single" w:color="auto" w:sz="4" w:space="0"/>
              <w:right w:val="single" w:color="auto" w:sz="4" w:space="0"/>
            </w:tcBorders>
          </w:tcPr>
          <w:p>
            <w:pPr>
              <w:widowControl/>
              <w:spacing w:line="360" w:lineRule="exact"/>
              <w:rPr>
                <w:rFonts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widowControl/>
              <w:spacing w:line="360" w:lineRule="exact"/>
              <w:rPr>
                <w:rFonts w:ascii="仿宋" w:hAnsi="仿宋" w:eastAsia="仿宋" w:cs="仿宋"/>
                <w:sz w:val="24"/>
                <w:szCs w:val="24"/>
              </w:rPr>
            </w:pPr>
            <w:r>
              <w:rPr>
                <w:rFonts w:hint="eastAsia" w:ascii="仿宋" w:hAnsi="仿宋" w:eastAsia="仿宋" w:cs="仿宋"/>
                <w:sz w:val="24"/>
                <w:szCs w:val="24"/>
              </w:rPr>
              <w:t>投标报价得分=（评标基准价/投标报价）×50</w:t>
            </w:r>
          </w:p>
          <w:p>
            <w:pPr>
              <w:pStyle w:val="29"/>
              <w:ind w:firstLine="0" w:firstLineChars="0"/>
              <w:rPr>
                <w:rFonts w:ascii="仿宋" w:hAnsi="仿宋" w:eastAsia="仿宋" w:cs="仿宋"/>
                <w:sz w:val="24"/>
                <w:szCs w:val="24"/>
              </w:rPr>
            </w:pPr>
            <w:r>
              <w:rPr>
                <w:rFonts w:hint="eastAsia" w:ascii="仿宋" w:hAnsi="仿宋" w:eastAsia="仿宋" w:cs="仿宋"/>
                <w:sz w:val="24"/>
                <w:szCs w:val="24"/>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w:t>
            </w:r>
            <w:r>
              <w:rPr>
                <w:rFonts w:hint="eastAsia" w:ascii="仿宋" w:hAnsi="仿宋" w:eastAsia="仿宋" w:cs="仿宋"/>
                <w:bCs/>
                <w:color w:val="000000"/>
                <w:kern w:val="0"/>
                <w:sz w:val="24"/>
                <w:szCs w:val="24"/>
                <w:lang w:val="en-US" w:eastAsia="zh-CN"/>
              </w:rPr>
              <w:t>10</w:t>
            </w:r>
            <w:r>
              <w:rPr>
                <w:rFonts w:hint="eastAsia" w:ascii="仿宋" w:hAnsi="仿宋" w:eastAsia="仿宋" w:cs="仿宋"/>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综合实力（</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165" w:type="dxa"/>
            <w:tcBorders>
              <w:top w:val="single" w:color="auto" w:sz="4" w:space="0"/>
              <w:left w:val="single" w:color="auto" w:sz="4" w:space="0"/>
              <w:bottom w:val="single" w:color="auto" w:sz="4" w:space="0"/>
              <w:right w:val="single" w:color="auto" w:sz="4" w:space="0"/>
            </w:tcBorders>
          </w:tcPr>
          <w:p>
            <w:pPr>
              <w:widowControl/>
              <w:numPr>
                <w:ilvl w:val="0"/>
                <w:numId w:val="11"/>
              </w:numPr>
              <w:spacing w:line="330" w:lineRule="atLeast"/>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提供</w:t>
            </w:r>
            <w:r>
              <w:rPr>
                <w:rFonts w:hint="eastAsia" w:ascii="仿宋" w:hAnsi="仿宋" w:eastAsia="仿宋" w:cs="仿宋"/>
                <w:sz w:val="24"/>
                <w:szCs w:val="24"/>
              </w:rPr>
              <w:t>2017年</w:t>
            </w:r>
            <w:r>
              <w:rPr>
                <w:rFonts w:hint="eastAsia" w:ascii="仿宋" w:hAnsi="仿宋" w:eastAsia="仿宋" w:cs="仿宋"/>
                <w:sz w:val="24"/>
                <w:szCs w:val="24"/>
                <w:lang w:val="en-US" w:eastAsia="zh-CN"/>
              </w:rPr>
              <w:t>1月1日</w:t>
            </w:r>
            <w:r>
              <w:rPr>
                <w:rFonts w:hint="eastAsia" w:ascii="仿宋" w:hAnsi="仿宋" w:eastAsia="仿宋" w:cs="仿宋"/>
                <w:sz w:val="24"/>
                <w:szCs w:val="24"/>
              </w:rPr>
              <w:t>以来有类似业绩案例合同得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val="en-US" w:eastAsia="zh-CN"/>
              </w:rPr>
              <w:t>共得3分，</w:t>
            </w:r>
            <w:r>
              <w:rPr>
                <w:rFonts w:hint="eastAsia" w:ascii="仿宋" w:hAnsi="仿宋" w:eastAsia="仿宋" w:cs="仿宋"/>
                <w:sz w:val="24"/>
                <w:szCs w:val="24"/>
              </w:rPr>
              <w:t>投标文件中附合同、中标通知书复印件</w:t>
            </w:r>
            <w:r>
              <w:rPr>
                <w:rFonts w:hint="eastAsia" w:ascii="仿宋" w:hAnsi="仿宋" w:eastAsia="仿宋" w:cs="仿宋"/>
                <w:sz w:val="24"/>
                <w:szCs w:val="24"/>
                <w:lang w:val="en-US" w:eastAsia="zh-CN"/>
              </w:rPr>
              <w:t>。</w:t>
            </w:r>
          </w:p>
          <w:p>
            <w:pPr>
              <w:widowControl/>
              <w:numPr>
                <w:ilvl w:val="0"/>
                <w:numId w:val="11"/>
              </w:numPr>
              <w:spacing w:line="330" w:lineRule="atLeast"/>
              <w:rPr>
                <w:rFonts w:ascii="仿宋" w:hAnsi="仿宋" w:eastAsia="仿宋" w:cs="仿宋"/>
                <w:sz w:val="24"/>
                <w:szCs w:val="24"/>
              </w:rPr>
            </w:pPr>
            <w:r>
              <w:rPr>
                <w:rFonts w:hint="eastAsia" w:ascii="仿宋" w:hAnsi="仿宋" w:eastAsia="仿宋" w:cs="仿宋"/>
                <w:sz w:val="24"/>
                <w:szCs w:val="24"/>
              </w:rPr>
              <w:t>投标人具有质量管理体系认证证书、环境管理体系认证证书、职业健康安全管理体系认证证书得1分，</w:t>
            </w:r>
          </w:p>
          <w:p>
            <w:pPr>
              <w:widowControl/>
              <w:numPr>
                <w:ilvl w:val="0"/>
                <w:numId w:val="11"/>
              </w:numPr>
              <w:spacing w:line="330" w:lineRule="atLeast"/>
              <w:rPr>
                <w:rFonts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具有重服务守信用单位证书（AAA级）得</w:t>
            </w:r>
            <w:r>
              <w:rPr>
                <w:rFonts w:hint="eastAsia" w:ascii="仿宋" w:hAnsi="仿宋" w:eastAsia="仿宋" w:cs="仿宋"/>
                <w:sz w:val="24"/>
                <w:szCs w:val="24"/>
                <w:lang w:val="en-US" w:eastAsia="zh-CN"/>
              </w:rPr>
              <w:t>3</w:t>
            </w:r>
            <w:r>
              <w:rPr>
                <w:rFonts w:hint="eastAsia" w:ascii="仿宋" w:hAnsi="仿宋" w:eastAsia="仿宋" w:cs="仿宋"/>
                <w:sz w:val="24"/>
                <w:szCs w:val="24"/>
              </w:rPr>
              <w:t>分、（AA级）得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（A级）得1分</w:t>
            </w:r>
            <w:r>
              <w:rPr>
                <w:rFonts w:hint="eastAsia" w:ascii="仿宋" w:hAnsi="仿宋" w:eastAsia="仿宋" w:cs="仿宋"/>
                <w:sz w:val="24"/>
                <w:szCs w:val="24"/>
                <w:lang w:eastAsia="zh-CN"/>
              </w:rPr>
              <w:t>；</w:t>
            </w:r>
          </w:p>
          <w:p>
            <w:pPr>
              <w:widowControl/>
              <w:numPr>
                <w:ilvl w:val="0"/>
                <w:numId w:val="11"/>
              </w:numPr>
              <w:spacing w:line="330" w:lineRule="atLeast"/>
              <w:rPr>
                <w:rFonts w:ascii="仿宋" w:hAnsi="仿宋" w:eastAsia="仿宋" w:cs="仿宋"/>
                <w:sz w:val="24"/>
                <w:szCs w:val="24"/>
              </w:rPr>
            </w:pPr>
            <w:r>
              <w:rPr>
                <w:rFonts w:hint="eastAsia" w:ascii="仿宋" w:hAnsi="仿宋" w:eastAsia="仿宋" w:cs="仿宋"/>
                <w:sz w:val="24"/>
                <w:szCs w:val="24"/>
                <w:lang w:eastAsia="zh-CN"/>
              </w:rPr>
              <w:t>投标人具有</w:t>
            </w:r>
            <w:r>
              <w:rPr>
                <w:rFonts w:hint="eastAsia" w:ascii="仿宋" w:hAnsi="仿宋" w:eastAsia="仿宋" w:cs="仿宋"/>
                <w:sz w:val="24"/>
                <w:szCs w:val="24"/>
              </w:rPr>
              <w:t>重合同守信用企业证书（AAA级）得</w:t>
            </w:r>
            <w:r>
              <w:rPr>
                <w:rFonts w:hint="eastAsia" w:ascii="仿宋" w:hAnsi="仿宋" w:eastAsia="仿宋" w:cs="仿宋"/>
                <w:sz w:val="24"/>
                <w:szCs w:val="24"/>
                <w:lang w:val="en-US" w:eastAsia="zh-CN"/>
              </w:rPr>
              <w:t>3</w:t>
            </w:r>
            <w:r>
              <w:rPr>
                <w:rFonts w:hint="eastAsia" w:ascii="仿宋" w:hAnsi="仿宋" w:eastAsia="仿宋" w:cs="仿宋"/>
                <w:sz w:val="24"/>
                <w:szCs w:val="24"/>
              </w:rPr>
              <w:t>分，（AA级）得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（A级）得1分以上证书提供</w:t>
            </w:r>
            <w:r>
              <w:rPr>
                <w:rFonts w:hint="eastAsia" w:ascii="仿宋" w:hAnsi="仿宋" w:eastAsia="仿宋" w:cs="仿宋"/>
                <w:sz w:val="24"/>
                <w:szCs w:val="24"/>
                <w:lang w:val="en-US" w:eastAsia="zh-CN"/>
              </w:rPr>
              <w:t>原件</w:t>
            </w:r>
            <w:r>
              <w:rPr>
                <w:rFonts w:hint="eastAsia" w:ascii="仿宋" w:hAnsi="仿宋" w:eastAsia="仿宋" w:cs="仿宋"/>
                <w:sz w:val="24"/>
                <w:szCs w:val="24"/>
              </w:rPr>
              <w:t>，未提供或提供不全的不得分。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三、技术部分（满分4</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投标产品技术响应程度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仿宋" w:hAnsi="仿宋" w:eastAsia="仿宋" w:cs="仿宋"/>
                <w:sz w:val="24"/>
                <w:szCs w:val="24"/>
              </w:rPr>
            </w:pPr>
            <w:r>
              <w:rPr>
                <w:rFonts w:hint="eastAsia" w:ascii="仿宋" w:hAnsi="仿宋" w:eastAsia="仿宋" w:cs="仿宋"/>
                <w:sz w:val="24"/>
                <w:szCs w:val="24"/>
              </w:rPr>
              <w:t>标委员会根据投标文件和相关证明材料对招标文件的响应情况，逐条对照判断所投设备是否满足招标文件的要求；完全符合要求的得20分；带★号的技术参数每有一项不满足的扣2分；其它不带★号的技术参数及功能要求，每有一项不满足的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
                <w:sz w:val="24"/>
                <w:szCs w:val="24"/>
              </w:rPr>
            </w:pPr>
            <w:r>
              <w:rPr>
                <w:rFonts w:hint="eastAsia" w:ascii="仿宋" w:hAnsi="仿宋" w:eastAsia="仿宋" w:cs="仿宋"/>
                <w:sz w:val="24"/>
                <w:szCs w:val="24"/>
              </w:rPr>
              <w:t>产品成熟度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仿宋" w:hAnsi="仿宋" w:eastAsia="仿宋" w:cs="仿宋"/>
                <w:sz w:val="24"/>
                <w:szCs w:val="24"/>
              </w:rPr>
            </w:pPr>
            <w:r>
              <w:rPr>
                <w:rFonts w:hint="eastAsia" w:ascii="仿宋" w:hAnsi="仿宋" w:eastAsia="仿宋" w:cs="仿宋"/>
                <w:sz w:val="24"/>
                <w:szCs w:val="24"/>
              </w:rPr>
              <w:t>1、所投大屏幕显示系统制造商获得由中国</w:t>
            </w:r>
            <w:r>
              <w:rPr>
                <w:rFonts w:ascii="仿宋" w:hAnsi="仿宋" w:eastAsia="仿宋" w:cs="仿宋"/>
                <w:sz w:val="24"/>
                <w:szCs w:val="24"/>
              </w:rPr>
              <w:t>发明协会</w:t>
            </w:r>
            <w:r>
              <w:rPr>
                <w:rFonts w:hint="eastAsia" w:ascii="仿宋" w:hAnsi="仿宋" w:eastAsia="仿宋" w:cs="仿宋"/>
                <w:sz w:val="24"/>
                <w:szCs w:val="24"/>
              </w:rPr>
              <w:t>和中国教育装备行业协会联合颁发的国际发明展览会金奖得</w:t>
            </w:r>
            <w:r>
              <w:rPr>
                <w:rFonts w:ascii="仿宋" w:hAnsi="仿宋" w:eastAsia="仿宋" w:cs="仿宋"/>
                <w:sz w:val="24"/>
                <w:szCs w:val="24"/>
              </w:rPr>
              <w:t>2</w:t>
            </w:r>
            <w:r>
              <w:rPr>
                <w:rFonts w:hint="eastAsia" w:ascii="仿宋" w:hAnsi="仿宋" w:eastAsia="仿宋" w:cs="仿宋"/>
                <w:sz w:val="24"/>
                <w:szCs w:val="24"/>
              </w:rPr>
              <w:t>分；通过ISO27001信息安全管理体系标准，企业名称完全一致，（附查询截图）得</w:t>
            </w:r>
            <w:r>
              <w:rPr>
                <w:rFonts w:ascii="仿宋" w:hAnsi="仿宋" w:eastAsia="仿宋" w:cs="仿宋"/>
                <w:sz w:val="24"/>
                <w:szCs w:val="24"/>
              </w:rPr>
              <w:t>2</w:t>
            </w:r>
            <w:r>
              <w:rPr>
                <w:rFonts w:hint="eastAsia" w:ascii="仿宋" w:hAnsi="仿宋" w:eastAsia="仿宋" w:cs="仿宋"/>
                <w:sz w:val="24"/>
                <w:szCs w:val="24"/>
              </w:rPr>
              <w:t>分；通过知识产权管理体系认证（附查询截图）、具有《防眩钢化玻璃》</w:t>
            </w:r>
            <w:r>
              <w:rPr>
                <w:rFonts w:ascii="仿宋" w:hAnsi="仿宋" w:eastAsia="仿宋" w:cs="仿宋"/>
                <w:sz w:val="24"/>
                <w:szCs w:val="24"/>
              </w:rPr>
              <w:t>和</w:t>
            </w:r>
            <w:r>
              <w:rPr>
                <w:rFonts w:hint="eastAsia" w:ascii="仿宋" w:hAnsi="仿宋" w:eastAsia="仿宋" w:cs="仿宋"/>
                <w:sz w:val="24"/>
                <w:szCs w:val="24"/>
              </w:rPr>
              <w:t>《</w:t>
            </w:r>
            <w:r>
              <w:rPr>
                <w:rFonts w:ascii="仿宋" w:hAnsi="仿宋" w:eastAsia="仿宋" w:cs="仿宋"/>
                <w:sz w:val="24"/>
                <w:szCs w:val="24"/>
              </w:rPr>
              <w:t>全通道快速触摸</w:t>
            </w:r>
            <w:r>
              <w:rPr>
                <w:rFonts w:hint="eastAsia" w:ascii="仿宋" w:hAnsi="仿宋" w:eastAsia="仿宋" w:cs="仿宋"/>
                <w:sz w:val="24"/>
                <w:szCs w:val="24"/>
              </w:rPr>
              <w:t>》技术、通过CMMI3软件能力成熟度模型集成认证（附查询截图）得</w:t>
            </w:r>
            <w:r>
              <w:rPr>
                <w:rFonts w:hint="eastAsia" w:ascii="仿宋" w:hAnsi="仿宋" w:eastAsia="仿宋" w:cs="仿宋"/>
                <w:sz w:val="24"/>
                <w:szCs w:val="24"/>
                <w:lang w:val="en-US" w:eastAsia="zh-CN"/>
              </w:rPr>
              <w:t>2</w:t>
            </w:r>
            <w:r>
              <w:rPr>
                <w:rFonts w:hint="eastAsia" w:ascii="仿宋" w:hAnsi="仿宋" w:eastAsia="仿宋" w:cs="仿宋"/>
                <w:sz w:val="24"/>
                <w:szCs w:val="24"/>
              </w:rPr>
              <w:t>分；获得红外</w:t>
            </w:r>
            <w:r>
              <w:rPr>
                <w:rFonts w:ascii="仿宋" w:hAnsi="仿宋" w:eastAsia="仿宋" w:cs="仿宋"/>
                <w:sz w:val="24"/>
                <w:szCs w:val="24"/>
              </w:rPr>
              <w:t>触控技术的</w:t>
            </w:r>
            <w:r>
              <w:rPr>
                <w:rFonts w:hint="eastAsia" w:ascii="仿宋" w:hAnsi="仿宋" w:eastAsia="仿宋" w:cs="仿宋"/>
                <w:sz w:val="24"/>
                <w:szCs w:val="24"/>
              </w:rPr>
              <w:t>中国专利优秀奖证书、通过QC080000有害物质管理体系认证、 ISO14064低碳体系认证，企业名称完全一致的得2分。以上提供证明文件复印件并加盖企业公章，未提供或提供不全的不得分。</w:t>
            </w:r>
          </w:p>
          <w:p>
            <w:pPr>
              <w:pStyle w:val="2"/>
              <w:rPr>
                <w:rFonts w:ascii="仿宋" w:hAnsi="仿宋" w:eastAsia="仿宋" w:cs="仿宋"/>
                <w:sz w:val="24"/>
                <w:szCs w:val="24"/>
              </w:rPr>
            </w:pPr>
            <w:r>
              <w:rPr>
                <w:rFonts w:hint="eastAsia" w:ascii="仿宋" w:hAnsi="仿宋" w:eastAsia="仿宋" w:cs="仿宋"/>
                <w:sz w:val="24"/>
                <w:szCs w:val="24"/>
              </w:rPr>
              <w:t>2、所投</w:t>
            </w:r>
            <w:r>
              <w:rPr>
                <w:rFonts w:ascii="仿宋" w:hAnsi="仿宋" w:eastAsia="仿宋" w:cs="仿宋"/>
                <w:sz w:val="24"/>
                <w:szCs w:val="24"/>
              </w:rPr>
              <w:t>网络</w:t>
            </w:r>
            <w:r>
              <w:rPr>
                <w:rFonts w:hint="eastAsia" w:ascii="仿宋" w:hAnsi="仿宋" w:eastAsia="仿宋" w:cs="仿宋"/>
                <w:sz w:val="24"/>
                <w:szCs w:val="24"/>
              </w:rPr>
              <w:t>教学</w:t>
            </w:r>
            <w:r>
              <w:rPr>
                <w:rFonts w:ascii="仿宋" w:hAnsi="仿宋" w:eastAsia="仿宋" w:cs="仿宋"/>
                <w:sz w:val="24"/>
                <w:szCs w:val="24"/>
              </w:rPr>
              <w:t>平台</w:t>
            </w:r>
            <w:r>
              <w:rPr>
                <w:rFonts w:hint="eastAsia" w:ascii="仿宋" w:hAnsi="仿宋" w:eastAsia="仿宋" w:cs="仿宋"/>
                <w:sz w:val="24"/>
                <w:szCs w:val="24"/>
              </w:rPr>
              <w:t>开</w:t>
            </w:r>
            <w:r>
              <w:rPr>
                <w:rFonts w:ascii="仿宋" w:hAnsi="仿宋" w:eastAsia="仿宋" w:cs="仿宋"/>
                <w:sz w:val="24"/>
                <w:szCs w:val="24"/>
              </w:rPr>
              <w:t>发商</w:t>
            </w:r>
            <w:r>
              <w:rPr>
                <w:rFonts w:hint="eastAsia" w:ascii="仿宋" w:hAnsi="仿宋" w:eastAsia="仿宋" w:cs="仿宋"/>
                <w:sz w:val="24"/>
                <w:szCs w:val="24"/>
              </w:rPr>
              <w:t>具有</w:t>
            </w:r>
            <w:r>
              <w:rPr>
                <w:rFonts w:ascii="仿宋" w:hAnsi="仿宋" w:eastAsia="仿宋" w:cs="仿宋"/>
                <w:sz w:val="24"/>
                <w:szCs w:val="24"/>
              </w:rPr>
              <w:t>ISO9001</w:t>
            </w:r>
            <w:r>
              <w:rPr>
                <w:rFonts w:hint="eastAsia" w:ascii="仿宋" w:hAnsi="仿宋" w:eastAsia="仿宋" w:cs="仿宋"/>
                <w:sz w:val="24"/>
                <w:szCs w:val="24"/>
              </w:rPr>
              <w:t>认证、</w:t>
            </w:r>
            <w:r>
              <w:rPr>
                <w:rFonts w:ascii="仿宋" w:hAnsi="仿宋" w:eastAsia="仿宋" w:cs="仿宋"/>
                <w:sz w:val="24"/>
                <w:szCs w:val="24"/>
              </w:rPr>
              <w:t>ISO27001</w:t>
            </w:r>
            <w:r>
              <w:rPr>
                <w:rFonts w:hint="eastAsia" w:ascii="仿宋" w:hAnsi="仿宋" w:eastAsia="仿宋" w:cs="仿宋"/>
                <w:sz w:val="24"/>
                <w:szCs w:val="24"/>
              </w:rPr>
              <w:t>信息安全体系认证得</w:t>
            </w:r>
            <w:r>
              <w:rPr>
                <w:rFonts w:ascii="仿宋" w:hAnsi="仿宋" w:eastAsia="仿宋" w:cs="仿宋"/>
                <w:sz w:val="24"/>
                <w:szCs w:val="24"/>
              </w:rPr>
              <w:t>2</w:t>
            </w:r>
            <w:r>
              <w:rPr>
                <w:rFonts w:hint="eastAsia" w:ascii="仿宋" w:hAnsi="仿宋" w:eastAsia="仿宋" w:cs="仿宋"/>
                <w:sz w:val="24"/>
                <w:szCs w:val="24"/>
              </w:rPr>
              <w:t>分；具有高新企业认证，获得过“十大民族品牌”等称号得</w:t>
            </w:r>
            <w:r>
              <w:rPr>
                <w:rFonts w:ascii="仿宋" w:hAnsi="仿宋" w:eastAsia="仿宋" w:cs="仿宋"/>
                <w:sz w:val="24"/>
                <w:szCs w:val="24"/>
              </w:rPr>
              <w:t>2</w:t>
            </w:r>
            <w:r>
              <w:rPr>
                <w:rFonts w:hint="eastAsia" w:ascii="仿宋" w:hAnsi="仿宋" w:eastAsia="仿宋" w:cs="仿宋"/>
                <w:sz w:val="24"/>
                <w:szCs w:val="24"/>
              </w:rPr>
              <w:t>分；平台具有著作权登记证书，专业机构检测的软件检测报告、获得过省级“金慧奖”荣誉证书得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分；获得中央电教馆馆检测的“班班通综合解决方案”及“数字化校园”证书得2分</w:t>
            </w:r>
            <w:r>
              <w:rPr>
                <w:rFonts w:ascii="仿宋" w:hAnsi="仿宋" w:eastAsia="仿宋" w:cs="仿宋"/>
                <w:sz w:val="24"/>
                <w:szCs w:val="24"/>
              </w:rPr>
              <w:t>，</w:t>
            </w:r>
            <w:r>
              <w:rPr>
                <w:rFonts w:hint="eastAsia" w:ascii="仿宋" w:hAnsi="仿宋" w:eastAsia="仿宋" w:cs="仿宋"/>
                <w:sz w:val="24"/>
                <w:szCs w:val="24"/>
              </w:rPr>
              <w:t>以上提供证明文件复印件并加盖厂家公章，未提供或提供不全的不得分。</w:t>
            </w:r>
          </w:p>
          <w:p>
            <w:pPr>
              <w:pStyle w:val="2"/>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color w:val="000000"/>
                <w:kern w:val="0"/>
                <w:sz w:val="24"/>
                <w:szCs w:val="24"/>
              </w:rPr>
              <w:t>无纸化会议软件</w:t>
            </w:r>
            <w:r>
              <w:rPr>
                <w:rFonts w:hint="eastAsia" w:ascii="仿宋" w:hAnsi="仿宋" w:eastAsia="仿宋" w:cs="仿宋"/>
                <w:sz w:val="24"/>
                <w:szCs w:val="24"/>
              </w:rPr>
              <w:t>系统具备中华人民共和国国家版权局颁发的计算机软件著作权登记证书、提供软件功能截图，无纸化转码服务器功能截图得</w:t>
            </w:r>
            <w:r>
              <w:rPr>
                <w:rFonts w:ascii="仿宋" w:hAnsi="仿宋" w:eastAsia="仿宋" w:cs="仿宋"/>
                <w:sz w:val="24"/>
                <w:szCs w:val="24"/>
              </w:rPr>
              <w:t>3</w:t>
            </w:r>
            <w:r>
              <w:rPr>
                <w:rFonts w:hint="eastAsia" w:ascii="仿宋" w:hAnsi="仿宋" w:eastAsia="仿宋" w:cs="仿宋"/>
                <w:sz w:val="24"/>
                <w:szCs w:val="24"/>
              </w:rPr>
              <w:t>分。以上提供证明文件复印件并加盖厂家公章，未提供或提供不全的不得分。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售后服务</w:t>
            </w:r>
          </w:p>
        </w:tc>
        <w:tc>
          <w:tcPr>
            <w:tcW w:w="616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仿宋"/>
                <w:sz w:val="24"/>
                <w:szCs w:val="24"/>
              </w:rPr>
            </w:pPr>
            <w:r>
              <w:rPr>
                <w:rFonts w:hint="eastAsia" w:ascii="仿宋" w:hAnsi="仿宋" w:eastAsia="仿宋" w:cs="仿宋"/>
                <w:sz w:val="24"/>
                <w:szCs w:val="24"/>
              </w:rPr>
              <w:t>根据各投标人投标文件中售后服务响应情况。主要包括：售后服务及质量保障体系、详细培训计划、售后服务人员（具有技术职称等）的技术水平及现场服务措施（如响应时间、服务范围、应急处理方案）对各供应商进行横向比较（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bookmarkStart w:id="11" w:name="_GoBack"/>
      <w:bookmarkEnd w:id="11"/>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8"/>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80DE2"/>
    <w:multiLevelType w:val="singleLevel"/>
    <w:tmpl w:val="D9B80DE2"/>
    <w:lvl w:ilvl="0" w:tentative="0">
      <w:start w:val="1"/>
      <w:numFmt w:val="decimal"/>
      <w:suff w:val="nothing"/>
      <w:lvlText w:val="%1、"/>
      <w:lvlJc w:val="left"/>
    </w:lvl>
  </w:abstractNum>
  <w:abstractNum w:abstractNumId="1">
    <w:nsid w:val="E29D46AD"/>
    <w:multiLevelType w:val="singleLevel"/>
    <w:tmpl w:val="E29D46AD"/>
    <w:lvl w:ilvl="0" w:tentative="0">
      <w:start w:val="3"/>
      <w:numFmt w:val="chineseCounting"/>
      <w:suff w:val="nothing"/>
      <w:lvlText w:val="（%1）"/>
      <w:lvlJc w:val="left"/>
      <w:rPr>
        <w:rFonts w:hint="eastAsia" w:cs="Times New Roman"/>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6533BF4"/>
    <w:multiLevelType w:val="singleLevel"/>
    <w:tmpl w:val="76533BF4"/>
    <w:lvl w:ilvl="0" w:tentative="0">
      <w:start w:val="1"/>
      <w:numFmt w:val="decimal"/>
      <w:suff w:val="nothing"/>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6F62D3F"/>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0FF37913"/>
    <w:rsid w:val="101B403B"/>
    <w:rsid w:val="10311832"/>
    <w:rsid w:val="116D26CD"/>
    <w:rsid w:val="11B45F4A"/>
    <w:rsid w:val="11BF7658"/>
    <w:rsid w:val="11C23651"/>
    <w:rsid w:val="11E13F76"/>
    <w:rsid w:val="127B7E33"/>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4733DF"/>
    <w:rsid w:val="1BC2665F"/>
    <w:rsid w:val="1C2D1536"/>
    <w:rsid w:val="1CB002B1"/>
    <w:rsid w:val="1CCF2F1D"/>
    <w:rsid w:val="1CFB73D3"/>
    <w:rsid w:val="1E8E722F"/>
    <w:rsid w:val="1EE2460E"/>
    <w:rsid w:val="1F782208"/>
    <w:rsid w:val="1F8E45BB"/>
    <w:rsid w:val="1FCA4D80"/>
    <w:rsid w:val="1FE15514"/>
    <w:rsid w:val="208614E5"/>
    <w:rsid w:val="20E47EF3"/>
    <w:rsid w:val="2157706F"/>
    <w:rsid w:val="21DD4A96"/>
    <w:rsid w:val="22A72D82"/>
    <w:rsid w:val="24D35795"/>
    <w:rsid w:val="25A60734"/>
    <w:rsid w:val="26A274A4"/>
    <w:rsid w:val="26EC1901"/>
    <w:rsid w:val="271F4B16"/>
    <w:rsid w:val="275038F3"/>
    <w:rsid w:val="27CD14F5"/>
    <w:rsid w:val="293275AA"/>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8C59E3"/>
    <w:rsid w:val="39F004E9"/>
    <w:rsid w:val="39FD28B4"/>
    <w:rsid w:val="3AC47AB6"/>
    <w:rsid w:val="3ADD0A2E"/>
    <w:rsid w:val="3B4C7808"/>
    <w:rsid w:val="3B6B51C3"/>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F12E4D"/>
    <w:rsid w:val="477C4489"/>
    <w:rsid w:val="477E79DB"/>
    <w:rsid w:val="48BB1E61"/>
    <w:rsid w:val="48E44347"/>
    <w:rsid w:val="490E5A45"/>
    <w:rsid w:val="4A710769"/>
    <w:rsid w:val="4AB4093D"/>
    <w:rsid w:val="4AE22F4C"/>
    <w:rsid w:val="4B536EA5"/>
    <w:rsid w:val="4C0E6E63"/>
    <w:rsid w:val="4CA91082"/>
    <w:rsid w:val="4D673E15"/>
    <w:rsid w:val="4E8F0D2C"/>
    <w:rsid w:val="4EAC3EF4"/>
    <w:rsid w:val="4EAC4ADD"/>
    <w:rsid w:val="4EB72836"/>
    <w:rsid w:val="4ED23FD5"/>
    <w:rsid w:val="4EE945C2"/>
    <w:rsid w:val="4EFB1FC3"/>
    <w:rsid w:val="4F1B3CF0"/>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A2F717F"/>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56362"/>
    <w:rsid w:val="74AB41BE"/>
    <w:rsid w:val="75CD58E4"/>
    <w:rsid w:val="75EA3934"/>
    <w:rsid w:val="7703633E"/>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35</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2019-08-01T04:56:46Z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