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微软雅黑" w:hAnsi="微软雅黑" w:eastAsia="微软雅黑" w:cs="微软雅黑"/>
          <w:b/>
          <w:color w:val="000000"/>
          <w:sz w:val="44"/>
          <w:szCs w:val="44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0000"/>
          <w:sz w:val="44"/>
          <w:szCs w:val="44"/>
          <w:u w:val="none"/>
          <w:shd w:val="clear" w:fill="FFFFFF"/>
          <w:lang w:val="en-US" w:eastAsia="zh-CN"/>
        </w:rPr>
        <w:t>禹州市广播电视台120平米高清演播室系统采购项目评标报告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641"/>
        <w:jc w:val="left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spacing w:line="600" w:lineRule="exact"/>
        <w:ind w:firstLine="320" w:firstLineChars="100"/>
        <w:jc w:val="both"/>
        <w:rPr>
          <w:rFonts w:hint="default" w:ascii="仿宋" w:hAnsi="仿宋" w:eastAsia="仿宋"/>
          <w:sz w:val="30"/>
          <w:szCs w:val="22"/>
          <w:lang w:val="en-US" w:eastAsia="zh-CN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（一）项目名称：</w:t>
      </w:r>
      <w:r>
        <w:rPr>
          <w:rFonts w:hint="eastAsia" w:ascii="仿宋" w:hAnsi="仿宋" w:eastAsia="仿宋"/>
          <w:sz w:val="30"/>
          <w:lang w:val="en-US" w:eastAsia="zh-CN"/>
        </w:rPr>
        <w:t>禹州市广播电视台120平米高清演播室系统采购项目</w:t>
      </w:r>
    </w:p>
    <w:p>
      <w:pPr>
        <w:spacing w:line="600" w:lineRule="exact"/>
        <w:ind w:firstLine="320" w:firstLineChars="100"/>
        <w:jc w:val="both"/>
        <w:rPr>
          <w:rFonts w:hint="eastAsia" w:ascii="仿宋" w:hAnsi="仿宋" w:eastAsia="仿宋"/>
          <w:sz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（二）项目编号：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G</w:t>
      </w:r>
      <w:r>
        <w:rPr>
          <w:rFonts w:hint="eastAsia" w:ascii="仿宋" w:hAnsi="仿宋" w:eastAsia="仿宋"/>
          <w:sz w:val="30"/>
        </w:rPr>
        <w:t>201</w:t>
      </w:r>
      <w:r>
        <w:rPr>
          <w:rFonts w:hint="eastAsia" w:ascii="仿宋" w:hAnsi="仿宋" w:eastAsia="仿宋"/>
          <w:sz w:val="30"/>
          <w:lang w:val="en-US" w:eastAsia="zh-CN"/>
        </w:rPr>
        <w:t>9127</w:t>
      </w:r>
    </w:p>
    <w:p>
      <w:pPr>
        <w:spacing w:line="600" w:lineRule="exact"/>
        <w:ind w:firstLine="320" w:firstLineChars="100"/>
        <w:jc w:val="both"/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7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</w:p>
    <w:p>
      <w:pPr>
        <w:spacing w:line="600" w:lineRule="exact"/>
        <w:ind w:firstLine="320" w:firstLineChars="100"/>
        <w:jc w:val="both"/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（四）变更公告发布日期：无</w:t>
      </w:r>
    </w:p>
    <w:p>
      <w:pPr>
        <w:spacing w:line="600" w:lineRule="exact"/>
        <w:ind w:firstLine="320" w:firstLineChars="100"/>
        <w:jc w:val="both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7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26日9:00</w:t>
      </w:r>
    </w:p>
    <w:p>
      <w:pPr>
        <w:spacing w:line="600" w:lineRule="exact"/>
        <w:ind w:firstLine="320" w:firstLineChars="100"/>
        <w:jc w:val="both"/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（七）最高限价：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460.3352万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spacing w:line="600" w:lineRule="exact"/>
        <w:ind w:firstLine="320" w:firstLineChars="100"/>
        <w:jc w:val="both"/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（八）评标办法：综合评分法</w:t>
      </w:r>
    </w:p>
    <w:p>
      <w:pPr>
        <w:spacing w:line="600" w:lineRule="exact"/>
        <w:ind w:firstLine="320" w:firstLineChars="100"/>
        <w:jc w:val="both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（九）资格审查方式：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开标结束后，采购人依法对投标人资格进行审查。</w:t>
      </w:r>
    </w:p>
    <w:p>
      <w:pPr>
        <w:spacing w:line="600" w:lineRule="exact"/>
        <w:ind w:firstLine="320" w:firstLineChars="100"/>
        <w:jc w:val="both"/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(十) 招标公告刊登的媒体：中国政府采购网、河南省政府采购网、许昌市政府采购网、全国公共资源交易平台（河南省·许昌市）。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atLeast"/>
        <w:ind w:left="0" w:right="0" w:firstLine="42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/>
        </w:rPr>
        <w:t> 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tbl>
      <w:tblPr>
        <w:tblStyle w:val="5"/>
        <w:tblW w:w="8791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3867"/>
        <w:gridCol w:w="2133"/>
        <w:gridCol w:w="194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19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交货期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b w:val="0"/>
                <w:bCs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  <w:t>艾迪普（北京）文化科技股份有限公司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4198980.00</w:t>
            </w:r>
          </w:p>
        </w:tc>
        <w:tc>
          <w:tcPr>
            <w:tcW w:w="19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90天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b w:val="0"/>
                <w:bCs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  <w:t>北京诚润视讯科技有限公司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4322500.00</w:t>
            </w:r>
          </w:p>
        </w:tc>
        <w:tc>
          <w:tcPr>
            <w:tcW w:w="19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90天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b w:val="0"/>
                <w:bCs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  <w:t>河南捷图电子科技有限公司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4378690.00</w:t>
            </w:r>
          </w:p>
        </w:tc>
        <w:tc>
          <w:tcPr>
            <w:tcW w:w="19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90天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b w:val="0"/>
                <w:bCs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  <w:t>河南新星数码科技有限公司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4235000.00</w:t>
            </w:r>
          </w:p>
        </w:tc>
        <w:tc>
          <w:tcPr>
            <w:tcW w:w="19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90天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left="324" w:right="0" w:firstLine="301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资格审查情况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left="625" w:leftChars="0" w:right="0" w:rightChars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四家投标人均通过了资格审查。</w:t>
      </w:r>
    </w:p>
    <w:tbl>
      <w:tblPr>
        <w:tblStyle w:val="5"/>
        <w:tblW w:w="8041" w:type="dxa"/>
        <w:jc w:val="center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108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  <w:tblCellSpacing w:w="0" w:type="dxa"/>
          <w:jc w:val="center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710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供应商名称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10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  <w:t>艾迪普（北京）文化科技股份有限公司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10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  <w:t>北京诚润视讯科技有限公司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10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  <w:t>河南捷图电子科技有限公司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10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  <w:t>河南新星数码科技有限公司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400" w:lineRule="exact"/>
        <w:ind w:left="0" w:right="0" w:firstLine="641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四、评审情况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4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（一）符合性审查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400" w:lineRule="exact"/>
        <w:ind w:left="0" w:right="0" w:firstLine="627"/>
        <w:jc w:val="left"/>
        <w:textAlignment w:val="auto"/>
        <w:rPr>
          <w:rFonts w:hint="eastAsia" w:eastAsia="仿宋"/>
          <w:b w:val="0"/>
          <w:i w:val="0"/>
          <w:color w:val="FF0000"/>
          <w:lang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通过资格审查的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四家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投标人均通过符合性审查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400" w:lineRule="exact"/>
        <w:ind w:left="0" w:right="0" w:firstLine="627"/>
        <w:jc w:val="left"/>
        <w:textAlignment w:val="auto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  <w:t>综合比较与评价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  <w:lang w:val="en-US"/>
        </w:rPr>
        <w:t> 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400" w:lineRule="exact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经过评审委员会对报价、商务部分和技术部分的综合评比，各个投标人得分情况如下：</w:t>
      </w:r>
    </w:p>
    <w:tbl>
      <w:tblPr>
        <w:tblStyle w:val="5"/>
        <w:tblW w:w="8326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1"/>
        <w:gridCol w:w="1620"/>
        <w:gridCol w:w="1725"/>
        <w:gridCol w:w="1800"/>
        <w:gridCol w:w="234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  <w:t>艾迪普（北京）文化科技股份有限公司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5分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45分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62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7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48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97.4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tbl>
      <w:tblPr>
        <w:tblStyle w:val="5"/>
        <w:tblW w:w="8326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1"/>
        <w:gridCol w:w="1620"/>
        <w:gridCol w:w="1725"/>
        <w:gridCol w:w="1800"/>
        <w:gridCol w:w="234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  <w:t>北京诚润视讯科技有限公司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5分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45分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48.57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33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82.57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62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48.57</w:t>
            </w:r>
          </w:p>
        </w:tc>
        <w:tc>
          <w:tcPr>
            <w:tcW w:w="17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36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85.57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48.57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33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82.57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48.57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35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84.57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48.57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39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88.57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48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84.77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tbl>
      <w:tblPr>
        <w:tblStyle w:val="5"/>
        <w:tblW w:w="8326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1"/>
        <w:gridCol w:w="1620"/>
        <w:gridCol w:w="1725"/>
        <w:gridCol w:w="1800"/>
        <w:gridCol w:w="234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  <w:t>河南捷图电子科技有限公司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5分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45分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47.95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0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34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81.95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62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47.95</w:t>
            </w:r>
          </w:p>
        </w:tc>
        <w:tc>
          <w:tcPr>
            <w:tcW w:w="17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0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35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82.95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47.95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0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34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81.95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47.95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0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33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80.95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47.95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0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35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82.95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48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82.15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tbl>
      <w:tblPr>
        <w:tblStyle w:val="5"/>
        <w:tblW w:w="8326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1"/>
        <w:gridCol w:w="1620"/>
        <w:gridCol w:w="1725"/>
        <w:gridCol w:w="1800"/>
        <w:gridCol w:w="234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  <w:t>河南新星数码科技有限公司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5分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45分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49.57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35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85.57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62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49.57</w:t>
            </w:r>
          </w:p>
        </w:tc>
        <w:tc>
          <w:tcPr>
            <w:tcW w:w="17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35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85.57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49.57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34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84.57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49.57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33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83.57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49.57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35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85.57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48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84.97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240" w:lineRule="auto"/>
        <w:ind w:right="0"/>
        <w:jc w:val="left"/>
        <w:textAlignment w:val="auto"/>
        <w:rPr>
          <w:rFonts w:hint="default" w:eastAsia="仿宋"/>
          <w:b w:val="0"/>
          <w:i w:val="0"/>
          <w:color w:val="auto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（三）最终得分如下：</w:t>
      </w:r>
    </w:p>
    <w:tbl>
      <w:tblPr>
        <w:tblStyle w:val="5"/>
        <w:tblpPr w:leftFromText="180" w:rightFromText="180" w:vertAnchor="text" w:horzAnchor="page" w:tblpXSpec="center" w:tblpY="113"/>
        <w:tblOverlap w:val="never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5"/>
        <w:gridCol w:w="4417"/>
        <w:gridCol w:w="1625"/>
        <w:gridCol w:w="1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445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4417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投标商名称</w:t>
            </w:r>
          </w:p>
        </w:tc>
        <w:tc>
          <w:tcPr>
            <w:tcW w:w="1625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最终得分</w:t>
            </w:r>
          </w:p>
        </w:tc>
        <w:tc>
          <w:tcPr>
            <w:tcW w:w="1035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14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1</w:t>
            </w:r>
          </w:p>
        </w:tc>
        <w:tc>
          <w:tcPr>
            <w:tcW w:w="4417" w:type="dxa"/>
            <w:noWrap w:val="0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  <w:t>艾迪普（北京）文化科技股份有限公司</w:t>
            </w:r>
          </w:p>
        </w:tc>
        <w:tc>
          <w:tcPr>
            <w:tcW w:w="162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97.4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14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2</w:t>
            </w:r>
          </w:p>
        </w:tc>
        <w:tc>
          <w:tcPr>
            <w:tcW w:w="4417" w:type="dxa"/>
            <w:noWrap w:val="0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  <w:t>河南新星数码科技有限公司</w:t>
            </w:r>
          </w:p>
        </w:tc>
        <w:tc>
          <w:tcPr>
            <w:tcW w:w="162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84.97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14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3</w:t>
            </w:r>
          </w:p>
        </w:tc>
        <w:tc>
          <w:tcPr>
            <w:tcW w:w="4417" w:type="dxa"/>
            <w:noWrap w:val="0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  <w:t>北京诚润视讯科技有限公司</w:t>
            </w:r>
          </w:p>
        </w:tc>
        <w:tc>
          <w:tcPr>
            <w:tcW w:w="162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84.77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14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4</w:t>
            </w:r>
          </w:p>
        </w:tc>
        <w:tc>
          <w:tcPr>
            <w:tcW w:w="4417" w:type="dxa"/>
            <w:noWrap w:val="0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  <w:t>河南捷图电子科技有限公司</w:t>
            </w:r>
          </w:p>
        </w:tc>
        <w:tc>
          <w:tcPr>
            <w:tcW w:w="162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82.15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4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640" w:firstLineChars="20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五、评标委员会推荐中标候选人（或采购人授权确定中标人）情况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第一中标候选人：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艾迪普（北京）文化科技股份有限公司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right="0" w:rightChars="0" w:firstLine="640" w:firstLineChars="20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北京市朝阳区安慧里三区10号楼1幢二层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right="0" w:rightChars="0" w:firstLine="640" w:firstLineChars="200"/>
        <w:jc w:val="left"/>
        <w:textAlignment w:val="auto"/>
        <w:rPr>
          <w:rFonts w:hint="default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电话：010-84972198        邮政编号：100101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63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4198980.00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二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河南新星数码科技有限公司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right="0" w:rightChars="0" w:firstLine="640" w:firstLineChars="20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地址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郑州市金水区东风路28号院28号楼712号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right="0" w:rightChars="0" w:firstLine="640" w:firstLineChars="200"/>
        <w:jc w:val="left"/>
        <w:textAlignment w:val="auto"/>
        <w:rPr>
          <w:rFonts w:hint="default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电话：0371-63361960        邮政编号：450000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中标金</w:t>
      </w:r>
      <w:r>
        <w:rPr>
          <w:rFonts w:hint="eastAsia"/>
          <w:lang w:val="en-US" w:eastAsia="zh-CN"/>
        </w:rPr>
        <w:t>额：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4235000.00元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right="0" w:rightChars="0" w:firstLine="640" w:firstLineChars="20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第三中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标候选人：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北京诚润视讯科技有限公司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right="0" w:rightChars="0" w:firstLine="640" w:firstLineChars="200"/>
        <w:jc w:val="left"/>
        <w:textAlignment w:val="auto"/>
        <w:rPr>
          <w:rFonts w:hint="default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地址：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北京市朝阳区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北苑路180号加利大厦1号楼1401号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right="0" w:rightChars="0" w:firstLine="640" w:firstLineChars="200"/>
        <w:jc w:val="left"/>
        <w:textAlignment w:val="auto"/>
        <w:rPr>
          <w:rFonts w:hint="default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电话：010-62263647      邮政编号：100101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63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中标金额：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4322500.00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64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六、投标人根据评标委员会要求进行的澄清、说明或者补正：无。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 xml:space="preserve">       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 w:eastAsia="zh-CN"/>
        </w:rPr>
        <w:t xml:space="preserve">  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七、是否存在评标委员会成员更换：无。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0"/>
        <w:jc w:val="left"/>
        <w:rPr>
          <w:rFonts w:hint="default" w:ascii="宋体" w:hAnsi="宋体" w:eastAsia="仿宋" w:cs="宋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firstLine="5760" w:firstLineChars="180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2019年8月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D3A40"/>
    <w:multiLevelType w:val="singleLevel"/>
    <w:tmpl w:val="11ED3A40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2A89206"/>
    <w:multiLevelType w:val="singleLevel"/>
    <w:tmpl w:val="52A8920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0E61B3"/>
    <w:rsid w:val="08D75275"/>
    <w:rsid w:val="091D1846"/>
    <w:rsid w:val="0B7D734F"/>
    <w:rsid w:val="0D21183A"/>
    <w:rsid w:val="0E3D02A4"/>
    <w:rsid w:val="0F6B7734"/>
    <w:rsid w:val="12BB5366"/>
    <w:rsid w:val="144A3A3E"/>
    <w:rsid w:val="15FC2A9B"/>
    <w:rsid w:val="17D926FA"/>
    <w:rsid w:val="1D863BDB"/>
    <w:rsid w:val="1E196947"/>
    <w:rsid w:val="202A7974"/>
    <w:rsid w:val="219845BA"/>
    <w:rsid w:val="22034C9F"/>
    <w:rsid w:val="22BF2B0F"/>
    <w:rsid w:val="23F6064D"/>
    <w:rsid w:val="28B2034C"/>
    <w:rsid w:val="293531FD"/>
    <w:rsid w:val="29B06DA3"/>
    <w:rsid w:val="29C13756"/>
    <w:rsid w:val="2D080062"/>
    <w:rsid w:val="2D6D31D6"/>
    <w:rsid w:val="2D723D7C"/>
    <w:rsid w:val="2ED67925"/>
    <w:rsid w:val="313C2C12"/>
    <w:rsid w:val="31534C8B"/>
    <w:rsid w:val="321D771D"/>
    <w:rsid w:val="3640400B"/>
    <w:rsid w:val="387E3CE9"/>
    <w:rsid w:val="3A745AA5"/>
    <w:rsid w:val="3C2C4265"/>
    <w:rsid w:val="3CC736A9"/>
    <w:rsid w:val="42A668D7"/>
    <w:rsid w:val="463B1FB6"/>
    <w:rsid w:val="4AFD0F3D"/>
    <w:rsid w:val="4C6A5EC8"/>
    <w:rsid w:val="4D565D01"/>
    <w:rsid w:val="4ECF48F5"/>
    <w:rsid w:val="5198609B"/>
    <w:rsid w:val="54B368C9"/>
    <w:rsid w:val="55F515B1"/>
    <w:rsid w:val="563F1657"/>
    <w:rsid w:val="575E34E9"/>
    <w:rsid w:val="59743366"/>
    <w:rsid w:val="5DE74906"/>
    <w:rsid w:val="5E943DC4"/>
    <w:rsid w:val="61676F9F"/>
    <w:rsid w:val="62094375"/>
    <w:rsid w:val="62DF2949"/>
    <w:rsid w:val="6311162E"/>
    <w:rsid w:val="63B02821"/>
    <w:rsid w:val="64207847"/>
    <w:rsid w:val="681C0391"/>
    <w:rsid w:val="6F7613B8"/>
    <w:rsid w:val="6FC82958"/>
    <w:rsid w:val="71336BEC"/>
    <w:rsid w:val="7268232D"/>
    <w:rsid w:val="75B75AFB"/>
    <w:rsid w:val="75E46F2D"/>
    <w:rsid w:val="763860D4"/>
    <w:rsid w:val="79213531"/>
    <w:rsid w:val="7AAE5BAF"/>
    <w:rsid w:val="7AC65398"/>
    <w:rsid w:val="7AD02F53"/>
    <w:rsid w:val="7DA113E8"/>
    <w:rsid w:val="7FA92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  <w:sz w:val="18"/>
      <w:szCs w:val="18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CC0000"/>
    </w:rPr>
  </w:style>
  <w:style w:type="character" w:customStyle="1" w:styleId="14">
    <w:name w:val="red3"/>
    <w:basedOn w:val="7"/>
    <w:qFormat/>
    <w:uiPriority w:val="0"/>
    <w:rPr>
      <w:color w:val="FF0000"/>
    </w:rPr>
  </w:style>
  <w:style w:type="character" w:customStyle="1" w:styleId="15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6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b-jt"/>
    <w:basedOn w:val="7"/>
    <w:qFormat/>
    <w:uiPriority w:val="0"/>
  </w:style>
  <w:style w:type="character" w:customStyle="1" w:styleId="19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0">
    <w:name w:val="right"/>
    <w:basedOn w:val="7"/>
    <w:qFormat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2019-07-26T05:44:00Z</cp:lastPrinted>
  <dcterms:modified xsi:type="dcterms:W3CDTF">2019-08-01T00:45:30Z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