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FF" w:rsidRDefault="00B140FF" w:rsidP="00B140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禹州市职业中专平面设计专业实</w:t>
      </w:r>
      <w:proofErr w:type="gramStart"/>
      <w:r>
        <w:rPr>
          <w:rFonts w:ascii="仿宋" w:eastAsia="仿宋" w:hAnsi="仿宋" w:cs="仿宋" w:hint="eastAsia"/>
          <w:b/>
          <w:bCs/>
          <w:sz w:val="36"/>
          <w:szCs w:val="36"/>
        </w:rPr>
        <w:t>训设备</w:t>
      </w:r>
      <w:proofErr w:type="gramEnd"/>
      <w:r>
        <w:rPr>
          <w:rFonts w:ascii="仿宋" w:eastAsia="仿宋" w:hAnsi="仿宋" w:cs="仿宋" w:hint="eastAsia"/>
          <w:b/>
          <w:bCs/>
          <w:sz w:val="36"/>
          <w:szCs w:val="36"/>
        </w:rPr>
        <w:t>采购项目</w:t>
      </w:r>
    </w:p>
    <w:p w:rsidR="00896FFD" w:rsidRPr="00B140FF"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 河南省禹州市职业中等专业学校</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YZCG-G2019165</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B140FF">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 xml:space="preserve">二〇一九年八月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B140F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896FFD" w:rsidRDefault="00896FFD">
      <w:pPr>
        <w:pStyle w:val="ab"/>
        <w:widowControl/>
        <w:shd w:val="clear" w:color="auto" w:fill="FFFFFF"/>
        <w:spacing w:line="315" w:lineRule="atLeast"/>
        <w:rPr>
          <w:rFonts w:ascii="宋体" w:hAnsi="宋体" w:cs="宋体"/>
          <w:b/>
          <w:color w:val="000000"/>
          <w:sz w:val="36"/>
          <w:szCs w:val="36"/>
          <w:shd w:val="clear" w:color="auto" w:fill="FFFFFF"/>
        </w:rPr>
      </w:pPr>
    </w:p>
    <w:p w:rsidR="00B140FF" w:rsidRDefault="00B140FF" w:rsidP="00B140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禹州市职业中专平面设计专业实</w:t>
      </w:r>
      <w:proofErr w:type="gramStart"/>
      <w:r>
        <w:rPr>
          <w:rFonts w:ascii="仿宋" w:eastAsia="仿宋" w:hAnsi="仿宋" w:cs="仿宋" w:hint="eastAsia"/>
          <w:b/>
          <w:bCs/>
          <w:sz w:val="36"/>
          <w:szCs w:val="36"/>
        </w:rPr>
        <w:t>训设备</w:t>
      </w:r>
      <w:proofErr w:type="gramEnd"/>
      <w:r>
        <w:rPr>
          <w:rFonts w:ascii="仿宋" w:eastAsia="仿宋" w:hAnsi="仿宋" w:cs="仿宋" w:hint="eastAsia"/>
          <w:b/>
          <w:bCs/>
          <w:sz w:val="36"/>
          <w:szCs w:val="36"/>
        </w:rPr>
        <w:t>采购项目</w:t>
      </w:r>
    </w:p>
    <w:p w:rsidR="00896FFD" w:rsidRDefault="00B140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896FFD">
      <w:pPr>
        <w:spacing w:line="600" w:lineRule="exact"/>
        <w:jc w:val="center"/>
        <w:rPr>
          <w:rFonts w:ascii="仿宋" w:eastAsia="仿宋" w:hAnsi="仿宋" w:cs="仿宋"/>
          <w:b/>
          <w:bCs/>
          <w:sz w:val="36"/>
          <w:szCs w:val="36"/>
        </w:rPr>
      </w:pP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禹州市政府采购中心受河南省禹州市职业中等专业学校的委托，就“</w:t>
      </w:r>
      <w:r w:rsidRPr="00B140FF">
        <w:rPr>
          <w:rFonts w:ascii="仿宋" w:eastAsia="仿宋" w:hAnsi="仿宋" w:cs="仿宋" w:hint="eastAsia"/>
          <w:sz w:val="32"/>
          <w:szCs w:val="32"/>
        </w:rPr>
        <w:t>禹州市职业中专平面设计专业实训设备采购项目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1、采购人：河南省禹州市职业中等专业学校</w:t>
      </w:r>
    </w:p>
    <w:p w:rsidR="00B140FF" w:rsidRDefault="00B140FF" w:rsidP="00B140FF">
      <w:pPr>
        <w:widowControl/>
        <w:shd w:val="clear" w:color="auto" w:fill="FFFFFF"/>
        <w:spacing w:line="400" w:lineRule="exact"/>
        <w:jc w:val="left"/>
        <w:rPr>
          <w:rFonts w:ascii="仿宋" w:eastAsia="仿宋" w:hAnsi="仿宋" w:cs="仿宋" w:hint="eastAsia"/>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Pr="00B140FF">
        <w:rPr>
          <w:rFonts w:ascii="仿宋" w:eastAsia="仿宋" w:hAnsi="仿宋" w:cs="仿宋" w:hint="eastAsia"/>
          <w:color w:val="000000"/>
          <w:kern w:val="0"/>
          <w:sz w:val="32"/>
          <w:szCs w:val="32"/>
        </w:rPr>
        <w:t>禹州市职业中专平面设计专业实</w:t>
      </w:r>
      <w:proofErr w:type="gramStart"/>
      <w:r w:rsidRPr="00B140FF">
        <w:rPr>
          <w:rFonts w:ascii="仿宋" w:eastAsia="仿宋" w:hAnsi="仿宋" w:cs="仿宋" w:hint="eastAsia"/>
          <w:color w:val="000000"/>
          <w:kern w:val="0"/>
          <w:sz w:val="32"/>
          <w:szCs w:val="32"/>
        </w:rPr>
        <w:t>训设备</w:t>
      </w:r>
      <w:proofErr w:type="gramEnd"/>
      <w:r w:rsidRPr="00B140FF">
        <w:rPr>
          <w:rFonts w:ascii="仿宋" w:eastAsia="仿宋" w:hAnsi="仿宋" w:cs="仿宋" w:hint="eastAsia"/>
          <w:color w:val="000000"/>
          <w:kern w:val="0"/>
          <w:sz w:val="32"/>
          <w:szCs w:val="32"/>
        </w:rPr>
        <w:t>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Pr>
          <w:rFonts w:ascii="仿宋" w:eastAsia="仿宋" w:hAnsi="仿宋" w:cs="仿宋" w:hint="eastAsia"/>
          <w:sz w:val="32"/>
          <w:szCs w:val="32"/>
        </w:rPr>
        <w:t>YZCG-G2019165</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4、项目需求：平面设计专业实训设备（详见招标文件）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5、采购预算：68</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6、采购限价：68万元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B140FF" w:rsidRDefault="00B140FF" w:rsidP="00B140FF">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B140FF" w:rsidRDefault="00B140FF" w:rsidP="00B140FF">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B140FF" w:rsidRDefault="00B140FF" w:rsidP="00B140FF">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896FFD" w:rsidRDefault="00B140FF">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w:t>
        </w:r>
        <w:r w:rsidRPr="00B140FF">
          <w:rPr>
            <w:rFonts w:ascii="仿宋" w:eastAsia="仿宋" w:hAnsi="仿宋" w:cs="仿宋" w:hint="eastAsia"/>
            <w:sz w:val="32"/>
            <w:szCs w:val="32"/>
          </w:rPr>
          <w:lastRenderedPageBreak/>
          <w:t>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 8 月26 日10：00（北京时间），逾期送达或不符合规定的投标文件不予接受。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896FFD" w:rsidRDefault="00B140FF">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河南省禹州市职业中等专业学校</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地址：禹州市药城路</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联系人：王先生   联系电话：0374-8816068</w:t>
      </w:r>
    </w:p>
    <w:p w:rsidR="00896FFD" w:rsidRDefault="00B140FF">
      <w:pPr>
        <w:spacing w:line="40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 8 月 1 日</w:t>
      </w:r>
    </w:p>
    <w:p w:rsidR="00896FFD" w:rsidRDefault="00896FFD">
      <w:pPr>
        <w:spacing w:line="360" w:lineRule="auto"/>
      </w:pPr>
    </w:p>
    <w:p w:rsidR="00896FFD" w:rsidRDefault="00896FFD">
      <w:pPr>
        <w:spacing w:line="360" w:lineRule="auto"/>
        <w:rPr>
          <w:rFonts w:ascii="新宋体" w:eastAsia="新宋体" w:hAnsi="新宋体" w:cs="新宋体"/>
          <w:b/>
          <w:sz w:val="24"/>
          <w:szCs w:val="24"/>
        </w:rPr>
      </w:pPr>
    </w:p>
    <w:p w:rsidR="00896FFD" w:rsidRDefault="00896FFD" w:rsidP="00B140FF">
      <w:pPr>
        <w:pStyle w:val="af1"/>
        <w:ind w:firstLine="723"/>
        <w:rPr>
          <w:rFonts w:ascii="仿宋" w:eastAsia="仿宋" w:hAnsi="仿宋" w:cs="仿宋"/>
          <w:b/>
          <w:bCs/>
          <w:sz w:val="36"/>
          <w:szCs w:val="36"/>
        </w:rPr>
      </w:pP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pPr>
        <w:pStyle w:val="ac"/>
        <w:ind w:firstLine="321"/>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rPr>
          <w:rFonts w:asciiTheme="minorEastAsia" w:hAnsiTheme="minorEastAsia" w:cs="仿宋_GB2312"/>
          <w:color w:val="000000"/>
          <w:sz w:val="24"/>
          <w:szCs w:val="24"/>
        </w:rPr>
      </w:pPr>
    </w:p>
    <w:p w:rsidR="00896FFD" w:rsidRDefault="00896FFD">
      <w:pPr>
        <w:autoSpaceDE w:val="0"/>
        <w:autoSpaceDN w:val="0"/>
        <w:adjustRightInd w:val="0"/>
        <w:spacing w:line="700" w:lineRule="exact"/>
        <w:rPr>
          <w:rFonts w:asciiTheme="minorEastAsia" w:hAnsiTheme="minorEastAsia" w:cs="仿宋_GB2312" w:hint="eastAsia"/>
          <w:color w:val="000000"/>
          <w:sz w:val="24"/>
          <w:szCs w:val="24"/>
        </w:rPr>
      </w:pP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584A18" w:rsidRDefault="00B140FF" w:rsidP="00584A18">
      <w:pPr>
        <w:spacing w:line="500" w:lineRule="exact"/>
        <w:ind w:leftChars="269" w:left="565"/>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 xml:space="preserve">   </w:t>
      </w:r>
      <w:r w:rsidR="00584A18" w:rsidRPr="00584A18">
        <w:rPr>
          <w:rFonts w:ascii="仿宋" w:eastAsia="仿宋" w:hAnsi="仿宋" w:cs="仿宋" w:hint="eastAsia"/>
          <w:color w:val="000000"/>
          <w:kern w:val="0"/>
          <w:sz w:val="24"/>
          <w:szCs w:val="24"/>
        </w:rPr>
        <w:t xml:space="preserve">   采购的各项设备是为了满足专业广告设计、教师编制实验教材实验实</w:t>
      </w:r>
      <w:proofErr w:type="gramStart"/>
      <w:r w:rsidR="00584A18" w:rsidRPr="00584A18">
        <w:rPr>
          <w:rFonts w:ascii="仿宋" w:eastAsia="仿宋" w:hAnsi="仿宋" w:cs="仿宋" w:hint="eastAsia"/>
          <w:color w:val="000000"/>
          <w:kern w:val="0"/>
          <w:sz w:val="24"/>
          <w:szCs w:val="24"/>
        </w:rPr>
        <w:t>训建设</w:t>
      </w:r>
      <w:proofErr w:type="gramEnd"/>
      <w:r w:rsidR="00584A18" w:rsidRPr="00584A18">
        <w:rPr>
          <w:rFonts w:ascii="仿宋" w:eastAsia="仿宋" w:hAnsi="仿宋" w:cs="仿宋" w:hint="eastAsia"/>
          <w:color w:val="000000"/>
          <w:kern w:val="0"/>
          <w:sz w:val="24"/>
          <w:szCs w:val="24"/>
        </w:rPr>
        <w:t>所必要的，可以为计算机专业</w:t>
      </w:r>
      <w:proofErr w:type="gramStart"/>
      <w:r w:rsidR="00584A18" w:rsidRPr="00584A18">
        <w:rPr>
          <w:rFonts w:ascii="仿宋" w:eastAsia="仿宋" w:hAnsi="仿宋" w:cs="仿宋" w:hint="eastAsia"/>
          <w:color w:val="000000"/>
          <w:kern w:val="0"/>
          <w:sz w:val="24"/>
          <w:szCs w:val="24"/>
        </w:rPr>
        <w:t>专业</w:t>
      </w:r>
      <w:proofErr w:type="gramEnd"/>
      <w:r w:rsidR="00584A18" w:rsidRPr="00584A18">
        <w:rPr>
          <w:rFonts w:ascii="仿宋" w:eastAsia="仿宋" w:hAnsi="仿宋" w:cs="仿宋" w:hint="eastAsia"/>
          <w:color w:val="000000"/>
          <w:kern w:val="0"/>
          <w:sz w:val="24"/>
          <w:szCs w:val="24"/>
        </w:rPr>
        <w:t>学生提供更好的实</w:t>
      </w:r>
      <w:proofErr w:type="gramStart"/>
      <w:r w:rsidR="00584A18" w:rsidRPr="00584A18">
        <w:rPr>
          <w:rFonts w:ascii="仿宋" w:eastAsia="仿宋" w:hAnsi="仿宋" w:cs="仿宋" w:hint="eastAsia"/>
          <w:color w:val="000000"/>
          <w:kern w:val="0"/>
          <w:sz w:val="24"/>
          <w:szCs w:val="24"/>
        </w:rPr>
        <w:t>训环境</w:t>
      </w:r>
      <w:proofErr w:type="gramEnd"/>
      <w:r w:rsidR="00584A18" w:rsidRPr="00584A18">
        <w:rPr>
          <w:rFonts w:ascii="仿宋" w:eastAsia="仿宋" w:hAnsi="仿宋" w:cs="仿宋" w:hint="eastAsia"/>
          <w:color w:val="000000"/>
          <w:kern w:val="0"/>
          <w:sz w:val="24"/>
          <w:szCs w:val="24"/>
        </w:rPr>
        <w:t>和更多的实践机会，从而提升本专业学生的业务能力，毕业后能更快融入社会！</w:t>
      </w:r>
    </w:p>
    <w:p w:rsidR="00896FFD" w:rsidRDefault="00B140FF" w:rsidP="00584A18">
      <w:pPr>
        <w:spacing w:line="500" w:lineRule="exact"/>
        <w:ind w:leftChars="269" w:left="565"/>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（二）采购清单</w:t>
      </w:r>
    </w:p>
    <w:tbl>
      <w:tblPr>
        <w:tblpPr w:leftFromText="180" w:rightFromText="180" w:vertAnchor="text" w:horzAnchor="page" w:tblpX="1770" w:tblpY="904"/>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5685"/>
        <w:gridCol w:w="560"/>
        <w:gridCol w:w="567"/>
      </w:tblGrid>
      <w:tr w:rsidR="00584A18" w:rsidRPr="00584A18" w:rsidTr="00473F99">
        <w:trPr>
          <w:trHeight w:val="699"/>
        </w:trPr>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序号</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设备名称</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详细参数</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数量</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单位</w:t>
            </w:r>
          </w:p>
        </w:tc>
      </w:tr>
      <w:tr w:rsidR="00584A18" w:rsidRPr="00584A18" w:rsidTr="00473F99">
        <w:trPr>
          <w:trHeight w:val="749"/>
        </w:trPr>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新媒体应用</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教师参与编制</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本</w:t>
            </w:r>
          </w:p>
        </w:tc>
      </w:tr>
      <w:tr w:rsidR="00584A18" w:rsidRPr="00584A18" w:rsidTr="00473F99">
        <w:trPr>
          <w:trHeight w:val="689"/>
        </w:trPr>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师资培训</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国内知名专业学校名师讲座，实战性学习。</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5</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人</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3</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计算机平面设计专业课程资源</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《图形图像处理(Photoshop CS 6)》 课程数字化资源</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1、建设交付的数字化资源课程：图形图像处理(Photoshop CS 6)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2、课程资源建设要求：</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2.1课程资源要包含教学课件、视频、案例、图片、题库资源。</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2.2本课程需提供配套教学课件PPT，具体要求：</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（1）教学课件整体要色调和谐，各元素搭配构图得当，背景和文字颜色有反差，文字修饰适度，字体、字号有层次；</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（2）课件需保持前后风格一致。</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（3）教学课件总数不得少于15个。</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 3视频要求：课程资源需提供配套视频资源，有助于对重难点知识点的理解和掌握，视频总数不得少于250段。</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2.4教学案例要求：课程资源需提供配套教学案例资源，案例总数不得少于170个。</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2.5图片要求：课程资源需提供图片及素材资源总数不得少于1000张。</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2.6题库要求：课程资源需提供配套题库资源，题库不得少于15套。</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《图形图像处理（Coreldraw）》课程数字化资源</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1、建设交付的数字化资源课程：图形图像处理（Coreldraw）</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2、课程资源建设要求：</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2.1课程资源要包含教学课件、教学案例、视频等资源。</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2.2本课程需提供配套教学课件PPT，具体要求：</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（1）教学课件整体要色调和谐，各元素搭配构图得当，背景和文字颜色有反差，文字修饰适度，字体、字号有层次；</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（2）课件需保持前后风格一致。</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（3）教学课件总数不得少于50个</w:t>
            </w:r>
          </w:p>
          <w:p w:rsidR="00584A18" w:rsidRPr="00584A18" w:rsidRDefault="00584A18" w:rsidP="00473F99">
            <w:pPr>
              <w:spacing w:line="360" w:lineRule="auto"/>
              <w:jc w:val="left"/>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 3教学案例要求：课程资源需提供配套教学案例资源，案例总数不得少于50个。</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2.4教学视频要求：课程资源需提供教学视频总数不得少于50段。</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《网页设计与制作（Dreamweaver）》数字化资源</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1、建设交付的数字化资源课程： 网页设计与制作（Dreamweaver）。</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2、课程资源建设要求：</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2.1课程资源要包含教学课件、视频、案例素材、实训指导、试题资源。</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2.2本课程需提供配套教学课件PPT，具体要求：</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（1）教学课件整体要色调和谐，各元素搭配构图得当，背景和文字颜色有反差，文字修饰适度，字体、字号有层次；</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（2）课件需保持前后风格一致。</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（3）教学课件总数不得少于20个。</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 3视频要求：课程资源需提供配套视频资源，有助于对重难点知识点的理解和掌握，视频总数不得少于65个。</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2.4案例素材要求：课程资源需提供配套案例素材资源，总数不得少于440个。</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2.5实</w:t>
            </w:r>
            <w:proofErr w:type="gramStart"/>
            <w:r w:rsidRPr="00584A18">
              <w:rPr>
                <w:rFonts w:ascii="仿宋" w:eastAsia="仿宋" w:hAnsi="仿宋" w:cs="仿宋" w:hint="eastAsia"/>
                <w:color w:val="000000"/>
                <w:kern w:val="0"/>
                <w:sz w:val="24"/>
                <w:szCs w:val="24"/>
              </w:rPr>
              <w:t>训指导</w:t>
            </w:r>
            <w:proofErr w:type="gramEnd"/>
            <w:r w:rsidRPr="00584A18">
              <w:rPr>
                <w:rFonts w:ascii="仿宋" w:eastAsia="仿宋" w:hAnsi="仿宋" w:cs="仿宋" w:hint="eastAsia"/>
                <w:color w:val="000000"/>
                <w:kern w:val="0"/>
                <w:sz w:val="24"/>
                <w:szCs w:val="24"/>
              </w:rPr>
              <w:t>要求：课程资源需提供实</w:t>
            </w:r>
            <w:proofErr w:type="gramStart"/>
            <w:r w:rsidRPr="00584A18">
              <w:rPr>
                <w:rFonts w:ascii="仿宋" w:eastAsia="仿宋" w:hAnsi="仿宋" w:cs="仿宋" w:hint="eastAsia"/>
                <w:color w:val="000000"/>
                <w:kern w:val="0"/>
                <w:sz w:val="24"/>
                <w:szCs w:val="24"/>
              </w:rPr>
              <w:t>训指导</w:t>
            </w:r>
            <w:proofErr w:type="gramEnd"/>
            <w:r w:rsidRPr="00584A18">
              <w:rPr>
                <w:rFonts w:ascii="仿宋" w:eastAsia="仿宋" w:hAnsi="仿宋" w:cs="仿宋" w:hint="eastAsia"/>
                <w:color w:val="000000"/>
                <w:kern w:val="0"/>
                <w:sz w:val="24"/>
                <w:szCs w:val="24"/>
              </w:rPr>
              <w:t>资源，总数不得少于18个。</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2.6试题要求：课程资源需提供配套试题资源，总数不得少于140道。</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3</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门</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4</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手绘一体机</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Cpu:I7 </w:t>
            </w:r>
            <w:proofErr w:type="gramStart"/>
            <w:r w:rsidRPr="00584A18">
              <w:rPr>
                <w:rFonts w:ascii="仿宋" w:eastAsia="仿宋" w:hAnsi="仿宋" w:cs="仿宋" w:hint="eastAsia"/>
                <w:color w:val="000000"/>
                <w:kern w:val="0"/>
                <w:sz w:val="24"/>
                <w:szCs w:val="24"/>
              </w:rPr>
              <w:t>四核八</w:t>
            </w:r>
            <w:proofErr w:type="gramEnd"/>
            <w:r w:rsidRPr="00584A18">
              <w:rPr>
                <w:rFonts w:ascii="仿宋" w:eastAsia="仿宋" w:hAnsi="仿宋" w:cs="仿宋" w:hint="eastAsia"/>
                <w:color w:val="000000"/>
                <w:kern w:val="0"/>
                <w:sz w:val="24"/>
                <w:szCs w:val="24"/>
              </w:rPr>
              <w:t>线程高性能处理器；</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内存：8G内存；</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显卡：</w:t>
            </w:r>
            <w:proofErr w:type="gramStart"/>
            <w:r w:rsidRPr="00584A18">
              <w:rPr>
                <w:rFonts w:ascii="仿宋" w:eastAsia="仿宋" w:hAnsi="仿宋" w:cs="仿宋" w:hint="eastAsia"/>
                <w:color w:val="000000"/>
                <w:kern w:val="0"/>
                <w:sz w:val="24"/>
                <w:szCs w:val="24"/>
              </w:rPr>
              <w:t>核芯显</w:t>
            </w:r>
            <w:proofErr w:type="gramEnd"/>
            <w:r w:rsidRPr="00584A18">
              <w:rPr>
                <w:rFonts w:ascii="仿宋" w:eastAsia="仿宋" w:hAnsi="仿宋" w:cs="仿宋" w:hint="eastAsia"/>
                <w:color w:val="000000"/>
                <w:kern w:val="0"/>
                <w:sz w:val="24"/>
                <w:szCs w:val="24"/>
              </w:rPr>
              <w:t>卡4600；</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硬盘：128G固态硬盘+ 1TB机械硬盘；</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屏幕尺寸：21.5英寸，16:9宽屏液晶面板，178度广视角画面不失真；</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敏感度：8192级压力，笔触细腻准确度高，无延迟；</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分辨率：1920*1080全高清屏幕；</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喇叭：</w:t>
            </w:r>
            <w:proofErr w:type="gramStart"/>
            <w:r w:rsidRPr="00584A18">
              <w:rPr>
                <w:rFonts w:ascii="仿宋" w:eastAsia="仿宋" w:hAnsi="仿宋" w:cs="仿宋" w:hint="eastAsia"/>
                <w:color w:val="000000"/>
                <w:kern w:val="0"/>
                <w:sz w:val="24"/>
                <w:szCs w:val="24"/>
              </w:rPr>
              <w:t>内置双</w:t>
            </w:r>
            <w:proofErr w:type="gramEnd"/>
            <w:r w:rsidRPr="00584A18">
              <w:rPr>
                <w:rFonts w:ascii="仿宋" w:eastAsia="仿宋" w:hAnsi="仿宋" w:cs="仿宋" w:hint="eastAsia"/>
                <w:color w:val="000000"/>
                <w:kern w:val="0"/>
                <w:sz w:val="24"/>
                <w:szCs w:val="24"/>
              </w:rPr>
              <w:t>喇叭；</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接口：千兆网线接口、1*VGA接口、1*HDMI接口、2*USB3.0接口  1*麦克风、1*耳机；</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读取分辨率：5080LPI读取分辨率，笔尖光标定位准确</w:t>
            </w:r>
            <w:proofErr w:type="gramStart"/>
            <w:r w:rsidRPr="00584A18">
              <w:rPr>
                <w:rFonts w:ascii="仿宋" w:eastAsia="仿宋" w:hAnsi="仿宋" w:cs="仿宋" w:hint="eastAsia"/>
                <w:color w:val="000000"/>
                <w:kern w:val="0"/>
                <w:sz w:val="24"/>
                <w:szCs w:val="24"/>
              </w:rPr>
              <w:t>不</w:t>
            </w:r>
            <w:proofErr w:type="gramEnd"/>
            <w:r w:rsidRPr="00584A18">
              <w:rPr>
                <w:rFonts w:ascii="仿宋" w:eastAsia="仿宋" w:hAnsi="仿宋" w:cs="仿宋" w:hint="eastAsia"/>
                <w:color w:val="000000"/>
                <w:kern w:val="0"/>
                <w:sz w:val="24"/>
                <w:szCs w:val="24"/>
              </w:rPr>
              <w:t>偏移；</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兼容性：匹配多种绘图制图设计软件，支持adobe系列、3DMax等软件。</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2</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5</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proofErr w:type="gramStart"/>
            <w:r w:rsidRPr="00584A18">
              <w:rPr>
                <w:rFonts w:ascii="仿宋" w:eastAsia="仿宋" w:hAnsi="仿宋" w:cs="仿宋" w:hint="eastAsia"/>
                <w:color w:val="000000"/>
                <w:kern w:val="0"/>
                <w:sz w:val="24"/>
                <w:szCs w:val="24"/>
              </w:rPr>
              <w:t>写真机</w:t>
            </w:r>
            <w:proofErr w:type="gramEnd"/>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打印宽度：1600MM；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喷头：双</w:t>
            </w:r>
            <w:proofErr w:type="gramStart"/>
            <w:r w:rsidRPr="00584A18">
              <w:rPr>
                <w:rFonts w:ascii="仿宋" w:eastAsia="仿宋" w:hAnsi="仿宋" w:cs="仿宋" w:hint="eastAsia"/>
                <w:color w:val="000000"/>
                <w:kern w:val="0"/>
                <w:sz w:val="24"/>
                <w:szCs w:val="24"/>
              </w:rPr>
              <w:t>五代六</w:t>
            </w:r>
            <w:proofErr w:type="gramEnd"/>
            <w:r w:rsidRPr="00584A18">
              <w:rPr>
                <w:rFonts w:ascii="仿宋" w:eastAsia="仿宋" w:hAnsi="仿宋" w:cs="仿宋" w:hint="eastAsia"/>
                <w:color w:val="000000"/>
                <w:kern w:val="0"/>
                <w:sz w:val="24"/>
                <w:szCs w:val="24"/>
              </w:rPr>
              <w:t>色喷头，最高分辨率1440DPI；</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打印速度：草图模式3pass 31sqm/h；生产模式3pass 31sqm/h；标准模式3pass 31sqm/h；高</w:t>
            </w:r>
            <w:proofErr w:type="gramStart"/>
            <w:r w:rsidRPr="00584A18">
              <w:rPr>
                <w:rFonts w:ascii="仿宋" w:eastAsia="仿宋" w:hAnsi="仿宋" w:cs="仿宋" w:hint="eastAsia"/>
                <w:color w:val="000000"/>
                <w:kern w:val="0"/>
                <w:sz w:val="24"/>
                <w:szCs w:val="24"/>
              </w:rPr>
              <w:t>精模式</w:t>
            </w:r>
            <w:proofErr w:type="gramEnd"/>
            <w:r w:rsidRPr="00584A18">
              <w:rPr>
                <w:rFonts w:ascii="仿宋" w:eastAsia="仿宋" w:hAnsi="仿宋" w:cs="仿宋" w:hint="eastAsia"/>
                <w:color w:val="000000"/>
                <w:kern w:val="0"/>
                <w:sz w:val="24"/>
                <w:szCs w:val="24"/>
              </w:rPr>
              <w:t>3pass 31sqm/h；</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介质类型：PP、背胶、相纸、车贴、单透片、灯片；</w:t>
            </w:r>
          </w:p>
          <w:p w:rsidR="00584A18" w:rsidRPr="00584A18" w:rsidRDefault="00584A18" w:rsidP="00473F99">
            <w:pPr>
              <w:spacing w:line="360" w:lineRule="auto"/>
              <w:rPr>
                <w:rFonts w:ascii="仿宋" w:eastAsia="仿宋" w:hAnsi="仿宋" w:cs="仿宋"/>
                <w:color w:val="000000"/>
                <w:kern w:val="0"/>
                <w:sz w:val="24"/>
                <w:szCs w:val="24"/>
              </w:rPr>
            </w:pPr>
            <w:proofErr w:type="gramStart"/>
            <w:r w:rsidRPr="00584A18">
              <w:rPr>
                <w:rFonts w:ascii="仿宋" w:eastAsia="仿宋" w:hAnsi="仿宋" w:cs="仿宋" w:hint="eastAsia"/>
                <w:color w:val="000000"/>
                <w:kern w:val="0"/>
                <w:sz w:val="24"/>
                <w:szCs w:val="24"/>
              </w:rPr>
              <w:t>供墨方式</w:t>
            </w:r>
            <w:proofErr w:type="gramEnd"/>
            <w:r w:rsidRPr="00584A18">
              <w:rPr>
                <w:rFonts w:ascii="仿宋" w:eastAsia="仿宋" w:hAnsi="仿宋" w:cs="仿宋" w:hint="eastAsia"/>
                <w:color w:val="000000"/>
                <w:kern w:val="0"/>
                <w:sz w:val="24"/>
                <w:szCs w:val="24"/>
              </w:rPr>
              <w:t>：自动连供系统；</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喷头维护模式：一键式自动喷头清洗系统；</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图片处理：蒙泰；</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数据传输：千兆网卡传输；</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加热系统：进纸加热、出纸加热、外置烘干加热；</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喷头高度：距离打印平台可调2-5MM；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其他功能：打印平台照明；</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工作电压：AC220V  50/60HZ；</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电源功率：2500W；</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工作环境：正常工作温度：22-28℃；</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湿度:40%-60%。</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6</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proofErr w:type="gramStart"/>
            <w:r w:rsidRPr="00584A18">
              <w:rPr>
                <w:rFonts w:ascii="仿宋" w:eastAsia="仿宋" w:hAnsi="仿宋" w:cs="仿宋" w:hint="eastAsia"/>
                <w:color w:val="000000"/>
                <w:kern w:val="0"/>
                <w:sz w:val="24"/>
                <w:szCs w:val="24"/>
              </w:rPr>
              <w:t>条幅机</w:t>
            </w:r>
            <w:proofErr w:type="gramEnd"/>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proofErr w:type="gramStart"/>
            <w:r w:rsidRPr="00584A18">
              <w:rPr>
                <w:rFonts w:ascii="仿宋" w:eastAsia="仿宋" w:hAnsi="仿宋" w:cs="仿宋" w:hint="eastAsia"/>
                <w:color w:val="000000"/>
                <w:kern w:val="0"/>
                <w:sz w:val="24"/>
                <w:szCs w:val="24"/>
              </w:rPr>
              <w:t>带托轴的</w:t>
            </w:r>
            <w:proofErr w:type="gramEnd"/>
            <w:r w:rsidRPr="00584A18">
              <w:rPr>
                <w:rFonts w:ascii="仿宋" w:eastAsia="仿宋" w:hAnsi="仿宋" w:cs="仿宋" w:hint="eastAsia"/>
                <w:color w:val="000000"/>
                <w:kern w:val="0"/>
                <w:sz w:val="24"/>
                <w:szCs w:val="24"/>
              </w:rPr>
              <w:t xml:space="preserve">条幅机。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双重张力调节：</w:t>
            </w:r>
            <w:proofErr w:type="gramStart"/>
            <w:r w:rsidRPr="00584A18">
              <w:rPr>
                <w:rFonts w:ascii="仿宋" w:eastAsia="仿宋" w:hAnsi="仿宋" w:cs="仿宋" w:hint="eastAsia"/>
                <w:color w:val="000000"/>
                <w:kern w:val="0"/>
                <w:sz w:val="24"/>
                <w:szCs w:val="24"/>
              </w:rPr>
              <w:t>采用走布轴</w:t>
            </w:r>
            <w:proofErr w:type="gramEnd"/>
            <w:r w:rsidRPr="00584A18">
              <w:rPr>
                <w:rFonts w:ascii="仿宋" w:eastAsia="仿宋" w:hAnsi="仿宋" w:cs="仿宋" w:hint="eastAsia"/>
                <w:color w:val="000000"/>
                <w:kern w:val="0"/>
                <w:sz w:val="24"/>
                <w:szCs w:val="24"/>
              </w:rPr>
              <w:t>、色带轴张力调试，可随</w:t>
            </w:r>
            <w:r w:rsidRPr="00584A18">
              <w:rPr>
                <w:rFonts w:ascii="仿宋" w:eastAsia="仿宋" w:hAnsi="仿宋" w:cs="仿宋" w:hint="eastAsia"/>
                <w:color w:val="000000"/>
                <w:kern w:val="0"/>
                <w:sz w:val="24"/>
                <w:szCs w:val="24"/>
              </w:rPr>
              <w:lastRenderedPageBreak/>
              <w:t xml:space="preserve">时调整张力，彻底摆脱布与色带的褶皱问题。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静电毛刷：机器增加静电毛刷，消除静电，更有利于保护打印头。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打印方式：网口、U盘、SD卡，脱机工作快捷、方便。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高速打印：80-160米/小时。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多功能控制板：五路数显板，操作微调，打印效果更显著。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加强方管支撑：保证机器长时间工作稳定不变形。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配置万向轮：可方便轻松移动。</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进布宽度：1200mm；</w:t>
            </w:r>
          </w:p>
          <w:p w:rsidR="00584A18" w:rsidRPr="00584A18" w:rsidRDefault="00584A18" w:rsidP="00473F99">
            <w:pPr>
              <w:spacing w:line="360" w:lineRule="auto"/>
              <w:rPr>
                <w:rFonts w:ascii="仿宋" w:eastAsia="仿宋" w:hAnsi="仿宋" w:cs="仿宋"/>
                <w:color w:val="000000"/>
                <w:kern w:val="0"/>
                <w:sz w:val="24"/>
                <w:szCs w:val="24"/>
              </w:rPr>
            </w:pPr>
            <w:proofErr w:type="gramStart"/>
            <w:r w:rsidRPr="00584A18">
              <w:rPr>
                <w:rFonts w:ascii="仿宋" w:eastAsia="仿宋" w:hAnsi="仿宋" w:cs="仿宋" w:hint="eastAsia"/>
                <w:color w:val="000000"/>
                <w:kern w:val="0"/>
                <w:sz w:val="24"/>
                <w:szCs w:val="24"/>
              </w:rPr>
              <w:t>实印宽度</w:t>
            </w:r>
            <w:proofErr w:type="gramEnd"/>
            <w:r w:rsidRPr="00584A18">
              <w:rPr>
                <w:rFonts w:ascii="仿宋" w:eastAsia="仿宋" w:hAnsi="仿宋" w:cs="仿宋" w:hint="eastAsia"/>
                <w:color w:val="000000"/>
                <w:kern w:val="0"/>
                <w:sz w:val="24"/>
                <w:szCs w:val="24"/>
              </w:rPr>
              <w:t>：768mm；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重复精度：5mm；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打印介质：普通激光条幅布；</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电压：220V 50-60HZ；</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机器功率：600-1000W。</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7</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广告雕刻机</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最大加工长度：2500mm；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最大加工宽度：1300mm；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最大加工厚度：150mm；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控制系统；维宏控制系统；</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主轴功率：3千瓦；</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电机：步进电机；</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导轨：上银导轨；</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最高运行速度：17000mm/min；</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主轴转速：6000-24000rpm/min；</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分辨率：0.01mm；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雕刻指令：G代码</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电源电压：220V；</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定位精度：0.05mm；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加工精度：0.1mm；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台面：铝型材台面；</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应用范围：亚克力雕刻、PVC版雕刻、KT板雕刻、木板雕刻、切割板材、镂空、雕花、打孔、广告标识标牌辅助制作。</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8</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多功能打印机</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形式：多功能一体机；</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内存容量：256MB；</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扫描分辨率：600×600dpi；</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打印分辨率：600×600dpi；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预热时间：少于18秒（室温 23℃）；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原稿尺寸：单张纸或书籍的最大尺寸均为A3、11×17"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纸张大小：最大A3、11×17" ，最小A5；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图像缺失宽度：顶边5.5mm、底边6.0mm、左/右5.5mm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连续复印速度：A4：15张/分钟；A3：10张/分钟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电源：AC220</w:t>
            </w:r>
            <w:r w:rsidRPr="00584A18">
              <w:rPr>
                <w:rFonts w:ascii="仿宋" w:eastAsia="仿宋" w:hAnsi="仿宋" w:cs="仿宋"/>
                <w:color w:val="000000"/>
                <w:kern w:val="0"/>
                <w:sz w:val="24"/>
                <w:szCs w:val="24"/>
              </w:rPr>
              <w:t>〜</w:t>
            </w:r>
            <w:r w:rsidRPr="00584A18">
              <w:rPr>
                <w:rFonts w:ascii="仿宋" w:eastAsia="仿宋" w:hAnsi="仿宋" w:cs="仿宋" w:hint="eastAsia"/>
                <w:color w:val="000000"/>
                <w:kern w:val="0"/>
                <w:sz w:val="24"/>
                <w:szCs w:val="24"/>
              </w:rPr>
              <w:t xml:space="preserve">240V±10%、6A、50/60Hz共用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带自动双面</w:t>
            </w:r>
            <w:proofErr w:type="gramStart"/>
            <w:r w:rsidRPr="00584A18">
              <w:rPr>
                <w:rFonts w:ascii="仿宋" w:eastAsia="仿宋" w:hAnsi="仿宋" w:cs="仿宋" w:hint="eastAsia"/>
                <w:color w:val="000000"/>
                <w:kern w:val="0"/>
                <w:sz w:val="24"/>
                <w:szCs w:val="24"/>
              </w:rPr>
              <w:t>输稿器</w:t>
            </w:r>
            <w:proofErr w:type="gramEnd"/>
            <w:r w:rsidRPr="00584A18">
              <w:rPr>
                <w:rFonts w:ascii="仿宋" w:eastAsia="仿宋" w:hAnsi="仿宋" w:cs="仿宋" w:hint="eastAsia"/>
                <w:color w:val="000000"/>
                <w:kern w:val="0"/>
                <w:sz w:val="24"/>
                <w:szCs w:val="24"/>
              </w:rPr>
              <w:t xml:space="preserve">：宽595毫米×深580毫米×高568毫米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接口：Ethernet 100BASE-TX/10BASE-T、USB 2.0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扫描功能：彩色扫描仪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扫描分辨率：600×600dpi 、400×400dpi、300×300dpi、200×200dpi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复印功能：可进行缩放、双面复印和多合一等设置；</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证件复印：能够非常方便地对身份证、户口本、驾驶证或护照等证件的正反面进行复印。</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9</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自动覆膜机</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新改变的气动结构 ，简单稳定。</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硅胶胶辊，经久耐用。</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新增胶辊支架，分离上下胶辊，延长使用寿命。</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平台距离： 840mm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最大覆膜宽度： 1700mm</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10</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UV</w:t>
            </w:r>
            <w:proofErr w:type="gramStart"/>
            <w:r w:rsidRPr="00584A18">
              <w:rPr>
                <w:rFonts w:ascii="仿宋" w:eastAsia="仿宋" w:hAnsi="仿宋" w:cs="仿宋" w:hint="eastAsia"/>
                <w:color w:val="000000"/>
                <w:kern w:val="0"/>
                <w:sz w:val="24"/>
                <w:szCs w:val="24"/>
              </w:rPr>
              <w:t>平板机</w:t>
            </w:r>
            <w:proofErr w:type="gramEnd"/>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红外自动感应升降系统，高度可显示；</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多种打印模式可供选择；</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打印平台：</w:t>
            </w:r>
            <w:proofErr w:type="gramStart"/>
            <w:r w:rsidRPr="00584A18">
              <w:rPr>
                <w:rFonts w:ascii="仿宋" w:eastAsia="仿宋" w:hAnsi="仿宋" w:cs="仿宋" w:hint="eastAsia"/>
                <w:color w:val="000000"/>
                <w:kern w:val="0"/>
                <w:sz w:val="24"/>
                <w:szCs w:val="24"/>
              </w:rPr>
              <w:t>双工位</w:t>
            </w:r>
            <w:proofErr w:type="gramEnd"/>
            <w:r w:rsidRPr="00584A18">
              <w:rPr>
                <w:rFonts w:ascii="仿宋" w:eastAsia="仿宋" w:hAnsi="仿宋" w:cs="仿宋" w:hint="eastAsia"/>
                <w:color w:val="000000"/>
                <w:kern w:val="0"/>
                <w:sz w:val="24"/>
                <w:szCs w:val="24"/>
              </w:rPr>
              <w:t>打印平台，可轮换操作；</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喷头类型：2个爱普生 XP600 喷头(白彩)；</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打印精度/速度：360 X 720DPI  (4 pass)   50pc/H</w:t>
            </w:r>
          </w:p>
          <w:p w:rsidR="00584A18" w:rsidRPr="00584A18" w:rsidRDefault="00584A18" w:rsidP="00473F99">
            <w:pPr>
              <w:spacing w:line="360" w:lineRule="auto"/>
              <w:ind w:firstLineChars="700" w:firstLine="1680"/>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360 X 1080DPI  (6 pass)  42pc/H</w:t>
            </w:r>
          </w:p>
          <w:p w:rsidR="00584A18" w:rsidRPr="00584A18" w:rsidRDefault="00584A18" w:rsidP="00473F99">
            <w:pPr>
              <w:spacing w:line="360" w:lineRule="auto"/>
              <w:ind w:firstLineChars="700" w:firstLine="1680"/>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720 X 720DPI  (8 pass)  35pc/H</w:t>
            </w:r>
          </w:p>
          <w:p w:rsidR="00584A18" w:rsidRPr="00584A18" w:rsidRDefault="00584A18" w:rsidP="00473F99">
            <w:pPr>
              <w:spacing w:line="360" w:lineRule="auto"/>
              <w:rPr>
                <w:rFonts w:ascii="仿宋" w:eastAsia="仿宋" w:hAnsi="仿宋" w:cs="仿宋"/>
                <w:color w:val="000000"/>
                <w:kern w:val="0"/>
                <w:sz w:val="24"/>
                <w:szCs w:val="24"/>
              </w:rPr>
            </w:pPr>
            <w:proofErr w:type="gramStart"/>
            <w:r w:rsidRPr="00584A18">
              <w:rPr>
                <w:rFonts w:ascii="仿宋" w:eastAsia="仿宋" w:hAnsi="仿宋" w:cs="仿宋" w:hint="eastAsia"/>
                <w:color w:val="000000"/>
                <w:kern w:val="0"/>
                <w:sz w:val="24"/>
                <w:szCs w:val="24"/>
              </w:rPr>
              <w:t>供墨系统</w:t>
            </w:r>
            <w:proofErr w:type="gramEnd"/>
            <w:r w:rsidRPr="00584A18">
              <w:rPr>
                <w:rFonts w:ascii="仿宋" w:eastAsia="仿宋" w:hAnsi="仿宋" w:cs="仿宋" w:hint="eastAsia"/>
                <w:color w:val="000000"/>
                <w:kern w:val="0"/>
                <w:sz w:val="24"/>
                <w:szCs w:val="24"/>
              </w:rPr>
              <w:t>：</w:t>
            </w:r>
            <w:proofErr w:type="gramStart"/>
            <w:r w:rsidRPr="00584A18">
              <w:rPr>
                <w:rFonts w:ascii="仿宋" w:eastAsia="仿宋" w:hAnsi="仿宋" w:cs="仿宋" w:hint="eastAsia"/>
                <w:color w:val="000000"/>
                <w:kern w:val="0"/>
                <w:sz w:val="24"/>
                <w:szCs w:val="24"/>
              </w:rPr>
              <w:t>闭环供墨系统</w:t>
            </w:r>
            <w:proofErr w:type="gramEnd"/>
            <w:r w:rsidRPr="00584A18">
              <w:rPr>
                <w:rFonts w:ascii="仿宋" w:eastAsia="仿宋" w:hAnsi="仿宋" w:cs="仿宋" w:hint="eastAsia"/>
                <w:color w:val="000000"/>
                <w:kern w:val="0"/>
                <w:sz w:val="24"/>
                <w:szCs w:val="24"/>
              </w:rPr>
              <w:t>，</w:t>
            </w:r>
            <w:proofErr w:type="gramStart"/>
            <w:r w:rsidRPr="00584A18">
              <w:rPr>
                <w:rFonts w:ascii="仿宋" w:eastAsia="仿宋" w:hAnsi="仿宋" w:cs="仿宋" w:hint="eastAsia"/>
                <w:color w:val="000000"/>
                <w:kern w:val="0"/>
                <w:sz w:val="24"/>
                <w:szCs w:val="24"/>
              </w:rPr>
              <w:t>白墨循环系统</w:t>
            </w:r>
            <w:proofErr w:type="gramEnd"/>
            <w:r w:rsidRPr="00584A18">
              <w:rPr>
                <w:rFonts w:ascii="仿宋" w:eastAsia="仿宋" w:hAnsi="仿宋" w:cs="仿宋" w:hint="eastAsia"/>
                <w:color w:val="000000"/>
                <w:kern w:val="0"/>
                <w:sz w:val="24"/>
                <w:szCs w:val="24"/>
              </w:rPr>
              <w:t>；</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最大介质高度：10CM；</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介质类型：纯棉T恤，</w:t>
            </w:r>
            <w:proofErr w:type="gramStart"/>
            <w:r w:rsidRPr="00584A18">
              <w:rPr>
                <w:rFonts w:ascii="仿宋" w:eastAsia="仿宋" w:hAnsi="仿宋" w:cs="仿宋" w:hint="eastAsia"/>
                <w:color w:val="000000"/>
                <w:kern w:val="0"/>
                <w:sz w:val="24"/>
                <w:szCs w:val="24"/>
              </w:rPr>
              <w:t>绦纶及</w:t>
            </w:r>
            <w:proofErr w:type="gramEnd"/>
            <w:r w:rsidRPr="00584A18">
              <w:rPr>
                <w:rFonts w:ascii="仿宋" w:eastAsia="仿宋" w:hAnsi="仿宋" w:cs="仿宋" w:hint="eastAsia"/>
                <w:color w:val="000000"/>
                <w:kern w:val="0"/>
                <w:sz w:val="24"/>
                <w:szCs w:val="24"/>
              </w:rPr>
              <w:t>各类纺织材料；</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支持图像格式：PNG, JPG, JPEG, TIFF, BMP；</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连接端口：USB 2.0；</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系统支持：Windows XP, Windows 7, Windows 10；</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RIP 软件：Photoprint, wasatch, Maintop；</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电源规格：AC 110V ±10%, AC 220V±10%, 50/60±1Hz；</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功率：工作功率300W，待机功率50W。</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台</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11</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proofErr w:type="gramStart"/>
            <w:r w:rsidRPr="00584A18">
              <w:rPr>
                <w:rFonts w:ascii="仿宋" w:eastAsia="仿宋" w:hAnsi="仿宋" w:cs="仿宋" w:hint="eastAsia"/>
                <w:color w:val="000000"/>
                <w:kern w:val="0"/>
                <w:sz w:val="24"/>
                <w:szCs w:val="24"/>
              </w:rPr>
              <w:t>微课助手</w:t>
            </w:r>
            <w:proofErr w:type="gramEnd"/>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音视频：</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★支持高清视频设备</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★支持视频参数可调整（包括分辨率、画质、帧数）</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★教师视频支持内置式、悬浮式（可随意拉大拉小）、全屏式。 </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系统支持五种录制模式：</w:t>
            </w:r>
          </w:p>
          <w:p w:rsidR="00584A18" w:rsidRPr="00584A18" w:rsidRDefault="00584A18" w:rsidP="00473F99">
            <w:pPr>
              <w:snapToGrid w:val="0"/>
              <w:spacing w:line="360" w:lineRule="auto"/>
              <w:ind w:left="240" w:hangingChars="100" w:hanging="240"/>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★第一种是可编辑式录制模式（备课模式），录制格式为thp,具备备课功能</w:t>
            </w:r>
          </w:p>
          <w:p w:rsidR="00584A18" w:rsidRPr="00584A18" w:rsidRDefault="00584A18" w:rsidP="00473F99">
            <w:pPr>
              <w:snapToGrid w:val="0"/>
              <w:spacing w:line="360" w:lineRule="auto"/>
              <w:ind w:left="240" w:hangingChars="100" w:hanging="240"/>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第二种是三分屏课件录制模式，独有的白板捕获设备和技术，实时捕获教师在普通硬件白板上的书写，录制的课件高压缩，适合分发。可以根据需要任意组合录制（音频、视频、数据等，其中包括录制白板，白板上操作的每一个过程都将同步录制，而非简单的录屏），同时可以将授课过程录制的文件合并为一个可以点播的格式为thk的复合视频文件。支持高强度加密。所录制的文件播放时，教师视频可通过双击，放大视频、全屏，放大教师视频时，可通过拖、拉随意对教师视频进行放大、缩小、移动位置操作。</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★第三种支持常规流媒体格录制，格式为mp4，支持录屏功能，可将电脑画面上所显示的内容与教师的音频同步录制，所录制</w:t>
            </w:r>
            <w:proofErr w:type="gramStart"/>
            <w:r w:rsidRPr="00584A18">
              <w:rPr>
                <w:rFonts w:ascii="仿宋" w:eastAsia="仿宋" w:hAnsi="仿宋" w:cs="仿宋" w:hint="eastAsia"/>
                <w:color w:val="000000"/>
                <w:kern w:val="0"/>
                <w:sz w:val="24"/>
                <w:szCs w:val="24"/>
              </w:rPr>
              <w:t>的微课适合</w:t>
            </w:r>
            <w:proofErr w:type="gramEnd"/>
            <w:r w:rsidRPr="00584A18">
              <w:rPr>
                <w:rFonts w:ascii="仿宋" w:eastAsia="仿宋" w:hAnsi="仿宋" w:cs="仿宋" w:hint="eastAsia"/>
                <w:color w:val="000000"/>
                <w:kern w:val="0"/>
                <w:sz w:val="24"/>
                <w:szCs w:val="24"/>
              </w:rPr>
              <w:t>流媒体点播。</w:t>
            </w:r>
          </w:p>
          <w:p w:rsidR="00584A18" w:rsidRPr="00584A18" w:rsidRDefault="00584A18" w:rsidP="00473F99">
            <w:pPr>
              <w:snapToGrid w:val="0"/>
              <w:spacing w:line="360" w:lineRule="auto"/>
              <w:ind w:firstLineChars="50" w:firstLine="120"/>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第四种为</w:t>
            </w:r>
            <w:proofErr w:type="gramStart"/>
            <w:r w:rsidRPr="00584A18">
              <w:rPr>
                <w:rFonts w:ascii="仿宋" w:eastAsia="仿宋" w:hAnsi="仿宋" w:cs="仿宋" w:hint="eastAsia"/>
                <w:color w:val="000000"/>
                <w:kern w:val="0"/>
                <w:sz w:val="24"/>
                <w:szCs w:val="24"/>
              </w:rPr>
              <w:t>纯白板黑字模</w:t>
            </w:r>
            <w:proofErr w:type="gramEnd"/>
            <w:r w:rsidRPr="00584A18">
              <w:rPr>
                <w:rFonts w:ascii="仿宋" w:eastAsia="仿宋" w:hAnsi="仿宋" w:cs="仿宋" w:hint="eastAsia"/>
                <w:color w:val="000000"/>
                <w:kern w:val="0"/>
                <w:sz w:val="24"/>
                <w:szCs w:val="24"/>
              </w:rPr>
              <w:t>式（可汗学院模式），录制格式为mp4，录制模式模拟教师传统的黑板板书，简单易用。</w:t>
            </w:r>
          </w:p>
          <w:p w:rsidR="00584A18" w:rsidRPr="00584A18" w:rsidRDefault="00584A18" w:rsidP="00473F99">
            <w:pPr>
              <w:snapToGrid w:val="0"/>
              <w:spacing w:line="360" w:lineRule="auto"/>
              <w:ind w:firstLineChars="49" w:firstLine="118"/>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第五种模式为纯黑板白字模式，录制格式为mp4，全程录制教师</w:t>
            </w:r>
            <w:proofErr w:type="gramStart"/>
            <w:r w:rsidRPr="00584A18">
              <w:rPr>
                <w:rFonts w:ascii="仿宋" w:eastAsia="仿宋" w:hAnsi="仿宋" w:cs="仿宋" w:hint="eastAsia"/>
                <w:color w:val="000000"/>
                <w:kern w:val="0"/>
                <w:sz w:val="24"/>
                <w:szCs w:val="24"/>
              </w:rPr>
              <w:t>的真笔书写</w:t>
            </w:r>
            <w:proofErr w:type="gramEnd"/>
            <w:r w:rsidRPr="00584A18">
              <w:rPr>
                <w:rFonts w:ascii="仿宋" w:eastAsia="仿宋" w:hAnsi="仿宋" w:cs="仿宋" w:hint="eastAsia"/>
                <w:color w:val="000000"/>
                <w:kern w:val="0"/>
                <w:sz w:val="24"/>
                <w:szCs w:val="24"/>
              </w:rPr>
              <w:t>。</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★可通过键盘快捷键对白板和视频进行控制：ctrl+1：白板全屏，视频悬浮；ctrl+2：白板全屏，视频隐藏；ctrl+3：白板隐藏，视频全屏；ctrl+0：恢复初始窗口模式；ctrl+R：开始录制课件；ctrl+S:停止录制课件。</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虚拟电子白板操作：</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方便快捷的文档引入，支持的文档格式包括：Txt、Word、Excel、PowerPoint、Html等；</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多媒体文件的引入，支持的图片格式包括：BMP、JPG、GIF、PNG；支持的声音格式包括：WAV、MP3、WMA;支持的视频格式包括：AVI、MP4、MPEG1、RM；支持动画格式包括：SWF；</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图形绘制功能，绘制的图形包括：手绘线、直线、折线、曲线、圆、椭圆、矩形、箭头、</w:t>
            </w:r>
            <w:proofErr w:type="gramStart"/>
            <w:r w:rsidRPr="00584A18">
              <w:rPr>
                <w:rFonts w:ascii="仿宋" w:eastAsia="仿宋" w:hAnsi="仿宋" w:cs="仿宋" w:hint="eastAsia"/>
                <w:color w:val="000000"/>
                <w:kern w:val="0"/>
                <w:sz w:val="24"/>
                <w:szCs w:val="24"/>
              </w:rPr>
              <w:t>勾叉等</w:t>
            </w:r>
            <w:proofErr w:type="gramEnd"/>
            <w:r w:rsidRPr="00584A18">
              <w:rPr>
                <w:rFonts w:ascii="仿宋" w:eastAsia="仿宋" w:hAnsi="仿宋" w:cs="仿宋" w:hint="eastAsia"/>
                <w:color w:val="000000"/>
                <w:kern w:val="0"/>
                <w:sz w:val="24"/>
                <w:szCs w:val="24"/>
              </w:rPr>
              <w:t>；</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文本插入功能；</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对象操作：删除、删除撤销、隐藏、锁定、缩放、</w:t>
            </w:r>
            <w:proofErr w:type="gramStart"/>
            <w:r w:rsidRPr="00584A18">
              <w:rPr>
                <w:rFonts w:ascii="仿宋" w:eastAsia="仿宋" w:hAnsi="仿宋" w:cs="仿宋" w:hint="eastAsia"/>
                <w:color w:val="000000"/>
                <w:kern w:val="0"/>
                <w:sz w:val="24"/>
                <w:szCs w:val="24"/>
              </w:rPr>
              <w:t>图层移动</w:t>
            </w:r>
            <w:proofErr w:type="gramEnd"/>
            <w:r w:rsidRPr="00584A18">
              <w:rPr>
                <w:rFonts w:ascii="仿宋" w:eastAsia="仿宋" w:hAnsi="仿宋" w:cs="仿宋" w:hint="eastAsia"/>
                <w:color w:val="000000"/>
                <w:kern w:val="0"/>
                <w:sz w:val="24"/>
                <w:szCs w:val="24"/>
              </w:rPr>
              <w:t>；</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板书页面操作：页面新建、页面删除、页面清空、页面跳转；</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视图：支持页面的</w:t>
            </w:r>
            <w:proofErr w:type="gramStart"/>
            <w:r w:rsidRPr="00584A18">
              <w:rPr>
                <w:rFonts w:ascii="仿宋" w:eastAsia="仿宋" w:hAnsi="仿宋" w:cs="仿宋" w:hint="eastAsia"/>
                <w:color w:val="000000"/>
                <w:kern w:val="0"/>
                <w:sz w:val="24"/>
                <w:szCs w:val="24"/>
              </w:rPr>
              <w:t>缩略图</w:t>
            </w:r>
            <w:proofErr w:type="gramEnd"/>
            <w:r w:rsidRPr="00584A18">
              <w:rPr>
                <w:rFonts w:ascii="仿宋" w:eastAsia="仿宋" w:hAnsi="仿宋" w:cs="仿宋" w:hint="eastAsia"/>
                <w:color w:val="000000"/>
                <w:kern w:val="0"/>
                <w:sz w:val="24"/>
                <w:szCs w:val="24"/>
              </w:rPr>
              <w:t>模式，便于快速跳转；</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现场引入：截屏、抓取指定窗口画面。</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★支持现场</w:t>
            </w:r>
            <w:proofErr w:type="gramStart"/>
            <w:r w:rsidRPr="00584A18">
              <w:rPr>
                <w:rFonts w:ascii="仿宋" w:eastAsia="仿宋" w:hAnsi="仿宋" w:cs="仿宋" w:hint="eastAsia"/>
                <w:color w:val="000000"/>
                <w:kern w:val="0"/>
                <w:sz w:val="24"/>
                <w:szCs w:val="24"/>
              </w:rPr>
              <w:t>高拍仪</w:t>
            </w:r>
            <w:proofErr w:type="gramEnd"/>
            <w:r w:rsidRPr="00584A18">
              <w:rPr>
                <w:rFonts w:ascii="仿宋" w:eastAsia="仿宋" w:hAnsi="仿宋" w:cs="仿宋" w:hint="eastAsia"/>
                <w:color w:val="000000"/>
                <w:kern w:val="0"/>
                <w:sz w:val="24"/>
                <w:szCs w:val="24"/>
              </w:rPr>
              <w:t>抓拍（视频头拍照、截屏）</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★剪贴板直接复制（支持word文档、图片复制后直接粘贴到白板上）.页面标注（基本图形绘制、随手画）、页面操作（翻页、跳转、删除、添加）、指示器（支持激光笔和指示器）</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★橡皮擦（支持圈选擦出）</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★蒙板功能、表情符号库</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支持主讲人信息设置、视频字幕设置、版权信息设置</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无线电磁数位板：</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★无线类型：2.4G RF,外观尺寸：278×282×20（mm），感应区域尺寸：8×6寸,充电模式：USB充电。数位板上有一键开关机电源按钮；面板类型：LCD，面板</w:t>
            </w:r>
            <w:r w:rsidRPr="00584A18">
              <w:rPr>
                <w:rFonts w:ascii="仿宋" w:eastAsia="仿宋" w:hAnsi="仿宋" w:cs="仿宋" w:hint="eastAsia"/>
                <w:color w:val="000000"/>
                <w:kern w:val="0"/>
                <w:sz w:val="24"/>
                <w:szCs w:val="24"/>
              </w:rPr>
              <w:lastRenderedPageBreak/>
              <w:t>显示内容：电池容量、连接模式、手写板编号、连接级别。</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无线数位板硬快捷键可翻页功能，可通过笔控制系统声音；数位板上的16个软快捷键，功能有：钢笔/毛笔、颜色黑、颜色白、颜色红、笔加粗、笔减细、开始/停止录制、暂停/继续录制、保存文件、添加页面、清空页面、激光指示器、页面放大、页面缩小、 返回到上一步、退出。</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课件加密：</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 xml:space="preserve">★支持课件加密 </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简单加密，作者可以设置打开密码。</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★加密后的课件无法另存</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课件属性设置：</w:t>
            </w:r>
          </w:p>
          <w:p w:rsidR="00584A18" w:rsidRPr="00584A18" w:rsidRDefault="00584A18" w:rsidP="00473F99">
            <w:pPr>
              <w:snapToGrid w:val="0"/>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★支持授课内容多级目录设置</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支持课件标题设置、主讲人信息设置、版权信息设置、硬件设置</w:t>
            </w:r>
          </w:p>
          <w:p w:rsidR="00584A18" w:rsidRPr="00584A18" w:rsidRDefault="00584A18" w:rsidP="00473F99">
            <w:pPr>
              <w:pStyle w:val="a0"/>
              <w:rPr>
                <w:rFonts w:ascii="仿宋" w:eastAsia="仿宋" w:hAnsi="仿宋" w:cs="仿宋"/>
                <w:color w:val="000000"/>
                <w:kern w:val="0"/>
                <w:sz w:val="24"/>
                <w:szCs w:val="24"/>
              </w:rPr>
            </w:pPr>
            <w:r w:rsidRPr="00584A18">
              <w:rPr>
                <w:rFonts w:ascii="仿宋" w:eastAsia="仿宋" w:hAnsi="仿宋" w:cs="仿宋"/>
                <w:color w:val="000000"/>
                <w:kern w:val="0"/>
                <w:sz w:val="24"/>
                <w:szCs w:val="24"/>
              </w:rPr>
              <w:t>提供</w:t>
            </w:r>
            <w:r w:rsidRPr="00584A18">
              <w:rPr>
                <w:rFonts w:ascii="仿宋" w:eastAsia="仿宋" w:hAnsi="仿宋" w:cs="仿宋" w:hint="eastAsia"/>
                <w:color w:val="000000"/>
                <w:kern w:val="0"/>
                <w:sz w:val="24"/>
                <w:szCs w:val="24"/>
              </w:rPr>
              <w:t>厂商</w:t>
            </w:r>
            <w:r w:rsidRPr="00584A18">
              <w:rPr>
                <w:rFonts w:ascii="仿宋" w:eastAsia="仿宋" w:hAnsi="仿宋" w:cs="仿宋"/>
                <w:color w:val="000000"/>
                <w:kern w:val="0"/>
                <w:sz w:val="24"/>
                <w:szCs w:val="24"/>
              </w:rPr>
              <w:t>售后服务承诺函</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套</w:t>
            </w:r>
          </w:p>
        </w:tc>
      </w:tr>
      <w:tr w:rsidR="00584A18" w:rsidRPr="00584A18" w:rsidTr="00473F99">
        <w:tc>
          <w:tcPr>
            <w:tcW w:w="67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lastRenderedPageBreak/>
              <w:t>12</w:t>
            </w:r>
          </w:p>
        </w:tc>
        <w:tc>
          <w:tcPr>
            <w:tcW w:w="1418"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集成与环境氛围</w:t>
            </w:r>
          </w:p>
        </w:tc>
        <w:tc>
          <w:tcPr>
            <w:tcW w:w="5685"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平面设计室设备集成安装、调试。</w:t>
            </w:r>
          </w:p>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实训</w:t>
            </w:r>
            <w:proofErr w:type="gramStart"/>
            <w:r w:rsidRPr="00584A18">
              <w:rPr>
                <w:rFonts w:ascii="仿宋" w:eastAsia="仿宋" w:hAnsi="仿宋" w:cs="仿宋" w:hint="eastAsia"/>
                <w:color w:val="000000"/>
                <w:kern w:val="0"/>
                <w:sz w:val="24"/>
                <w:szCs w:val="24"/>
              </w:rPr>
              <w:t>室文化</w:t>
            </w:r>
            <w:proofErr w:type="gramEnd"/>
            <w:r w:rsidRPr="00584A18">
              <w:rPr>
                <w:rFonts w:ascii="仿宋" w:eastAsia="仿宋" w:hAnsi="仿宋" w:cs="仿宋" w:hint="eastAsia"/>
                <w:color w:val="000000"/>
                <w:kern w:val="0"/>
                <w:sz w:val="24"/>
                <w:szCs w:val="24"/>
              </w:rPr>
              <w:t>墙建设:根据实际场地定制铝合金边框PVC展板。</w:t>
            </w:r>
          </w:p>
        </w:tc>
        <w:tc>
          <w:tcPr>
            <w:tcW w:w="560"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1</w:t>
            </w:r>
          </w:p>
        </w:tc>
        <w:tc>
          <w:tcPr>
            <w:tcW w:w="567" w:type="dxa"/>
            <w:shd w:val="clear" w:color="auto" w:fill="auto"/>
            <w:vAlign w:val="center"/>
          </w:tcPr>
          <w:p w:rsidR="00584A18" w:rsidRPr="00584A18" w:rsidRDefault="00584A18" w:rsidP="00473F99">
            <w:pPr>
              <w:spacing w:line="360" w:lineRule="auto"/>
              <w:rPr>
                <w:rFonts w:ascii="仿宋" w:eastAsia="仿宋" w:hAnsi="仿宋" w:cs="仿宋"/>
                <w:color w:val="000000"/>
                <w:kern w:val="0"/>
                <w:sz w:val="24"/>
                <w:szCs w:val="24"/>
              </w:rPr>
            </w:pPr>
            <w:r w:rsidRPr="00584A18">
              <w:rPr>
                <w:rFonts w:ascii="仿宋" w:eastAsia="仿宋" w:hAnsi="仿宋" w:cs="仿宋" w:hint="eastAsia"/>
                <w:color w:val="000000"/>
                <w:kern w:val="0"/>
                <w:sz w:val="24"/>
                <w:szCs w:val="24"/>
              </w:rPr>
              <w:t>项</w:t>
            </w:r>
          </w:p>
        </w:tc>
      </w:tr>
    </w:tbl>
    <w:p w:rsidR="00584A18" w:rsidRPr="00584A18" w:rsidRDefault="00584A18" w:rsidP="00584A18">
      <w:pPr>
        <w:pStyle w:val="a0"/>
        <w:rPr>
          <w:rFonts w:ascii="仿宋" w:eastAsia="仿宋" w:hAnsi="仿宋" w:cs="仿宋" w:hint="eastAsia"/>
          <w:color w:val="000000"/>
          <w:kern w:val="0"/>
          <w:sz w:val="24"/>
          <w:szCs w:val="24"/>
        </w:rPr>
      </w:pPr>
    </w:p>
    <w:p w:rsidR="00584A18" w:rsidRPr="00584A18" w:rsidRDefault="00584A18" w:rsidP="00584A18">
      <w:pPr>
        <w:pStyle w:val="a0"/>
        <w:rPr>
          <w:rFonts w:ascii="仿宋" w:eastAsia="仿宋" w:hAnsi="仿宋" w:cs="仿宋" w:hint="eastAsia"/>
          <w:color w:val="000000"/>
          <w:kern w:val="0"/>
          <w:sz w:val="24"/>
          <w:szCs w:val="24"/>
        </w:rPr>
      </w:pPr>
    </w:p>
    <w:p w:rsidR="00584A18" w:rsidRPr="00584A18" w:rsidRDefault="00584A18" w:rsidP="00584A18">
      <w:pPr>
        <w:pStyle w:val="a0"/>
        <w:rPr>
          <w:rFonts w:ascii="仿宋" w:eastAsia="仿宋" w:hAnsi="仿宋" w:cs="仿宋" w:hint="eastAsia"/>
          <w:color w:val="000000"/>
          <w:kern w:val="0"/>
          <w:sz w:val="24"/>
          <w:szCs w:val="24"/>
        </w:rPr>
      </w:pPr>
    </w:p>
    <w:p w:rsidR="00584A18" w:rsidRPr="00584A18" w:rsidRDefault="00584A18" w:rsidP="00584A18">
      <w:pPr>
        <w:pStyle w:val="a0"/>
        <w:rPr>
          <w:rFonts w:ascii="仿宋" w:eastAsia="仿宋" w:hAnsi="仿宋" w:cs="仿宋"/>
          <w:color w:val="000000"/>
          <w:kern w:val="0"/>
          <w:sz w:val="24"/>
          <w:szCs w:val="24"/>
        </w:rPr>
      </w:pPr>
    </w:p>
    <w:p w:rsidR="00584A18" w:rsidRDefault="00584A18" w:rsidP="00584A18">
      <w:pPr>
        <w:widowControl/>
        <w:shd w:val="clear" w:color="auto" w:fill="FFFFFF"/>
        <w:spacing w:line="360" w:lineRule="auto"/>
        <w:contextualSpacing/>
        <w:jc w:val="left"/>
        <w:rPr>
          <w:rFonts w:ascii="仿宋" w:eastAsia="仿宋" w:hAnsi="仿宋" w:cs="仿宋" w:hint="eastAsia"/>
          <w:color w:val="000000"/>
          <w:kern w:val="0"/>
          <w:sz w:val="24"/>
          <w:szCs w:val="24"/>
        </w:rPr>
      </w:pPr>
    </w:p>
    <w:p w:rsidR="00584A18" w:rsidRDefault="00584A18" w:rsidP="00584A18">
      <w:pPr>
        <w:widowControl/>
        <w:shd w:val="clear" w:color="auto" w:fill="FFFFFF"/>
        <w:spacing w:line="360" w:lineRule="auto"/>
        <w:contextualSpacing/>
        <w:jc w:val="left"/>
        <w:rPr>
          <w:rFonts w:ascii="仿宋" w:eastAsia="仿宋" w:hAnsi="仿宋" w:cs="仿宋" w:hint="eastAsia"/>
          <w:color w:val="000000"/>
          <w:kern w:val="0"/>
          <w:sz w:val="24"/>
          <w:szCs w:val="24"/>
        </w:rPr>
      </w:pPr>
    </w:p>
    <w:p w:rsidR="00584A18" w:rsidRDefault="00584A18" w:rsidP="00584A18">
      <w:pPr>
        <w:widowControl/>
        <w:shd w:val="clear" w:color="auto" w:fill="FFFFFF"/>
        <w:spacing w:line="360" w:lineRule="auto"/>
        <w:contextualSpacing/>
        <w:jc w:val="left"/>
        <w:rPr>
          <w:rFonts w:ascii="仿宋" w:eastAsia="仿宋" w:hAnsi="仿宋" w:cs="仿宋" w:hint="eastAsia"/>
          <w:color w:val="000000"/>
          <w:kern w:val="0"/>
          <w:sz w:val="24"/>
          <w:szCs w:val="24"/>
        </w:rPr>
      </w:pP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采购标的执行标准</w:t>
      </w:r>
    </w:p>
    <w:p w:rsidR="00896FFD" w:rsidRDefault="00B140FF">
      <w:pPr>
        <w:widowControl/>
        <w:shd w:val="clear" w:color="auto" w:fill="FFFFFF"/>
        <w:spacing w:line="360" w:lineRule="auto"/>
        <w:ind w:firstLineChars="50" w:firstLine="120"/>
        <w:contextualSpacing/>
        <w:jc w:val="left"/>
        <w:rPr>
          <w:rFonts w:ascii="仿宋" w:eastAsia="仿宋" w:hAnsi="仿宋" w:cs="仿宋"/>
          <w:color w:val="000000"/>
          <w:kern w:val="0"/>
          <w:sz w:val="24"/>
          <w:szCs w:val="24"/>
        </w:rPr>
      </w:pPr>
      <w:r>
        <w:rPr>
          <w:rFonts w:ascii="仿宋" w:eastAsia="仿宋" w:hAnsi="仿宋" w:cs="仿宋" w:hint="eastAsia"/>
          <w:sz w:val="24"/>
          <w:szCs w:val="24"/>
        </w:rPr>
        <w:t xml:space="preserve">        </w:t>
      </w:r>
      <w:r>
        <w:rPr>
          <w:rFonts w:ascii="仿宋" w:eastAsia="仿宋" w:hAnsi="仿宋" w:cs="仿宋" w:hint="eastAsia"/>
          <w:iCs/>
          <w:color w:val="000000"/>
          <w:kern w:val="0"/>
          <w:sz w:val="24"/>
          <w:szCs w:val="24"/>
        </w:rPr>
        <w:t>执行国家相关标准、行业标准。</w:t>
      </w: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服务标准、期限、效率等要求</w:t>
      </w:r>
    </w:p>
    <w:p w:rsidR="00584A18" w:rsidRDefault="00B140FF" w:rsidP="00584A18">
      <w:pPr>
        <w:pStyle w:val="a0"/>
        <w:spacing w:line="360" w:lineRule="auto"/>
        <w:rPr>
          <w:rFonts w:ascii="仿宋" w:eastAsia="仿宋" w:hAnsi="仿宋" w:cs="仿宋" w:hint="eastAsia"/>
          <w:sz w:val="24"/>
          <w:szCs w:val="24"/>
        </w:rPr>
      </w:pPr>
      <w:r>
        <w:rPr>
          <w:rFonts w:ascii="仿宋" w:eastAsia="仿宋" w:hAnsi="仿宋" w:cs="仿宋" w:hint="eastAsia"/>
          <w:sz w:val="24"/>
          <w:szCs w:val="24"/>
        </w:rPr>
        <w:t xml:space="preserve">    </w:t>
      </w:r>
      <w:r w:rsidR="00584A18" w:rsidRPr="00584A18">
        <w:rPr>
          <w:rFonts w:ascii="仿宋" w:eastAsia="仿宋" w:hAnsi="仿宋" w:cs="仿宋" w:hint="eastAsia"/>
          <w:sz w:val="24"/>
          <w:szCs w:val="24"/>
        </w:rPr>
        <w:t xml:space="preserve">    实施方案编制满足禹州市职业中专计算机平面设计专业建设必要性，可以为专业学生提供更好的实</w:t>
      </w:r>
      <w:proofErr w:type="gramStart"/>
      <w:r w:rsidR="00584A18" w:rsidRPr="00584A18">
        <w:rPr>
          <w:rFonts w:ascii="仿宋" w:eastAsia="仿宋" w:hAnsi="仿宋" w:cs="仿宋" w:hint="eastAsia"/>
          <w:sz w:val="24"/>
          <w:szCs w:val="24"/>
        </w:rPr>
        <w:t>训环境</w:t>
      </w:r>
      <w:proofErr w:type="gramEnd"/>
      <w:r w:rsidR="00584A18" w:rsidRPr="00584A18">
        <w:rPr>
          <w:rFonts w:ascii="仿宋" w:eastAsia="仿宋" w:hAnsi="仿宋" w:cs="仿宋" w:hint="eastAsia"/>
          <w:sz w:val="24"/>
          <w:szCs w:val="24"/>
        </w:rPr>
        <w:t>和更多的实践机会，从而提升本专业学生的业务能力，毕业后能更快融入社会。</w:t>
      </w:r>
    </w:p>
    <w:p w:rsidR="00896FFD" w:rsidRDefault="00B140FF" w:rsidP="00584A18">
      <w:pPr>
        <w:pStyle w:val="a0"/>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（五）验收标准</w:t>
      </w: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 w:hint="eastAsia"/>
          <w:color w:val="000000"/>
          <w:kern w:val="0"/>
          <w:sz w:val="24"/>
          <w:szCs w:val="24"/>
        </w:rPr>
        <w:t>验收书</w:t>
      </w:r>
      <w:proofErr w:type="gramEnd"/>
      <w:r>
        <w:rPr>
          <w:rFonts w:ascii="仿宋" w:eastAsia="仿宋" w:hAnsi="仿宋" w:cs="仿宋" w:hint="eastAsia"/>
          <w:color w:val="000000"/>
          <w:kern w:val="0"/>
          <w:sz w:val="24"/>
          <w:szCs w:val="24"/>
        </w:rPr>
        <w:t>,列明各项标准的验收情况及项目总体评价,由验收双方共同签署。</w:t>
      </w: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iCs/>
          <w:color w:val="000000"/>
          <w:kern w:val="0"/>
          <w:sz w:val="24"/>
          <w:szCs w:val="24"/>
        </w:rPr>
        <w:t>按照国家相关标准、行业标准；</w:t>
      </w: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2、按照招标文件要求、投标文件响应和承诺验收；</w:t>
      </w:r>
    </w:p>
    <w:p w:rsidR="00896FFD" w:rsidRDefault="00B140FF">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（六）其他要求</w:t>
      </w:r>
    </w:p>
    <w:p w:rsidR="00896FFD" w:rsidRDefault="00B140FF">
      <w:pPr>
        <w:tabs>
          <w:tab w:val="left" w:pos="5963"/>
        </w:tabs>
        <w:spacing w:line="420" w:lineRule="exact"/>
        <w:ind w:firstLineChars="200" w:firstLine="480"/>
        <w:rPr>
          <w:lang w:val="zh-CN"/>
        </w:rPr>
      </w:pPr>
      <w:r>
        <w:rPr>
          <w:rFonts w:ascii="宋体" w:eastAsia="宋体" w:hAnsi="宋体" w:cs="宋体" w:hint="eastAsia"/>
          <w:kern w:val="0"/>
          <w:sz w:val="24"/>
          <w:szCs w:val="24"/>
          <w:lang/>
        </w:rPr>
        <w:t>1、投标人须明确投标产品的品牌、型号、厂家及产地等详细参数，否则为无效投标。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lang w:val="zh-CN"/>
        </w:rPr>
        <w:t>投标人应就该项目完整投标（报价含安装，运输、培训、税费等综合费用），否则为无效投标。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3、投标人须对照节能产品政府采购清单，如果本次采购的产品属于强制采购范围的（国办发[2007]51号文），投标文件中须提供所投产</w:t>
      </w:r>
      <w:proofErr w:type="gramStart"/>
      <w:r>
        <w:rPr>
          <w:rFonts w:ascii="宋体" w:hAnsi="宋体" w:cs="宋体" w:hint="eastAsia"/>
          <w:sz w:val="24"/>
          <w:szCs w:val="24"/>
        </w:rPr>
        <w:t>品属于</w:t>
      </w:r>
      <w:proofErr w:type="gramEnd"/>
      <w:r>
        <w:rPr>
          <w:rFonts w:ascii="宋体" w:hAnsi="宋体" w:cs="宋体" w:hint="eastAsia"/>
          <w:sz w:val="24"/>
          <w:szCs w:val="24"/>
        </w:rPr>
        <w:t>强制采购产品有效的证明材料且加盖投标单位公章，否则为无效投标。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4、所投产品已列入国家强制性产品认证的产品，投标文件中必须提供国家对实施强制性产品认证的有效证明材料且加盖投标人公章，否则为无效投标。（如3C等）</w:t>
      </w:r>
    </w:p>
    <w:p w:rsidR="00896FFD" w:rsidRDefault="00B140FF">
      <w:pPr>
        <w:tabs>
          <w:tab w:val="left" w:pos="5963"/>
        </w:tabs>
        <w:spacing w:line="420" w:lineRule="exact"/>
        <w:ind w:firstLineChars="200" w:firstLine="480"/>
        <w:rPr>
          <w:rFonts w:ascii="宋体" w:hAnsi="宋体" w:cs="宋体"/>
          <w:kern w:val="0"/>
          <w:sz w:val="24"/>
          <w:szCs w:val="24"/>
          <w:lang w:val="zh-CN"/>
        </w:rPr>
      </w:pPr>
      <w:r>
        <w:rPr>
          <w:rFonts w:ascii="宋体" w:hAnsi="宋体" w:cs="宋体"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hAnsi="宋体" w:cs="宋体" w:hint="eastAsia"/>
          <w:sz w:val="24"/>
          <w:szCs w:val="24"/>
        </w:rPr>
        <w:t>隔离卡</w:t>
      </w:r>
      <w:proofErr w:type="gramEnd"/>
      <w:r>
        <w:rPr>
          <w:rFonts w:ascii="宋体" w:hAnsi="宋体" w:cs="宋体" w:hint="eastAsia"/>
          <w:sz w:val="24"/>
          <w:szCs w:val="24"/>
        </w:rPr>
        <w:t>与线路选择器产品、网络脆弱性</w:t>
      </w:r>
      <w:r>
        <w:rPr>
          <w:rFonts w:ascii="宋体" w:hAnsi="宋体" w:cs="宋体" w:hint="eastAsia"/>
          <w:sz w:val="24"/>
          <w:szCs w:val="24"/>
        </w:rPr>
        <w:lastRenderedPageBreak/>
        <w:t>扫描产品、网站恢复产品、智能卡cos产品时，则所投涉及到上述货物的产品，投标文件中必须提供由中国信息安全认证中心颁发的有效认证证书复印件且加盖投标人公章，否则为无效投标。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6</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896FFD" w:rsidRDefault="00B140FF">
      <w:pPr>
        <w:pStyle w:val="12"/>
        <w:ind w:firstLine="480"/>
      </w:pPr>
      <w:r>
        <w:rPr>
          <w:rFonts w:ascii="宋体" w:hAnsi="宋体" w:cs="宋体" w:hint="eastAsia"/>
          <w:kern w:val="0"/>
          <w:sz w:val="24"/>
          <w:szCs w:val="24"/>
        </w:rPr>
        <w:t>7、中标方需提供产品使用说明书及光盘，并有义务进行有关使用培训。</w:t>
      </w:r>
    </w:p>
    <w:p w:rsidR="00896FFD" w:rsidRDefault="00B140FF">
      <w:pPr>
        <w:widowControl/>
        <w:shd w:val="clear" w:color="auto" w:fill="FFFFFF"/>
        <w:spacing w:line="360" w:lineRule="auto"/>
        <w:ind w:firstLineChars="200"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rPr>
        <w:t>8、付款方式：以签订合同为准</w:t>
      </w:r>
    </w:p>
    <w:p w:rsidR="00896FFD" w:rsidRDefault="00896FFD">
      <w:pPr>
        <w:spacing w:line="500" w:lineRule="exact"/>
        <w:jc w:val="left"/>
        <w:rPr>
          <w:rFonts w:ascii="仿宋_GB2312" w:eastAsia="仿宋_GB2312" w:hAnsi="仿宋_GB2312" w:cs="仿宋_GB2312"/>
          <w:b/>
          <w:sz w:val="44"/>
        </w:rPr>
      </w:pPr>
    </w:p>
    <w:p w:rsidR="00896FFD" w:rsidRDefault="00896FFD">
      <w:pPr>
        <w:pStyle w:val="a0"/>
        <w:rPr>
          <w:rFonts w:ascii="仿宋_GB2312" w:eastAsia="仿宋_GB2312" w:hAnsi="仿宋_GB2312" w:cs="仿宋_GB2312"/>
          <w:b/>
          <w:sz w:val="44"/>
        </w:rPr>
      </w:pPr>
    </w:p>
    <w:p w:rsidR="00896FFD" w:rsidRDefault="00896FFD">
      <w:pPr>
        <w:pStyle w:val="a0"/>
        <w:rPr>
          <w:rFonts w:ascii="仿宋_GB2312" w:eastAsia="仿宋_GB2312" w:hAnsi="仿宋_GB2312" w:cs="仿宋_GB2312"/>
          <w:b/>
          <w:sz w:val="44"/>
        </w:rPr>
      </w:pPr>
    </w:p>
    <w:p w:rsidR="00896FFD" w:rsidRDefault="00896FFD">
      <w:pPr>
        <w:pStyle w:val="a0"/>
        <w:rPr>
          <w:rFonts w:ascii="仿宋_GB2312" w:eastAsia="仿宋_GB2312" w:hAnsi="仿宋_GB2312" w:cs="仿宋_GB2312"/>
          <w:b/>
          <w:sz w:val="44"/>
        </w:rPr>
      </w:pPr>
    </w:p>
    <w:p w:rsidR="00896FFD" w:rsidRDefault="00896FFD">
      <w:pPr>
        <w:autoSpaceDE w:val="0"/>
        <w:autoSpaceDN w:val="0"/>
        <w:adjustRightInd w:val="0"/>
        <w:rPr>
          <w:rFonts w:asciiTheme="majorEastAsia" w:eastAsiaTheme="majorEastAsia" w:hAnsiTheme="majorEastAsia" w:cs="宋体"/>
          <w:b/>
          <w:kern w:val="0"/>
          <w:sz w:val="32"/>
          <w:szCs w:val="32"/>
        </w:rPr>
      </w:pPr>
    </w:p>
    <w:p w:rsidR="00896FFD" w:rsidRDefault="00896FFD">
      <w:pPr>
        <w:autoSpaceDE w:val="0"/>
        <w:autoSpaceDN w:val="0"/>
        <w:adjustRightInd w:val="0"/>
        <w:ind w:firstLineChars="600" w:firstLine="2168"/>
        <w:rPr>
          <w:rFonts w:asciiTheme="majorEastAsia" w:eastAsiaTheme="majorEastAsia" w:hAnsiTheme="majorEastAsia" w:cs="宋体"/>
          <w:b/>
          <w:kern w:val="0"/>
          <w:sz w:val="36"/>
          <w:szCs w:val="36"/>
        </w:rPr>
      </w:pPr>
    </w:p>
    <w:p w:rsidR="00896FFD" w:rsidRDefault="00896FFD">
      <w:pPr>
        <w:autoSpaceDE w:val="0"/>
        <w:autoSpaceDN w:val="0"/>
        <w:adjustRightInd w:val="0"/>
        <w:ind w:firstLineChars="600" w:firstLine="2168"/>
        <w:rPr>
          <w:rFonts w:asciiTheme="majorEastAsia" w:eastAsiaTheme="majorEastAsia" w:hAnsiTheme="majorEastAsia" w:cs="宋体"/>
          <w:b/>
          <w:kern w:val="0"/>
          <w:sz w:val="36"/>
          <w:szCs w:val="36"/>
        </w:rPr>
      </w:pPr>
    </w:p>
    <w:p w:rsidR="00896FFD" w:rsidRDefault="00896FFD">
      <w:pPr>
        <w:autoSpaceDE w:val="0"/>
        <w:autoSpaceDN w:val="0"/>
        <w:adjustRightInd w:val="0"/>
        <w:ind w:firstLineChars="600" w:firstLine="2168"/>
        <w:rPr>
          <w:rFonts w:asciiTheme="majorEastAsia" w:eastAsiaTheme="majorEastAsia" w:hAnsiTheme="majorEastAsia" w:cs="宋体"/>
          <w:b/>
          <w:kern w:val="0"/>
          <w:sz w:val="36"/>
          <w:szCs w:val="36"/>
        </w:rPr>
      </w:pPr>
    </w:p>
    <w:p w:rsidR="00896FFD" w:rsidRDefault="00896FFD">
      <w:pPr>
        <w:autoSpaceDE w:val="0"/>
        <w:autoSpaceDN w:val="0"/>
        <w:adjustRightInd w:val="0"/>
        <w:ind w:firstLineChars="600" w:firstLine="2168"/>
        <w:rPr>
          <w:rFonts w:asciiTheme="majorEastAsia" w:eastAsiaTheme="majorEastAsia" w:hAnsiTheme="majorEastAsia" w:cs="宋体"/>
          <w:b/>
          <w:kern w:val="0"/>
          <w:sz w:val="36"/>
          <w:szCs w:val="36"/>
        </w:rPr>
      </w:pPr>
    </w:p>
    <w:p w:rsidR="00896FFD" w:rsidRDefault="00896FFD">
      <w:pPr>
        <w:autoSpaceDE w:val="0"/>
        <w:autoSpaceDN w:val="0"/>
        <w:adjustRightInd w:val="0"/>
        <w:rPr>
          <w:rFonts w:asciiTheme="majorEastAsia" w:eastAsiaTheme="majorEastAsia" w:hAnsiTheme="majorEastAsia" w:cs="宋体"/>
          <w:b/>
          <w:kern w:val="0"/>
          <w:sz w:val="36"/>
          <w:szCs w:val="36"/>
        </w:rPr>
      </w:pPr>
    </w:p>
    <w:p w:rsidR="00896FFD" w:rsidRDefault="00896FFD">
      <w:pPr>
        <w:autoSpaceDE w:val="0"/>
        <w:autoSpaceDN w:val="0"/>
        <w:adjustRightInd w:val="0"/>
        <w:ind w:firstLineChars="600" w:firstLine="2168"/>
        <w:rPr>
          <w:rFonts w:asciiTheme="majorEastAsia" w:eastAsiaTheme="majorEastAsia" w:hAnsiTheme="majorEastAsia" w:cs="宋体"/>
          <w:b/>
          <w:kern w:val="0"/>
          <w:sz w:val="36"/>
          <w:szCs w:val="36"/>
        </w:rPr>
      </w:pPr>
    </w:p>
    <w:p w:rsidR="00896FFD" w:rsidRDefault="00896FFD">
      <w:pPr>
        <w:pStyle w:val="a0"/>
        <w:rPr>
          <w:rFonts w:asciiTheme="majorEastAsia" w:eastAsiaTheme="majorEastAsia" w:hAnsiTheme="majorEastAsia" w:cs="宋体"/>
          <w:b/>
          <w:kern w:val="0"/>
          <w:sz w:val="36"/>
          <w:szCs w:val="36"/>
        </w:rPr>
      </w:pPr>
    </w:p>
    <w:p w:rsidR="00896FFD" w:rsidRDefault="00896FFD">
      <w:pPr>
        <w:pStyle w:val="a0"/>
        <w:rPr>
          <w:rFonts w:asciiTheme="majorEastAsia" w:eastAsiaTheme="majorEastAsia" w:hAnsiTheme="majorEastAsia" w:cs="宋体"/>
          <w:b/>
          <w:kern w:val="0"/>
          <w:sz w:val="36"/>
          <w:szCs w:val="36"/>
        </w:rPr>
      </w:pPr>
    </w:p>
    <w:p w:rsidR="00896FFD" w:rsidRDefault="00896FFD">
      <w:pPr>
        <w:pStyle w:val="a0"/>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96FFD" w:rsidRPr="00584A18" w:rsidRDefault="00B140FF">
            <w:pPr>
              <w:spacing w:line="600" w:lineRule="exact"/>
              <w:rPr>
                <w:rFonts w:asciiTheme="minorEastAsia" w:hAnsiTheme="minorEastAsia" w:cs="仿宋_GB2312"/>
                <w:szCs w:val="21"/>
              </w:rPr>
            </w:pPr>
            <w:r>
              <w:rPr>
                <w:rFonts w:asciiTheme="minorEastAsia" w:hAnsiTheme="minorEastAsia" w:cs="仿宋_GB2312" w:hint="eastAsia"/>
                <w:szCs w:val="21"/>
              </w:rPr>
              <w:t>项目名称：</w:t>
            </w:r>
            <w:r w:rsidR="00584A18" w:rsidRPr="00584A18">
              <w:rPr>
                <w:rFonts w:asciiTheme="minorEastAsia" w:hAnsiTheme="minorEastAsia" w:cs="仿宋_GB2312" w:hint="eastAsia"/>
                <w:szCs w:val="21"/>
              </w:rPr>
              <w:t>禹州市职业中专平面设计专业实</w:t>
            </w:r>
            <w:proofErr w:type="gramStart"/>
            <w:r w:rsidR="00584A18" w:rsidRPr="00584A18">
              <w:rPr>
                <w:rFonts w:asciiTheme="minorEastAsia" w:hAnsiTheme="minorEastAsia" w:cs="仿宋_GB2312" w:hint="eastAsia"/>
                <w:szCs w:val="21"/>
              </w:rPr>
              <w:t>训设备</w:t>
            </w:r>
            <w:proofErr w:type="gramEnd"/>
            <w:r w:rsidR="00584A18" w:rsidRPr="00584A18">
              <w:rPr>
                <w:rFonts w:asciiTheme="minorEastAsia" w:hAnsiTheme="minorEastAsia" w:cs="仿宋_GB2312" w:hint="eastAsia"/>
                <w:szCs w:val="21"/>
              </w:rPr>
              <w:t>采购项目</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84A18">
              <w:rPr>
                <w:rFonts w:asciiTheme="minorEastAsia" w:hAnsiTheme="minorEastAsia" w:cs="仿宋_GB2312" w:hint="eastAsia"/>
                <w:szCs w:val="21"/>
              </w:rPr>
              <w:t>YZCG-G2019165</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Cs w:val="21"/>
              </w:rPr>
              <w:t>河南省禹州市职业中等专业学校</w:t>
            </w:r>
          </w:p>
          <w:p w:rsidR="00896FFD" w:rsidRDefault="00B140FF">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禹州市禹王大道东段</w:t>
            </w:r>
          </w:p>
          <w:p w:rsidR="00896FFD" w:rsidRDefault="00B140FF">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联系人：王先生                   电话：0374-8816068</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lastRenderedPageBreak/>
              <w:t>③财政部门认可的政府采购专业担保机构的证明文件和担保机构出具的投标担保函。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2"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③“国家企业信用公示系统”网站（</w:t>
            </w:r>
            <w:hyperlink r:id="rId13" w:history="1">
              <w:r>
                <w:t>www.gsxt.gov.cn</w:t>
              </w:r>
            </w:hyperlink>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96FFD">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96FF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68</w:t>
            </w:r>
            <w:r>
              <w:rPr>
                <w:rFonts w:asciiTheme="minorEastAsia" w:hAnsiTheme="minorEastAsia" w:cs="宋体" w:hint="eastAsia"/>
                <w:bCs/>
                <w:color w:val="FF0000"/>
                <w:sz w:val="24"/>
                <w:szCs w:val="24"/>
                <w:lang w:val="zh-CN"/>
              </w:rPr>
              <w:t>万元</w:t>
            </w:r>
            <w:r>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896FF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896F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896FF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896FF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584A18">
              <w:rPr>
                <w:rFonts w:asciiTheme="minorEastAsia" w:hAnsiTheme="minorEastAsia" w:cs="宋体" w:hint="eastAsia"/>
                <w:bCs/>
                <w:color w:val="FF0000"/>
                <w:sz w:val="24"/>
                <w:szCs w:val="24"/>
                <w:lang w:val="zh-CN"/>
              </w:rPr>
              <w:t>8</w:t>
            </w:r>
            <w:r>
              <w:rPr>
                <w:rFonts w:asciiTheme="minorEastAsia" w:hAnsiTheme="minorEastAsia" w:cs="宋体" w:hint="eastAsia"/>
                <w:bCs/>
                <w:color w:val="FF0000"/>
                <w:sz w:val="24"/>
                <w:szCs w:val="24"/>
                <w:lang w:val="zh-CN"/>
              </w:rPr>
              <w:t xml:space="preserve"> 月</w:t>
            </w:r>
            <w:r w:rsidR="00584A18">
              <w:rPr>
                <w:rFonts w:asciiTheme="minorEastAsia" w:hAnsiTheme="minorEastAsia" w:cs="宋体" w:hint="eastAsia"/>
                <w:bCs/>
                <w:color w:val="FF0000"/>
                <w:sz w:val="24"/>
                <w:szCs w:val="24"/>
              </w:rPr>
              <w:t xml:space="preserve"> 26</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日</w:t>
            </w:r>
            <w:r w:rsidR="00584A18">
              <w:rPr>
                <w:rFonts w:asciiTheme="minorEastAsia" w:hAnsiTheme="minorEastAsia" w:cs="宋体" w:hint="eastAsia"/>
                <w:bCs/>
                <w:color w:val="FF0000"/>
                <w:sz w:val="24"/>
                <w:szCs w:val="24"/>
                <w:lang w:val="zh-CN"/>
              </w:rPr>
              <w:t>10</w:t>
            </w:r>
            <w:r w:rsidR="00584A18">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w:t>
            </w:r>
            <w:proofErr w:type="gramStart"/>
            <w:r>
              <w:rPr>
                <w:rFonts w:hint="eastAsia"/>
                <w:lang w:val="zh-CN"/>
              </w:rPr>
              <w:t>豫财购</w:t>
            </w:r>
            <w:proofErr w:type="gramEnd"/>
            <w:r>
              <w:rPr>
                <w:rFonts w:hint="eastAsia"/>
                <w:lang w:val="zh-CN"/>
              </w:rPr>
              <w:t>（</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896FF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896FF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896FF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896FFD">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896FFD">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896F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w:t>
            </w:r>
            <w:r>
              <w:rPr>
                <w:rFonts w:asciiTheme="minorEastAsia" w:hAnsiTheme="minorEastAsia" w:cs="宋体" w:hint="eastAsia"/>
                <w:color w:val="333333"/>
                <w:sz w:val="24"/>
                <w:szCs w:val="24"/>
              </w:rPr>
              <w:lastRenderedPageBreak/>
              <w:t>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896FF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896FFD">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30CF3">
        <w:rPr>
          <w:rFonts w:asciiTheme="minorEastAsia" w:hAnsiTheme="minorEastAsia" w:cs="仿宋_GB2312" w:hint="eastAsia"/>
          <w:color w:val="FF0000"/>
          <w:sz w:val="24"/>
          <w:szCs w:val="24"/>
          <w:lang w:val="zh-CN"/>
        </w:rPr>
        <w:t>且按照</w:t>
      </w:r>
      <w:proofErr w:type="gramEnd"/>
      <w:r w:rsidRPr="00530CF3">
        <w:rPr>
          <w:rFonts w:asciiTheme="minorEastAsia" w:hAnsiTheme="minorEastAsia" w:cs="仿宋_GB2312" w:hint="eastAsia"/>
          <w:color w:val="FF0000"/>
          <w:sz w:val="24"/>
          <w:szCs w:val="24"/>
          <w:lang w:val="zh-CN"/>
        </w:rPr>
        <w:t>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896FFD" w:rsidRDefault="00B140FF">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144AC2">
        <w:tc>
          <w:tcPr>
            <w:tcW w:w="2119"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color w:val="000000"/>
                <w:kern w:val="0"/>
                <w:sz w:val="24"/>
                <w:szCs w:val="24"/>
              </w:rPr>
            </w:pPr>
            <w:r>
              <w:rPr>
                <w:rFonts w:ascii="宋体" w:hAnsi="宋体" w:cs="仿宋" w:hint="eastAsia"/>
                <w:color w:val="000000"/>
                <w:kern w:val="0"/>
                <w:sz w:val="24"/>
                <w:szCs w:val="24"/>
              </w:rPr>
              <w:t>分值构成</w:t>
            </w:r>
          </w:p>
          <w:p w:rsidR="00144AC2" w:rsidRDefault="00144AC2" w:rsidP="00473F99">
            <w:pPr>
              <w:widowControl/>
              <w:spacing w:line="360" w:lineRule="auto"/>
              <w:jc w:val="center"/>
              <w:rPr>
                <w:rFonts w:ascii="宋体" w:hAnsi="宋体" w:cs="仿宋"/>
                <w:color w:val="000000"/>
                <w:kern w:val="0"/>
                <w:sz w:val="24"/>
                <w:szCs w:val="24"/>
              </w:rPr>
            </w:pPr>
            <w:r>
              <w:rPr>
                <w:rFonts w:ascii="宋体" w:hAnsi="宋体" w:cs="仿宋" w:hint="eastAsia"/>
                <w:color w:val="000000"/>
                <w:kern w:val="0"/>
                <w:sz w:val="24"/>
                <w:szCs w:val="24"/>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ind w:firstLine="480"/>
              <w:jc w:val="center"/>
              <w:rPr>
                <w:rFonts w:ascii="宋体" w:hAnsi="宋体" w:cs="仿宋"/>
                <w:color w:val="000000"/>
                <w:kern w:val="0"/>
                <w:sz w:val="24"/>
                <w:szCs w:val="24"/>
              </w:rPr>
            </w:pPr>
            <w:r>
              <w:rPr>
                <w:rFonts w:ascii="宋体" w:hAnsi="宋体" w:cs="仿宋" w:hint="eastAsia"/>
                <w:color w:val="000000"/>
                <w:kern w:val="0"/>
                <w:sz w:val="24"/>
                <w:szCs w:val="24"/>
              </w:rPr>
              <w:t>价格分值：50分</w:t>
            </w:r>
          </w:p>
          <w:p w:rsidR="00144AC2" w:rsidRDefault="00144AC2" w:rsidP="00473F99">
            <w:pPr>
              <w:widowControl/>
              <w:spacing w:line="360" w:lineRule="auto"/>
              <w:ind w:firstLine="480"/>
              <w:jc w:val="center"/>
              <w:rPr>
                <w:rFonts w:ascii="宋体" w:hAnsi="宋体" w:cs="仿宋"/>
                <w:color w:val="000000"/>
                <w:kern w:val="0"/>
                <w:sz w:val="24"/>
                <w:szCs w:val="24"/>
              </w:rPr>
            </w:pPr>
            <w:r>
              <w:rPr>
                <w:rFonts w:ascii="宋体" w:hAnsi="宋体" w:cs="仿宋" w:hint="eastAsia"/>
                <w:color w:val="000000"/>
                <w:kern w:val="0"/>
                <w:sz w:val="24"/>
                <w:szCs w:val="24"/>
              </w:rPr>
              <w:t>商务部分：10分</w:t>
            </w:r>
          </w:p>
          <w:p w:rsidR="00144AC2" w:rsidRDefault="00144AC2" w:rsidP="00473F99">
            <w:pPr>
              <w:widowControl/>
              <w:spacing w:line="360" w:lineRule="auto"/>
              <w:ind w:firstLine="480"/>
              <w:jc w:val="center"/>
              <w:rPr>
                <w:rFonts w:ascii="宋体" w:hAnsi="宋体" w:cs="仿宋"/>
                <w:color w:val="000000"/>
                <w:kern w:val="0"/>
                <w:sz w:val="24"/>
                <w:szCs w:val="24"/>
              </w:rPr>
            </w:pPr>
            <w:r>
              <w:rPr>
                <w:rFonts w:ascii="宋体" w:hAnsi="宋体" w:cs="仿宋" w:hint="eastAsia"/>
                <w:color w:val="000000"/>
                <w:kern w:val="0"/>
                <w:sz w:val="24"/>
                <w:szCs w:val="24"/>
              </w:rPr>
              <w:t>技术部分：40分</w:t>
            </w:r>
          </w:p>
        </w:tc>
      </w:tr>
      <w:tr w:rsidR="00144AC2">
        <w:tc>
          <w:tcPr>
            <w:tcW w:w="9286" w:type="dxa"/>
            <w:gridSpan w:val="3"/>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color w:val="000000"/>
                <w:kern w:val="0"/>
                <w:sz w:val="24"/>
                <w:szCs w:val="24"/>
              </w:rPr>
            </w:pPr>
            <w:r>
              <w:rPr>
                <w:rFonts w:ascii="宋体" w:hAnsi="宋体" w:cs="仿宋" w:hint="eastAsia"/>
                <w:bCs/>
                <w:color w:val="000000"/>
                <w:kern w:val="0"/>
                <w:sz w:val="24"/>
                <w:szCs w:val="24"/>
              </w:rPr>
              <w:t>一、价格部分（满分50分）</w:t>
            </w:r>
          </w:p>
        </w:tc>
      </w:tr>
      <w:tr w:rsidR="00144AC2">
        <w:tc>
          <w:tcPr>
            <w:tcW w:w="2119"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评分因素</w:t>
            </w:r>
          </w:p>
        </w:tc>
      </w:tr>
      <w:tr w:rsidR="00144AC2" w:rsidTr="008F520C">
        <w:tc>
          <w:tcPr>
            <w:tcW w:w="2119"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投标报价</w:t>
            </w:r>
          </w:p>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left"/>
              <w:rPr>
                <w:rFonts w:ascii="宋体" w:hAnsi="宋体" w:cs="仿宋"/>
                <w:sz w:val="24"/>
                <w:szCs w:val="24"/>
              </w:rPr>
            </w:pPr>
            <w:r>
              <w:rPr>
                <w:rFonts w:ascii="宋体" w:hAnsi="宋体" w:cs="仿宋" w:hint="eastAsia"/>
                <w:sz w:val="24"/>
                <w:szCs w:val="24"/>
              </w:rPr>
              <w:t>评标基准价：满足招标文件要求的有效投标报价中，最低的投标报价为评标基准价。</w:t>
            </w:r>
          </w:p>
          <w:p w:rsidR="00144AC2" w:rsidRDefault="00144AC2" w:rsidP="00473F99">
            <w:pPr>
              <w:widowControl/>
              <w:spacing w:line="360" w:lineRule="auto"/>
              <w:jc w:val="left"/>
              <w:rPr>
                <w:rFonts w:ascii="宋体" w:hAnsi="宋体" w:cs="仿宋"/>
                <w:sz w:val="24"/>
                <w:szCs w:val="24"/>
              </w:rPr>
            </w:pPr>
            <w:r>
              <w:rPr>
                <w:rFonts w:ascii="宋体" w:hAnsi="宋体" w:cs="仿宋" w:hint="eastAsia"/>
                <w:sz w:val="24"/>
                <w:szCs w:val="24"/>
              </w:rPr>
              <w:t>投标报价得分=（评标基准价/投标报价）×50</w:t>
            </w:r>
          </w:p>
          <w:p w:rsidR="00144AC2" w:rsidRDefault="00144AC2" w:rsidP="00473F99">
            <w:pPr>
              <w:pStyle w:val="a7"/>
              <w:spacing w:line="360" w:lineRule="auto"/>
              <w:rPr>
                <w:rFonts w:ascii="宋体" w:hAnsi="宋体" w:cs="仿宋"/>
                <w:szCs w:val="24"/>
              </w:rPr>
            </w:pPr>
            <w:r>
              <w:rPr>
                <w:rFonts w:ascii="宋体" w:hAnsi="宋体" w:cs="仿宋" w:hint="eastAsia"/>
                <w:szCs w:val="24"/>
              </w:rPr>
              <w:t>说明：如投标人满足财库【2011】181号及工信部联企业【2011】300号文件的规定且按招标文件要求提供相关内容的，由评标委员会认可的，则投标报价给予6%的扣除（四舍五入保留2位小数），进行报价得分的计算。</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投标报价</w:t>
            </w:r>
          </w:p>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评分标准</w:t>
            </w:r>
          </w:p>
        </w:tc>
      </w:tr>
      <w:tr w:rsidR="00144AC2">
        <w:tc>
          <w:tcPr>
            <w:tcW w:w="9286" w:type="dxa"/>
            <w:gridSpan w:val="3"/>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二、商务部分（满分10分）</w:t>
            </w:r>
          </w:p>
        </w:tc>
      </w:tr>
      <w:tr w:rsidR="00144AC2">
        <w:tc>
          <w:tcPr>
            <w:tcW w:w="2119"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宋体"/>
                <w:color w:val="000000"/>
                <w:kern w:val="0"/>
                <w:sz w:val="24"/>
                <w:szCs w:val="24"/>
              </w:rPr>
            </w:pPr>
            <w:r>
              <w:rPr>
                <w:rFonts w:ascii="宋体" w:hAnsi="宋体" w:cs="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宋体"/>
                <w:color w:val="000000"/>
                <w:kern w:val="0"/>
                <w:sz w:val="24"/>
                <w:szCs w:val="24"/>
              </w:rPr>
            </w:pPr>
            <w:r>
              <w:rPr>
                <w:rFonts w:ascii="宋体" w:hAnsi="宋体" w:cs="宋体" w:hint="eastAsia"/>
                <w:bCs/>
                <w:color w:val="000000"/>
                <w:kern w:val="0"/>
                <w:sz w:val="24"/>
                <w:szCs w:val="24"/>
              </w:rPr>
              <w:t>评分因素</w:t>
            </w:r>
          </w:p>
        </w:tc>
      </w:tr>
      <w:tr w:rsidR="00144AC2">
        <w:tc>
          <w:tcPr>
            <w:tcW w:w="2119" w:type="dxa"/>
            <w:tcBorders>
              <w:top w:val="single" w:sz="4" w:space="0" w:color="auto"/>
              <w:left w:val="single" w:sz="4" w:space="0" w:color="auto"/>
              <w:right w:val="single" w:sz="4" w:space="0" w:color="auto"/>
            </w:tcBorders>
            <w:vAlign w:val="center"/>
          </w:tcPr>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综合实力（10分）</w:t>
            </w:r>
          </w:p>
        </w:tc>
        <w:tc>
          <w:tcPr>
            <w:tcW w:w="6165" w:type="dxa"/>
            <w:tcBorders>
              <w:top w:val="single" w:sz="4" w:space="0" w:color="auto"/>
              <w:left w:val="single" w:sz="4" w:space="0" w:color="auto"/>
              <w:bottom w:val="single" w:sz="4" w:space="0" w:color="auto"/>
              <w:right w:val="single" w:sz="4" w:space="0" w:color="auto"/>
            </w:tcBorders>
          </w:tcPr>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1、投标人提供2017年1月1日以来有类似业绩案例合同得1分，共得3分，投标文件中附合同、中标通知书复印件。</w:t>
            </w:r>
          </w:p>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2、投标人具有质量管理体系认证证书、环境管理体系认证证书、职业健康安全管理体系认证证书得1分，</w:t>
            </w:r>
          </w:p>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3、具有重服务守信用单位证书（AAA级）得3分、（AA级）得2分、（A级）得1分；重合同守信用企业证书（AAA级）得3分，（AA级）得2分、（A级）得1分；未提供或提供不全的不得分。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综合实力（10分）</w:t>
            </w:r>
          </w:p>
        </w:tc>
      </w:tr>
      <w:tr w:rsidR="00144AC2">
        <w:tc>
          <w:tcPr>
            <w:tcW w:w="9286" w:type="dxa"/>
            <w:gridSpan w:val="3"/>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三、技术部分（满分</w:t>
            </w:r>
            <w:r>
              <w:rPr>
                <w:rFonts w:ascii="宋体" w:hAnsi="宋体" w:cs="仿宋"/>
                <w:sz w:val="24"/>
                <w:szCs w:val="24"/>
              </w:rPr>
              <w:t>4</w:t>
            </w:r>
            <w:r>
              <w:rPr>
                <w:rFonts w:ascii="宋体" w:hAnsi="宋体" w:cs="仿宋" w:hint="eastAsia"/>
                <w:sz w:val="24"/>
                <w:szCs w:val="24"/>
              </w:rPr>
              <w:t>0分）</w:t>
            </w:r>
          </w:p>
        </w:tc>
      </w:tr>
      <w:tr w:rsidR="00144AC2">
        <w:tc>
          <w:tcPr>
            <w:tcW w:w="2119"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jc w:val="center"/>
              <w:rPr>
                <w:rFonts w:ascii="宋体" w:hAnsi="宋体" w:cs="仿宋"/>
                <w:sz w:val="24"/>
                <w:szCs w:val="24"/>
              </w:rPr>
            </w:pPr>
            <w:r>
              <w:rPr>
                <w:rFonts w:ascii="宋体" w:hAnsi="宋体" w:cs="仿宋" w:hint="eastAsia"/>
                <w:sz w:val="24"/>
                <w:szCs w:val="24"/>
              </w:rPr>
              <w:t>评分因素</w:t>
            </w:r>
          </w:p>
        </w:tc>
      </w:tr>
      <w:tr w:rsidR="00144AC2">
        <w:tc>
          <w:tcPr>
            <w:tcW w:w="2119" w:type="dxa"/>
            <w:tcBorders>
              <w:top w:val="single" w:sz="4" w:space="0" w:color="auto"/>
              <w:left w:val="single" w:sz="4" w:space="0" w:color="auto"/>
              <w:right w:val="single" w:sz="4" w:space="0" w:color="auto"/>
            </w:tcBorders>
            <w:vAlign w:val="center"/>
          </w:tcPr>
          <w:p w:rsidR="00144AC2" w:rsidRDefault="00144AC2" w:rsidP="00473F99">
            <w:pPr>
              <w:snapToGrid w:val="0"/>
              <w:spacing w:line="360" w:lineRule="auto"/>
              <w:jc w:val="center"/>
              <w:rPr>
                <w:rFonts w:ascii="宋体" w:hAnsi="宋体" w:cs="仿宋"/>
                <w:sz w:val="24"/>
                <w:szCs w:val="24"/>
              </w:rPr>
            </w:pPr>
            <w:r>
              <w:rPr>
                <w:rFonts w:ascii="宋体" w:hAnsi="宋体" w:cs="仿宋" w:hint="eastAsia"/>
                <w:sz w:val="24"/>
                <w:szCs w:val="24"/>
              </w:rPr>
              <w:t>投标产品技术响应程度</w:t>
            </w:r>
          </w:p>
        </w:tc>
        <w:tc>
          <w:tcPr>
            <w:tcW w:w="6165"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标委员会根据投标文件和相关证明材料对招标文件的响应情况，逐条对照判断所投设备是否满足招标文件的要求；完全符合要求的得20分；带★号的技术参数每有一</w:t>
            </w:r>
            <w:r>
              <w:rPr>
                <w:rFonts w:ascii="宋体" w:hAnsi="宋体" w:cs="仿宋" w:hint="eastAsia"/>
                <w:sz w:val="24"/>
                <w:szCs w:val="24"/>
              </w:rPr>
              <w:lastRenderedPageBreak/>
              <w:t>项不满足的扣2分；其它不带★号的技术参数及功能要求，每有一项不满足的扣1分；扣完为止。</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snapToGrid w:val="0"/>
              <w:spacing w:line="360" w:lineRule="auto"/>
              <w:jc w:val="center"/>
              <w:rPr>
                <w:rFonts w:ascii="宋体" w:hAnsi="宋体" w:cs="仿宋"/>
                <w:sz w:val="24"/>
                <w:szCs w:val="24"/>
              </w:rPr>
            </w:pPr>
            <w:r>
              <w:rPr>
                <w:rFonts w:ascii="宋体" w:hAnsi="宋体" w:cs="仿宋" w:hint="eastAsia"/>
                <w:sz w:val="24"/>
                <w:szCs w:val="24"/>
              </w:rPr>
              <w:lastRenderedPageBreak/>
              <w:t>投标产品技术响应程</w:t>
            </w:r>
            <w:r>
              <w:rPr>
                <w:rFonts w:ascii="宋体" w:hAnsi="宋体" w:cs="仿宋" w:hint="eastAsia"/>
                <w:sz w:val="24"/>
                <w:szCs w:val="24"/>
              </w:rPr>
              <w:lastRenderedPageBreak/>
              <w:t>度</w:t>
            </w:r>
          </w:p>
        </w:tc>
      </w:tr>
      <w:tr w:rsidR="00144AC2">
        <w:tc>
          <w:tcPr>
            <w:tcW w:w="2119" w:type="dxa"/>
            <w:tcBorders>
              <w:top w:val="single" w:sz="4" w:space="0" w:color="auto"/>
              <w:left w:val="single" w:sz="4" w:space="0" w:color="auto"/>
              <w:right w:val="single" w:sz="4" w:space="0" w:color="auto"/>
            </w:tcBorders>
            <w:vAlign w:val="center"/>
          </w:tcPr>
          <w:p w:rsidR="00144AC2" w:rsidRDefault="00144AC2" w:rsidP="00473F99">
            <w:pPr>
              <w:snapToGrid w:val="0"/>
              <w:spacing w:line="360" w:lineRule="auto"/>
              <w:ind w:firstLineChars="100" w:firstLine="240"/>
              <w:rPr>
                <w:rFonts w:ascii="宋体" w:hAnsi="宋体" w:cs="仿宋"/>
                <w:sz w:val="24"/>
                <w:szCs w:val="24"/>
              </w:rPr>
            </w:pPr>
            <w:r>
              <w:rPr>
                <w:rFonts w:ascii="宋体" w:hAnsi="宋体" w:cs="仿宋" w:hint="eastAsia"/>
                <w:sz w:val="24"/>
                <w:szCs w:val="24"/>
              </w:rPr>
              <w:lastRenderedPageBreak/>
              <w:t>产品成熟度</w:t>
            </w:r>
          </w:p>
        </w:tc>
        <w:tc>
          <w:tcPr>
            <w:tcW w:w="6165"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1.所投计算机平面设计专业课程资源获得授权的相关单位应参加过教育部中等职业学校教学标准的制定工作，组织出版过教育部国家规划教材，承担过国家级数</w:t>
            </w:r>
            <w:proofErr w:type="gramStart"/>
            <w:r>
              <w:rPr>
                <w:rFonts w:ascii="宋体" w:hAnsi="宋体" w:cs="仿宋" w:hint="eastAsia"/>
                <w:sz w:val="24"/>
                <w:szCs w:val="24"/>
              </w:rPr>
              <w:t>字资源</w:t>
            </w:r>
            <w:proofErr w:type="gramEnd"/>
            <w:r>
              <w:rPr>
                <w:rFonts w:ascii="宋体" w:hAnsi="宋体" w:cs="仿宋" w:hint="eastAsia"/>
                <w:sz w:val="24"/>
                <w:szCs w:val="24"/>
              </w:rPr>
              <w:t>建设项目，并在近五年内制作</w:t>
            </w:r>
            <w:proofErr w:type="gramStart"/>
            <w:r>
              <w:rPr>
                <w:rFonts w:ascii="宋体" w:hAnsi="宋体" w:cs="仿宋" w:hint="eastAsia"/>
                <w:sz w:val="24"/>
                <w:szCs w:val="24"/>
              </w:rPr>
              <w:t>过慕课、微课</w:t>
            </w:r>
            <w:proofErr w:type="gramEnd"/>
            <w:r>
              <w:rPr>
                <w:rFonts w:ascii="宋体" w:hAnsi="宋体" w:cs="仿宋" w:hint="eastAsia"/>
                <w:sz w:val="24"/>
                <w:szCs w:val="24"/>
              </w:rPr>
              <w:t>等教学资源，并在知名在线教育平台上线，以上提供证明文件复印件并加盖企业公章得</w:t>
            </w:r>
            <w:r>
              <w:rPr>
                <w:rFonts w:ascii="宋体" w:hAnsi="宋体" w:cs="仿宋"/>
                <w:sz w:val="24"/>
                <w:szCs w:val="24"/>
              </w:rPr>
              <w:t>5</w:t>
            </w:r>
            <w:r>
              <w:rPr>
                <w:rFonts w:ascii="宋体" w:hAnsi="宋体" w:cs="仿宋" w:hint="eastAsia"/>
                <w:sz w:val="24"/>
                <w:szCs w:val="24"/>
              </w:rPr>
              <w:t>分，未提供或提供不全不得分。</w:t>
            </w:r>
          </w:p>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2. 所投计算机平面设计专业课程资源获得授权的相关单位具有课程及专业开发能力，具有数字出版许可证、曾荣获省部级以上荣誉并能提供证明材料、为数字出版示范企业、数字出版创新企业或数字出版转型示范单位，以上提供证明文件复印件并加盖企业公章得</w:t>
            </w:r>
            <w:r>
              <w:rPr>
                <w:rFonts w:ascii="宋体" w:hAnsi="宋体" w:cs="仿宋"/>
                <w:sz w:val="24"/>
                <w:szCs w:val="24"/>
              </w:rPr>
              <w:t>5</w:t>
            </w:r>
            <w:r>
              <w:rPr>
                <w:rFonts w:ascii="宋体" w:hAnsi="宋体" w:cs="仿宋" w:hint="eastAsia"/>
                <w:sz w:val="24"/>
                <w:szCs w:val="24"/>
              </w:rPr>
              <w:t>分，未提供或提供不全不得分。</w:t>
            </w:r>
          </w:p>
          <w:p w:rsidR="00144AC2" w:rsidRDefault="00144AC2" w:rsidP="00473F99">
            <w:pPr>
              <w:widowControl/>
              <w:spacing w:line="360" w:lineRule="auto"/>
              <w:rPr>
                <w:rFonts w:ascii="宋体" w:hAnsi="宋体" w:cs="仿宋"/>
                <w:sz w:val="24"/>
                <w:szCs w:val="24"/>
              </w:rPr>
            </w:pPr>
            <w:r>
              <w:rPr>
                <w:rFonts w:ascii="宋体" w:hAnsi="宋体" w:cs="仿宋" w:hint="eastAsia"/>
                <w:sz w:val="24"/>
                <w:szCs w:val="24"/>
              </w:rPr>
              <w:t>3. 所投</w:t>
            </w:r>
            <w:proofErr w:type="gramStart"/>
            <w:r>
              <w:rPr>
                <w:rFonts w:ascii="宋体" w:hAnsi="宋体" w:cs="仿宋" w:hint="eastAsia"/>
                <w:sz w:val="24"/>
                <w:szCs w:val="24"/>
              </w:rPr>
              <w:t>微课系统</w:t>
            </w:r>
            <w:proofErr w:type="gramEnd"/>
            <w:r>
              <w:rPr>
                <w:rFonts w:ascii="宋体" w:hAnsi="宋体" w:cs="仿宋" w:hint="eastAsia"/>
                <w:sz w:val="24"/>
                <w:szCs w:val="24"/>
              </w:rPr>
              <w:t>有软件著作权登记证书及软件测试报告、软件产品登记证书，以上提供证明文件复印件并加盖企业公章得</w:t>
            </w:r>
            <w:r>
              <w:rPr>
                <w:rFonts w:ascii="宋体" w:hAnsi="宋体" w:cs="仿宋"/>
                <w:sz w:val="24"/>
                <w:szCs w:val="24"/>
              </w:rPr>
              <w:t>6</w:t>
            </w:r>
            <w:r>
              <w:rPr>
                <w:rFonts w:ascii="宋体" w:hAnsi="宋体" w:cs="仿宋" w:hint="eastAsia"/>
                <w:sz w:val="24"/>
                <w:szCs w:val="24"/>
              </w:rPr>
              <w:t>分，未提供或提供不全不得分。</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snapToGrid w:val="0"/>
              <w:spacing w:line="360" w:lineRule="auto"/>
              <w:ind w:firstLineChars="100" w:firstLine="240"/>
              <w:rPr>
                <w:rFonts w:ascii="宋体" w:hAnsi="宋体" w:cs="仿宋"/>
                <w:sz w:val="24"/>
                <w:szCs w:val="24"/>
              </w:rPr>
            </w:pPr>
            <w:r>
              <w:rPr>
                <w:rFonts w:ascii="宋体" w:hAnsi="宋体" w:cs="仿宋" w:hint="eastAsia"/>
                <w:sz w:val="24"/>
                <w:szCs w:val="24"/>
              </w:rPr>
              <w:t>产品成熟度</w:t>
            </w:r>
          </w:p>
        </w:tc>
      </w:tr>
      <w:tr w:rsidR="00144AC2">
        <w:tc>
          <w:tcPr>
            <w:tcW w:w="2119"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snapToGrid w:val="0"/>
              <w:spacing w:line="360" w:lineRule="auto"/>
              <w:jc w:val="center"/>
              <w:rPr>
                <w:rFonts w:ascii="宋体" w:hAnsi="宋体" w:cs="仿宋"/>
                <w:sz w:val="24"/>
                <w:szCs w:val="24"/>
              </w:rPr>
            </w:pPr>
            <w:r>
              <w:rPr>
                <w:rFonts w:ascii="宋体" w:hAnsi="宋体" w:cs="仿宋" w:hint="eastAsia"/>
                <w:sz w:val="24"/>
                <w:szCs w:val="24"/>
              </w:rPr>
              <w:t>售后服务</w:t>
            </w:r>
          </w:p>
        </w:tc>
        <w:tc>
          <w:tcPr>
            <w:tcW w:w="6165"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snapToGrid w:val="0"/>
              <w:spacing w:line="360" w:lineRule="auto"/>
              <w:jc w:val="left"/>
              <w:rPr>
                <w:rFonts w:ascii="宋体" w:hAnsi="宋体" w:cs="仿宋"/>
                <w:sz w:val="24"/>
                <w:szCs w:val="24"/>
              </w:rPr>
            </w:pPr>
            <w:r>
              <w:rPr>
                <w:rFonts w:ascii="宋体" w:hAnsi="宋体" w:cs="仿宋" w:hint="eastAsia"/>
                <w:sz w:val="24"/>
                <w:szCs w:val="24"/>
              </w:rPr>
              <w:t>根据各投标人投标文件中售后服务响应情况。主要包括：售后服务及质量保障体系、详细培训计划、售后服务人员（具有技术职称等）的技术水平及现场服务措施（如响应时间、服务范围、应急处理方案）对各供应商进行横向比较（0-4分）</w:t>
            </w:r>
          </w:p>
        </w:tc>
        <w:tc>
          <w:tcPr>
            <w:tcW w:w="1002" w:type="dxa"/>
            <w:tcBorders>
              <w:top w:val="single" w:sz="4" w:space="0" w:color="auto"/>
              <w:left w:val="single" w:sz="4" w:space="0" w:color="auto"/>
              <w:bottom w:val="single" w:sz="4" w:space="0" w:color="auto"/>
              <w:right w:val="single" w:sz="4" w:space="0" w:color="auto"/>
            </w:tcBorders>
            <w:vAlign w:val="center"/>
          </w:tcPr>
          <w:p w:rsidR="00144AC2" w:rsidRDefault="00144AC2" w:rsidP="00473F99">
            <w:pPr>
              <w:snapToGrid w:val="0"/>
              <w:spacing w:line="360" w:lineRule="auto"/>
              <w:jc w:val="center"/>
              <w:rPr>
                <w:rFonts w:ascii="宋体" w:hAnsi="宋体" w:cs="仿宋"/>
                <w:sz w:val="24"/>
                <w:szCs w:val="24"/>
              </w:rPr>
            </w:pPr>
            <w:r>
              <w:rPr>
                <w:rFonts w:ascii="宋体" w:hAnsi="宋体" w:cs="仿宋" w:hint="eastAsia"/>
                <w:sz w:val="24"/>
                <w:szCs w:val="24"/>
              </w:rPr>
              <w:t>售后服务</w:t>
            </w:r>
          </w:p>
        </w:tc>
      </w:tr>
    </w:tbl>
    <w:p w:rsidR="00896FFD" w:rsidRDefault="00896FFD">
      <w:pPr>
        <w:pStyle w:val="a0"/>
        <w:rPr>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w:t>
            </w:r>
            <w:r>
              <w:rPr>
                <w:rFonts w:ascii="宋体" w:hAnsi="宋体" w:cs="微软雅黑" w:hint="eastAsia"/>
                <w:szCs w:val="21"/>
              </w:rPr>
              <w:lastRenderedPageBreak/>
              <w:t>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lastRenderedPageBreak/>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B140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96FFD" w:rsidRDefault="00896FFD">
      <w:pPr>
        <w:adjustRightInd w:val="0"/>
        <w:snapToGrid w:val="0"/>
        <w:spacing w:line="360" w:lineRule="auto"/>
        <w:rPr>
          <w:rFonts w:asciiTheme="minorEastAsia" w:hAnsiTheme="minorEastAsia" w:cs="宋体"/>
          <w:szCs w:val="21"/>
          <w:u w:val="single"/>
        </w:rPr>
      </w:pPr>
    </w:p>
    <w:p w:rsidR="00896FFD" w:rsidRDefault="00896FFD">
      <w:pPr>
        <w:adjustRightInd w:val="0"/>
        <w:snapToGrid w:val="0"/>
        <w:spacing w:line="360" w:lineRule="auto"/>
        <w:rPr>
          <w:rFonts w:asciiTheme="minorEastAsia" w:hAnsiTheme="minorEastAsia" w:cs="宋体"/>
          <w:szCs w:val="21"/>
          <w:u w:val="single"/>
        </w:rPr>
      </w:pP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lastRenderedPageBreak/>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B140F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B140F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B140F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B140F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B140FF">
      <w:pPr>
        <w:spacing w:beforeLines="50" w:afterLines="50" w:line="360" w:lineRule="auto"/>
        <w:ind w:firstLineChars="236" w:firstLine="496"/>
        <w:rPr>
          <w:rFonts w:asciiTheme="minorEastAsia" w:hAnsiTheme="minorEastAsia" w:cs="宋体"/>
          <w:szCs w:val="21"/>
          <w:lang w:val="zh-CN"/>
        </w:rPr>
      </w:pPr>
    </w:p>
    <w:p w:rsidR="00896FFD" w:rsidRDefault="00B140FF" w:rsidP="00B140F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B140F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B140FF">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B140FF">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B140FF">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B140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B140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B140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A9B" w:rsidRDefault="007C5A9B" w:rsidP="00896FFD">
      <w:r>
        <w:separator/>
      </w:r>
    </w:p>
  </w:endnote>
  <w:endnote w:type="continuationSeparator" w:id="0">
    <w:p w:rsidR="007C5A9B" w:rsidRDefault="007C5A9B"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FF" w:rsidRDefault="00B140F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140FF" w:rsidRDefault="00B140FF">
                <w:pPr>
                  <w:pStyle w:val="a9"/>
                </w:pPr>
                <w:fldSimple w:instr=" PAGE  \* MERGEFORMAT ">
                  <w:r w:rsidR="005B566F">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A9B" w:rsidRDefault="007C5A9B" w:rsidP="00896FFD">
      <w:r>
        <w:separator/>
      </w:r>
    </w:p>
  </w:footnote>
  <w:footnote w:type="continuationSeparator" w:id="0">
    <w:p w:rsidR="007C5A9B" w:rsidRDefault="007C5A9B"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80DE2"/>
    <w:multiLevelType w:val="singleLevel"/>
    <w:tmpl w:val="D9B80DE2"/>
    <w:lvl w:ilvl="0">
      <w:start w:val="1"/>
      <w:numFmt w:val="decimal"/>
      <w:suff w:val="nothing"/>
      <w:lvlText w:val="%1、"/>
      <w:lvlJc w:val="left"/>
    </w:lvl>
  </w:abstractNum>
  <w:abstractNum w:abstractNumId="1">
    <w:nsid w:val="E29D46AD"/>
    <w:multiLevelType w:val="singleLevel"/>
    <w:tmpl w:val="E29D46AD"/>
    <w:lvl w:ilvl="0">
      <w:start w:val="3"/>
      <w:numFmt w:val="chineseCounting"/>
      <w:suff w:val="nothing"/>
      <w:lvlText w:val="（%1）"/>
      <w:lvlJc w:val="left"/>
      <w:rPr>
        <w:rFonts w:cs="Times New Roman"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6533BF4"/>
    <w:multiLevelType w:val="singleLevel"/>
    <w:tmpl w:val="76533BF4"/>
    <w:lvl w:ilvl="0">
      <w:start w:val="1"/>
      <w:numFmt w:val="decimal"/>
      <w:suff w:val="nothing"/>
      <w:lvlText w:val="%1、"/>
      <w:lvlJc w:val="left"/>
    </w:lvl>
  </w:abstractNum>
  <w:num w:numId="1">
    <w:abstractNumId w:val="3"/>
  </w:num>
  <w:num w:numId="2">
    <w:abstractNumId w:val="4"/>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996"/>
    <w:rsid w:val="00110C26"/>
    <w:rsid w:val="0011232C"/>
    <w:rsid w:val="001123F2"/>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iPriority w:val="99"/>
    <w:unhideWhenUsed/>
    <w:qFormat/>
    <w:rsid w:val="00896FFD"/>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96FFD"/>
    <w:rPr>
      <w:rFonts w:ascii="Calibri" w:eastAsia="宋体" w:hAnsi="Calibri" w:cs="Times New Roman"/>
      <w:sz w:val="24"/>
      <w:szCs w:val="24"/>
    </w:rPr>
  </w:style>
  <w:style w:type="paragraph" w:styleId="ac">
    <w:name w:val="Body Text First Indent"/>
    <w:basedOn w:val="a0"/>
    <w:link w:val="Char4"/>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34"/>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76</Pages>
  <Words>6228</Words>
  <Characters>35504</Characters>
  <Application>Microsoft Office Word</Application>
  <DocSecurity>0</DocSecurity>
  <Lines>295</Lines>
  <Paragraphs>83</Paragraphs>
  <ScaleCrop>false</ScaleCrop>
  <Company>Sky123.Org</Company>
  <LinksUpToDate>false</LinksUpToDate>
  <CharactersWithSpaces>41649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124</cp:revision>
  <cp:lastPrinted>2018-08-01T18:20:00Z</cp:lastPrinted>
  <dcterms:created xsi:type="dcterms:W3CDTF">2018-04-17T18:52:00Z</dcterms:created>
  <dcterms:modified xsi:type="dcterms:W3CDTF">2019-08-01T04:10:00Z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