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rPr>
          <w:rFonts w:ascii="华文中宋" w:hAnsi="华文中宋" w:eastAsia="华文中宋"/>
          <w:sz w:val="28"/>
          <w:szCs w:val="28"/>
        </w:rPr>
      </w:pPr>
      <w:r>
        <w:rPr>
          <w:rFonts w:hint="eastAsia" w:ascii="华文中宋" w:hAnsi="华文中宋" w:eastAsia="华文中宋"/>
          <w:sz w:val="28"/>
          <w:szCs w:val="28"/>
        </w:rPr>
        <w:t>`</w:t>
      </w:r>
    </w:p>
    <w:p>
      <w:pPr>
        <w:adjustRightInd w:val="0"/>
        <w:snapToGrid w:val="0"/>
        <w:spacing w:line="300" w:lineRule="auto"/>
        <w:jc w:val="center"/>
        <w:rPr>
          <w:rFonts w:ascii="华文中宋" w:hAnsi="华文中宋" w:eastAsia="华文中宋"/>
          <w:sz w:val="28"/>
          <w:szCs w:val="28"/>
        </w:rPr>
      </w:pPr>
    </w:p>
    <w:p>
      <w:pPr>
        <w:adjustRightInd w:val="0"/>
        <w:snapToGrid w:val="0"/>
        <w:jc w:val="center"/>
        <w:rPr>
          <w:rFonts w:ascii="黑体" w:hAnsi="黑体" w:eastAsia="黑体" w:cs="黑体"/>
          <w:b/>
          <w:bCs/>
          <w:sz w:val="36"/>
          <w:szCs w:val="36"/>
        </w:rPr>
      </w:pPr>
    </w:p>
    <w:p>
      <w:pPr>
        <w:adjustRightInd w:val="0"/>
        <w:snapToGrid w:val="0"/>
        <w:jc w:val="center"/>
        <w:rPr>
          <w:rFonts w:ascii="隶书" w:hAnsi="宋体" w:eastAsia="黑体"/>
          <w:b/>
          <w:bCs/>
          <w:sz w:val="48"/>
          <w:szCs w:val="48"/>
        </w:rPr>
      </w:pPr>
      <w:r>
        <w:rPr>
          <w:rFonts w:hint="eastAsia" w:ascii="隶书" w:hAnsi="宋体" w:eastAsia="黑体"/>
          <w:b/>
          <w:bCs/>
          <w:sz w:val="48"/>
          <w:szCs w:val="48"/>
        </w:rPr>
        <w:t>建安区国储林基地生态农业体验园</w:t>
      </w:r>
    </w:p>
    <w:p>
      <w:pPr>
        <w:adjustRightInd w:val="0"/>
        <w:snapToGrid w:val="0"/>
        <w:jc w:val="center"/>
        <w:rPr>
          <w:rFonts w:ascii="隶书" w:hAnsi="宋体" w:eastAsia="黑体"/>
          <w:b/>
          <w:bCs/>
          <w:sz w:val="48"/>
          <w:szCs w:val="48"/>
        </w:rPr>
      </w:pPr>
      <w:r>
        <w:rPr>
          <w:rFonts w:hint="eastAsia" w:ascii="隶书" w:hAnsi="宋体" w:eastAsia="黑体"/>
          <w:b/>
          <w:bCs/>
          <w:sz w:val="48"/>
          <w:szCs w:val="48"/>
        </w:rPr>
        <w:t>营地导视系统采购</w:t>
      </w:r>
    </w:p>
    <w:p/>
    <w:p/>
    <w:p/>
    <w:p>
      <w:pPr>
        <w:adjustRightInd w:val="0"/>
        <w:snapToGrid w:val="0"/>
        <w:jc w:val="center"/>
        <w:rPr>
          <w:rFonts w:ascii="楷体" w:hAnsi="楷体" w:eastAsia="楷体" w:cs="楷体"/>
          <w:b/>
          <w:bCs/>
          <w:sz w:val="72"/>
          <w:szCs w:val="96"/>
        </w:rPr>
      </w:pPr>
      <w:r>
        <w:rPr>
          <w:rFonts w:hint="eastAsia" w:ascii="楷体" w:hAnsi="楷体" w:eastAsia="楷体" w:cs="楷体"/>
          <w:b/>
          <w:sz w:val="72"/>
          <w:szCs w:val="96"/>
        </w:rPr>
        <w:t>竞争性</w:t>
      </w:r>
      <w:r>
        <w:rPr>
          <w:rFonts w:hint="eastAsia" w:ascii="楷体" w:hAnsi="楷体" w:eastAsia="楷体" w:cs="楷体"/>
          <w:b/>
          <w:bCs/>
          <w:sz w:val="72"/>
          <w:szCs w:val="96"/>
        </w:rPr>
        <w:t>谈判文件</w:t>
      </w:r>
    </w:p>
    <w:p/>
    <w:p>
      <w:r>
        <w:rPr>
          <w:b/>
        </w:rPr>
        <w:drawing>
          <wp:anchor distT="0" distB="0" distL="114300" distR="114300" simplePos="0" relativeHeight="251658240" behindDoc="1" locked="0" layoutInCell="1" allowOverlap="1">
            <wp:simplePos x="0" y="0"/>
            <wp:positionH relativeFrom="column">
              <wp:posOffset>1975485</wp:posOffset>
            </wp:positionH>
            <wp:positionV relativeFrom="paragraph">
              <wp:posOffset>66675</wp:posOffset>
            </wp:positionV>
            <wp:extent cx="1879600" cy="3289300"/>
            <wp:effectExtent l="0" t="0" r="6350" b="6350"/>
            <wp:wrapNone/>
            <wp:docPr id="1" name="图片 2" descr="公司标志-清晰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公司标志-清晰版1"/>
                    <pic:cNvPicPr>
                      <a:picLocks noChangeAspect="1"/>
                    </pic:cNvPicPr>
                  </pic:nvPicPr>
                  <pic:blipFill>
                    <a:blip r:embed="rId7" cstate="print"/>
                    <a:stretch>
                      <a:fillRect/>
                    </a:stretch>
                  </pic:blipFill>
                  <pic:spPr>
                    <a:xfrm>
                      <a:off x="0" y="0"/>
                      <a:ext cx="1879600" cy="3289300"/>
                    </a:xfrm>
                    <a:prstGeom prst="rect">
                      <a:avLst/>
                    </a:prstGeom>
                    <a:noFill/>
                    <a:ln w="9525">
                      <a:noFill/>
                    </a:ln>
                  </pic:spPr>
                </pic:pic>
              </a:graphicData>
            </a:graphic>
          </wp:anchor>
        </w:drawing>
      </w:r>
    </w:p>
    <w:p>
      <w:pPr>
        <w:pStyle w:val="30"/>
        <w:ind w:firstLine="240"/>
      </w:pPr>
    </w:p>
    <w:p>
      <w:pPr>
        <w:pStyle w:val="30"/>
        <w:ind w:firstLine="240"/>
      </w:pPr>
    </w:p>
    <w:p>
      <w:pPr>
        <w:pStyle w:val="30"/>
        <w:ind w:firstLine="240"/>
      </w:pPr>
    </w:p>
    <w:p>
      <w:pPr>
        <w:pStyle w:val="30"/>
        <w:ind w:firstLine="240"/>
      </w:pPr>
    </w:p>
    <w:p>
      <w:pPr>
        <w:pStyle w:val="30"/>
        <w:ind w:firstLine="240"/>
      </w:pPr>
    </w:p>
    <w:p>
      <w:pPr>
        <w:pStyle w:val="30"/>
        <w:ind w:firstLine="240"/>
      </w:pPr>
    </w:p>
    <w:p>
      <w:pPr>
        <w:pStyle w:val="30"/>
        <w:ind w:firstLine="240"/>
      </w:pPr>
    </w:p>
    <w:p>
      <w:pPr>
        <w:pStyle w:val="30"/>
        <w:ind w:firstLine="240"/>
      </w:pPr>
    </w:p>
    <w:p>
      <w:pPr>
        <w:pStyle w:val="30"/>
        <w:ind w:firstLine="240"/>
      </w:pPr>
    </w:p>
    <w:p/>
    <w:p/>
    <w:p>
      <w:pPr>
        <w:adjustRightInd w:val="0"/>
        <w:snapToGrid w:val="0"/>
        <w:spacing w:line="300" w:lineRule="auto"/>
        <w:rPr>
          <w:rFonts w:ascii="隶书" w:eastAsia="隶书"/>
          <w:b/>
          <w:bCs/>
          <w:sz w:val="28"/>
        </w:rPr>
      </w:pP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项目编号：GZCG-T2019 007-1号</w:t>
      </w:r>
    </w:p>
    <w:p>
      <w:pPr>
        <w:adjustRightInd w:val="0"/>
        <w:snapToGrid w:val="0"/>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采 购 人：许昌吉象文化旅游开发有限公司</w:t>
      </w: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代理机构：中建山河建设管理集团有限公司</w:t>
      </w: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时    间：二〇一九年七月</w:t>
      </w:r>
    </w:p>
    <w:p>
      <w:pPr>
        <w:widowControl/>
        <w:jc w:val="left"/>
        <w:rPr>
          <w:rFonts w:ascii="华文中宋" w:hAnsi="华文中宋" w:eastAsia="华文中宋"/>
          <w:b/>
          <w:kern w:val="36"/>
          <w:sz w:val="44"/>
          <w:szCs w:val="44"/>
        </w:rPr>
      </w:pPr>
      <w:r>
        <w:rPr>
          <w:rFonts w:ascii="华文中宋" w:hAnsi="华文中宋" w:eastAsia="华文中宋"/>
          <w:b/>
          <w:kern w:val="36"/>
          <w:sz w:val="44"/>
          <w:szCs w:val="44"/>
        </w:rPr>
        <w:br w:type="page"/>
      </w:r>
    </w:p>
    <w:p>
      <w:pPr>
        <w:widowControl/>
        <w:spacing w:line="480" w:lineRule="exact"/>
        <w:jc w:val="center"/>
        <w:rPr>
          <w:rFonts w:ascii="华文中宋" w:hAnsi="华文中宋" w:eastAsia="华文中宋"/>
          <w:b/>
          <w:kern w:val="36"/>
          <w:sz w:val="44"/>
          <w:szCs w:val="44"/>
        </w:rPr>
      </w:pPr>
    </w:p>
    <w:p>
      <w:pPr>
        <w:widowControl/>
        <w:spacing w:line="480" w:lineRule="exact"/>
        <w:jc w:val="center"/>
        <w:rPr>
          <w:rFonts w:asciiTheme="minorEastAsia" w:hAnsiTheme="minorEastAsia" w:eastAsiaTheme="minorEastAsia"/>
          <w:b/>
          <w:kern w:val="36"/>
          <w:sz w:val="44"/>
          <w:szCs w:val="44"/>
        </w:rPr>
      </w:pPr>
      <w:r>
        <w:rPr>
          <w:rFonts w:hint="eastAsia" w:asciiTheme="minorEastAsia" w:hAnsiTheme="minorEastAsia" w:eastAsiaTheme="minorEastAsia"/>
          <w:b/>
          <w:kern w:val="36"/>
          <w:sz w:val="44"/>
          <w:szCs w:val="44"/>
        </w:rPr>
        <w:t>目   录</w:t>
      </w:r>
    </w:p>
    <w:p>
      <w:pPr>
        <w:widowControl/>
        <w:spacing w:line="480" w:lineRule="exact"/>
        <w:ind w:firstLine="720" w:firstLineChars="224"/>
        <w:rPr>
          <w:rFonts w:asciiTheme="minorEastAsia" w:hAnsiTheme="minorEastAsia" w:eastAsiaTheme="minorEastAsia"/>
          <w:b/>
          <w:kern w:val="36"/>
          <w:sz w:val="32"/>
          <w:szCs w:val="32"/>
        </w:rPr>
      </w:pP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w:t>
      </w:r>
      <w:r>
        <w:rPr>
          <w:rFonts w:ascii="黑体" w:hAnsi="黑体" w:eastAsia="黑体"/>
          <w:b/>
          <w:kern w:val="36"/>
          <w:sz w:val="36"/>
          <w:szCs w:val="36"/>
        </w:rPr>
        <w:t>一章</w:t>
      </w:r>
      <w:r>
        <w:rPr>
          <w:rFonts w:hint="eastAsia" w:ascii="黑体" w:hAnsi="黑体" w:eastAsia="黑体"/>
          <w:b/>
          <w:kern w:val="36"/>
          <w:sz w:val="36"/>
          <w:szCs w:val="36"/>
        </w:rPr>
        <w:t xml:space="preserve">  竞争性谈判邀请函</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第二章  采购项目基本内容及要求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第三章  竞争性谈判响应文件内容</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第四章  采购项目需求及相关要求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第五章  评审方法及成交原则</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第六章  采购合同专用条款</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第七章附</w:t>
      </w:r>
      <w:r>
        <w:rPr>
          <w:rFonts w:ascii="黑体" w:hAnsi="黑体" w:eastAsia="黑体"/>
          <w:b/>
          <w:kern w:val="36"/>
          <w:sz w:val="36"/>
          <w:szCs w:val="36"/>
        </w:rPr>
        <w:t>件</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1、供应商须知</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2、谈判响应文件格式</w:t>
      </w:r>
    </w:p>
    <w:p>
      <w:pPr>
        <w:widowControl/>
        <w:spacing w:line="360" w:lineRule="auto"/>
        <w:ind w:firstLine="810" w:firstLineChars="224"/>
        <w:rPr>
          <w:rFonts w:ascii="黑体" w:hAnsi="黑体" w:eastAsia="黑体"/>
          <w:b/>
          <w:kern w:val="36"/>
          <w:sz w:val="36"/>
          <w:szCs w:val="36"/>
        </w:rPr>
      </w:pPr>
    </w:p>
    <w:p>
      <w:pPr>
        <w:adjustRightInd w:val="0"/>
        <w:snapToGrid w:val="0"/>
        <w:spacing w:after="120" w:afterLines="50" w:line="320" w:lineRule="exact"/>
        <w:ind w:right="521" w:rightChars="248"/>
        <w:rPr>
          <w:rFonts w:ascii="楷体_GB2312" w:hAnsi="宋体" w:eastAsia="楷体_GB2312" w:cs="Arial"/>
          <w:sz w:val="30"/>
          <w:szCs w:val="30"/>
        </w:rPr>
      </w:pPr>
    </w:p>
    <w:p>
      <w:pPr>
        <w:adjustRightInd w:val="0"/>
        <w:snapToGrid w:val="0"/>
        <w:spacing w:after="120" w:afterLines="50" w:line="480" w:lineRule="exact"/>
        <w:ind w:right="-13" w:rightChars="-6" w:firstLine="720" w:firstLineChars="256"/>
        <w:rPr>
          <w:rFonts w:ascii="宋体" w:hAnsi="宋体" w:cs="Arial"/>
          <w:sz w:val="28"/>
          <w:szCs w:val="28"/>
        </w:rPr>
      </w:pPr>
      <w:r>
        <w:rPr>
          <w:rFonts w:hint="eastAsia" w:ascii="宋体" w:hAnsi="宋体" w:cs="Lucida Sans Unicode"/>
          <w:b/>
          <w:sz w:val="28"/>
          <w:szCs w:val="28"/>
        </w:rPr>
        <w:t>说明:</w:t>
      </w:r>
      <w:r>
        <w:rPr>
          <w:rFonts w:hint="eastAsia" w:ascii="宋体" w:hAnsi="宋体" w:cs="Lucida Sans Unicode"/>
          <w:sz w:val="28"/>
          <w:szCs w:val="28"/>
        </w:rPr>
        <w:t xml:space="preserve"> 采购文件由正文和附件组成，供应商应当完整地阅读、理解构成本采购文件的所有内容。正文和附件如有不一致的地方，须以正文为准。</w:t>
      </w:r>
    </w:p>
    <w:p>
      <w:pPr>
        <w:spacing w:after="240" w:afterLines="100"/>
        <w:jc w:val="center"/>
        <w:rPr>
          <w:rFonts w:cs="Arial" w:asciiTheme="minorEastAsia" w:hAnsiTheme="minorEastAsia" w:eastAsiaTheme="minorEastAsia"/>
          <w:sz w:val="32"/>
          <w:szCs w:val="28"/>
        </w:rPr>
      </w:pPr>
      <w:r>
        <w:rPr>
          <w:rFonts w:hint="eastAsia" w:ascii="宋体" w:hAnsi="宋体"/>
          <w:b/>
          <w:kern w:val="36"/>
          <w:sz w:val="24"/>
          <w:szCs w:val="24"/>
        </w:rPr>
        <w:br w:type="page"/>
      </w:r>
      <w:r>
        <w:rPr>
          <w:rFonts w:hint="eastAsia" w:asciiTheme="minorEastAsia" w:hAnsiTheme="minorEastAsia" w:eastAsiaTheme="minorEastAsia"/>
          <w:b/>
          <w:sz w:val="40"/>
          <w:szCs w:val="40"/>
        </w:rPr>
        <w:t>第</w:t>
      </w:r>
      <w:r>
        <w:rPr>
          <w:rFonts w:asciiTheme="minorEastAsia" w:hAnsiTheme="minorEastAsia" w:eastAsiaTheme="minorEastAsia"/>
          <w:b/>
          <w:sz w:val="40"/>
          <w:szCs w:val="40"/>
        </w:rPr>
        <w:t>一章</w:t>
      </w:r>
      <w:r>
        <w:rPr>
          <w:rFonts w:hint="eastAsia" w:asciiTheme="minorEastAsia" w:hAnsiTheme="minorEastAsia" w:eastAsiaTheme="minorEastAsia"/>
          <w:b/>
          <w:sz w:val="40"/>
          <w:szCs w:val="40"/>
        </w:rPr>
        <w:t xml:space="preserve">  竞争性谈判邀请函</w:t>
      </w:r>
    </w:p>
    <w:p>
      <w:pPr>
        <w:widowControl/>
        <w:wordWrap w:val="0"/>
        <w:spacing w:line="360" w:lineRule="auto"/>
        <w:ind w:firstLine="540" w:firstLineChars="225"/>
        <w:jc w:val="left"/>
        <w:rPr>
          <w:rFonts w:ascii="宋体" w:hAnsi="宋体" w:cs="宋体"/>
          <w:kern w:val="0"/>
          <w:sz w:val="24"/>
        </w:rPr>
      </w:pPr>
      <w:r>
        <w:rPr>
          <w:rFonts w:hint="eastAsia" w:ascii="宋体" w:hAnsi="宋体" w:cs="宋体"/>
          <w:kern w:val="0"/>
          <w:sz w:val="24"/>
          <w:u w:val="single"/>
        </w:rPr>
        <w:t>中建山河建设管理集团有限公司</w:t>
      </w:r>
      <w:r>
        <w:rPr>
          <w:rFonts w:hint="eastAsia" w:ascii="宋体" w:hAnsi="宋体" w:cs="宋体"/>
          <w:kern w:val="0"/>
          <w:sz w:val="24"/>
        </w:rPr>
        <w:t>受</w:t>
      </w:r>
      <w:r>
        <w:rPr>
          <w:rFonts w:hint="eastAsia" w:ascii="宋体" w:hAnsi="宋体" w:cs="宋体"/>
          <w:kern w:val="0"/>
          <w:sz w:val="24"/>
          <w:u w:val="single"/>
        </w:rPr>
        <w:t>许昌吉象文化旅游开发有限公司</w:t>
      </w:r>
      <w:r>
        <w:rPr>
          <w:rFonts w:hint="eastAsia" w:ascii="宋体" w:hAnsi="宋体" w:cs="宋体"/>
          <w:kern w:val="0"/>
          <w:sz w:val="24"/>
        </w:rPr>
        <w:t>的委托，根据委托协议委托的事项，就“建安区国储林基地生态农业体验园营地导视系统采购”项目进行竞争性谈判采购，欢迎合格的供应商参加谈判。</w:t>
      </w:r>
    </w:p>
    <w:p>
      <w:pPr>
        <w:pStyle w:val="28"/>
        <w:shd w:val="clear" w:color="auto" w:fill="FFFFFF"/>
        <w:spacing w:before="0" w:beforeAutospacing="0" w:after="0" w:afterAutospacing="0" w:line="360" w:lineRule="auto"/>
        <w:ind w:firstLine="556"/>
        <w:rPr>
          <w:b/>
          <w:bCs/>
        </w:rPr>
      </w:pPr>
      <w:r>
        <w:rPr>
          <w:rFonts w:hint="eastAsia"/>
          <w:b/>
          <w:bCs/>
          <w:shd w:val="clear" w:color="auto" w:fill="FFFFFF"/>
        </w:rPr>
        <w:t>一、项目基本情况</w:t>
      </w:r>
    </w:p>
    <w:p>
      <w:pPr>
        <w:pStyle w:val="28"/>
        <w:shd w:val="clear" w:color="auto" w:fill="FFFFFF"/>
        <w:spacing w:before="0" w:beforeAutospacing="0" w:after="0" w:afterAutospacing="0" w:line="360" w:lineRule="auto"/>
        <w:ind w:firstLine="556"/>
        <w:rPr>
          <w:shd w:val="clear" w:color="auto" w:fill="FFFFFF"/>
        </w:rPr>
      </w:pPr>
      <w:r>
        <w:rPr>
          <w:rFonts w:hint="eastAsia"/>
          <w:shd w:val="clear" w:color="auto" w:fill="FFFFFF"/>
        </w:rPr>
        <w:t>（一）项目名称：建安区国储林基地生态农业体验园营地导视系统采购</w:t>
      </w:r>
    </w:p>
    <w:p>
      <w:pPr>
        <w:pStyle w:val="28"/>
        <w:shd w:val="clear" w:color="auto" w:fill="FFFFFF"/>
        <w:spacing w:before="0" w:beforeAutospacing="0" w:after="0" w:afterAutospacing="0" w:line="360" w:lineRule="auto"/>
        <w:ind w:firstLine="556"/>
        <w:rPr>
          <w:shd w:val="clear" w:color="auto" w:fill="FFFFFF"/>
        </w:rPr>
      </w:pPr>
      <w:r>
        <w:rPr>
          <w:rFonts w:hint="eastAsia"/>
          <w:shd w:val="clear" w:color="auto" w:fill="FFFFFF"/>
        </w:rPr>
        <w:t>（二）项目编号：GZCG-T2019007-1号</w:t>
      </w:r>
    </w:p>
    <w:p>
      <w:pPr>
        <w:pStyle w:val="28"/>
        <w:shd w:val="clear" w:color="auto" w:fill="FFFFFF"/>
        <w:spacing w:before="0" w:beforeAutospacing="0" w:after="0" w:afterAutospacing="0" w:line="360" w:lineRule="auto"/>
        <w:ind w:firstLine="556"/>
        <w:rPr>
          <w:shd w:val="clear" w:color="auto" w:fill="FFFFFF"/>
        </w:rPr>
      </w:pPr>
      <w:r>
        <w:rPr>
          <w:rFonts w:hint="eastAsia"/>
          <w:shd w:val="clear" w:color="auto" w:fill="FFFFFF"/>
        </w:rPr>
        <w:t>（三）采购方式：竞争性谈判</w:t>
      </w:r>
    </w:p>
    <w:p>
      <w:pPr>
        <w:pStyle w:val="28"/>
        <w:shd w:val="clear" w:color="auto" w:fill="FFFFFF"/>
        <w:spacing w:before="0" w:beforeAutospacing="0" w:after="0" w:afterAutospacing="0" w:line="360" w:lineRule="auto"/>
        <w:ind w:firstLine="556"/>
        <w:rPr>
          <w:shd w:val="clear" w:color="auto" w:fill="FFFFFF"/>
        </w:rPr>
      </w:pPr>
      <w:r>
        <w:rPr>
          <w:rFonts w:hint="eastAsia"/>
          <w:shd w:val="clear" w:color="auto" w:fill="FFFFFF"/>
        </w:rPr>
        <w:t>（四）项目需求：营地导视系统采购 。主要产品名称：规格及数量详见采购计划表要求。</w:t>
      </w:r>
    </w:p>
    <w:p>
      <w:pPr>
        <w:pStyle w:val="28"/>
        <w:shd w:val="clear" w:color="auto" w:fill="FFFFFF"/>
        <w:spacing w:before="0" w:beforeAutospacing="0" w:after="0" w:afterAutospacing="0" w:line="360" w:lineRule="auto"/>
        <w:ind w:firstLine="556"/>
        <w:rPr>
          <w:shd w:val="clear" w:color="auto" w:fill="FFFFFF"/>
        </w:rPr>
      </w:pPr>
      <w:r>
        <w:rPr>
          <w:rFonts w:hint="eastAsia"/>
          <w:shd w:val="clear" w:color="auto" w:fill="FFFFFF"/>
        </w:rPr>
        <w:t>（五）预算金额（最高限价）：960000.00元。</w:t>
      </w:r>
    </w:p>
    <w:p>
      <w:pPr>
        <w:pStyle w:val="21"/>
        <w:spacing w:after="0" w:line="360" w:lineRule="auto"/>
        <w:ind w:firstLine="120" w:firstLineChars="50"/>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（六）交付（服务、完工）时间：合同签订之日起30日历天。</w:t>
      </w:r>
    </w:p>
    <w:p>
      <w:pPr>
        <w:pStyle w:val="28"/>
        <w:shd w:val="clear" w:color="auto" w:fill="FFFFFF"/>
        <w:spacing w:before="0" w:beforeAutospacing="0" w:after="0" w:afterAutospacing="0" w:line="360" w:lineRule="auto"/>
        <w:ind w:firstLine="556"/>
        <w:rPr>
          <w:shd w:val="clear" w:color="auto" w:fill="FFFFFF"/>
        </w:rPr>
      </w:pPr>
      <w:r>
        <w:rPr>
          <w:rFonts w:hint="eastAsia"/>
          <w:shd w:val="clear" w:color="auto" w:fill="FFFFFF"/>
        </w:rPr>
        <w:t>（七）交付（服务、完工）地点：河南省许昌市新元大道与新建107国道交叉口南2公里处（国储林基地项目所在地）。</w:t>
      </w:r>
    </w:p>
    <w:p>
      <w:pPr>
        <w:pStyle w:val="28"/>
        <w:shd w:val="clear" w:color="auto" w:fill="FFFFFF"/>
        <w:spacing w:before="0" w:beforeAutospacing="0" w:after="0" w:afterAutospacing="0" w:line="360" w:lineRule="auto"/>
        <w:ind w:firstLine="562"/>
        <w:rPr>
          <w:b/>
          <w:bCs/>
        </w:rPr>
      </w:pPr>
      <w:r>
        <w:rPr>
          <w:rFonts w:hint="eastAsia"/>
          <w:b/>
          <w:bCs/>
        </w:rPr>
        <w:t>二、需要落实的政府采购政策</w:t>
      </w:r>
    </w:p>
    <w:p>
      <w:pPr>
        <w:pStyle w:val="28"/>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本项目落实节能环保、中小微型企业、监狱企业、残疾人福利性单位扶持等相关政府采购政策。</w:t>
      </w:r>
    </w:p>
    <w:p>
      <w:pPr>
        <w:pStyle w:val="28"/>
        <w:shd w:val="clear" w:color="auto" w:fill="FFFFFF"/>
        <w:spacing w:before="0" w:beforeAutospacing="0" w:after="0" w:afterAutospacing="0" w:line="360" w:lineRule="auto"/>
        <w:ind w:firstLine="556"/>
        <w:rPr>
          <w:b/>
          <w:bCs/>
        </w:rPr>
      </w:pPr>
      <w:r>
        <w:rPr>
          <w:rFonts w:hint="eastAsia"/>
          <w:b/>
          <w:bCs/>
          <w:shd w:val="clear" w:color="auto" w:fill="FFFFFF"/>
        </w:rPr>
        <w:t xml:space="preserve">三、供应商资格要求 </w:t>
      </w:r>
    </w:p>
    <w:p>
      <w:pPr>
        <w:pStyle w:val="28"/>
        <w:shd w:val="clear" w:color="auto" w:fill="FFFFFF"/>
        <w:spacing w:before="0" w:beforeAutospacing="0" w:after="0" w:afterAutospacing="0" w:line="360" w:lineRule="auto"/>
        <w:ind w:firstLine="562"/>
      </w:pPr>
      <w:r>
        <w:rPr>
          <w:rFonts w:hint="eastAsia"/>
        </w:rPr>
        <w:t>（一）具备《政府采购法》第二十二条第一款规定条件并提供相关材料；</w:t>
      </w:r>
    </w:p>
    <w:p>
      <w:pPr>
        <w:pStyle w:val="28"/>
        <w:shd w:val="clear" w:color="auto" w:fill="FFFFFF"/>
        <w:spacing w:before="0" w:beforeAutospacing="0" w:after="0" w:afterAutospacing="0" w:line="360" w:lineRule="auto"/>
        <w:ind w:firstLine="562"/>
      </w:pPr>
      <w:r>
        <w:rPr>
          <w:rFonts w:hint="eastAsia"/>
        </w:rPr>
        <w:t>（二）未被列入“信用中国”网站(www.creditchina.gov.cn)失信被执行人、重大税收违法案件当事人名单、政府采购严重违法失信名单的投标人；“中国政府采购网”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pPr>
        <w:pStyle w:val="28"/>
        <w:shd w:val="clear" w:color="auto" w:fill="FFFFFF"/>
        <w:spacing w:before="0" w:beforeAutospacing="0" w:after="0" w:afterAutospacing="0" w:line="360" w:lineRule="auto"/>
        <w:ind w:firstLine="562"/>
      </w:pPr>
      <w:r>
        <w:rPr>
          <w:rFonts w:hint="eastAsia"/>
        </w:rPr>
        <w:t>（三）本项目不接受联合体参加谈判。</w:t>
      </w:r>
    </w:p>
    <w:p>
      <w:pPr>
        <w:pStyle w:val="28"/>
        <w:shd w:val="clear" w:color="auto" w:fill="FFFFFF"/>
        <w:spacing w:before="0" w:beforeAutospacing="0" w:after="0" w:afterAutospacing="0" w:line="360" w:lineRule="auto"/>
        <w:ind w:firstLine="556"/>
        <w:rPr>
          <w:b/>
          <w:bCs/>
        </w:rPr>
      </w:pPr>
      <w:r>
        <w:rPr>
          <w:rFonts w:hint="eastAsia"/>
          <w:b/>
          <w:bCs/>
          <w:shd w:val="clear" w:color="auto" w:fill="FFFFFF"/>
        </w:rPr>
        <w:t>四、获取谈判文件的时间、地点、方式</w:t>
      </w:r>
    </w:p>
    <w:p>
      <w:pPr>
        <w:widowControl/>
        <w:wordWrap w:val="0"/>
        <w:spacing w:line="360" w:lineRule="auto"/>
        <w:ind w:firstLine="540" w:firstLineChars="225"/>
        <w:jc w:val="left"/>
        <w:rPr>
          <w:rFonts w:ascii="宋体" w:hAnsi="宋体" w:cs="宋体"/>
          <w:kern w:val="0"/>
          <w:sz w:val="24"/>
        </w:rPr>
      </w:pPr>
      <w:r>
        <w:rPr>
          <w:rFonts w:hint="eastAsia" w:ascii="宋体" w:hAnsi="宋体" w:cs="宋体"/>
          <w:kern w:val="0"/>
          <w:sz w:val="24"/>
        </w:rPr>
        <w:t>（一）网上下载谈判文件</w:t>
      </w:r>
    </w:p>
    <w:p>
      <w:pPr>
        <w:widowControl/>
        <w:wordWrap w:val="0"/>
        <w:spacing w:line="360" w:lineRule="auto"/>
        <w:ind w:firstLine="540" w:firstLineChars="225"/>
        <w:jc w:val="left"/>
        <w:rPr>
          <w:rFonts w:ascii="宋体" w:hAnsi="宋体" w:cs="宋体"/>
          <w:kern w:val="0"/>
          <w:sz w:val="24"/>
        </w:rPr>
      </w:pPr>
      <w:r>
        <w:rPr>
          <w:rFonts w:hint="eastAsia" w:ascii="宋体" w:hAnsi="宋体" w:cs="宋体"/>
          <w:kern w:val="0"/>
          <w:sz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wordWrap w:val="0"/>
        <w:spacing w:line="360" w:lineRule="auto"/>
        <w:ind w:firstLine="540" w:firstLineChars="225"/>
        <w:jc w:val="left"/>
        <w:rPr>
          <w:rFonts w:ascii="宋体" w:hAnsi="宋体" w:cs="宋体"/>
          <w:kern w:val="0"/>
          <w:sz w:val="24"/>
        </w:rPr>
      </w:pPr>
      <w:r>
        <w:rPr>
          <w:rFonts w:hint="eastAsia" w:ascii="宋体" w:hAnsi="宋体" w:cs="宋体"/>
          <w:kern w:val="0"/>
          <w:sz w:val="24"/>
        </w:rPr>
        <w:t>2、在谈判截止时间前均可登录【全国公共资源交易平台（河南省·许昌市）】“投标人/供应商登录”入口（http://221.14.6.70:8088/ggzy/）自行下载谈判文件（详见“常见问题解答-交易系统操作手册”）。</w:t>
      </w:r>
    </w:p>
    <w:p>
      <w:pPr>
        <w:widowControl/>
        <w:wordWrap w:val="0"/>
        <w:spacing w:line="360" w:lineRule="auto"/>
        <w:ind w:firstLine="540" w:firstLineChars="225"/>
        <w:jc w:val="left"/>
        <w:rPr>
          <w:rFonts w:ascii="宋体" w:hAnsi="宋体" w:cs="宋体"/>
          <w:kern w:val="0"/>
          <w:sz w:val="24"/>
        </w:rPr>
      </w:pPr>
      <w:r>
        <w:rPr>
          <w:rFonts w:hint="eastAsia" w:ascii="宋体" w:hAnsi="宋体" w:cs="宋体"/>
          <w:kern w:val="0"/>
          <w:sz w:val="24"/>
        </w:rPr>
        <w:t>（二）未通过【全国公共资源交易平台（河南省·许昌市）】下载谈判文件的供应商,拒收其递交的谈判响应文件。</w:t>
      </w:r>
    </w:p>
    <w:p>
      <w:pPr>
        <w:widowControl/>
        <w:wordWrap w:val="0"/>
        <w:spacing w:line="360" w:lineRule="auto"/>
        <w:ind w:firstLine="540" w:firstLineChars="225"/>
        <w:jc w:val="left"/>
        <w:rPr>
          <w:rFonts w:ascii="宋体" w:hAnsi="宋体" w:cs="宋体"/>
          <w:sz w:val="24"/>
          <w:shd w:val="clear" w:color="auto" w:fill="FFFFFF"/>
        </w:rPr>
      </w:pPr>
      <w:r>
        <w:rPr>
          <w:rFonts w:hint="eastAsia" w:ascii="宋体" w:hAnsi="宋体" w:cs="宋体"/>
          <w:kern w:val="0"/>
          <w:sz w:val="24"/>
        </w:rPr>
        <w:t>（三）谈判文件售价：人民币300元，供应商在递交谈判响应文件时向代理公司交纳谈判文件费用，售后不退。</w:t>
      </w:r>
    </w:p>
    <w:p>
      <w:pPr>
        <w:pStyle w:val="28"/>
        <w:shd w:val="clear" w:color="auto" w:fill="FFFFFF"/>
        <w:spacing w:before="0" w:beforeAutospacing="0" w:after="0" w:afterAutospacing="0" w:line="360" w:lineRule="auto"/>
        <w:ind w:firstLine="482" w:firstLineChars="200"/>
        <w:rPr>
          <w:b/>
          <w:bCs/>
        </w:rPr>
      </w:pPr>
      <w:r>
        <w:rPr>
          <w:rFonts w:hint="eastAsia"/>
          <w:b/>
          <w:bCs/>
          <w:shd w:val="clear" w:color="auto" w:fill="FFFFFF"/>
        </w:rPr>
        <w:t>五、谈判文件接收截止时间、谈判时间及地点</w:t>
      </w:r>
    </w:p>
    <w:p>
      <w:pPr>
        <w:pStyle w:val="28"/>
        <w:shd w:val="clear" w:color="auto" w:fill="FFFFFF"/>
        <w:spacing w:before="0" w:beforeAutospacing="0" w:after="0" w:afterAutospacing="0" w:line="360" w:lineRule="auto"/>
        <w:ind w:firstLine="562"/>
      </w:pPr>
      <w:r>
        <w:rPr>
          <w:rFonts w:hint="eastAsia"/>
          <w:shd w:val="clear" w:color="auto" w:fill="FFFFFF"/>
        </w:rPr>
        <w:t>（一）谈判文件接收截止及谈判时间：2019年</w:t>
      </w:r>
      <w:r>
        <w:rPr>
          <w:rFonts w:hint="default"/>
          <w:shd w:val="clear" w:color="auto" w:fill="FFFFFF"/>
          <w:lang w:val="en-US"/>
        </w:rPr>
        <w:t>8</w:t>
      </w:r>
      <w:r>
        <w:rPr>
          <w:rFonts w:hint="eastAsia"/>
          <w:shd w:val="clear" w:color="auto" w:fill="FFFFFF"/>
        </w:rPr>
        <w:t>月</w:t>
      </w:r>
      <w:r>
        <w:rPr>
          <w:rFonts w:hint="default"/>
          <w:shd w:val="clear" w:color="auto" w:fill="FFFFFF"/>
          <w:lang w:val="en-US"/>
        </w:rPr>
        <w:t>6</w:t>
      </w:r>
      <w:r>
        <w:rPr>
          <w:rFonts w:hint="eastAsia"/>
          <w:shd w:val="clear" w:color="auto" w:fill="FFFFFF"/>
        </w:rPr>
        <w:t>日</w:t>
      </w:r>
      <w:r>
        <w:rPr>
          <w:rFonts w:hint="default"/>
          <w:shd w:val="clear" w:color="auto" w:fill="FFFFFF"/>
          <w:lang w:val="en-US"/>
        </w:rPr>
        <w:t>9</w:t>
      </w:r>
      <w:r>
        <w:rPr>
          <w:rFonts w:hint="eastAsia"/>
          <w:shd w:val="clear" w:color="auto" w:fill="FFFFFF"/>
        </w:rPr>
        <w:t>时30分（北京时间），逾期送达或不符合规定的响应文件不予接受。</w:t>
      </w:r>
    </w:p>
    <w:p>
      <w:pPr>
        <w:pStyle w:val="28"/>
        <w:shd w:val="clear" w:color="auto" w:fill="FFFFFF"/>
        <w:spacing w:before="0" w:beforeAutospacing="0" w:after="0" w:afterAutospacing="0" w:line="360" w:lineRule="auto"/>
        <w:ind w:firstLine="562"/>
        <w:rPr>
          <w:shd w:val="clear" w:color="auto" w:fill="FFFFFF"/>
        </w:rPr>
      </w:pPr>
      <w:r>
        <w:rPr>
          <w:rFonts w:hint="eastAsia"/>
          <w:shd w:val="clear" w:color="auto" w:fill="FFFFFF"/>
        </w:rPr>
        <w:t>（二）谈判地点：</w:t>
      </w:r>
      <w:r>
        <w:rPr>
          <w:rFonts w:hint="eastAsia"/>
        </w:rPr>
        <w:t xml:space="preserve">许昌公共资源交易中心开标 </w:t>
      </w:r>
      <w:r>
        <w:rPr>
          <w:rFonts w:hint="eastAsia"/>
          <w:lang w:eastAsia="zh-CN"/>
        </w:rPr>
        <w:t>五</w:t>
      </w:r>
      <w:r>
        <w:rPr>
          <w:rFonts w:hint="eastAsia"/>
          <w:lang w:val="en-US" w:eastAsia="zh-CN"/>
        </w:rPr>
        <w:t xml:space="preserve"> </w:t>
      </w:r>
      <w:r>
        <w:rPr>
          <w:rFonts w:hint="eastAsia"/>
        </w:rPr>
        <w:t>室（许昌市龙兴路与竹林路交汇处公共资源交易大厦三楼）</w:t>
      </w:r>
      <w:r>
        <w:rPr>
          <w:rFonts w:hint="eastAsia"/>
          <w:shd w:val="clear" w:color="auto" w:fill="FFFFFF"/>
        </w:rPr>
        <w:t>。</w:t>
      </w:r>
    </w:p>
    <w:p>
      <w:pPr>
        <w:pStyle w:val="28"/>
        <w:shd w:val="clear" w:color="auto" w:fill="FFFFFF"/>
        <w:spacing w:line="360" w:lineRule="auto"/>
        <w:ind w:firstLine="420"/>
        <w:contextualSpacing/>
        <w:rPr>
          <w:rFonts w:cs="仿宋_GB2312"/>
          <w:color w:val="000000"/>
        </w:rPr>
      </w:pPr>
      <w:r>
        <w:rPr>
          <w:rFonts w:hint="eastAsia" w:cs="仿宋_GB2312"/>
          <w:color w:val="000000"/>
        </w:rPr>
        <w:t>（三）本项目为全流程电子化交易项目，供应商须提交电子响应文件和纸质响应文件。</w:t>
      </w:r>
    </w:p>
    <w:p>
      <w:pPr>
        <w:pStyle w:val="28"/>
        <w:shd w:val="clear" w:color="auto" w:fill="FFFFFF"/>
        <w:spacing w:line="360" w:lineRule="auto"/>
        <w:ind w:firstLine="420"/>
        <w:contextualSpacing/>
        <w:rPr>
          <w:rFonts w:cs="仿宋_GB2312"/>
          <w:color w:val="000000"/>
        </w:rPr>
      </w:pPr>
      <w:r>
        <w:rPr>
          <w:rFonts w:hint="eastAsia" w:cs="仿宋_GB2312"/>
          <w:color w:val="000000"/>
        </w:rPr>
        <w:t>1、加密电子响应文件（.file格式）须在投标截止时间（开标时间）前通过《全国公共资源交易平台(河南省▪许昌市)》公共资源交易系统成功上传。</w:t>
      </w:r>
    </w:p>
    <w:p>
      <w:pPr>
        <w:pStyle w:val="28"/>
        <w:shd w:val="clear" w:color="auto" w:fill="FFFFFF"/>
        <w:spacing w:line="360" w:lineRule="auto"/>
        <w:ind w:firstLine="420"/>
        <w:contextualSpacing/>
        <w:rPr>
          <w:rFonts w:cs="仿宋_GB2312"/>
          <w:color w:val="000000"/>
        </w:rPr>
      </w:pPr>
      <w:r>
        <w:rPr>
          <w:rFonts w:hint="eastAsia" w:cs="仿宋_GB2312"/>
          <w:color w:val="000000"/>
        </w:rPr>
        <w:t>2、纸质响应文件（正本1份、副本2份）和备份文件1份（使用电子介质存储）在投标截止时间（开标时间）前递交至本项目开标地点。</w:t>
      </w:r>
    </w:p>
    <w:p>
      <w:pPr>
        <w:pStyle w:val="28"/>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六、本次谈判公告同时在《中国采购与招标网》、《河南招标采购综合网》、《全国公共资源交易平台（河南省·许昌市）》发布。</w:t>
      </w:r>
    </w:p>
    <w:p>
      <w:pPr>
        <w:pStyle w:val="28"/>
        <w:shd w:val="clear" w:color="auto" w:fill="FFFFFF"/>
        <w:spacing w:before="0" w:beforeAutospacing="0" w:after="0" w:afterAutospacing="0" w:line="360" w:lineRule="auto"/>
        <w:ind w:firstLine="482" w:firstLineChars="200"/>
        <w:rPr>
          <w:shd w:val="clear" w:color="auto" w:fill="FFFFFF"/>
        </w:rPr>
      </w:pPr>
      <w:r>
        <w:rPr>
          <w:rFonts w:hint="eastAsia"/>
          <w:b/>
          <w:bCs/>
          <w:shd w:val="clear" w:color="auto" w:fill="FFFFFF"/>
        </w:rPr>
        <w:t>七、公告期限：</w:t>
      </w:r>
      <w:r>
        <w:rPr>
          <w:rFonts w:hint="eastAsia"/>
          <w:shd w:val="clear" w:color="auto" w:fill="FFFFFF"/>
        </w:rPr>
        <w:t>自本公告发布之日起3个工作日。</w:t>
      </w:r>
    </w:p>
    <w:p>
      <w:pPr>
        <w:pStyle w:val="28"/>
        <w:shd w:val="clear" w:color="auto" w:fill="FFFFFF"/>
        <w:spacing w:before="0" w:beforeAutospacing="0" w:after="0" w:afterAutospacing="0" w:line="360" w:lineRule="auto"/>
        <w:ind w:firstLine="482" w:firstLineChars="200"/>
        <w:rPr>
          <w:b/>
          <w:bCs/>
        </w:rPr>
      </w:pPr>
      <w:r>
        <w:rPr>
          <w:rFonts w:hint="eastAsia"/>
          <w:b/>
          <w:bCs/>
          <w:shd w:val="clear" w:color="auto" w:fill="FFFFFF"/>
        </w:rPr>
        <w:t>八、联系方式</w:t>
      </w:r>
    </w:p>
    <w:p>
      <w:pPr>
        <w:pStyle w:val="28"/>
        <w:shd w:val="clear" w:color="auto" w:fill="FFFFFF"/>
        <w:spacing w:line="360" w:lineRule="auto"/>
        <w:ind w:firstLine="420"/>
        <w:contextualSpacing/>
        <w:rPr>
          <w:rFonts w:cs="仿宋_GB2312"/>
        </w:rPr>
      </w:pPr>
      <w:r>
        <w:rPr>
          <w:rFonts w:hint="eastAsia" w:cs="仿宋_GB2312"/>
        </w:rPr>
        <w:t xml:space="preserve">招 标 人：许昌吉象文化旅游开发有限公司  </w:t>
      </w:r>
    </w:p>
    <w:p>
      <w:pPr>
        <w:pStyle w:val="28"/>
        <w:shd w:val="clear" w:color="auto" w:fill="FFFFFF"/>
        <w:spacing w:line="360" w:lineRule="auto"/>
        <w:ind w:firstLine="420"/>
        <w:contextualSpacing/>
        <w:rPr>
          <w:rFonts w:cs="仿宋_GB2312"/>
        </w:rPr>
      </w:pPr>
      <w:r>
        <w:rPr>
          <w:rFonts w:hint="eastAsia" w:cs="仿宋_GB2312"/>
        </w:rPr>
        <w:t>地    址：许昌市八一东路3799号</w:t>
      </w:r>
    </w:p>
    <w:p>
      <w:pPr>
        <w:pStyle w:val="28"/>
        <w:shd w:val="clear" w:color="auto" w:fill="FFFFFF"/>
        <w:spacing w:line="360" w:lineRule="auto"/>
        <w:ind w:firstLine="420"/>
        <w:contextualSpacing/>
        <w:rPr>
          <w:rFonts w:cs="仿宋_GB2312"/>
        </w:rPr>
      </w:pPr>
      <w:r>
        <w:rPr>
          <w:rFonts w:hint="eastAsia" w:cs="仿宋_GB2312"/>
        </w:rPr>
        <w:t>联 系 人：王先生</w:t>
      </w:r>
    </w:p>
    <w:p>
      <w:pPr>
        <w:pStyle w:val="28"/>
        <w:shd w:val="clear" w:color="auto" w:fill="FFFFFF"/>
        <w:spacing w:line="360" w:lineRule="auto"/>
        <w:ind w:firstLine="420"/>
        <w:contextualSpacing/>
        <w:rPr>
          <w:rFonts w:cs="仿宋_GB2312"/>
        </w:rPr>
      </w:pPr>
      <w:r>
        <w:rPr>
          <w:rFonts w:hint="eastAsia" w:cs="仿宋_GB2312"/>
        </w:rPr>
        <w:t>联系电话：</w:t>
      </w:r>
      <w:r>
        <w:rPr>
          <w:rFonts w:cs="仿宋_GB2312"/>
        </w:rPr>
        <w:t>0374-6069080</w:t>
      </w:r>
    </w:p>
    <w:p>
      <w:pPr>
        <w:pStyle w:val="28"/>
        <w:shd w:val="clear" w:color="auto" w:fill="FFFFFF"/>
        <w:spacing w:line="360" w:lineRule="auto"/>
        <w:ind w:firstLine="420"/>
        <w:contextualSpacing/>
        <w:rPr>
          <w:rFonts w:cs="仿宋_GB2312"/>
        </w:rPr>
      </w:pPr>
      <w:r>
        <w:rPr>
          <w:rFonts w:hint="eastAsia" w:cs="仿宋_GB2312"/>
        </w:rPr>
        <w:t>代理机构：中建山河建设管理集团有限公司</w:t>
      </w:r>
    </w:p>
    <w:p>
      <w:pPr>
        <w:pStyle w:val="28"/>
        <w:shd w:val="clear" w:color="auto" w:fill="FFFFFF"/>
        <w:spacing w:line="360" w:lineRule="auto"/>
        <w:ind w:firstLine="420"/>
        <w:contextualSpacing/>
        <w:rPr>
          <w:rFonts w:cs="仿宋_GB2312"/>
        </w:rPr>
      </w:pPr>
      <w:r>
        <w:rPr>
          <w:rFonts w:hint="eastAsia" w:cs="仿宋_GB2312"/>
        </w:rPr>
        <w:t>项目负责人：郭先生</w:t>
      </w:r>
    </w:p>
    <w:p>
      <w:pPr>
        <w:pStyle w:val="28"/>
        <w:shd w:val="clear" w:color="auto" w:fill="FFFFFF"/>
        <w:spacing w:line="360" w:lineRule="auto"/>
        <w:ind w:firstLine="420"/>
        <w:contextualSpacing/>
        <w:rPr>
          <w:rFonts w:cs="仿宋_GB2312"/>
          <w:shd w:val="clear" w:color="auto" w:fill="FFFFFF"/>
        </w:rPr>
      </w:pPr>
      <w:r>
        <w:rPr>
          <w:rFonts w:hint="eastAsia" w:cs="仿宋_GB2312"/>
        </w:rPr>
        <w:t>联系电话：13569917698</w:t>
      </w:r>
    </w:p>
    <w:p>
      <w:pPr>
        <w:pStyle w:val="28"/>
        <w:shd w:val="clear" w:color="auto" w:fill="FFFFFF"/>
        <w:spacing w:line="360" w:lineRule="auto"/>
        <w:ind w:left="5759" w:leftChars="228" w:hanging="5280" w:hangingChars="2200"/>
        <w:contextualSpacing/>
        <w:jc w:val="right"/>
        <w:rPr>
          <w:rFonts w:cs="仿宋_GB2312"/>
        </w:rPr>
      </w:pPr>
      <w:r>
        <w:rPr>
          <w:rFonts w:hint="eastAsia" w:cs="仿宋_GB2312"/>
        </w:rPr>
        <w:t xml:space="preserve">许昌吉象文化旅游开发有限公司                                        </w:t>
      </w:r>
    </w:p>
    <w:p>
      <w:pPr>
        <w:pStyle w:val="28"/>
        <w:shd w:val="clear" w:color="auto" w:fill="FFFFFF"/>
        <w:wordWrap w:val="0"/>
        <w:spacing w:line="360" w:lineRule="auto"/>
        <w:ind w:left="5759" w:leftChars="228" w:hanging="5280" w:hangingChars="2200"/>
        <w:contextualSpacing/>
        <w:jc w:val="right"/>
        <w:rPr>
          <w:rFonts w:cs="仿宋_GB2312"/>
        </w:rPr>
      </w:pPr>
      <w:r>
        <w:rPr>
          <w:rFonts w:hint="eastAsia" w:cs="仿宋_GB2312"/>
        </w:rPr>
        <w:t>2019年</w:t>
      </w:r>
      <w:r>
        <w:rPr>
          <w:rFonts w:hint="eastAsia" w:cs="仿宋_GB2312"/>
          <w:lang w:val="en-US" w:eastAsia="zh-CN"/>
        </w:rPr>
        <w:t>7</w:t>
      </w:r>
      <w:r>
        <w:rPr>
          <w:rFonts w:hint="eastAsia" w:cs="仿宋_GB2312"/>
        </w:rPr>
        <w:t>月</w:t>
      </w:r>
      <w:r>
        <w:rPr>
          <w:rFonts w:hint="eastAsia" w:cs="仿宋_GB2312"/>
          <w:lang w:val="en-US" w:eastAsia="zh-CN"/>
        </w:rPr>
        <w:t>30</w:t>
      </w:r>
      <w:r>
        <w:rPr>
          <w:rFonts w:hint="eastAsia" w:cs="仿宋_GB2312"/>
        </w:rPr>
        <w:t>日</w:t>
      </w:r>
    </w:p>
    <w:p>
      <w:pPr>
        <w:widowControl/>
        <w:shd w:val="clear" w:color="auto" w:fill="FFFFFF"/>
        <w:spacing w:line="330" w:lineRule="atLeast"/>
        <w:jc w:val="left"/>
        <w:rPr>
          <w:rFonts w:ascii="宋体" w:hAnsi="宋体" w:cs="宋体"/>
          <w:sz w:val="24"/>
          <w:szCs w:val="24"/>
        </w:rPr>
      </w:pPr>
      <w:r>
        <w:rPr>
          <w:rFonts w:hint="eastAsia" w:ascii="宋体" w:hAnsi="宋体" w:cs="宋体"/>
          <w:b/>
          <w:kern w:val="0"/>
          <w:sz w:val="24"/>
          <w:szCs w:val="24"/>
          <w:shd w:val="clear" w:color="auto" w:fill="FFFFFF"/>
        </w:rPr>
        <w:t>温馨提示：</w:t>
      </w:r>
    </w:p>
    <w:p>
      <w:pPr>
        <w:widowControl/>
        <w:shd w:val="clear" w:color="auto" w:fill="FFFFFF"/>
        <w:spacing w:line="360" w:lineRule="atLeast"/>
        <w:ind w:firstLine="643"/>
        <w:jc w:val="left"/>
        <w:rPr>
          <w:rFonts w:ascii="宋体" w:hAnsi="宋体" w:cs="宋体"/>
          <w:sz w:val="24"/>
          <w:szCs w:val="24"/>
        </w:rPr>
      </w:pPr>
      <w:r>
        <w:rPr>
          <w:rFonts w:hint="eastAsia" w:ascii="宋体" w:hAnsi="宋体" w:cs="宋体"/>
          <w:b/>
          <w:kern w:val="0"/>
          <w:sz w:val="24"/>
          <w:szCs w:val="24"/>
          <w:shd w:val="clear" w:color="auto" w:fill="FFFFFF"/>
        </w:rPr>
        <w:t>本项目为全流程电子化交易项目，请认真阅读采购文件，并注意以下事项。</w:t>
      </w:r>
    </w:p>
    <w:p>
      <w:pPr>
        <w:pStyle w:val="28"/>
        <w:shd w:val="clear" w:color="auto" w:fill="FFFFFF"/>
        <w:spacing w:before="0" w:beforeAutospacing="0" w:after="0" w:afterAutospacing="0" w:line="330" w:lineRule="atLeast"/>
        <w:ind w:firstLine="321"/>
      </w:pPr>
      <w:r>
        <w:rPr>
          <w:rFonts w:hint="eastAsia"/>
          <w:b/>
          <w:shd w:val="clear" w:color="auto" w:fill="FFFFFF"/>
        </w:rPr>
        <w:t> </w:t>
      </w:r>
    </w:p>
    <w:p>
      <w:pPr>
        <w:pStyle w:val="28"/>
        <w:shd w:val="clear" w:color="auto" w:fill="FFFFFF"/>
        <w:spacing w:before="0" w:beforeAutospacing="0" w:after="0" w:afterAutospacing="0" w:line="360" w:lineRule="atLeast"/>
        <w:ind w:firstLine="643"/>
      </w:pPr>
      <w:r>
        <w:rPr>
          <w:rFonts w:hint="eastAsia"/>
          <w:b/>
          <w:shd w:val="clear" w:color="auto" w:fill="FFFFFF"/>
        </w:rPr>
        <w:t>1.供应商应按采购文件规定编制、提交电子响应文件和纸质响应文件。开、评标现场不接受供应商递交的备份电子响应文件和纸质响应文件以外的其他资料。</w:t>
      </w:r>
    </w:p>
    <w:p>
      <w:pPr>
        <w:pStyle w:val="28"/>
        <w:shd w:val="clear" w:color="auto" w:fill="FFFFFF"/>
        <w:spacing w:before="0" w:beforeAutospacing="0" w:after="0" w:afterAutospacing="0" w:line="360" w:lineRule="atLeast"/>
        <w:ind w:firstLine="643"/>
      </w:pPr>
      <w:r>
        <w:rPr>
          <w:rFonts w:hint="eastAsia"/>
          <w:b/>
          <w:shd w:val="clear" w:color="auto" w:fill="FFFFFF"/>
        </w:rPr>
        <w:t>2.电子文件下载、制作、提交期间和开标（</w:t>
      </w:r>
      <w:r>
        <w:rPr>
          <w:rFonts w:hint="eastAsia"/>
          <w:shd w:val="clear" w:color="auto" w:fill="FFFFFF"/>
        </w:rPr>
        <w:t>电子响应文件的解密</w:t>
      </w:r>
      <w:r>
        <w:rPr>
          <w:rFonts w:hint="eastAsia"/>
          <w:b/>
          <w:shd w:val="clear" w:color="auto" w:fill="FFFFFF"/>
        </w:rPr>
        <w:t>）环节，供应商须使用CA数字证书（证书须在有效期内）。</w:t>
      </w:r>
    </w:p>
    <w:p>
      <w:pPr>
        <w:pStyle w:val="28"/>
        <w:shd w:val="clear" w:color="auto" w:fill="FFFFFF"/>
        <w:spacing w:before="0" w:beforeAutospacing="0" w:after="0" w:afterAutospacing="0" w:line="360" w:lineRule="atLeast"/>
        <w:ind w:firstLine="643"/>
      </w:pPr>
      <w:r>
        <w:rPr>
          <w:rFonts w:hint="eastAsia"/>
          <w:b/>
          <w:shd w:val="clear" w:color="auto" w:fill="FFFFFF"/>
        </w:rPr>
        <w:t>3.电子响应文件的制作</w:t>
      </w:r>
    </w:p>
    <w:p>
      <w:pPr>
        <w:pStyle w:val="28"/>
        <w:shd w:val="clear" w:color="auto" w:fill="FFFFFF"/>
        <w:spacing w:before="0" w:beforeAutospacing="0" w:after="0" w:afterAutospacing="0" w:line="360" w:lineRule="atLeast"/>
        <w:ind w:firstLine="640"/>
      </w:pPr>
      <w:r>
        <w:rPr>
          <w:rFonts w:hint="eastAsia"/>
          <w:shd w:val="clear" w:color="auto" w:fill="FFFFFF"/>
        </w:rPr>
        <w:t>3.1 供应商登录《全国公共资源交易平台(河南省▪许昌市)》公共资源交易系统（</w:t>
      </w:r>
      <w:r>
        <w:fldChar w:fldCharType="begin"/>
      </w:r>
      <w:r>
        <w:instrText xml:space="preserve"> HYPERLINK "http://221.14.6.70:8088/ggzy/" </w:instrText>
      </w:r>
      <w:r>
        <w:fldChar w:fldCharType="separate"/>
      </w:r>
      <w:r>
        <w:rPr>
          <w:rStyle w:val="38"/>
          <w:rFonts w:hint="eastAsia"/>
          <w:shd w:val="clear" w:color="auto" w:fill="FFFFFF"/>
        </w:rPr>
        <w:t>http://221.14.6.70:8088/ggzy/</w:t>
      </w:r>
      <w:r>
        <w:rPr>
          <w:rStyle w:val="38"/>
          <w:rFonts w:hint="eastAsia"/>
          <w:shd w:val="clear" w:color="auto" w:fill="FFFFFF"/>
        </w:rPr>
        <w:fldChar w:fldCharType="end"/>
      </w:r>
      <w:r>
        <w:rPr>
          <w:rFonts w:hint="eastAsia"/>
          <w:shd w:val="clear" w:color="auto" w:fill="FFFFFF"/>
        </w:rPr>
        <w:t>）下载“许昌响应文件制作系统SEARUN V1.1”，按采购文件要求制作电子响应文件。</w:t>
      </w:r>
    </w:p>
    <w:p>
      <w:pPr>
        <w:pStyle w:val="28"/>
        <w:shd w:val="clear" w:color="auto" w:fill="FFFFFF"/>
        <w:spacing w:before="0" w:beforeAutospacing="0" w:after="0" w:afterAutospacing="0" w:line="360" w:lineRule="atLeast"/>
        <w:ind w:firstLine="640"/>
      </w:pPr>
      <w:r>
        <w:rPr>
          <w:rFonts w:hint="eastAsia"/>
          <w:shd w:val="clear" w:color="auto" w:fill="FFFFFF"/>
        </w:rPr>
        <w:t>电子响应文件的制作，参考《全国公共资源交易平台(河南省▪许昌市)》公共资源交易系统——组件下载——交易系统操作手册（供应商、供应商）。</w:t>
      </w:r>
    </w:p>
    <w:p>
      <w:pPr>
        <w:pStyle w:val="28"/>
        <w:shd w:val="clear" w:color="auto" w:fill="FFFFFF"/>
        <w:spacing w:before="0" w:beforeAutospacing="0" w:after="0" w:afterAutospacing="0" w:line="360" w:lineRule="atLeast"/>
        <w:ind w:firstLine="640"/>
      </w:pPr>
      <w:r>
        <w:rPr>
          <w:rFonts w:hint="eastAsia"/>
          <w:shd w:val="clear" w:color="auto" w:fill="FFFFFF"/>
        </w:rPr>
        <w:t>3.2 供应商须将采购文件要求的资质、业绩、荣誉及相关人员证明材料等资料原件扫描件（或图片）制作到所提交的电子响应文件中。</w:t>
      </w:r>
    </w:p>
    <w:p>
      <w:pPr>
        <w:pStyle w:val="28"/>
        <w:shd w:val="clear" w:color="auto" w:fill="FFFFFF"/>
        <w:spacing w:before="0" w:beforeAutospacing="0" w:after="0" w:afterAutospacing="0" w:line="360" w:lineRule="atLeast"/>
        <w:ind w:firstLine="640"/>
      </w:pPr>
      <w:r>
        <w:rPr>
          <w:rFonts w:hint="eastAsia"/>
          <w:shd w:val="clear" w:color="auto" w:fill="FFFFFF"/>
        </w:rPr>
        <w:t>3.3供应商对同一项目多个标段进行投标的，应分别下载所投标段的采购文件，按标段制作电子响应文件，并按采购文件要求在相应位置加盖供应商电子印章和法人电子印章。</w:t>
      </w:r>
    </w:p>
    <w:p>
      <w:pPr>
        <w:pStyle w:val="28"/>
        <w:shd w:val="clear" w:color="auto" w:fill="FFFFFF"/>
        <w:spacing w:before="0" w:beforeAutospacing="0" w:after="0" w:afterAutospacing="0" w:line="360" w:lineRule="atLeast"/>
        <w:ind w:left="105" w:firstLine="480"/>
      </w:pPr>
      <w:r>
        <w:rPr>
          <w:rFonts w:hint="eastAsia"/>
          <w:shd w:val="clear" w:color="auto" w:fill="FFFFFF"/>
        </w:rPr>
        <w:t>一个标段对应生成一个文件夹（xxxx项目xx标段）, 其中包含2个文件和1个文件夹。后缀名为“.file”的文件用于电子投标使用，后缀名为“.PDF”的文件用于打印纸质响应文件，名称为“备份”的文件夹使用电子介质存储，供开标现场备用。</w:t>
      </w:r>
    </w:p>
    <w:p>
      <w:pPr>
        <w:pStyle w:val="28"/>
        <w:shd w:val="clear" w:color="auto" w:fill="FFFFFF"/>
        <w:spacing w:before="0" w:beforeAutospacing="0" w:after="0" w:afterAutospacing="0" w:line="360" w:lineRule="atLeast"/>
        <w:ind w:firstLine="643"/>
      </w:pPr>
      <w:r>
        <w:rPr>
          <w:rFonts w:hint="eastAsia"/>
          <w:b/>
          <w:shd w:val="clear" w:color="auto" w:fill="FFFFFF"/>
        </w:rPr>
        <w:t>4.加密电子响应文件的提交</w:t>
      </w:r>
    </w:p>
    <w:p>
      <w:pPr>
        <w:pStyle w:val="28"/>
        <w:shd w:val="clear" w:color="auto" w:fill="FFFFFF"/>
        <w:spacing w:before="0" w:beforeAutospacing="0" w:after="0" w:afterAutospacing="0" w:line="360" w:lineRule="atLeast"/>
        <w:ind w:firstLine="634"/>
      </w:pPr>
      <w:r>
        <w:rPr>
          <w:rFonts w:hint="eastAsia"/>
          <w:shd w:val="clear" w:color="auto" w:fill="FFFFFF"/>
        </w:rPr>
        <w:t>4.1加密电子响应文件应在采购文件规定的投标截止时间（开标时间）之前成功提交至《全国公共资源交易平台(河南省▪许昌市)》公共资源交易系统（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8"/>
          <w:rFonts w:hint="eastAsia"/>
          <w:shd w:val="clear" w:color="auto" w:fill="FFFFFF"/>
        </w:rPr>
        <w:t>http://221.14.6.70:8088/ggzy/</w:t>
      </w:r>
      <w:r>
        <w:rPr>
          <w:rStyle w:val="38"/>
          <w:rFonts w:hint="eastAsia"/>
          <w:shd w:val="clear" w:color="auto" w:fill="FFFFFF"/>
        </w:rPr>
        <w:fldChar w:fldCharType="end"/>
      </w:r>
      <w:r>
        <w:rPr>
          <w:rFonts w:hint="eastAsia"/>
          <w:shd w:val="clear" w:color="auto" w:fill="FFFFFF"/>
        </w:rPr>
        <w:t>）。</w:t>
      </w:r>
    </w:p>
    <w:p>
      <w:pPr>
        <w:pStyle w:val="28"/>
        <w:shd w:val="clear" w:color="auto" w:fill="FFFFFF"/>
        <w:spacing w:before="0" w:beforeAutospacing="0" w:after="0" w:afterAutospacing="0" w:line="360" w:lineRule="atLeast"/>
        <w:ind w:firstLine="640"/>
      </w:pPr>
      <w:r>
        <w:rPr>
          <w:rFonts w:hint="eastAsia"/>
          <w:shd w:val="clear" w:color="auto" w:fill="FFFFFF"/>
        </w:rPr>
        <w:t>供应商应充分考虑并预留技术处理和上传数据所需时间。</w:t>
      </w:r>
    </w:p>
    <w:p>
      <w:pPr>
        <w:pStyle w:val="28"/>
        <w:shd w:val="clear" w:color="auto" w:fill="FFFFFF"/>
        <w:spacing w:before="0" w:beforeAutospacing="0" w:after="0" w:afterAutospacing="0" w:line="360" w:lineRule="atLeast"/>
        <w:ind w:firstLine="640"/>
      </w:pPr>
      <w:r>
        <w:rPr>
          <w:rFonts w:hint="eastAsia"/>
          <w:shd w:val="clear" w:color="auto" w:fill="FFFFFF"/>
        </w:rPr>
        <w:t>4.2供应商对同一项目多个标段进行投标的，加密电子响应文件应按标段分别提交。</w:t>
      </w:r>
    </w:p>
    <w:p>
      <w:pPr>
        <w:pStyle w:val="28"/>
        <w:shd w:val="clear" w:color="auto" w:fill="FFFFFF"/>
        <w:spacing w:before="0" w:beforeAutospacing="0" w:after="0" w:afterAutospacing="0" w:line="360" w:lineRule="atLeast"/>
        <w:ind w:firstLine="640"/>
      </w:pPr>
      <w:r>
        <w:rPr>
          <w:rFonts w:hint="eastAsia"/>
          <w:shd w:val="clear" w:color="auto" w:fill="FFFFFF"/>
        </w:rPr>
        <w:t>4.3加密电子响应文件成功提交后，供应商应打印“响应文件提交回执单”供开标现场备查。</w:t>
      </w:r>
    </w:p>
    <w:p>
      <w:pPr>
        <w:pStyle w:val="28"/>
        <w:shd w:val="clear" w:color="auto" w:fill="FFFFFF"/>
        <w:spacing w:before="0" w:beforeAutospacing="0" w:after="0" w:afterAutospacing="0" w:line="360" w:lineRule="atLeast"/>
        <w:ind w:firstLine="643"/>
      </w:pPr>
      <w:r>
        <w:rPr>
          <w:rFonts w:hint="eastAsia"/>
          <w:b/>
          <w:shd w:val="clear" w:color="auto" w:fill="FFFFFF"/>
        </w:rPr>
        <w:t>5.评标依据</w:t>
      </w:r>
    </w:p>
    <w:p>
      <w:pPr>
        <w:pStyle w:val="28"/>
        <w:shd w:val="clear" w:color="auto" w:fill="FFFFFF"/>
        <w:spacing w:before="0" w:beforeAutospacing="0" w:after="0" w:afterAutospacing="0" w:line="360" w:lineRule="atLeast"/>
        <w:ind w:firstLine="640"/>
      </w:pPr>
      <w:r>
        <w:rPr>
          <w:rFonts w:hint="eastAsia"/>
          <w:shd w:val="clear" w:color="auto" w:fill="FFFFFF"/>
        </w:rPr>
        <w:t>5.1采用全流程电子化交易评标时，谈判小组以电子响应文件为依据评标。</w:t>
      </w:r>
    </w:p>
    <w:p>
      <w:pPr>
        <w:pStyle w:val="28"/>
        <w:shd w:val="clear" w:color="auto" w:fill="FFFFFF"/>
        <w:spacing w:before="0" w:beforeAutospacing="0" w:after="0" w:afterAutospacing="0" w:line="360" w:lineRule="atLeast"/>
        <w:ind w:firstLine="640"/>
      </w:pPr>
      <w:r>
        <w:rPr>
          <w:rFonts w:hint="eastAsia"/>
          <w:shd w:val="clear" w:color="auto" w:fill="FFFFFF"/>
        </w:rPr>
        <w:t>5.2全流程电子化交易如因系统异常情况无法完成，将以人工方式进行。谈判小组以纸质响应文件为依据评标。</w:t>
      </w:r>
    </w:p>
    <w:p>
      <w:pPr>
        <w:widowControl/>
        <w:jc w:val="left"/>
        <w:rPr>
          <w:rFonts w:ascii="宋体" w:hAnsi="宋体" w:cs="仿宋_GB2312"/>
          <w:b/>
          <w:kern w:val="0"/>
          <w:sz w:val="24"/>
          <w:szCs w:val="24"/>
        </w:rPr>
      </w:pPr>
      <w:r>
        <w:rPr>
          <w:rFonts w:cs="仿宋_GB2312"/>
          <w:b/>
        </w:rPr>
        <w:br w:type="page"/>
      </w:r>
    </w:p>
    <w:p>
      <w:pPr>
        <w:spacing w:after="240" w:afterLines="1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第二章  采购项目基本内容及要求</w:t>
      </w:r>
    </w:p>
    <w:p>
      <w:pPr>
        <w:widowControl/>
        <w:tabs>
          <w:tab w:val="left" w:pos="2161"/>
          <w:tab w:val="center" w:pos="4766"/>
        </w:tabs>
        <w:spacing w:line="400" w:lineRule="atLeast"/>
        <w:ind w:firstLine="422" w:firstLineChars="175"/>
        <w:jc w:val="left"/>
      </w:pPr>
      <w:r>
        <w:rPr>
          <w:rFonts w:hint="eastAsia" w:ascii="宋体" w:hAnsi="宋体" w:cs="宋体"/>
          <w:b/>
          <w:sz w:val="24"/>
          <w:szCs w:val="24"/>
        </w:rPr>
        <w:t>一、基本内容</w:t>
      </w:r>
    </w:p>
    <w:tbl>
      <w:tblPr>
        <w:tblStyle w:val="31"/>
        <w:tblW w:w="96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
      <w:tblGrid>
        <w:gridCol w:w="1561"/>
        <w:gridCol w:w="806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71" w:hRule="atLeast"/>
          <w:jc w:val="center"/>
        </w:trPr>
        <w:tc>
          <w:tcPr>
            <w:tcW w:w="15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分</w:t>
            </w:r>
            <w:r>
              <w:rPr>
                <w:rFonts w:ascii="宋体" w:hAnsi="宋体" w:cs="宋体"/>
                <w:bCs/>
                <w:kern w:val="0"/>
                <w:szCs w:val="21"/>
              </w:rPr>
              <w:t>项</w:t>
            </w:r>
            <w:r>
              <w:rPr>
                <w:rFonts w:hint="eastAsia" w:ascii="宋体" w:hAnsi="宋体" w:cs="宋体"/>
                <w:bCs/>
                <w:kern w:val="0"/>
                <w:szCs w:val="21"/>
              </w:rPr>
              <w:t>名称</w:t>
            </w:r>
          </w:p>
        </w:tc>
        <w:tc>
          <w:tcPr>
            <w:tcW w:w="80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详细内容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采购人</w:t>
            </w:r>
          </w:p>
        </w:tc>
        <w:tc>
          <w:tcPr>
            <w:tcW w:w="8061" w:type="dxa"/>
            <w:vAlign w:val="center"/>
          </w:tcPr>
          <w:p>
            <w:pPr>
              <w:spacing w:line="300" w:lineRule="auto"/>
              <w:rPr>
                <w:rFonts w:ascii="宋体" w:hAnsi="宋体" w:cs="宋体"/>
                <w:bCs/>
                <w:szCs w:val="21"/>
              </w:rPr>
            </w:pPr>
            <w:r>
              <w:rPr>
                <w:rFonts w:hint="eastAsia" w:ascii="宋体" w:hAnsi="宋体" w:cs="仿宋_GB2312"/>
              </w:rPr>
              <w:t xml:space="preserve">许昌吉象文化旅游开发有限公司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项目名称</w:t>
            </w:r>
          </w:p>
        </w:tc>
        <w:tc>
          <w:tcPr>
            <w:tcW w:w="8061" w:type="dxa"/>
            <w:vAlign w:val="center"/>
          </w:tcPr>
          <w:p>
            <w:pPr>
              <w:spacing w:line="300" w:lineRule="auto"/>
              <w:rPr>
                <w:rFonts w:ascii="宋体" w:hAnsi="宋体" w:cs="宋体"/>
                <w:bCs/>
                <w:szCs w:val="21"/>
              </w:rPr>
            </w:pPr>
            <w:r>
              <w:rPr>
                <w:rFonts w:hint="eastAsia" w:ascii="宋体" w:hAnsi="宋体" w:cs="宋体"/>
                <w:kern w:val="0"/>
                <w:sz w:val="24"/>
              </w:rPr>
              <w:t>建安区国储林基地生态农业体验园营地导视系统采购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项目编号</w:t>
            </w:r>
          </w:p>
        </w:tc>
        <w:tc>
          <w:tcPr>
            <w:tcW w:w="8061" w:type="dxa"/>
            <w:vAlign w:val="center"/>
          </w:tcPr>
          <w:p>
            <w:pPr>
              <w:spacing w:line="300" w:lineRule="auto"/>
              <w:rPr>
                <w:rFonts w:ascii="宋体" w:hAnsi="宋体" w:cs="宋体"/>
                <w:bCs/>
                <w:szCs w:val="21"/>
              </w:rPr>
            </w:pPr>
            <w:r>
              <w:rPr>
                <w:rFonts w:hint="eastAsia" w:ascii="宋体" w:hAnsi="宋体" w:cs="宋体"/>
                <w:bCs/>
                <w:szCs w:val="21"/>
              </w:rPr>
              <w:t>GZCG-T2019 007-1号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代理机构</w:t>
            </w:r>
          </w:p>
        </w:tc>
        <w:tc>
          <w:tcPr>
            <w:tcW w:w="8061" w:type="dxa"/>
            <w:vAlign w:val="center"/>
          </w:tcPr>
          <w:p>
            <w:pPr>
              <w:spacing w:line="300" w:lineRule="auto"/>
              <w:rPr>
                <w:rFonts w:ascii="宋体" w:hAnsi="宋体" w:cs="宋体"/>
                <w:bCs/>
                <w:szCs w:val="21"/>
              </w:rPr>
            </w:pPr>
            <w:r>
              <w:rPr>
                <w:rFonts w:hint="eastAsia" w:ascii="宋体" w:hAnsi="宋体" w:cs="宋体"/>
                <w:bCs/>
                <w:szCs w:val="21"/>
              </w:rPr>
              <w:t>中建山河建设管理集团有限公司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w:t>
            </w:r>
            <w:r>
              <w:rPr>
                <w:rFonts w:ascii="宋体" w:hAnsi="宋体"/>
                <w:bCs/>
                <w:szCs w:val="21"/>
              </w:rPr>
              <w:t>购</w:t>
            </w:r>
            <w:r>
              <w:rPr>
                <w:rFonts w:hint="eastAsia" w:ascii="宋体" w:hAnsi="宋体"/>
                <w:bCs/>
                <w:szCs w:val="21"/>
              </w:rPr>
              <w:t>方式</w:t>
            </w:r>
          </w:p>
        </w:tc>
        <w:tc>
          <w:tcPr>
            <w:tcW w:w="8061" w:type="dxa"/>
            <w:vAlign w:val="center"/>
          </w:tcPr>
          <w:p>
            <w:pPr>
              <w:spacing w:line="300" w:lineRule="auto"/>
              <w:rPr>
                <w:rFonts w:ascii="宋体" w:hAnsi="宋体" w:cs="宋体"/>
                <w:bCs/>
                <w:szCs w:val="21"/>
              </w:rPr>
            </w:pPr>
            <w:r>
              <w:rPr>
                <w:rFonts w:hint="eastAsia" w:ascii="宋体" w:hAnsi="宋体" w:cs="宋体"/>
                <w:bCs/>
                <w:szCs w:val="21"/>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restart"/>
            <w:vAlign w:val="center"/>
          </w:tcPr>
          <w:p>
            <w:pPr>
              <w:spacing w:line="300" w:lineRule="auto"/>
              <w:jc w:val="center"/>
              <w:rPr>
                <w:rFonts w:ascii="宋体" w:hAnsi="宋体"/>
                <w:bCs/>
                <w:szCs w:val="21"/>
              </w:rPr>
            </w:pPr>
            <w:r>
              <w:rPr>
                <w:rFonts w:hint="eastAsia" w:ascii="宋体" w:hAnsi="宋体"/>
                <w:bCs/>
                <w:szCs w:val="21"/>
              </w:rPr>
              <w:t>合格供应商</w:t>
            </w:r>
          </w:p>
          <w:p>
            <w:pPr>
              <w:widowControl/>
              <w:spacing w:line="300" w:lineRule="auto"/>
              <w:jc w:val="center"/>
              <w:rPr>
                <w:rFonts w:ascii="宋体" w:hAnsi="宋体" w:cs="宋体"/>
                <w:bCs/>
                <w:kern w:val="0"/>
                <w:szCs w:val="21"/>
              </w:rPr>
            </w:pPr>
            <w:r>
              <w:rPr>
                <w:rFonts w:hint="eastAsia" w:ascii="宋体" w:hAnsi="宋体"/>
                <w:bCs/>
                <w:szCs w:val="21"/>
              </w:rPr>
              <w:t>的</w:t>
            </w:r>
            <w:r>
              <w:rPr>
                <w:rFonts w:ascii="宋体" w:hAnsi="宋体"/>
                <w:bCs/>
                <w:szCs w:val="21"/>
              </w:rPr>
              <w:t>资</w:t>
            </w:r>
            <w:r>
              <w:rPr>
                <w:rFonts w:hint="eastAsia" w:ascii="宋体" w:hAnsi="宋体"/>
                <w:bCs/>
                <w:szCs w:val="21"/>
              </w:rPr>
              <w:t>格</w:t>
            </w:r>
            <w:r>
              <w:rPr>
                <w:rFonts w:ascii="宋体" w:hAnsi="宋体"/>
                <w:bCs/>
                <w:szCs w:val="21"/>
              </w:rPr>
              <w:t>条</w:t>
            </w:r>
            <w:r>
              <w:rPr>
                <w:rFonts w:hint="eastAsia" w:ascii="宋体" w:hAnsi="宋体"/>
                <w:bCs/>
                <w:szCs w:val="21"/>
              </w:rPr>
              <w:t>件</w:t>
            </w:r>
          </w:p>
        </w:tc>
        <w:tc>
          <w:tcPr>
            <w:tcW w:w="8061" w:type="dxa"/>
            <w:vAlign w:val="center"/>
          </w:tcPr>
          <w:p>
            <w:pPr>
              <w:spacing w:line="300" w:lineRule="auto"/>
              <w:rPr>
                <w:rFonts w:ascii="宋体" w:hAnsi="宋体" w:cs="宋体"/>
                <w:bCs/>
                <w:szCs w:val="21"/>
              </w:rPr>
            </w:pPr>
            <w:r>
              <w:rPr>
                <w:rFonts w:hint="eastAsia" w:ascii="宋体" w:hAnsi="宋体" w:cs="宋体"/>
                <w:bCs/>
                <w:szCs w:val="21"/>
              </w:rPr>
              <w:t>1.具备《中华人民共和国政府采购法》第二十二条规定的条件及其他特殊条件。符合谈判文件第一章竞争性谈判邀请函中供应商资格要求。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4"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061" w:type="dxa"/>
            <w:vAlign w:val="center"/>
          </w:tcPr>
          <w:p>
            <w:pPr>
              <w:spacing w:line="300" w:lineRule="auto"/>
              <w:ind w:left="-5" w:leftChars="-9" w:hanging="14" w:hangingChars="7"/>
              <w:rPr>
                <w:rFonts w:ascii="宋体" w:hAnsi="宋体" w:cs="宋体"/>
                <w:bCs/>
                <w:szCs w:val="21"/>
              </w:rPr>
            </w:pPr>
            <w:r>
              <w:rPr>
                <w:rFonts w:hint="eastAsia" w:ascii="宋体" w:hAnsi="宋体" w:cs="宋体"/>
                <w:bCs/>
                <w:szCs w:val="21"/>
              </w:rPr>
              <w:t>2.未被列入“信用中国”网站(www.creditchina.gov.cn)失信被执行人、重大税收违法案件当事人名单、政府采购严重违法失信名单的投标人；“中国政府采购网”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061" w:type="dxa"/>
            <w:vAlign w:val="center"/>
          </w:tcPr>
          <w:p>
            <w:pPr>
              <w:spacing w:line="300" w:lineRule="auto"/>
              <w:ind w:left="315" w:hanging="315" w:hangingChars="150"/>
              <w:rPr>
                <w:rFonts w:ascii="宋体" w:hAnsi="宋体" w:cs="宋体"/>
                <w:bCs/>
                <w:szCs w:val="21"/>
              </w:rPr>
            </w:pPr>
            <w:r>
              <w:rPr>
                <w:rFonts w:hint="eastAsia" w:ascii="宋体" w:hAnsi="宋体" w:cs="宋体"/>
                <w:bCs/>
                <w:szCs w:val="21"/>
              </w:rPr>
              <w:t>3.满足本谈判文件的规定其他条件，完全响应谈判文件的实质性要求。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w:t>
            </w:r>
            <w:r>
              <w:rPr>
                <w:rFonts w:ascii="宋体" w:hAnsi="宋体"/>
                <w:bCs/>
                <w:szCs w:val="21"/>
              </w:rPr>
              <w:t>资</w:t>
            </w:r>
            <w:r>
              <w:rPr>
                <w:rFonts w:hint="eastAsia" w:ascii="宋体" w:hAnsi="宋体"/>
                <w:bCs/>
                <w:szCs w:val="21"/>
              </w:rPr>
              <w:t>金</w:t>
            </w:r>
          </w:p>
        </w:tc>
        <w:tc>
          <w:tcPr>
            <w:tcW w:w="8061" w:type="dxa"/>
            <w:vAlign w:val="center"/>
          </w:tcPr>
          <w:p>
            <w:pPr>
              <w:spacing w:line="300" w:lineRule="auto"/>
              <w:rPr>
                <w:rFonts w:ascii="宋体" w:hAnsi="宋体" w:cs="宋体"/>
                <w:bCs/>
                <w:szCs w:val="21"/>
              </w:rPr>
            </w:pPr>
            <w:r>
              <w:rPr>
                <w:rFonts w:hint="eastAsia" w:ascii="宋体" w:hAnsi="宋体" w:cs="宋体"/>
                <w:bCs/>
                <w:szCs w:val="21"/>
              </w:rPr>
              <w:t>1.自筹资金。</w:t>
            </w:r>
          </w:p>
          <w:p>
            <w:pPr>
              <w:spacing w:line="300" w:lineRule="auto"/>
              <w:rPr>
                <w:rFonts w:ascii="宋体" w:hAnsi="宋体" w:cs="宋体"/>
                <w:szCs w:val="21"/>
              </w:rPr>
            </w:pPr>
            <w:r>
              <w:rPr>
                <w:rFonts w:hint="eastAsia" w:ascii="宋体" w:hAnsi="宋体" w:cs="宋体"/>
                <w:bCs/>
                <w:szCs w:val="21"/>
              </w:rPr>
              <w:t>2.预算金额（最高限价）：960000.00元</w:t>
            </w:r>
            <w:r>
              <w:rPr>
                <w:rFonts w:hint="eastAsia" w:ascii="宋体" w:hAnsi="宋体" w:cs="宋体"/>
                <w:szCs w:val="21"/>
                <w:shd w:val="clear" w:color="auto" w:fill="FFFFFF"/>
              </w:rPr>
              <w:t>。</w:t>
            </w:r>
            <w:r>
              <w:rPr>
                <w:rFonts w:hint="eastAsia" w:ascii="宋体" w:hAnsi="宋体" w:cs="宋体"/>
                <w:bCs/>
                <w:szCs w:val="21"/>
              </w:rPr>
              <w:t>报价超出最高限价的为无效报价。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建设地点</w:t>
            </w:r>
          </w:p>
        </w:tc>
        <w:tc>
          <w:tcPr>
            <w:tcW w:w="8061" w:type="dxa"/>
            <w:vAlign w:val="center"/>
          </w:tcPr>
          <w:p>
            <w:pPr>
              <w:spacing w:line="300" w:lineRule="auto"/>
              <w:rPr>
                <w:rFonts w:ascii="宋体" w:hAnsi="宋体" w:cs="宋体"/>
                <w:szCs w:val="21"/>
              </w:rPr>
            </w:pPr>
            <w:r>
              <w:rPr>
                <w:rFonts w:hint="eastAsia" w:ascii="宋体" w:hAnsi="宋体" w:cs="宋体"/>
                <w:szCs w:val="21"/>
              </w:rPr>
              <w:t>河南省许昌市新元大道与新建107国道交叉口南2公里处（国储林基地项目所在地）。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采购范围</w:t>
            </w:r>
          </w:p>
        </w:tc>
        <w:tc>
          <w:tcPr>
            <w:tcW w:w="8061" w:type="dxa"/>
            <w:vAlign w:val="center"/>
          </w:tcPr>
          <w:p>
            <w:pPr>
              <w:spacing w:line="300" w:lineRule="auto"/>
              <w:rPr>
                <w:rFonts w:ascii="宋体" w:hAnsi="宋体" w:cs="宋体"/>
                <w:szCs w:val="21"/>
              </w:rPr>
            </w:pPr>
            <w:r>
              <w:rPr>
                <w:rFonts w:hint="eastAsia" w:ascii="宋体" w:hAnsi="宋体" w:cs="宋体"/>
                <w:szCs w:val="21"/>
              </w:rPr>
              <w:t>营地导视系统采购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kern w:val="0"/>
                <w:sz w:val="24"/>
                <w:szCs w:val="24"/>
                <w:shd w:val="clear" w:color="auto" w:fill="FFFFFF"/>
              </w:rPr>
              <w:t>工期</w:t>
            </w:r>
          </w:p>
        </w:tc>
        <w:tc>
          <w:tcPr>
            <w:tcW w:w="8061" w:type="dxa"/>
            <w:vAlign w:val="center"/>
          </w:tcPr>
          <w:p>
            <w:pPr>
              <w:spacing w:line="300" w:lineRule="auto"/>
              <w:rPr>
                <w:rFonts w:ascii="宋体" w:hAnsi="宋体" w:cs="宋体"/>
                <w:szCs w:val="21"/>
              </w:rPr>
            </w:pPr>
            <w:r>
              <w:rPr>
                <w:rFonts w:hint="eastAsia" w:ascii="宋体" w:hAnsi="宋体" w:cs="宋体"/>
                <w:szCs w:val="21"/>
              </w:rPr>
              <w:t>合同签订之日起30日历天。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质量要求</w:t>
            </w:r>
          </w:p>
        </w:tc>
        <w:tc>
          <w:tcPr>
            <w:tcW w:w="8061" w:type="dxa"/>
            <w:vAlign w:val="center"/>
          </w:tcPr>
          <w:p>
            <w:pPr>
              <w:spacing w:line="300" w:lineRule="auto"/>
              <w:rPr>
                <w:rFonts w:ascii="宋体" w:hAnsi="宋体" w:cs="宋体"/>
                <w:szCs w:val="21"/>
              </w:rPr>
            </w:pPr>
            <w:r>
              <w:rPr>
                <w:rFonts w:hint="eastAsia" w:ascii="宋体" w:hAnsi="宋体" w:cs="宋体"/>
                <w:szCs w:val="21"/>
              </w:rPr>
              <w:t>合格。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谈判文件获取</w:t>
            </w:r>
          </w:p>
        </w:tc>
        <w:tc>
          <w:tcPr>
            <w:tcW w:w="8061" w:type="dxa"/>
            <w:vAlign w:val="center"/>
          </w:tcPr>
          <w:p>
            <w:pPr>
              <w:spacing w:line="300" w:lineRule="auto"/>
              <w:rPr>
                <w:rFonts w:ascii="宋体" w:hAnsi="宋体" w:cs="宋体"/>
                <w:bCs/>
                <w:szCs w:val="21"/>
              </w:rPr>
            </w:pPr>
            <w:r>
              <w:rPr>
                <w:rFonts w:hint="eastAsia" w:ascii="宋体" w:hAnsi="宋体" w:cs="宋体"/>
                <w:bCs/>
                <w:szCs w:val="21"/>
              </w:rPr>
              <w:t>（一）网上下载谈判文件</w:t>
            </w:r>
          </w:p>
          <w:p>
            <w:pPr>
              <w:spacing w:line="300" w:lineRule="auto"/>
              <w:rPr>
                <w:rFonts w:ascii="宋体" w:hAnsi="宋体" w:cs="宋体"/>
                <w:bCs/>
                <w:szCs w:val="21"/>
              </w:rPr>
            </w:pPr>
            <w:r>
              <w:rPr>
                <w:rFonts w:hint="eastAsia" w:ascii="宋体" w:hAnsi="宋体" w:cs="宋体"/>
                <w:bCs/>
                <w:szCs w:val="21"/>
              </w:rPr>
              <w:t>1、持CA数字认证证书，登录【全国公共资源交易平台（河南省·许昌市）】“系统用户注册”入口（http://221.14.6.70:8088/ggzy/eps/public/RegistAllJcxx.html）进行免费注册登记（详见“常见问题解答-诚信库网上注册相关资料下载”）；</w:t>
            </w:r>
          </w:p>
          <w:p>
            <w:pPr>
              <w:spacing w:line="300" w:lineRule="auto"/>
              <w:rPr>
                <w:rFonts w:ascii="宋体" w:hAnsi="宋体" w:cs="宋体"/>
                <w:bCs/>
                <w:szCs w:val="21"/>
              </w:rPr>
            </w:pPr>
            <w:r>
              <w:rPr>
                <w:rFonts w:hint="eastAsia" w:ascii="宋体" w:hAnsi="宋体" w:cs="宋体"/>
                <w:bCs/>
                <w:szCs w:val="21"/>
              </w:rPr>
              <w:t>2、在谈判截止时间前均可登录【全国公共资源交易平台（河南省·许昌市）】“投标人/供应商登录”入口（http://221.14.6.70:8088/ggzy/）自行下载谈判文件（详见“常见问题解答-交易系统操作手册”）。</w:t>
            </w:r>
          </w:p>
          <w:p>
            <w:pPr>
              <w:spacing w:line="300" w:lineRule="auto"/>
              <w:rPr>
                <w:rFonts w:ascii="宋体" w:hAnsi="宋体" w:cs="宋体"/>
                <w:bCs/>
                <w:szCs w:val="21"/>
              </w:rPr>
            </w:pPr>
            <w:r>
              <w:rPr>
                <w:rFonts w:hint="eastAsia" w:ascii="宋体" w:hAnsi="宋体" w:cs="宋体"/>
                <w:bCs/>
                <w:szCs w:val="21"/>
              </w:rPr>
              <w:t>（二）未通过【全国公共资源交易平台（河南省·许昌市）】下载谈判文件的供应商,拒收其递交的谈判响应文件。</w:t>
            </w:r>
          </w:p>
          <w:p>
            <w:pPr>
              <w:spacing w:line="300" w:lineRule="auto"/>
              <w:rPr>
                <w:rFonts w:ascii="宋体" w:hAnsi="宋体" w:cs="宋体"/>
                <w:bCs/>
                <w:szCs w:val="21"/>
              </w:rPr>
            </w:pPr>
            <w:r>
              <w:rPr>
                <w:rFonts w:hint="eastAsia" w:ascii="宋体" w:hAnsi="宋体" w:cs="宋体"/>
                <w:bCs/>
                <w:szCs w:val="21"/>
              </w:rPr>
              <w:t>（三）谈判文件售价：人民币300元，供应商在递交谈判响应文件时向代理公司交纳谈判文件费用。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94"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现场</w:t>
            </w:r>
            <w:r>
              <w:rPr>
                <w:rFonts w:ascii="宋体" w:hAnsi="宋体"/>
                <w:bCs/>
                <w:szCs w:val="21"/>
              </w:rPr>
              <w:t>勘查</w:t>
            </w:r>
          </w:p>
        </w:tc>
        <w:tc>
          <w:tcPr>
            <w:tcW w:w="8061" w:type="dxa"/>
            <w:vAlign w:val="center"/>
          </w:tcPr>
          <w:p>
            <w:pPr>
              <w:spacing w:line="300" w:lineRule="auto"/>
              <w:rPr>
                <w:rFonts w:ascii="宋体" w:hAnsi="宋体"/>
                <w:bCs/>
                <w:szCs w:val="21"/>
              </w:rPr>
            </w:pPr>
            <w:r>
              <w:rPr>
                <w:rFonts w:hint="eastAsia" w:ascii="宋体" w:hAnsi="宋体"/>
                <w:bCs/>
                <w:szCs w:val="21"/>
              </w:rPr>
              <w:t>供应商自行组织调研。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谈判响应文件</w:t>
            </w:r>
          </w:p>
        </w:tc>
        <w:tc>
          <w:tcPr>
            <w:tcW w:w="8061" w:type="dxa"/>
            <w:vAlign w:val="center"/>
          </w:tcPr>
          <w:p>
            <w:pPr>
              <w:spacing w:line="300" w:lineRule="auto"/>
              <w:rPr>
                <w:rFonts w:ascii="宋体" w:hAnsi="宋体"/>
                <w:bCs/>
                <w:szCs w:val="21"/>
              </w:rPr>
            </w:pPr>
            <w:r>
              <w:rPr>
                <w:rFonts w:hint="eastAsia" w:ascii="宋体" w:hAnsi="宋体"/>
                <w:bCs/>
                <w:szCs w:val="21"/>
              </w:rPr>
              <w:t>电子响应文件：成功上传至《全国公共资源交易平台（河南省·许昌市）》公共资源交易系统加密电子响应文件1份（文件格式为： XXX公司XXX项目编号.file）。使用电子介质存储的备份文件1份（文件格式为：名称为“备份”的文件夹）。</w:t>
            </w:r>
          </w:p>
          <w:p>
            <w:pPr>
              <w:spacing w:line="300" w:lineRule="auto"/>
              <w:rPr>
                <w:rFonts w:ascii="宋体" w:hAnsi="宋体"/>
                <w:bCs/>
                <w:szCs w:val="21"/>
              </w:rPr>
            </w:pPr>
            <w:r>
              <w:rPr>
                <w:rFonts w:hint="eastAsia" w:ascii="宋体" w:hAnsi="宋体"/>
                <w:bCs/>
                <w:szCs w:val="21"/>
              </w:rPr>
              <w:t>纸质响应文件：正本一份，副本二份。使用格式为“响应文件（供打印）.PDF”的文件。</w:t>
            </w:r>
          </w:p>
          <w:p>
            <w:pPr>
              <w:spacing w:line="300" w:lineRule="auto"/>
              <w:rPr>
                <w:rFonts w:ascii="宋体" w:hAnsi="宋体"/>
                <w:bCs/>
                <w:szCs w:val="21"/>
              </w:rPr>
            </w:pPr>
            <w:r>
              <w:rPr>
                <w:rFonts w:hint="eastAsia" w:ascii="宋体" w:hAnsi="宋体"/>
                <w:bCs/>
                <w:szCs w:val="21"/>
              </w:rPr>
              <w:t>电子响应文件和纸质响应文件的内容、格式、水印码、签章应一致。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20" w:lineRule="exact"/>
              <w:jc w:val="center"/>
              <w:rPr>
                <w:rFonts w:ascii="宋体" w:hAnsi="宋体"/>
                <w:bCs/>
                <w:szCs w:val="21"/>
              </w:rPr>
            </w:pPr>
            <w:r>
              <w:rPr>
                <w:rFonts w:hint="eastAsia" w:ascii="宋体" w:hAnsi="宋体"/>
                <w:bCs/>
                <w:szCs w:val="21"/>
              </w:rPr>
              <w:t>响应文件的</w:t>
            </w:r>
          </w:p>
          <w:p>
            <w:pPr>
              <w:spacing w:line="320" w:lineRule="exact"/>
              <w:jc w:val="center"/>
              <w:rPr>
                <w:rFonts w:ascii="宋体" w:hAnsi="宋体"/>
                <w:bCs/>
                <w:szCs w:val="21"/>
              </w:rPr>
            </w:pPr>
            <w:r>
              <w:rPr>
                <w:rFonts w:hint="eastAsia" w:ascii="宋体" w:hAnsi="宋体"/>
                <w:bCs/>
                <w:szCs w:val="21"/>
              </w:rPr>
              <w:t>签署盖章</w:t>
            </w:r>
          </w:p>
        </w:tc>
        <w:tc>
          <w:tcPr>
            <w:tcW w:w="8061" w:type="dxa"/>
            <w:vAlign w:val="center"/>
          </w:tcPr>
          <w:p>
            <w:pPr>
              <w:spacing w:line="320" w:lineRule="exact"/>
              <w:rPr>
                <w:rFonts w:ascii="宋体" w:hAnsi="宋体"/>
                <w:bCs/>
                <w:szCs w:val="21"/>
              </w:rPr>
            </w:pPr>
            <w:r>
              <w:rPr>
                <w:rFonts w:hint="eastAsia" w:ascii="宋体" w:hAnsi="宋体"/>
                <w:bCs/>
                <w:szCs w:val="21"/>
              </w:rPr>
              <w:t>电子响应文件：按采购文件要求加盖电子印章和法人电子印章。</w:t>
            </w:r>
          </w:p>
          <w:p>
            <w:pPr>
              <w:spacing w:line="320" w:lineRule="exact"/>
              <w:rPr>
                <w:rFonts w:ascii="宋体" w:hAnsi="宋体"/>
                <w:bCs/>
                <w:szCs w:val="21"/>
              </w:rPr>
            </w:pPr>
            <w:r>
              <w:rPr>
                <w:rFonts w:hint="eastAsia" w:ascii="宋体" w:hAnsi="宋体"/>
                <w:bCs/>
                <w:szCs w:val="21"/>
              </w:rPr>
              <w:t>纸质响应文件：响应文件封面加盖供应商公章（响应文件是指供应商电子响应文件制作完成后生成的后缀名为“.PDF”的文件打印的纸质响应文件）。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谈判响应文件递交地点</w:t>
            </w:r>
          </w:p>
        </w:tc>
        <w:tc>
          <w:tcPr>
            <w:tcW w:w="8061" w:type="dxa"/>
            <w:vAlign w:val="center"/>
          </w:tcPr>
          <w:p>
            <w:pPr>
              <w:spacing w:line="300" w:lineRule="auto"/>
              <w:rPr>
                <w:rFonts w:ascii="宋体" w:hAnsi="宋体"/>
                <w:bCs/>
                <w:szCs w:val="21"/>
              </w:rPr>
            </w:pPr>
            <w:r>
              <w:rPr>
                <w:rFonts w:hint="eastAsia" w:ascii="宋体" w:hAnsi="宋体"/>
                <w:bCs/>
                <w:szCs w:val="21"/>
              </w:rPr>
              <w:t xml:space="preserve">许昌市公共资源交易中心开标 </w:t>
            </w:r>
            <w:r>
              <w:rPr>
                <w:rFonts w:hint="eastAsia" w:ascii="宋体" w:hAnsi="宋体"/>
                <w:bCs/>
                <w:szCs w:val="21"/>
                <w:lang w:eastAsia="zh-CN"/>
              </w:rPr>
              <w:t>五</w:t>
            </w:r>
            <w:r>
              <w:rPr>
                <w:rFonts w:hint="eastAsia" w:ascii="宋体" w:hAnsi="宋体"/>
                <w:bCs/>
                <w:szCs w:val="21"/>
              </w:rPr>
              <w:t xml:space="preserve"> 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57"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谈判截止时间</w:t>
            </w:r>
          </w:p>
        </w:tc>
        <w:tc>
          <w:tcPr>
            <w:tcW w:w="8061" w:type="dxa"/>
            <w:vAlign w:val="center"/>
          </w:tcPr>
          <w:p>
            <w:pPr>
              <w:spacing w:line="300" w:lineRule="auto"/>
              <w:rPr>
                <w:rFonts w:ascii="宋体" w:hAnsi="宋体"/>
                <w:bCs/>
                <w:szCs w:val="21"/>
              </w:rPr>
            </w:pPr>
            <w:r>
              <w:rPr>
                <w:rFonts w:hint="eastAsia" w:ascii="宋体" w:hAnsi="宋体"/>
                <w:bCs/>
                <w:szCs w:val="21"/>
              </w:rPr>
              <w:t>谈判文件接收截止时间及谈判时间：</w:t>
            </w:r>
            <w:r>
              <w:rPr>
                <w:rFonts w:hint="eastAsia"/>
                <w:shd w:val="clear" w:color="auto" w:fill="FFFFFF"/>
              </w:rPr>
              <w:t>2019年</w:t>
            </w:r>
            <w:r>
              <w:rPr>
                <w:rFonts w:hint="eastAsia"/>
                <w:shd w:val="clear" w:color="auto" w:fill="FFFFFF"/>
                <w:lang w:val="en-US" w:eastAsia="zh-CN"/>
              </w:rPr>
              <w:t>8</w:t>
            </w:r>
            <w:r>
              <w:rPr>
                <w:rFonts w:hint="eastAsia"/>
                <w:shd w:val="clear" w:color="auto" w:fill="FFFFFF"/>
              </w:rPr>
              <w:t>月</w:t>
            </w:r>
            <w:r>
              <w:rPr>
                <w:rFonts w:hint="eastAsia"/>
                <w:shd w:val="clear" w:color="auto" w:fill="FFFFFF"/>
                <w:lang w:val="en-US" w:eastAsia="zh-CN"/>
              </w:rPr>
              <w:t>6</w:t>
            </w:r>
            <w:r>
              <w:rPr>
                <w:rFonts w:hint="eastAsia"/>
                <w:shd w:val="clear" w:color="auto" w:fill="FFFFFF"/>
              </w:rPr>
              <w:t>日</w:t>
            </w:r>
            <w:r>
              <w:rPr>
                <w:rFonts w:hint="eastAsia"/>
                <w:shd w:val="clear" w:color="auto" w:fill="FFFFFF"/>
                <w:lang w:val="en-US" w:eastAsia="zh-CN"/>
              </w:rPr>
              <w:t>9</w:t>
            </w:r>
            <w:r>
              <w:rPr>
                <w:rFonts w:hint="eastAsia"/>
                <w:shd w:val="clear" w:color="auto" w:fill="FFFFFF"/>
              </w:rPr>
              <w:t>时</w:t>
            </w:r>
            <w:r>
              <w:rPr>
                <w:rFonts w:hint="eastAsia"/>
                <w:shd w:val="clear" w:color="auto" w:fill="FFFFFF"/>
                <w:lang w:val="en-US" w:eastAsia="zh-CN"/>
              </w:rPr>
              <w:t>30</w:t>
            </w:r>
            <w:bookmarkStart w:id="29" w:name="_GoBack"/>
            <w:bookmarkEnd w:id="29"/>
            <w:r>
              <w:rPr>
                <w:rFonts w:hint="eastAsia"/>
                <w:shd w:val="clear" w:color="auto" w:fill="FFFFFF"/>
              </w:rPr>
              <w:t>分</w:t>
            </w:r>
            <w:r>
              <w:rPr>
                <w:rFonts w:hint="eastAsia" w:ascii="宋体" w:hAnsi="宋体"/>
                <w:bCs/>
                <w:szCs w:val="21"/>
              </w:rPr>
              <w:t>(北京时间)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w:t>
            </w:r>
            <w:r>
              <w:rPr>
                <w:rFonts w:ascii="宋体" w:hAnsi="宋体"/>
                <w:bCs/>
                <w:szCs w:val="21"/>
              </w:rPr>
              <w:t>有</w:t>
            </w:r>
            <w:r>
              <w:rPr>
                <w:rFonts w:hint="eastAsia" w:ascii="宋体" w:hAnsi="宋体"/>
                <w:bCs/>
                <w:szCs w:val="21"/>
              </w:rPr>
              <w:t>效期</w:t>
            </w:r>
          </w:p>
        </w:tc>
        <w:tc>
          <w:tcPr>
            <w:tcW w:w="8061" w:type="dxa"/>
            <w:vAlign w:val="center"/>
          </w:tcPr>
          <w:p>
            <w:pPr>
              <w:spacing w:line="300" w:lineRule="auto"/>
              <w:rPr>
                <w:rFonts w:ascii="宋体" w:hAnsi="宋体"/>
                <w:bCs/>
                <w:szCs w:val="21"/>
              </w:rPr>
            </w:pPr>
            <w:r>
              <w:rPr>
                <w:rFonts w:hint="eastAsia" w:ascii="宋体" w:hAnsi="宋体"/>
                <w:bCs/>
                <w:szCs w:val="21"/>
              </w:rPr>
              <w:t>自谈判之日起60天。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谈判保</w:t>
            </w:r>
            <w:r>
              <w:rPr>
                <w:rFonts w:ascii="宋体" w:hAnsi="宋体"/>
                <w:bCs/>
                <w:szCs w:val="21"/>
              </w:rPr>
              <w:t>证金</w:t>
            </w:r>
          </w:p>
        </w:tc>
        <w:tc>
          <w:tcPr>
            <w:tcW w:w="8061" w:type="dxa"/>
            <w:vAlign w:val="center"/>
          </w:tcPr>
          <w:p>
            <w:pPr>
              <w:spacing w:line="300" w:lineRule="auto"/>
              <w:rPr>
                <w:rFonts w:ascii="宋体" w:hAnsi="宋体" w:cs="宋体"/>
                <w:szCs w:val="21"/>
              </w:rPr>
            </w:pPr>
            <w:r>
              <w:rPr>
                <w:rFonts w:hint="eastAsia" w:ascii="宋体" w:hAnsi="宋体" w:cs="宋体"/>
                <w:szCs w:val="21"/>
              </w:rPr>
              <w:t>1.</w:t>
            </w:r>
            <w:r>
              <w:rPr>
                <w:rFonts w:hint="eastAsia" w:ascii="宋体" w:hAnsi="宋体"/>
                <w:bCs/>
                <w:szCs w:val="21"/>
              </w:rPr>
              <w:t>谈判</w:t>
            </w:r>
            <w:r>
              <w:rPr>
                <w:rFonts w:hint="eastAsia" w:ascii="宋体" w:hAnsi="宋体" w:cs="宋体"/>
                <w:szCs w:val="21"/>
              </w:rPr>
              <w:t>保证金为谈判文件的组成部分之一。</w:t>
            </w:r>
          </w:p>
          <w:p>
            <w:pPr>
              <w:spacing w:line="300" w:lineRule="auto"/>
              <w:rPr>
                <w:rFonts w:ascii="宋体" w:hAnsi="宋体" w:cs="宋体"/>
                <w:szCs w:val="21"/>
              </w:rPr>
            </w:pPr>
            <w:r>
              <w:rPr>
                <w:rFonts w:hint="eastAsia" w:ascii="宋体" w:hAnsi="宋体" w:cs="宋体"/>
                <w:szCs w:val="21"/>
              </w:rPr>
              <w:t>2.供应商应提交谈判保证金：壹万捌仟元整（¥18000.00元）。</w:t>
            </w:r>
          </w:p>
          <w:p>
            <w:pPr>
              <w:spacing w:line="300" w:lineRule="auto"/>
              <w:rPr>
                <w:rFonts w:ascii="宋体" w:hAnsi="宋体" w:cs="宋体"/>
                <w:szCs w:val="21"/>
              </w:rPr>
            </w:pPr>
            <w:r>
              <w:rPr>
                <w:rFonts w:hint="eastAsia" w:ascii="宋体" w:hAnsi="宋体" w:cs="宋体"/>
                <w:szCs w:val="21"/>
              </w:rPr>
              <w:t>3.</w:t>
            </w:r>
            <w:r>
              <w:rPr>
                <w:rFonts w:hint="eastAsia" w:ascii="宋体" w:hAnsi="宋体"/>
                <w:bCs/>
                <w:szCs w:val="21"/>
              </w:rPr>
              <w:t>谈判</w:t>
            </w:r>
            <w:r>
              <w:rPr>
                <w:rFonts w:hint="eastAsia" w:ascii="宋体" w:hAnsi="宋体" w:cs="宋体"/>
                <w:szCs w:val="21"/>
              </w:rPr>
              <w:t>保证金用于保护本次采购人免受供应商的行为而引起的风险。</w:t>
            </w:r>
          </w:p>
          <w:p>
            <w:pPr>
              <w:spacing w:line="300" w:lineRule="auto"/>
              <w:rPr>
                <w:rFonts w:ascii="宋体" w:hAnsi="宋体" w:cs="宋体"/>
                <w:szCs w:val="21"/>
              </w:rPr>
            </w:pPr>
            <w:r>
              <w:rPr>
                <w:rFonts w:hint="eastAsia" w:ascii="宋体" w:hAnsi="宋体" w:cs="宋体"/>
                <w:szCs w:val="21"/>
              </w:rPr>
              <w:t>4.提交</w:t>
            </w:r>
            <w:r>
              <w:rPr>
                <w:rFonts w:hint="eastAsia" w:ascii="宋体" w:hAnsi="宋体"/>
                <w:bCs/>
                <w:szCs w:val="21"/>
              </w:rPr>
              <w:t>谈判</w:t>
            </w:r>
            <w:r>
              <w:rPr>
                <w:rFonts w:hint="eastAsia" w:ascii="宋体" w:hAnsi="宋体" w:cs="宋体"/>
                <w:szCs w:val="21"/>
              </w:rPr>
              <w:t>保证金：</w:t>
            </w:r>
          </w:p>
          <w:p>
            <w:pPr>
              <w:spacing w:line="300" w:lineRule="auto"/>
              <w:rPr>
                <w:rFonts w:ascii="宋体" w:hAnsi="宋体" w:cs="宋体"/>
                <w:szCs w:val="21"/>
              </w:rPr>
            </w:pPr>
            <w:r>
              <w:rPr>
                <w:rFonts w:hint="eastAsia" w:ascii="宋体" w:hAnsi="宋体" w:cs="宋体"/>
                <w:szCs w:val="21"/>
              </w:rPr>
              <w:t>4.1</w:t>
            </w:r>
            <w:r>
              <w:rPr>
                <w:rFonts w:hint="eastAsia" w:ascii="宋体" w:hAnsi="宋体"/>
                <w:bCs/>
                <w:szCs w:val="21"/>
              </w:rPr>
              <w:t>谈判</w:t>
            </w:r>
            <w:r>
              <w:rPr>
                <w:rFonts w:hint="eastAsia" w:ascii="宋体" w:hAnsi="宋体" w:cs="宋体"/>
                <w:szCs w:val="21"/>
              </w:rPr>
              <w:t>保证金缴纳方式：</w:t>
            </w:r>
          </w:p>
          <w:p>
            <w:pPr>
              <w:spacing w:line="300" w:lineRule="auto"/>
              <w:ind w:firstLine="420" w:firstLineChars="200"/>
              <w:rPr>
                <w:rFonts w:ascii="宋体" w:hAnsi="宋体" w:cs="宋体"/>
                <w:szCs w:val="21"/>
              </w:rPr>
            </w:pPr>
            <w:r>
              <w:rPr>
                <w:rFonts w:hint="eastAsia" w:ascii="宋体" w:hAnsi="宋体" w:cs="宋体"/>
                <w:szCs w:val="21"/>
              </w:rPr>
              <w:t>供应商网上报名后，登录http://221.14.6.70:8088/ggzy系统,依次点击“会员向导”→“参与投标（谈判）”→“费用缴纳说明”→“保证金缴纳说明单”，获取缴费说明单，根据每个标段的缴纳说明单在缴纳截止时间前缴纳；成功缴纳后重新登录前述系统，依次点击“会员向导”→“参与投标（谈判）”→“保证金绑定”→“绑定”进行谈判保证金绑定。</w:t>
            </w:r>
          </w:p>
          <w:p>
            <w:pPr>
              <w:spacing w:line="300" w:lineRule="auto"/>
              <w:ind w:firstLine="420" w:firstLineChars="200"/>
              <w:rPr>
                <w:rFonts w:ascii="宋体" w:hAnsi="宋体" w:cs="宋体"/>
                <w:szCs w:val="21"/>
              </w:rPr>
            </w:pPr>
            <w:r>
              <w:rPr>
                <w:rFonts w:hint="eastAsia" w:ascii="宋体" w:hAnsi="宋体" w:cs="宋体"/>
                <w:szCs w:val="21"/>
              </w:rPr>
              <w:t>供应商严格按照“保证金缴纳说明单”内容缴纳谈判保证金，并将缴纳凭证“许昌公共资源交易中心保证金缴纳回执”附响应文件中。同时开标现场提供一份“许昌公共资源交易中心保证金缴纳回执”以备查询。</w:t>
            </w:r>
          </w:p>
          <w:p>
            <w:pPr>
              <w:spacing w:line="300" w:lineRule="auto"/>
              <w:rPr>
                <w:rFonts w:ascii="宋体" w:hAnsi="宋体" w:cs="宋体"/>
                <w:szCs w:val="21"/>
              </w:rPr>
            </w:pPr>
            <w:r>
              <w:rPr>
                <w:rFonts w:hint="eastAsia" w:ascii="宋体" w:hAnsi="宋体" w:cs="宋体"/>
                <w:szCs w:val="21"/>
              </w:rPr>
              <w:t>供应商可根据提示情况决定是否重新缴纳。</w:t>
            </w:r>
          </w:p>
          <w:p>
            <w:pPr>
              <w:spacing w:line="300" w:lineRule="auto"/>
              <w:rPr>
                <w:rFonts w:ascii="宋体" w:hAnsi="宋体" w:cs="宋体"/>
                <w:szCs w:val="21"/>
              </w:rPr>
            </w:pPr>
            <w:r>
              <w:rPr>
                <w:rFonts w:hint="eastAsia" w:ascii="宋体" w:hAnsi="宋体" w:cs="宋体"/>
                <w:szCs w:val="21"/>
              </w:rPr>
              <w:t>保证金缴纳绑定问题咨询电话：0374-2961598。</w:t>
            </w:r>
          </w:p>
          <w:p>
            <w:pPr>
              <w:spacing w:line="300" w:lineRule="auto"/>
              <w:rPr>
                <w:rFonts w:ascii="宋体" w:hAnsi="宋体" w:cs="宋体"/>
                <w:szCs w:val="21"/>
              </w:rPr>
            </w:pPr>
            <w:r>
              <w:rPr>
                <w:rFonts w:hint="eastAsia" w:ascii="宋体" w:hAnsi="宋体" w:cs="宋体"/>
                <w:szCs w:val="21"/>
              </w:rPr>
              <w:t>4.2供应商的谈判保证金须从其公司注册银行账户转出并不接受现金方式缴纳，否则由供应商自行负责。</w:t>
            </w:r>
          </w:p>
          <w:p>
            <w:pPr>
              <w:spacing w:line="300" w:lineRule="auto"/>
              <w:rPr>
                <w:rFonts w:ascii="宋体" w:hAnsi="宋体" w:cs="宋体"/>
                <w:szCs w:val="21"/>
              </w:rPr>
            </w:pPr>
            <w:r>
              <w:rPr>
                <w:rFonts w:hint="eastAsia" w:ascii="宋体" w:hAnsi="宋体" w:cs="宋体"/>
                <w:szCs w:val="21"/>
              </w:rPr>
              <w:t>4.3要一次足额缴纳并成功绑定谈判保证金，每个供应商每个项目每个标段只有唯一缴纳账号。</w:t>
            </w:r>
          </w:p>
          <w:p>
            <w:pPr>
              <w:spacing w:line="300" w:lineRule="auto"/>
              <w:rPr>
                <w:rFonts w:ascii="宋体" w:hAnsi="宋体" w:cs="宋体"/>
                <w:szCs w:val="21"/>
              </w:rPr>
            </w:pPr>
            <w:r>
              <w:rPr>
                <w:rFonts w:hint="eastAsia" w:ascii="宋体" w:hAnsi="宋体" w:cs="宋体"/>
                <w:szCs w:val="21"/>
              </w:rPr>
              <w:t>4.4汇款凭证无须备注项目编号和项目名称。</w:t>
            </w:r>
          </w:p>
          <w:p>
            <w:pPr>
              <w:spacing w:line="300" w:lineRule="auto"/>
              <w:rPr>
                <w:rFonts w:ascii="宋体" w:hAnsi="宋体" w:cs="宋体"/>
                <w:szCs w:val="21"/>
              </w:rPr>
            </w:pPr>
            <w:r>
              <w:rPr>
                <w:rFonts w:hint="eastAsia" w:ascii="宋体" w:hAnsi="宋体" w:cs="宋体"/>
                <w:szCs w:val="21"/>
              </w:rPr>
              <w:t>4.5 提交保证金截止时间与开标时间一致，并以到账时间为准（供应商应承担节假日、异地、跨行等带来的银行系统不能支付的风险）。</w:t>
            </w:r>
          </w:p>
          <w:p>
            <w:pPr>
              <w:spacing w:line="300" w:lineRule="auto"/>
              <w:rPr>
                <w:rFonts w:ascii="宋体" w:hAnsi="宋体" w:cs="宋体"/>
                <w:szCs w:val="21"/>
              </w:rPr>
            </w:pPr>
            <w:r>
              <w:rPr>
                <w:rFonts w:hint="eastAsia" w:ascii="宋体" w:hAnsi="宋体" w:cs="宋体"/>
                <w:szCs w:val="21"/>
              </w:rPr>
              <w:t>4.6供应商所提交的谈判保证金仅限当次投标（谈判）项目（标段）有效，不得重复替代使用。一个招标（采购）项目有多个标段或者有多个项目同时招标（采购）的，供应商必须按项目、标段分别提交谈判保证金。</w:t>
            </w:r>
          </w:p>
          <w:p>
            <w:pPr>
              <w:spacing w:line="300" w:lineRule="auto"/>
              <w:rPr>
                <w:rFonts w:ascii="宋体" w:hAnsi="宋体" w:cs="宋体"/>
                <w:szCs w:val="21"/>
              </w:rPr>
            </w:pPr>
            <w:r>
              <w:rPr>
                <w:rFonts w:hint="eastAsia" w:ascii="宋体" w:hAnsi="宋体" w:cs="宋体"/>
                <w:szCs w:val="21"/>
              </w:rPr>
              <w:t>4.7中心不开具保证金收款收据。</w:t>
            </w:r>
          </w:p>
          <w:p>
            <w:pPr>
              <w:spacing w:line="300" w:lineRule="auto"/>
              <w:rPr>
                <w:rFonts w:ascii="宋体" w:hAnsi="宋体" w:cs="宋体"/>
                <w:szCs w:val="21"/>
              </w:rPr>
            </w:pPr>
            <w:r>
              <w:rPr>
                <w:rFonts w:hint="eastAsia" w:ascii="宋体" w:hAnsi="宋体" w:cs="宋体"/>
                <w:szCs w:val="21"/>
              </w:rPr>
              <w:t>5.退还谈判保证金时，区别成交与否，按不同时序由银行按来款途径原账户。</w:t>
            </w:r>
          </w:p>
          <w:p>
            <w:pPr>
              <w:spacing w:line="300" w:lineRule="auto"/>
              <w:rPr>
                <w:rFonts w:ascii="宋体" w:hAnsi="宋体" w:cs="宋体"/>
                <w:szCs w:val="21"/>
              </w:rPr>
            </w:pPr>
            <w:r>
              <w:rPr>
                <w:rFonts w:hint="eastAsia" w:ascii="宋体" w:hAnsi="宋体" w:cs="宋体"/>
                <w:szCs w:val="21"/>
              </w:rPr>
              <w:t>5.1 未中标的供应商的谈判保证金，在中标通知书发出后5个工作日内退还谈判保证金及银行同期活期存款利息。</w:t>
            </w:r>
          </w:p>
          <w:p>
            <w:pPr>
              <w:spacing w:line="300" w:lineRule="auto"/>
              <w:rPr>
                <w:rFonts w:ascii="宋体" w:hAnsi="宋体" w:cs="宋体"/>
                <w:szCs w:val="21"/>
              </w:rPr>
            </w:pPr>
            <w:r>
              <w:rPr>
                <w:rFonts w:hint="eastAsia" w:ascii="宋体" w:hAnsi="宋体" w:cs="宋体"/>
                <w:szCs w:val="21"/>
              </w:rPr>
              <w:t>5.2中标的供应商的谈判保证金，在签订合同之日起5个工作日内退还谈判保证金及银行同期活期存款利息。</w:t>
            </w:r>
          </w:p>
          <w:p>
            <w:pPr>
              <w:spacing w:line="300" w:lineRule="auto"/>
              <w:ind w:firstLine="210" w:firstLineChars="100"/>
              <w:rPr>
                <w:rFonts w:ascii="宋体" w:hAnsi="宋体" w:cs="宋体"/>
                <w:szCs w:val="21"/>
              </w:rPr>
            </w:pPr>
            <w:r>
              <w:rPr>
                <w:rFonts w:hint="eastAsia" w:ascii="宋体" w:hAnsi="宋体" w:cs="宋体"/>
                <w:szCs w:val="21"/>
              </w:rPr>
              <w:t>以上事项，请供应商仔细研读，未按规定操作引起的无效投标（谈判），由供应商自行负责。</w:t>
            </w:r>
          </w:p>
          <w:p>
            <w:pPr>
              <w:spacing w:line="300" w:lineRule="auto"/>
              <w:rPr>
                <w:rFonts w:ascii="宋体" w:hAnsi="宋体" w:cs="宋体"/>
                <w:szCs w:val="21"/>
              </w:rPr>
            </w:pPr>
            <w:r>
              <w:rPr>
                <w:rFonts w:hint="eastAsia" w:ascii="宋体" w:hAnsi="宋体" w:cs="宋体"/>
                <w:szCs w:val="21"/>
              </w:rPr>
              <w:t>6.特殊情况处理</w:t>
            </w:r>
          </w:p>
          <w:p>
            <w:pPr>
              <w:spacing w:line="300" w:lineRule="auto"/>
              <w:rPr>
                <w:rFonts w:ascii="宋体" w:hAnsi="宋体" w:cs="宋体"/>
                <w:szCs w:val="21"/>
              </w:rPr>
            </w:pPr>
            <w:r>
              <w:rPr>
                <w:rFonts w:hint="eastAsia" w:ascii="宋体" w:hAnsi="宋体" w:cs="宋体"/>
                <w:szCs w:val="21"/>
              </w:rPr>
              <w:t>6.1供应商投标（谈判）过程中因账户开户银行、银行账号发生变化，不能按照来款途径原路返还谈判保证金的，供应商须提供原账户开户银行相关证明及新开账户开户许可证，到中心一楼交易见证部办理退款手续（0374-2968027）。</w:t>
            </w:r>
          </w:p>
          <w:p>
            <w:pPr>
              <w:spacing w:line="300" w:lineRule="auto"/>
              <w:rPr>
                <w:rFonts w:ascii="宋体" w:hAnsi="宋体" w:cs="宋体"/>
                <w:szCs w:val="21"/>
              </w:rPr>
            </w:pPr>
            <w:r>
              <w:rPr>
                <w:rFonts w:hint="eastAsia" w:ascii="宋体" w:hAnsi="宋体" w:cs="宋体"/>
                <w:szCs w:val="21"/>
              </w:rPr>
              <w:t>6.2因供应商自身原因无法及时退还谈判保证金、滞留三年以上的，谈判保证金上缴财政。</w:t>
            </w:r>
          </w:p>
          <w:p>
            <w:pPr>
              <w:spacing w:line="300" w:lineRule="auto"/>
              <w:rPr>
                <w:rFonts w:ascii="宋体" w:hAnsi="宋体" w:cs="宋体"/>
                <w:szCs w:val="21"/>
              </w:rPr>
            </w:pPr>
            <w:r>
              <w:rPr>
                <w:rFonts w:hint="eastAsia" w:ascii="宋体" w:hAnsi="宋体" w:cs="宋体"/>
                <w:szCs w:val="21"/>
              </w:rPr>
              <w:t>7.发生以下情况谈判保证金不予退还：</w:t>
            </w:r>
          </w:p>
          <w:p>
            <w:pPr>
              <w:spacing w:line="300" w:lineRule="auto"/>
              <w:rPr>
                <w:rFonts w:ascii="宋体" w:hAnsi="宋体" w:cs="宋体"/>
                <w:szCs w:val="21"/>
              </w:rPr>
            </w:pPr>
            <w:r>
              <w:rPr>
                <w:rFonts w:hint="eastAsia" w:ascii="宋体" w:hAnsi="宋体" w:cs="宋体"/>
                <w:szCs w:val="21"/>
              </w:rPr>
              <w:t>7.1供应商在提交谈判响应文件截止时间后撤销谈判响应文件的；</w:t>
            </w:r>
          </w:p>
          <w:p>
            <w:pPr>
              <w:spacing w:line="300" w:lineRule="auto"/>
              <w:rPr>
                <w:rFonts w:ascii="宋体" w:hAnsi="宋体" w:cs="宋体"/>
                <w:szCs w:val="21"/>
              </w:rPr>
            </w:pPr>
            <w:r>
              <w:rPr>
                <w:rFonts w:hint="eastAsia" w:ascii="宋体" w:hAnsi="宋体" w:cs="宋体"/>
                <w:szCs w:val="21"/>
              </w:rPr>
              <w:t>7.2 供应商在谈判响应文件中提供虚假材料的；</w:t>
            </w:r>
          </w:p>
          <w:p>
            <w:pPr>
              <w:spacing w:line="300" w:lineRule="auto"/>
              <w:rPr>
                <w:rFonts w:ascii="宋体" w:hAnsi="宋体" w:cs="宋体"/>
                <w:szCs w:val="21"/>
              </w:rPr>
            </w:pPr>
            <w:r>
              <w:rPr>
                <w:rFonts w:hint="eastAsia" w:ascii="宋体" w:hAnsi="宋体" w:cs="宋体"/>
                <w:szCs w:val="21"/>
              </w:rPr>
              <w:t>7.3 除因不可抗力或谈判响应文件认可的情形以外，成交供应商不与采购人签订合同的；</w:t>
            </w:r>
          </w:p>
          <w:p>
            <w:pPr>
              <w:spacing w:line="300" w:lineRule="auto"/>
              <w:rPr>
                <w:rFonts w:ascii="宋体" w:hAnsi="宋体" w:cs="宋体"/>
                <w:szCs w:val="21"/>
              </w:rPr>
            </w:pPr>
            <w:r>
              <w:rPr>
                <w:rFonts w:hint="eastAsia" w:ascii="宋体" w:hAnsi="宋体" w:cs="宋体"/>
                <w:szCs w:val="21"/>
              </w:rPr>
              <w:t>7.4 供应商与采购人、其他供应商或者采购代理机构恶意串通的；</w:t>
            </w:r>
          </w:p>
          <w:p>
            <w:pPr>
              <w:spacing w:line="300" w:lineRule="auto"/>
              <w:rPr>
                <w:rFonts w:ascii="宋体" w:hAnsi="宋体" w:cs="宋体"/>
                <w:szCs w:val="21"/>
              </w:rPr>
            </w:pPr>
            <w:r>
              <w:rPr>
                <w:rFonts w:hint="eastAsia" w:ascii="宋体" w:hAnsi="宋体" w:cs="宋体"/>
                <w:szCs w:val="21"/>
              </w:rPr>
              <w:t>7.5 法律法规及谈判文件规定的其他情形。</w:t>
            </w:r>
          </w:p>
          <w:p>
            <w:pPr>
              <w:spacing w:line="300" w:lineRule="auto"/>
              <w:rPr>
                <w:rFonts w:ascii="宋体" w:hAnsi="宋体" w:cs="宋体"/>
                <w:szCs w:val="21"/>
              </w:rPr>
            </w:pPr>
            <w:r>
              <w:rPr>
                <w:rFonts w:hint="eastAsia" w:ascii="宋体" w:hAnsi="宋体" w:cs="宋体"/>
                <w:szCs w:val="21"/>
              </w:rPr>
              <w:t>7.6凡供应商谈判保证金交纳至同一标段相同子账号的，保证金暂不予退还，并依照《许昌市公共资源交易当事人不良行为管理暂行办法》（许公管委[2017]1号）规定进，进行调查、认定、记录、并予以公示公告。对是否涉嫌串通投标，经调查核实后，记录不良行为，移交有关部门进行查处，不予退还的保证金上缴国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履</w:t>
            </w:r>
            <w:r>
              <w:rPr>
                <w:rFonts w:ascii="宋体" w:hAnsi="宋体"/>
                <w:bCs/>
                <w:szCs w:val="21"/>
              </w:rPr>
              <w:t>约</w:t>
            </w:r>
            <w:r>
              <w:rPr>
                <w:rFonts w:hint="eastAsia" w:ascii="宋体" w:hAnsi="宋体"/>
                <w:bCs/>
                <w:szCs w:val="21"/>
              </w:rPr>
              <w:t>保</w:t>
            </w:r>
            <w:r>
              <w:rPr>
                <w:rFonts w:ascii="宋体" w:hAnsi="宋体"/>
                <w:bCs/>
                <w:szCs w:val="21"/>
              </w:rPr>
              <w:t>证金</w:t>
            </w:r>
          </w:p>
        </w:tc>
        <w:tc>
          <w:tcPr>
            <w:tcW w:w="8061" w:type="dxa"/>
            <w:vAlign w:val="center"/>
          </w:tcPr>
          <w:p>
            <w:pPr>
              <w:spacing w:line="300" w:lineRule="auto"/>
              <w:ind w:right="-88" w:rightChars="-42"/>
              <w:rPr>
                <w:rFonts w:ascii="宋体" w:hAnsi="宋体" w:cs="宋体"/>
                <w:bCs/>
                <w:szCs w:val="21"/>
              </w:rPr>
            </w:pPr>
            <w:r>
              <w:rPr>
                <w:rFonts w:hint="eastAsia" w:ascii="宋体" w:hAnsi="宋体"/>
                <w:szCs w:val="21"/>
              </w:rPr>
              <w:t>转帐或保函形式向采购人缴纳成交额10%的履约保证金。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特别说明</w:t>
            </w:r>
          </w:p>
        </w:tc>
        <w:tc>
          <w:tcPr>
            <w:tcW w:w="8061" w:type="dxa"/>
            <w:vAlign w:val="center"/>
          </w:tcPr>
          <w:p>
            <w:pPr>
              <w:tabs>
                <w:tab w:val="left" w:pos="312"/>
              </w:tabs>
              <w:spacing w:line="300" w:lineRule="auto"/>
              <w:rPr>
                <w:rFonts w:ascii="宋体" w:hAnsi="宋体" w:cs="Arial"/>
                <w:bCs/>
                <w:szCs w:val="21"/>
              </w:rPr>
            </w:pPr>
            <w:r>
              <w:rPr>
                <w:rFonts w:hint="eastAsia" w:ascii="宋体" w:hAnsi="宋体" w:cs="Arial"/>
                <w:bCs/>
                <w:szCs w:val="21"/>
              </w:rPr>
              <w:t>1.采购单位委派代表参加资格审查和评审委员会的，须向采购代理机构出具授权函。除授权代表外，采购单位委派纪检监察人员对评标过程实施监督的须进入五楼电子监督室，并向采购代理机构出具授权函，且不得超过2人。</w:t>
            </w:r>
          </w:p>
          <w:p>
            <w:pPr>
              <w:spacing w:line="300" w:lineRule="auto"/>
              <w:rPr>
                <w:rFonts w:ascii="宋体" w:hAnsi="宋体" w:cs="Arial"/>
                <w:bCs/>
                <w:szCs w:val="21"/>
              </w:rPr>
            </w:pPr>
            <w:r>
              <w:rPr>
                <w:rFonts w:hint="eastAsia" w:ascii="宋体" w:hAnsi="宋体" w:cs="Arial"/>
                <w:bCs/>
                <w:szCs w:val="21"/>
              </w:rPr>
              <w:t>2.不接受备选方案。</w:t>
            </w:r>
          </w:p>
          <w:p>
            <w:pPr>
              <w:spacing w:line="300" w:lineRule="auto"/>
              <w:rPr>
                <w:rFonts w:ascii="宋体" w:hAnsi="宋体" w:cs="Arial"/>
                <w:bCs/>
                <w:szCs w:val="21"/>
              </w:rPr>
            </w:pPr>
            <w:r>
              <w:rPr>
                <w:rFonts w:hint="eastAsia" w:ascii="宋体" w:hAnsi="宋体" w:cs="Arial"/>
                <w:bCs/>
                <w:szCs w:val="21"/>
              </w:rPr>
              <w:t>3.不接受进口产品投标</w:t>
            </w:r>
            <w:r>
              <w:rPr>
                <w:rFonts w:hint="eastAsia" w:ascii="宋体" w:hAnsi="宋体" w:cs="宋体"/>
                <w:szCs w:val="21"/>
              </w:rPr>
              <w:t>（谈判）</w:t>
            </w:r>
            <w:r>
              <w:rPr>
                <w:rFonts w:hint="eastAsia" w:ascii="宋体" w:hAnsi="宋体" w:cs="Arial"/>
                <w:bCs/>
                <w:szCs w:val="21"/>
              </w:rPr>
              <w:t>。</w:t>
            </w:r>
          </w:p>
          <w:p>
            <w:pPr>
              <w:spacing w:line="300" w:lineRule="auto"/>
              <w:rPr>
                <w:rFonts w:ascii="宋体" w:hAnsi="宋体" w:cs="Arial"/>
                <w:bCs/>
                <w:szCs w:val="21"/>
              </w:rPr>
            </w:pPr>
            <w:r>
              <w:rPr>
                <w:rFonts w:hint="eastAsia" w:ascii="宋体" w:hAnsi="宋体" w:cs="Arial"/>
                <w:bCs/>
                <w:szCs w:val="21"/>
              </w:rPr>
              <w:t>4</w:t>
            </w:r>
            <w:r>
              <w:rPr>
                <w:rFonts w:ascii="宋体" w:hAnsi="宋体" w:cs="Arial"/>
                <w:bCs/>
                <w:szCs w:val="21"/>
              </w:rPr>
              <w:t>.</w:t>
            </w:r>
            <w:r>
              <w:rPr>
                <w:rFonts w:hint="eastAsia" w:ascii="宋体" w:hAnsi="宋体" w:cs="Arial"/>
                <w:bCs/>
                <w:szCs w:val="21"/>
              </w:rPr>
              <w:t>本谈判</w:t>
            </w:r>
            <w:r>
              <w:rPr>
                <w:rFonts w:ascii="宋体" w:hAnsi="宋体" w:cs="Arial"/>
                <w:bCs/>
                <w:szCs w:val="21"/>
              </w:rPr>
              <w:t>文件的解释权归采购人及所委托的代理机构</w:t>
            </w:r>
            <w:r>
              <w:rPr>
                <w:rFonts w:hint="eastAsia" w:ascii="宋体" w:hAnsi="宋体" w:cs="Arial"/>
                <w:bCs/>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
                <w:bCs/>
                <w:szCs w:val="21"/>
              </w:rPr>
            </w:pPr>
            <w:r>
              <w:rPr>
                <w:rFonts w:hint="eastAsia" w:ascii="宋体" w:hAnsi="宋体"/>
                <w:b/>
                <w:bCs/>
                <w:szCs w:val="21"/>
              </w:rPr>
              <w:t>设计费</w:t>
            </w:r>
          </w:p>
        </w:tc>
        <w:tc>
          <w:tcPr>
            <w:tcW w:w="8061" w:type="dxa"/>
            <w:vAlign w:val="center"/>
          </w:tcPr>
          <w:p>
            <w:pPr>
              <w:tabs>
                <w:tab w:val="left" w:pos="312"/>
              </w:tabs>
              <w:spacing w:line="300" w:lineRule="auto"/>
              <w:rPr>
                <w:rFonts w:ascii="宋体" w:hAnsi="宋体" w:cs="Arial"/>
                <w:b/>
                <w:bCs/>
                <w:szCs w:val="21"/>
              </w:rPr>
            </w:pPr>
            <w:r>
              <w:rPr>
                <w:rFonts w:hint="eastAsia"/>
                <w:b/>
              </w:rPr>
              <w:t>供应商报价中需包含20000.00元的项目设计费，供应商中标后，需将该费用支付给设计单位或采购人。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szCs w:val="21"/>
              </w:rPr>
            </w:pPr>
            <w:r>
              <w:rPr>
                <w:rFonts w:hint="eastAsia" w:ascii="宋体"/>
              </w:rPr>
              <w:t>代理服务收费</w:t>
            </w:r>
          </w:p>
        </w:tc>
        <w:tc>
          <w:tcPr>
            <w:tcW w:w="8061" w:type="dxa"/>
            <w:vAlign w:val="center"/>
          </w:tcPr>
          <w:p>
            <w:pPr>
              <w:spacing w:line="300" w:lineRule="auto"/>
              <w:rPr>
                <w:rFonts w:ascii="宋体" w:hAnsi="宋体" w:cs="Arial"/>
                <w:bCs/>
                <w:szCs w:val="21"/>
              </w:rPr>
            </w:pPr>
            <w:r>
              <w:rPr>
                <w:rFonts w:hint="eastAsia" w:ascii="宋体"/>
              </w:rPr>
              <w:t>由成交供应商向代理公司支付</w:t>
            </w:r>
          </w:p>
        </w:tc>
      </w:tr>
    </w:tbl>
    <w:p>
      <w:pPr>
        <w:spacing w:after="240" w:afterLines="100"/>
        <w:jc w:val="center"/>
        <w:rPr>
          <w:rFonts w:ascii="华文中宋" w:hAnsi="华文中宋" w:eastAsia="华文中宋"/>
          <w:b/>
          <w:sz w:val="32"/>
          <w:szCs w:val="32"/>
        </w:rPr>
      </w:pPr>
    </w:p>
    <w:p>
      <w:pPr>
        <w:spacing w:after="240" w:afterLines="100"/>
        <w:jc w:val="center"/>
        <w:rPr>
          <w:rFonts w:asciiTheme="majorEastAsia" w:hAnsiTheme="majorEastAsia" w:eastAsiaTheme="majorEastAsia"/>
          <w:b/>
          <w:sz w:val="32"/>
          <w:szCs w:val="32"/>
        </w:rPr>
      </w:pPr>
      <w:r>
        <w:rPr>
          <w:rFonts w:hint="eastAsia" w:ascii="华文中宋" w:hAnsi="华文中宋" w:eastAsia="华文中宋"/>
          <w:b/>
          <w:sz w:val="32"/>
          <w:szCs w:val="32"/>
        </w:rPr>
        <w:br w:type="page"/>
      </w:r>
      <w:r>
        <w:rPr>
          <w:rFonts w:hint="eastAsia" w:asciiTheme="majorEastAsia" w:hAnsiTheme="majorEastAsia" w:eastAsiaTheme="majorEastAsia"/>
          <w:b/>
          <w:sz w:val="32"/>
          <w:szCs w:val="32"/>
        </w:rPr>
        <w:t>第三章  竞争性谈判响应文件内容</w:t>
      </w:r>
    </w:p>
    <w:tbl>
      <w:tblPr>
        <w:tblStyle w:val="31"/>
        <w:tblW w:w="9800" w:type="dxa"/>
        <w:jc w:val="righ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75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right"/>
        </w:trPr>
        <w:tc>
          <w:tcPr>
            <w:tcW w:w="2292"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项目</w:t>
            </w:r>
          </w:p>
        </w:tc>
        <w:tc>
          <w:tcPr>
            <w:tcW w:w="7508"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right"/>
        </w:trPr>
        <w:tc>
          <w:tcPr>
            <w:tcW w:w="2292"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谈判文件</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szCs w:val="21"/>
              </w:rPr>
            </w:pPr>
            <w:r>
              <w:rPr>
                <w:rFonts w:hint="eastAsia" w:ascii="宋体" w:hAnsi="宋体" w:cs="Arial"/>
                <w:szCs w:val="21"/>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pPr>
            <w:r>
              <w:rPr>
                <w:rFonts w:hint="eastAsia" w:ascii="宋体" w:hAnsi="宋体" w:cs="Arial"/>
                <w:b/>
                <w:szCs w:val="21"/>
              </w:rPr>
              <w:t>资格性审查材料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bookmarkStart w:id="0" w:name="定位_【循环符合性证明材料】_20122614258"/>
            <w:bookmarkEnd w:id="0"/>
            <w:bookmarkStart w:id="1" w:name="定位_【循环符合性证明材料】_201244141212"/>
            <w:bookmarkEnd w:id="1"/>
            <w:bookmarkStart w:id="2" w:name="定位_【循环符合性证明材料】_20122314636"/>
            <w:bookmarkEnd w:id="2"/>
            <w:r>
              <w:rPr>
                <w:rFonts w:hint="eastAsia" w:ascii="宋体" w:hAnsi="宋体" w:cs="Arial"/>
                <w:b/>
                <w:bCs/>
                <w:szCs w:val="21"/>
              </w:rPr>
              <w:t>1、</w:t>
            </w:r>
            <w:r>
              <w:rPr>
                <w:rFonts w:hint="eastAsia" w:ascii="宋体" w:hAnsi="宋体" w:cs="Arial"/>
                <w:b/>
                <w:bCs/>
                <w:szCs w:val="21"/>
                <w:lang w:val="zh-CN"/>
              </w:rPr>
              <w:t>法人或者其他组织的营业执照等证明文件，自然人的身份证明</w:t>
            </w:r>
          </w:p>
          <w:p>
            <w:pPr>
              <w:spacing w:line="360" w:lineRule="auto"/>
              <w:rPr>
                <w:rFonts w:ascii="宋体" w:hAnsi="宋体" w:cs="Arial"/>
                <w:szCs w:val="21"/>
                <w:lang w:val="zh-CN"/>
              </w:rPr>
            </w:pPr>
            <w:r>
              <w:rPr>
                <w:rFonts w:hint="eastAsia" w:ascii="宋体" w:hAnsi="宋体" w:cs="Arial"/>
                <w:szCs w:val="21"/>
                <w:lang w:val="zh-CN"/>
              </w:rPr>
              <w:t>（1）企业法人营业执照或营业执照。（企业投标提供）</w:t>
            </w:r>
          </w:p>
          <w:p>
            <w:pPr>
              <w:spacing w:line="360" w:lineRule="auto"/>
              <w:rPr>
                <w:rFonts w:ascii="宋体" w:hAnsi="宋体" w:cs="Arial"/>
                <w:szCs w:val="21"/>
                <w:lang w:val="zh-CN"/>
              </w:rPr>
            </w:pPr>
            <w:r>
              <w:rPr>
                <w:rFonts w:hint="eastAsia" w:ascii="宋体" w:hAnsi="宋体" w:cs="Arial"/>
                <w:szCs w:val="21"/>
                <w:lang w:val="zh-CN"/>
              </w:rPr>
              <w:t>（2）事业单位法人证书。（事业单位投标提供）</w:t>
            </w:r>
          </w:p>
          <w:p>
            <w:pPr>
              <w:spacing w:line="360" w:lineRule="auto"/>
              <w:rPr>
                <w:rFonts w:ascii="宋体" w:hAnsi="宋体" w:cs="Arial"/>
                <w:szCs w:val="21"/>
                <w:lang w:val="zh-CN"/>
              </w:rPr>
            </w:pPr>
            <w:r>
              <w:rPr>
                <w:rFonts w:hint="eastAsia" w:ascii="宋体" w:hAnsi="宋体" w:cs="Arial"/>
                <w:szCs w:val="21"/>
                <w:lang w:val="zh-CN"/>
              </w:rPr>
              <w:t>（3）执业许可证。（非专业服务机构投标提供）</w:t>
            </w:r>
          </w:p>
          <w:p>
            <w:pPr>
              <w:spacing w:line="360" w:lineRule="auto"/>
              <w:rPr>
                <w:rFonts w:ascii="宋体" w:hAnsi="宋体" w:cs="Arial"/>
                <w:szCs w:val="21"/>
                <w:lang w:val="zh-CN"/>
              </w:rPr>
            </w:pPr>
            <w:r>
              <w:rPr>
                <w:rFonts w:hint="eastAsia" w:ascii="宋体" w:hAnsi="宋体" w:cs="Arial"/>
                <w:szCs w:val="21"/>
                <w:lang w:val="zh-CN"/>
              </w:rPr>
              <w:t>（4）个体工商户营业执照。（个体工商户投标提供）</w:t>
            </w:r>
          </w:p>
          <w:p>
            <w:pPr>
              <w:spacing w:line="360" w:lineRule="auto"/>
              <w:rPr>
                <w:rFonts w:ascii="宋体" w:hAnsi="宋体" w:cs="Arial"/>
                <w:szCs w:val="21"/>
              </w:rPr>
            </w:pPr>
            <w:r>
              <w:rPr>
                <w:rFonts w:hint="eastAsia" w:ascii="宋体" w:hAnsi="宋体" w:cs="Arial"/>
                <w:szCs w:val="21"/>
                <w:lang w:val="zh-CN"/>
              </w:rPr>
              <w:t>（5）自然人身份证明。（自然人投标提供）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rPr>
            </w:pPr>
            <w:r>
              <w:rPr>
                <w:rFonts w:hint="eastAsia" w:ascii="宋体" w:hAnsi="宋体" w:cs="Arial"/>
                <w:b/>
                <w:bCs/>
                <w:szCs w:val="21"/>
              </w:rPr>
              <w:t>2、财务状况报告相关材料</w:t>
            </w:r>
          </w:p>
          <w:p>
            <w:pPr>
              <w:spacing w:line="360" w:lineRule="auto"/>
              <w:rPr>
                <w:rFonts w:ascii="宋体" w:hAnsi="宋体" w:cs="Arial"/>
                <w:szCs w:val="21"/>
                <w:lang w:val="zh-CN"/>
              </w:rPr>
            </w:pPr>
            <w:r>
              <w:rPr>
                <w:rFonts w:hint="eastAsia" w:ascii="宋体" w:hAnsi="宋体" w:cs="Arial"/>
                <w:szCs w:val="21"/>
              </w:rPr>
              <w:t>（1）上一</w:t>
            </w:r>
            <w:r>
              <w:rPr>
                <w:rFonts w:hint="eastAsia" w:ascii="宋体" w:hAnsi="宋体" w:cs="Arial"/>
                <w:szCs w:val="21"/>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cs="Arial"/>
                <w:szCs w:val="21"/>
              </w:rPr>
            </w:pPr>
            <w:r>
              <w:rPr>
                <w:rFonts w:hint="eastAsia" w:ascii="宋体" w:hAnsi="宋体" w:cs="Arial"/>
                <w:szCs w:val="21"/>
              </w:rPr>
              <w:t>（2）</w:t>
            </w:r>
            <w:r>
              <w:rPr>
                <w:rFonts w:hint="eastAsia" w:ascii="宋体" w:hAnsi="宋体" w:cs="Arial"/>
                <w:szCs w:val="21"/>
                <w:lang w:val="zh-CN"/>
              </w:rPr>
              <w:t>银行出具的资信证明；或财政部门认可的政府采购专业担保机构的证明文件和担保机构出具的投标担保函。（其他组织和自然人投标提供）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3</w:t>
            </w:r>
            <w:r>
              <w:rPr>
                <w:rFonts w:hint="eastAsia" w:ascii="宋体" w:hAnsi="宋体" w:cs="Arial"/>
                <w:b/>
                <w:bCs/>
                <w:szCs w:val="21"/>
                <w:lang w:val="zh-CN"/>
              </w:rPr>
              <w:t>、依法缴纳税收相关材料</w:t>
            </w:r>
          </w:p>
          <w:p>
            <w:pPr>
              <w:spacing w:line="360" w:lineRule="auto"/>
              <w:rPr>
                <w:rFonts w:ascii="宋体" w:hAnsi="宋体" w:cs="Arial"/>
                <w:szCs w:val="21"/>
              </w:rPr>
            </w:pPr>
            <w:r>
              <w:rPr>
                <w:rFonts w:hint="eastAsia" w:ascii="宋体" w:hAnsi="宋体" w:cs="Arial"/>
                <w:szCs w:val="21"/>
                <w:lang w:val="zh-CN"/>
              </w:rPr>
              <w:t>投标截止时间前三个月内任意一个月缴纳税收凭据。（依法免税的供应商，应提供相应文件证明依法免税）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4</w:t>
            </w:r>
            <w:r>
              <w:rPr>
                <w:rFonts w:hint="eastAsia" w:ascii="宋体" w:hAnsi="宋体" w:cs="Arial"/>
                <w:b/>
                <w:bCs/>
                <w:szCs w:val="21"/>
                <w:lang w:val="zh-CN"/>
              </w:rPr>
              <w:t>、依法缴纳社会保障资金的证明材料</w:t>
            </w:r>
          </w:p>
          <w:p>
            <w:pPr>
              <w:spacing w:line="360" w:lineRule="auto"/>
            </w:pPr>
            <w:r>
              <w:rPr>
                <w:rFonts w:hint="eastAsia" w:ascii="宋体" w:hAnsi="宋体" w:cs="Arial"/>
                <w:szCs w:val="21"/>
                <w:lang w:val="zh-CN"/>
              </w:rPr>
              <w:t>投标截止时间前三个月内任意一个月缴纳社会保险资金凭据。（依法不需要缴纳社会保障资金的供应商，应提供相应文件证明依法不需要缴纳社会保障资金）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5、</w:t>
            </w:r>
            <w:r>
              <w:rPr>
                <w:rFonts w:hint="eastAsia"/>
                <w:b/>
                <w:bCs/>
              </w:rPr>
              <w:t>法定代表人资格证明书或法定代表人授权委托书原件和身份证复印件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6</w:t>
            </w:r>
            <w:r>
              <w:rPr>
                <w:rFonts w:hint="eastAsia" w:ascii="宋体" w:hAnsi="宋体" w:cs="Arial"/>
                <w:b/>
                <w:bCs/>
                <w:szCs w:val="21"/>
                <w:lang w:val="zh-CN"/>
              </w:rPr>
              <w:t>、参加政府采购活动前3年内在经营活动中没有重大违法记录的声明</w:t>
            </w:r>
          </w:p>
          <w:p>
            <w:pPr>
              <w:spacing w:line="360" w:lineRule="auto"/>
              <w:rPr>
                <w:rFonts w:ascii="宋体" w:hAnsi="宋体" w:cs="Arial"/>
                <w:szCs w:val="21"/>
              </w:rPr>
            </w:pPr>
            <w:r>
              <w:rPr>
                <w:rFonts w:hint="eastAsia" w:ascii="宋体" w:hAnsi="宋体" w:cs="Arial"/>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lang w:val="zh-CN"/>
              </w:rPr>
            </w:pPr>
            <w:r>
              <w:rPr>
                <w:rFonts w:hint="eastAsia" w:ascii="宋体" w:hAnsi="宋体" w:cs="Arial"/>
                <w:b/>
                <w:bCs/>
                <w:szCs w:val="21"/>
              </w:rPr>
              <w:t>7</w:t>
            </w:r>
            <w:r>
              <w:rPr>
                <w:rFonts w:hint="eastAsia" w:ascii="宋体" w:hAnsi="宋体" w:cs="Arial"/>
                <w:b/>
                <w:bCs/>
                <w:szCs w:val="21"/>
                <w:lang w:val="zh-CN"/>
              </w:rPr>
              <w:t>、履行合同所必须的设备和专业技术能力的证明材料</w:t>
            </w:r>
          </w:p>
          <w:p>
            <w:pPr>
              <w:spacing w:line="360" w:lineRule="auto"/>
              <w:rPr>
                <w:rFonts w:ascii="宋体" w:hAnsi="宋体" w:cs="Arial"/>
                <w:szCs w:val="21"/>
              </w:rPr>
            </w:pPr>
            <w:r>
              <w:rPr>
                <w:rFonts w:hint="eastAsia" w:ascii="宋体" w:hAnsi="宋体" w:cs="Arial"/>
                <w:szCs w:val="21"/>
                <w:lang w:val="zh-CN"/>
              </w:rPr>
              <w:t>相关设备的购置发票、专业技术人员职称证书、用工合同等或者附供应商相关承诺函或声明。（格式自拟）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8、谈判</w:t>
            </w:r>
            <w:r>
              <w:rPr>
                <w:rFonts w:ascii="宋体" w:hAnsi="宋体" w:cs="Arial"/>
                <w:b/>
                <w:bCs/>
                <w:szCs w:val="21"/>
              </w:rPr>
              <w:t>保证</w:t>
            </w:r>
            <w:r>
              <w:rPr>
                <w:rFonts w:hint="eastAsia" w:ascii="宋体" w:hAnsi="宋体" w:cs="Arial"/>
                <w:b/>
                <w:bCs/>
                <w:szCs w:val="21"/>
              </w:rPr>
              <w:t>金</w:t>
            </w:r>
            <w:r>
              <w:rPr>
                <w:rFonts w:ascii="宋体" w:hAnsi="宋体" w:cs="Arial"/>
                <w:b/>
                <w:bCs/>
                <w:szCs w:val="21"/>
              </w:rPr>
              <w:t>交纳</w:t>
            </w:r>
            <w:r>
              <w:rPr>
                <w:rFonts w:hint="eastAsia" w:ascii="宋体" w:hAnsi="宋体" w:cs="Arial"/>
                <w:b/>
                <w:bCs/>
                <w:szCs w:val="21"/>
              </w:rPr>
              <w:t>证明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9</w:t>
            </w:r>
            <w:r>
              <w:rPr>
                <w:rFonts w:hint="eastAsia" w:ascii="宋体" w:hAnsi="宋体" w:cs="Arial"/>
                <w:b/>
                <w:bCs/>
                <w:szCs w:val="21"/>
                <w:lang w:val="zh-CN"/>
              </w:rPr>
              <w:t>、未被列入</w:t>
            </w:r>
            <w:r>
              <w:rPr>
                <w:rFonts w:hint="eastAsia" w:ascii="宋体" w:hAnsi="宋体" w:cs="Arial"/>
                <w:b/>
                <w:bCs/>
                <w:szCs w:val="21"/>
              </w:rPr>
              <w:t>“</w:t>
            </w:r>
            <w:r>
              <w:rPr>
                <w:rFonts w:hint="eastAsia" w:ascii="宋体" w:hAnsi="宋体" w:cs="Arial"/>
                <w:b/>
                <w:bCs/>
                <w:szCs w:val="21"/>
                <w:lang w:val="zh-CN"/>
              </w:rPr>
              <w:t>信用中国</w:t>
            </w:r>
            <w:r>
              <w:rPr>
                <w:rFonts w:hint="eastAsia" w:ascii="宋体" w:hAnsi="宋体" w:cs="Arial"/>
                <w:b/>
                <w:bCs/>
                <w:szCs w:val="21"/>
              </w:rPr>
              <w:t>”</w:t>
            </w:r>
            <w:r>
              <w:rPr>
                <w:rFonts w:hint="eastAsia" w:ascii="宋体" w:hAnsi="宋体" w:cs="Arial"/>
                <w:b/>
                <w:bCs/>
                <w:szCs w:val="21"/>
                <w:lang w:val="zh-CN"/>
              </w:rPr>
              <w:t>网站</w:t>
            </w:r>
            <w:r>
              <w:rPr>
                <w:rFonts w:hint="eastAsia" w:ascii="宋体" w:hAnsi="宋体" w:cs="Arial"/>
                <w:b/>
                <w:bCs/>
                <w:szCs w:val="21"/>
              </w:rPr>
              <w:t>(www.creditchina.gov.cn)</w:t>
            </w:r>
            <w:r>
              <w:rPr>
                <w:rFonts w:hint="eastAsia" w:ascii="宋体" w:hAnsi="宋体" w:cs="Arial"/>
                <w:b/>
                <w:bCs/>
                <w:szCs w:val="21"/>
                <w:lang w:val="zh-CN"/>
              </w:rPr>
              <w:t>失信被执行人、重大税收违法案件当事人名单、政府采购严重违法失信名单的供应商</w:t>
            </w:r>
            <w:r>
              <w:rPr>
                <w:rFonts w:hint="eastAsia" w:ascii="宋体" w:hAnsi="宋体" w:cs="Arial"/>
                <w:b/>
                <w:bCs/>
                <w:szCs w:val="21"/>
              </w:rPr>
              <w:t>；“</w:t>
            </w:r>
            <w:r>
              <w:rPr>
                <w:rFonts w:hint="eastAsia" w:ascii="宋体" w:hAnsi="宋体" w:cs="Arial"/>
                <w:b/>
                <w:bCs/>
                <w:szCs w:val="21"/>
                <w:lang w:val="zh-CN"/>
              </w:rPr>
              <w:t>中国政府采购网</w:t>
            </w:r>
            <w:r>
              <w:rPr>
                <w:rFonts w:hint="eastAsia" w:ascii="宋体" w:hAnsi="宋体" w:cs="Arial"/>
                <w:b/>
                <w:bCs/>
                <w:szCs w:val="21"/>
              </w:rPr>
              <w:t>” (www.ccgp.gov.cn)</w:t>
            </w:r>
            <w:r>
              <w:rPr>
                <w:rFonts w:hint="eastAsia" w:ascii="宋体" w:hAnsi="宋体" w:cs="Arial"/>
                <w:b/>
                <w:bCs/>
                <w:szCs w:val="21"/>
                <w:lang w:val="zh-CN"/>
              </w:rPr>
              <w:t>政府采购严重违法失信行为记录名单的供应商</w:t>
            </w:r>
            <w:r>
              <w:rPr>
                <w:rFonts w:hint="eastAsia" w:ascii="宋体" w:hAnsi="宋体" w:cs="Arial"/>
                <w:b/>
                <w:bCs/>
                <w:szCs w:val="21"/>
              </w:rPr>
              <w:t>；“</w:t>
            </w:r>
            <w:r>
              <w:rPr>
                <w:rFonts w:hint="eastAsia" w:ascii="宋体" w:hAnsi="宋体" w:cs="Arial"/>
                <w:b/>
                <w:bCs/>
                <w:szCs w:val="21"/>
                <w:lang w:val="zh-CN"/>
              </w:rPr>
              <w:t>国家企业信用公示系统</w:t>
            </w:r>
            <w:r>
              <w:rPr>
                <w:rFonts w:hint="eastAsia" w:ascii="宋体" w:hAnsi="宋体" w:cs="Arial"/>
                <w:b/>
                <w:bCs/>
                <w:szCs w:val="21"/>
              </w:rPr>
              <w:t>”</w:t>
            </w:r>
            <w:r>
              <w:rPr>
                <w:rFonts w:hint="eastAsia" w:ascii="宋体" w:hAnsi="宋体" w:cs="Arial"/>
                <w:b/>
                <w:bCs/>
                <w:szCs w:val="21"/>
                <w:lang w:val="zh-CN"/>
              </w:rPr>
              <w:t>网站</w:t>
            </w:r>
            <w:r>
              <w:rPr>
                <w:rFonts w:hint="eastAsia" w:ascii="宋体" w:hAnsi="宋体" w:cs="Arial"/>
                <w:b/>
                <w:bCs/>
                <w:szCs w:val="21"/>
              </w:rPr>
              <w:t>（www.gsxt.gov.cn）</w:t>
            </w:r>
            <w:r>
              <w:rPr>
                <w:rFonts w:hint="eastAsia" w:ascii="宋体" w:hAnsi="宋体" w:cs="Arial"/>
                <w:b/>
                <w:bCs/>
                <w:szCs w:val="21"/>
                <w:lang w:val="zh-CN"/>
              </w:rPr>
              <w:t>严重违法失信企业名单</w:t>
            </w:r>
            <w:r>
              <w:rPr>
                <w:rFonts w:hint="eastAsia" w:ascii="宋体" w:hAnsi="宋体" w:cs="Arial"/>
                <w:b/>
                <w:bCs/>
                <w:szCs w:val="21"/>
              </w:rPr>
              <w:t>（</w:t>
            </w:r>
            <w:r>
              <w:rPr>
                <w:rFonts w:hint="eastAsia" w:ascii="宋体" w:hAnsi="宋体" w:cs="Arial"/>
                <w:b/>
                <w:bCs/>
                <w:szCs w:val="21"/>
                <w:lang w:val="zh-CN"/>
              </w:rPr>
              <w:t>黑名单</w:t>
            </w:r>
            <w:r>
              <w:rPr>
                <w:rFonts w:hint="eastAsia" w:ascii="宋体" w:hAnsi="宋体" w:cs="Arial"/>
                <w:b/>
                <w:bCs/>
                <w:szCs w:val="21"/>
              </w:rPr>
              <w:t>）</w:t>
            </w:r>
            <w:r>
              <w:rPr>
                <w:rFonts w:hint="eastAsia" w:ascii="宋体" w:hAnsi="宋体" w:cs="Arial"/>
                <w:b/>
                <w:bCs/>
                <w:szCs w:val="21"/>
                <w:lang w:val="zh-CN"/>
              </w:rPr>
              <w:t>的供应商</w:t>
            </w:r>
            <w:r>
              <w:rPr>
                <w:rFonts w:hint="eastAsia" w:ascii="宋体" w:hAnsi="宋体" w:cs="Arial"/>
                <w:b/>
                <w:bCs/>
                <w:szCs w:val="21"/>
              </w:rPr>
              <w:t>（</w:t>
            </w:r>
            <w:r>
              <w:rPr>
                <w:rFonts w:hint="eastAsia" w:ascii="宋体" w:hAnsi="宋体" w:cs="Arial"/>
                <w:b/>
                <w:bCs/>
                <w:szCs w:val="21"/>
                <w:lang w:val="zh-CN"/>
              </w:rPr>
              <w:t>联合体形式投标的</w:t>
            </w:r>
            <w:r>
              <w:rPr>
                <w:rFonts w:hint="eastAsia" w:ascii="宋体" w:hAnsi="宋体" w:cs="Arial"/>
                <w:b/>
                <w:bCs/>
                <w:szCs w:val="21"/>
              </w:rPr>
              <w:t>，</w:t>
            </w:r>
            <w:r>
              <w:rPr>
                <w:rFonts w:hint="eastAsia" w:ascii="宋体" w:hAnsi="宋体" w:cs="Arial"/>
                <w:b/>
                <w:bCs/>
                <w:szCs w:val="21"/>
                <w:lang w:val="zh-CN"/>
              </w:rPr>
              <w:t>联合体成员存在不良信用记录</w:t>
            </w:r>
            <w:r>
              <w:rPr>
                <w:rFonts w:hint="eastAsia" w:ascii="宋体" w:hAnsi="宋体" w:cs="Arial"/>
                <w:b/>
                <w:bCs/>
                <w:szCs w:val="21"/>
              </w:rPr>
              <w:t>，</w:t>
            </w:r>
            <w:r>
              <w:rPr>
                <w:rFonts w:hint="eastAsia" w:ascii="宋体" w:hAnsi="宋体" w:cs="Arial"/>
                <w:b/>
                <w:bCs/>
                <w:szCs w:val="21"/>
                <w:lang w:val="zh-CN"/>
              </w:rPr>
              <w:t>视同联合体存在不良信用记录</w:t>
            </w:r>
            <w:r>
              <w:rPr>
                <w:rFonts w:hint="eastAsia" w:ascii="宋体" w:hAnsi="宋体" w:cs="Arial"/>
                <w:b/>
                <w:bCs/>
                <w:szCs w:val="21"/>
              </w:rPr>
              <w:t>）(</w:t>
            </w:r>
            <w:r>
              <w:rPr>
                <w:rFonts w:hint="eastAsia" w:ascii="宋体" w:hAnsi="宋体" w:cs="Arial"/>
                <w:b/>
                <w:bCs/>
                <w:szCs w:val="21"/>
                <w:lang w:val="zh-CN"/>
              </w:rPr>
              <w:t>本项目投标截止时间前三年内供应商信用记录情况</w:t>
            </w:r>
            <w:r>
              <w:rPr>
                <w:rFonts w:hint="eastAsia" w:ascii="宋体" w:hAnsi="宋体" w:cs="Arial"/>
                <w:b/>
                <w:bCs/>
                <w:szCs w:val="21"/>
              </w:rPr>
              <w:t>)</w:t>
            </w:r>
            <w:r>
              <w:rPr>
                <w:rFonts w:hint="eastAsia" w:ascii="宋体" w:hAnsi="宋体" w:cs="Arial"/>
                <w:b/>
                <w:bCs/>
                <w:szCs w:val="21"/>
                <w:lang w:val="zh-CN"/>
              </w:rPr>
              <w:t>。</w:t>
            </w:r>
          </w:p>
          <w:p>
            <w:pPr>
              <w:spacing w:line="360" w:lineRule="auto"/>
              <w:rPr>
                <w:rFonts w:ascii="宋体" w:hAnsi="宋体" w:cs="Arial"/>
                <w:szCs w:val="21"/>
              </w:rPr>
            </w:pPr>
            <w:r>
              <w:rPr>
                <w:rFonts w:hint="eastAsia" w:ascii="宋体" w:hAnsi="宋体" w:cs="Arial"/>
                <w:szCs w:val="21"/>
              </w:rPr>
              <w:t>（1）</w:t>
            </w:r>
            <w:r>
              <w:rPr>
                <w:rFonts w:hint="eastAsia" w:ascii="宋体" w:hAnsi="宋体" w:cs="Arial"/>
                <w:szCs w:val="21"/>
                <w:lang w:val="zh-CN"/>
              </w:rPr>
              <w:t>查询渠道</w:t>
            </w:r>
            <w:r>
              <w:rPr>
                <w:rFonts w:hint="eastAsia" w:ascii="宋体" w:hAnsi="宋体" w:cs="Arial"/>
                <w:szCs w:val="21"/>
              </w:rPr>
              <w:t>：“</w:t>
            </w:r>
            <w:r>
              <w:rPr>
                <w:rFonts w:hint="eastAsia" w:ascii="宋体" w:hAnsi="宋体" w:cs="Arial"/>
                <w:szCs w:val="21"/>
                <w:lang w:val="zh-CN"/>
              </w:rPr>
              <w:t>信用中国</w:t>
            </w:r>
            <w:r>
              <w:rPr>
                <w:rFonts w:hint="eastAsia" w:ascii="宋体" w:hAnsi="宋体" w:cs="Arial"/>
                <w:szCs w:val="21"/>
              </w:rPr>
              <w:t>”</w:t>
            </w:r>
            <w:r>
              <w:rPr>
                <w:rFonts w:hint="eastAsia" w:ascii="宋体" w:hAnsi="宋体" w:cs="Arial"/>
                <w:szCs w:val="21"/>
                <w:lang w:val="zh-CN"/>
              </w:rPr>
              <w:t>网站</w:t>
            </w:r>
            <w:r>
              <w:rPr>
                <w:rFonts w:hint="eastAsia" w:ascii="宋体" w:hAnsi="宋体" w:cs="Arial"/>
                <w:szCs w:val="21"/>
              </w:rPr>
              <w:t>（www.creditchina.gov.cn）</w:t>
            </w:r>
            <w:r>
              <w:rPr>
                <w:rFonts w:hint="eastAsia" w:ascii="宋体" w:hAnsi="宋体" w:cs="Arial"/>
                <w:szCs w:val="21"/>
                <w:lang w:val="zh-CN"/>
              </w:rPr>
              <w:t>和</w:t>
            </w:r>
            <w:r>
              <w:rPr>
                <w:rFonts w:hint="eastAsia" w:ascii="宋体" w:hAnsi="宋体" w:cs="Arial"/>
                <w:szCs w:val="21"/>
              </w:rPr>
              <w:t>“</w:t>
            </w:r>
            <w:r>
              <w:rPr>
                <w:rFonts w:hint="eastAsia" w:ascii="宋体" w:hAnsi="宋体" w:cs="Arial"/>
                <w:szCs w:val="21"/>
                <w:lang w:val="zh-CN"/>
              </w:rPr>
              <w:t>中国政府采购网</w:t>
            </w:r>
            <w:r>
              <w:rPr>
                <w:rFonts w:hint="eastAsia" w:ascii="宋体" w:hAnsi="宋体" w:cs="Arial"/>
                <w:szCs w:val="21"/>
              </w:rPr>
              <w:t>”（www.ccgp.gov.cn）；“</w:t>
            </w:r>
            <w:r>
              <w:rPr>
                <w:rFonts w:hint="eastAsia" w:ascii="宋体" w:hAnsi="宋体" w:cs="Arial"/>
                <w:szCs w:val="21"/>
                <w:lang w:val="zh-CN"/>
              </w:rPr>
              <w:t>国家企业信用公示系统</w:t>
            </w:r>
            <w:r>
              <w:rPr>
                <w:rFonts w:hint="eastAsia" w:ascii="宋体" w:hAnsi="宋体" w:cs="Arial"/>
                <w:szCs w:val="21"/>
              </w:rPr>
              <w:t>”</w:t>
            </w:r>
            <w:r>
              <w:rPr>
                <w:rFonts w:hint="eastAsia" w:ascii="宋体" w:hAnsi="宋体" w:cs="Arial"/>
                <w:szCs w:val="21"/>
                <w:lang w:val="zh-CN"/>
              </w:rPr>
              <w:t>网站</w:t>
            </w:r>
            <w:r>
              <w:rPr>
                <w:rFonts w:hint="eastAsia" w:ascii="宋体" w:hAnsi="宋体" w:cs="Arial"/>
                <w:szCs w:val="21"/>
              </w:rPr>
              <w:t>（www.gsxt.gov.cn）；</w:t>
            </w:r>
          </w:p>
          <w:p>
            <w:pPr>
              <w:spacing w:line="360" w:lineRule="auto"/>
              <w:rPr>
                <w:rFonts w:ascii="宋体" w:hAnsi="宋体" w:cs="Arial"/>
                <w:szCs w:val="21"/>
                <w:lang w:val="zh-CN"/>
              </w:rPr>
            </w:pPr>
            <w:r>
              <w:rPr>
                <w:rFonts w:hint="eastAsia" w:ascii="宋体" w:hAnsi="宋体" w:cs="宋体"/>
                <w:kern w:val="0"/>
                <w:sz w:val="24"/>
                <w:szCs w:val="24"/>
              </w:rPr>
              <w:t>（2）</w:t>
            </w:r>
            <w:r>
              <w:rPr>
                <w:rFonts w:hint="eastAsia" w:ascii="宋体" w:hAnsi="宋体" w:cs="Arial"/>
                <w:szCs w:val="21"/>
                <w:lang w:val="zh-CN"/>
              </w:rPr>
              <w:t>截止时间：同投标截止时间；</w:t>
            </w:r>
          </w:p>
          <w:p>
            <w:pPr>
              <w:spacing w:line="360" w:lineRule="auto"/>
              <w:rPr>
                <w:rFonts w:ascii="宋体" w:hAnsi="宋体" w:cs="Arial"/>
                <w:szCs w:val="21"/>
                <w:lang w:val="zh-CN"/>
              </w:rPr>
            </w:pPr>
            <w:r>
              <w:rPr>
                <w:rFonts w:hint="eastAsia" w:ascii="宋体" w:hAnsi="宋体" w:cs="Arial"/>
                <w:szCs w:val="21"/>
                <w:lang w:val="zh-CN"/>
              </w:rPr>
              <w:t>（3）信用信息查询记录和证据留存具体方式：经采购人确认的查询结果网页截图作为查询记录和证据，与其他采购文件一并保存；</w:t>
            </w:r>
          </w:p>
          <w:p>
            <w:pPr>
              <w:spacing w:line="360" w:lineRule="auto"/>
              <w:rPr>
                <w:rFonts w:ascii="宋体" w:hAnsi="宋体" w:cs="宋体"/>
                <w:kern w:val="0"/>
                <w:sz w:val="24"/>
                <w:szCs w:val="24"/>
              </w:rPr>
            </w:pPr>
            <w:r>
              <w:rPr>
                <w:rFonts w:hint="eastAsia" w:ascii="宋体" w:hAnsi="宋体" w:cs="Arial"/>
                <w:szCs w:val="21"/>
                <w:lang w:val="zh-CN"/>
              </w:rPr>
              <w:t>（4）信用信息的使用原则：经采购人认定的被列入失信被执行人、重大税收违法案件当事人名单、政府采购严重违法失信行为记录名单、严重违法失信企业名单（黑名单）的供应商，将拒绝其参与政府采购活</w:t>
            </w:r>
            <w:r>
              <w:rPr>
                <w:rFonts w:hint="eastAsia" w:ascii="宋体" w:hAnsi="宋体" w:cs="宋体"/>
                <w:kern w:val="0"/>
                <w:sz w:val="24"/>
                <w:szCs w:val="24"/>
              </w:rPr>
              <w:t>动。</w:t>
            </w:r>
          </w:p>
          <w:p>
            <w:pPr>
              <w:spacing w:line="360" w:lineRule="auto"/>
              <w:rPr>
                <w:rFonts w:ascii="宋体" w:hAnsi="宋体" w:cs="Arial"/>
                <w:b/>
                <w:bCs/>
                <w:szCs w:val="21"/>
              </w:rPr>
            </w:pPr>
            <w:r>
              <w:rPr>
                <w:rFonts w:hint="eastAsia" w:ascii="宋体" w:hAnsi="宋体" w:cs="宋体"/>
                <w:kern w:val="0"/>
                <w:sz w:val="24"/>
                <w:szCs w:val="24"/>
              </w:rPr>
              <w:t>（5）</w:t>
            </w:r>
            <w:r>
              <w:rPr>
                <w:rFonts w:hint="eastAsia" w:ascii="宋体" w:hAnsi="宋体" w:cs="Arial"/>
                <w:szCs w:val="21"/>
                <w:lang w:val="zh-CN"/>
              </w:rPr>
              <w:t>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符合性审查材料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Cs w:val="21"/>
              </w:rPr>
            </w:pPr>
            <w:bookmarkStart w:id="3" w:name="定位_【循环资格性证明材料】_20122314645"/>
            <w:bookmarkEnd w:id="3"/>
            <w:bookmarkStart w:id="4" w:name="定位_【循环资格性证明材料】_201244141223"/>
            <w:bookmarkEnd w:id="4"/>
            <w:bookmarkStart w:id="5" w:name="定位_【循环资格性证明材料】_2012261436"/>
            <w:bookmarkEnd w:id="5"/>
            <w:r>
              <w:rPr>
                <w:rFonts w:hint="eastAsia" w:ascii="宋体" w:hAnsi="宋体" w:cs="Arial"/>
                <w:szCs w:val="21"/>
              </w:rPr>
              <w:t>1</w:t>
            </w:r>
            <w:r>
              <w:rPr>
                <w:rFonts w:hint="eastAsia" w:ascii="宋体" w:hAnsi="宋体" w:cs="宋体"/>
                <w:bCs/>
                <w:kern w:val="0"/>
                <w:szCs w:val="21"/>
              </w:rPr>
              <w:t>.</w:t>
            </w:r>
            <w:r>
              <w:rPr>
                <w:rFonts w:hint="eastAsia" w:ascii="宋体" w:hAnsi="宋体" w:cs="Lucida Sans Unicode"/>
                <w:szCs w:val="21"/>
              </w:rPr>
              <w:t>谈判响应</w:t>
            </w:r>
            <w:r>
              <w:rPr>
                <w:rFonts w:hint="eastAsia" w:ascii="宋体" w:hAnsi="宋体" w:cs="宋体"/>
                <w:kern w:val="0"/>
                <w:szCs w:val="21"/>
              </w:rPr>
              <w:t>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2</w:t>
            </w:r>
            <w:r>
              <w:rPr>
                <w:rFonts w:hint="eastAsia" w:ascii="宋体" w:hAnsi="宋体" w:cs="宋体"/>
                <w:bCs/>
                <w:kern w:val="0"/>
                <w:szCs w:val="21"/>
              </w:rPr>
              <w:t>.</w:t>
            </w:r>
            <w:r>
              <w:rPr>
                <w:rFonts w:hint="eastAsia" w:ascii="宋体" w:hAnsi="宋体" w:cs="Arial"/>
                <w:szCs w:val="21"/>
              </w:rPr>
              <w:t>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3</w:t>
            </w:r>
            <w:r>
              <w:rPr>
                <w:rFonts w:hint="eastAsia" w:ascii="宋体" w:hAnsi="宋体" w:cs="宋体"/>
                <w:bCs/>
                <w:kern w:val="0"/>
                <w:szCs w:val="21"/>
              </w:rPr>
              <w:t>.</w:t>
            </w:r>
            <w:r>
              <w:rPr>
                <w:rFonts w:hint="eastAsia" w:ascii="宋体" w:hAnsi="宋体" w:cs="Arial"/>
                <w:szCs w:val="21"/>
              </w:rPr>
              <w:t>主要材料设备一览表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4.售后服务承诺书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5.实施方案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6.响应文件实质响应情况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right"/>
        </w:trPr>
        <w:tc>
          <w:tcPr>
            <w:tcW w:w="2292" w:type="dxa"/>
            <w:tcBorders>
              <w:top w:val="single" w:color="auto" w:sz="4" w:space="0"/>
              <w:left w:val="double" w:color="auto" w:sz="4" w:space="0"/>
              <w:bottom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其他材料</w:t>
            </w:r>
          </w:p>
        </w:tc>
        <w:tc>
          <w:tcPr>
            <w:tcW w:w="7508" w:type="dxa"/>
            <w:tcBorders>
              <w:top w:val="single" w:color="auto" w:sz="4" w:space="0"/>
              <w:left w:val="single" w:color="auto" w:sz="4" w:space="0"/>
              <w:bottom w:val="doub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谈判供应商认为需要提供的其他相关数据和材料</w:t>
            </w:r>
          </w:p>
        </w:tc>
      </w:tr>
    </w:tbl>
    <w:p>
      <w:pPr>
        <w:spacing w:line="360" w:lineRule="auto"/>
        <w:ind w:firstLine="569" w:firstLineChars="236"/>
        <w:rPr>
          <w:rFonts w:ascii="宋体" w:hAnsi="宋体"/>
          <w:b/>
          <w:kern w:val="0"/>
          <w:sz w:val="24"/>
          <w:szCs w:val="24"/>
        </w:rPr>
      </w:pPr>
    </w:p>
    <w:p>
      <w:pPr>
        <w:spacing w:line="360" w:lineRule="auto"/>
        <w:ind w:firstLine="569" w:firstLineChars="236"/>
        <w:rPr>
          <w:rFonts w:ascii="宋体" w:hAnsi="宋体"/>
          <w:b/>
          <w:kern w:val="0"/>
          <w:sz w:val="24"/>
          <w:szCs w:val="24"/>
        </w:rPr>
      </w:pPr>
      <w:r>
        <w:rPr>
          <w:rFonts w:hint="eastAsia" w:ascii="宋体" w:hAnsi="宋体"/>
          <w:b/>
          <w:kern w:val="0"/>
          <w:sz w:val="24"/>
          <w:szCs w:val="24"/>
        </w:rPr>
        <w:t>一、特</w:t>
      </w:r>
      <w:r>
        <w:rPr>
          <w:rFonts w:ascii="宋体" w:hAnsi="宋体"/>
          <w:b/>
          <w:kern w:val="0"/>
          <w:sz w:val="24"/>
          <w:szCs w:val="24"/>
        </w:rPr>
        <w:t>别说明</w:t>
      </w:r>
    </w:p>
    <w:p>
      <w:pPr>
        <w:spacing w:line="440" w:lineRule="exact"/>
        <w:ind w:firstLine="480" w:firstLineChars="200"/>
        <w:rPr>
          <w:rFonts w:ascii="宋体" w:hAnsi="宋体" w:cs="Arial"/>
          <w:sz w:val="24"/>
        </w:rPr>
      </w:pPr>
      <w:r>
        <w:rPr>
          <w:rFonts w:hint="eastAsia" w:ascii="宋体" w:hAnsi="宋体" w:cs="Arial"/>
          <w:sz w:val="24"/>
        </w:rPr>
        <w:t>1.“资格性审查材料”和“符合性审查材料”均须加盖供应商的公章。“资格性审查材料”和“符合性审查材料”中有一项不符合要求，谈判</w:t>
      </w:r>
      <w:r>
        <w:rPr>
          <w:rFonts w:ascii="宋体" w:hAnsi="宋体" w:cs="Arial"/>
          <w:sz w:val="24"/>
        </w:rPr>
        <w:t>响应文件无效</w:t>
      </w:r>
      <w:r>
        <w:rPr>
          <w:rFonts w:hint="eastAsia" w:ascii="宋体" w:hAnsi="宋体" w:cs="Arial"/>
          <w:sz w:val="24"/>
        </w:rPr>
        <w:t>。</w:t>
      </w:r>
    </w:p>
    <w:p>
      <w:pPr>
        <w:spacing w:line="440" w:lineRule="exact"/>
        <w:ind w:firstLine="480" w:firstLineChars="200"/>
        <w:rPr>
          <w:rFonts w:ascii="宋体" w:hAnsi="宋体" w:cs="Arial"/>
          <w:sz w:val="24"/>
        </w:rPr>
      </w:pPr>
      <w:r>
        <w:rPr>
          <w:rFonts w:hint="eastAsia" w:ascii="宋体" w:hAnsi="宋体" w:cs="Arial"/>
          <w:sz w:val="24"/>
        </w:rPr>
        <w:t>2.对于给定格式的，必须按照给定的格式进行填报；没有给定格式的，供应商可以自行设计。</w:t>
      </w:r>
    </w:p>
    <w:p>
      <w:pPr>
        <w:spacing w:line="440" w:lineRule="exact"/>
        <w:ind w:firstLine="480" w:firstLineChars="200"/>
        <w:rPr>
          <w:rFonts w:ascii="宋体" w:hAnsi="宋体" w:cs="Arial"/>
          <w:sz w:val="24"/>
        </w:rPr>
      </w:pPr>
      <w:r>
        <w:rPr>
          <w:rFonts w:hint="eastAsia" w:ascii="宋体" w:hAnsi="宋体" w:cs="Arial"/>
          <w:sz w:val="24"/>
        </w:rPr>
        <w:t>3.不具有独立运作并自负盈亏的企业法人的分公司没有企业法人授权的拒绝参加谈判。</w:t>
      </w:r>
    </w:p>
    <w:p>
      <w:pPr>
        <w:spacing w:line="440" w:lineRule="exact"/>
        <w:ind w:firstLine="480" w:firstLineChars="200"/>
        <w:rPr>
          <w:rFonts w:ascii="宋体" w:hAnsi="宋体" w:cs="Arial"/>
          <w:sz w:val="24"/>
        </w:rPr>
      </w:pPr>
      <w:r>
        <w:rPr>
          <w:rFonts w:hint="eastAsia" w:ascii="宋体" w:hAnsi="宋体" w:cs="Arial"/>
          <w:sz w:val="24"/>
        </w:rPr>
        <w:t>4.谈判响应文件依据谈判文件的要求提供的各类证明文件，须在谈判响应文件中提供加盖公章的复印件，竞争</w:t>
      </w:r>
      <w:r>
        <w:rPr>
          <w:rFonts w:ascii="宋体" w:hAnsi="宋体" w:cs="Arial"/>
          <w:sz w:val="24"/>
        </w:rPr>
        <w:t>性</w:t>
      </w:r>
      <w:r>
        <w:rPr>
          <w:rFonts w:hint="eastAsia" w:ascii="宋体" w:hAnsi="宋体" w:cs="Arial"/>
          <w:sz w:val="24"/>
        </w:rPr>
        <w:t>谈判现场还须提供“资格性审查材料”第</w:t>
      </w:r>
      <w:r>
        <w:rPr>
          <w:rFonts w:hint="eastAsia" w:ascii="宋体" w:hAnsi="宋体" w:cs="Arial"/>
          <w:color w:val="FF0000"/>
          <w:sz w:val="24"/>
        </w:rPr>
        <w:t>5项</w:t>
      </w:r>
      <w:r>
        <w:rPr>
          <w:rFonts w:hint="eastAsia" w:ascii="宋体" w:hAnsi="宋体" w:cs="Arial"/>
          <w:sz w:val="24"/>
        </w:rPr>
        <w:t>与复印件一致的原件查验，否则拒绝其参加谈判。</w:t>
      </w:r>
    </w:p>
    <w:p>
      <w:pPr>
        <w:spacing w:line="440" w:lineRule="exact"/>
        <w:ind w:firstLine="480" w:firstLineChars="200"/>
        <w:rPr>
          <w:rFonts w:ascii="宋体" w:hAnsi="宋体" w:cs="Arial"/>
          <w:sz w:val="24"/>
        </w:rPr>
      </w:pPr>
      <w:r>
        <w:rPr>
          <w:rFonts w:hint="eastAsia" w:ascii="宋体" w:hAnsi="宋体" w:cs="Arial"/>
          <w:sz w:val="24"/>
        </w:rPr>
        <w:t>5．谈判文件第四章“采购项目需求及相关要求”中的各项技术要求及其他要求，谈判响应文件在满足的基础上必须提供更加完整详尽技术方案。</w:t>
      </w:r>
    </w:p>
    <w:p>
      <w:pPr>
        <w:spacing w:line="400" w:lineRule="exact"/>
        <w:ind w:firstLine="542" w:firstLineChars="225"/>
        <w:rPr>
          <w:rFonts w:ascii="宋体" w:hAnsi="宋体"/>
          <w:kern w:val="0"/>
          <w:sz w:val="24"/>
          <w:szCs w:val="24"/>
        </w:rPr>
      </w:pPr>
      <w:bookmarkStart w:id="6" w:name="定位_【采购人代理协议类型】_201042105219"/>
      <w:bookmarkEnd w:id="6"/>
      <w:r>
        <w:rPr>
          <w:rFonts w:hint="eastAsia" w:ascii="宋体" w:hAnsi="宋体"/>
          <w:b/>
          <w:bCs/>
          <w:kern w:val="0"/>
          <w:sz w:val="24"/>
          <w:szCs w:val="24"/>
        </w:rPr>
        <w:t>二、谈判响应文件有下列情形之一的，按照无效谈判（或拒</w:t>
      </w:r>
      <w:r>
        <w:rPr>
          <w:rFonts w:ascii="宋体" w:hAnsi="宋体"/>
          <w:b/>
          <w:bCs/>
          <w:kern w:val="0"/>
          <w:sz w:val="24"/>
          <w:szCs w:val="24"/>
        </w:rPr>
        <w:t>绝</w:t>
      </w:r>
      <w:r>
        <w:rPr>
          <w:rFonts w:hint="eastAsia" w:ascii="宋体" w:hAnsi="宋体"/>
          <w:b/>
          <w:bCs/>
          <w:kern w:val="0"/>
          <w:sz w:val="24"/>
          <w:szCs w:val="24"/>
        </w:rPr>
        <w:t>参</w:t>
      </w:r>
      <w:r>
        <w:rPr>
          <w:rFonts w:ascii="宋体" w:hAnsi="宋体"/>
          <w:b/>
          <w:bCs/>
          <w:kern w:val="0"/>
          <w:sz w:val="24"/>
          <w:szCs w:val="24"/>
        </w:rPr>
        <w:t>加谈判</w:t>
      </w:r>
      <w:r>
        <w:rPr>
          <w:rFonts w:hint="eastAsia" w:ascii="宋体" w:hAnsi="宋体"/>
          <w:b/>
          <w:bCs/>
          <w:kern w:val="0"/>
          <w:sz w:val="24"/>
          <w:szCs w:val="24"/>
        </w:rPr>
        <w:t>）处理：</w:t>
      </w:r>
    </w:p>
    <w:p>
      <w:pPr>
        <w:spacing w:line="400" w:lineRule="exact"/>
        <w:ind w:firstLine="540" w:firstLineChars="225"/>
        <w:rPr>
          <w:rFonts w:ascii="宋体" w:hAnsi="宋体"/>
          <w:kern w:val="0"/>
          <w:sz w:val="24"/>
          <w:szCs w:val="24"/>
        </w:rPr>
      </w:pPr>
      <w:r>
        <w:rPr>
          <w:rFonts w:hint="eastAsia" w:ascii="宋体" w:hAnsi="宋体"/>
          <w:kern w:val="0"/>
          <w:sz w:val="24"/>
          <w:szCs w:val="24"/>
        </w:rPr>
        <w:t>1．未提供谈判响应文件第三章所要求的“符合性审查材料”和“资格性审查材料”，或虽然提供了上述材料但未加盖谈判供应商公章的；</w:t>
      </w:r>
    </w:p>
    <w:p>
      <w:pPr>
        <w:spacing w:line="400" w:lineRule="exact"/>
        <w:ind w:firstLine="540" w:firstLineChars="225"/>
        <w:rPr>
          <w:rFonts w:ascii="宋体" w:hAnsi="宋体"/>
          <w:kern w:val="0"/>
          <w:sz w:val="24"/>
          <w:szCs w:val="24"/>
        </w:rPr>
      </w:pPr>
      <w:r>
        <w:rPr>
          <w:rFonts w:hint="eastAsia" w:ascii="宋体" w:hAnsi="宋体"/>
          <w:kern w:val="0"/>
          <w:sz w:val="24"/>
          <w:szCs w:val="24"/>
        </w:rPr>
        <w:t>2．谈判供应商的法定代表人（代表人）或其授权委托人未参加谈判会议且未在谈判参加记录上签字确认的；</w:t>
      </w:r>
    </w:p>
    <w:p>
      <w:pPr>
        <w:spacing w:line="400" w:lineRule="exact"/>
        <w:ind w:firstLine="540" w:firstLineChars="225"/>
        <w:rPr>
          <w:rFonts w:ascii="宋体" w:hAnsi="宋体"/>
          <w:kern w:val="0"/>
          <w:sz w:val="24"/>
          <w:szCs w:val="24"/>
        </w:rPr>
      </w:pPr>
      <w:r>
        <w:rPr>
          <w:rFonts w:hint="eastAsia" w:ascii="宋体" w:hAnsi="宋体"/>
          <w:kern w:val="0"/>
          <w:sz w:val="24"/>
          <w:szCs w:val="24"/>
        </w:rPr>
        <w:t>3．未满足谈判文件第四章“采购项目需求及相关要求”的；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4．未按谈判文件规定标明交货时间和交货地点的；</w:t>
      </w:r>
    </w:p>
    <w:p>
      <w:pPr>
        <w:spacing w:line="400" w:lineRule="exact"/>
        <w:ind w:firstLine="540" w:firstLineChars="225"/>
        <w:rPr>
          <w:rFonts w:ascii="宋体" w:hAnsi="宋体"/>
          <w:kern w:val="0"/>
          <w:sz w:val="24"/>
          <w:szCs w:val="24"/>
        </w:rPr>
      </w:pPr>
      <w:r>
        <w:rPr>
          <w:rFonts w:hint="eastAsia" w:ascii="宋体" w:hAnsi="宋体"/>
          <w:kern w:val="0"/>
          <w:sz w:val="24"/>
          <w:szCs w:val="24"/>
        </w:rPr>
        <w:t>5．谈判响应文件附有不能接受的条件的；</w:t>
      </w:r>
    </w:p>
    <w:p>
      <w:pPr>
        <w:spacing w:line="400" w:lineRule="exact"/>
        <w:ind w:firstLine="540" w:firstLineChars="225"/>
        <w:rPr>
          <w:rFonts w:ascii="宋体" w:hAnsi="宋体"/>
          <w:kern w:val="0"/>
          <w:sz w:val="24"/>
          <w:szCs w:val="24"/>
        </w:rPr>
      </w:pPr>
      <w:r>
        <w:rPr>
          <w:rFonts w:hint="eastAsia" w:ascii="宋体" w:hAnsi="宋体"/>
          <w:kern w:val="0"/>
          <w:sz w:val="24"/>
          <w:szCs w:val="24"/>
        </w:rPr>
        <w:t>6．谈判响应文件中未提供法人授权书原件和被授权人身份证复印件的，或者法定代表人参加谈判未提供身份证复印件的；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7．谈判响应文件未提供要求提供的相关证明文件复印件的；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8．谈判响应文件出现不符合法律、法规规定的其他实质性要求的；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9．出现影响采购公正的违法、违规行为的。</w:t>
      </w:r>
    </w:p>
    <w:p>
      <w:pPr>
        <w:pStyle w:val="2"/>
        <w:ind w:firstLine="540" w:firstLineChars="225"/>
      </w:pPr>
      <w:r>
        <w:rPr>
          <w:rFonts w:hint="eastAsia"/>
        </w:rPr>
        <w:t>10.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pacing w:after="240" w:afterLines="1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br w:type="page"/>
      </w:r>
    </w:p>
    <w:p>
      <w:pPr>
        <w:spacing w:after="240" w:afterLines="100"/>
        <w:jc w:val="center"/>
        <w:rPr>
          <w:rFonts w:asciiTheme="majorEastAsia" w:hAnsiTheme="majorEastAsia" w:eastAsiaTheme="majorEastAsia"/>
          <w:b/>
          <w:sz w:val="24"/>
        </w:rPr>
      </w:pPr>
      <w:r>
        <w:rPr>
          <w:rFonts w:hint="eastAsia" w:asciiTheme="majorEastAsia" w:hAnsiTheme="majorEastAsia" w:eastAsiaTheme="majorEastAsia"/>
          <w:b/>
          <w:sz w:val="32"/>
          <w:szCs w:val="32"/>
        </w:rPr>
        <w:t>第四章  采购项目需求及相关要求</w:t>
      </w:r>
    </w:p>
    <w:p>
      <w:pPr>
        <w:rPr>
          <w:rFonts w:ascii="宋体" w:hAnsi="宋体"/>
          <w:b/>
          <w:sz w:val="24"/>
        </w:rPr>
      </w:pPr>
    </w:p>
    <w:p>
      <w:pPr>
        <w:spacing w:line="360" w:lineRule="auto"/>
        <w:ind w:firstLine="482" w:firstLineChars="200"/>
        <w:rPr>
          <w:rFonts w:ascii="宋体" w:hAnsi="宋体" w:cs="宋体"/>
          <w:b/>
          <w:sz w:val="24"/>
          <w:szCs w:val="24"/>
        </w:rPr>
      </w:pPr>
      <w:r>
        <w:rPr>
          <w:rFonts w:hint="eastAsia" w:ascii="宋体" w:hAnsi="宋体" w:cs="宋体"/>
          <w:b/>
          <w:sz w:val="24"/>
          <w:szCs w:val="24"/>
        </w:rPr>
        <w:t>一、采购需求（详见参数附件）</w:t>
      </w:r>
    </w:p>
    <w:p>
      <w:pPr>
        <w:pStyle w:val="2"/>
        <w:ind w:firstLine="424" w:firstLineChars="177"/>
      </w:pPr>
      <w:r>
        <w:rPr>
          <w:rFonts w:hint="eastAsia"/>
        </w:rPr>
        <w:t>本次采购营地导视系统主要用于建安区国储林基地生态农业体验园，供应商需要将所供商品运至采购人指定地点。所报费用应包括运费、安装费及税金等在内的所有费用，即指定地点到货价。</w:t>
      </w:r>
    </w:p>
    <w:p>
      <w:pPr>
        <w:snapToGrid w:val="0"/>
        <w:spacing w:line="360" w:lineRule="auto"/>
        <w:ind w:firstLine="482" w:firstLineChars="200"/>
        <w:rPr>
          <w:rFonts w:ascii="宋体" w:hAnsi="宋体" w:cs="宋体"/>
          <w:sz w:val="24"/>
          <w:szCs w:val="24"/>
        </w:rPr>
      </w:pPr>
      <w:r>
        <w:rPr>
          <w:rFonts w:hint="eastAsia" w:ascii="宋体" w:hAnsi="宋体" w:cs="宋体"/>
          <w:b/>
          <w:bCs/>
          <w:sz w:val="24"/>
          <w:szCs w:val="24"/>
        </w:rPr>
        <w:t>二、其他要求</w:t>
      </w:r>
    </w:p>
    <w:p>
      <w:pPr>
        <w:spacing w:line="360" w:lineRule="auto"/>
        <w:ind w:firstLine="480" w:firstLineChars="200"/>
        <w:rPr>
          <w:rFonts w:ascii="宋体" w:hAnsi="宋体" w:cs="宋体"/>
          <w:sz w:val="24"/>
          <w:szCs w:val="24"/>
        </w:rPr>
      </w:pPr>
      <w:r>
        <w:rPr>
          <w:rFonts w:hint="eastAsia" w:ascii="宋体" w:hAnsi="宋体" w:cs="宋体"/>
          <w:sz w:val="24"/>
          <w:szCs w:val="24"/>
        </w:rPr>
        <w:t>1.本谈判文件所列的要求为最低要求，根据提供的项目需求进行报价，对谈判文件中没有列出的而对本项目必不可少的其他要求，谈判供应商必须给予实现。</w:t>
      </w:r>
    </w:p>
    <w:p>
      <w:pPr>
        <w:widowControl/>
        <w:spacing w:line="360" w:lineRule="auto"/>
        <w:ind w:firstLine="480" w:firstLineChars="200"/>
        <w:rPr>
          <w:rFonts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本项目的谈判报价为总报价，包括运输及协助单位所产生的费用等。</w:t>
      </w:r>
    </w:p>
    <w:p>
      <w:pPr>
        <w:widowControl/>
        <w:spacing w:line="360" w:lineRule="auto"/>
        <w:ind w:firstLine="480" w:firstLineChars="200"/>
        <w:rPr>
          <w:rFonts w:ascii="宋体" w:hAnsi="宋体" w:cs="宋体"/>
          <w:b/>
          <w:bCs/>
          <w:sz w:val="24"/>
          <w:szCs w:val="24"/>
          <w:lang w:val="zh-CN"/>
        </w:rPr>
      </w:pPr>
      <w:r>
        <w:rPr>
          <w:rFonts w:hint="eastAsia" w:ascii="宋体" w:hAnsi="宋体" w:cs="宋体"/>
          <w:sz w:val="24"/>
          <w:szCs w:val="24"/>
        </w:rPr>
        <w:t>3</w:t>
      </w:r>
      <w:r>
        <w:rPr>
          <w:rFonts w:hint="eastAsia" w:ascii="宋体" w:hAnsi="宋体" w:cs="宋体"/>
          <w:sz w:val="24"/>
          <w:szCs w:val="24"/>
          <w:lang w:val="zh-CN"/>
        </w:rPr>
        <w:t>.供应商应就该项目完整报价，</w:t>
      </w:r>
      <w:r>
        <w:rPr>
          <w:rFonts w:hint="eastAsia" w:ascii="宋体" w:hAnsi="宋体" w:cs="宋体"/>
          <w:b/>
          <w:bCs/>
          <w:sz w:val="24"/>
          <w:szCs w:val="24"/>
          <w:lang w:val="zh-CN"/>
        </w:rPr>
        <w:t>否则为无效报价。</w:t>
      </w:r>
    </w:p>
    <w:p>
      <w:pPr>
        <w:widowControl/>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4.</w:t>
      </w:r>
      <w:r>
        <w:rPr>
          <w:rFonts w:hint="eastAsia" w:ascii="宋体" w:hAnsi="宋体" w:cs="宋体"/>
          <w:b/>
          <w:sz w:val="24"/>
          <w:szCs w:val="24"/>
          <w:lang w:val="zh-CN"/>
        </w:rPr>
        <w:t>验收标准</w:t>
      </w:r>
      <w:r>
        <w:rPr>
          <w:rFonts w:hint="eastAsia" w:ascii="宋体" w:hAnsi="宋体" w:cs="宋体"/>
          <w:sz w:val="24"/>
          <w:szCs w:val="24"/>
          <w:lang w:val="zh-CN"/>
        </w:rPr>
        <w:t>：由采购人成立验收小组,按照采购合同的约定对中标人履约情况进行验收。验收时,按照采购合同的约定对规格、参数等履约情况进行确认。验收结束后,出具验收书。按照招标文件要求、投标文件响应和承诺验收。</w:t>
      </w:r>
    </w:p>
    <w:p>
      <w:pPr>
        <w:widowControl/>
        <w:spacing w:line="360" w:lineRule="auto"/>
        <w:ind w:firstLine="480" w:firstLineChars="200"/>
        <w:rPr>
          <w:rFonts w:ascii="宋体" w:hAnsi="宋体" w:cs="宋体"/>
          <w:sz w:val="24"/>
          <w:szCs w:val="24"/>
          <w:lang w:val="zh-CN"/>
        </w:rPr>
      </w:pPr>
      <w:r>
        <w:rPr>
          <w:rFonts w:hint="eastAsia" w:ascii="宋体" w:hAnsi="宋体" w:cs="宋体"/>
          <w:sz w:val="24"/>
          <w:szCs w:val="24"/>
        </w:rPr>
        <w:t>5.</w:t>
      </w:r>
      <w:r>
        <w:rPr>
          <w:rFonts w:hint="eastAsia" w:ascii="宋体" w:hAnsi="宋体" w:cs="宋体"/>
          <w:b/>
          <w:bCs/>
          <w:sz w:val="24"/>
          <w:szCs w:val="24"/>
          <w:lang w:val="zh-CN"/>
        </w:rPr>
        <w:t>付款方式</w:t>
      </w:r>
      <w:r>
        <w:rPr>
          <w:rFonts w:hint="eastAsia" w:ascii="宋体" w:hAnsi="宋体" w:cs="宋体"/>
          <w:sz w:val="24"/>
          <w:szCs w:val="24"/>
        </w:rPr>
        <w:t>（</w:t>
      </w:r>
      <w:r>
        <w:rPr>
          <w:rFonts w:hint="eastAsia" w:ascii="宋体" w:hAnsi="宋体" w:cs="宋体"/>
          <w:sz w:val="24"/>
          <w:szCs w:val="24"/>
          <w:lang w:val="zh-CN"/>
        </w:rPr>
        <w:t>不响应者为无效响应）</w:t>
      </w:r>
    </w:p>
    <w:p>
      <w:pPr>
        <w:pStyle w:val="2"/>
        <w:ind w:firstLine="566" w:firstLineChars="236"/>
        <w:rPr>
          <w:lang w:val="zh-CN"/>
        </w:rPr>
      </w:pPr>
      <w:r>
        <w:rPr>
          <w:rFonts w:hint="eastAsia"/>
          <w:lang w:val="zh-CN"/>
        </w:rPr>
        <w:t>（1）支付方式：银行转账。</w:t>
      </w:r>
    </w:p>
    <w:p>
      <w:pPr>
        <w:pStyle w:val="2"/>
        <w:ind w:firstLine="566" w:firstLineChars="236"/>
        <w:rPr>
          <w:lang w:val="zh-CN"/>
        </w:rPr>
      </w:pPr>
      <w:r>
        <w:rPr>
          <w:rFonts w:hint="eastAsia"/>
          <w:lang w:val="zh-CN"/>
        </w:rPr>
        <w:t>（2）支付时间及条件：</w:t>
      </w:r>
    </w:p>
    <w:p>
      <w:pPr>
        <w:pStyle w:val="2"/>
        <w:ind w:firstLine="566" w:firstLineChars="236"/>
        <w:rPr>
          <w:lang w:val="zh-CN"/>
        </w:rPr>
      </w:pPr>
      <w:r>
        <w:rPr>
          <w:rFonts w:hint="eastAsia"/>
          <w:lang w:val="zh-CN"/>
        </w:rPr>
        <w:t>①双方签订合同后，购货方预付成交总价款的30%。</w:t>
      </w:r>
    </w:p>
    <w:p>
      <w:pPr>
        <w:pStyle w:val="2"/>
        <w:ind w:firstLine="566" w:firstLineChars="236"/>
        <w:rPr>
          <w:lang w:val="zh-CN"/>
        </w:rPr>
      </w:pPr>
      <w:r>
        <w:rPr>
          <w:rFonts w:hint="eastAsia"/>
          <w:lang w:val="zh-CN"/>
        </w:rPr>
        <w:t>②导视系统材料及配件送达指定地点后，购货方支付成交总款额的50%。</w:t>
      </w:r>
    </w:p>
    <w:p>
      <w:pPr>
        <w:pStyle w:val="2"/>
        <w:ind w:firstLine="566" w:firstLineChars="236"/>
        <w:rPr>
          <w:lang w:val="zh-CN"/>
        </w:rPr>
      </w:pPr>
      <w:r>
        <w:rPr>
          <w:rFonts w:hint="eastAsia"/>
          <w:lang w:val="zh-CN"/>
        </w:rPr>
        <w:t>③导视系统安装完成并验收合格后，购货方支付成交总价款的17%。</w:t>
      </w:r>
    </w:p>
    <w:p>
      <w:pPr>
        <w:pStyle w:val="2"/>
        <w:ind w:firstLine="566" w:firstLineChars="236"/>
        <w:rPr>
          <w:lang w:val="zh-CN"/>
        </w:rPr>
      </w:pPr>
      <w:r>
        <w:rPr>
          <w:rFonts w:hint="eastAsia"/>
          <w:lang w:val="zh-CN"/>
        </w:rPr>
        <w:t>④留取成交总价款的3%作为质量保证金，1年后若无重大质量问题，予以退回。</w:t>
      </w:r>
    </w:p>
    <w:p>
      <w:pPr>
        <w:pStyle w:val="30"/>
        <w:spacing w:line="360" w:lineRule="auto"/>
        <w:ind w:firstLine="480" w:firstLineChars="200"/>
        <w:rPr>
          <w:rFonts w:ascii="宋体" w:hAnsi="宋体" w:cs="宋体"/>
          <w:bCs/>
          <w:szCs w:val="24"/>
        </w:rPr>
      </w:pPr>
    </w:p>
    <w:p>
      <w:pPr>
        <w:rPr>
          <w:rFonts w:asciiTheme="majorEastAsia" w:hAnsiTheme="majorEastAsia" w:eastAsiaTheme="majorEastAsia"/>
          <w:b/>
          <w:sz w:val="32"/>
          <w:szCs w:val="32"/>
        </w:rPr>
      </w:pPr>
      <w:r>
        <w:rPr>
          <w:rFonts w:hint="eastAsia" w:asciiTheme="majorEastAsia" w:hAnsiTheme="majorEastAsia" w:eastAsiaTheme="majorEastAsia"/>
          <w:b/>
          <w:sz w:val="32"/>
          <w:szCs w:val="32"/>
        </w:rPr>
        <w:br w:type="page"/>
      </w:r>
    </w:p>
    <w:p>
      <w:pPr>
        <w:spacing w:line="360" w:lineRule="auto"/>
        <w:ind w:firstLine="643" w:firstLineChars="200"/>
        <w:jc w:val="center"/>
        <w:rPr>
          <w:rFonts w:asciiTheme="majorEastAsia" w:hAnsiTheme="majorEastAsia" w:eastAsiaTheme="majorEastAsia"/>
          <w:sz w:val="24"/>
          <w:szCs w:val="24"/>
        </w:rPr>
      </w:pPr>
      <w:r>
        <w:rPr>
          <w:rFonts w:hint="eastAsia" w:asciiTheme="majorEastAsia" w:hAnsiTheme="majorEastAsia" w:eastAsiaTheme="majorEastAsia"/>
          <w:b/>
          <w:sz w:val="32"/>
          <w:szCs w:val="32"/>
        </w:rPr>
        <w:t>第五章  评审方法及成交原则</w:t>
      </w:r>
    </w:p>
    <w:p>
      <w:pPr>
        <w:spacing w:line="400" w:lineRule="exact"/>
        <w:ind w:firstLine="542" w:firstLineChars="225"/>
        <w:rPr>
          <w:rFonts w:ascii="宋体" w:hAnsi="宋体"/>
          <w:b/>
          <w:kern w:val="0"/>
          <w:sz w:val="24"/>
          <w:szCs w:val="24"/>
        </w:rPr>
      </w:pP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一、评审方法</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谈判小组应当从质量和服务均能满足采购文件实质性响应要求的供应商中，按照最后报价由低到高的顺序提出</w:t>
      </w:r>
      <w:r>
        <w:rPr>
          <w:rFonts w:ascii="宋体" w:hAnsi="宋体"/>
          <w:color w:val="000000"/>
          <w:kern w:val="0"/>
          <w:sz w:val="24"/>
          <w:szCs w:val="24"/>
        </w:rPr>
        <w:t>3</w:t>
      </w:r>
      <w:r>
        <w:rPr>
          <w:rFonts w:hint="eastAsia" w:ascii="宋体" w:hAnsi="宋体"/>
          <w:color w:val="000000"/>
          <w:kern w:val="0"/>
          <w:sz w:val="24"/>
          <w:szCs w:val="24"/>
        </w:rPr>
        <w:t>名以上成交候选人</w:t>
      </w:r>
      <w:r>
        <w:rPr>
          <w:rFonts w:ascii="宋体"/>
          <w:color w:val="000000"/>
          <w:kern w:val="0"/>
          <w:sz w:val="24"/>
          <w:szCs w:val="24"/>
        </w:rPr>
        <w:t>,</w:t>
      </w:r>
      <w:r>
        <w:rPr>
          <w:rFonts w:hint="eastAsia" w:ascii="宋体" w:hAnsi="宋体"/>
          <w:color w:val="000000"/>
          <w:kern w:val="0"/>
          <w:sz w:val="24"/>
          <w:szCs w:val="24"/>
        </w:rPr>
        <w:t>并编写评审报告。</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二、确定成交供应商的原则</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谈判结束后，谈判小组应当要求所有参加谈判的供应商在规定时间内进行最后报价，采购人从谈判小组提出的成交候选人中根据符合采购需求、质量和服务相等且报价最低的原则确定成交供应商。</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．采购代理机构应当在评审结束后</w:t>
      </w:r>
      <w:r>
        <w:rPr>
          <w:color w:val="000000"/>
          <w:sz w:val="24"/>
          <w:szCs w:val="24"/>
        </w:rPr>
        <w:t>2</w:t>
      </w:r>
      <w:r>
        <w:rPr>
          <w:rFonts w:hint="eastAsia"/>
          <w:color w:val="000000"/>
          <w:sz w:val="24"/>
          <w:szCs w:val="24"/>
        </w:rPr>
        <w:t>个工作日内将评审报告送采购人确认。采购人应当在收到评审报告后</w:t>
      </w:r>
      <w:r>
        <w:rPr>
          <w:color w:val="000000"/>
          <w:sz w:val="24"/>
          <w:szCs w:val="24"/>
        </w:rPr>
        <w:t>5</w:t>
      </w:r>
      <w:r>
        <w:rPr>
          <w:rFonts w:hint="eastAsia"/>
          <w:color w:val="000000"/>
          <w:sz w:val="24"/>
          <w:szCs w:val="24"/>
        </w:rPr>
        <w:t>个工作日内，从评审报告提出的成交候选人中，根据质量和服务均能满足采购文件实质性响应要求且报价最低的原则确定成交供应商。采购人逾期未确定成交供应商的且不提出异议的视为确定评审报告</w:t>
      </w:r>
      <w:r>
        <w:rPr>
          <w:rFonts w:hint="eastAsia"/>
          <w:sz w:val="24"/>
          <w:szCs w:val="24"/>
        </w:rPr>
        <w:t>提出</w:t>
      </w:r>
      <w:r>
        <w:rPr>
          <w:rFonts w:hint="eastAsia"/>
          <w:color w:val="000000"/>
          <w:sz w:val="24"/>
          <w:szCs w:val="24"/>
        </w:rPr>
        <w:t>的最后报价最低的供应商为成交供应商。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．如果有</w:t>
      </w:r>
      <w:r>
        <w:rPr>
          <w:color w:val="000000"/>
          <w:sz w:val="24"/>
          <w:szCs w:val="24"/>
        </w:rPr>
        <w:t>2</w:t>
      </w:r>
      <w:r>
        <w:rPr>
          <w:rFonts w:hint="eastAsia"/>
          <w:color w:val="000000"/>
          <w:sz w:val="24"/>
          <w:szCs w:val="24"/>
        </w:rPr>
        <w:t>个或</w:t>
      </w:r>
      <w:r>
        <w:rPr>
          <w:color w:val="000000"/>
          <w:sz w:val="24"/>
          <w:szCs w:val="24"/>
        </w:rPr>
        <w:t>2</w:t>
      </w:r>
      <w:r>
        <w:rPr>
          <w:rFonts w:hint="eastAsia"/>
          <w:color w:val="000000"/>
          <w:sz w:val="24"/>
          <w:szCs w:val="24"/>
        </w:rPr>
        <w:t>个以上的供应商的最后报价相同，则以质量和服务优劣确定成交候选供应商排序；若质量和服务相同的，由谈判小组投票确定</w:t>
      </w:r>
      <w:r>
        <w:rPr>
          <w:rFonts w:hint="eastAsia"/>
          <w:sz w:val="24"/>
          <w:szCs w:val="24"/>
        </w:rPr>
        <w:t>成交候选</w:t>
      </w:r>
      <w:r>
        <w:rPr>
          <w:rFonts w:hint="eastAsia"/>
          <w:color w:val="000000"/>
          <w:sz w:val="24"/>
          <w:szCs w:val="24"/>
        </w:rPr>
        <w:t>供应商的排序。</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．评审中遇到的其他问题，由评审小组依法集体研究决定。</w:t>
      </w:r>
    </w:p>
    <w:p>
      <w:pPr>
        <w:spacing w:line="400" w:lineRule="exact"/>
        <w:ind w:firstLine="482" w:firstLineChars="200"/>
        <w:rPr>
          <w:b/>
          <w:color w:val="000000"/>
          <w:sz w:val="24"/>
          <w:szCs w:val="24"/>
        </w:rPr>
      </w:pPr>
      <w:r>
        <w:rPr>
          <w:rFonts w:hint="eastAsia"/>
          <w:b/>
          <w:color w:val="000000"/>
          <w:sz w:val="24"/>
          <w:szCs w:val="24"/>
        </w:rPr>
        <w:t>三、谈判程序</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．谈判小组对响应供应商进行资格性审查。依据法律法规和</w:t>
      </w:r>
      <w:r>
        <w:rPr>
          <w:rFonts w:hint="eastAsia"/>
          <w:sz w:val="24"/>
          <w:szCs w:val="24"/>
        </w:rPr>
        <w:t>谈判</w:t>
      </w:r>
      <w:r>
        <w:rPr>
          <w:rFonts w:hint="eastAsia"/>
          <w:color w:val="000000"/>
          <w:sz w:val="24"/>
          <w:szCs w:val="24"/>
        </w:rPr>
        <w:t>文件的规定，对响应文件中的资格证明、谈判响应保证金等进行审查，以确定谈判响应供应商是否具备谈判资格。资格审查不符合资格要求的供应商的响应文件按无效处理。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符合性审查，依据谈判文件的规定，从响应文件的有效性、完整性和对谈判采购文件的响应程度进行审查，以确定是否对谈判采购文件的实质性要求作出响应。未实质性响应谈判文件要求的响应文件按无效处理。</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．谈判小组应当对响应文件进行评审，并根据谈判文件规定程序，评定成交的标准等事项与实质性响应谈判文件要求的供应商进行谈判。</w:t>
      </w:r>
    </w:p>
    <w:p>
      <w:pPr>
        <w:spacing w:line="400" w:lineRule="exact"/>
        <w:ind w:firstLine="480" w:firstLineChars="200"/>
        <w:rPr>
          <w:color w:val="000000"/>
          <w:sz w:val="24"/>
          <w:szCs w:val="24"/>
        </w:rPr>
      </w:pPr>
      <w:r>
        <w:rPr>
          <w:color w:val="000000"/>
          <w:sz w:val="24"/>
          <w:szCs w:val="24"/>
        </w:rPr>
        <w:t>4</w:t>
      </w:r>
      <w:r>
        <w:rPr>
          <w:rFonts w:hint="eastAsia"/>
          <w:color w:val="000000"/>
          <w:sz w:val="24"/>
          <w:szCs w:val="24"/>
        </w:rPr>
        <w:t>．谈判小组所有成员应当集中与单一供应商分别进行谈判，并给予所有参加谈判的供应商平等的谈判机会。</w:t>
      </w:r>
    </w:p>
    <w:p>
      <w:pPr>
        <w:spacing w:line="400" w:lineRule="exact"/>
        <w:ind w:firstLine="480" w:firstLineChars="200"/>
        <w:rPr>
          <w:color w:val="000000"/>
          <w:sz w:val="24"/>
          <w:szCs w:val="24"/>
        </w:rPr>
      </w:pPr>
      <w:r>
        <w:rPr>
          <w:color w:val="000000"/>
          <w:sz w:val="24"/>
          <w:szCs w:val="24"/>
        </w:rPr>
        <w:t>5</w:t>
      </w:r>
      <w:r>
        <w:rPr>
          <w:rFonts w:hint="eastAsia"/>
          <w:color w:val="000000"/>
          <w:sz w:val="24"/>
          <w:szCs w:val="24"/>
        </w:rPr>
        <w:t>．谈判供应商应当按照谈判文件的变动情况和谈判小组的要求重新提交响应文件，并由其法定代表人或授权代表签字或者加盖公章。</w:t>
      </w:r>
    </w:p>
    <w:p>
      <w:pPr>
        <w:spacing w:line="400" w:lineRule="exact"/>
        <w:ind w:firstLine="480" w:firstLineChars="200"/>
        <w:rPr>
          <w:color w:val="000000"/>
          <w:sz w:val="24"/>
          <w:szCs w:val="24"/>
        </w:rPr>
      </w:pPr>
      <w:r>
        <w:rPr>
          <w:color w:val="000000"/>
          <w:sz w:val="24"/>
          <w:szCs w:val="24"/>
        </w:rPr>
        <w:t>6</w:t>
      </w:r>
      <w:r>
        <w:rPr>
          <w:rFonts w:hint="eastAsia"/>
          <w:color w:val="000000"/>
          <w:sz w:val="24"/>
          <w:szCs w:val="24"/>
        </w:rPr>
        <w:t>．谈判结束后，谈判小组应当要求所有继续参加谈判的供应商在规定时间内提交最后报价。最后报价是供应商响应文件的有效组成部分。</w:t>
      </w:r>
    </w:p>
    <w:p>
      <w:pPr>
        <w:spacing w:line="400" w:lineRule="exact"/>
        <w:ind w:firstLine="482" w:firstLineChars="200"/>
        <w:rPr>
          <w:rFonts w:ascii="宋体"/>
          <w:b/>
          <w:sz w:val="24"/>
          <w:szCs w:val="24"/>
        </w:rPr>
      </w:pPr>
      <w:r>
        <w:rPr>
          <w:rFonts w:hint="eastAsia" w:ascii="宋体" w:hAnsi="宋体" w:cs="Arial"/>
          <w:b/>
          <w:color w:val="000000"/>
          <w:sz w:val="24"/>
          <w:szCs w:val="20"/>
        </w:rPr>
        <w:t>四、</w:t>
      </w:r>
      <w:r>
        <w:rPr>
          <w:rFonts w:hint="eastAsia" w:ascii="宋体" w:hAnsi="宋体"/>
          <w:b/>
          <w:sz w:val="24"/>
          <w:szCs w:val="24"/>
        </w:rPr>
        <w:t>政府采购政策功能要求</w:t>
      </w:r>
    </w:p>
    <w:p>
      <w:pPr>
        <w:spacing w:line="400" w:lineRule="exact"/>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根据《政府采购促进中小企业发展暂行办法》</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[2011]181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的规定，对于非专门面向中小企业的项目，对小型和微型企业产品的价格给予</w:t>
      </w:r>
      <w:r>
        <w:rPr>
          <w:rFonts w:ascii="宋体" w:hAnsi="宋体" w:cs="宋体"/>
          <w:color w:val="000000"/>
          <w:sz w:val="24"/>
          <w:szCs w:val="24"/>
        </w:rPr>
        <w:t>6%</w:t>
      </w:r>
      <w:r>
        <w:rPr>
          <w:rFonts w:hint="eastAsia" w:ascii="宋体" w:hAnsi="宋体" w:cs="宋体"/>
          <w:color w:val="000000"/>
          <w:sz w:val="24"/>
          <w:szCs w:val="24"/>
        </w:rPr>
        <w:t>的扣除，用扣除后的报价参与评审。对于中型企业产品的价格不予扣除。</w:t>
      </w:r>
    </w:p>
    <w:p>
      <w:pPr>
        <w:spacing w:line="400" w:lineRule="exact"/>
        <w:ind w:firstLine="480" w:firstLineChars="200"/>
        <w:rPr>
          <w:rFonts w:ascii="宋体" w:cs="宋体"/>
          <w:color w:val="000000"/>
          <w:sz w:val="24"/>
          <w:szCs w:val="24"/>
        </w:rPr>
      </w:pPr>
      <w:r>
        <w:rPr>
          <w:rFonts w:hint="eastAsia" w:ascii="宋体" w:hAnsi="宋体" w:cs="宋体"/>
          <w:color w:val="000000"/>
          <w:sz w:val="24"/>
          <w:szCs w:val="24"/>
        </w:rPr>
        <w:t>监狱企业（提供监狱企业证明文件复印件）、残疾人福利性单位视同小型、微型企业，所生产的产品参加投标比照上款执行。</w:t>
      </w:r>
    </w:p>
    <w:p>
      <w:pPr>
        <w:spacing w:line="400" w:lineRule="exact"/>
        <w:ind w:firstLine="480" w:firstLineChars="200"/>
        <w:rPr>
          <w:rFonts w:ascii="宋体" w:hAnsi="宋体" w:cs="宋体"/>
          <w:sz w:val="24"/>
          <w:szCs w:val="24"/>
        </w:rPr>
      </w:pPr>
      <w:r>
        <w:rPr>
          <w:rFonts w:hint="eastAsia" w:ascii="宋体" w:hAnsi="宋体" w:cs="宋体"/>
          <w:sz w:val="24"/>
          <w:szCs w:val="24"/>
        </w:rPr>
        <w:t>2.根据《财政部 发展改革委 生态环境部 市场监管总局关于调整优化节能产品 环境标志产品政府采购执行机制的通知》（财库〔2019〕9号）的规定，采购人拟采购的产品属于节能产品政府采购品目清单（财库〔2019〕19号）范围的，采购人及其委托的采购代理机构应当依据国家确定的认证机构出具的、处于有效期之内的节能产品认证证书，对获得证书的产品实施政府强制采购，投标文件中须提供有效的证明材料且加盖投标人公章，否则</w:t>
      </w:r>
      <w:r>
        <w:rPr>
          <w:rFonts w:hint="eastAsia" w:ascii="宋体" w:hAnsi="宋体" w:cs="宋体"/>
          <w:sz w:val="24"/>
          <w:szCs w:val="24"/>
          <w:lang w:val="zh-CN"/>
        </w:rPr>
        <w:t>为无效投标</w:t>
      </w:r>
      <w:r>
        <w:rPr>
          <w:rFonts w:hint="eastAsia" w:ascii="宋体" w:hAnsi="宋体" w:cs="宋体"/>
          <w:sz w:val="24"/>
          <w:szCs w:val="24"/>
        </w:rPr>
        <w:t>。</w:t>
      </w:r>
    </w:p>
    <w:p>
      <w:pPr>
        <w:spacing w:line="40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．根据《财政部 发展改革委 生态环境部 市场监管总局关于调整优化节能产品 环境标志产品政府采购执行机制的通知》（财库〔2019〕9号）的规定，采购人拟采购的产品属于环境标志产品、节能产品政府采购品目清单（财库〔2019〕18号、财库〔2019〕19号）范围的，采购人及其委托的采购代理机构应当依据国家确定的认证机构出具的、处于有效期之内的节能产品认证证书，对获得证书的产品实施政府优先采购，投标文件中须提供有效的证明材料且加盖投标人公章，否则</w:t>
      </w:r>
      <w:r>
        <w:rPr>
          <w:rFonts w:hint="eastAsia" w:ascii="宋体" w:hAnsi="宋体" w:cs="宋体"/>
          <w:sz w:val="24"/>
          <w:szCs w:val="24"/>
          <w:lang w:val="zh-CN"/>
        </w:rPr>
        <w:t>无法享受政策优惠待遇</w:t>
      </w:r>
      <w:r>
        <w:rPr>
          <w:rFonts w:hint="eastAsia" w:ascii="宋体" w:hAnsi="宋体" w:cs="宋体"/>
          <w:sz w:val="24"/>
          <w:szCs w:val="24"/>
        </w:rPr>
        <w:t>。</w:t>
      </w:r>
    </w:p>
    <w:p>
      <w:pPr>
        <w:spacing w:line="400" w:lineRule="exact"/>
        <w:ind w:firstLine="480" w:firstLineChars="200"/>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．所投产品已列入国家强制性产品认证的产品，必须提供通过国家</w:t>
      </w:r>
      <w:r>
        <w:rPr>
          <w:rFonts w:ascii="宋体" w:hAnsi="宋体" w:cs="宋体"/>
          <w:color w:val="000000"/>
          <w:sz w:val="24"/>
          <w:szCs w:val="24"/>
        </w:rPr>
        <w:t>3C</w:t>
      </w:r>
      <w:r>
        <w:rPr>
          <w:rFonts w:hint="eastAsia" w:ascii="宋体" w:hAnsi="宋体" w:cs="宋体"/>
          <w:color w:val="000000"/>
          <w:sz w:val="24"/>
          <w:szCs w:val="24"/>
        </w:rPr>
        <w:t>认证的有关证明材料或承诺。（响应文件没有要求提供的产品，评审时不作强制审查）</w:t>
      </w:r>
    </w:p>
    <w:p>
      <w:pPr>
        <w:spacing w:line="400" w:lineRule="exact"/>
        <w:ind w:firstLine="480" w:firstLineChars="200"/>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本采购项目应当执行《河南省财政厅、河南省工业和信息化厅关于政府采购促进小微型企业发展实施意见》豫财购</w:t>
      </w:r>
      <w:r>
        <w:rPr>
          <w:rFonts w:ascii="宋体" w:hAnsi="宋体" w:cs="宋体"/>
          <w:color w:val="000000"/>
          <w:sz w:val="24"/>
          <w:szCs w:val="24"/>
        </w:rPr>
        <w:t>[2013]14</w:t>
      </w:r>
      <w:r>
        <w:rPr>
          <w:rFonts w:hint="eastAsia" w:ascii="宋体" w:hAnsi="宋体" w:cs="宋体"/>
          <w:color w:val="000000"/>
          <w:sz w:val="24"/>
          <w:szCs w:val="24"/>
        </w:rPr>
        <w:t>号文件规定的各项功能政策。</w:t>
      </w:r>
    </w:p>
    <w:p>
      <w:pPr>
        <w:spacing w:line="400" w:lineRule="exact"/>
        <w:ind w:firstLine="480" w:firstLineChars="200"/>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本采购项目应当执行《三部门联合发布关于促进残疾人就业政府采购政策的通知》</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2017141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文件规定的各项功能政策。</w:t>
      </w:r>
    </w:p>
    <w:p>
      <w:pPr>
        <w:spacing w:line="480" w:lineRule="exact"/>
        <w:jc w:val="center"/>
        <w:rPr>
          <w:rFonts w:ascii="宋体" w:hAnsi="宋体"/>
          <w:b/>
          <w:bCs/>
          <w:sz w:val="36"/>
          <w:szCs w:val="36"/>
        </w:rPr>
      </w:pPr>
    </w:p>
    <w:p>
      <w:pPr>
        <w:spacing w:line="480" w:lineRule="exact"/>
        <w:jc w:val="left"/>
        <w:rPr>
          <w:rFonts w:ascii="宋体" w:hAnsi="宋体"/>
          <w:b/>
          <w:bCs/>
          <w:sz w:val="24"/>
          <w:szCs w:val="24"/>
        </w:rPr>
      </w:pPr>
    </w:p>
    <w:p>
      <w:pPr>
        <w:jc w:val="left"/>
        <w:rPr>
          <w:rFonts w:ascii="宋体" w:hAnsi="宋体"/>
          <w:bCs/>
          <w:sz w:val="28"/>
          <w:szCs w:val="28"/>
        </w:rPr>
      </w:pPr>
    </w:p>
    <w:p>
      <w:pPr>
        <w:jc w:val="left"/>
        <w:rPr>
          <w:rFonts w:ascii="宋体" w:hAnsi="宋体"/>
          <w:bCs/>
          <w:sz w:val="28"/>
          <w:szCs w:val="28"/>
        </w:rPr>
      </w:pPr>
    </w:p>
    <w:p>
      <w:pPr>
        <w:pStyle w:val="30"/>
        <w:ind w:firstLine="240"/>
      </w:pPr>
    </w:p>
    <w:p>
      <w:pPr>
        <w:spacing w:line="440" w:lineRule="exact"/>
        <w:ind w:firstLine="480" w:firstLineChars="200"/>
        <w:jc w:val="center"/>
        <w:rPr>
          <w:rFonts w:asciiTheme="majorEastAsia" w:hAnsiTheme="majorEastAsia" w:eastAsiaTheme="majorEastAsia"/>
          <w:b/>
          <w:sz w:val="32"/>
          <w:szCs w:val="32"/>
        </w:rPr>
      </w:pPr>
      <w:r>
        <w:rPr>
          <w:rFonts w:hint="eastAsia" w:ascii="宋体" w:hAnsi="宋体"/>
          <w:kern w:val="0"/>
          <w:sz w:val="24"/>
          <w:szCs w:val="24"/>
        </w:rPr>
        <w:br w:type="page"/>
      </w:r>
      <w:r>
        <w:rPr>
          <w:rFonts w:hint="eastAsia" w:asciiTheme="majorEastAsia" w:hAnsiTheme="majorEastAsia" w:eastAsiaTheme="majorEastAsia"/>
          <w:b/>
          <w:sz w:val="32"/>
          <w:szCs w:val="32"/>
        </w:rPr>
        <w:t>第六章  采购合同专用条款</w:t>
      </w:r>
    </w:p>
    <w:p>
      <w:pPr>
        <w:pStyle w:val="30"/>
        <w:ind w:firstLine="240"/>
        <w:rPr>
          <w:rFonts w:asciiTheme="majorEastAsia" w:hAnsiTheme="majorEastAsia" w:eastAsiaTheme="majorEastAsia"/>
        </w:rPr>
      </w:pPr>
    </w:p>
    <w:tbl>
      <w:tblPr>
        <w:tblStyle w:val="31"/>
        <w:tblW w:w="9880" w:type="dxa"/>
        <w:jc w:val="righ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56"/>
        <w:gridCol w:w="80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2" w:hRule="atLeast"/>
          <w:jc w:val="right"/>
        </w:trPr>
        <w:tc>
          <w:tcPr>
            <w:tcW w:w="1856" w:type="dxa"/>
            <w:tcBorders>
              <w:top w:val="double" w:color="auto" w:sz="4" w:space="0"/>
              <w:left w:val="double" w:color="auto" w:sz="4" w:space="0"/>
              <w:bottom w:val="single" w:color="auto" w:sz="6"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项目</w:t>
            </w:r>
          </w:p>
        </w:tc>
        <w:tc>
          <w:tcPr>
            <w:tcW w:w="8024" w:type="dxa"/>
            <w:tcBorders>
              <w:top w:val="double" w:color="auto" w:sz="4" w:space="0"/>
              <w:left w:val="single" w:color="auto" w:sz="6" w:space="0"/>
              <w:bottom w:val="single" w:color="auto" w:sz="6" w:space="0"/>
              <w:right w:val="double" w:color="auto" w:sz="4"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07" w:hRule="atLeast"/>
          <w:jc w:val="right"/>
        </w:trPr>
        <w:tc>
          <w:tcPr>
            <w:tcW w:w="1856" w:type="dxa"/>
            <w:tcBorders>
              <w:top w:val="single" w:color="auto" w:sz="6" w:space="0"/>
              <w:left w:val="double" w:color="auto" w:sz="4" w:space="0"/>
              <w:bottom w:val="single" w:color="auto" w:sz="4"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计划工期</w:t>
            </w:r>
          </w:p>
        </w:tc>
        <w:tc>
          <w:tcPr>
            <w:tcW w:w="8024"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jc w:val="left"/>
              <w:rPr>
                <w:rFonts w:ascii="宋体" w:hAnsi="宋体" w:cs="宋体"/>
                <w:sz w:val="24"/>
                <w:szCs w:val="24"/>
              </w:rPr>
            </w:pPr>
            <w:r>
              <w:rPr>
                <w:rFonts w:hint="eastAsia" w:ascii="宋体" w:hAnsi="宋体" w:cs="宋体"/>
                <w:sz w:val="24"/>
                <w:szCs w:val="24"/>
              </w:rPr>
              <w:t>合同签订之日起30日历天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83" w:hRule="atLeast"/>
          <w:jc w:val="right"/>
        </w:trPr>
        <w:tc>
          <w:tcPr>
            <w:tcW w:w="1856" w:type="dxa"/>
            <w:tcBorders>
              <w:top w:val="single" w:color="auto" w:sz="6" w:space="0"/>
              <w:left w:val="double" w:color="auto" w:sz="4" w:space="0"/>
              <w:bottom w:val="single" w:color="auto" w:sz="4"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验收</w:t>
            </w:r>
          </w:p>
        </w:tc>
        <w:tc>
          <w:tcPr>
            <w:tcW w:w="8024"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jc w:val="left"/>
              <w:rPr>
                <w:rFonts w:ascii="宋体" w:hAnsi="宋体" w:cs="宋体"/>
                <w:sz w:val="24"/>
                <w:szCs w:val="24"/>
              </w:rPr>
            </w:pPr>
            <w:r>
              <w:rPr>
                <w:rFonts w:hint="eastAsia" w:ascii="宋体" w:hAnsi="宋体" w:cs="Arial"/>
                <w:sz w:val="24"/>
              </w:rPr>
              <w:t xml:space="preserve">  具备验收条件后，由采购人组成验收小组,成员包括采购单位代表及相关人员。验收小组按照采购合同及本谈判文件的规定验收，验收后填写验收报告。验收标准按谈判文件规定执行。验收合格后由采购人按谈判文件约定向成交供应商付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right"/>
        </w:trPr>
        <w:tc>
          <w:tcPr>
            <w:tcW w:w="1856" w:type="dxa"/>
            <w:tcBorders>
              <w:top w:val="single" w:color="auto" w:sz="4" w:space="0"/>
              <w:left w:val="double" w:color="auto" w:sz="4" w:space="0"/>
              <w:bottom w:val="single" w:color="auto" w:sz="6" w:space="0"/>
              <w:right w:val="single" w:color="auto" w:sz="6" w:space="0"/>
            </w:tcBorders>
            <w:vAlign w:val="center"/>
          </w:tcPr>
          <w:p>
            <w:pPr>
              <w:jc w:val="center"/>
              <w:rPr>
                <w:rFonts w:ascii="宋体" w:hAnsi="宋体" w:cs="宋体"/>
                <w:b/>
                <w:kern w:val="0"/>
                <w:sz w:val="24"/>
                <w:szCs w:val="24"/>
              </w:rPr>
            </w:pPr>
            <w:r>
              <w:rPr>
                <w:rFonts w:hint="eastAsia" w:ascii="宋体" w:hAnsi="宋体" w:cs="宋体"/>
                <w:b/>
                <w:kern w:val="0"/>
                <w:sz w:val="24"/>
                <w:szCs w:val="24"/>
              </w:rPr>
              <w:t>付</w:t>
            </w:r>
            <w:r>
              <w:rPr>
                <w:rFonts w:ascii="宋体" w:hAnsi="宋体" w:cs="宋体"/>
                <w:b/>
                <w:kern w:val="0"/>
                <w:sz w:val="24"/>
                <w:szCs w:val="24"/>
              </w:rPr>
              <w:t>款</w:t>
            </w:r>
            <w:r>
              <w:rPr>
                <w:rFonts w:hint="eastAsia" w:ascii="宋体" w:hAnsi="宋体" w:cs="宋体"/>
                <w:b/>
                <w:kern w:val="0"/>
                <w:sz w:val="24"/>
                <w:szCs w:val="24"/>
              </w:rPr>
              <w:t>方式</w:t>
            </w:r>
          </w:p>
        </w:tc>
        <w:tc>
          <w:tcPr>
            <w:tcW w:w="8024"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jc w:val="left"/>
              <w:rPr>
                <w:rFonts w:ascii="宋体" w:hAnsi="宋体" w:cs="Arial"/>
                <w:sz w:val="24"/>
              </w:rPr>
            </w:pPr>
            <w:r>
              <w:rPr>
                <w:rFonts w:hint="eastAsia" w:ascii="宋体" w:hAnsi="宋体" w:cs="Arial"/>
                <w:sz w:val="24"/>
              </w:rPr>
              <w:t>不响应者为无效响应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14" w:hRule="atLeast"/>
          <w:jc w:val="right"/>
        </w:trPr>
        <w:tc>
          <w:tcPr>
            <w:tcW w:w="1856" w:type="dxa"/>
            <w:tcBorders>
              <w:top w:val="single" w:color="auto" w:sz="6" w:space="0"/>
              <w:left w:val="double" w:color="auto" w:sz="4" w:space="0"/>
              <w:bottom w:val="double" w:color="auto" w:sz="4"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其他</w:t>
            </w:r>
          </w:p>
        </w:tc>
        <w:tc>
          <w:tcPr>
            <w:tcW w:w="8024" w:type="dxa"/>
            <w:tcBorders>
              <w:top w:val="single" w:color="auto" w:sz="6" w:space="0"/>
              <w:left w:val="single" w:color="auto" w:sz="6" w:space="0"/>
              <w:bottom w:val="double" w:color="auto" w:sz="4" w:space="0"/>
              <w:right w:val="double" w:color="auto" w:sz="4" w:space="0"/>
            </w:tcBorders>
            <w:vAlign w:val="center"/>
          </w:tcPr>
          <w:p>
            <w:pPr>
              <w:widowControl/>
              <w:ind w:firstLine="420" w:firstLineChars="175"/>
              <w:jc w:val="left"/>
              <w:rPr>
                <w:rFonts w:ascii="宋体" w:hAnsi="宋体" w:cs="Arial"/>
                <w:sz w:val="24"/>
              </w:rPr>
            </w:pPr>
            <w:r>
              <w:rPr>
                <w:rFonts w:hint="eastAsia" w:ascii="宋体" w:hAnsi="宋体" w:cs="Arial"/>
                <w:sz w:val="24"/>
              </w:rPr>
              <w:t>1、供应商提供的货物及相关服务必须是本谈判文件要求的所提供的货物应为全新产品，负责送货上门及施工，负责所供材料的检验。</w:t>
            </w:r>
          </w:p>
          <w:p>
            <w:pPr>
              <w:widowControl/>
              <w:ind w:firstLine="480" w:firstLineChars="200"/>
              <w:jc w:val="left"/>
              <w:rPr>
                <w:rFonts w:ascii="宋体" w:hAnsi="宋体" w:cs="Arial"/>
                <w:sz w:val="24"/>
              </w:rPr>
            </w:pPr>
            <w:r>
              <w:rPr>
                <w:rFonts w:hint="eastAsia" w:ascii="宋体" w:hAnsi="宋体" w:cs="Arial"/>
                <w:sz w:val="24"/>
              </w:rPr>
              <w:t>2、报价为交货含税价（以人民币为结算单位），包括材料、施工费用，售后服务费用、税金及其他所有相关费用的总和。买方不再单独支付其他任何费用。</w:t>
            </w:r>
          </w:p>
          <w:p>
            <w:pPr>
              <w:widowControl/>
              <w:ind w:firstLine="480" w:firstLineChars="200"/>
              <w:jc w:val="left"/>
              <w:rPr>
                <w:rFonts w:ascii="宋体" w:hAnsi="宋体" w:cs="Arial"/>
                <w:sz w:val="24"/>
              </w:rPr>
            </w:pPr>
            <w:r>
              <w:rPr>
                <w:rFonts w:hint="eastAsia" w:ascii="宋体" w:hAnsi="宋体" w:cs="Arial"/>
                <w:sz w:val="24"/>
              </w:rPr>
              <w:t>3、在本项目履约期间，如果发现成交供应商未能按照其承诺执行的，自发现之日起顺延本项目的质量保修期时间，同时将视具体情况予以扣除相应履约保证金和延长保修期的处罚。</w:t>
            </w:r>
          </w:p>
          <w:p>
            <w:pPr>
              <w:widowControl/>
              <w:ind w:firstLine="480" w:firstLineChars="200"/>
              <w:jc w:val="left"/>
              <w:rPr>
                <w:rFonts w:ascii="宋体" w:hAnsi="宋体" w:cs="Arial"/>
                <w:sz w:val="24"/>
              </w:rPr>
            </w:pPr>
            <w:r>
              <w:rPr>
                <w:rFonts w:hint="eastAsia" w:ascii="宋体" w:hAnsi="宋体" w:cs="Arial"/>
                <w:sz w:val="24"/>
              </w:rPr>
              <w:t>4、质量鉴定：因质量问题发生争议，由建设行政主管部门或其指定的机构进行质量鉴定，该鉴定结论是终局的，供需双方均应当接受鉴定结论。</w:t>
            </w:r>
          </w:p>
          <w:p>
            <w:pPr>
              <w:widowControl/>
              <w:ind w:firstLine="480" w:firstLineChars="200"/>
              <w:jc w:val="left"/>
              <w:rPr>
                <w:rFonts w:ascii="宋体" w:hAnsi="宋体" w:cs="Arial"/>
                <w:sz w:val="24"/>
              </w:rPr>
            </w:pPr>
            <w:r>
              <w:rPr>
                <w:rFonts w:hint="eastAsia" w:ascii="宋体" w:hAnsi="宋体" w:cs="Arial"/>
                <w:sz w:val="24"/>
              </w:rPr>
              <w:t>5、供方所交的货物(材料)品种、品牌、型号、规格、质量不符合谈判文件规定，需方有权拒收，供方应在本合同规定的交货期内负责更换并承担因更换而支付的费用。因更换而造成的逾期交货，则按逾期交货处理。</w:t>
            </w:r>
          </w:p>
          <w:p>
            <w:pPr>
              <w:widowControl/>
              <w:ind w:firstLine="480" w:firstLineChars="200"/>
              <w:jc w:val="left"/>
              <w:rPr>
                <w:rFonts w:ascii="宋体" w:hAnsi="宋体" w:cs="Arial"/>
                <w:sz w:val="24"/>
              </w:rPr>
            </w:pPr>
            <w:r>
              <w:rPr>
                <w:rFonts w:hint="eastAsia" w:ascii="宋体" w:hAnsi="宋体" w:cs="Arial"/>
                <w:sz w:val="24"/>
              </w:rPr>
              <w:t>6、供方逾期交付货物（工程），应向需方每日支付逾期交货部分货款总值5</w:t>
            </w:r>
            <w:r>
              <w:rPr>
                <w:rFonts w:ascii="宋体" w:hAnsi="宋体" w:cs="Arial"/>
                <w:sz w:val="24"/>
              </w:rPr>
              <w:t>‰</w:t>
            </w:r>
            <w:r>
              <w:rPr>
                <w:rFonts w:hint="eastAsia" w:ascii="宋体" w:hAnsi="宋体" w:cs="Arial"/>
                <w:sz w:val="24"/>
              </w:rPr>
              <w:t>的违约金；在合同规定的交货期满15日仍未全部交货（交工），按不能交货处理。仅支付已验收货物的货款，供方应承担由此发生的全部费用。</w:t>
            </w:r>
          </w:p>
          <w:p>
            <w:pPr>
              <w:widowControl/>
              <w:ind w:firstLine="420" w:firstLineChars="175"/>
              <w:jc w:val="left"/>
              <w:rPr>
                <w:rFonts w:ascii="宋体" w:hAnsi="宋体" w:cs="Arial"/>
                <w:sz w:val="24"/>
              </w:rPr>
            </w:pPr>
            <w:r>
              <w:rPr>
                <w:rFonts w:hint="eastAsia" w:ascii="宋体" w:hAnsi="宋体" w:cs="Arial"/>
                <w:sz w:val="24"/>
              </w:rPr>
              <w:t>7、供方在本合同规定的交货期内不能交货，应向需方支付全部合同金额5%的违约金，需方有权终止合同。</w:t>
            </w:r>
          </w:p>
          <w:p>
            <w:pPr>
              <w:ind w:firstLine="480" w:firstLineChars="200"/>
              <w:rPr>
                <w:rFonts w:ascii="宋体" w:hAnsi="宋体" w:cs="宋体"/>
                <w:sz w:val="24"/>
                <w:szCs w:val="24"/>
              </w:rPr>
            </w:pPr>
            <w:r>
              <w:rPr>
                <w:rFonts w:hint="eastAsia" w:ascii="宋体" w:hAnsi="宋体" w:cs="Arial"/>
                <w:sz w:val="24"/>
              </w:rPr>
              <w:t>8、因供方原因造成逾期付款，需方不承担责任。</w:t>
            </w:r>
          </w:p>
        </w:tc>
      </w:tr>
    </w:tbl>
    <w:p>
      <w:pPr>
        <w:spacing w:after="50" w:line="320" w:lineRule="exact"/>
        <w:jc w:val="center"/>
        <w:rPr>
          <w:rFonts w:asciiTheme="majorEastAsia" w:hAnsiTheme="majorEastAsia" w:eastAsiaTheme="majorEastAsia"/>
          <w:b/>
          <w:sz w:val="32"/>
          <w:szCs w:val="32"/>
        </w:rPr>
      </w:pPr>
      <w:r>
        <w:rPr>
          <w:rFonts w:hint="eastAsia" w:ascii="宋体" w:hAnsi="宋体"/>
          <w:b/>
          <w:sz w:val="24"/>
          <w:szCs w:val="24"/>
        </w:rPr>
        <w:br w:type="page"/>
      </w:r>
      <w:r>
        <w:rPr>
          <w:rFonts w:hint="eastAsia" w:asciiTheme="majorEastAsia" w:hAnsiTheme="majorEastAsia" w:eastAsiaTheme="majorEastAsia"/>
          <w:b/>
          <w:sz w:val="32"/>
          <w:szCs w:val="32"/>
        </w:rPr>
        <w:t>第七</w:t>
      </w:r>
      <w:r>
        <w:rPr>
          <w:rFonts w:asciiTheme="majorEastAsia" w:hAnsiTheme="majorEastAsia" w:eastAsiaTheme="majorEastAsia"/>
          <w:b/>
          <w:sz w:val="32"/>
          <w:szCs w:val="32"/>
        </w:rPr>
        <w:t>章</w:t>
      </w:r>
      <w:r>
        <w:rPr>
          <w:rFonts w:hint="eastAsia" w:asciiTheme="majorEastAsia" w:hAnsiTheme="majorEastAsia" w:eastAsiaTheme="majorEastAsia"/>
          <w:b/>
          <w:sz w:val="32"/>
          <w:szCs w:val="32"/>
        </w:rPr>
        <w:t xml:space="preserve"> 附</w:t>
      </w:r>
      <w:r>
        <w:rPr>
          <w:rFonts w:asciiTheme="majorEastAsia" w:hAnsiTheme="majorEastAsia" w:eastAsiaTheme="majorEastAsia"/>
          <w:b/>
          <w:sz w:val="32"/>
          <w:szCs w:val="32"/>
        </w:rPr>
        <w:t>件</w:t>
      </w:r>
    </w:p>
    <w:p>
      <w:pPr>
        <w:spacing w:after="50" w:line="320" w:lineRule="exact"/>
        <w:rPr>
          <w:rFonts w:asciiTheme="majorEastAsia" w:hAnsiTheme="majorEastAsia" w:eastAsiaTheme="majorEastAsia"/>
          <w:b/>
          <w:sz w:val="32"/>
          <w:szCs w:val="32"/>
        </w:rPr>
      </w:pPr>
      <w:r>
        <w:rPr>
          <w:rFonts w:hint="eastAsia" w:asciiTheme="majorEastAsia" w:hAnsiTheme="majorEastAsia" w:eastAsiaTheme="majorEastAsia"/>
          <w:b/>
          <w:sz w:val="28"/>
          <w:szCs w:val="28"/>
        </w:rPr>
        <w:t>附</w:t>
      </w:r>
      <w:r>
        <w:rPr>
          <w:rFonts w:asciiTheme="majorEastAsia" w:hAnsiTheme="majorEastAsia" w:eastAsiaTheme="majorEastAsia"/>
          <w:b/>
          <w:sz w:val="28"/>
          <w:szCs w:val="28"/>
        </w:rPr>
        <w:t>件</w:t>
      </w:r>
      <w:r>
        <w:rPr>
          <w:rFonts w:hint="eastAsia" w:asciiTheme="majorEastAsia" w:hAnsiTheme="majorEastAsia" w:eastAsiaTheme="majorEastAsia"/>
          <w:b/>
          <w:sz w:val="28"/>
          <w:szCs w:val="28"/>
        </w:rPr>
        <w:t>1</w:t>
      </w:r>
    </w:p>
    <w:p>
      <w:pPr>
        <w:spacing w:after="50" w:line="32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供应商须知</w:t>
      </w:r>
    </w:p>
    <w:p>
      <w:pPr>
        <w:tabs>
          <w:tab w:val="left" w:pos="3300"/>
          <w:tab w:val="center" w:pos="4776"/>
        </w:tabs>
        <w:spacing w:after="120" w:afterLines="50" w:line="320" w:lineRule="exact"/>
        <w:jc w:val="center"/>
        <w:outlineLvl w:val="0"/>
        <w:rPr>
          <w:b/>
          <w:sz w:val="24"/>
          <w:szCs w:val="24"/>
        </w:rPr>
      </w:pPr>
    </w:p>
    <w:p>
      <w:pPr>
        <w:tabs>
          <w:tab w:val="left" w:pos="3300"/>
          <w:tab w:val="center" w:pos="4776"/>
        </w:tabs>
        <w:spacing w:after="120" w:afterLines="50" w:line="320" w:lineRule="exact"/>
        <w:jc w:val="center"/>
        <w:outlineLvl w:val="0"/>
        <w:rPr>
          <w:b/>
          <w:sz w:val="24"/>
          <w:szCs w:val="24"/>
        </w:rPr>
      </w:pPr>
      <w:r>
        <w:rPr>
          <w:rFonts w:hint="eastAsia"/>
          <w:b/>
          <w:sz w:val="24"/>
          <w:szCs w:val="24"/>
        </w:rPr>
        <w:t>一、总则</w:t>
      </w:r>
    </w:p>
    <w:p>
      <w:pPr>
        <w:tabs>
          <w:tab w:val="left" w:pos="3300"/>
          <w:tab w:val="center" w:pos="4776"/>
        </w:tabs>
        <w:spacing w:after="120" w:afterLines="50" w:line="320" w:lineRule="exact"/>
        <w:ind w:firstLine="472" w:firstLineChars="196"/>
        <w:outlineLvl w:val="0"/>
        <w:rPr>
          <w:rFonts w:ascii="宋体" w:hAnsi="宋体" w:cs="宋体"/>
          <w:sz w:val="24"/>
          <w:szCs w:val="24"/>
        </w:rPr>
      </w:pPr>
      <w:r>
        <w:rPr>
          <w:rFonts w:hint="eastAsia" w:ascii="宋体" w:hAnsi="宋体" w:cs="宋体"/>
          <w:b/>
          <w:sz w:val="24"/>
          <w:szCs w:val="24"/>
        </w:rPr>
        <w:t>1. 适用范围：</w:t>
      </w:r>
      <w:r>
        <w:rPr>
          <w:rFonts w:hint="eastAsia" w:ascii="宋体" w:hAnsi="宋体" w:cs="宋体"/>
          <w:sz w:val="24"/>
          <w:szCs w:val="24"/>
        </w:rPr>
        <w:t>本须知适用于采购文件中所述相关服务的谈判。</w:t>
      </w:r>
    </w:p>
    <w:p>
      <w:pPr>
        <w:tabs>
          <w:tab w:val="left" w:pos="3300"/>
          <w:tab w:val="center" w:pos="4776"/>
        </w:tabs>
        <w:spacing w:after="120" w:afterLines="50" w:line="320" w:lineRule="exact"/>
        <w:ind w:firstLine="472" w:firstLineChars="196"/>
        <w:outlineLvl w:val="0"/>
        <w:rPr>
          <w:rFonts w:ascii="宋体" w:hAnsi="宋体" w:cs="宋体"/>
          <w:b/>
          <w:sz w:val="24"/>
          <w:szCs w:val="24"/>
        </w:rPr>
      </w:pPr>
      <w:r>
        <w:rPr>
          <w:rFonts w:hint="eastAsia" w:ascii="宋体" w:hAnsi="宋体" w:cs="宋体"/>
          <w:b/>
          <w:sz w:val="24"/>
          <w:szCs w:val="24"/>
        </w:rPr>
        <w:t>2. 定义：</w:t>
      </w:r>
    </w:p>
    <w:p>
      <w:pPr>
        <w:spacing w:line="440" w:lineRule="exact"/>
        <w:ind w:firstLine="480" w:firstLineChars="200"/>
        <w:rPr>
          <w:rFonts w:ascii="宋体" w:hAnsi="宋体" w:cs="宋体"/>
          <w:sz w:val="24"/>
          <w:szCs w:val="24"/>
        </w:rPr>
      </w:pPr>
      <w:r>
        <w:rPr>
          <w:rFonts w:hint="eastAsia" w:ascii="宋体" w:hAnsi="宋体" w:cs="宋体"/>
          <w:sz w:val="24"/>
          <w:szCs w:val="24"/>
        </w:rPr>
        <w:t>2.1 “采购代理机构”是指受采购单位的委托具体组织采购活动采购代理公司。</w:t>
      </w:r>
    </w:p>
    <w:p>
      <w:pPr>
        <w:spacing w:line="440" w:lineRule="exact"/>
        <w:ind w:firstLine="480" w:firstLineChars="200"/>
        <w:rPr>
          <w:rFonts w:ascii="宋体" w:hAnsi="宋体" w:cs="宋体"/>
          <w:sz w:val="24"/>
          <w:szCs w:val="24"/>
        </w:rPr>
      </w:pPr>
      <w:r>
        <w:rPr>
          <w:rFonts w:hint="eastAsia" w:ascii="宋体" w:hAnsi="宋体" w:cs="宋体"/>
          <w:sz w:val="24"/>
          <w:szCs w:val="24"/>
        </w:rPr>
        <w:t>2.2 “采购单位”是指依法进行采购的法人、其他组织或自然人。采购项目具体采购单位详见采购文件第二章“采购项目基本内容及要求”。</w:t>
      </w:r>
    </w:p>
    <w:p>
      <w:pPr>
        <w:spacing w:line="440" w:lineRule="exact"/>
        <w:ind w:firstLine="480" w:firstLineChars="200"/>
        <w:rPr>
          <w:rFonts w:ascii="宋体" w:hAnsi="宋体" w:cs="宋体"/>
          <w:sz w:val="24"/>
          <w:szCs w:val="24"/>
        </w:rPr>
      </w:pPr>
      <w:r>
        <w:rPr>
          <w:rFonts w:hint="eastAsia" w:ascii="宋体" w:hAnsi="宋体" w:cs="宋体"/>
          <w:sz w:val="24"/>
          <w:szCs w:val="24"/>
        </w:rPr>
        <w:t>2.3 “采购货物”是指采购文件中所述货物及相关服务。</w:t>
      </w:r>
    </w:p>
    <w:p>
      <w:pPr>
        <w:spacing w:line="440" w:lineRule="exact"/>
        <w:ind w:firstLine="480" w:firstLineChars="200"/>
        <w:rPr>
          <w:rFonts w:ascii="宋体" w:hAnsi="宋体" w:cs="宋体"/>
          <w:sz w:val="24"/>
          <w:szCs w:val="24"/>
        </w:rPr>
      </w:pPr>
      <w:r>
        <w:rPr>
          <w:rFonts w:hint="eastAsia" w:ascii="宋体" w:hAnsi="宋体" w:cs="宋体"/>
          <w:sz w:val="24"/>
          <w:szCs w:val="24"/>
        </w:rPr>
        <w:t>2.4 “供应商”是指向采购人提供货物或者服务的法人、其他组织或者自然人。</w:t>
      </w:r>
    </w:p>
    <w:p>
      <w:pPr>
        <w:spacing w:line="440" w:lineRule="exact"/>
        <w:ind w:firstLine="480" w:firstLineChars="200"/>
        <w:rPr>
          <w:rFonts w:ascii="宋体" w:hAnsi="宋体" w:cs="宋体"/>
          <w:sz w:val="24"/>
          <w:szCs w:val="24"/>
        </w:rPr>
      </w:pPr>
      <w:r>
        <w:rPr>
          <w:rFonts w:hint="eastAsia" w:ascii="宋体" w:hAnsi="宋体" w:cs="宋体"/>
          <w:sz w:val="24"/>
          <w:szCs w:val="24"/>
        </w:rPr>
        <w:t>2.5 “谈判响应供应商”指按竞争性谈判文件规定取得谈判文件并参加竞争性谈判活动的法人、其他组织或自然人。</w:t>
      </w:r>
    </w:p>
    <w:p>
      <w:pPr>
        <w:spacing w:line="440" w:lineRule="exact"/>
        <w:ind w:firstLine="472" w:firstLineChars="196"/>
        <w:rPr>
          <w:rFonts w:ascii="宋体" w:hAnsi="宋体" w:cs="宋体"/>
          <w:b/>
          <w:sz w:val="24"/>
          <w:szCs w:val="24"/>
        </w:rPr>
      </w:pPr>
      <w:r>
        <w:rPr>
          <w:rFonts w:hint="eastAsia" w:ascii="宋体" w:hAnsi="宋体" w:cs="宋体"/>
          <w:b/>
          <w:sz w:val="24"/>
          <w:szCs w:val="24"/>
        </w:rPr>
        <w:t>3. 合格供应商的资格条件</w:t>
      </w:r>
    </w:p>
    <w:p>
      <w:pPr>
        <w:spacing w:line="440" w:lineRule="exact"/>
        <w:ind w:firstLine="480" w:firstLineChars="200"/>
        <w:rPr>
          <w:rFonts w:ascii="宋体" w:hAnsi="宋体" w:cs="宋体"/>
          <w:sz w:val="24"/>
          <w:szCs w:val="24"/>
        </w:rPr>
      </w:pPr>
      <w:r>
        <w:rPr>
          <w:rFonts w:hint="eastAsia" w:ascii="宋体" w:hAnsi="宋体" w:cs="宋体"/>
          <w:sz w:val="24"/>
          <w:szCs w:val="24"/>
        </w:rPr>
        <w:t>凡符合下列条件的潜在供应商是合格的供应商，均可参加采购活动。</w:t>
      </w:r>
    </w:p>
    <w:p>
      <w:pPr>
        <w:spacing w:line="440" w:lineRule="exact"/>
        <w:ind w:firstLine="480" w:firstLineChars="200"/>
        <w:rPr>
          <w:rFonts w:ascii="宋体" w:hAnsi="宋体" w:cs="宋体"/>
          <w:sz w:val="24"/>
          <w:szCs w:val="24"/>
        </w:rPr>
      </w:pPr>
      <w:r>
        <w:rPr>
          <w:rFonts w:hint="eastAsia" w:ascii="宋体" w:hAnsi="宋体" w:cs="宋体"/>
          <w:sz w:val="24"/>
          <w:szCs w:val="24"/>
        </w:rPr>
        <w:t>3.1 在中华人民共和国境内注册，能够独立承担民事责任，有生产或经营能力的法人、其他组织或自然人（如果所报货物实行许可证制度，则须持有相应的许可证）。</w:t>
      </w:r>
    </w:p>
    <w:p>
      <w:pPr>
        <w:spacing w:line="440" w:lineRule="exact"/>
        <w:ind w:firstLine="480" w:firstLineChars="200"/>
        <w:rPr>
          <w:rFonts w:ascii="宋体" w:hAnsi="宋体" w:cs="宋体"/>
          <w:sz w:val="24"/>
          <w:szCs w:val="24"/>
        </w:rPr>
      </w:pPr>
      <w:r>
        <w:rPr>
          <w:rFonts w:hint="eastAsia" w:ascii="宋体" w:hAnsi="宋体" w:cs="宋体"/>
          <w:sz w:val="24"/>
          <w:szCs w:val="24"/>
        </w:rPr>
        <w:t>3.2 遵守国家有关法律、法规、规章以及与采购有关的规章制度，具有良好的商业信誉和健全的财务会计制度。</w:t>
      </w:r>
    </w:p>
    <w:p>
      <w:pPr>
        <w:spacing w:line="440" w:lineRule="exact"/>
        <w:ind w:firstLine="480" w:firstLineChars="200"/>
        <w:rPr>
          <w:rFonts w:ascii="宋体" w:hAnsi="宋体" w:cs="宋体"/>
          <w:sz w:val="24"/>
          <w:szCs w:val="24"/>
        </w:rPr>
      </w:pPr>
      <w:r>
        <w:rPr>
          <w:rFonts w:hint="eastAsia" w:ascii="宋体" w:hAnsi="宋体" w:cs="宋体"/>
          <w:sz w:val="24"/>
          <w:szCs w:val="24"/>
        </w:rPr>
        <w:t>3.3 具备履行采购合同所必需的资金、技术和生产能力，向采购单位提供满意的、证明所有货物及其辅助服务来源的文件，并提供其有资格参加谈判和成交后有能力履行采购合同的证明。</w:t>
      </w:r>
    </w:p>
    <w:p>
      <w:pPr>
        <w:spacing w:line="440" w:lineRule="exact"/>
        <w:ind w:firstLine="480" w:firstLineChars="200"/>
        <w:rPr>
          <w:rFonts w:ascii="宋体" w:hAnsi="宋体" w:cs="宋体"/>
          <w:sz w:val="24"/>
          <w:szCs w:val="24"/>
        </w:rPr>
      </w:pPr>
      <w:r>
        <w:rPr>
          <w:rFonts w:hint="eastAsia" w:ascii="宋体" w:hAnsi="宋体" w:cs="宋体"/>
          <w:sz w:val="24"/>
          <w:szCs w:val="24"/>
        </w:rPr>
        <w:t>3.4 有依法交纳税收和社会保障资金的良好记录。</w:t>
      </w:r>
    </w:p>
    <w:p>
      <w:pPr>
        <w:spacing w:line="440" w:lineRule="exact"/>
        <w:ind w:firstLine="480" w:firstLineChars="200"/>
        <w:rPr>
          <w:rFonts w:ascii="宋体" w:hAnsi="宋体" w:cs="宋体"/>
          <w:sz w:val="24"/>
          <w:szCs w:val="24"/>
        </w:rPr>
      </w:pPr>
      <w:r>
        <w:rPr>
          <w:rFonts w:hint="eastAsia" w:ascii="宋体" w:hAnsi="宋体" w:cs="宋体"/>
          <w:sz w:val="24"/>
          <w:szCs w:val="24"/>
        </w:rPr>
        <w:t>3.5 参加采购活动前三年，在经营活动中没有重大违法记录。</w:t>
      </w:r>
    </w:p>
    <w:p>
      <w:pPr>
        <w:spacing w:line="440" w:lineRule="exact"/>
        <w:ind w:firstLine="480" w:firstLineChars="200"/>
        <w:rPr>
          <w:rFonts w:ascii="宋体" w:hAnsi="宋体" w:cs="宋体"/>
          <w:sz w:val="24"/>
          <w:szCs w:val="24"/>
        </w:rPr>
      </w:pPr>
      <w:r>
        <w:rPr>
          <w:rFonts w:hint="eastAsia" w:ascii="宋体" w:hAnsi="宋体" w:cs="宋体"/>
          <w:sz w:val="24"/>
          <w:szCs w:val="24"/>
        </w:rPr>
        <w:t>3.6 能够按照采购文件的要求编制响应文件，并对采购文件提出的要求和条件做出实质性响应。</w:t>
      </w:r>
    </w:p>
    <w:p>
      <w:pPr>
        <w:spacing w:line="440" w:lineRule="exact"/>
        <w:ind w:firstLine="480" w:firstLineChars="200"/>
        <w:rPr>
          <w:rFonts w:ascii="宋体" w:hAnsi="宋体" w:cs="宋体"/>
          <w:sz w:val="24"/>
          <w:szCs w:val="24"/>
        </w:rPr>
      </w:pPr>
      <w:r>
        <w:rPr>
          <w:rFonts w:hint="eastAsia" w:ascii="宋体" w:hAnsi="宋体" w:cs="宋体"/>
          <w:sz w:val="24"/>
          <w:szCs w:val="24"/>
        </w:rPr>
        <w:t>3.7 满足采购文件第二章“采购项目基本内容及要求”规定的其他条件。</w:t>
      </w:r>
    </w:p>
    <w:p>
      <w:pPr>
        <w:spacing w:line="400" w:lineRule="exact"/>
        <w:ind w:firstLine="482" w:firstLineChars="200"/>
        <w:rPr>
          <w:rFonts w:ascii="宋体" w:hAnsi="宋体" w:cs="宋体"/>
          <w:b/>
          <w:sz w:val="24"/>
          <w:szCs w:val="24"/>
        </w:rPr>
      </w:pPr>
      <w:r>
        <w:rPr>
          <w:rFonts w:hint="eastAsia" w:ascii="宋体" w:hAnsi="宋体" w:cs="宋体"/>
          <w:b/>
          <w:sz w:val="24"/>
          <w:szCs w:val="24"/>
        </w:rPr>
        <w:t>4. 货物及伴随服务</w:t>
      </w:r>
    </w:p>
    <w:p>
      <w:pPr>
        <w:spacing w:line="440" w:lineRule="exact"/>
        <w:ind w:firstLine="480" w:firstLineChars="200"/>
        <w:rPr>
          <w:rFonts w:ascii="宋体" w:hAnsi="宋体" w:cs="宋体"/>
          <w:sz w:val="24"/>
          <w:szCs w:val="24"/>
        </w:rPr>
      </w:pPr>
      <w:r>
        <w:rPr>
          <w:rFonts w:hint="eastAsia" w:ascii="宋体" w:hAnsi="宋体" w:cs="宋体"/>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以上服务的费用应包含在报价中，不单独进行支付。</w:t>
      </w:r>
    </w:p>
    <w:p>
      <w:pPr>
        <w:spacing w:line="440" w:lineRule="exact"/>
        <w:ind w:firstLine="480" w:firstLineChars="200"/>
        <w:rPr>
          <w:rFonts w:ascii="宋体" w:hAnsi="宋体" w:cs="宋体"/>
          <w:sz w:val="24"/>
          <w:szCs w:val="24"/>
        </w:rPr>
      </w:pPr>
      <w:r>
        <w:rPr>
          <w:rFonts w:hint="eastAsia" w:ascii="宋体" w:hAnsi="宋体" w:cs="宋体"/>
          <w:sz w:val="24"/>
          <w:szCs w:val="24"/>
        </w:rPr>
        <w:t>4.2 如果采购文件没有明确规定，那么供应商应提供本国货物。</w:t>
      </w:r>
    </w:p>
    <w:p>
      <w:pPr>
        <w:spacing w:line="440" w:lineRule="exact"/>
        <w:ind w:firstLine="480" w:firstLineChars="200"/>
        <w:rPr>
          <w:rFonts w:ascii="宋体" w:hAnsi="宋体" w:cs="宋体"/>
          <w:sz w:val="24"/>
          <w:szCs w:val="24"/>
        </w:rPr>
      </w:pPr>
      <w:r>
        <w:rPr>
          <w:rFonts w:hint="eastAsia" w:ascii="宋体" w:hAnsi="宋体" w:cs="宋体"/>
          <w:sz w:val="24"/>
          <w:szCs w:val="24"/>
        </w:rPr>
        <w:t>4.3 如果供应商提供的是进口货物，则发生的一切中间费用都由供应商自行承担。</w:t>
      </w:r>
    </w:p>
    <w:p>
      <w:pPr>
        <w:spacing w:line="440" w:lineRule="exact"/>
        <w:ind w:firstLine="480" w:firstLineChars="200"/>
        <w:rPr>
          <w:rFonts w:ascii="宋体" w:hAnsi="宋体" w:cs="宋体"/>
          <w:sz w:val="24"/>
          <w:szCs w:val="24"/>
        </w:rPr>
      </w:pPr>
      <w:r>
        <w:rPr>
          <w:rFonts w:hint="eastAsia" w:ascii="宋体" w:hAnsi="宋体" w:cs="宋体"/>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pPr>
        <w:spacing w:line="440" w:lineRule="exact"/>
        <w:ind w:firstLine="480" w:firstLineChars="200"/>
        <w:rPr>
          <w:rFonts w:ascii="宋体" w:hAnsi="宋体" w:cs="宋体"/>
          <w:sz w:val="24"/>
          <w:szCs w:val="24"/>
        </w:rPr>
      </w:pPr>
      <w:r>
        <w:rPr>
          <w:rFonts w:hint="eastAsia" w:ascii="宋体" w:hAnsi="宋体" w:cs="宋体"/>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pPr>
        <w:spacing w:line="400" w:lineRule="exact"/>
        <w:ind w:firstLine="482" w:firstLineChars="200"/>
        <w:rPr>
          <w:rFonts w:ascii="宋体" w:hAnsi="宋体" w:cs="宋体"/>
          <w:b/>
          <w:sz w:val="24"/>
          <w:szCs w:val="24"/>
        </w:rPr>
      </w:pPr>
      <w:r>
        <w:rPr>
          <w:rFonts w:hint="eastAsia" w:ascii="宋体" w:hAnsi="宋体" w:cs="宋体"/>
          <w:b/>
          <w:sz w:val="24"/>
          <w:szCs w:val="24"/>
        </w:rPr>
        <w:t>5.参加谈判费用</w:t>
      </w:r>
    </w:p>
    <w:p>
      <w:pPr>
        <w:spacing w:line="440" w:lineRule="exact"/>
        <w:ind w:firstLine="480" w:firstLineChars="200"/>
        <w:rPr>
          <w:rFonts w:ascii="宋体" w:hAnsi="宋体" w:cs="宋体"/>
          <w:sz w:val="24"/>
          <w:szCs w:val="24"/>
        </w:rPr>
      </w:pPr>
      <w:r>
        <w:rPr>
          <w:rFonts w:hint="eastAsia" w:ascii="宋体" w:hAnsi="宋体" w:cs="宋体"/>
          <w:sz w:val="24"/>
          <w:szCs w:val="24"/>
        </w:rPr>
        <w:t>供应商应自行承担所有与编写、提交谈判响应文件等有关费用。采购机构和采购单位在任何情况下均无义务和责任承担这些费用。</w:t>
      </w:r>
    </w:p>
    <w:p>
      <w:pPr>
        <w:spacing w:line="400" w:lineRule="exact"/>
        <w:ind w:firstLine="482" w:firstLineChars="200"/>
        <w:rPr>
          <w:rFonts w:ascii="宋体" w:hAnsi="宋体" w:cs="宋体"/>
          <w:b/>
          <w:sz w:val="24"/>
          <w:szCs w:val="24"/>
        </w:rPr>
      </w:pPr>
      <w:r>
        <w:rPr>
          <w:rFonts w:hint="eastAsia" w:ascii="宋体" w:hAnsi="宋体" w:cs="宋体"/>
          <w:b/>
          <w:sz w:val="24"/>
          <w:szCs w:val="24"/>
        </w:rPr>
        <w:t>6.签订采购合同更改采购货物数量的权利</w:t>
      </w:r>
    </w:p>
    <w:p>
      <w:pPr>
        <w:spacing w:line="440" w:lineRule="exact"/>
        <w:ind w:firstLine="480" w:firstLineChars="200"/>
        <w:rPr>
          <w:rFonts w:ascii="宋体" w:hAnsi="宋体" w:cs="宋体"/>
          <w:sz w:val="24"/>
          <w:szCs w:val="24"/>
        </w:rPr>
      </w:pPr>
      <w:r>
        <w:rPr>
          <w:rFonts w:hint="eastAsia" w:ascii="宋体" w:hAnsi="宋体" w:cs="宋体"/>
          <w:sz w:val="24"/>
          <w:szCs w:val="24"/>
        </w:rPr>
        <w:t>采购人或者采购代理机构在授予采购合同时有权根据采购单位的实际情况，规定的货物数量和服务予以变更，但不得对单价或其他的条款和条件做任何改变。</w:t>
      </w:r>
    </w:p>
    <w:p>
      <w:pPr>
        <w:spacing w:line="440" w:lineRule="exact"/>
        <w:ind w:firstLine="482" w:firstLineChars="200"/>
        <w:rPr>
          <w:rFonts w:ascii="宋体" w:hAnsi="宋体" w:cs="宋体"/>
          <w:b/>
          <w:sz w:val="24"/>
          <w:szCs w:val="24"/>
        </w:rPr>
      </w:pPr>
      <w:r>
        <w:rPr>
          <w:rFonts w:hint="eastAsia" w:ascii="宋体" w:hAnsi="宋体" w:cs="宋体"/>
          <w:b/>
          <w:sz w:val="24"/>
          <w:szCs w:val="24"/>
        </w:rPr>
        <w:t>7.履约验收</w:t>
      </w:r>
    </w:p>
    <w:p>
      <w:pPr>
        <w:spacing w:line="440" w:lineRule="exact"/>
        <w:ind w:firstLine="480" w:firstLineChars="200"/>
        <w:rPr>
          <w:rFonts w:ascii="宋体" w:hAnsi="宋体" w:cs="宋体"/>
          <w:sz w:val="24"/>
          <w:szCs w:val="24"/>
        </w:rPr>
      </w:pPr>
      <w:r>
        <w:rPr>
          <w:rFonts w:hint="eastAsia" w:ascii="宋体" w:hAnsi="宋体" w:cs="宋体"/>
          <w:sz w:val="24"/>
          <w:szCs w:val="24"/>
        </w:rPr>
        <w:t>采购人或采购代理机构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pPr>
        <w:tabs>
          <w:tab w:val="left" w:pos="3300"/>
          <w:tab w:val="center" w:pos="4776"/>
        </w:tabs>
        <w:spacing w:line="400" w:lineRule="exact"/>
        <w:ind w:firstLine="482" w:firstLineChars="200"/>
        <w:outlineLvl w:val="0"/>
        <w:rPr>
          <w:rFonts w:ascii="宋体" w:hAnsi="宋体" w:cs="宋体"/>
          <w:b/>
          <w:sz w:val="24"/>
          <w:szCs w:val="24"/>
        </w:rPr>
      </w:pPr>
      <w:r>
        <w:rPr>
          <w:rFonts w:hint="eastAsia" w:ascii="宋体" w:hAnsi="宋体" w:cs="宋体"/>
          <w:b/>
          <w:sz w:val="24"/>
          <w:szCs w:val="24"/>
        </w:rPr>
        <w:t>8.代理服务费</w:t>
      </w:r>
    </w:p>
    <w:p>
      <w:pPr>
        <w:spacing w:line="440" w:lineRule="exact"/>
        <w:ind w:firstLine="480" w:firstLineChars="200"/>
        <w:rPr>
          <w:rFonts w:ascii="宋体" w:hAnsi="宋体" w:cs="宋体"/>
          <w:sz w:val="24"/>
          <w:szCs w:val="24"/>
        </w:rPr>
      </w:pPr>
      <w:r>
        <w:rPr>
          <w:rFonts w:hint="eastAsia" w:ascii="宋体" w:hAnsi="宋体" w:cs="宋体"/>
          <w:sz w:val="24"/>
          <w:szCs w:val="24"/>
        </w:rPr>
        <w:t>成交供应商应在领取成交通知书的同时，向代理机构支付代理服务费。</w:t>
      </w:r>
    </w:p>
    <w:p>
      <w:pPr>
        <w:spacing w:line="440" w:lineRule="exact"/>
        <w:ind w:firstLine="480" w:firstLineChars="200"/>
        <w:rPr>
          <w:rFonts w:ascii="宋体" w:hAnsi="宋体" w:cs="宋体"/>
          <w:sz w:val="24"/>
          <w:szCs w:val="24"/>
        </w:rPr>
      </w:pPr>
    </w:p>
    <w:p>
      <w:pPr>
        <w:widowControl/>
        <w:jc w:val="left"/>
        <w:rPr>
          <w:rFonts w:ascii="宋体" w:hAnsi="宋体"/>
          <w:b/>
          <w:sz w:val="24"/>
          <w:szCs w:val="24"/>
        </w:rPr>
      </w:pPr>
      <w:r>
        <w:rPr>
          <w:rFonts w:ascii="宋体" w:hAnsi="宋体"/>
          <w:b/>
          <w:sz w:val="24"/>
          <w:szCs w:val="24"/>
        </w:rPr>
        <w:br w:type="page"/>
      </w:r>
    </w:p>
    <w:p>
      <w:pPr>
        <w:spacing w:after="120"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二、谈判采购文件</w:t>
      </w:r>
    </w:p>
    <w:p>
      <w:pPr>
        <w:spacing w:after="120" w:afterLines="50" w:line="320" w:lineRule="exact"/>
        <w:ind w:firstLine="472" w:firstLineChars="196"/>
        <w:rPr>
          <w:rFonts w:ascii="宋体" w:hAnsi="宋体" w:cs="Arial"/>
          <w:b/>
          <w:sz w:val="24"/>
          <w:szCs w:val="24"/>
        </w:rPr>
      </w:pPr>
      <w:r>
        <w:rPr>
          <w:rFonts w:hint="eastAsia" w:ascii="宋体" w:hAnsi="宋体" w:cs="Arial"/>
          <w:b/>
          <w:sz w:val="24"/>
          <w:szCs w:val="24"/>
        </w:rPr>
        <w:t>9</w:t>
      </w:r>
      <w:r>
        <w:rPr>
          <w:rFonts w:hint="eastAsia" w:ascii="宋体" w:hAnsi="宋体"/>
          <w:b/>
          <w:sz w:val="24"/>
          <w:szCs w:val="24"/>
        </w:rPr>
        <w:t xml:space="preserve">. </w:t>
      </w:r>
      <w:r>
        <w:rPr>
          <w:rFonts w:hint="eastAsia" w:ascii="宋体" w:hAnsi="宋体" w:cs="Arial"/>
          <w:b/>
          <w:sz w:val="24"/>
          <w:szCs w:val="24"/>
        </w:rPr>
        <w:t>采购文件构成</w:t>
      </w:r>
    </w:p>
    <w:p>
      <w:pPr>
        <w:spacing w:after="120" w:afterLines="50" w:line="320" w:lineRule="exact"/>
        <w:ind w:firstLine="480" w:firstLineChars="200"/>
        <w:rPr>
          <w:rFonts w:ascii="宋体" w:hAnsi="宋体" w:cs="Arial"/>
          <w:sz w:val="24"/>
          <w:szCs w:val="24"/>
        </w:rPr>
      </w:pPr>
      <w:r>
        <w:rPr>
          <w:rFonts w:hint="eastAsia" w:ascii="宋体" w:hAnsi="宋体" w:cs="Arial"/>
          <w:sz w:val="24"/>
          <w:szCs w:val="24"/>
        </w:rPr>
        <w:t>第一章  竞争</w:t>
      </w:r>
      <w:r>
        <w:rPr>
          <w:rFonts w:ascii="宋体" w:hAnsi="宋体" w:cs="Arial"/>
          <w:sz w:val="24"/>
          <w:szCs w:val="24"/>
        </w:rPr>
        <w:t>性谈判</w:t>
      </w:r>
      <w:r>
        <w:rPr>
          <w:rFonts w:hint="eastAsia" w:ascii="宋体" w:hAnsi="宋体" w:cs="Arial"/>
          <w:sz w:val="24"/>
          <w:szCs w:val="24"/>
        </w:rPr>
        <w:t>邀请函</w:t>
      </w:r>
    </w:p>
    <w:p>
      <w:pPr>
        <w:spacing w:after="120" w:afterLines="50" w:line="320" w:lineRule="exact"/>
        <w:ind w:firstLine="480" w:firstLineChars="200"/>
        <w:rPr>
          <w:rFonts w:ascii="宋体" w:hAnsi="宋体" w:cs="Arial"/>
          <w:sz w:val="24"/>
          <w:szCs w:val="24"/>
        </w:rPr>
      </w:pPr>
      <w:r>
        <w:rPr>
          <w:rFonts w:hint="eastAsia" w:ascii="宋体" w:hAnsi="宋体" w:cs="Arial"/>
          <w:sz w:val="24"/>
          <w:szCs w:val="24"/>
        </w:rPr>
        <w:t>第二章  采购项目基本内容及要求</w:t>
      </w:r>
    </w:p>
    <w:p>
      <w:pPr>
        <w:spacing w:after="120" w:afterLines="50" w:line="320" w:lineRule="exact"/>
        <w:ind w:firstLine="480" w:firstLineChars="200"/>
        <w:rPr>
          <w:rFonts w:ascii="宋体" w:hAnsi="宋体" w:cs="Arial"/>
          <w:sz w:val="24"/>
          <w:szCs w:val="24"/>
        </w:rPr>
      </w:pPr>
      <w:r>
        <w:rPr>
          <w:rFonts w:hint="eastAsia" w:ascii="宋体" w:hAnsi="宋体" w:cs="Arial"/>
          <w:sz w:val="24"/>
          <w:szCs w:val="24"/>
        </w:rPr>
        <w:t>第三章  谈判文件内容</w:t>
      </w:r>
    </w:p>
    <w:p>
      <w:pPr>
        <w:spacing w:after="120" w:afterLines="50" w:line="320" w:lineRule="exact"/>
        <w:ind w:firstLine="480" w:firstLineChars="200"/>
        <w:rPr>
          <w:rFonts w:ascii="宋体" w:hAnsi="宋体" w:cs="Arial"/>
          <w:sz w:val="24"/>
          <w:szCs w:val="24"/>
        </w:rPr>
      </w:pPr>
      <w:r>
        <w:rPr>
          <w:rFonts w:hint="eastAsia" w:ascii="宋体" w:hAnsi="宋体" w:cs="Arial"/>
          <w:sz w:val="24"/>
          <w:szCs w:val="24"/>
        </w:rPr>
        <w:t>第四章  采购项目需求</w:t>
      </w:r>
    </w:p>
    <w:p>
      <w:pPr>
        <w:spacing w:after="120" w:afterLines="50" w:line="320" w:lineRule="exact"/>
        <w:ind w:firstLine="480" w:firstLineChars="200"/>
        <w:rPr>
          <w:rFonts w:ascii="宋体" w:hAnsi="宋体" w:cs="Arial"/>
          <w:sz w:val="24"/>
          <w:szCs w:val="24"/>
        </w:rPr>
      </w:pPr>
      <w:r>
        <w:rPr>
          <w:rFonts w:hint="eastAsia" w:ascii="宋体" w:hAnsi="宋体" w:cs="Arial"/>
          <w:sz w:val="24"/>
          <w:szCs w:val="24"/>
        </w:rPr>
        <w:t>第五章  评审方法</w:t>
      </w:r>
    </w:p>
    <w:p>
      <w:pPr>
        <w:spacing w:after="120" w:afterLines="50" w:line="320" w:lineRule="exact"/>
        <w:ind w:firstLine="480" w:firstLineChars="200"/>
        <w:rPr>
          <w:rFonts w:ascii="宋体" w:hAnsi="宋体" w:cs="Arial"/>
          <w:sz w:val="24"/>
          <w:szCs w:val="24"/>
        </w:rPr>
      </w:pPr>
      <w:r>
        <w:rPr>
          <w:rFonts w:hint="eastAsia" w:ascii="宋体" w:hAnsi="宋体" w:cs="Arial"/>
          <w:sz w:val="24"/>
          <w:szCs w:val="24"/>
        </w:rPr>
        <w:t>第六章  采购合同专用条款</w:t>
      </w:r>
    </w:p>
    <w:p>
      <w:pPr>
        <w:spacing w:after="120" w:afterLines="50" w:line="320" w:lineRule="exact"/>
        <w:ind w:firstLine="480" w:firstLineChars="200"/>
        <w:rPr>
          <w:rFonts w:ascii="宋体" w:hAnsi="宋体" w:cs="Arial"/>
          <w:sz w:val="24"/>
          <w:szCs w:val="24"/>
        </w:rPr>
      </w:pPr>
      <w:r>
        <w:rPr>
          <w:rFonts w:hint="eastAsia" w:ascii="宋体" w:hAnsi="宋体" w:cs="Arial"/>
          <w:sz w:val="24"/>
          <w:szCs w:val="24"/>
        </w:rPr>
        <w:t>第七</w:t>
      </w:r>
      <w:r>
        <w:rPr>
          <w:rFonts w:ascii="宋体" w:hAnsi="宋体" w:cs="Arial"/>
          <w:sz w:val="24"/>
          <w:szCs w:val="24"/>
        </w:rPr>
        <w:t>章</w:t>
      </w:r>
      <w:r>
        <w:rPr>
          <w:rFonts w:hint="eastAsia" w:ascii="宋体" w:hAnsi="宋体" w:cs="Arial"/>
          <w:sz w:val="24"/>
          <w:szCs w:val="24"/>
        </w:rPr>
        <w:t xml:space="preserve">  附件</w:t>
      </w:r>
    </w:p>
    <w:p>
      <w:pPr>
        <w:spacing w:after="120" w:afterLines="50" w:line="320" w:lineRule="exact"/>
        <w:ind w:firstLine="1440" w:firstLineChars="600"/>
        <w:rPr>
          <w:rFonts w:ascii="宋体" w:hAnsi="宋体" w:cs="Arial"/>
          <w:sz w:val="24"/>
          <w:szCs w:val="24"/>
        </w:rPr>
      </w:pPr>
      <w:r>
        <w:rPr>
          <w:rFonts w:hint="eastAsia" w:ascii="宋体" w:hAnsi="宋体" w:cs="Arial"/>
          <w:sz w:val="24"/>
          <w:szCs w:val="24"/>
        </w:rPr>
        <w:t>一、供应商须知</w:t>
      </w:r>
    </w:p>
    <w:p>
      <w:pPr>
        <w:spacing w:after="120" w:afterLines="50" w:line="320" w:lineRule="exact"/>
        <w:ind w:firstLine="1440" w:firstLineChars="600"/>
        <w:rPr>
          <w:rFonts w:ascii="宋体" w:hAnsi="宋体" w:cs="Arial"/>
          <w:sz w:val="24"/>
          <w:szCs w:val="24"/>
        </w:rPr>
      </w:pPr>
      <w:r>
        <w:rPr>
          <w:rFonts w:hint="eastAsia" w:ascii="宋体" w:hAnsi="宋体" w:cs="Arial"/>
          <w:sz w:val="24"/>
          <w:szCs w:val="24"/>
        </w:rPr>
        <w:t>二、谈判响应文件格式</w:t>
      </w:r>
    </w:p>
    <w:p>
      <w:pPr>
        <w:spacing w:line="400" w:lineRule="exact"/>
        <w:ind w:firstLine="482" w:firstLineChars="200"/>
        <w:jc w:val="left"/>
        <w:rPr>
          <w:rFonts w:ascii="宋体" w:hAnsi="宋体"/>
          <w:b/>
          <w:sz w:val="24"/>
          <w:szCs w:val="24"/>
        </w:rPr>
      </w:pPr>
      <w:r>
        <w:rPr>
          <w:rFonts w:hint="eastAsia" w:ascii="宋体" w:hAnsi="宋体"/>
          <w:b/>
          <w:sz w:val="24"/>
          <w:szCs w:val="24"/>
        </w:rPr>
        <w:t>10. 采购文件的澄清或修改</w:t>
      </w:r>
    </w:p>
    <w:p>
      <w:pPr>
        <w:spacing w:line="440" w:lineRule="exact"/>
        <w:ind w:firstLine="480" w:firstLineChars="200"/>
        <w:rPr>
          <w:sz w:val="24"/>
          <w:szCs w:val="24"/>
        </w:rPr>
      </w:pPr>
      <w:r>
        <w:rPr>
          <w:rFonts w:hint="eastAsia"/>
          <w:sz w:val="24"/>
          <w:szCs w:val="24"/>
        </w:rPr>
        <w:t>10.1 任何要求对采购文件进行澄清的供应</w:t>
      </w:r>
      <w:r>
        <w:rPr>
          <w:sz w:val="24"/>
          <w:szCs w:val="24"/>
        </w:rPr>
        <w:t>商</w:t>
      </w:r>
      <w:r>
        <w:rPr>
          <w:rFonts w:hint="eastAsia"/>
          <w:sz w:val="24"/>
          <w:szCs w:val="24"/>
        </w:rPr>
        <w:t>，均应将需澄清的事项及依据</w:t>
      </w:r>
      <w:r>
        <w:rPr>
          <w:rFonts w:hint="eastAsia" w:ascii="宋体" w:hAnsi="宋体"/>
          <w:bCs/>
          <w:sz w:val="24"/>
        </w:rPr>
        <w:t>通过公共资源交易系统平台提出询问</w:t>
      </w:r>
      <w:r>
        <w:rPr>
          <w:rFonts w:hint="eastAsia"/>
          <w:sz w:val="24"/>
          <w:szCs w:val="24"/>
        </w:rPr>
        <w:t>。</w:t>
      </w:r>
    </w:p>
    <w:p>
      <w:pPr>
        <w:spacing w:line="440" w:lineRule="exact"/>
        <w:ind w:firstLine="480" w:firstLineChars="200"/>
        <w:rPr>
          <w:sz w:val="24"/>
          <w:szCs w:val="24"/>
        </w:rPr>
      </w:pPr>
      <w:r>
        <w:rPr>
          <w:rFonts w:hint="eastAsia"/>
          <w:sz w:val="24"/>
          <w:szCs w:val="24"/>
        </w:rPr>
        <w:t>10.2 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pPr>
        <w:spacing w:line="440" w:lineRule="exact"/>
        <w:ind w:firstLine="480" w:firstLineChars="200"/>
        <w:rPr>
          <w:sz w:val="24"/>
          <w:szCs w:val="24"/>
        </w:rPr>
      </w:pPr>
      <w:r>
        <w:rPr>
          <w:rFonts w:hint="eastAsia"/>
          <w:sz w:val="24"/>
          <w:szCs w:val="24"/>
        </w:rPr>
        <w:t>10.3 采购机构可以视采购项目具体情况，酌情延长谈判截止时间和开标时间，并将变更时间在指定的采购信息发布媒体上发布变更公告。</w:t>
      </w:r>
    </w:p>
    <w:p>
      <w:pPr>
        <w:spacing w:after="120" w:afterLines="50" w:line="320" w:lineRule="exact"/>
        <w:jc w:val="center"/>
        <w:outlineLvl w:val="0"/>
        <w:rPr>
          <w:rFonts w:ascii="宋体" w:hAnsi="宋体"/>
          <w:b/>
          <w:sz w:val="24"/>
          <w:szCs w:val="24"/>
        </w:rPr>
      </w:pPr>
    </w:p>
    <w:p>
      <w:pPr>
        <w:spacing w:after="120" w:afterLines="50" w:line="320" w:lineRule="exact"/>
        <w:jc w:val="center"/>
        <w:outlineLvl w:val="0"/>
        <w:rPr>
          <w:rFonts w:ascii="宋体" w:hAnsi="宋体"/>
          <w:b/>
          <w:sz w:val="24"/>
          <w:szCs w:val="24"/>
        </w:rPr>
      </w:pPr>
      <w:r>
        <w:rPr>
          <w:rFonts w:hint="eastAsia" w:ascii="宋体" w:hAnsi="宋体"/>
          <w:b/>
          <w:sz w:val="24"/>
          <w:szCs w:val="24"/>
        </w:rPr>
        <w:t>三、谈判</w:t>
      </w:r>
      <w:r>
        <w:rPr>
          <w:rFonts w:ascii="宋体" w:hAnsi="宋体"/>
          <w:b/>
          <w:sz w:val="24"/>
          <w:szCs w:val="24"/>
        </w:rPr>
        <w:t>响应</w:t>
      </w:r>
      <w:r>
        <w:rPr>
          <w:rFonts w:hint="eastAsia" w:ascii="宋体" w:hAnsi="宋体"/>
          <w:b/>
          <w:sz w:val="24"/>
          <w:szCs w:val="24"/>
        </w:rPr>
        <w:t>文件</w:t>
      </w:r>
    </w:p>
    <w:p>
      <w:pPr>
        <w:spacing w:after="120" w:afterLines="50" w:line="320" w:lineRule="exact"/>
        <w:ind w:firstLine="472" w:firstLineChars="196"/>
        <w:rPr>
          <w:rFonts w:ascii="宋体" w:hAnsi="宋体" w:cs="Arial"/>
          <w:sz w:val="24"/>
          <w:szCs w:val="24"/>
        </w:rPr>
      </w:pPr>
      <w:r>
        <w:rPr>
          <w:rFonts w:hint="eastAsia" w:ascii="宋体" w:hAnsi="宋体"/>
          <w:b/>
          <w:sz w:val="24"/>
          <w:szCs w:val="24"/>
        </w:rPr>
        <w:t>11. 谈判</w:t>
      </w:r>
      <w:r>
        <w:rPr>
          <w:rFonts w:ascii="宋体" w:hAnsi="宋体"/>
          <w:b/>
          <w:sz w:val="24"/>
          <w:szCs w:val="24"/>
        </w:rPr>
        <w:t>响应文件</w:t>
      </w:r>
      <w:r>
        <w:rPr>
          <w:rFonts w:hint="eastAsia" w:ascii="宋体" w:hAnsi="宋体"/>
          <w:b/>
          <w:sz w:val="24"/>
          <w:szCs w:val="24"/>
        </w:rPr>
        <w:t>语言及计量单位</w:t>
      </w:r>
    </w:p>
    <w:p>
      <w:pPr>
        <w:spacing w:line="440" w:lineRule="exact"/>
        <w:ind w:firstLine="480" w:firstLineChars="200"/>
        <w:rPr>
          <w:sz w:val="24"/>
          <w:szCs w:val="24"/>
        </w:rPr>
      </w:pPr>
      <w:r>
        <w:rPr>
          <w:rFonts w:hint="eastAsia"/>
          <w:sz w:val="24"/>
          <w:szCs w:val="24"/>
        </w:rPr>
        <w:t>11.1供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pPr>
        <w:spacing w:line="440" w:lineRule="exact"/>
        <w:ind w:firstLine="480" w:firstLineChars="200"/>
        <w:rPr>
          <w:sz w:val="24"/>
          <w:szCs w:val="24"/>
        </w:rPr>
      </w:pPr>
      <w:r>
        <w:rPr>
          <w:rFonts w:hint="eastAsia"/>
          <w:sz w:val="24"/>
          <w:szCs w:val="24"/>
        </w:rPr>
        <w:t>11.2 谈判</w:t>
      </w:r>
      <w:r>
        <w:rPr>
          <w:sz w:val="24"/>
          <w:szCs w:val="24"/>
        </w:rPr>
        <w:t>响应</w:t>
      </w:r>
      <w:r>
        <w:rPr>
          <w:rFonts w:hint="eastAsia"/>
          <w:sz w:val="24"/>
          <w:szCs w:val="24"/>
        </w:rPr>
        <w:t>文件中所使用的计量单位，除谈判采购文件有特殊规定外，应使用中华人民共和国法定计量单位。</w:t>
      </w:r>
    </w:p>
    <w:p>
      <w:pPr>
        <w:spacing w:line="380" w:lineRule="exact"/>
        <w:ind w:firstLine="472" w:firstLineChars="196"/>
        <w:rPr>
          <w:rFonts w:ascii="宋体" w:hAnsi="宋体"/>
          <w:b/>
          <w:sz w:val="24"/>
          <w:szCs w:val="24"/>
        </w:rPr>
      </w:pPr>
      <w:r>
        <w:rPr>
          <w:rFonts w:hint="eastAsia" w:ascii="宋体" w:hAnsi="宋体"/>
          <w:b/>
          <w:sz w:val="24"/>
          <w:szCs w:val="24"/>
        </w:rPr>
        <w:t>12. 谈判</w:t>
      </w:r>
      <w:r>
        <w:rPr>
          <w:rFonts w:ascii="宋体" w:hAnsi="宋体"/>
          <w:b/>
          <w:sz w:val="24"/>
          <w:szCs w:val="24"/>
        </w:rPr>
        <w:t>响应</w:t>
      </w:r>
      <w:r>
        <w:rPr>
          <w:rFonts w:hint="eastAsia" w:ascii="宋体" w:hAnsi="宋体"/>
          <w:b/>
          <w:sz w:val="24"/>
          <w:szCs w:val="24"/>
        </w:rPr>
        <w:t>文件编制的要求</w:t>
      </w:r>
    </w:p>
    <w:p>
      <w:pPr>
        <w:spacing w:line="440" w:lineRule="exact"/>
        <w:ind w:firstLine="480" w:firstLineChars="200"/>
        <w:rPr>
          <w:sz w:val="24"/>
          <w:szCs w:val="24"/>
        </w:rPr>
      </w:pPr>
      <w:r>
        <w:rPr>
          <w:rFonts w:hint="eastAsia"/>
          <w:sz w:val="24"/>
          <w:szCs w:val="24"/>
        </w:rPr>
        <w:t>12.1 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pPr>
        <w:spacing w:line="440" w:lineRule="exact"/>
        <w:ind w:firstLine="480" w:firstLineChars="200"/>
        <w:rPr>
          <w:sz w:val="24"/>
          <w:szCs w:val="24"/>
        </w:rPr>
      </w:pPr>
      <w:r>
        <w:rPr>
          <w:rFonts w:hint="eastAsia"/>
          <w:sz w:val="24"/>
          <w:szCs w:val="24"/>
        </w:rPr>
        <w:t>12.2谈判文件应字迹清楚，内容齐全，不得涂改和增删。如有修改错漏处，必须由供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pPr>
        <w:spacing w:line="440" w:lineRule="exact"/>
        <w:ind w:firstLine="480" w:firstLineChars="200"/>
        <w:rPr>
          <w:sz w:val="24"/>
          <w:szCs w:val="24"/>
        </w:rPr>
      </w:pPr>
      <w:r>
        <w:rPr>
          <w:rFonts w:hint="eastAsia"/>
          <w:sz w:val="24"/>
          <w:szCs w:val="24"/>
        </w:rPr>
        <w:t>12.3 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pPr>
        <w:spacing w:line="440" w:lineRule="exact"/>
        <w:ind w:firstLine="480" w:firstLineChars="200"/>
        <w:rPr>
          <w:sz w:val="24"/>
          <w:szCs w:val="24"/>
        </w:rPr>
      </w:pPr>
      <w:r>
        <w:rPr>
          <w:rFonts w:hint="eastAsia"/>
          <w:sz w:val="24"/>
          <w:szCs w:val="24"/>
        </w:rPr>
        <w:t>12.4 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文件，以A4纸大小为标准胶装订成册（不</w:t>
      </w:r>
      <w:r>
        <w:rPr>
          <w:sz w:val="24"/>
          <w:szCs w:val="24"/>
        </w:rPr>
        <w:t>得</w:t>
      </w:r>
      <w:r>
        <w:rPr>
          <w:rFonts w:hint="eastAsia"/>
          <w:sz w:val="24"/>
          <w:szCs w:val="24"/>
        </w:rPr>
        <w:t>使用活页式）并自编目录及连续页码。除文件封面以外，每页应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pPr>
        <w:spacing w:line="400" w:lineRule="exact"/>
        <w:ind w:firstLine="480" w:firstLineChars="200"/>
        <w:rPr>
          <w:sz w:val="24"/>
          <w:szCs w:val="24"/>
        </w:rPr>
      </w:pPr>
      <w:r>
        <w:rPr>
          <w:rFonts w:hint="eastAsia"/>
          <w:sz w:val="24"/>
          <w:szCs w:val="24"/>
        </w:rPr>
        <w:t>12.5 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pPr>
        <w:spacing w:line="440" w:lineRule="exact"/>
        <w:ind w:firstLine="482" w:firstLineChars="200"/>
        <w:rPr>
          <w:b/>
          <w:sz w:val="24"/>
          <w:szCs w:val="24"/>
        </w:rPr>
      </w:pPr>
      <w:r>
        <w:rPr>
          <w:rFonts w:hint="eastAsia"/>
          <w:b/>
          <w:sz w:val="24"/>
          <w:szCs w:val="24"/>
        </w:rPr>
        <w:t>13.谈判</w:t>
      </w:r>
      <w:r>
        <w:rPr>
          <w:b/>
          <w:sz w:val="24"/>
          <w:szCs w:val="24"/>
        </w:rPr>
        <w:t>响应</w:t>
      </w:r>
      <w:r>
        <w:rPr>
          <w:rFonts w:hint="eastAsia"/>
          <w:b/>
          <w:sz w:val="24"/>
          <w:szCs w:val="24"/>
        </w:rPr>
        <w:t>文件的构成</w:t>
      </w:r>
    </w:p>
    <w:p>
      <w:pPr>
        <w:spacing w:line="440" w:lineRule="exact"/>
        <w:ind w:firstLine="480" w:firstLineChars="200"/>
        <w:rPr>
          <w:sz w:val="24"/>
          <w:szCs w:val="24"/>
        </w:rPr>
      </w:pPr>
      <w:r>
        <w:rPr>
          <w:rFonts w:hint="eastAsia"/>
          <w:sz w:val="24"/>
          <w:szCs w:val="24"/>
        </w:rPr>
        <w:t>13.1 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pPr>
        <w:spacing w:line="440" w:lineRule="exact"/>
        <w:ind w:firstLine="480" w:firstLineChars="200"/>
        <w:rPr>
          <w:sz w:val="24"/>
          <w:szCs w:val="24"/>
        </w:rPr>
      </w:pPr>
      <w:r>
        <w:rPr>
          <w:rFonts w:hint="eastAsia"/>
          <w:sz w:val="24"/>
          <w:szCs w:val="24"/>
        </w:rPr>
        <w:t>13.2 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 ）由评审小组负责，若供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pPr>
        <w:spacing w:line="440" w:lineRule="exact"/>
        <w:ind w:firstLine="482" w:firstLineChars="200"/>
        <w:rPr>
          <w:b/>
          <w:sz w:val="24"/>
          <w:szCs w:val="24"/>
        </w:rPr>
      </w:pPr>
      <w:r>
        <w:rPr>
          <w:rFonts w:hint="eastAsia"/>
          <w:b/>
          <w:sz w:val="24"/>
          <w:szCs w:val="24"/>
        </w:rPr>
        <w:t>14.谈判</w:t>
      </w:r>
      <w:r>
        <w:rPr>
          <w:b/>
          <w:sz w:val="24"/>
          <w:szCs w:val="24"/>
        </w:rPr>
        <w:t>响应</w:t>
      </w:r>
      <w:r>
        <w:rPr>
          <w:rFonts w:hint="eastAsia"/>
          <w:b/>
          <w:sz w:val="24"/>
          <w:szCs w:val="24"/>
        </w:rPr>
        <w:t>文件格式</w:t>
      </w:r>
    </w:p>
    <w:p>
      <w:pPr>
        <w:spacing w:line="440" w:lineRule="exact"/>
        <w:ind w:firstLine="480" w:firstLineChars="200"/>
        <w:rPr>
          <w:sz w:val="24"/>
          <w:szCs w:val="24"/>
        </w:rPr>
      </w:pPr>
      <w:r>
        <w:rPr>
          <w:rFonts w:hint="eastAsia"/>
          <w:sz w:val="24"/>
          <w:szCs w:val="24"/>
        </w:rPr>
        <w:t>14.1供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pPr>
        <w:spacing w:line="440" w:lineRule="exact"/>
        <w:ind w:firstLine="480" w:firstLineChars="200"/>
        <w:rPr>
          <w:sz w:val="24"/>
          <w:szCs w:val="24"/>
        </w:rPr>
      </w:pPr>
      <w:r>
        <w:rPr>
          <w:rFonts w:hint="eastAsia"/>
          <w:sz w:val="24"/>
          <w:szCs w:val="24"/>
        </w:rPr>
        <w:t>14.2供</w:t>
      </w:r>
      <w:r>
        <w:rPr>
          <w:sz w:val="24"/>
          <w:szCs w:val="24"/>
        </w:rPr>
        <w:t>应商</w:t>
      </w:r>
      <w:r>
        <w:rPr>
          <w:rFonts w:hint="eastAsia"/>
          <w:sz w:val="24"/>
          <w:szCs w:val="24"/>
        </w:rPr>
        <w:t>应完整地填写谈判响应函。</w:t>
      </w:r>
    </w:p>
    <w:p>
      <w:pPr>
        <w:spacing w:line="440" w:lineRule="exact"/>
        <w:ind w:firstLine="480" w:firstLineChars="200"/>
        <w:rPr>
          <w:sz w:val="24"/>
          <w:szCs w:val="24"/>
        </w:rPr>
      </w:pPr>
      <w:r>
        <w:rPr>
          <w:rFonts w:hint="eastAsia"/>
          <w:sz w:val="24"/>
          <w:szCs w:val="24"/>
        </w:rPr>
        <w:t>14.3 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”必须与价格明细表（已标价采购清单）中的“合计(总价)”保持一致。</w:t>
      </w:r>
    </w:p>
    <w:p>
      <w:pPr>
        <w:spacing w:line="440" w:lineRule="exact"/>
        <w:ind w:firstLine="480" w:firstLineChars="200"/>
        <w:rPr>
          <w:sz w:val="24"/>
          <w:szCs w:val="24"/>
        </w:rPr>
      </w:pPr>
      <w:r>
        <w:rPr>
          <w:rFonts w:hint="eastAsia"/>
          <w:sz w:val="24"/>
          <w:szCs w:val="24"/>
        </w:rPr>
        <w:t>14.4 供</w:t>
      </w:r>
      <w:r>
        <w:rPr>
          <w:sz w:val="24"/>
          <w:szCs w:val="24"/>
        </w:rPr>
        <w:t>应商</w:t>
      </w:r>
      <w:r>
        <w:rPr>
          <w:rFonts w:hint="eastAsia"/>
          <w:sz w:val="24"/>
          <w:szCs w:val="24"/>
        </w:rPr>
        <w:t>应完整地填写价格明细表（已标价采购清单），符合最新相关造价规范及规定。</w:t>
      </w:r>
    </w:p>
    <w:p>
      <w:pPr>
        <w:spacing w:line="440" w:lineRule="exact"/>
        <w:ind w:firstLine="480" w:firstLineChars="200"/>
        <w:rPr>
          <w:sz w:val="24"/>
          <w:szCs w:val="24"/>
        </w:rPr>
      </w:pPr>
      <w:r>
        <w:rPr>
          <w:rFonts w:hint="eastAsia"/>
          <w:sz w:val="24"/>
          <w:szCs w:val="24"/>
        </w:rPr>
        <w:t>14.5 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pPr>
        <w:spacing w:line="400" w:lineRule="exact"/>
        <w:ind w:firstLine="482" w:firstLineChars="200"/>
        <w:rPr>
          <w:rFonts w:ascii="宋体" w:hAnsi="宋体"/>
          <w:b/>
          <w:sz w:val="24"/>
          <w:szCs w:val="24"/>
        </w:rPr>
      </w:pPr>
      <w:r>
        <w:rPr>
          <w:rFonts w:hint="eastAsia" w:ascii="宋体" w:hAnsi="宋体"/>
          <w:b/>
          <w:sz w:val="24"/>
          <w:szCs w:val="24"/>
        </w:rPr>
        <w:t>15. 谈判报价</w:t>
      </w:r>
    </w:p>
    <w:p>
      <w:pPr>
        <w:spacing w:line="440" w:lineRule="exact"/>
        <w:ind w:firstLine="480" w:firstLineChars="200"/>
        <w:rPr>
          <w:sz w:val="24"/>
          <w:szCs w:val="24"/>
        </w:rPr>
      </w:pPr>
      <w:r>
        <w:rPr>
          <w:rFonts w:hint="eastAsia"/>
          <w:sz w:val="24"/>
          <w:szCs w:val="24"/>
        </w:rPr>
        <w:t>15.1 所有谈判报价均以人民币为计算单位。价格应为折扣后货物价格、购买货物和相关服务需交纳的所有税费及货物运送到采购单位指定地点所需的一切费用。</w:t>
      </w:r>
    </w:p>
    <w:p>
      <w:pPr>
        <w:spacing w:line="440" w:lineRule="exact"/>
        <w:ind w:firstLine="480" w:firstLineChars="200"/>
        <w:rPr>
          <w:sz w:val="24"/>
          <w:szCs w:val="24"/>
        </w:rPr>
      </w:pPr>
      <w:r>
        <w:rPr>
          <w:rFonts w:hint="eastAsia"/>
          <w:sz w:val="24"/>
          <w:szCs w:val="24"/>
        </w:rPr>
        <w:t>15.2供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pPr>
        <w:spacing w:line="440" w:lineRule="exact"/>
        <w:ind w:firstLine="480" w:firstLineChars="200"/>
        <w:rPr>
          <w:sz w:val="24"/>
          <w:szCs w:val="24"/>
        </w:rPr>
      </w:pPr>
      <w:r>
        <w:rPr>
          <w:rFonts w:hint="eastAsia"/>
          <w:sz w:val="24"/>
          <w:szCs w:val="24"/>
        </w:rPr>
        <w:t>15.3最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pPr>
        <w:spacing w:line="440" w:lineRule="exact"/>
        <w:ind w:firstLine="480" w:firstLineChars="200"/>
        <w:rPr>
          <w:sz w:val="24"/>
          <w:szCs w:val="24"/>
        </w:rPr>
      </w:pPr>
      <w:r>
        <w:rPr>
          <w:rFonts w:hint="eastAsia"/>
          <w:sz w:val="24"/>
          <w:szCs w:val="24"/>
        </w:rPr>
        <w:t>15.4采购人</w:t>
      </w:r>
      <w:r>
        <w:rPr>
          <w:sz w:val="24"/>
          <w:szCs w:val="24"/>
        </w:rPr>
        <w:t>和</w:t>
      </w:r>
      <w:r>
        <w:rPr>
          <w:rFonts w:hint="eastAsia"/>
          <w:sz w:val="24"/>
          <w:szCs w:val="24"/>
        </w:rPr>
        <w:t>代理机构不接受可选择的谈判报价。</w:t>
      </w:r>
    </w:p>
    <w:p>
      <w:pPr>
        <w:spacing w:line="440" w:lineRule="exact"/>
        <w:ind w:firstLine="480" w:firstLineChars="200"/>
        <w:rPr>
          <w:sz w:val="24"/>
          <w:szCs w:val="24"/>
        </w:rPr>
      </w:pPr>
      <w:r>
        <w:rPr>
          <w:rFonts w:hint="eastAsia"/>
          <w:sz w:val="24"/>
          <w:szCs w:val="24"/>
        </w:rPr>
        <w:t>15.5对于有配件、耗材、选件和特殊工具的设备（如有），还应填报所</w:t>
      </w:r>
      <w:r>
        <w:rPr>
          <w:sz w:val="24"/>
          <w:szCs w:val="24"/>
        </w:rPr>
        <w:t>报</w:t>
      </w:r>
      <w:r>
        <w:rPr>
          <w:rFonts w:hint="eastAsia"/>
          <w:sz w:val="24"/>
          <w:szCs w:val="24"/>
        </w:rPr>
        <w:t>设备配件、耗材、选件表和备件及特殊工具清单，注明品牌、型号、产地、功能、单价、批量折扣等内容，该表格的格式由供</w:t>
      </w:r>
      <w:r>
        <w:rPr>
          <w:sz w:val="24"/>
          <w:szCs w:val="24"/>
        </w:rPr>
        <w:t>应商</w:t>
      </w:r>
      <w:r>
        <w:rPr>
          <w:rFonts w:hint="eastAsia"/>
          <w:sz w:val="24"/>
          <w:szCs w:val="24"/>
        </w:rPr>
        <w:t>自行设计。</w:t>
      </w:r>
    </w:p>
    <w:p>
      <w:pPr>
        <w:spacing w:line="440" w:lineRule="exact"/>
        <w:ind w:firstLine="482" w:firstLineChars="200"/>
        <w:rPr>
          <w:rFonts w:ascii="宋体" w:hAnsi="宋体"/>
          <w:sz w:val="24"/>
          <w:szCs w:val="24"/>
        </w:rPr>
      </w:pPr>
      <w:r>
        <w:rPr>
          <w:rFonts w:hint="eastAsia" w:ascii="宋体" w:hAnsi="宋体"/>
          <w:b/>
          <w:sz w:val="24"/>
          <w:szCs w:val="24"/>
        </w:rPr>
        <w:t>16.谈判保证金</w:t>
      </w:r>
    </w:p>
    <w:p>
      <w:pPr>
        <w:spacing w:line="440" w:lineRule="exact"/>
        <w:ind w:firstLine="480" w:firstLineChars="200"/>
        <w:rPr>
          <w:sz w:val="24"/>
          <w:szCs w:val="24"/>
        </w:rPr>
      </w:pPr>
      <w:r>
        <w:rPr>
          <w:rFonts w:hint="eastAsia"/>
          <w:sz w:val="24"/>
          <w:szCs w:val="24"/>
        </w:rPr>
        <w:t>16.1供</w:t>
      </w:r>
      <w:r>
        <w:rPr>
          <w:sz w:val="24"/>
          <w:szCs w:val="24"/>
        </w:rPr>
        <w:t>应商</w:t>
      </w:r>
      <w:r>
        <w:rPr>
          <w:rFonts w:hint="eastAsia"/>
          <w:sz w:val="24"/>
          <w:szCs w:val="24"/>
        </w:rPr>
        <w:t>应按采购文件第二章“采购项目基本内容及要求”规定的时间和金额交纳谈判保证金，并作为谈判</w:t>
      </w:r>
      <w:r>
        <w:rPr>
          <w:sz w:val="24"/>
          <w:szCs w:val="24"/>
        </w:rPr>
        <w:t>响应</w:t>
      </w:r>
      <w:r>
        <w:rPr>
          <w:rFonts w:hint="eastAsia"/>
          <w:sz w:val="24"/>
          <w:szCs w:val="24"/>
        </w:rPr>
        <w:t>文件的一部分。凡未按要求交纳谈判保证金的响</w:t>
      </w:r>
      <w:r>
        <w:rPr>
          <w:sz w:val="24"/>
          <w:szCs w:val="24"/>
        </w:rPr>
        <w:t>应</w:t>
      </w:r>
      <w:r>
        <w:rPr>
          <w:rFonts w:hint="eastAsia"/>
          <w:sz w:val="24"/>
          <w:szCs w:val="24"/>
        </w:rPr>
        <w:t>文件，将被视为非响应性谈判</w:t>
      </w:r>
      <w:r>
        <w:rPr>
          <w:sz w:val="24"/>
          <w:szCs w:val="24"/>
        </w:rPr>
        <w:t>文件</w:t>
      </w:r>
      <w:r>
        <w:rPr>
          <w:rFonts w:hint="eastAsia"/>
          <w:sz w:val="24"/>
          <w:szCs w:val="24"/>
        </w:rPr>
        <w:t>而予以拒绝。</w:t>
      </w:r>
    </w:p>
    <w:p>
      <w:pPr>
        <w:spacing w:line="440" w:lineRule="exact"/>
        <w:ind w:firstLine="480" w:firstLineChars="200"/>
        <w:rPr>
          <w:sz w:val="24"/>
          <w:szCs w:val="24"/>
        </w:rPr>
      </w:pPr>
      <w:bookmarkStart w:id="7" w:name="_14._投标文件的有效期"/>
      <w:bookmarkEnd w:id="7"/>
      <w:bookmarkStart w:id="8" w:name="_15._投标文件的有效期"/>
      <w:bookmarkEnd w:id="8"/>
      <w:bookmarkStart w:id="9" w:name="_Toc80502558"/>
      <w:bookmarkStart w:id="10" w:name="_Toc80458903"/>
      <w:r>
        <w:rPr>
          <w:rFonts w:hint="eastAsia"/>
          <w:sz w:val="24"/>
          <w:szCs w:val="24"/>
        </w:rPr>
        <w:t>16.2 供</w:t>
      </w:r>
      <w:r>
        <w:rPr>
          <w:sz w:val="24"/>
          <w:szCs w:val="24"/>
        </w:rPr>
        <w:t>应商</w:t>
      </w:r>
      <w:r>
        <w:rPr>
          <w:rFonts w:hint="eastAsia"/>
          <w:sz w:val="24"/>
          <w:szCs w:val="24"/>
        </w:rPr>
        <w:t>必须准确填写谈判保证金汇出（交纳）人的名称，采购机构只按汇出（交纳）人的名称退还谈判保证金。</w:t>
      </w:r>
    </w:p>
    <w:p>
      <w:pPr>
        <w:spacing w:line="440" w:lineRule="exact"/>
        <w:ind w:firstLine="480" w:firstLineChars="200"/>
        <w:rPr>
          <w:sz w:val="24"/>
          <w:szCs w:val="24"/>
        </w:rPr>
      </w:pPr>
      <w:r>
        <w:rPr>
          <w:rFonts w:hint="eastAsia"/>
          <w:sz w:val="24"/>
          <w:szCs w:val="24"/>
        </w:rPr>
        <w:t>16.3 谈判保证金汇出（交纳）人和供</w:t>
      </w:r>
      <w:r>
        <w:rPr>
          <w:sz w:val="24"/>
          <w:szCs w:val="24"/>
        </w:rPr>
        <w:t>应商</w:t>
      </w:r>
      <w:r>
        <w:rPr>
          <w:rFonts w:hint="eastAsia"/>
          <w:sz w:val="24"/>
          <w:szCs w:val="24"/>
        </w:rPr>
        <w:t>必须为同一法人，否则将视同未按采购文件规定交纳谈判保证金。</w:t>
      </w:r>
    </w:p>
    <w:p>
      <w:pPr>
        <w:spacing w:line="440" w:lineRule="exact"/>
        <w:ind w:firstLine="480" w:firstLineChars="200"/>
        <w:rPr>
          <w:sz w:val="24"/>
          <w:szCs w:val="24"/>
        </w:rPr>
      </w:pPr>
      <w:r>
        <w:rPr>
          <w:rFonts w:hint="eastAsia"/>
          <w:sz w:val="24"/>
          <w:szCs w:val="24"/>
        </w:rPr>
        <w:t>16.4 在递交谈判</w:t>
      </w:r>
      <w:r>
        <w:rPr>
          <w:sz w:val="24"/>
          <w:szCs w:val="24"/>
        </w:rPr>
        <w:t>响应</w:t>
      </w:r>
      <w:r>
        <w:rPr>
          <w:rFonts w:hint="eastAsia"/>
          <w:sz w:val="24"/>
          <w:szCs w:val="24"/>
        </w:rPr>
        <w:t>文件时，供</w:t>
      </w:r>
      <w:r>
        <w:rPr>
          <w:sz w:val="24"/>
          <w:szCs w:val="24"/>
        </w:rPr>
        <w:t>应商</w:t>
      </w:r>
      <w:r>
        <w:rPr>
          <w:rFonts w:hint="eastAsia"/>
          <w:sz w:val="24"/>
          <w:szCs w:val="24"/>
        </w:rPr>
        <w:t>须出示已交纳谈判保证金的有效证明。采购机构将拒绝接收未按采购文件要求交纳谈判保证金或虽已交纳保证金，但所交纳的数额不足或未能出示已交纳保证金的有效证明的供</w:t>
      </w:r>
      <w:r>
        <w:rPr>
          <w:sz w:val="24"/>
          <w:szCs w:val="24"/>
        </w:rPr>
        <w:t>应商</w:t>
      </w:r>
      <w:r>
        <w:rPr>
          <w:rFonts w:hint="eastAsia"/>
          <w:sz w:val="24"/>
          <w:szCs w:val="24"/>
        </w:rPr>
        <w:t>的谈判</w:t>
      </w:r>
      <w:r>
        <w:rPr>
          <w:sz w:val="24"/>
          <w:szCs w:val="24"/>
        </w:rPr>
        <w:t>响应</w:t>
      </w:r>
      <w:r>
        <w:rPr>
          <w:rFonts w:hint="eastAsia"/>
          <w:sz w:val="24"/>
          <w:szCs w:val="24"/>
        </w:rPr>
        <w:t>文件。</w:t>
      </w:r>
    </w:p>
    <w:p>
      <w:pPr>
        <w:spacing w:line="440" w:lineRule="exact"/>
        <w:ind w:firstLine="480" w:firstLineChars="200"/>
        <w:rPr>
          <w:sz w:val="24"/>
          <w:szCs w:val="24"/>
        </w:rPr>
      </w:pPr>
      <w:r>
        <w:rPr>
          <w:rFonts w:hint="eastAsia"/>
          <w:sz w:val="24"/>
          <w:szCs w:val="24"/>
        </w:rPr>
        <w:t>16.5成</w:t>
      </w:r>
      <w:r>
        <w:rPr>
          <w:sz w:val="24"/>
          <w:szCs w:val="24"/>
        </w:rPr>
        <w:t>交</w:t>
      </w:r>
      <w:r>
        <w:rPr>
          <w:rFonts w:hint="eastAsia"/>
          <w:sz w:val="24"/>
          <w:szCs w:val="24"/>
        </w:rPr>
        <w:t>通知书发出后凭未成</w:t>
      </w:r>
      <w:r>
        <w:rPr>
          <w:sz w:val="24"/>
          <w:szCs w:val="24"/>
        </w:rPr>
        <w:t>交</w:t>
      </w:r>
      <w:r>
        <w:rPr>
          <w:rFonts w:hint="eastAsia"/>
          <w:sz w:val="24"/>
          <w:szCs w:val="24"/>
        </w:rPr>
        <w:t>供应商提交出具的已交纳保证金的有效证明以转账（或现金）方式无息退还未成</w:t>
      </w:r>
      <w:r>
        <w:rPr>
          <w:sz w:val="24"/>
          <w:szCs w:val="24"/>
        </w:rPr>
        <w:t>交</w:t>
      </w:r>
      <w:r>
        <w:rPr>
          <w:rFonts w:hint="eastAsia"/>
          <w:sz w:val="24"/>
          <w:szCs w:val="24"/>
        </w:rPr>
        <w:t>供应商的保证金。在采购合同签订后凭成</w:t>
      </w:r>
      <w:r>
        <w:rPr>
          <w:sz w:val="24"/>
          <w:szCs w:val="24"/>
        </w:rPr>
        <w:t>交</w:t>
      </w:r>
      <w:r>
        <w:rPr>
          <w:rFonts w:hint="eastAsia"/>
          <w:sz w:val="24"/>
          <w:szCs w:val="24"/>
        </w:rPr>
        <w:t>供应商提交出具的已交纳保证金的有效证明以转账或现金方式无息退还成</w:t>
      </w:r>
      <w:r>
        <w:rPr>
          <w:sz w:val="24"/>
          <w:szCs w:val="24"/>
        </w:rPr>
        <w:t>交</w:t>
      </w:r>
      <w:r>
        <w:rPr>
          <w:rFonts w:hint="eastAsia"/>
          <w:sz w:val="24"/>
          <w:szCs w:val="24"/>
        </w:rPr>
        <w:t>供应商的谈判</w:t>
      </w:r>
      <w:r>
        <w:rPr>
          <w:sz w:val="24"/>
          <w:szCs w:val="24"/>
        </w:rPr>
        <w:t>响应</w:t>
      </w:r>
      <w:r>
        <w:rPr>
          <w:rFonts w:hint="eastAsia"/>
          <w:sz w:val="24"/>
          <w:szCs w:val="24"/>
        </w:rPr>
        <w:t>保证金。</w:t>
      </w:r>
    </w:p>
    <w:p>
      <w:pPr>
        <w:spacing w:line="400" w:lineRule="exact"/>
        <w:ind w:firstLine="480" w:firstLineChars="200"/>
        <w:rPr>
          <w:sz w:val="24"/>
          <w:szCs w:val="24"/>
        </w:rPr>
      </w:pPr>
      <w:r>
        <w:rPr>
          <w:rFonts w:hint="eastAsia"/>
          <w:sz w:val="24"/>
          <w:szCs w:val="24"/>
        </w:rPr>
        <w:t>16.6 发生下列情况之一，供</w:t>
      </w:r>
      <w:r>
        <w:rPr>
          <w:sz w:val="24"/>
          <w:szCs w:val="24"/>
        </w:rPr>
        <w:t>应商</w:t>
      </w:r>
      <w:r>
        <w:rPr>
          <w:rFonts w:hint="eastAsia"/>
          <w:sz w:val="24"/>
          <w:szCs w:val="24"/>
        </w:rPr>
        <w:t>的保证金将不予退还：</w:t>
      </w:r>
    </w:p>
    <w:p>
      <w:pPr>
        <w:spacing w:line="400" w:lineRule="exact"/>
        <w:ind w:firstLine="480" w:firstLineChars="200"/>
        <w:rPr>
          <w:sz w:val="24"/>
          <w:szCs w:val="24"/>
        </w:rPr>
      </w:pPr>
      <w:r>
        <w:rPr>
          <w:rFonts w:hint="eastAsia"/>
          <w:sz w:val="24"/>
          <w:szCs w:val="24"/>
        </w:rPr>
        <w:t>（1）供</w:t>
      </w:r>
      <w:r>
        <w:rPr>
          <w:sz w:val="24"/>
          <w:szCs w:val="24"/>
        </w:rPr>
        <w:t>应商</w:t>
      </w:r>
      <w:r>
        <w:rPr>
          <w:rFonts w:hint="eastAsia"/>
          <w:sz w:val="24"/>
          <w:szCs w:val="24"/>
        </w:rPr>
        <w:t>在</w:t>
      </w:r>
      <w:r>
        <w:rPr>
          <w:sz w:val="24"/>
          <w:szCs w:val="24"/>
        </w:rPr>
        <w:t>提交响应文件截止时间</w:t>
      </w:r>
      <w:r>
        <w:rPr>
          <w:rFonts w:hint="eastAsia"/>
          <w:sz w:val="24"/>
          <w:szCs w:val="24"/>
        </w:rPr>
        <w:t>后</w:t>
      </w:r>
      <w:r>
        <w:rPr>
          <w:sz w:val="24"/>
          <w:szCs w:val="24"/>
        </w:rPr>
        <w:t>撤回响应</w:t>
      </w:r>
      <w:r>
        <w:rPr>
          <w:rFonts w:hint="eastAsia"/>
          <w:sz w:val="24"/>
          <w:szCs w:val="24"/>
        </w:rPr>
        <w:t>文件的；</w:t>
      </w:r>
    </w:p>
    <w:p>
      <w:pPr>
        <w:spacing w:line="400" w:lineRule="exact"/>
        <w:ind w:firstLine="480" w:firstLineChars="200"/>
        <w:rPr>
          <w:sz w:val="24"/>
          <w:szCs w:val="24"/>
        </w:rPr>
      </w:pPr>
      <w:r>
        <w:rPr>
          <w:rFonts w:hint="eastAsia"/>
          <w:sz w:val="24"/>
          <w:szCs w:val="24"/>
        </w:rPr>
        <w:t>（2）供</w:t>
      </w:r>
      <w:r>
        <w:rPr>
          <w:sz w:val="24"/>
          <w:szCs w:val="24"/>
        </w:rPr>
        <w:t>应商在响应文件中</w:t>
      </w:r>
      <w:r>
        <w:rPr>
          <w:rFonts w:hint="eastAsia"/>
          <w:sz w:val="24"/>
          <w:szCs w:val="24"/>
        </w:rPr>
        <w:t>提供虚假材料的；</w:t>
      </w:r>
    </w:p>
    <w:p>
      <w:pPr>
        <w:spacing w:line="400" w:lineRule="exact"/>
        <w:ind w:firstLine="480" w:firstLineChars="200"/>
        <w:rPr>
          <w:sz w:val="24"/>
          <w:szCs w:val="24"/>
        </w:rPr>
      </w:pPr>
      <w:r>
        <w:rPr>
          <w:rFonts w:hint="eastAsia"/>
          <w:sz w:val="24"/>
          <w:szCs w:val="24"/>
        </w:rPr>
        <w:t>（3）采取不正当手段诋毁、排挤其他供</w:t>
      </w:r>
      <w:r>
        <w:rPr>
          <w:sz w:val="24"/>
          <w:szCs w:val="24"/>
        </w:rPr>
        <w:t>应商</w:t>
      </w:r>
      <w:r>
        <w:rPr>
          <w:rFonts w:hint="eastAsia"/>
          <w:sz w:val="24"/>
          <w:szCs w:val="24"/>
        </w:rPr>
        <w:t>或者与采购单位、其他供</w:t>
      </w:r>
      <w:r>
        <w:rPr>
          <w:sz w:val="24"/>
          <w:szCs w:val="24"/>
        </w:rPr>
        <w:t>应商</w:t>
      </w:r>
      <w:r>
        <w:rPr>
          <w:rFonts w:hint="eastAsia"/>
          <w:sz w:val="24"/>
          <w:szCs w:val="24"/>
        </w:rPr>
        <w:t>恶意串通谋取成交资格的；</w:t>
      </w:r>
    </w:p>
    <w:p>
      <w:pPr>
        <w:spacing w:line="400" w:lineRule="exact"/>
        <w:ind w:firstLine="480" w:firstLineChars="200"/>
        <w:rPr>
          <w:sz w:val="24"/>
          <w:szCs w:val="24"/>
        </w:rPr>
      </w:pPr>
      <w:r>
        <w:rPr>
          <w:rFonts w:hint="eastAsia"/>
          <w:sz w:val="24"/>
          <w:szCs w:val="24"/>
        </w:rPr>
        <w:t>（4）供</w:t>
      </w:r>
      <w:r>
        <w:rPr>
          <w:sz w:val="24"/>
          <w:szCs w:val="24"/>
        </w:rPr>
        <w:t>应商</w:t>
      </w:r>
      <w:r>
        <w:rPr>
          <w:rFonts w:hint="eastAsia"/>
          <w:sz w:val="24"/>
          <w:szCs w:val="24"/>
        </w:rPr>
        <w:t>向采购单位、采购机构或者评审专家行贿或者提供其他不正当利益以牟取成交资格的；</w:t>
      </w:r>
    </w:p>
    <w:p>
      <w:pPr>
        <w:spacing w:line="400" w:lineRule="exact"/>
        <w:ind w:firstLine="480" w:firstLineChars="200"/>
        <w:rPr>
          <w:sz w:val="24"/>
          <w:szCs w:val="24"/>
        </w:rPr>
      </w:pPr>
      <w:r>
        <w:rPr>
          <w:rFonts w:hint="eastAsia"/>
          <w:sz w:val="24"/>
          <w:szCs w:val="24"/>
        </w:rPr>
        <w:t>（5）成交后，成交供应商拒绝交纳履约保证金的；</w:t>
      </w:r>
    </w:p>
    <w:p>
      <w:pPr>
        <w:spacing w:line="400" w:lineRule="exact"/>
        <w:ind w:firstLine="480" w:firstLineChars="200"/>
        <w:rPr>
          <w:sz w:val="24"/>
          <w:szCs w:val="24"/>
        </w:rPr>
      </w:pPr>
      <w:r>
        <w:rPr>
          <w:rFonts w:hint="eastAsia"/>
          <w:sz w:val="24"/>
          <w:szCs w:val="24"/>
        </w:rPr>
        <w:t>（6）成交后，成交供应商无正当理由拒绝与采购单位签订采购合同的；</w:t>
      </w:r>
    </w:p>
    <w:p>
      <w:pPr>
        <w:spacing w:line="400" w:lineRule="exact"/>
        <w:ind w:firstLine="480" w:firstLineChars="200"/>
        <w:rPr>
          <w:sz w:val="24"/>
          <w:szCs w:val="24"/>
        </w:rPr>
      </w:pPr>
      <w:r>
        <w:rPr>
          <w:rFonts w:hint="eastAsia"/>
          <w:sz w:val="24"/>
          <w:szCs w:val="24"/>
        </w:rPr>
        <w:t>（7）成交后，成交供应商将成交项目转让给他人或者分包给他人的；</w:t>
      </w:r>
    </w:p>
    <w:p>
      <w:pPr>
        <w:spacing w:line="400" w:lineRule="exact"/>
        <w:ind w:firstLine="480" w:firstLineChars="200"/>
        <w:rPr>
          <w:sz w:val="24"/>
          <w:szCs w:val="24"/>
        </w:rPr>
      </w:pPr>
      <w:r>
        <w:rPr>
          <w:rFonts w:hint="eastAsia"/>
          <w:sz w:val="24"/>
          <w:szCs w:val="24"/>
        </w:rPr>
        <w:t>（8）成交后，成交供应商不按照采购文件和成交供应商的谈判响应文件订立采购合同，或者与采购单位另行订立背离采购合同实质性内容的协议的；</w:t>
      </w:r>
    </w:p>
    <w:p>
      <w:pPr>
        <w:spacing w:line="400" w:lineRule="exact"/>
        <w:ind w:firstLine="480" w:firstLineChars="200"/>
        <w:rPr>
          <w:sz w:val="24"/>
          <w:szCs w:val="24"/>
        </w:rPr>
      </w:pPr>
      <w:r>
        <w:rPr>
          <w:rFonts w:hint="eastAsia"/>
          <w:sz w:val="24"/>
          <w:szCs w:val="24"/>
        </w:rPr>
        <w:t>（9）供应商的其他给采购活动带来不利后果的行为。</w:t>
      </w:r>
    </w:p>
    <w:bookmarkEnd w:id="9"/>
    <w:bookmarkEnd w:id="10"/>
    <w:p>
      <w:pPr>
        <w:spacing w:line="400" w:lineRule="exact"/>
        <w:ind w:firstLine="482" w:firstLineChars="200"/>
        <w:rPr>
          <w:rFonts w:ascii="宋体" w:hAnsi="宋体"/>
          <w:b/>
          <w:sz w:val="24"/>
          <w:szCs w:val="24"/>
        </w:rPr>
      </w:pPr>
      <w:r>
        <w:rPr>
          <w:rFonts w:hint="eastAsia" w:ascii="宋体" w:hAnsi="宋体"/>
          <w:b/>
          <w:sz w:val="24"/>
          <w:szCs w:val="24"/>
        </w:rPr>
        <w:t>17. 谈判有效期</w:t>
      </w:r>
    </w:p>
    <w:p>
      <w:pPr>
        <w:spacing w:line="400" w:lineRule="exact"/>
        <w:ind w:firstLine="480" w:firstLineChars="200"/>
        <w:rPr>
          <w:sz w:val="24"/>
          <w:szCs w:val="24"/>
        </w:rPr>
      </w:pPr>
      <w:r>
        <w:rPr>
          <w:rFonts w:hint="eastAsia"/>
          <w:sz w:val="24"/>
          <w:szCs w:val="24"/>
        </w:rPr>
        <w:t>17.1 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pPr>
        <w:spacing w:line="440" w:lineRule="exact"/>
        <w:ind w:firstLine="480" w:firstLineChars="200"/>
        <w:rPr>
          <w:sz w:val="24"/>
          <w:szCs w:val="24"/>
        </w:rPr>
      </w:pPr>
      <w:r>
        <w:rPr>
          <w:rFonts w:hint="eastAsia"/>
          <w:sz w:val="24"/>
          <w:szCs w:val="24"/>
        </w:rPr>
        <w:t>17.2 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文件的有效期。这种要求和答复都应以书面形式进行。此时，按本须知规定的谈判保证金的有效期也相应延长。供</w:t>
      </w:r>
      <w:r>
        <w:rPr>
          <w:sz w:val="24"/>
          <w:szCs w:val="24"/>
        </w:rPr>
        <w:t>应商</w:t>
      </w:r>
      <w:r>
        <w:rPr>
          <w:rFonts w:hint="eastAsia"/>
          <w:sz w:val="24"/>
          <w:szCs w:val="24"/>
        </w:rPr>
        <w:t>可以拒绝接受延期要求而不会被没收谈判保证金。同意延长有效期的供</w:t>
      </w:r>
      <w:r>
        <w:rPr>
          <w:sz w:val="24"/>
          <w:szCs w:val="24"/>
        </w:rPr>
        <w:t>应商</w:t>
      </w:r>
      <w:r>
        <w:rPr>
          <w:rFonts w:hint="eastAsia"/>
          <w:sz w:val="24"/>
          <w:szCs w:val="24"/>
        </w:rPr>
        <w:t>除按照采购代理机构要求修改谈判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pPr>
        <w:spacing w:line="440" w:lineRule="exact"/>
        <w:ind w:firstLine="482" w:firstLineChars="200"/>
        <w:rPr>
          <w:rFonts w:ascii="宋体" w:hAnsi="宋体" w:cs="宋体"/>
          <w:b/>
          <w:sz w:val="24"/>
          <w:szCs w:val="24"/>
        </w:rPr>
      </w:pPr>
      <w:r>
        <w:rPr>
          <w:rFonts w:hint="eastAsia" w:ascii="宋体" w:hAnsi="宋体" w:cs="宋体"/>
          <w:b/>
          <w:sz w:val="24"/>
          <w:szCs w:val="24"/>
        </w:rPr>
        <w:t>18.谈判响应文件的式样和签署</w:t>
      </w:r>
    </w:p>
    <w:p>
      <w:pPr>
        <w:spacing w:line="440" w:lineRule="exact"/>
        <w:ind w:firstLine="480" w:firstLineChars="200"/>
        <w:rPr>
          <w:rFonts w:ascii="宋体" w:hAnsi="宋体" w:cs="宋体"/>
          <w:sz w:val="24"/>
          <w:szCs w:val="24"/>
        </w:rPr>
      </w:pPr>
      <w:r>
        <w:rPr>
          <w:rFonts w:hint="eastAsia" w:ascii="宋体" w:hAnsi="宋体" w:cs="宋体"/>
          <w:sz w:val="24"/>
          <w:szCs w:val="24"/>
        </w:rPr>
        <w:t>18.1 组成谈判响应文件的各种数据及资料（本须知第13条中所规定）均应遵守本条。</w:t>
      </w:r>
    </w:p>
    <w:p>
      <w:pPr>
        <w:spacing w:line="440" w:lineRule="exact"/>
        <w:ind w:firstLine="480" w:firstLineChars="200"/>
        <w:rPr>
          <w:rFonts w:ascii="宋体" w:hAnsi="宋体" w:cs="宋体"/>
          <w:sz w:val="24"/>
          <w:szCs w:val="24"/>
        </w:rPr>
      </w:pPr>
      <w:r>
        <w:rPr>
          <w:rFonts w:hint="eastAsia" w:ascii="宋体" w:hAnsi="宋体" w:cs="宋体"/>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pPr>
        <w:spacing w:line="440" w:lineRule="exact"/>
        <w:ind w:firstLine="480" w:firstLineChars="200"/>
        <w:rPr>
          <w:rFonts w:ascii="宋体" w:hAnsi="宋体" w:cs="宋体"/>
          <w:sz w:val="24"/>
          <w:szCs w:val="24"/>
        </w:rPr>
      </w:pPr>
      <w:r>
        <w:rPr>
          <w:rFonts w:hint="eastAsia" w:ascii="宋体" w:hAnsi="宋体" w:cs="宋体"/>
          <w:sz w:val="24"/>
          <w:szCs w:val="24"/>
        </w:rPr>
        <w:t>18.3 谈判响应文件的“正本”必须用不退色的墨水书写或打印，注明“正本”字样。“副本”可以是“正本”的复印件。</w:t>
      </w:r>
    </w:p>
    <w:p>
      <w:pPr>
        <w:spacing w:line="440" w:lineRule="exact"/>
        <w:ind w:firstLine="480" w:firstLineChars="200"/>
        <w:rPr>
          <w:rFonts w:ascii="宋体" w:hAnsi="宋体" w:cs="宋体"/>
          <w:sz w:val="24"/>
          <w:szCs w:val="24"/>
        </w:rPr>
      </w:pPr>
      <w:r>
        <w:rPr>
          <w:rFonts w:hint="eastAsia" w:ascii="宋体" w:hAnsi="宋体" w:cs="宋体"/>
          <w:sz w:val="24"/>
          <w:szCs w:val="24"/>
        </w:rPr>
        <w:t>18.4 供应商名称应填写全称，不允许只填写简称。</w:t>
      </w:r>
    </w:p>
    <w:p>
      <w:pPr>
        <w:spacing w:line="440" w:lineRule="exact"/>
        <w:ind w:firstLine="480" w:firstLineChars="200"/>
        <w:rPr>
          <w:rFonts w:ascii="宋体" w:hAnsi="宋体" w:cs="宋体"/>
          <w:sz w:val="24"/>
          <w:szCs w:val="24"/>
        </w:rPr>
      </w:pPr>
      <w:r>
        <w:rPr>
          <w:rFonts w:hint="eastAsia" w:ascii="宋体" w:hAnsi="宋体" w:cs="宋体"/>
          <w:sz w:val="24"/>
          <w:szCs w:val="24"/>
        </w:rPr>
        <w:t>18.5 谈判响应文件正本必须由供应商的法定代表人（代表人）或其授权委托人签署并加盖谈判响应供应商公章。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18.6 除供应商对错处做必要修改外，谈判响应文件不得行间插字、涂改和增删，如有修改错漏处，必须由响应供应商的法定代表人（代表人）或其授权委托人签字并盖章。</w:t>
      </w:r>
    </w:p>
    <w:p>
      <w:pPr>
        <w:spacing w:line="440" w:lineRule="exact"/>
        <w:ind w:firstLine="480" w:firstLineChars="200"/>
        <w:rPr>
          <w:sz w:val="24"/>
          <w:szCs w:val="24"/>
        </w:rPr>
      </w:pPr>
    </w:p>
    <w:p>
      <w:pPr>
        <w:spacing w:after="120"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四、谈判</w:t>
      </w:r>
      <w:r>
        <w:rPr>
          <w:rFonts w:ascii="宋体" w:hAnsi="宋体"/>
          <w:b/>
          <w:sz w:val="24"/>
          <w:szCs w:val="24"/>
        </w:rPr>
        <w:t>响应</w:t>
      </w:r>
      <w:r>
        <w:rPr>
          <w:rFonts w:hint="eastAsia" w:ascii="宋体" w:hAnsi="宋体"/>
          <w:b/>
          <w:sz w:val="24"/>
          <w:szCs w:val="24"/>
        </w:rPr>
        <w:t>文件的递交</w:t>
      </w:r>
    </w:p>
    <w:p>
      <w:pPr>
        <w:spacing w:line="400" w:lineRule="exact"/>
        <w:ind w:firstLine="472" w:firstLineChars="196"/>
        <w:rPr>
          <w:rFonts w:ascii="宋体" w:hAnsi="宋体"/>
          <w:b/>
          <w:sz w:val="24"/>
          <w:szCs w:val="24"/>
        </w:rPr>
      </w:pPr>
      <w:r>
        <w:rPr>
          <w:rFonts w:hint="eastAsia" w:ascii="宋体" w:hAnsi="宋体"/>
          <w:b/>
          <w:sz w:val="24"/>
          <w:szCs w:val="24"/>
        </w:rPr>
        <w:t>19. 谈判</w:t>
      </w:r>
      <w:r>
        <w:rPr>
          <w:rFonts w:ascii="宋体" w:hAnsi="宋体"/>
          <w:b/>
          <w:sz w:val="24"/>
          <w:szCs w:val="24"/>
        </w:rPr>
        <w:t>响应</w:t>
      </w:r>
      <w:r>
        <w:rPr>
          <w:rFonts w:hint="eastAsia" w:ascii="宋体" w:hAnsi="宋体"/>
          <w:b/>
          <w:sz w:val="24"/>
          <w:szCs w:val="24"/>
        </w:rPr>
        <w:t>文件的密封和标记</w:t>
      </w:r>
    </w:p>
    <w:p>
      <w:pPr>
        <w:spacing w:line="440" w:lineRule="exact"/>
        <w:ind w:firstLine="480" w:firstLineChars="200"/>
        <w:rPr>
          <w:sz w:val="24"/>
          <w:szCs w:val="24"/>
        </w:rPr>
      </w:pPr>
      <w:r>
        <w:rPr>
          <w:rFonts w:hint="eastAsia"/>
          <w:sz w:val="24"/>
          <w:szCs w:val="24"/>
        </w:rPr>
        <w:t>19.1 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pPr>
        <w:spacing w:line="440" w:lineRule="exact"/>
        <w:ind w:firstLine="480" w:firstLineChars="200"/>
        <w:rPr>
          <w:sz w:val="24"/>
          <w:szCs w:val="24"/>
        </w:rPr>
      </w:pPr>
      <w:r>
        <w:rPr>
          <w:rFonts w:hint="eastAsia"/>
          <w:sz w:val="24"/>
          <w:szCs w:val="24"/>
        </w:rPr>
        <w:t>（1）如果要求供</w:t>
      </w:r>
      <w:r>
        <w:rPr>
          <w:sz w:val="24"/>
          <w:szCs w:val="24"/>
        </w:rPr>
        <w:t>应商</w:t>
      </w:r>
      <w:r>
        <w:rPr>
          <w:rFonts w:hint="eastAsia"/>
          <w:sz w:val="24"/>
          <w:szCs w:val="24"/>
        </w:rPr>
        <w:t>提供合同、资质证书等证件原件或样品，应单独包封并注明其内容，以便评审小组查阅后退回供</w:t>
      </w:r>
      <w:r>
        <w:rPr>
          <w:sz w:val="24"/>
          <w:szCs w:val="24"/>
        </w:rPr>
        <w:t>应商</w:t>
      </w:r>
      <w:r>
        <w:rPr>
          <w:rFonts w:hint="eastAsia"/>
          <w:sz w:val="24"/>
          <w:szCs w:val="24"/>
        </w:rPr>
        <w:t>。</w:t>
      </w:r>
    </w:p>
    <w:p>
      <w:pPr>
        <w:spacing w:line="440" w:lineRule="exact"/>
        <w:ind w:firstLine="480" w:firstLineChars="200"/>
        <w:rPr>
          <w:sz w:val="24"/>
          <w:szCs w:val="24"/>
        </w:rPr>
      </w:pPr>
      <w:r>
        <w:rPr>
          <w:rFonts w:hint="eastAsia"/>
          <w:sz w:val="24"/>
          <w:szCs w:val="24"/>
        </w:rPr>
        <w:t>（2）如果要求供</w:t>
      </w:r>
      <w:r>
        <w:rPr>
          <w:sz w:val="24"/>
          <w:szCs w:val="24"/>
        </w:rPr>
        <w:t>应商</w:t>
      </w:r>
      <w:r>
        <w:rPr>
          <w:rFonts w:hint="eastAsia"/>
          <w:sz w:val="24"/>
          <w:szCs w:val="24"/>
        </w:rPr>
        <w:t>提供如U盘等介质，则该介质必须作为响</w:t>
      </w:r>
      <w:r>
        <w:rPr>
          <w:sz w:val="24"/>
          <w:szCs w:val="24"/>
        </w:rPr>
        <w:t>应</w:t>
      </w:r>
      <w:r>
        <w:rPr>
          <w:rFonts w:hint="eastAsia"/>
          <w:sz w:val="24"/>
          <w:szCs w:val="24"/>
        </w:rPr>
        <w:t>文件的一部分单独密封并与谈判</w:t>
      </w:r>
      <w:r>
        <w:rPr>
          <w:sz w:val="24"/>
          <w:szCs w:val="24"/>
        </w:rPr>
        <w:t>响应</w:t>
      </w:r>
      <w:r>
        <w:rPr>
          <w:rFonts w:hint="eastAsia"/>
          <w:sz w:val="24"/>
          <w:szCs w:val="24"/>
        </w:rPr>
        <w:t>文件封装在一个包封中。</w:t>
      </w:r>
    </w:p>
    <w:p>
      <w:pPr>
        <w:spacing w:line="440" w:lineRule="exact"/>
        <w:ind w:firstLine="480" w:firstLineChars="200"/>
        <w:rPr>
          <w:sz w:val="24"/>
          <w:szCs w:val="24"/>
        </w:rPr>
      </w:pPr>
      <w:r>
        <w:rPr>
          <w:rFonts w:hint="eastAsia"/>
          <w:sz w:val="24"/>
          <w:szCs w:val="24"/>
        </w:rPr>
        <w:t>（3）如果供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pPr>
        <w:spacing w:line="400" w:lineRule="exact"/>
        <w:ind w:firstLine="480" w:firstLineChars="200"/>
        <w:rPr>
          <w:sz w:val="24"/>
          <w:szCs w:val="24"/>
        </w:rPr>
      </w:pPr>
      <w:r>
        <w:rPr>
          <w:rFonts w:hint="eastAsia"/>
          <w:sz w:val="24"/>
          <w:szCs w:val="24"/>
        </w:rPr>
        <w:t>19.2 包封的封装处应：</w:t>
      </w:r>
    </w:p>
    <w:p>
      <w:pPr>
        <w:spacing w:line="440" w:lineRule="exact"/>
        <w:ind w:firstLine="480" w:firstLineChars="200"/>
        <w:rPr>
          <w:sz w:val="24"/>
          <w:szCs w:val="24"/>
        </w:rPr>
      </w:pPr>
      <w:r>
        <w:rPr>
          <w:rFonts w:hint="eastAsia"/>
          <w:sz w:val="24"/>
          <w:szCs w:val="24"/>
        </w:rPr>
        <w:t>（1）注明下列识别标志：采购项目名称、采购项目编号和“北京时间××年××月××日××时××分之前不得启封”的字样（具体时间详见采购文件第二章“采购项目基本内容及要求”规定的提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pPr>
        <w:spacing w:line="440" w:lineRule="exact"/>
        <w:ind w:firstLine="480" w:firstLineChars="200"/>
        <w:rPr>
          <w:rFonts w:ascii="宋体" w:hAnsi="宋体" w:cs="宋体"/>
          <w:sz w:val="24"/>
          <w:szCs w:val="24"/>
        </w:rPr>
      </w:pPr>
      <w:r>
        <w:rPr>
          <w:rFonts w:hint="eastAsia" w:ascii="宋体" w:hAnsi="宋体" w:cs="宋体"/>
          <w:sz w:val="24"/>
          <w:szCs w:val="24"/>
        </w:rPr>
        <w:t>（2）加盖供应商公章。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19.3如果供应商未按第19.1条和19.2条要求密封和标记，采购代理机构对谈判响应文件的误投、错投或提前启封概不负责。对由此造成提前启封的谈判响应文件，采购机构将予以拒绝，并退回供应商。</w:t>
      </w:r>
    </w:p>
    <w:p>
      <w:pPr>
        <w:spacing w:line="440" w:lineRule="exact"/>
        <w:ind w:firstLine="472" w:firstLineChars="196"/>
        <w:rPr>
          <w:rFonts w:ascii="宋体" w:hAnsi="宋体"/>
          <w:b/>
          <w:sz w:val="24"/>
          <w:szCs w:val="24"/>
        </w:rPr>
      </w:pPr>
      <w:r>
        <w:rPr>
          <w:rFonts w:hint="eastAsia" w:ascii="宋体" w:hAnsi="宋体"/>
          <w:b/>
          <w:sz w:val="24"/>
          <w:szCs w:val="24"/>
        </w:rPr>
        <w:t>20.谈判</w:t>
      </w:r>
      <w:r>
        <w:rPr>
          <w:rFonts w:ascii="宋体" w:hAnsi="宋体"/>
          <w:b/>
          <w:sz w:val="24"/>
          <w:szCs w:val="24"/>
        </w:rPr>
        <w:t>响应文件递交</w:t>
      </w:r>
      <w:r>
        <w:rPr>
          <w:rFonts w:hint="eastAsia" w:ascii="宋体" w:hAnsi="宋体"/>
          <w:b/>
          <w:sz w:val="24"/>
          <w:szCs w:val="24"/>
        </w:rPr>
        <w:t>截止时间</w:t>
      </w:r>
    </w:p>
    <w:p>
      <w:pPr>
        <w:spacing w:line="440" w:lineRule="exact"/>
        <w:ind w:firstLine="480" w:firstLineChars="200"/>
        <w:rPr>
          <w:sz w:val="24"/>
          <w:szCs w:val="24"/>
        </w:rPr>
      </w:pPr>
      <w:r>
        <w:rPr>
          <w:rFonts w:hint="eastAsia"/>
          <w:sz w:val="24"/>
          <w:szCs w:val="24"/>
        </w:rPr>
        <w:t>20.1供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20.2采购机构可以延长响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pPr>
        <w:spacing w:line="440" w:lineRule="exact"/>
        <w:ind w:firstLine="480" w:firstLineChars="200"/>
        <w:rPr>
          <w:sz w:val="24"/>
          <w:szCs w:val="24"/>
        </w:rPr>
      </w:pPr>
      <w:r>
        <w:rPr>
          <w:rFonts w:hint="eastAsia"/>
          <w:sz w:val="24"/>
          <w:szCs w:val="24"/>
        </w:rPr>
        <w:t>20.3供</w:t>
      </w:r>
      <w:r>
        <w:rPr>
          <w:sz w:val="24"/>
          <w:szCs w:val="24"/>
        </w:rPr>
        <w:t>应商</w:t>
      </w:r>
      <w:r>
        <w:rPr>
          <w:rFonts w:hint="eastAsia"/>
          <w:sz w:val="24"/>
          <w:szCs w:val="24"/>
        </w:rPr>
        <w:t>在递交</w:t>
      </w:r>
      <w:r>
        <w:rPr>
          <w:sz w:val="24"/>
          <w:szCs w:val="24"/>
        </w:rPr>
        <w:t>时</w:t>
      </w:r>
      <w:r>
        <w:rPr>
          <w:rFonts w:hint="eastAsia"/>
          <w:sz w:val="24"/>
          <w:szCs w:val="24"/>
        </w:rPr>
        <w:t>有下列情形之一的，采购代理机构将拒绝接受其谈判响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（1）在采购文件规定的递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pPr>
        <w:spacing w:line="440" w:lineRule="exact"/>
        <w:ind w:firstLine="480" w:firstLineChars="200"/>
        <w:rPr>
          <w:sz w:val="24"/>
          <w:szCs w:val="24"/>
        </w:rPr>
      </w:pPr>
      <w:r>
        <w:rPr>
          <w:rFonts w:hint="eastAsia"/>
          <w:sz w:val="24"/>
          <w:szCs w:val="24"/>
        </w:rPr>
        <w:t>（2）谈判</w:t>
      </w:r>
      <w:r>
        <w:rPr>
          <w:sz w:val="24"/>
          <w:szCs w:val="24"/>
        </w:rPr>
        <w:t>响应</w:t>
      </w:r>
      <w:r>
        <w:rPr>
          <w:rFonts w:hint="eastAsia"/>
          <w:sz w:val="24"/>
          <w:szCs w:val="24"/>
        </w:rPr>
        <w:t>文件未按采购文件规定密封的；</w:t>
      </w:r>
    </w:p>
    <w:p>
      <w:pPr>
        <w:spacing w:line="440" w:lineRule="exact"/>
        <w:ind w:firstLine="480" w:firstLineChars="200"/>
        <w:rPr>
          <w:sz w:val="24"/>
          <w:szCs w:val="24"/>
        </w:rPr>
      </w:pPr>
      <w:r>
        <w:rPr>
          <w:rFonts w:hint="eastAsia"/>
          <w:sz w:val="24"/>
          <w:szCs w:val="24"/>
        </w:rPr>
        <w:t>（3）未出示已交纳谈判</w:t>
      </w:r>
      <w:r>
        <w:rPr>
          <w:sz w:val="24"/>
          <w:szCs w:val="24"/>
        </w:rPr>
        <w:t>响应</w:t>
      </w:r>
      <w:r>
        <w:rPr>
          <w:rFonts w:hint="eastAsia"/>
          <w:sz w:val="24"/>
          <w:szCs w:val="24"/>
        </w:rPr>
        <w:t>保证金的有效证明的。</w:t>
      </w:r>
    </w:p>
    <w:p>
      <w:pPr>
        <w:spacing w:line="440" w:lineRule="exact"/>
        <w:ind w:firstLine="472" w:firstLineChars="196"/>
        <w:rPr>
          <w:rFonts w:ascii="宋体" w:hAnsi="宋体"/>
          <w:b/>
          <w:sz w:val="24"/>
          <w:szCs w:val="24"/>
        </w:rPr>
      </w:pPr>
      <w:r>
        <w:rPr>
          <w:rFonts w:hint="eastAsia" w:ascii="宋体" w:hAnsi="宋体"/>
          <w:b/>
          <w:sz w:val="24"/>
          <w:szCs w:val="24"/>
        </w:rPr>
        <w:t>21.谈判</w:t>
      </w:r>
      <w:r>
        <w:rPr>
          <w:rFonts w:ascii="宋体" w:hAnsi="宋体"/>
          <w:b/>
          <w:sz w:val="24"/>
          <w:szCs w:val="24"/>
        </w:rPr>
        <w:t>响应</w:t>
      </w:r>
      <w:r>
        <w:rPr>
          <w:rFonts w:hint="eastAsia" w:ascii="宋体" w:hAnsi="宋体"/>
          <w:b/>
          <w:sz w:val="24"/>
          <w:szCs w:val="24"/>
        </w:rPr>
        <w:t>文件的澄清、说明</w:t>
      </w:r>
      <w:r>
        <w:rPr>
          <w:rFonts w:ascii="宋体" w:hAnsi="宋体"/>
          <w:b/>
          <w:sz w:val="24"/>
          <w:szCs w:val="24"/>
        </w:rPr>
        <w:t>或者</w:t>
      </w:r>
      <w:r>
        <w:rPr>
          <w:rFonts w:hint="eastAsia" w:ascii="宋体" w:hAnsi="宋体"/>
          <w:b/>
          <w:sz w:val="24"/>
          <w:szCs w:val="24"/>
        </w:rPr>
        <w:t>更</w:t>
      </w:r>
      <w:r>
        <w:rPr>
          <w:rFonts w:ascii="宋体" w:hAnsi="宋体"/>
          <w:b/>
          <w:sz w:val="24"/>
          <w:szCs w:val="24"/>
        </w:rPr>
        <w:t>正</w:t>
      </w:r>
    </w:p>
    <w:p>
      <w:pPr>
        <w:spacing w:line="440" w:lineRule="exact"/>
        <w:ind w:firstLine="480" w:firstLineChars="200"/>
        <w:rPr>
          <w:sz w:val="24"/>
          <w:szCs w:val="24"/>
        </w:rPr>
      </w:pPr>
      <w:r>
        <w:rPr>
          <w:rFonts w:hint="eastAsia"/>
          <w:sz w:val="24"/>
          <w:szCs w:val="24"/>
        </w:rPr>
        <w:t>21.1谈判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pPr>
        <w:spacing w:line="440" w:lineRule="exact"/>
        <w:ind w:firstLine="480" w:firstLineChars="200"/>
        <w:rPr>
          <w:rFonts w:ascii="宋体" w:hAnsi="宋体"/>
          <w:b/>
          <w:sz w:val="24"/>
          <w:szCs w:val="24"/>
        </w:rPr>
      </w:pPr>
      <w:r>
        <w:rPr>
          <w:rFonts w:hint="eastAsia"/>
          <w:sz w:val="24"/>
          <w:szCs w:val="24"/>
        </w:rPr>
        <w:t>21.2谈判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pPr>
        <w:spacing w:line="400" w:lineRule="exact"/>
        <w:jc w:val="center"/>
        <w:outlineLvl w:val="0"/>
        <w:rPr>
          <w:rFonts w:ascii="宋体" w:hAnsi="宋体"/>
          <w:b/>
          <w:sz w:val="24"/>
          <w:szCs w:val="24"/>
        </w:rPr>
      </w:pPr>
      <w:r>
        <w:rPr>
          <w:rFonts w:hint="eastAsia" w:ascii="宋体" w:hAnsi="宋体"/>
          <w:b/>
          <w:sz w:val="24"/>
          <w:szCs w:val="24"/>
        </w:rPr>
        <w:t>五、谈判与评审</w:t>
      </w:r>
    </w:p>
    <w:p>
      <w:pPr>
        <w:spacing w:line="400" w:lineRule="exact"/>
        <w:ind w:firstLine="472" w:firstLineChars="196"/>
        <w:rPr>
          <w:rFonts w:ascii="宋体" w:hAnsi="宋体"/>
          <w:b/>
          <w:sz w:val="24"/>
          <w:szCs w:val="24"/>
        </w:rPr>
      </w:pPr>
      <w:r>
        <w:rPr>
          <w:rFonts w:hint="eastAsia" w:ascii="宋体" w:hAnsi="宋体"/>
          <w:b/>
          <w:sz w:val="24"/>
          <w:szCs w:val="24"/>
        </w:rPr>
        <w:t>22. 谈判</w:t>
      </w:r>
    </w:p>
    <w:p>
      <w:pPr>
        <w:spacing w:line="440" w:lineRule="exact"/>
        <w:ind w:firstLine="480" w:firstLineChars="200"/>
        <w:rPr>
          <w:sz w:val="24"/>
          <w:szCs w:val="24"/>
        </w:rPr>
      </w:pPr>
      <w:r>
        <w:rPr>
          <w:rFonts w:hint="eastAsia"/>
          <w:sz w:val="24"/>
          <w:szCs w:val="24"/>
        </w:rPr>
        <w:t>22.1采购机构按采购文件第二章“采购项目基本内容及要求”规定的时间和地点组织采购单位、响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法定代表人（代表人）或其授权委托人必须参加，并应签到以证明其出席。</w:t>
      </w:r>
    </w:p>
    <w:p>
      <w:pPr>
        <w:spacing w:line="400" w:lineRule="exact"/>
        <w:ind w:firstLine="480" w:firstLineChars="200"/>
        <w:rPr>
          <w:sz w:val="24"/>
          <w:szCs w:val="24"/>
        </w:rPr>
      </w:pPr>
      <w:r>
        <w:rPr>
          <w:rFonts w:hint="eastAsia"/>
          <w:sz w:val="24"/>
          <w:szCs w:val="24"/>
        </w:rPr>
        <w:t>22.2 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pPr>
        <w:spacing w:line="400" w:lineRule="exact"/>
        <w:ind w:firstLine="480" w:firstLineChars="200"/>
        <w:rPr>
          <w:sz w:val="24"/>
          <w:szCs w:val="24"/>
        </w:rPr>
      </w:pPr>
      <w:r>
        <w:rPr>
          <w:rFonts w:hint="eastAsia"/>
          <w:sz w:val="24"/>
          <w:szCs w:val="24"/>
        </w:rPr>
        <w:t>22.3谈判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pPr>
        <w:spacing w:line="400" w:lineRule="exact"/>
        <w:ind w:firstLine="480" w:firstLineChars="200"/>
        <w:rPr>
          <w:sz w:val="24"/>
          <w:szCs w:val="24"/>
        </w:rPr>
      </w:pPr>
      <w:r>
        <w:rPr>
          <w:rFonts w:hint="eastAsia"/>
          <w:sz w:val="24"/>
          <w:szCs w:val="24"/>
        </w:rPr>
        <w:t>22.4谈判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r>
        <w:rPr>
          <w:sz w:val="24"/>
          <w:szCs w:val="24"/>
        </w:rPr>
        <w:t>给于所有参加谈判的供应商平等的机会</w:t>
      </w:r>
      <w:r>
        <w:rPr>
          <w:rFonts w:hint="eastAsia"/>
          <w:sz w:val="24"/>
          <w:szCs w:val="24"/>
        </w:rPr>
        <w:t>。</w:t>
      </w:r>
    </w:p>
    <w:p>
      <w:pPr>
        <w:spacing w:line="400" w:lineRule="exact"/>
        <w:ind w:firstLine="480" w:firstLineChars="200"/>
        <w:rPr>
          <w:sz w:val="24"/>
          <w:szCs w:val="24"/>
        </w:rPr>
      </w:pPr>
      <w:r>
        <w:rPr>
          <w:rFonts w:hint="eastAsia"/>
          <w:sz w:val="24"/>
          <w:szCs w:val="24"/>
        </w:rPr>
        <w:t>22.5在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pPr>
        <w:spacing w:line="400" w:lineRule="exact"/>
        <w:ind w:firstLine="480" w:firstLineChars="20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pPr>
        <w:spacing w:line="400" w:lineRule="exact"/>
        <w:ind w:firstLine="480" w:firstLineChars="20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pPr>
        <w:spacing w:line="400" w:lineRule="exact"/>
        <w:ind w:firstLine="480" w:firstLineChars="200"/>
        <w:rPr>
          <w:sz w:val="24"/>
          <w:szCs w:val="24"/>
        </w:rPr>
      </w:pPr>
      <w:r>
        <w:rPr>
          <w:rFonts w:hint="eastAsia"/>
          <w:sz w:val="24"/>
          <w:szCs w:val="24"/>
        </w:rPr>
        <w:t>22.6谈判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pPr>
        <w:spacing w:line="400" w:lineRule="exact"/>
        <w:ind w:firstLine="480" w:firstLineChars="200"/>
        <w:rPr>
          <w:sz w:val="24"/>
          <w:szCs w:val="24"/>
        </w:rPr>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由供应商提供最终设计方案或解决方案的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3家</w:t>
      </w:r>
      <w:r>
        <w:rPr>
          <w:sz w:val="24"/>
          <w:szCs w:val="24"/>
        </w:rPr>
        <w:t>以上供应商的设计方案或解决方案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pPr>
        <w:spacing w:line="400" w:lineRule="exact"/>
        <w:ind w:firstLine="480" w:firstLineChars="200"/>
        <w:rPr>
          <w:sz w:val="24"/>
          <w:szCs w:val="24"/>
        </w:rPr>
      </w:pPr>
      <w:r>
        <w:rPr>
          <w:rFonts w:hint="eastAsia"/>
          <w:sz w:val="24"/>
          <w:szCs w:val="24"/>
        </w:rPr>
        <w:t>22.7已</w:t>
      </w:r>
      <w:r>
        <w:rPr>
          <w:sz w:val="24"/>
          <w:szCs w:val="24"/>
        </w:rPr>
        <w:t>提交响应文件的供</w:t>
      </w:r>
      <w:r>
        <w:rPr>
          <w:rFonts w:hint="eastAsia"/>
          <w:sz w:val="24"/>
          <w:szCs w:val="24"/>
        </w:rPr>
        <w:t>应</w:t>
      </w:r>
      <w:r>
        <w:rPr>
          <w:sz w:val="24"/>
          <w:szCs w:val="24"/>
        </w:rPr>
        <w:t>商</w:t>
      </w:r>
      <w:r>
        <w:rPr>
          <w:rFonts w:hint="eastAsia"/>
          <w:sz w:val="24"/>
          <w:szCs w:val="24"/>
        </w:rPr>
        <w:t>，在</w:t>
      </w:r>
      <w:r>
        <w:rPr>
          <w:sz w:val="24"/>
          <w:szCs w:val="24"/>
        </w:rPr>
        <w:t>提交最后报价之前</w:t>
      </w:r>
      <w:r>
        <w:rPr>
          <w:rFonts w:hint="eastAsia"/>
          <w:sz w:val="24"/>
          <w:szCs w:val="24"/>
        </w:rPr>
        <w:t>，可</w:t>
      </w:r>
      <w:r>
        <w:rPr>
          <w:sz w:val="24"/>
          <w:szCs w:val="24"/>
        </w:rPr>
        <w:t>以根据谈判情况退出谈判</w:t>
      </w:r>
      <w:r>
        <w:rPr>
          <w:rFonts w:hint="eastAsia"/>
          <w:sz w:val="24"/>
          <w:szCs w:val="24"/>
        </w:rPr>
        <w:t>。采购</w:t>
      </w:r>
      <w:r>
        <w:rPr>
          <w:sz w:val="24"/>
          <w:szCs w:val="24"/>
        </w:rPr>
        <w:t>人</w:t>
      </w:r>
      <w:r>
        <w:rPr>
          <w:rFonts w:hint="eastAsia"/>
          <w:sz w:val="24"/>
          <w:szCs w:val="24"/>
        </w:rPr>
        <w:t>、采购</w:t>
      </w:r>
      <w:r>
        <w:rPr>
          <w:sz w:val="24"/>
          <w:szCs w:val="24"/>
        </w:rPr>
        <w:t>代理机构应当退还退出谈判的供应商的保证金</w:t>
      </w:r>
      <w:r>
        <w:rPr>
          <w:rFonts w:hint="eastAsia"/>
          <w:sz w:val="24"/>
          <w:szCs w:val="24"/>
        </w:rPr>
        <w:t>。</w:t>
      </w:r>
    </w:p>
    <w:p>
      <w:pPr>
        <w:spacing w:line="400" w:lineRule="exact"/>
        <w:ind w:left="720" w:leftChars="228" w:hanging="241" w:hangingChars="100"/>
        <w:rPr>
          <w:rFonts w:ascii="宋体" w:hAnsi="宋体"/>
          <w:b/>
          <w:sz w:val="24"/>
          <w:szCs w:val="24"/>
        </w:rPr>
      </w:pPr>
      <w:r>
        <w:rPr>
          <w:rFonts w:hint="eastAsia" w:ascii="宋体" w:hAnsi="宋体"/>
          <w:b/>
          <w:sz w:val="24"/>
          <w:szCs w:val="24"/>
        </w:rPr>
        <w:t>23. 谈判小组的组成</w:t>
      </w:r>
    </w:p>
    <w:p>
      <w:pPr>
        <w:spacing w:line="440" w:lineRule="exact"/>
        <w:ind w:firstLine="480" w:firstLineChars="200"/>
        <w:rPr>
          <w:sz w:val="24"/>
          <w:szCs w:val="24"/>
        </w:rPr>
      </w:pPr>
      <w:r>
        <w:rPr>
          <w:rFonts w:hint="eastAsia"/>
          <w:sz w:val="24"/>
          <w:szCs w:val="24"/>
        </w:rPr>
        <w:t>23.1 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rPr>
        <w:t>3人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专家的身份参加本部门或部门或本单位采购项目的评审</w:t>
      </w:r>
      <w:r>
        <w:rPr>
          <w:rFonts w:hint="eastAsia"/>
          <w:sz w:val="24"/>
          <w:szCs w:val="24"/>
        </w:rPr>
        <w:t>。采购</w:t>
      </w:r>
      <w:r>
        <w:rPr>
          <w:sz w:val="24"/>
          <w:szCs w:val="24"/>
        </w:rPr>
        <w:t>代理机构人员不得参加本机构代理的采购项目的评审</w:t>
      </w:r>
      <w:r>
        <w:rPr>
          <w:rFonts w:hint="eastAsia"/>
          <w:sz w:val="24"/>
          <w:szCs w:val="24"/>
        </w:rPr>
        <w:t>。</w:t>
      </w:r>
    </w:p>
    <w:p>
      <w:pPr>
        <w:spacing w:line="440" w:lineRule="exact"/>
        <w:ind w:firstLine="480" w:firstLineChars="200"/>
        <w:rPr>
          <w:sz w:val="24"/>
          <w:szCs w:val="24"/>
        </w:rPr>
      </w:pPr>
      <w:r>
        <w:rPr>
          <w:rFonts w:hint="eastAsia"/>
          <w:sz w:val="24"/>
          <w:szCs w:val="24"/>
        </w:rPr>
        <w:t>23.2 与供</w:t>
      </w:r>
      <w:r>
        <w:rPr>
          <w:sz w:val="24"/>
          <w:szCs w:val="24"/>
        </w:rPr>
        <w:t>应商</w:t>
      </w:r>
      <w:r>
        <w:rPr>
          <w:rFonts w:hint="eastAsia"/>
          <w:sz w:val="24"/>
          <w:szCs w:val="24"/>
        </w:rPr>
        <w:t>有利害关系的人不得进入谈判小组，已经进入的必须退出。</w:t>
      </w:r>
    </w:p>
    <w:p>
      <w:pPr>
        <w:spacing w:line="440" w:lineRule="exact"/>
        <w:ind w:firstLine="480" w:firstLineChars="200"/>
        <w:rPr>
          <w:sz w:val="24"/>
          <w:szCs w:val="24"/>
        </w:rPr>
      </w:pPr>
      <w:r>
        <w:rPr>
          <w:rFonts w:hint="eastAsia"/>
          <w:sz w:val="24"/>
          <w:szCs w:val="24"/>
        </w:rPr>
        <w:t>23.3 谈判小组负责具体评审事务，根据有关法律法规和采购文件规定的谈判程序、评审方法及评审标准独立履行评审职责。</w:t>
      </w:r>
    </w:p>
    <w:p>
      <w:pPr>
        <w:spacing w:line="440" w:lineRule="exact"/>
        <w:ind w:firstLine="482" w:firstLineChars="200"/>
        <w:rPr>
          <w:b/>
          <w:sz w:val="24"/>
          <w:szCs w:val="24"/>
        </w:rPr>
      </w:pPr>
      <w:r>
        <w:rPr>
          <w:rFonts w:hint="eastAsia"/>
          <w:b/>
          <w:sz w:val="24"/>
          <w:szCs w:val="24"/>
        </w:rPr>
        <w:t>24. 谈判</w:t>
      </w:r>
      <w:r>
        <w:rPr>
          <w:b/>
          <w:sz w:val="24"/>
          <w:szCs w:val="24"/>
        </w:rPr>
        <w:t>响应</w:t>
      </w:r>
      <w:r>
        <w:rPr>
          <w:rFonts w:hint="eastAsia"/>
          <w:b/>
          <w:sz w:val="24"/>
          <w:szCs w:val="24"/>
        </w:rPr>
        <w:t>文件的初审</w:t>
      </w:r>
    </w:p>
    <w:p>
      <w:pPr>
        <w:spacing w:line="440" w:lineRule="exact"/>
        <w:ind w:firstLine="480" w:firstLineChars="200"/>
        <w:rPr>
          <w:sz w:val="24"/>
          <w:szCs w:val="24"/>
        </w:rPr>
      </w:pPr>
      <w:r>
        <w:rPr>
          <w:rFonts w:hint="eastAsia"/>
          <w:sz w:val="24"/>
          <w:szCs w:val="24"/>
        </w:rPr>
        <w:t>24.1 资格性审查。采购人或评审小组依据有关法律法规和采购文件的规定，审查每个供</w:t>
      </w:r>
      <w:r>
        <w:rPr>
          <w:sz w:val="24"/>
          <w:szCs w:val="24"/>
        </w:rPr>
        <w:t>应商</w:t>
      </w:r>
      <w:r>
        <w:rPr>
          <w:rFonts w:hint="eastAsia"/>
          <w:sz w:val="24"/>
          <w:szCs w:val="24"/>
        </w:rPr>
        <w:t>提交的资格证明文件是否齐全、完整、合法、有效。</w:t>
      </w:r>
    </w:p>
    <w:p>
      <w:pPr>
        <w:spacing w:line="440" w:lineRule="exact"/>
        <w:ind w:firstLine="480" w:firstLineChars="20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pPr>
        <w:spacing w:line="440" w:lineRule="exact"/>
        <w:ind w:firstLine="480" w:firstLineChars="200"/>
        <w:rPr>
          <w:sz w:val="24"/>
          <w:szCs w:val="24"/>
        </w:rPr>
      </w:pPr>
      <w:r>
        <w:rPr>
          <w:rFonts w:hint="eastAsia"/>
          <w:sz w:val="24"/>
          <w:szCs w:val="24"/>
        </w:rPr>
        <w:t>24.2 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pPr>
        <w:spacing w:line="440" w:lineRule="exact"/>
        <w:ind w:firstLine="480" w:firstLineChars="200"/>
        <w:rPr>
          <w:sz w:val="24"/>
          <w:szCs w:val="24"/>
        </w:rPr>
      </w:pPr>
      <w:r>
        <w:rPr>
          <w:rFonts w:hint="eastAsia"/>
          <w:sz w:val="24"/>
          <w:szCs w:val="24"/>
        </w:rPr>
        <w:t>24.3 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pPr>
        <w:spacing w:line="440" w:lineRule="exact"/>
        <w:ind w:firstLine="480" w:firstLineChars="200"/>
        <w:rPr>
          <w:sz w:val="24"/>
          <w:szCs w:val="24"/>
        </w:rPr>
      </w:pPr>
      <w:r>
        <w:rPr>
          <w:rFonts w:hint="eastAsia"/>
          <w:sz w:val="24"/>
          <w:szCs w:val="24"/>
        </w:rPr>
        <w:t>24.4 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pPr>
        <w:spacing w:line="440" w:lineRule="exact"/>
        <w:ind w:firstLine="480" w:firstLineChars="200"/>
        <w:rPr>
          <w:sz w:val="24"/>
          <w:szCs w:val="24"/>
        </w:rPr>
      </w:pPr>
      <w:r>
        <w:rPr>
          <w:rFonts w:hint="eastAsia"/>
          <w:sz w:val="24"/>
          <w:szCs w:val="24"/>
        </w:rPr>
        <w:t>24.5 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pPr>
        <w:spacing w:line="440" w:lineRule="exact"/>
        <w:ind w:firstLine="480" w:firstLineChars="200"/>
        <w:rPr>
          <w:sz w:val="24"/>
          <w:szCs w:val="24"/>
        </w:rPr>
      </w:pPr>
      <w:r>
        <w:rPr>
          <w:rFonts w:hint="eastAsia"/>
          <w:sz w:val="24"/>
          <w:szCs w:val="24"/>
        </w:rPr>
        <w:t>24.6 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pPr>
        <w:spacing w:line="440" w:lineRule="exact"/>
        <w:ind w:firstLine="480" w:firstLineChars="200"/>
        <w:rPr>
          <w:sz w:val="24"/>
          <w:szCs w:val="24"/>
        </w:rPr>
      </w:pPr>
      <w:r>
        <w:rPr>
          <w:rFonts w:hint="eastAsia"/>
          <w:sz w:val="24"/>
          <w:szCs w:val="24"/>
        </w:rPr>
        <w:t>24.7 谈判</w:t>
      </w:r>
      <w:r>
        <w:rPr>
          <w:sz w:val="24"/>
          <w:szCs w:val="24"/>
        </w:rPr>
        <w:t>响应</w:t>
      </w:r>
      <w:r>
        <w:rPr>
          <w:rFonts w:hint="eastAsia"/>
          <w:sz w:val="24"/>
          <w:szCs w:val="24"/>
        </w:rPr>
        <w:t>文件中明显的文字和计算错误，按下列规则修正：</w:t>
      </w:r>
    </w:p>
    <w:p>
      <w:pPr>
        <w:spacing w:line="440" w:lineRule="exact"/>
        <w:ind w:firstLine="480" w:firstLineChars="200"/>
        <w:rPr>
          <w:sz w:val="24"/>
          <w:szCs w:val="24"/>
        </w:rPr>
      </w:pPr>
      <w:r>
        <w:rPr>
          <w:rFonts w:hint="eastAsia"/>
          <w:sz w:val="24"/>
          <w:szCs w:val="24"/>
        </w:rPr>
        <w:t>（1）大写金额与小写金额不一致的，以大写金额为准；</w:t>
      </w:r>
    </w:p>
    <w:p>
      <w:pPr>
        <w:spacing w:line="440" w:lineRule="exact"/>
        <w:ind w:firstLine="480" w:firstLineChars="200"/>
        <w:rPr>
          <w:sz w:val="24"/>
          <w:szCs w:val="24"/>
        </w:rPr>
      </w:pPr>
      <w:r>
        <w:rPr>
          <w:rFonts w:hint="eastAsia"/>
          <w:sz w:val="24"/>
          <w:szCs w:val="24"/>
        </w:rPr>
        <w:t>（2）总价金额与按单价汇总金额不一致的，以单价金额计算结果为准；</w:t>
      </w:r>
    </w:p>
    <w:p>
      <w:pPr>
        <w:spacing w:line="440" w:lineRule="exact"/>
        <w:ind w:firstLine="480" w:firstLineChars="200"/>
        <w:rPr>
          <w:sz w:val="24"/>
          <w:szCs w:val="24"/>
        </w:rPr>
      </w:pPr>
      <w:r>
        <w:rPr>
          <w:rFonts w:hint="eastAsia"/>
          <w:sz w:val="24"/>
          <w:szCs w:val="24"/>
        </w:rPr>
        <w:t>（3）单价金额小数点有明显错位的，应以总价为准，并修改单价；</w:t>
      </w:r>
    </w:p>
    <w:p>
      <w:pPr>
        <w:spacing w:line="440" w:lineRule="exact"/>
        <w:ind w:firstLine="480" w:firstLineChars="200"/>
        <w:rPr>
          <w:sz w:val="24"/>
          <w:szCs w:val="24"/>
        </w:rPr>
      </w:pPr>
      <w:r>
        <w:rPr>
          <w:rFonts w:hint="eastAsia"/>
          <w:sz w:val="24"/>
          <w:szCs w:val="24"/>
        </w:rPr>
        <w:t>（4）按上述规则调整后的价格为评审价格，对供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处理，谈判</w:t>
      </w:r>
      <w:r>
        <w:rPr>
          <w:sz w:val="24"/>
          <w:szCs w:val="24"/>
        </w:rPr>
        <w:t>响应</w:t>
      </w:r>
      <w:r>
        <w:rPr>
          <w:rFonts w:hint="eastAsia"/>
          <w:sz w:val="24"/>
          <w:szCs w:val="24"/>
        </w:rPr>
        <w:t>保证金将被没收。</w:t>
      </w:r>
    </w:p>
    <w:p>
      <w:pPr>
        <w:spacing w:line="440" w:lineRule="exact"/>
        <w:ind w:firstLine="482" w:firstLineChars="200"/>
        <w:rPr>
          <w:b/>
          <w:sz w:val="24"/>
          <w:szCs w:val="24"/>
        </w:rPr>
      </w:pPr>
      <w:r>
        <w:rPr>
          <w:rFonts w:hint="eastAsia"/>
          <w:b/>
          <w:sz w:val="24"/>
          <w:szCs w:val="24"/>
        </w:rPr>
        <w:t>25.谈判</w:t>
      </w:r>
      <w:r>
        <w:rPr>
          <w:b/>
          <w:sz w:val="24"/>
          <w:szCs w:val="24"/>
        </w:rPr>
        <w:t>响</w:t>
      </w:r>
      <w:r>
        <w:rPr>
          <w:rFonts w:hint="eastAsia"/>
          <w:b/>
          <w:sz w:val="24"/>
          <w:szCs w:val="24"/>
        </w:rPr>
        <w:t>应文件的澄清</w:t>
      </w:r>
    </w:p>
    <w:p>
      <w:pPr>
        <w:spacing w:line="440" w:lineRule="exact"/>
        <w:ind w:firstLine="480" w:firstLineChars="200"/>
        <w:rPr>
          <w:sz w:val="24"/>
          <w:szCs w:val="24"/>
        </w:rPr>
      </w:pPr>
      <w:r>
        <w:rPr>
          <w:rFonts w:hint="eastAsia"/>
          <w:sz w:val="24"/>
          <w:szCs w:val="24"/>
        </w:rPr>
        <w:t>25.1在评审期间，对响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pPr>
        <w:spacing w:line="440" w:lineRule="exact"/>
        <w:ind w:firstLine="480" w:firstLineChars="200"/>
        <w:rPr>
          <w:sz w:val="24"/>
          <w:szCs w:val="24"/>
        </w:rPr>
      </w:pPr>
      <w:r>
        <w:rPr>
          <w:rFonts w:hint="eastAsia"/>
          <w:sz w:val="24"/>
          <w:szCs w:val="24"/>
        </w:rPr>
        <w:t>25.2 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pPr>
        <w:spacing w:line="440" w:lineRule="exact"/>
        <w:ind w:firstLine="482" w:firstLineChars="200"/>
        <w:rPr>
          <w:b/>
          <w:sz w:val="24"/>
          <w:szCs w:val="24"/>
        </w:rPr>
      </w:pPr>
      <w:r>
        <w:rPr>
          <w:rFonts w:hint="eastAsia"/>
          <w:b/>
          <w:sz w:val="24"/>
          <w:szCs w:val="24"/>
        </w:rPr>
        <w:t>26. 评审方法及评审标准</w:t>
      </w:r>
    </w:p>
    <w:p>
      <w:pPr>
        <w:spacing w:line="440" w:lineRule="exact"/>
        <w:ind w:firstLine="480" w:firstLineChars="200"/>
        <w:rPr>
          <w:sz w:val="24"/>
          <w:szCs w:val="24"/>
        </w:rPr>
      </w:pPr>
      <w:r>
        <w:rPr>
          <w:rFonts w:hint="eastAsia"/>
          <w:sz w:val="24"/>
          <w:szCs w:val="24"/>
        </w:rPr>
        <w:t>详</w:t>
      </w:r>
      <w:r>
        <w:rPr>
          <w:sz w:val="24"/>
          <w:szCs w:val="24"/>
        </w:rPr>
        <w:t>见“</w:t>
      </w:r>
      <w:r>
        <w:rPr>
          <w:rFonts w:hint="eastAsia"/>
          <w:sz w:val="24"/>
          <w:szCs w:val="24"/>
        </w:rPr>
        <w:t>第五章评审方法及成交原则</w:t>
      </w:r>
      <w:r>
        <w:rPr>
          <w:sz w:val="24"/>
          <w:szCs w:val="24"/>
        </w:rPr>
        <w:t>”</w:t>
      </w:r>
      <w:r>
        <w:rPr>
          <w:rFonts w:hint="eastAsia"/>
          <w:sz w:val="24"/>
          <w:szCs w:val="24"/>
        </w:rPr>
        <w:t>。</w:t>
      </w:r>
    </w:p>
    <w:p>
      <w:pPr>
        <w:spacing w:line="440" w:lineRule="exact"/>
        <w:ind w:firstLine="472" w:firstLineChars="196"/>
        <w:rPr>
          <w:rFonts w:ascii="宋体" w:hAnsi="宋体"/>
          <w:b/>
          <w:sz w:val="24"/>
          <w:szCs w:val="24"/>
        </w:rPr>
      </w:pPr>
      <w:r>
        <w:rPr>
          <w:rFonts w:hint="eastAsia" w:ascii="宋体" w:hAnsi="宋体"/>
          <w:b/>
          <w:sz w:val="24"/>
          <w:szCs w:val="24"/>
        </w:rPr>
        <w:t>27. 评审过程的保密性</w:t>
      </w:r>
    </w:p>
    <w:p>
      <w:pPr>
        <w:spacing w:line="440" w:lineRule="exact"/>
        <w:ind w:firstLine="480" w:firstLineChars="200"/>
        <w:rPr>
          <w:sz w:val="24"/>
          <w:szCs w:val="24"/>
        </w:rPr>
      </w:pPr>
      <w:r>
        <w:rPr>
          <w:rFonts w:hint="eastAsia"/>
          <w:sz w:val="24"/>
          <w:szCs w:val="24"/>
        </w:rPr>
        <w:t>27.1 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pPr>
        <w:spacing w:line="440" w:lineRule="exact"/>
        <w:ind w:firstLine="480" w:firstLineChars="200"/>
        <w:rPr>
          <w:rFonts w:ascii="宋体" w:hAnsi="宋体"/>
          <w:b/>
          <w:sz w:val="24"/>
          <w:szCs w:val="24"/>
        </w:rPr>
      </w:pPr>
      <w:r>
        <w:rPr>
          <w:rFonts w:hint="eastAsia"/>
          <w:sz w:val="24"/>
          <w:szCs w:val="24"/>
        </w:rPr>
        <w:t>27.2 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pPr>
        <w:spacing w:after="120" w:afterLines="50" w:line="320" w:lineRule="exact"/>
        <w:jc w:val="center"/>
        <w:rPr>
          <w:rFonts w:ascii="宋体" w:hAnsi="宋体"/>
          <w:b/>
          <w:sz w:val="24"/>
          <w:szCs w:val="24"/>
        </w:rPr>
      </w:pPr>
      <w:r>
        <w:rPr>
          <w:rFonts w:hint="eastAsia" w:ascii="宋体" w:hAnsi="宋体"/>
          <w:b/>
          <w:sz w:val="24"/>
          <w:szCs w:val="24"/>
        </w:rPr>
        <w:t>六、授予采购合同</w:t>
      </w:r>
    </w:p>
    <w:p>
      <w:pPr>
        <w:spacing w:after="120" w:afterLines="50" w:line="320" w:lineRule="exact"/>
        <w:ind w:firstLine="472" w:firstLineChars="196"/>
        <w:rPr>
          <w:rFonts w:ascii="宋体" w:hAnsi="宋体"/>
          <w:b/>
          <w:sz w:val="24"/>
          <w:szCs w:val="24"/>
        </w:rPr>
      </w:pPr>
      <w:r>
        <w:rPr>
          <w:rFonts w:hint="eastAsia" w:ascii="宋体" w:hAnsi="宋体"/>
          <w:b/>
          <w:sz w:val="24"/>
          <w:szCs w:val="24"/>
        </w:rPr>
        <w:t>28. 采购合同授予标准</w:t>
      </w:r>
    </w:p>
    <w:p>
      <w:pPr>
        <w:spacing w:line="400" w:lineRule="exact"/>
        <w:ind w:firstLine="470" w:firstLineChars="196"/>
        <w:rPr>
          <w:rFonts w:ascii="宋体" w:hAnsi="宋体"/>
          <w:sz w:val="24"/>
          <w:szCs w:val="24"/>
        </w:rPr>
      </w:pPr>
      <w:r>
        <w:rPr>
          <w:rFonts w:hint="eastAsia" w:ascii="宋体" w:hAnsi="宋体"/>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pPr>
        <w:spacing w:line="400" w:lineRule="exact"/>
        <w:ind w:firstLine="472" w:firstLineChars="196"/>
        <w:rPr>
          <w:rFonts w:ascii="宋体" w:hAnsi="宋体"/>
          <w:b/>
          <w:sz w:val="24"/>
          <w:szCs w:val="24"/>
        </w:rPr>
      </w:pPr>
      <w:r>
        <w:rPr>
          <w:rFonts w:hint="eastAsia" w:ascii="宋体" w:hAnsi="宋体"/>
          <w:b/>
          <w:sz w:val="24"/>
          <w:szCs w:val="24"/>
        </w:rPr>
        <w:t>29. 资格后审</w:t>
      </w:r>
    </w:p>
    <w:p>
      <w:pPr>
        <w:spacing w:line="400" w:lineRule="exact"/>
        <w:ind w:firstLine="470" w:firstLineChars="196"/>
        <w:rPr>
          <w:rFonts w:ascii="宋体" w:hAnsi="宋体"/>
          <w:sz w:val="24"/>
          <w:szCs w:val="24"/>
        </w:rPr>
      </w:pPr>
      <w:r>
        <w:rPr>
          <w:rFonts w:hint="eastAsia" w:ascii="宋体" w:hAnsi="宋体"/>
          <w:sz w:val="24"/>
          <w:szCs w:val="24"/>
        </w:rPr>
        <w:t>29.1 采购单位有权通过资格后审，采取寻求外部证据的方式对供应</w:t>
      </w:r>
      <w:r>
        <w:rPr>
          <w:rFonts w:ascii="宋体" w:hAnsi="宋体"/>
          <w:sz w:val="24"/>
          <w:szCs w:val="24"/>
        </w:rPr>
        <w:t>商</w:t>
      </w:r>
      <w:r>
        <w:rPr>
          <w:rFonts w:hint="eastAsia" w:ascii="宋体" w:hAnsi="宋体"/>
          <w:sz w:val="24"/>
          <w:szCs w:val="24"/>
        </w:rPr>
        <w:t>履行采购合同的能力（即供</w:t>
      </w:r>
      <w:r>
        <w:rPr>
          <w:rFonts w:ascii="宋体" w:hAnsi="宋体"/>
          <w:sz w:val="24"/>
          <w:szCs w:val="24"/>
        </w:rPr>
        <w:t>应商</w:t>
      </w:r>
      <w:r>
        <w:rPr>
          <w:rFonts w:hint="eastAsia" w:ascii="宋体" w:hAnsi="宋体"/>
          <w:sz w:val="24"/>
          <w:szCs w:val="24"/>
        </w:rPr>
        <w:t>的财务和技术状况、资格、信誉、所</w:t>
      </w:r>
      <w:r>
        <w:rPr>
          <w:rFonts w:ascii="宋体" w:hAnsi="宋体"/>
          <w:sz w:val="24"/>
          <w:szCs w:val="24"/>
        </w:rPr>
        <w:t>报产品</w:t>
      </w:r>
      <w:r>
        <w:rPr>
          <w:rFonts w:hint="eastAsia" w:ascii="宋体" w:hAnsi="宋体"/>
          <w:sz w:val="24"/>
          <w:szCs w:val="24"/>
        </w:rPr>
        <w:t>等）以及其他有必要了解的方面做进一步的审查。</w:t>
      </w:r>
    </w:p>
    <w:p>
      <w:pPr>
        <w:spacing w:line="400" w:lineRule="exact"/>
        <w:ind w:firstLine="470" w:firstLineChars="196"/>
        <w:rPr>
          <w:rFonts w:ascii="宋体" w:hAnsi="宋体"/>
          <w:sz w:val="24"/>
          <w:szCs w:val="24"/>
        </w:rPr>
      </w:pPr>
      <w:r>
        <w:rPr>
          <w:rFonts w:hint="eastAsia" w:ascii="宋体" w:hAnsi="宋体"/>
          <w:sz w:val="24"/>
          <w:szCs w:val="24"/>
        </w:rPr>
        <w:t>29.2 审查将采取实地考察、抽样检验、审查谈判</w:t>
      </w:r>
      <w:r>
        <w:rPr>
          <w:rFonts w:ascii="宋体" w:hAnsi="宋体"/>
          <w:sz w:val="24"/>
          <w:szCs w:val="24"/>
        </w:rPr>
        <w:t>响应</w:t>
      </w:r>
      <w:r>
        <w:rPr>
          <w:rFonts w:hint="eastAsia" w:ascii="宋体" w:hAnsi="宋体"/>
          <w:sz w:val="24"/>
          <w:szCs w:val="24"/>
        </w:rPr>
        <w:t>文件原件（如资格、资信证明文件原件，经营业绩、合同原件等）以及采购单位认为必要的其他方式和内容。</w:t>
      </w:r>
    </w:p>
    <w:p>
      <w:pPr>
        <w:spacing w:line="400" w:lineRule="exact"/>
        <w:ind w:firstLine="472" w:firstLineChars="196"/>
        <w:rPr>
          <w:rFonts w:ascii="宋体" w:hAnsi="宋体"/>
          <w:b/>
          <w:sz w:val="24"/>
          <w:szCs w:val="24"/>
        </w:rPr>
      </w:pPr>
      <w:r>
        <w:rPr>
          <w:rFonts w:hint="eastAsia" w:ascii="宋体" w:hAnsi="宋体"/>
          <w:b/>
          <w:sz w:val="24"/>
          <w:szCs w:val="24"/>
        </w:rPr>
        <w:t>30. 采购</w:t>
      </w:r>
      <w:r>
        <w:rPr>
          <w:rFonts w:ascii="宋体" w:hAnsi="宋体"/>
          <w:b/>
          <w:sz w:val="24"/>
          <w:szCs w:val="24"/>
        </w:rPr>
        <w:t>人或者</w:t>
      </w:r>
      <w:r>
        <w:rPr>
          <w:rFonts w:hint="eastAsia" w:ascii="宋体" w:hAnsi="宋体"/>
          <w:b/>
          <w:sz w:val="24"/>
          <w:szCs w:val="24"/>
        </w:rPr>
        <w:t>采购代理机构终</w:t>
      </w:r>
      <w:r>
        <w:rPr>
          <w:rFonts w:ascii="宋体" w:hAnsi="宋体"/>
          <w:b/>
          <w:sz w:val="24"/>
          <w:szCs w:val="24"/>
        </w:rPr>
        <w:t>止竞争性谈判采购活动的</w:t>
      </w:r>
      <w:r>
        <w:rPr>
          <w:rFonts w:hint="eastAsia" w:ascii="宋体" w:hAnsi="宋体"/>
          <w:b/>
          <w:sz w:val="24"/>
          <w:szCs w:val="24"/>
        </w:rPr>
        <w:t>权利</w:t>
      </w:r>
    </w:p>
    <w:p>
      <w:pPr>
        <w:spacing w:line="400" w:lineRule="exact"/>
        <w:ind w:firstLine="470" w:firstLineChars="196"/>
        <w:rPr>
          <w:rFonts w:ascii="宋体" w:hAnsi="宋体"/>
          <w:sz w:val="24"/>
          <w:szCs w:val="24"/>
        </w:rPr>
      </w:pPr>
      <w:r>
        <w:rPr>
          <w:rFonts w:hint="eastAsia" w:ascii="宋体" w:hAnsi="宋体"/>
          <w:sz w:val="24"/>
          <w:szCs w:val="24"/>
        </w:rPr>
        <w:t>30.1 出现下列情况之一的，采购</w:t>
      </w:r>
      <w:r>
        <w:rPr>
          <w:rFonts w:ascii="宋体" w:hAnsi="宋体"/>
          <w:sz w:val="24"/>
          <w:szCs w:val="24"/>
        </w:rPr>
        <w:t>人或者</w:t>
      </w:r>
      <w:r>
        <w:rPr>
          <w:rFonts w:hint="eastAsia" w:ascii="宋体" w:hAnsi="宋体"/>
          <w:sz w:val="24"/>
          <w:szCs w:val="24"/>
        </w:rPr>
        <w:t>采购代理机构应</w:t>
      </w:r>
      <w:r>
        <w:rPr>
          <w:rFonts w:ascii="宋体" w:hAnsi="宋体"/>
          <w:sz w:val="24"/>
          <w:szCs w:val="24"/>
        </w:rPr>
        <w:t>当终止竞争性谈判采购活动</w:t>
      </w:r>
      <w:r>
        <w:rPr>
          <w:rFonts w:hint="eastAsia" w:ascii="宋体" w:hAnsi="宋体"/>
          <w:sz w:val="24"/>
          <w:szCs w:val="24"/>
        </w:rPr>
        <w:t>，发</w:t>
      </w:r>
      <w:r>
        <w:rPr>
          <w:rFonts w:ascii="宋体" w:hAnsi="宋体"/>
          <w:sz w:val="24"/>
          <w:szCs w:val="24"/>
        </w:rPr>
        <w:t>布项目终止公告并</w:t>
      </w:r>
      <w:r>
        <w:rPr>
          <w:rFonts w:hint="eastAsia" w:ascii="宋体" w:hAnsi="宋体"/>
          <w:sz w:val="24"/>
          <w:szCs w:val="24"/>
        </w:rPr>
        <w:t>说</w:t>
      </w:r>
      <w:r>
        <w:rPr>
          <w:rFonts w:ascii="宋体" w:hAnsi="宋体"/>
          <w:sz w:val="24"/>
          <w:szCs w:val="24"/>
        </w:rPr>
        <w:t>明原因</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（1）因</w:t>
      </w:r>
      <w:r>
        <w:rPr>
          <w:rFonts w:ascii="宋体" w:hAnsi="宋体"/>
          <w:sz w:val="24"/>
          <w:szCs w:val="24"/>
        </w:rPr>
        <w:t>情况变化</w:t>
      </w:r>
      <w:r>
        <w:rPr>
          <w:rFonts w:hint="eastAsia" w:ascii="宋体" w:hAnsi="宋体"/>
          <w:sz w:val="24"/>
          <w:szCs w:val="24"/>
        </w:rPr>
        <w:t>，不</w:t>
      </w:r>
      <w:r>
        <w:rPr>
          <w:rFonts w:ascii="宋体" w:hAnsi="宋体"/>
          <w:sz w:val="24"/>
          <w:szCs w:val="24"/>
        </w:rPr>
        <w:t>再符合竞争性谈判采购方式适用情形</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（2）出现影响采购公正的违法、违规行为的；</w:t>
      </w:r>
    </w:p>
    <w:p>
      <w:pPr>
        <w:spacing w:line="400" w:lineRule="exact"/>
        <w:ind w:firstLine="470" w:firstLineChars="196"/>
        <w:rPr>
          <w:rFonts w:ascii="宋体" w:hAnsi="宋体"/>
          <w:sz w:val="24"/>
          <w:szCs w:val="24"/>
        </w:rPr>
      </w:pPr>
      <w:r>
        <w:rPr>
          <w:rFonts w:hint="eastAsia" w:ascii="宋体" w:hAnsi="宋体"/>
          <w:sz w:val="24"/>
          <w:szCs w:val="24"/>
        </w:rPr>
        <w:t>（3）在</w:t>
      </w:r>
      <w:r>
        <w:rPr>
          <w:rFonts w:ascii="宋体" w:hAnsi="宋体"/>
          <w:sz w:val="24"/>
          <w:szCs w:val="24"/>
        </w:rPr>
        <w:t>采购过程中符合竞争</w:t>
      </w:r>
      <w:r>
        <w:rPr>
          <w:rFonts w:hint="eastAsia" w:ascii="宋体" w:hAnsi="宋体"/>
          <w:sz w:val="24"/>
          <w:szCs w:val="24"/>
        </w:rPr>
        <w:t>要</w:t>
      </w:r>
      <w:r>
        <w:rPr>
          <w:rFonts w:ascii="宋体" w:hAnsi="宋体"/>
          <w:sz w:val="24"/>
          <w:szCs w:val="24"/>
        </w:rPr>
        <w:t>求的供应商或者报价未超过采购的供应商不足</w:t>
      </w:r>
      <w:r>
        <w:rPr>
          <w:rFonts w:hint="eastAsia" w:ascii="宋体" w:hAnsi="宋体"/>
          <w:sz w:val="24"/>
          <w:szCs w:val="24"/>
        </w:rPr>
        <w:t>3家</w:t>
      </w:r>
      <w:r>
        <w:rPr>
          <w:rFonts w:ascii="宋体" w:hAnsi="宋体"/>
          <w:sz w:val="24"/>
          <w:szCs w:val="24"/>
        </w:rPr>
        <w:t>的</w:t>
      </w:r>
      <w:r>
        <w:rPr>
          <w:rFonts w:hint="eastAsia" w:ascii="宋体" w:hAnsi="宋体"/>
          <w:sz w:val="24"/>
          <w:szCs w:val="24"/>
        </w:rPr>
        <w:t xml:space="preserve">。 </w:t>
      </w:r>
    </w:p>
    <w:p>
      <w:pPr>
        <w:spacing w:line="400" w:lineRule="exact"/>
        <w:ind w:firstLine="472" w:firstLineChars="196"/>
        <w:rPr>
          <w:rFonts w:ascii="宋体" w:hAnsi="宋体"/>
          <w:b/>
          <w:sz w:val="24"/>
          <w:szCs w:val="24"/>
        </w:rPr>
      </w:pPr>
      <w:r>
        <w:rPr>
          <w:rFonts w:hint="eastAsia" w:ascii="宋体" w:hAnsi="宋体"/>
          <w:b/>
          <w:sz w:val="24"/>
          <w:szCs w:val="24"/>
        </w:rPr>
        <w:t>31.成交通知书</w:t>
      </w:r>
    </w:p>
    <w:p>
      <w:pPr>
        <w:spacing w:line="400" w:lineRule="exact"/>
        <w:ind w:firstLine="470" w:firstLineChars="196"/>
        <w:rPr>
          <w:rFonts w:ascii="宋体" w:hAnsi="宋体"/>
          <w:sz w:val="24"/>
          <w:szCs w:val="24"/>
        </w:rPr>
      </w:pPr>
      <w:r>
        <w:rPr>
          <w:rFonts w:hint="eastAsia" w:ascii="宋体" w:hAnsi="宋体"/>
          <w:sz w:val="24"/>
          <w:szCs w:val="24"/>
        </w:rPr>
        <w:t>31.1在评审小组确定成交供应商后，采购代理机构将在指定的采购信息发布媒体上予以公告，公告前采购人对成交候选人的行贿犯罪档案进行查询，有行贿犯罪档案记录的取消成交资格。成交供应商见此公告后可由法定代表人（代表人）或其授权委托人至采购代理机构处领取成交通知书。</w:t>
      </w:r>
    </w:p>
    <w:p>
      <w:pPr>
        <w:spacing w:line="400" w:lineRule="exact"/>
        <w:ind w:firstLine="470" w:firstLineChars="196"/>
        <w:rPr>
          <w:rFonts w:ascii="宋体" w:hAnsi="宋体"/>
          <w:sz w:val="24"/>
          <w:szCs w:val="24"/>
        </w:rPr>
      </w:pPr>
      <w:r>
        <w:rPr>
          <w:rFonts w:hint="eastAsia" w:ascii="宋体" w:hAnsi="宋体"/>
          <w:sz w:val="24"/>
          <w:szCs w:val="24"/>
        </w:rPr>
        <w:t>31.2该成交通知书将作为签订采购合同的重要依据，是采购合同的一个组成部分，对</w:t>
      </w:r>
      <w:r>
        <w:rPr>
          <w:rFonts w:ascii="宋体" w:hAnsi="宋体"/>
          <w:sz w:val="24"/>
          <w:szCs w:val="24"/>
        </w:rPr>
        <w:t>采购代理机构</w:t>
      </w:r>
      <w:r>
        <w:rPr>
          <w:rFonts w:hint="eastAsia" w:ascii="宋体" w:hAnsi="宋体"/>
          <w:sz w:val="24"/>
          <w:szCs w:val="24"/>
        </w:rPr>
        <w:t>、成交供应商和采购单位具有法律效力。采购人</w:t>
      </w:r>
      <w:r>
        <w:rPr>
          <w:rFonts w:ascii="宋体" w:hAnsi="宋体"/>
          <w:sz w:val="24"/>
          <w:szCs w:val="24"/>
        </w:rPr>
        <w:t>或者委托的采购代理</w:t>
      </w:r>
      <w:r>
        <w:rPr>
          <w:rFonts w:hint="eastAsia" w:ascii="宋体" w:hAnsi="宋体"/>
          <w:sz w:val="24"/>
          <w:szCs w:val="24"/>
        </w:rPr>
        <w:t>机构无故改变成交结果、成交供应商无故放弃成交资格或采购单位无正当理由拒签采购合同的都应承担法律责任。</w:t>
      </w:r>
    </w:p>
    <w:p>
      <w:pPr>
        <w:spacing w:line="400" w:lineRule="exact"/>
        <w:ind w:firstLine="470" w:firstLineChars="196"/>
        <w:rPr>
          <w:rFonts w:ascii="宋体" w:hAnsi="宋体"/>
          <w:sz w:val="24"/>
          <w:szCs w:val="24"/>
        </w:rPr>
      </w:pPr>
      <w:r>
        <w:rPr>
          <w:rFonts w:hint="eastAsia" w:ascii="宋体" w:hAnsi="宋体"/>
          <w:sz w:val="24"/>
          <w:szCs w:val="24"/>
        </w:rPr>
        <w:t>31.3 成交供应商不得向他人转让成交资格，也不得将成交项目肢解后分别向他人转让，否则将按成交供应商违约处理。</w:t>
      </w:r>
    </w:p>
    <w:p>
      <w:pPr>
        <w:spacing w:line="400" w:lineRule="exact"/>
        <w:ind w:firstLine="472" w:firstLineChars="196"/>
        <w:rPr>
          <w:rFonts w:ascii="宋体" w:hAnsi="宋体"/>
          <w:b/>
          <w:sz w:val="24"/>
          <w:szCs w:val="24"/>
        </w:rPr>
      </w:pPr>
      <w:r>
        <w:rPr>
          <w:rFonts w:hint="eastAsia" w:ascii="宋体" w:hAnsi="宋体"/>
          <w:b/>
          <w:sz w:val="24"/>
          <w:szCs w:val="24"/>
        </w:rPr>
        <w:t>32.签订采购合同</w:t>
      </w:r>
    </w:p>
    <w:p>
      <w:pPr>
        <w:spacing w:line="400" w:lineRule="exact"/>
        <w:ind w:firstLine="470" w:firstLineChars="196"/>
        <w:rPr>
          <w:rFonts w:ascii="宋体" w:hAnsi="宋体"/>
          <w:sz w:val="24"/>
          <w:szCs w:val="24"/>
        </w:rPr>
      </w:pPr>
      <w:r>
        <w:rPr>
          <w:rFonts w:hint="eastAsia" w:ascii="宋体" w:hAnsi="宋体"/>
          <w:sz w:val="24"/>
          <w:szCs w:val="24"/>
        </w:rPr>
        <w:t>32.1成交供应商在收到成交通知书后，应按成交通知书中规定的时间和地点由法定代表人（代表人）或其授权委托人持成交通知书与采购单位签订采购合同。</w:t>
      </w:r>
    </w:p>
    <w:p>
      <w:pPr>
        <w:spacing w:line="400" w:lineRule="exact"/>
        <w:ind w:firstLine="470" w:firstLineChars="196"/>
        <w:rPr>
          <w:rFonts w:ascii="宋体" w:hAnsi="宋体"/>
          <w:sz w:val="24"/>
          <w:szCs w:val="24"/>
        </w:rPr>
      </w:pPr>
      <w:r>
        <w:rPr>
          <w:rFonts w:hint="eastAsia" w:ascii="宋体" w:hAnsi="宋体"/>
          <w:sz w:val="24"/>
          <w:szCs w:val="24"/>
        </w:rPr>
        <w:t>32.2 如果成交供应商不按成交通知书规定的时间和地点等要求签订或拒签采购合同，则按成交供应商违约处理。</w:t>
      </w:r>
    </w:p>
    <w:p>
      <w:pPr>
        <w:spacing w:line="400" w:lineRule="exact"/>
        <w:ind w:firstLine="470" w:firstLineChars="196"/>
        <w:rPr>
          <w:rFonts w:ascii="宋体" w:hAnsi="宋体"/>
          <w:sz w:val="24"/>
          <w:szCs w:val="24"/>
        </w:rPr>
      </w:pPr>
      <w:r>
        <w:rPr>
          <w:rFonts w:hint="eastAsia" w:ascii="宋体" w:hAnsi="宋体"/>
          <w:sz w:val="24"/>
          <w:szCs w:val="24"/>
        </w:rPr>
        <w:t>32.3 采购文件（含澄清、补遗、修改文件）、成交供应商的响</w:t>
      </w:r>
      <w:r>
        <w:rPr>
          <w:rFonts w:ascii="宋体" w:hAnsi="宋体"/>
          <w:sz w:val="24"/>
          <w:szCs w:val="24"/>
        </w:rPr>
        <w:t>应</w:t>
      </w:r>
      <w:r>
        <w:rPr>
          <w:rFonts w:hint="eastAsia" w:ascii="宋体" w:hAnsi="宋体"/>
          <w:sz w:val="24"/>
          <w:szCs w:val="24"/>
        </w:rPr>
        <w:t>文件（含澄清文件）、成交通知书等将作为签订采购合同的依据。所签订的采购合同不得对采购文件和成交供应商响</w:t>
      </w:r>
      <w:r>
        <w:rPr>
          <w:rFonts w:ascii="宋体" w:hAnsi="宋体"/>
          <w:sz w:val="24"/>
          <w:szCs w:val="24"/>
        </w:rPr>
        <w:t>应</w:t>
      </w:r>
      <w:r>
        <w:rPr>
          <w:rFonts w:hint="eastAsia" w:ascii="宋体" w:hAnsi="宋体"/>
          <w:sz w:val="24"/>
          <w:szCs w:val="24"/>
        </w:rPr>
        <w:t>文件做实质性改变。</w:t>
      </w:r>
    </w:p>
    <w:p>
      <w:pPr>
        <w:pStyle w:val="91"/>
        <w:numPr>
          <w:ilvl w:val="0"/>
          <w:numId w:val="0"/>
        </w:numPr>
        <w:tabs>
          <w:tab w:val="left" w:pos="420"/>
        </w:tabs>
        <w:spacing w:line="400" w:lineRule="exact"/>
        <w:ind w:firstLine="479" w:firstLineChars="199"/>
        <w:rPr>
          <w:b/>
          <w:sz w:val="24"/>
          <w:szCs w:val="24"/>
        </w:rPr>
      </w:pPr>
      <w:r>
        <w:rPr>
          <w:rFonts w:hint="eastAsia"/>
          <w:b/>
          <w:sz w:val="24"/>
          <w:szCs w:val="24"/>
        </w:rPr>
        <w:t>33.履约保证金</w:t>
      </w:r>
    </w:p>
    <w:p>
      <w:pPr>
        <w:spacing w:line="400" w:lineRule="exact"/>
        <w:ind w:firstLine="472" w:firstLineChars="196"/>
        <w:rPr>
          <w:rFonts w:ascii="宋体" w:hAnsi="宋体"/>
          <w:sz w:val="24"/>
          <w:szCs w:val="24"/>
        </w:rPr>
      </w:pPr>
      <w:r>
        <w:rPr>
          <w:rFonts w:hint="eastAsia"/>
          <w:b/>
          <w:sz w:val="24"/>
          <w:szCs w:val="24"/>
        </w:rPr>
        <w:t>33</w:t>
      </w:r>
      <w:r>
        <w:rPr>
          <w:rFonts w:hint="eastAsia" w:ascii="宋体" w:hAnsi="宋体"/>
          <w:sz w:val="24"/>
          <w:szCs w:val="24"/>
        </w:rPr>
        <w:t>.1 投标成交供应商应在收到成交通知书5日内，按照规定比例（详见采购文件第二章“采购项目基本内容及要求” ）交纳履约保证金，否则将没收成交供应商的保证金，取消成交供应商的成交资格。</w:t>
      </w:r>
    </w:p>
    <w:p>
      <w:pPr>
        <w:spacing w:line="400" w:lineRule="exact"/>
        <w:ind w:firstLine="472" w:firstLineChars="196"/>
        <w:rPr>
          <w:rFonts w:ascii="宋体" w:hAnsi="宋体"/>
          <w:sz w:val="24"/>
          <w:szCs w:val="24"/>
        </w:rPr>
      </w:pPr>
      <w:r>
        <w:rPr>
          <w:rFonts w:hint="eastAsia"/>
          <w:b/>
          <w:sz w:val="24"/>
          <w:szCs w:val="24"/>
        </w:rPr>
        <w:t>33</w:t>
      </w:r>
      <w:r>
        <w:rPr>
          <w:rFonts w:hint="eastAsia" w:ascii="宋体" w:hAnsi="宋体"/>
          <w:sz w:val="24"/>
          <w:szCs w:val="24"/>
        </w:rPr>
        <w:t>.2采购机构将在成交供应商完成采购合同，并经采购单位验收合格后，凭成交供应商提交已交纳履约保证金的有效证明，以转账方式无息退还成交供应商的履约保证金。</w:t>
      </w:r>
    </w:p>
    <w:p>
      <w:pPr>
        <w:spacing w:line="400" w:lineRule="exact"/>
        <w:ind w:firstLine="472" w:firstLineChars="196"/>
        <w:rPr>
          <w:rFonts w:ascii="宋体" w:hAnsi="宋体"/>
          <w:sz w:val="24"/>
          <w:szCs w:val="24"/>
        </w:rPr>
      </w:pPr>
      <w:r>
        <w:rPr>
          <w:rFonts w:hint="eastAsia"/>
          <w:b/>
          <w:sz w:val="24"/>
          <w:szCs w:val="24"/>
        </w:rPr>
        <w:t>33</w:t>
      </w:r>
      <w:r>
        <w:rPr>
          <w:rFonts w:hint="eastAsia" w:ascii="宋体" w:hAnsi="宋体"/>
          <w:sz w:val="24"/>
          <w:szCs w:val="24"/>
        </w:rPr>
        <w:t>.3 履约保证金用于补偿采购单位因成交供应商不能履行采购合同义务而蒙受的损失。</w:t>
      </w:r>
    </w:p>
    <w:p>
      <w:pPr>
        <w:spacing w:after="120" w:afterLines="50" w:line="320" w:lineRule="exact"/>
        <w:ind w:firstLine="472" w:firstLineChars="196"/>
        <w:rPr>
          <w:rFonts w:ascii="宋体" w:hAnsi="宋体" w:cs="Arial"/>
          <w:b/>
          <w:sz w:val="24"/>
          <w:szCs w:val="24"/>
        </w:rPr>
      </w:pPr>
      <w:r>
        <w:rPr>
          <w:rFonts w:hint="eastAsia" w:ascii="宋体" w:hAnsi="宋体"/>
          <w:b/>
          <w:sz w:val="24"/>
          <w:szCs w:val="24"/>
        </w:rPr>
        <w:t>34.履约验收</w:t>
      </w:r>
    </w:p>
    <w:p>
      <w:pPr>
        <w:spacing w:line="400" w:lineRule="exact"/>
        <w:ind w:firstLine="472" w:firstLineChars="196"/>
        <w:rPr>
          <w:rFonts w:ascii="宋体" w:hAnsi="宋体"/>
          <w:sz w:val="24"/>
          <w:szCs w:val="24"/>
        </w:rPr>
      </w:pPr>
      <w:r>
        <w:rPr>
          <w:rFonts w:hint="eastAsia" w:ascii="宋体" w:hAnsi="宋体"/>
          <w:b/>
          <w:sz w:val="24"/>
          <w:szCs w:val="24"/>
        </w:rPr>
        <w:t>34</w:t>
      </w:r>
      <w:r>
        <w:rPr>
          <w:rFonts w:hint="eastAsia" w:ascii="宋体" w:hAnsi="宋体"/>
          <w:sz w:val="24"/>
          <w:szCs w:val="24"/>
        </w:rPr>
        <w:t>.1成交供应商应严格按照采购合同规定履约，并积极配合采购单位的相关验收工作。</w:t>
      </w:r>
    </w:p>
    <w:p>
      <w:pPr>
        <w:spacing w:line="400" w:lineRule="exact"/>
        <w:ind w:firstLine="472" w:firstLineChars="196"/>
        <w:rPr>
          <w:rFonts w:ascii="宋体" w:hAnsi="宋体"/>
          <w:sz w:val="24"/>
          <w:szCs w:val="24"/>
        </w:rPr>
      </w:pPr>
      <w:r>
        <w:rPr>
          <w:rFonts w:hint="eastAsia" w:ascii="宋体" w:hAnsi="宋体"/>
          <w:b/>
          <w:sz w:val="24"/>
          <w:szCs w:val="24"/>
        </w:rPr>
        <w:t>34</w:t>
      </w:r>
      <w:r>
        <w:rPr>
          <w:rFonts w:hint="eastAsia" w:ascii="宋体" w:hAnsi="宋体"/>
          <w:sz w:val="24"/>
          <w:szCs w:val="24"/>
        </w:rPr>
        <w:t>.2采购</w:t>
      </w:r>
      <w:r>
        <w:rPr>
          <w:rFonts w:ascii="宋体" w:hAnsi="宋体"/>
          <w:sz w:val="24"/>
          <w:szCs w:val="24"/>
        </w:rPr>
        <w:t>人或者采购代理机构应当按照采购合同规定的技术</w:t>
      </w:r>
      <w:r>
        <w:rPr>
          <w:rFonts w:hint="eastAsia" w:ascii="宋体" w:hAnsi="宋体"/>
          <w:sz w:val="24"/>
          <w:szCs w:val="24"/>
        </w:rPr>
        <w:t>、服务</w:t>
      </w:r>
      <w:r>
        <w:rPr>
          <w:rFonts w:ascii="宋体" w:hAnsi="宋体"/>
          <w:sz w:val="24"/>
          <w:szCs w:val="24"/>
        </w:rPr>
        <w:t>等要素组织对供应商履约的验收</w:t>
      </w:r>
      <w:r>
        <w:rPr>
          <w:rFonts w:hint="eastAsia" w:ascii="宋体" w:hAnsi="宋体"/>
          <w:sz w:val="24"/>
          <w:szCs w:val="24"/>
        </w:rPr>
        <w:t>，并</w:t>
      </w:r>
      <w:r>
        <w:rPr>
          <w:rFonts w:ascii="宋体" w:hAnsi="宋体"/>
          <w:sz w:val="24"/>
          <w:szCs w:val="24"/>
        </w:rPr>
        <w:t>出具验收书</w:t>
      </w:r>
      <w:r>
        <w:rPr>
          <w:rFonts w:hint="eastAsia" w:ascii="宋体" w:hAnsi="宋体"/>
          <w:sz w:val="24"/>
          <w:szCs w:val="24"/>
        </w:rPr>
        <w:t>。验收</w:t>
      </w:r>
      <w:r>
        <w:rPr>
          <w:rFonts w:ascii="宋体" w:hAnsi="宋体"/>
          <w:sz w:val="24"/>
          <w:szCs w:val="24"/>
        </w:rPr>
        <w:t>书应当包括每一项技术</w:t>
      </w:r>
      <w:r>
        <w:rPr>
          <w:rFonts w:hint="eastAsia" w:ascii="宋体" w:hAnsi="宋体"/>
          <w:sz w:val="24"/>
          <w:szCs w:val="24"/>
        </w:rPr>
        <w:t>、服务</w:t>
      </w:r>
      <w:r>
        <w:rPr>
          <w:rFonts w:ascii="宋体" w:hAnsi="宋体"/>
          <w:sz w:val="24"/>
          <w:szCs w:val="24"/>
        </w:rPr>
        <w:t>等要求的履约情况</w:t>
      </w:r>
      <w:r>
        <w:rPr>
          <w:rFonts w:hint="eastAsia" w:ascii="宋体" w:hAnsi="宋体"/>
          <w:sz w:val="24"/>
          <w:szCs w:val="24"/>
        </w:rPr>
        <w:t>，大</w:t>
      </w:r>
      <w:r>
        <w:rPr>
          <w:rFonts w:ascii="宋体" w:hAnsi="宋体"/>
          <w:sz w:val="24"/>
          <w:szCs w:val="24"/>
        </w:rPr>
        <w:t>型或者复杂的项目</w:t>
      </w:r>
      <w:r>
        <w:rPr>
          <w:rFonts w:hint="eastAsia" w:ascii="宋体" w:hAnsi="宋体"/>
          <w:sz w:val="24"/>
          <w:szCs w:val="24"/>
        </w:rPr>
        <w:t>，应</w:t>
      </w:r>
      <w:r>
        <w:rPr>
          <w:rFonts w:ascii="宋体" w:hAnsi="宋体"/>
          <w:sz w:val="24"/>
          <w:szCs w:val="24"/>
        </w:rPr>
        <w:t>当邀请国家认可的质量检测机构参加验收</w:t>
      </w:r>
      <w:r>
        <w:rPr>
          <w:rFonts w:hint="eastAsia" w:ascii="宋体" w:hAnsi="宋体"/>
          <w:sz w:val="24"/>
          <w:szCs w:val="24"/>
        </w:rPr>
        <w:t>，验收</w:t>
      </w:r>
      <w:r>
        <w:rPr>
          <w:rFonts w:ascii="宋体" w:hAnsi="宋体"/>
          <w:sz w:val="24"/>
          <w:szCs w:val="24"/>
        </w:rPr>
        <w:t>方成员应当在验收书上签字</w:t>
      </w:r>
      <w:r>
        <w:rPr>
          <w:rFonts w:hint="eastAsia" w:ascii="宋体" w:hAnsi="宋体"/>
          <w:sz w:val="24"/>
          <w:szCs w:val="24"/>
        </w:rPr>
        <w:t>，并</w:t>
      </w:r>
      <w:r>
        <w:rPr>
          <w:rFonts w:ascii="宋体" w:hAnsi="宋体"/>
          <w:sz w:val="24"/>
          <w:szCs w:val="24"/>
        </w:rPr>
        <w:t>承担相应的法律责任</w:t>
      </w:r>
      <w:r>
        <w:rPr>
          <w:rFonts w:hint="eastAsia" w:ascii="宋体" w:hAnsi="宋体"/>
          <w:sz w:val="24"/>
          <w:szCs w:val="24"/>
        </w:rPr>
        <w:t>。</w:t>
      </w:r>
    </w:p>
    <w:p>
      <w:pPr>
        <w:pStyle w:val="91"/>
        <w:numPr>
          <w:ilvl w:val="0"/>
          <w:numId w:val="0"/>
        </w:numPr>
        <w:tabs>
          <w:tab w:val="left" w:pos="420"/>
        </w:tabs>
        <w:spacing w:line="400" w:lineRule="exact"/>
        <w:ind w:firstLine="479" w:firstLineChars="199"/>
        <w:rPr>
          <w:b/>
          <w:sz w:val="24"/>
          <w:szCs w:val="24"/>
        </w:rPr>
      </w:pPr>
      <w:r>
        <w:rPr>
          <w:rFonts w:hint="eastAsia"/>
          <w:b/>
          <w:sz w:val="24"/>
          <w:szCs w:val="24"/>
        </w:rPr>
        <w:t>35.其他</w:t>
      </w:r>
    </w:p>
    <w:p>
      <w:pPr>
        <w:spacing w:line="400" w:lineRule="exact"/>
        <w:ind w:firstLine="470" w:firstLineChars="196"/>
        <w:rPr>
          <w:rFonts w:ascii="宋体" w:hAnsi="宋体"/>
          <w:b/>
          <w:sz w:val="24"/>
          <w:szCs w:val="24"/>
        </w:rPr>
      </w:pPr>
      <w:r>
        <w:rPr>
          <w:rFonts w:hint="eastAsia" w:ascii="宋体" w:hAnsi="宋体"/>
          <w:sz w:val="24"/>
          <w:szCs w:val="24"/>
        </w:rPr>
        <w:t>其他未尽事宜按照相关法律、法规的有关规定执行。</w:t>
      </w:r>
    </w:p>
    <w:p>
      <w:pPr>
        <w:spacing w:line="480" w:lineRule="exact"/>
        <w:jc w:val="center"/>
        <w:rPr>
          <w:rFonts w:ascii="宋体" w:hAnsi="宋体"/>
          <w:b/>
          <w:sz w:val="24"/>
          <w:szCs w:val="24"/>
        </w:rPr>
      </w:pPr>
      <w:r>
        <w:rPr>
          <w:rFonts w:hint="eastAsia" w:ascii="宋体" w:hAnsi="宋体"/>
          <w:b/>
          <w:sz w:val="24"/>
          <w:szCs w:val="24"/>
        </w:rPr>
        <w:t>七、采购合同条款</w:t>
      </w:r>
    </w:p>
    <w:p>
      <w:pPr>
        <w:spacing w:after="120" w:afterLines="50" w:line="320" w:lineRule="exact"/>
        <w:ind w:firstLine="472" w:firstLineChars="196"/>
        <w:rPr>
          <w:rFonts w:ascii="宋体" w:hAnsi="宋体"/>
          <w:b/>
          <w:sz w:val="24"/>
          <w:szCs w:val="24"/>
        </w:rPr>
      </w:pPr>
      <w:r>
        <w:rPr>
          <w:rFonts w:hint="eastAsia" w:ascii="宋体" w:hAnsi="宋体"/>
          <w:b/>
          <w:sz w:val="24"/>
          <w:szCs w:val="24"/>
        </w:rPr>
        <w:t>36.术语的定义</w:t>
      </w:r>
    </w:p>
    <w:p>
      <w:pPr>
        <w:spacing w:after="120" w:afterLines="50" w:line="320" w:lineRule="exact"/>
        <w:ind w:firstLine="480" w:firstLineChars="200"/>
        <w:rPr>
          <w:rFonts w:ascii="宋体" w:hAnsi="宋体" w:cs="Arial"/>
          <w:sz w:val="24"/>
          <w:szCs w:val="24"/>
        </w:rPr>
      </w:pPr>
      <w:r>
        <w:rPr>
          <w:rFonts w:hint="eastAsia" w:ascii="宋体" w:hAnsi="宋体" w:cs="Arial"/>
          <w:sz w:val="24"/>
          <w:szCs w:val="24"/>
        </w:rPr>
        <w:t>采购合同下列术语应解释为：</w:t>
      </w:r>
    </w:p>
    <w:p>
      <w:pPr>
        <w:spacing w:line="400" w:lineRule="exact"/>
        <w:ind w:firstLine="470" w:firstLineChars="196"/>
        <w:rPr>
          <w:rFonts w:ascii="宋体" w:hAnsi="宋体"/>
          <w:sz w:val="24"/>
          <w:szCs w:val="24"/>
        </w:rPr>
      </w:pPr>
      <w:r>
        <w:rPr>
          <w:rFonts w:hint="eastAsia" w:ascii="宋体" w:hAnsi="宋体"/>
          <w:sz w:val="24"/>
          <w:szCs w:val="24"/>
        </w:rPr>
        <w:t>（1）“采购合同”是指买卖双方签署的、采购合同格式中载明的买卖双方所达成的协议，包括所有的附件、附录和构成采购合同的所有文件。</w:t>
      </w:r>
    </w:p>
    <w:p>
      <w:pPr>
        <w:spacing w:line="400" w:lineRule="exact"/>
        <w:ind w:firstLine="470" w:firstLineChars="196"/>
        <w:rPr>
          <w:rFonts w:ascii="宋体" w:hAnsi="宋体"/>
          <w:sz w:val="24"/>
          <w:szCs w:val="24"/>
        </w:rPr>
      </w:pPr>
      <w:r>
        <w:rPr>
          <w:rFonts w:hint="eastAsia" w:ascii="宋体" w:hAnsi="宋体"/>
          <w:sz w:val="24"/>
          <w:szCs w:val="24"/>
        </w:rPr>
        <w:t>（2）“合同价格”是指根据采购合同规定，卖方在正确地完全履行采购合同义务后买方应支付给卖方的货币数量。</w:t>
      </w:r>
    </w:p>
    <w:p>
      <w:pPr>
        <w:spacing w:line="400" w:lineRule="exact"/>
        <w:ind w:firstLine="470" w:firstLineChars="196"/>
        <w:rPr>
          <w:rFonts w:ascii="宋体" w:hAnsi="宋体"/>
          <w:sz w:val="24"/>
          <w:szCs w:val="24"/>
        </w:rPr>
      </w:pPr>
      <w:r>
        <w:rPr>
          <w:rFonts w:hint="eastAsia" w:ascii="宋体" w:hAnsi="宋体"/>
          <w:sz w:val="24"/>
          <w:szCs w:val="24"/>
        </w:rPr>
        <w:t>（3）“货物”是指采购合同货物清单（同谈判文件中报价一览表及其附表，下同）中所规定的产品、数量、规格、文件资料内容。</w:t>
      </w:r>
    </w:p>
    <w:p>
      <w:pPr>
        <w:spacing w:line="400" w:lineRule="exact"/>
        <w:ind w:firstLine="470" w:firstLineChars="196"/>
        <w:rPr>
          <w:rFonts w:ascii="宋体" w:hAnsi="宋体"/>
          <w:sz w:val="24"/>
          <w:szCs w:val="24"/>
        </w:rPr>
      </w:pPr>
      <w:r>
        <w:rPr>
          <w:rFonts w:hint="eastAsia" w:ascii="宋体" w:hAnsi="宋体"/>
          <w:sz w:val="24"/>
          <w:szCs w:val="24"/>
        </w:rPr>
        <w:t>（4）“服务”是指根据采购合同规定，卖方应承担的与供货有关的服务，包括（但不限于）货物的运输、保险、安装、测试、调试、培训、维修、提供技术指导和支持、保修期外的维护以及其他类似的义务。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ascii="宋体" w:hAnsi="宋体"/>
          <w:sz w:val="24"/>
          <w:szCs w:val="24"/>
        </w:rPr>
      </w:pPr>
      <w:r>
        <w:rPr>
          <w:rFonts w:hint="eastAsia" w:ascii="宋体" w:hAnsi="宋体"/>
          <w:sz w:val="24"/>
          <w:szCs w:val="24"/>
        </w:rPr>
        <w:t>（5）“合同条款”是指本章所述全部内容。</w:t>
      </w:r>
    </w:p>
    <w:p>
      <w:pPr>
        <w:spacing w:line="400" w:lineRule="exact"/>
        <w:ind w:firstLine="470" w:firstLineChars="196"/>
        <w:rPr>
          <w:rFonts w:ascii="宋体" w:hAnsi="宋体"/>
          <w:sz w:val="24"/>
          <w:szCs w:val="24"/>
        </w:rPr>
      </w:pPr>
      <w:r>
        <w:rPr>
          <w:rFonts w:hint="eastAsia" w:ascii="宋体" w:hAnsi="宋体"/>
          <w:sz w:val="24"/>
          <w:szCs w:val="24"/>
        </w:rPr>
        <w:t>（6）“合同专用条款”是指采购文件第五章“采购合同专用条款”。</w:t>
      </w:r>
    </w:p>
    <w:p>
      <w:pPr>
        <w:spacing w:line="400" w:lineRule="exact"/>
        <w:ind w:firstLine="470" w:firstLineChars="196"/>
        <w:rPr>
          <w:rFonts w:ascii="宋体" w:hAnsi="宋体"/>
          <w:sz w:val="24"/>
          <w:szCs w:val="24"/>
        </w:rPr>
      </w:pPr>
      <w:r>
        <w:rPr>
          <w:rFonts w:hint="eastAsia" w:ascii="宋体" w:hAnsi="宋体"/>
          <w:sz w:val="24"/>
          <w:szCs w:val="24"/>
        </w:rPr>
        <w:t>（7）“买方”是指“竞争</w:t>
      </w:r>
      <w:r>
        <w:rPr>
          <w:rFonts w:ascii="宋体" w:hAnsi="宋体"/>
          <w:sz w:val="24"/>
          <w:szCs w:val="24"/>
        </w:rPr>
        <w:t>性谈判文件</w:t>
      </w:r>
      <w:r>
        <w:rPr>
          <w:rFonts w:hint="eastAsia" w:ascii="宋体" w:hAnsi="宋体"/>
          <w:sz w:val="24"/>
          <w:szCs w:val="24"/>
        </w:rPr>
        <w:t>”中所述购买货物和服务的单位。</w:t>
      </w:r>
    </w:p>
    <w:p>
      <w:pPr>
        <w:spacing w:line="400" w:lineRule="exact"/>
        <w:ind w:firstLine="470" w:firstLineChars="196"/>
        <w:rPr>
          <w:rFonts w:ascii="宋体" w:hAnsi="宋体"/>
          <w:sz w:val="24"/>
          <w:szCs w:val="24"/>
        </w:rPr>
      </w:pPr>
      <w:r>
        <w:rPr>
          <w:rFonts w:hint="eastAsia" w:ascii="宋体" w:hAnsi="宋体"/>
          <w:sz w:val="24"/>
          <w:szCs w:val="24"/>
        </w:rPr>
        <w:t>（8）“卖方”是指通过采购确定的提供采购文件第四章“采购项目需求”中所述货物和服务的成交供应商。</w:t>
      </w:r>
    </w:p>
    <w:p>
      <w:pPr>
        <w:spacing w:line="400" w:lineRule="exact"/>
        <w:ind w:firstLine="470" w:firstLineChars="196"/>
        <w:rPr>
          <w:rFonts w:ascii="宋体" w:hAnsi="宋体"/>
          <w:sz w:val="24"/>
          <w:szCs w:val="24"/>
        </w:rPr>
      </w:pPr>
      <w:r>
        <w:rPr>
          <w:rFonts w:hint="eastAsia" w:ascii="宋体" w:hAnsi="宋体"/>
          <w:sz w:val="24"/>
          <w:szCs w:val="24"/>
        </w:rPr>
        <w:t>（9）“现场”是指采购合同规定的货物将要运送至并履行相关服务的地点。</w:t>
      </w:r>
    </w:p>
    <w:p>
      <w:pPr>
        <w:spacing w:line="400" w:lineRule="exact"/>
        <w:ind w:firstLine="470" w:firstLineChars="196"/>
        <w:rPr>
          <w:rFonts w:ascii="宋体" w:hAnsi="宋体"/>
          <w:sz w:val="24"/>
          <w:szCs w:val="24"/>
        </w:rPr>
      </w:pPr>
      <w:r>
        <w:rPr>
          <w:rFonts w:hint="eastAsia" w:ascii="宋体" w:hAnsi="宋体"/>
          <w:sz w:val="24"/>
          <w:szCs w:val="24"/>
        </w:rPr>
        <w:t>（10）“验收”是指采购人或采购代理机构依据强制性的国家技术质量规范和采购合同规定，确认采购合同项下的货物符合采购合同规定的活动。</w:t>
      </w:r>
    </w:p>
    <w:p>
      <w:pPr>
        <w:spacing w:line="400" w:lineRule="exact"/>
        <w:ind w:firstLine="470" w:firstLineChars="196"/>
        <w:rPr>
          <w:rFonts w:ascii="宋体" w:hAnsi="宋体"/>
          <w:sz w:val="24"/>
          <w:szCs w:val="24"/>
        </w:rPr>
      </w:pPr>
      <w:r>
        <w:rPr>
          <w:rFonts w:hint="eastAsia" w:ascii="宋体" w:hAnsi="宋体"/>
          <w:sz w:val="24"/>
          <w:szCs w:val="24"/>
        </w:rPr>
        <w:t>（11）“天”指日历天数（如无特别说明）。</w:t>
      </w:r>
    </w:p>
    <w:p>
      <w:pPr>
        <w:spacing w:line="400" w:lineRule="exact"/>
        <w:ind w:firstLine="470" w:firstLineChars="196"/>
        <w:rPr>
          <w:rFonts w:ascii="宋体" w:hAnsi="宋体"/>
          <w:sz w:val="24"/>
          <w:szCs w:val="24"/>
        </w:rPr>
      </w:pPr>
      <w:r>
        <w:rPr>
          <w:rFonts w:hint="eastAsia" w:ascii="宋体" w:hAnsi="宋体"/>
          <w:sz w:val="24"/>
          <w:szCs w:val="24"/>
        </w:rPr>
        <w:t>（12）“检验”是指买方的最终用户收货后，按照采购合同约定的标准对合同货物进行的检测与查验。</w:t>
      </w:r>
    </w:p>
    <w:p>
      <w:pPr>
        <w:spacing w:line="400" w:lineRule="exact"/>
        <w:ind w:firstLine="470" w:firstLineChars="196"/>
        <w:rPr>
          <w:rFonts w:ascii="宋体" w:hAnsi="宋体"/>
          <w:sz w:val="24"/>
          <w:szCs w:val="24"/>
        </w:rPr>
      </w:pPr>
      <w:r>
        <w:rPr>
          <w:rFonts w:hint="eastAsia" w:ascii="宋体" w:hAnsi="宋体"/>
          <w:sz w:val="24"/>
          <w:szCs w:val="24"/>
        </w:rPr>
        <w:t>（13）“检验合格证书”是指检验完成后由买方的最终用户和卖方共同签署的检验合格确认书。</w:t>
      </w:r>
    </w:p>
    <w:p>
      <w:pPr>
        <w:spacing w:line="400" w:lineRule="exact"/>
        <w:ind w:firstLine="470" w:firstLineChars="196"/>
        <w:rPr>
          <w:rFonts w:ascii="宋体" w:hAnsi="宋体"/>
          <w:sz w:val="24"/>
          <w:szCs w:val="24"/>
        </w:rPr>
      </w:pPr>
      <w:r>
        <w:rPr>
          <w:rFonts w:hint="eastAsia" w:ascii="宋体" w:hAnsi="宋体"/>
          <w:sz w:val="24"/>
          <w:szCs w:val="24"/>
        </w:rPr>
        <w:t>（14）“采购项目验收报告单”是指买方或采购机构根据检验合格证书和卖方共同签署的最终验收确认书。</w:t>
      </w:r>
    </w:p>
    <w:p>
      <w:pPr>
        <w:spacing w:line="400" w:lineRule="exact"/>
        <w:ind w:firstLine="470" w:firstLineChars="196"/>
        <w:rPr>
          <w:rFonts w:ascii="宋体" w:hAnsi="宋体"/>
          <w:sz w:val="24"/>
          <w:szCs w:val="24"/>
        </w:rPr>
      </w:pPr>
      <w:r>
        <w:rPr>
          <w:rFonts w:hint="eastAsia" w:ascii="宋体" w:hAnsi="宋体"/>
          <w:sz w:val="24"/>
          <w:szCs w:val="24"/>
        </w:rPr>
        <w:t>（15）“技术资料”是指安装、调试、使用、维修货物所应具备的产品使用说明书和/或使用指南、操作手册、维修指南、服务手册、产品演示等文件及音像资料。</w:t>
      </w:r>
    </w:p>
    <w:p>
      <w:pPr>
        <w:spacing w:line="400" w:lineRule="exact"/>
        <w:ind w:firstLine="470" w:firstLineChars="196"/>
        <w:rPr>
          <w:rFonts w:ascii="宋体" w:hAnsi="宋体"/>
          <w:sz w:val="24"/>
          <w:szCs w:val="24"/>
        </w:rPr>
      </w:pPr>
      <w:r>
        <w:rPr>
          <w:rFonts w:hint="eastAsia" w:ascii="宋体" w:hAnsi="宋体"/>
          <w:sz w:val="24"/>
          <w:szCs w:val="24"/>
        </w:rPr>
        <w:t>（16）“质量保证期”是指自“采购项目验收报告单”签署之日起，卖方以自担费用方式保证采购合同货物正常运行的期限。</w:t>
      </w:r>
    </w:p>
    <w:p>
      <w:pPr>
        <w:spacing w:line="400" w:lineRule="exact"/>
        <w:ind w:firstLine="470" w:firstLineChars="196"/>
        <w:rPr>
          <w:rFonts w:ascii="宋体" w:hAnsi="宋体"/>
          <w:sz w:val="24"/>
          <w:szCs w:val="24"/>
        </w:rPr>
      </w:pPr>
      <w:r>
        <w:rPr>
          <w:rFonts w:hint="eastAsia" w:ascii="宋体" w:hAnsi="宋体"/>
          <w:sz w:val="24"/>
          <w:szCs w:val="24"/>
        </w:rPr>
        <w:t>（17）“第三方”是指采购合同双方以外的任何中国境内、外的自然人、法人或其他经济组织。</w:t>
      </w:r>
    </w:p>
    <w:p>
      <w:pPr>
        <w:spacing w:line="400" w:lineRule="exact"/>
        <w:ind w:firstLine="470" w:firstLineChars="196"/>
        <w:rPr>
          <w:rFonts w:ascii="宋体" w:hAnsi="宋体"/>
          <w:sz w:val="24"/>
          <w:szCs w:val="24"/>
        </w:rPr>
      </w:pPr>
      <w:r>
        <w:rPr>
          <w:rFonts w:hint="eastAsia" w:ascii="宋体" w:hAnsi="宋体"/>
          <w:sz w:val="24"/>
          <w:szCs w:val="24"/>
        </w:rPr>
        <w:t>（18）“法律、法规”是指由中国各级及有关部门制定的法律、行政法规、地方性法规、规章及其他规范性文件。</w:t>
      </w:r>
    </w:p>
    <w:p>
      <w:pPr>
        <w:spacing w:line="400" w:lineRule="exact"/>
        <w:ind w:firstLine="470" w:firstLineChars="196"/>
        <w:rPr>
          <w:rFonts w:ascii="宋体" w:hAnsi="宋体"/>
          <w:sz w:val="24"/>
          <w:szCs w:val="24"/>
        </w:rPr>
      </w:pPr>
      <w:r>
        <w:rPr>
          <w:rFonts w:hint="eastAsia" w:ascii="宋体" w:hAnsi="宋体"/>
          <w:sz w:val="24"/>
          <w:szCs w:val="24"/>
        </w:rPr>
        <w:t>（19）“采购文件”是指中采购</w:t>
      </w:r>
      <w:r>
        <w:rPr>
          <w:rFonts w:ascii="宋体" w:hAnsi="宋体"/>
          <w:sz w:val="24"/>
          <w:szCs w:val="24"/>
        </w:rPr>
        <w:t>人或者</w:t>
      </w:r>
      <w:r>
        <w:rPr>
          <w:rFonts w:hint="eastAsia" w:ascii="宋体" w:hAnsi="宋体"/>
          <w:sz w:val="24"/>
          <w:szCs w:val="24"/>
        </w:rPr>
        <w:t>采购代理机构发布的采购文本。</w:t>
      </w:r>
    </w:p>
    <w:p>
      <w:pPr>
        <w:spacing w:line="400" w:lineRule="exact"/>
        <w:ind w:firstLine="470" w:firstLineChars="196"/>
        <w:rPr>
          <w:rFonts w:ascii="宋体" w:hAnsi="宋体"/>
          <w:sz w:val="24"/>
          <w:szCs w:val="24"/>
        </w:rPr>
      </w:pPr>
      <w:r>
        <w:rPr>
          <w:rFonts w:hint="eastAsia" w:ascii="宋体" w:hAnsi="宋体"/>
          <w:sz w:val="24"/>
          <w:szCs w:val="24"/>
        </w:rPr>
        <w:t>（20）“竞争</w:t>
      </w:r>
      <w:r>
        <w:rPr>
          <w:rFonts w:ascii="宋体" w:hAnsi="宋体"/>
          <w:sz w:val="24"/>
          <w:szCs w:val="24"/>
        </w:rPr>
        <w:t>性谈判响应</w:t>
      </w:r>
      <w:r>
        <w:rPr>
          <w:rFonts w:hint="eastAsia" w:ascii="宋体" w:hAnsi="宋体"/>
          <w:sz w:val="24"/>
          <w:szCs w:val="24"/>
        </w:rPr>
        <w:t>文件”是指卖方按照采购机构发布的采购文件的要求编制、递交并最终被评审小组接受的响</w:t>
      </w:r>
      <w:r>
        <w:rPr>
          <w:rFonts w:ascii="宋体" w:hAnsi="宋体"/>
          <w:sz w:val="24"/>
          <w:szCs w:val="24"/>
        </w:rPr>
        <w:t>应文件</w:t>
      </w:r>
      <w:r>
        <w:rPr>
          <w:rFonts w:hint="eastAsia" w:ascii="宋体" w:hAnsi="宋体"/>
          <w:sz w:val="24"/>
          <w:szCs w:val="24"/>
        </w:rPr>
        <w:t>文本。</w:t>
      </w:r>
    </w:p>
    <w:p>
      <w:pPr>
        <w:pStyle w:val="21"/>
        <w:spacing w:after="0" w:line="400" w:lineRule="exact"/>
        <w:rPr>
          <w:rFonts w:ascii="宋体" w:hAnsi="宋体"/>
          <w:b/>
          <w:sz w:val="24"/>
          <w:szCs w:val="24"/>
        </w:rPr>
      </w:pPr>
      <w:r>
        <w:rPr>
          <w:rFonts w:hint="eastAsia" w:ascii="宋体" w:hAnsi="宋体"/>
          <w:b/>
          <w:sz w:val="24"/>
          <w:szCs w:val="24"/>
        </w:rPr>
        <w:t>37.来源地</w:t>
      </w:r>
    </w:p>
    <w:p>
      <w:pPr>
        <w:spacing w:line="400" w:lineRule="exact"/>
        <w:ind w:firstLine="360" w:firstLineChars="150"/>
        <w:rPr>
          <w:rFonts w:ascii="宋体" w:hAnsi="宋体"/>
          <w:sz w:val="24"/>
          <w:szCs w:val="24"/>
        </w:rPr>
      </w:pPr>
      <w:r>
        <w:rPr>
          <w:rFonts w:hint="eastAsia" w:ascii="宋体" w:hAnsi="宋体"/>
          <w:sz w:val="24"/>
          <w:szCs w:val="24"/>
        </w:rPr>
        <w:t>本条所述的“来源地”是指货物生产地及提供服务的来源地。货物和服务的来源地有别于卖方的国籍。</w:t>
      </w:r>
    </w:p>
    <w:p>
      <w:pPr>
        <w:pStyle w:val="21"/>
        <w:spacing w:after="0" w:line="400" w:lineRule="exact"/>
        <w:rPr>
          <w:rFonts w:ascii="宋体" w:hAnsi="宋体"/>
          <w:b/>
          <w:snapToGrid w:val="0"/>
          <w:kern w:val="0"/>
          <w:sz w:val="24"/>
          <w:szCs w:val="24"/>
        </w:rPr>
      </w:pPr>
      <w:r>
        <w:rPr>
          <w:rFonts w:hint="eastAsia" w:ascii="宋体" w:hAnsi="宋体"/>
          <w:b/>
          <w:snapToGrid w:val="0"/>
          <w:kern w:val="0"/>
          <w:sz w:val="24"/>
          <w:szCs w:val="24"/>
        </w:rPr>
        <w:t>38. 技术规范与技术规格</w:t>
      </w:r>
    </w:p>
    <w:p>
      <w:pPr>
        <w:spacing w:line="400" w:lineRule="exact"/>
        <w:ind w:firstLine="360" w:firstLineChars="150"/>
        <w:rPr>
          <w:rFonts w:ascii="宋体" w:hAnsi="宋体"/>
          <w:sz w:val="24"/>
          <w:szCs w:val="24"/>
        </w:rPr>
      </w:pPr>
      <w:r>
        <w:rPr>
          <w:rFonts w:hint="eastAsia" w:ascii="宋体" w:hAnsi="宋体"/>
          <w:sz w:val="24"/>
          <w:szCs w:val="24"/>
        </w:rPr>
        <w:t>38.1 所</w:t>
      </w:r>
      <w:r>
        <w:rPr>
          <w:rFonts w:ascii="宋体" w:hAnsi="宋体"/>
          <w:sz w:val="24"/>
          <w:szCs w:val="24"/>
        </w:rPr>
        <w:t>提供的</w:t>
      </w:r>
      <w:r>
        <w:rPr>
          <w:rFonts w:hint="eastAsia" w:ascii="宋体" w:hAnsi="宋体"/>
          <w:sz w:val="24"/>
          <w:szCs w:val="24"/>
        </w:rPr>
        <w:t>货物的技术规范应与采购文件规定的技术规范（如果有的话）相一致。若无相应说明，则以国家有关部门最新颁布的相应标准及规范为准。</w:t>
      </w:r>
    </w:p>
    <w:p>
      <w:pPr>
        <w:spacing w:line="400" w:lineRule="exact"/>
        <w:ind w:firstLine="360" w:firstLineChars="150"/>
        <w:rPr>
          <w:rFonts w:ascii="宋体" w:hAnsi="宋体"/>
          <w:sz w:val="24"/>
          <w:szCs w:val="24"/>
        </w:rPr>
      </w:pPr>
      <w:r>
        <w:rPr>
          <w:rFonts w:hint="eastAsia" w:ascii="宋体" w:hAnsi="宋体"/>
          <w:sz w:val="24"/>
          <w:szCs w:val="24"/>
        </w:rPr>
        <w:t>38.2 所</w:t>
      </w:r>
      <w:r>
        <w:rPr>
          <w:rFonts w:ascii="宋体" w:hAnsi="宋体"/>
          <w:sz w:val="24"/>
          <w:szCs w:val="24"/>
        </w:rPr>
        <w:t>提供</w:t>
      </w:r>
      <w:r>
        <w:rPr>
          <w:rFonts w:hint="eastAsia" w:ascii="宋体" w:hAnsi="宋体"/>
          <w:sz w:val="24"/>
          <w:szCs w:val="24"/>
        </w:rPr>
        <w:t>货物的技术规格应与采购文件规定的技术规格及响</w:t>
      </w:r>
      <w:r>
        <w:rPr>
          <w:rFonts w:ascii="宋体" w:hAnsi="宋体"/>
          <w:sz w:val="24"/>
          <w:szCs w:val="24"/>
        </w:rPr>
        <w:t>应</w:t>
      </w:r>
      <w:r>
        <w:rPr>
          <w:rFonts w:hint="eastAsia" w:ascii="宋体" w:hAnsi="宋体"/>
          <w:sz w:val="24"/>
          <w:szCs w:val="24"/>
        </w:rPr>
        <w:t>文件中的技术指标响应表一致。</w:t>
      </w:r>
    </w:p>
    <w:p>
      <w:pPr>
        <w:spacing w:after="120" w:afterLines="50" w:line="320" w:lineRule="exact"/>
        <w:ind w:firstLine="472" w:firstLineChars="196"/>
        <w:rPr>
          <w:rFonts w:ascii="宋体" w:hAnsi="宋体"/>
          <w:b/>
          <w:sz w:val="24"/>
          <w:szCs w:val="24"/>
        </w:rPr>
      </w:pPr>
      <w:r>
        <w:rPr>
          <w:rFonts w:hint="eastAsia" w:ascii="宋体" w:hAnsi="宋体"/>
          <w:b/>
          <w:sz w:val="24"/>
          <w:szCs w:val="24"/>
        </w:rPr>
        <w:t>39. 知识产权</w:t>
      </w:r>
    </w:p>
    <w:p>
      <w:pPr>
        <w:spacing w:line="400" w:lineRule="exact"/>
        <w:ind w:firstLine="360" w:firstLineChars="150"/>
        <w:rPr>
          <w:rFonts w:ascii="宋体" w:hAnsi="宋体"/>
          <w:sz w:val="24"/>
          <w:szCs w:val="24"/>
        </w:rPr>
      </w:pPr>
      <w:r>
        <w:rPr>
          <w:rFonts w:hint="eastAsia" w:ascii="宋体" w:hAnsi="宋体"/>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21"/>
        <w:spacing w:after="0" w:line="400" w:lineRule="exact"/>
        <w:rPr>
          <w:rFonts w:ascii="宋体" w:hAnsi="宋体"/>
          <w:b/>
          <w:snapToGrid w:val="0"/>
          <w:kern w:val="0"/>
          <w:sz w:val="24"/>
          <w:szCs w:val="24"/>
        </w:rPr>
      </w:pPr>
      <w:r>
        <w:rPr>
          <w:rFonts w:hint="eastAsia" w:ascii="宋体" w:hAnsi="宋体"/>
          <w:b/>
          <w:snapToGrid w:val="0"/>
          <w:kern w:val="0"/>
          <w:sz w:val="24"/>
          <w:szCs w:val="24"/>
        </w:rPr>
        <w:t>40. 包装要求</w:t>
      </w:r>
    </w:p>
    <w:p>
      <w:pPr>
        <w:spacing w:line="400" w:lineRule="exact"/>
        <w:ind w:firstLine="360" w:firstLineChars="150"/>
        <w:rPr>
          <w:rFonts w:ascii="宋体" w:hAnsi="宋体"/>
          <w:sz w:val="24"/>
          <w:szCs w:val="24"/>
        </w:rPr>
      </w:pPr>
      <w:r>
        <w:rPr>
          <w:rFonts w:hint="eastAsia" w:ascii="宋体" w:hAnsi="宋体"/>
          <w:sz w:val="24"/>
          <w:szCs w:val="24"/>
        </w:rPr>
        <w:t>40.1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ascii="宋体" w:hAnsi="宋体"/>
          <w:sz w:val="24"/>
          <w:szCs w:val="24"/>
        </w:rPr>
      </w:pPr>
      <w:r>
        <w:rPr>
          <w:rFonts w:hint="eastAsia" w:ascii="宋体" w:hAnsi="宋体"/>
          <w:sz w:val="24"/>
          <w:szCs w:val="24"/>
        </w:rPr>
        <w:t>40.2每一个包装箱内应附一份详细装箱单和质量合格证书。</w:t>
      </w:r>
    </w:p>
    <w:p>
      <w:pPr>
        <w:spacing w:line="400" w:lineRule="exact"/>
        <w:ind w:firstLine="361" w:firstLineChars="150"/>
        <w:rPr>
          <w:rFonts w:ascii="宋体" w:hAnsi="宋体"/>
          <w:sz w:val="24"/>
          <w:szCs w:val="24"/>
        </w:rPr>
      </w:pPr>
      <w:r>
        <w:rPr>
          <w:rFonts w:hint="eastAsia" w:ascii="宋体" w:hAnsi="宋体"/>
          <w:b/>
          <w:sz w:val="24"/>
          <w:szCs w:val="24"/>
        </w:rPr>
        <w:t>41.交货方式</w:t>
      </w:r>
    </w:p>
    <w:p>
      <w:pPr>
        <w:spacing w:line="400" w:lineRule="exact"/>
        <w:ind w:firstLine="360" w:firstLineChars="150"/>
        <w:rPr>
          <w:rFonts w:ascii="宋体" w:hAnsi="宋体"/>
          <w:sz w:val="24"/>
          <w:szCs w:val="24"/>
        </w:rPr>
      </w:pPr>
      <w:r>
        <w:rPr>
          <w:rFonts w:hint="eastAsia" w:ascii="宋体" w:hAnsi="宋体" w:cs="Arial"/>
          <w:sz w:val="24"/>
          <w:szCs w:val="24"/>
        </w:rPr>
        <w:t>卖方应按照采购文件规定的时间和地点交付货物</w:t>
      </w:r>
      <w:r>
        <w:rPr>
          <w:rFonts w:hint="eastAsia" w:ascii="宋体" w:hAnsi="宋体" w:cs="Arial"/>
          <w:snapToGrid w:val="0"/>
          <w:kern w:val="0"/>
          <w:sz w:val="24"/>
          <w:szCs w:val="24"/>
        </w:rPr>
        <w:t>。</w:t>
      </w:r>
    </w:p>
    <w:p>
      <w:pPr>
        <w:spacing w:line="400" w:lineRule="exact"/>
        <w:ind w:firstLine="361" w:firstLineChars="150"/>
        <w:rPr>
          <w:rFonts w:ascii="宋体" w:hAnsi="宋体"/>
          <w:sz w:val="24"/>
          <w:szCs w:val="24"/>
        </w:rPr>
      </w:pPr>
      <w:r>
        <w:rPr>
          <w:rFonts w:hint="eastAsia" w:ascii="宋体" w:hAnsi="宋体"/>
          <w:b/>
          <w:sz w:val="24"/>
          <w:szCs w:val="24"/>
        </w:rPr>
        <w:t>42.装运通知</w:t>
      </w:r>
    </w:p>
    <w:p>
      <w:pPr>
        <w:spacing w:line="400" w:lineRule="exact"/>
        <w:ind w:firstLine="360" w:firstLineChars="150"/>
        <w:rPr>
          <w:rFonts w:ascii="宋体" w:hAnsi="宋体"/>
          <w:sz w:val="24"/>
          <w:szCs w:val="24"/>
        </w:rPr>
      </w:pPr>
      <w:r>
        <w:rPr>
          <w:rFonts w:hint="eastAsia" w:ascii="宋体" w:hAnsi="宋体"/>
          <w:sz w:val="24"/>
          <w:szCs w:val="24"/>
        </w:rPr>
        <w:t>42.1在将采购合同约定的货物备妥待运输后的24小时之内，卖方应将采购合同号、货号、数量、毛重、总体积（立方米）、发票金额、运输工具名称及装运日期，以书面形式通知买方。</w:t>
      </w:r>
    </w:p>
    <w:p>
      <w:pPr>
        <w:spacing w:line="400" w:lineRule="exact"/>
        <w:ind w:firstLine="360" w:firstLineChars="150"/>
        <w:rPr>
          <w:rFonts w:ascii="宋体" w:hAnsi="宋体"/>
          <w:sz w:val="24"/>
          <w:szCs w:val="24"/>
        </w:rPr>
      </w:pPr>
      <w:r>
        <w:rPr>
          <w:rFonts w:hint="eastAsia" w:ascii="宋体" w:hAnsi="宋体"/>
          <w:sz w:val="24"/>
          <w:szCs w:val="24"/>
        </w:rPr>
        <w:t>42.2 如因卖方延误通知，由此引起的一切后果损失应由卖方负责。</w:t>
      </w:r>
    </w:p>
    <w:p>
      <w:pPr>
        <w:spacing w:line="400" w:lineRule="exact"/>
        <w:ind w:firstLine="361" w:firstLineChars="150"/>
        <w:rPr>
          <w:rFonts w:ascii="宋体" w:hAnsi="宋体"/>
          <w:b/>
          <w:sz w:val="24"/>
          <w:szCs w:val="24"/>
        </w:rPr>
      </w:pPr>
      <w:r>
        <w:rPr>
          <w:rFonts w:hint="eastAsia" w:ascii="宋体" w:hAnsi="宋体"/>
          <w:b/>
          <w:sz w:val="24"/>
          <w:szCs w:val="24"/>
        </w:rPr>
        <w:t>43.付款</w:t>
      </w:r>
    </w:p>
    <w:p>
      <w:pPr>
        <w:spacing w:line="400" w:lineRule="exact"/>
        <w:ind w:firstLine="360" w:firstLineChars="150"/>
        <w:rPr>
          <w:rFonts w:ascii="宋体" w:hAnsi="宋体"/>
          <w:sz w:val="24"/>
          <w:szCs w:val="24"/>
        </w:rPr>
      </w:pPr>
      <w:r>
        <w:rPr>
          <w:rFonts w:hint="eastAsia" w:ascii="宋体" w:hAnsi="宋体"/>
          <w:sz w:val="24"/>
          <w:szCs w:val="24"/>
        </w:rPr>
        <w:t>43.1 采购合同以人民币付款。</w:t>
      </w:r>
    </w:p>
    <w:p>
      <w:pPr>
        <w:spacing w:line="400" w:lineRule="exact"/>
        <w:ind w:firstLine="360" w:firstLineChars="150"/>
        <w:rPr>
          <w:rFonts w:ascii="宋体" w:hAnsi="宋体"/>
          <w:sz w:val="24"/>
          <w:szCs w:val="24"/>
        </w:rPr>
      </w:pPr>
      <w:r>
        <w:rPr>
          <w:rFonts w:hint="eastAsia" w:ascii="宋体" w:hAnsi="宋体"/>
          <w:sz w:val="24"/>
          <w:szCs w:val="24"/>
        </w:rPr>
        <w:t>43.2 在卖方按照采购合同的规定交货后，将按照采购文件第六章“采购合同专用条款”规定的付款方式付款。</w:t>
      </w:r>
    </w:p>
    <w:p>
      <w:pPr>
        <w:spacing w:line="400" w:lineRule="exact"/>
        <w:ind w:firstLine="361" w:firstLineChars="150"/>
        <w:rPr>
          <w:rFonts w:ascii="宋体" w:hAnsi="宋体"/>
          <w:b/>
          <w:sz w:val="24"/>
          <w:szCs w:val="24"/>
        </w:rPr>
      </w:pPr>
      <w:r>
        <w:rPr>
          <w:rFonts w:hint="eastAsia" w:ascii="宋体" w:hAnsi="宋体"/>
          <w:b/>
          <w:sz w:val="24"/>
          <w:szCs w:val="24"/>
        </w:rPr>
        <w:t>44. 附带（伴随）服务</w:t>
      </w:r>
    </w:p>
    <w:p>
      <w:pPr>
        <w:spacing w:line="400" w:lineRule="exact"/>
        <w:ind w:firstLine="360" w:firstLineChars="150"/>
        <w:rPr>
          <w:rFonts w:ascii="宋体" w:hAnsi="宋体"/>
          <w:sz w:val="24"/>
          <w:szCs w:val="24"/>
        </w:rPr>
      </w:pPr>
      <w:r>
        <w:rPr>
          <w:rFonts w:hint="eastAsia" w:ascii="宋体" w:hAnsi="宋体"/>
          <w:sz w:val="24"/>
          <w:szCs w:val="24"/>
        </w:rPr>
        <w:t>44.1 附带（伴随）服务的费用应包括在合同价格中，买方不再单独地进行支付。</w:t>
      </w:r>
    </w:p>
    <w:p>
      <w:pPr>
        <w:spacing w:line="400" w:lineRule="exact"/>
        <w:ind w:firstLine="360" w:firstLineChars="150"/>
        <w:rPr>
          <w:rFonts w:ascii="宋体" w:hAnsi="宋体"/>
          <w:sz w:val="24"/>
          <w:szCs w:val="24"/>
        </w:rPr>
      </w:pPr>
      <w:r>
        <w:rPr>
          <w:rFonts w:hint="eastAsia" w:ascii="宋体" w:hAnsi="宋体"/>
          <w:sz w:val="24"/>
          <w:szCs w:val="24"/>
        </w:rPr>
        <w:t>44.2 附带（伴随）服务包括（但不限于）：</w:t>
      </w:r>
    </w:p>
    <w:p>
      <w:pPr>
        <w:spacing w:line="400" w:lineRule="exact"/>
        <w:ind w:firstLine="360" w:firstLineChars="150"/>
        <w:rPr>
          <w:rFonts w:ascii="宋体" w:hAnsi="宋体"/>
          <w:sz w:val="24"/>
          <w:szCs w:val="24"/>
        </w:rPr>
      </w:pPr>
      <w:r>
        <w:rPr>
          <w:rFonts w:hint="eastAsia" w:ascii="宋体" w:hAnsi="宋体"/>
          <w:sz w:val="24"/>
          <w:szCs w:val="24"/>
        </w:rPr>
        <w:t>（1）实施或监督所供货物的现场组装和/或启动；</w:t>
      </w:r>
    </w:p>
    <w:p>
      <w:pPr>
        <w:spacing w:line="400" w:lineRule="exact"/>
        <w:ind w:firstLine="360" w:firstLineChars="150"/>
        <w:rPr>
          <w:rFonts w:ascii="宋体" w:hAnsi="宋体"/>
          <w:sz w:val="24"/>
          <w:szCs w:val="24"/>
        </w:rPr>
      </w:pPr>
      <w:r>
        <w:rPr>
          <w:rFonts w:hint="eastAsia" w:ascii="宋体" w:hAnsi="宋体"/>
          <w:sz w:val="24"/>
          <w:szCs w:val="24"/>
        </w:rPr>
        <w:t>（2）提供货物组装和/或维修所需的工具；</w:t>
      </w:r>
    </w:p>
    <w:p>
      <w:pPr>
        <w:spacing w:line="400" w:lineRule="exact"/>
        <w:ind w:firstLine="360" w:firstLineChars="150"/>
        <w:rPr>
          <w:rFonts w:ascii="宋体" w:hAnsi="宋体"/>
          <w:sz w:val="24"/>
          <w:szCs w:val="24"/>
        </w:rPr>
      </w:pPr>
      <w:r>
        <w:rPr>
          <w:rFonts w:hint="eastAsia" w:ascii="宋体" w:hAnsi="宋体"/>
          <w:sz w:val="24"/>
          <w:szCs w:val="24"/>
        </w:rPr>
        <w:t>（3）为所供货物的每一单台设备提供详细的操作和维护手册；</w:t>
      </w:r>
    </w:p>
    <w:p>
      <w:pPr>
        <w:spacing w:line="400" w:lineRule="exact"/>
        <w:ind w:firstLine="360" w:firstLineChars="150"/>
        <w:rPr>
          <w:rFonts w:ascii="宋体" w:hAnsi="宋体"/>
          <w:sz w:val="24"/>
          <w:szCs w:val="24"/>
        </w:rPr>
      </w:pPr>
      <w:r>
        <w:rPr>
          <w:rFonts w:hint="eastAsia" w:ascii="宋体" w:hAnsi="宋体"/>
          <w:sz w:val="24"/>
          <w:szCs w:val="24"/>
        </w:rPr>
        <w:t>（4）在双方商定的一定期限内对所供货物实施运行或监督或修理，但前提条件是该服务并不能免除卖方在质量保证期内所承担的义务；</w:t>
      </w:r>
    </w:p>
    <w:p>
      <w:pPr>
        <w:spacing w:line="400" w:lineRule="exact"/>
        <w:ind w:firstLine="360" w:firstLineChars="150"/>
        <w:rPr>
          <w:rFonts w:ascii="宋体" w:hAnsi="宋体"/>
          <w:sz w:val="24"/>
          <w:szCs w:val="24"/>
        </w:rPr>
      </w:pPr>
      <w:r>
        <w:rPr>
          <w:rFonts w:hint="eastAsia" w:ascii="宋体" w:hAnsi="宋体"/>
          <w:sz w:val="24"/>
          <w:szCs w:val="24"/>
        </w:rPr>
        <w:t>（5）在卖方厂家和/或在项目现场就所供货物的组装、启动，运行、维护和/或修理对买方人员进行培训。</w:t>
      </w:r>
    </w:p>
    <w:p>
      <w:pPr>
        <w:spacing w:line="400" w:lineRule="exact"/>
        <w:ind w:firstLine="472" w:firstLineChars="196"/>
        <w:rPr>
          <w:rFonts w:ascii="宋体" w:hAnsi="宋体"/>
          <w:b/>
          <w:sz w:val="24"/>
          <w:szCs w:val="24"/>
        </w:rPr>
      </w:pPr>
      <w:r>
        <w:rPr>
          <w:rFonts w:hint="eastAsia" w:ascii="宋体" w:hAnsi="宋体"/>
          <w:b/>
          <w:sz w:val="24"/>
          <w:szCs w:val="24"/>
        </w:rPr>
        <w:t>45. 质量保证期</w:t>
      </w:r>
    </w:p>
    <w:p>
      <w:pPr>
        <w:spacing w:line="400" w:lineRule="exact"/>
        <w:ind w:firstLine="470" w:firstLineChars="196"/>
        <w:rPr>
          <w:rFonts w:ascii="宋体" w:hAnsi="宋体"/>
          <w:sz w:val="24"/>
          <w:szCs w:val="24"/>
        </w:rPr>
      </w:pPr>
      <w:r>
        <w:rPr>
          <w:rFonts w:hint="eastAsia" w:ascii="宋体" w:hAnsi="宋体"/>
          <w:sz w:val="24"/>
          <w:szCs w:val="24"/>
        </w:rPr>
        <w:t>45.1 详见采购文件第六章“采购合同专用条款”的相关规定。</w:t>
      </w:r>
    </w:p>
    <w:p>
      <w:pPr>
        <w:spacing w:line="400" w:lineRule="exact"/>
        <w:ind w:firstLine="470" w:firstLineChars="196"/>
        <w:rPr>
          <w:rFonts w:ascii="宋体" w:hAnsi="宋体"/>
          <w:sz w:val="24"/>
          <w:szCs w:val="24"/>
        </w:rPr>
      </w:pPr>
      <w:r>
        <w:rPr>
          <w:rFonts w:hint="eastAsia" w:ascii="宋体" w:hAnsi="宋体"/>
          <w:sz w:val="24"/>
          <w:szCs w:val="24"/>
        </w:rPr>
        <w:t>45.2 如果采购文件没有特别要求，则以卖方在谈判</w:t>
      </w:r>
      <w:r>
        <w:rPr>
          <w:rFonts w:ascii="宋体" w:hAnsi="宋体"/>
          <w:sz w:val="24"/>
          <w:szCs w:val="24"/>
        </w:rPr>
        <w:t>响应</w:t>
      </w:r>
      <w:r>
        <w:rPr>
          <w:rFonts w:hint="eastAsia" w:ascii="宋体" w:hAnsi="宋体"/>
          <w:sz w:val="24"/>
          <w:szCs w:val="24"/>
        </w:rPr>
        <w:t>文件中提交货物产地的有关文件为准。如果在上述文件的规定中有不一致之处，则以对买方最有利的为准。</w:t>
      </w:r>
    </w:p>
    <w:p>
      <w:pPr>
        <w:spacing w:line="400" w:lineRule="exact"/>
        <w:ind w:firstLine="470" w:firstLineChars="196"/>
        <w:rPr>
          <w:rFonts w:ascii="宋体" w:hAnsi="宋体"/>
          <w:sz w:val="24"/>
          <w:szCs w:val="24"/>
        </w:rPr>
      </w:pPr>
      <w:r>
        <w:rPr>
          <w:rFonts w:hint="eastAsia" w:ascii="宋体" w:hAnsi="宋体"/>
          <w:sz w:val="24"/>
          <w:szCs w:val="24"/>
        </w:rPr>
        <w:t>45.3 质量保证期自“采购项目验收报告单”签署之日起计算。</w:t>
      </w:r>
    </w:p>
    <w:p>
      <w:pPr>
        <w:spacing w:line="400" w:lineRule="exact"/>
        <w:ind w:firstLine="472" w:firstLineChars="196"/>
        <w:rPr>
          <w:rFonts w:ascii="宋体" w:hAnsi="宋体"/>
          <w:b/>
          <w:sz w:val="24"/>
          <w:szCs w:val="24"/>
        </w:rPr>
      </w:pPr>
      <w:r>
        <w:rPr>
          <w:rFonts w:hint="eastAsia" w:ascii="宋体" w:hAnsi="宋体"/>
          <w:b/>
          <w:sz w:val="24"/>
          <w:szCs w:val="24"/>
        </w:rPr>
        <w:t>46.质量保证</w:t>
      </w:r>
    </w:p>
    <w:p>
      <w:pPr>
        <w:spacing w:line="400" w:lineRule="exact"/>
        <w:ind w:firstLine="470" w:firstLineChars="196"/>
        <w:rPr>
          <w:rFonts w:ascii="宋体" w:hAnsi="宋体"/>
          <w:sz w:val="24"/>
          <w:szCs w:val="24"/>
        </w:rPr>
      </w:pPr>
      <w:r>
        <w:rPr>
          <w:rFonts w:hint="eastAsia" w:ascii="宋体" w:hAnsi="宋体"/>
          <w:sz w:val="24"/>
          <w:szCs w:val="24"/>
        </w:rPr>
        <w:t>46.1卖方应保证采购合同项下所供货物是原生产制造厂商制造的、经过合法销售渠道取得的、全新的、未使用过的，并完全符合强制性的国家技术质量规范和采购合同规定的质量、规格、性能和技术规范等的要求。</w:t>
      </w:r>
    </w:p>
    <w:p>
      <w:pPr>
        <w:spacing w:line="400" w:lineRule="exact"/>
        <w:ind w:firstLine="470" w:firstLineChars="196"/>
        <w:rPr>
          <w:rFonts w:ascii="宋体" w:hAnsi="宋体"/>
          <w:sz w:val="24"/>
          <w:szCs w:val="24"/>
        </w:rPr>
      </w:pPr>
      <w:r>
        <w:rPr>
          <w:rFonts w:hint="eastAsia" w:ascii="宋体" w:hAnsi="宋体"/>
          <w:sz w:val="24"/>
          <w:szCs w:val="24"/>
        </w:rPr>
        <w:t>46.2 方应保证其所提供的货物在正确安装、正常使用和保养条件下，在其使用寿命期限内具有符合质量要求和产品说明书的令人满意的性能。在货物最终验收合格交付使用后在不少于本合同条款第45条规定的质量保证期内，卖方应对其交付的货物由于设计、工艺或材料的缺陷而产生的故障负责。</w:t>
      </w:r>
    </w:p>
    <w:p>
      <w:pPr>
        <w:spacing w:line="400" w:lineRule="exact"/>
        <w:ind w:firstLine="470" w:firstLineChars="196"/>
        <w:rPr>
          <w:rFonts w:ascii="宋体" w:hAnsi="宋体"/>
          <w:sz w:val="24"/>
          <w:szCs w:val="24"/>
        </w:rPr>
      </w:pPr>
      <w:r>
        <w:rPr>
          <w:rFonts w:hint="eastAsia" w:ascii="宋体" w:hAnsi="宋体"/>
          <w:sz w:val="24"/>
          <w:szCs w:val="24"/>
        </w:rPr>
        <w:t>46.3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pPr>
        <w:spacing w:line="400" w:lineRule="exact"/>
        <w:ind w:firstLine="470" w:firstLineChars="196"/>
        <w:rPr>
          <w:rFonts w:ascii="宋体" w:hAnsi="宋体"/>
          <w:sz w:val="24"/>
          <w:szCs w:val="24"/>
        </w:rPr>
      </w:pPr>
      <w:r>
        <w:rPr>
          <w:rFonts w:hint="eastAsia" w:ascii="宋体" w:hAnsi="宋体"/>
          <w:sz w:val="24"/>
          <w:szCs w:val="24"/>
        </w:rPr>
        <w:t>46.4 如果卖方在收到通知后在采购合同规定时间内，没有弥补缺陷，买方可采取必要的补救措施，但由此引发的风险和费用将由卖方承担。</w:t>
      </w:r>
    </w:p>
    <w:p>
      <w:pPr>
        <w:spacing w:line="400" w:lineRule="exact"/>
        <w:ind w:firstLine="472" w:firstLineChars="196"/>
        <w:rPr>
          <w:rFonts w:ascii="宋体" w:hAnsi="宋体"/>
          <w:b/>
          <w:sz w:val="24"/>
          <w:szCs w:val="24"/>
        </w:rPr>
      </w:pPr>
      <w:r>
        <w:rPr>
          <w:rFonts w:hint="eastAsia" w:ascii="宋体" w:hAnsi="宋体"/>
          <w:b/>
          <w:sz w:val="24"/>
          <w:szCs w:val="24"/>
        </w:rPr>
        <w:t>47.检验和验收</w:t>
      </w:r>
    </w:p>
    <w:p>
      <w:pPr>
        <w:spacing w:line="400" w:lineRule="exact"/>
        <w:ind w:firstLine="470" w:firstLineChars="196"/>
        <w:rPr>
          <w:rFonts w:ascii="宋体" w:hAnsi="宋体"/>
          <w:sz w:val="24"/>
          <w:szCs w:val="24"/>
        </w:rPr>
      </w:pPr>
      <w:r>
        <w:rPr>
          <w:rFonts w:hint="eastAsia" w:ascii="宋体" w:hAnsi="宋体"/>
          <w:sz w:val="24"/>
          <w:szCs w:val="24"/>
        </w:rPr>
        <w:t>47.1 在交货前，卖方应取得对货物的产地、质量、规格、数量等内容进行详细而全面的检验报告，并出具一份证明货物符合采购合同规定的检疫检验证书，但该文件不能作为有关质量、规格、数量等内容的最终检验。</w:t>
      </w:r>
    </w:p>
    <w:p>
      <w:pPr>
        <w:spacing w:line="400" w:lineRule="exact"/>
        <w:ind w:firstLine="470" w:firstLineChars="196"/>
        <w:rPr>
          <w:rFonts w:ascii="宋体" w:hAnsi="宋体"/>
          <w:sz w:val="24"/>
          <w:szCs w:val="24"/>
        </w:rPr>
      </w:pPr>
      <w:r>
        <w:rPr>
          <w:rFonts w:hint="eastAsia" w:ascii="宋体" w:hAnsi="宋体"/>
          <w:sz w:val="24"/>
          <w:szCs w:val="24"/>
        </w:rPr>
        <w:t>47.2货物运抵现场后，买方或采购代理机构应在采购合同规定的时间内组织验收，并在“采购项目验收报告单”上签字。“采购项目验收报告单”将作为申请付款文件的一部分。</w:t>
      </w:r>
    </w:p>
    <w:p>
      <w:pPr>
        <w:spacing w:line="400" w:lineRule="exact"/>
        <w:ind w:firstLine="470" w:firstLineChars="196"/>
        <w:rPr>
          <w:rFonts w:ascii="宋体" w:hAnsi="宋体"/>
          <w:sz w:val="24"/>
          <w:szCs w:val="24"/>
        </w:rPr>
      </w:pPr>
      <w:r>
        <w:rPr>
          <w:rFonts w:hint="eastAsia" w:ascii="宋体" w:hAnsi="宋体"/>
          <w:sz w:val="24"/>
          <w:szCs w:val="24"/>
        </w:rPr>
        <w:t>47.3如果任何被检验或测试的货物不能满足采购文件规定的技术规格的要求，买方可以拒绝接受该货物，卖方应更换被拒绝的货物，或者免费进行必要的维修以满足采购文件规定的技术规格的要求。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ascii="宋体" w:hAnsi="宋体"/>
          <w:sz w:val="24"/>
          <w:szCs w:val="24"/>
        </w:rPr>
      </w:pPr>
      <w:r>
        <w:rPr>
          <w:rFonts w:hint="eastAsia" w:ascii="宋体" w:hAnsi="宋体"/>
          <w:sz w:val="24"/>
          <w:szCs w:val="24"/>
        </w:rPr>
        <w:t>47.4由买方或采购机构按照规定组织对货物进行检查验收。发生的相关费用由卖方承担。</w:t>
      </w:r>
    </w:p>
    <w:p>
      <w:pPr>
        <w:spacing w:line="400" w:lineRule="exact"/>
        <w:ind w:firstLine="472" w:firstLineChars="196"/>
        <w:rPr>
          <w:rFonts w:ascii="宋体" w:hAnsi="宋体"/>
          <w:b/>
          <w:sz w:val="24"/>
          <w:szCs w:val="24"/>
        </w:rPr>
      </w:pPr>
      <w:r>
        <w:rPr>
          <w:rFonts w:hint="eastAsia" w:ascii="宋体" w:hAnsi="宋体"/>
          <w:b/>
          <w:sz w:val="24"/>
          <w:szCs w:val="24"/>
        </w:rPr>
        <w:t>48.索赔</w:t>
      </w:r>
    </w:p>
    <w:p>
      <w:pPr>
        <w:spacing w:line="400" w:lineRule="exact"/>
        <w:ind w:firstLine="472" w:firstLineChars="196"/>
        <w:rPr>
          <w:rFonts w:ascii="宋体" w:hAnsi="宋体"/>
          <w:sz w:val="24"/>
          <w:szCs w:val="24"/>
        </w:rPr>
      </w:pPr>
      <w:r>
        <w:rPr>
          <w:rFonts w:hint="eastAsia" w:ascii="宋体" w:hAnsi="宋体"/>
          <w:b/>
          <w:sz w:val="24"/>
          <w:szCs w:val="24"/>
        </w:rPr>
        <w:t>48</w:t>
      </w:r>
      <w:r>
        <w:rPr>
          <w:rFonts w:hint="eastAsia" w:ascii="宋体" w:hAnsi="宋体"/>
          <w:sz w:val="24"/>
          <w:szCs w:val="24"/>
        </w:rPr>
        <w:t>.1 如果货物的质量、规格、数量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2" w:firstLineChars="196"/>
        <w:rPr>
          <w:rFonts w:ascii="宋体" w:hAnsi="宋体"/>
          <w:sz w:val="24"/>
          <w:szCs w:val="24"/>
        </w:rPr>
      </w:pPr>
      <w:r>
        <w:rPr>
          <w:rFonts w:hint="eastAsia" w:ascii="宋体" w:hAnsi="宋体"/>
          <w:b/>
          <w:sz w:val="24"/>
          <w:szCs w:val="24"/>
        </w:rPr>
        <w:t>48</w:t>
      </w:r>
      <w:r>
        <w:rPr>
          <w:rFonts w:hint="eastAsia" w:ascii="宋体" w:hAnsi="宋体"/>
          <w:sz w:val="24"/>
          <w:szCs w:val="24"/>
        </w:rPr>
        <w:t>.2 在采购合同规定的验收期和质量保证期内，如果卖方对买方提出的索赔负有责任，卖方应按照买方同意的下列一种或多种方式解决索赔事宜：</w:t>
      </w:r>
    </w:p>
    <w:p>
      <w:pPr>
        <w:spacing w:line="400" w:lineRule="exact"/>
        <w:ind w:firstLine="470" w:firstLineChars="196"/>
        <w:rPr>
          <w:rFonts w:ascii="宋体" w:hAnsi="宋体"/>
          <w:sz w:val="24"/>
          <w:szCs w:val="24"/>
        </w:rPr>
      </w:pPr>
      <w:r>
        <w:rPr>
          <w:rFonts w:hint="eastAsia" w:ascii="宋体" w:hAnsi="宋体"/>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ascii="宋体" w:hAnsi="宋体"/>
          <w:sz w:val="24"/>
          <w:szCs w:val="24"/>
        </w:rPr>
      </w:pPr>
      <w:r>
        <w:rPr>
          <w:rFonts w:hint="eastAsia" w:ascii="宋体" w:hAnsi="宋体"/>
          <w:sz w:val="24"/>
          <w:szCs w:val="24"/>
        </w:rPr>
        <w:t>（2）根据货物低劣程度、损坏程度以及买方所遭受损失的数额，经买卖双方商定降低货物的价格，或由权威部门评估，以评估价格为准降低货物的价格。</w:t>
      </w:r>
    </w:p>
    <w:p>
      <w:pPr>
        <w:spacing w:line="400" w:lineRule="exact"/>
        <w:ind w:firstLine="360" w:firstLineChars="150"/>
        <w:rPr>
          <w:rFonts w:ascii="宋体" w:hAnsi="宋体"/>
          <w:sz w:val="24"/>
          <w:szCs w:val="24"/>
        </w:rPr>
      </w:pPr>
      <w:r>
        <w:rPr>
          <w:rFonts w:hint="eastAsia" w:ascii="宋体" w:hAnsi="宋体"/>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2" w:firstLineChars="196"/>
        <w:rPr>
          <w:rFonts w:ascii="宋体" w:hAnsi="宋体"/>
          <w:sz w:val="24"/>
          <w:szCs w:val="24"/>
        </w:rPr>
      </w:pPr>
      <w:r>
        <w:rPr>
          <w:rFonts w:hint="eastAsia" w:ascii="宋体" w:hAnsi="宋体"/>
          <w:b/>
          <w:sz w:val="24"/>
          <w:szCs w:val="24"/>
        </w:rPr>
        <w:t>48</w:t>
      </w:r>
      <w:r>
        <w:rPr>
          <w:rFonts w:hint="eastAsia" w:ascii="宋体" w:hAnsi="宋体"/>
          <w:sz w:val="24"/>
          <w:szCs w:val="24"/>
        </w:rPr>
        <w:t>.3 如果卖方在采购合同规定的索赔通知期限内，未对买方的索赔通知做出答复，则上述索赔应视为已被卖方接受。如卖方未能在买方提出的在采购合同规定的期限内或买方同意的更长时间内，按照本采购合同第44.2条规定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ascii="宋体" w:hAnsi="宋体"/>
          <w:b/>
          <w:sz w:val="24"/>
          <w:szCs w:val="24"/>
        </w:rPr>
      </w:pPr>
      <w:r>
        <w:rPr>
          <w:rFonts w:hint="eastAsia" w:ascii="宋体" w:hAnsi="宋体"/>
          <w:b/>
          <w:sz w:val="24"/>
          <w:szCs w:val="24"/>
        </w:rPr>
        <w:t>49. 卖方履约延误和误期赔偿</w:t>
      </w:r>
    </w:p>
    <w:p>
      <w:pPr>
        <w:spacing w:line="400" w:lineRule="exact"/>
        <w:ind w:firstLine="472" w:firstLineChars="196"/>
        <w:rPr>
          <w:rFonts w:ascii="宋体" w:hAnsi="宋体"/>
          <w:sz w:val="24"/>
          <w:szCs w:val="24"/>
        </w:rPr>
      </w:pPr>
      <w:r>
        <w:rPr>
          <w:rFonts w:hint="eastAsia" w:ascii="宋体" w:hAnsi="宋体"/>
          <w:b/>
          <w:sz w:val="24"/>
          <w:szCs w:val="24"/>
        </w:rPr>
        <w:t>49</w:t>
      </w:r>
      <w:r>
        <w:rPr>
          <w:rFonts w:hint="eastAsia" w:ascii="宋体" w:hAnsi="宋体"/>
          <w:sz w:val="24"/>
          <w:szCs w:val="24"/>
        </w:rPr>
        <w:t>.1 如卖方无正当理由而拖延交货，买方有权提出误期赔偿或解除采购合同。</w:t>
      </w:r>
    </w:p>
    <w:p>
      <w:pPr>
        <w:spacing w:line="400" w:lineRule="exact"/>
        <w:ind w:firstLine="472" w:firstLineChars="196"/>
        <w:rPr>
          <w:rFonts w:ascii="宋体" w:hAnsi="宋体"/>
          <w:sz w:val="24"/>
          <w:szCs w:val="24"/>
        </w:rPr>
      </w:pPr>
      <w:r>
        <w:rPr>
          <w:rFonts w:hint="eastAsia" w:ascii="宋体" w:hAnsi="宋体"/>
          <w:b/>
          <w:sz w:val="24"/>
          <w:szCs w:val="24"/>
        </w:rPr>
        <w:t>49</w:t>
      </w:r>
      <w:r>
        <w:rPr>
          <w:rFonts w:hint="eastAsia" w:ascii="宋体" w:hAnsi="宋体"/>
          <w:sz w:val="24"/>
          <w:szCs w:val="24"/>
        </w:rPr>
        <w:t>.2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pPr>
        <w:spacing w:line="400" w:lineRule="exact"/>
        <w:ind w:firstLine="472" w:firstLineChars="196"/>
        <w:rPr>
          <w:rFonts w:ascii="宋体" w:hAnsi="宋体"/>
          <w:sz w:val="24"/>
          <w:szCs w:val="24"/>
        </w:rPr>
      </w:pPr>
      <w:r>
        <w:rPr>
          <w:rFonts w:hint="eastAsia" w:ascii="宋体" w:hAnsi="宋体"/>
          <w:b/>
          <w:sz w:val="24"/>
          <w:szCs w:val="24"/>
        </w:rPr>
        <w:t>49</w:t>
      </w:r>
      <w:r>
        <w:rPr>
          <w:rFonts w:hint="eastAsia" w:ascii="宋体" w:hAnsi="宋体"/>
          <w:sz w:val="24"/>
          <w:szCs w:val="24"/>
        </w:rPr>
        <w:t>.3除本合同条款第50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pPr>
        <w:spacing w:line="400" w:lineRule="exact"/>
        <w:ind w:firstLine="472" w:firstLineChars="196"/>
        <w:rPr>
          <w:rFonts w:ascii="宋体" w:hAnsi="宋体"/>
          <w:b/>
          <w:sz w:val="24"/>
          <w:szCs w:val="24"/>
        </w:rPr>
      </w:pPr>
      <w:r>
        <w:rPr>
          <w:rFonts w:hint="eastAsia" w:ascii="宋体" w:hAnsi="宋体"/>
          <w:b/>
          <w:sz w:val="24"/>
          <w:szCs w:val="24"/>
        </w:rPr>
        <w:t>50. 不可抗力</w:t>
      </w:r>
    </w:p>
    <w:p>
      <w:pPr>
        <w:spacing w:line="400" w:lineRule="exact"/>
        <w:ind w:firstLine="472" w:firstLineChars="196"/>
        <w:rPr>
          <w:rFonts w:ascii="宋体" w:hAnsi="宋体"/>
          <w:sz w:val="24"/>
          <w:szCs w:val="24"/>
        </w:rPr>
      </w:pPr>
      <w:r>
        <w:rPr>
          <w:rFonts w:hint="eastAsia" w:ascii="宋体" w:hAnsi="宋体"/>
          <w:b/>
          <w:sz w:val="24"/>
          <w:szCs w:val="24"/>
        </w:rPr>
        <w:t>50</w:t>
      </w:r>
      <w:r>
        <w:rPr>
          <w:rFonts w:hint="eastAsia" w:ascii="宋体" w:hAnsi="宋体"/>
          <w:sz w:val="24"/>
          <w:szCs w:val="24"/>
        </w:rPr>
        <w:t>.1 尽管有本合同条款第43条和第44条的规定，如果卖方因不可抗力而导致采购合同实施延误或不能履行采购合同义务的话，在不可抗力影响的范围内卖方的履约保证金不能被没收，也不应该承担违约赔偿或终止采购合同的责任。</w:t>
      </w:r>
    </w:p>
    <w:p>
      <w:pPr>
        <w:spacing w:line="400" w:lineRule="exact"/>
        <w:ind w:firstLine="472" w:firstLineChars="196"/>
        <w:rPr>
          <w:rFonts w:ascii="宋体" w:hAnsi="宋体"/>
          <w:sz w:val="24"/>
          <w:szCs w:val="24"/>
        </w:rPr>
      </w:pPr>
      <w:r>
        <w:rPr>
          <w:rFonts w:hint="eastAsia" w:ascii="宋体" w:hAnsi="宋体"/>
          <w:b/>
          <w:sz w:val="24"/>
          <w:szCs w:val="24"/>
        </w:rPr>
        <w:t>50</w:t>
      </w:r>
      <w:r>
        <w:rPr>
          <w:rFonts w:hint="eastAsia" w:ascii="宋体" w:hAnsi="宋体"/>
          <w:sz w:val="24"/>
          <w:szCs w:val="24"/>
        </w:rPr>
        <w:t>.2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2" w:firstLineChars="196"/>
        <w:rPr>
          <w:rFonts w:ascii="宋体" w:hAnsi="宋体"/>
          <w:sz w:val="24"/>
          <w:szCs w:val="24"/>
        </w:rPr>
      </w:pPr>
      <w:r>
        <w:rPr>
          <w:rFonts w:hint="eastAsia" w:ascii="宋体" w:hAnsi="宋体"/>
          <w:b/>
          <w:sz w:val="24"/>
          <w:szCs w:val="24"/>
        </w:rPr>
        <w:t>50</w:t>
      </w:r>
      <w:r>
        <w:rPr>
          <w:rFonts w:hint="eastAsia" w:ascii="宋体" w:hAnsi="宋体"/>
          <w:sz w:val="24"/>
          <w:szCs w:val="24"/>
        </w:rPr>
        <w:t>.3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pPr>
        <w:spacing w:line="400" w:lineRule="exact"/>
        <w:ind w:firstLine="472" w:firstLineChars="196"/>
        <w:rPr>
          <w:rFonts w:ascii="宋体" w:hAnsi="宋体"/>
          <w:sz w:val="24"/>
          <w:szCs w:val="24"/>
        </w:rPr>
      </w:pPr>
      <w:r>
        <w:rPr>
          <w:rFonts w:hint="eastAsia" w:ascii="宋体" w:hAnsi="宋体"/>
          <w:b/>
          <w:sz w:val="24"/>
          <w:szCs w:val="24"/>
        </w:rPr>
        <w:t>50</w:t>
      </w:r>
      <w:r>
        <w:rPr>
          <w:rFonts w:hint="eastAsia" w:ascii="宋体" w:hAnsi="宋体"/>
          <w:sz w:val="24"/>
          <w:szCs w:val="24"/>
        </w:rPr>
        <w:t>.4 不可抗力使采购合同的某些内容有变更必要的，双方应通过协商达成进一步履行采购合同的协议，因不可抗力致使采购合同不能履行的，采购合同终止。</w:t>
      </w:r>
    </w:p>
    <w:p>
      <w:pPr>
        <w:spacing w:line="400" w:lineRule="exact"/>
        <w:ind w:firstLine="472" w:firstLineChars="196"/>
        <w:rPr>
          <w:rFonts w:ascii="宋体" w:hAnsi="宋体"/>
          <w:b/>
          <w:sz w:val="24"/>
          <w:szCs w:val="24"/>
        </w:rPr>
      </w:pPr>
      <w:r>
        <w:rPr>
          <w:rFonts w:hint="eastAsia" w:ascii="宋体" w:hAnsi="宋体"/>
          <w:b/>
          <w:sz w:val="24"/>
          <w:szCs w:val="24"/>
        </w:rPr>
        <w:t>51.税费</w:t>
      </w:r>
    </w:p>
    <w:p>
      <w:pPr>
        <w:spacing w:line="400" w:lineRule="exact"/>
        <w:ind w:firstLine="470" w:firstLineChars="196"/>
        <w:rPr>
          <w:rFonts w:ascii="宋体" w:hAnsi="宋体"/>
          <w:sz w:val="24"/>
          <w:szCs w:val="24"/>
        </w:rPr>
      </w:pPr>
      <w:r>
        <w:rPr>
          <w:rFonts w:hint="eastAsia" w:ascii="宋体" w:hAnsi="宋体"/>
          <w:sz w:val="24"/>
          <w:szCs w:val="24"/>
        </w:rPr>
        <w:t>与采购合同有关的一切税费均适用中华人民共和国法律的相关规定。</w:t>
      </w:r>
    </w:p>
    <w:p>
      <w:pPr>
        <w:spacing w:line="400" w:lineRule="exact"/>
        <w:ind w:firstLine="472" w:firstLineChars="196"/>
        <w:rPr>
          <w:rFonts w:ascii="宋体" w:hAnsi="宋体"/>
          <w:b/>
          <w:sz w:val="24"/>
          <w:szCs w:val="24"/>
        </w:rPr>
      </w:pPr>
      <w:r>
        <w:rPr>
          <w:rFonts w:hint="eastAsia" w:ascii="宋体" w:hAnsi="宋体"/>
          <w:b/>
          <w:sz w:val="24"/>
          <w:szCs w:val="24"/>
        </w:rPr>
        <w:t>52. 争议的解决</w:t>
      </w:r>
    </w:p>
    <w:p>
      <w:pPr>
        <w:spacing w:line="400" w:lineRule="exact"/>
        <w:ind w:firstLine="472" w:firstLineChars="196"/>
        <w:rPr>
          <w:rFonts w:ascii="宋体" w:hAnsi="宋体"/>
          <w:sz w:val="24"/>
          <w:szCs w:val="24"/>
        </w:rPr>
      </w:pPr>
      <w:bookmarkStart w:id="11" w:name="_Toc80502600"/>
      <w:bookmarkStart w:id="12" w:name="_Toc80458943"/>
      <w:r>
        <w:rPr>
          <w:rFonts w:hint="eastAsia" w:ascii="宋体" w:hAnsi="宋体"/>
          <w:b/>
          <w:sz w:val="24"/>
          <w:szCs w:val="24"/>
        </w:rPr>
        <w:t>52</w:t>
      </w:r>
      <w:r>
        <w:rPr>
          <w:rFonts w:hint="eastAsia" w:ascii="宋体" w:hAnsi="宋体"/>
          <w:sz w:val="24"/>
          <w:szCs w:val="24"/>
        </w:rPr>
        <w:t>.1 采购合同实施或与采购合同有关的一切争议应通过双方友好解决。如自协商开始之日起15日内得不到解决，双方应将争议提交调解委员</w:t>
      </w:r>
      <w:r>
        <w:rPr>
          <w:rFonts w:ascii="宋体" w:hAnsi="宋体"/>
          <w:sz w:val="24"/>
          <w:szCs w:val="24"/>
        </w:rPr>
        <w:t>会进行调解</w:t>
      </w:r>
      <w:r>
        <w:rPr>
          <w:rFonts w:hint="eastAsia" w:ascii="宋体" w:hAnsi="宋体"/>
          <w:sz w:val="24"/>
          <w:szCs w:val="24"/>
        </w:rPr>
        <w:t>。调解不成的，将向买方所在地仲裁机构提起仲裁或者向买方所在地人民法院提起诉讼。</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.2 仲裁裁决为最终裁决，对双方均有约束力。当事人一方在规定时间内不履行仲裁机构裁决的，另一方可申请人民法院强制执行。</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.3 仲裁（或诉讼）费用除仲裁机关（或人民法院）另有裁决外，应由败诉方负担。</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.4 在仲裁（或诉讼）期间，除正在进行仲裁（或诉讼）的部分外，采购合同其他部分继续执行。</w:t>
      </w:r>
      <w:bookmarkEnd w:id="11"/>
      <w:bookmarkEnd w:id="12"/>
    </w:p>
    <w:p>
      <w:pPr>
        <w:spacing w:line="400" w:lineRule="exact"/>
        <w:ind w:firstLine="472" w:firstLineChars="196"/>
        <w:rPr>
          <w:rFonts w:ascii="宋体" w:hAnsi="宋体"/>
          <w:b/>
          <w:sz w:val="24"/>
          <w:szCs w:val="24"/>
        </w:rPr>
      </w:pPr>
      <w:r>
        <w:rPr>
          <w:rFonts w:hint="eastAsia" w:ascii="宋体" w:hAnsi="宋体"/>
          <w:b/>
          <w:sz w:val="24"/>
          <w:szCs w:val="24"/>
        </w:rPr>
        <w:t>53. 违约终止采购合同</w:t>
      </w:r>
    </w:p>
    <w:p>
      <w:pPr>
        <w:spacing w:line="400" w:lineRule="exact"/>
        <w:ind w:firstLine="472" w:firstLineChars="196"/>
        <w:rPr>
          <w:rFonts w:ascii="宋体" w:hAnsi="宋体"/>
          <w:sz w:val="24"/>
          <w:szCs w:val="24"/>
        </w:rPr>
      </w:pPr>
      <w:bookmarkStart w:id="13" w:name="_Toc80458944"/>
      <w:bookmarkStart w:id="14" w:name="_Toc80502601"/>
      <w:r>
        <w:rPr>
          <w:rFonts w:hint="eastAsia" w:ascii="宋体" w:hAnsi="宋体"/>
          <w:b/>
          <w:sz w:val="24"/>
          <w:szCs w:val="24"/>
        </w:rPr>
        <w:t>53</w:t>
      </w:r>
      <w:r>
        <w:rPr>
          <w:rFonts w:hint="eastAsia" w:ascii="宋体" w:hAnsi="宋体"/>
          <w:sz w:val="24"/>
          <w:szCs w:val="24"/>
        </w:rPr>
        <w:t>.1 在卖方违约的情况下，买方可向卖方发出书面通知书，提出终止部分或全部采购合同，同时保留向卖方追诉的权利。</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.2 如果在买方根据本合同条款第48.1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13"/>
      <w:bookmarkEnd w:id="14"/>
    </w:p>
    <w:p>
      <w:pPr>
        <w:spacing w:line="400" w:lineRule="exact"/>
        <w:ind w:firstLine="472" w:firstLineChars="196"/>
        <w:rPr>
          <w:rFonts w:ascii="宋体" w:hAnsi="宋体"/>
          <w:b/>
          <w:sz w:val="24"/>
          <w:szCs w:val="24"/>
        </w:rPr>
      </w:pPr>
      <w:r>
        <w:rPr>
          <w:rFonts w:hint="eastAsia" w:ascii="宋体" w:hAnsi="宋体"/>
          <w:b/>
          <w:sz w:val="24"/>
          <w:szCs w:val="24"/>
        </w:rPr>
        <w:t>55. 破产终止采购合同</w:t>
      </w:r>
    </w:p>
    <w:p>
      <w:pPr>
        <w:spacing w:line="400" w:lineRule="exact"/>
        <w:ind w:firstLine="470" w:firstLineChars="196"/>
        <w:rPr>
          <w:rFonts w:ascii="宋体" w:hAnsi="宋体"/>
          <w:sz w:val="24"/>
          <w:szCs w:val="24"/>
        </w:rPr>
      </w:pPr>
      <w:bookmarkStart w:id="15" w:name="_Toc80458945"/>
      <w:bookmarkStart w:id="16" w:name="_Toc80502602"/>
      <w:r>
        <w:rPr>
          <w:rFonts w:hint="eastAsia" w:ascii="宋体" w:hAnsi="宋体"/>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5"/>
      <w:bookmarkEnd w:id="16"/>
    </w:p>
    <w:p>
      <w:pPr>
        <w:spacing w:line="400" w:lineRule="exact"/>
        <w:ind w:firstLine="472" w:firstLineChars="196"/>
        <w:rPr>
          <w:rFonts w:ascii="宋体" w:hAnsi="宋体"/>
          <w:b/>
          <w:sz w:val="24"/>
          <w:szCs w:val="24"/>
        </w:rPr>
      </w:pPr>
      <w:r>
        <w:rPr>
          <w:rFonts w:hint="eastAsia" w:ascii="宋体" w:hAnsi="宋体"/>
          <w:b/>
          <w:sz w:val="24"/>
          <w:szCs w:val="24"/>
        </w:rPr>
        <w:t>55. 转让和分包</w:t>
      </w:r>
    </w:p>
    <w:p>
      <w:pPr>
        <w:spacing w:line="400" w:lineRule="exact"/>
        <w:ind w:firstLine="470" w:firstLineChars="196"/>
        <w:rPr>
          <w:rFonts w:ascii="宋体" w:hAnsi="宋体"/>
          <w:sz w:val="24"/>
          <w:szCs w:val="24"/>
        </w:rPr>
      </w:pPr>
      <w:bookmarkStart w:id="17" w:name="_Toc80502603"/>
      <w:bookmarkStart w:id="18" w:name="_Toc80458946"/>
      <w:r>
        <w:rPr>
          <w:rFonts w:hint="eastAsia" w:ascii="宋体" w:hAnsi="宋体"/>
          <w:sz w:val="24"/>
          <w:szCs w:val="24"/>
        </w:rPr>
        <w:t>55.1 采购合同不能擅自转让或分包。</w:t>
      </w:r>
    </w:p>
    <w:p>
      <w:pPr>
        <w:spacing w:line="400" w:lineRule="exact"/>
        <w:ind w:firstLine="470" w:firstLineChars="196"/>
        <w:rPr>
          <w:rFonts w:ascii="宋体" w:hAnsi="宋体"/>
          <w:sz w:val="24"/>
          <w:szCs w:val="24"/>
        </w:rPr>
      </w:pPr>
      <w:r>
        <w:rPr>
          <w:rFonts w:hint="eastAsia" w:ascii="宋体" w:hAnsi="宋体"/>
          <w:sz w:val="24"/>
          <w:szCs w:val="24"/>
        </w:rPr>
        <w:t>55.2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pPr>
        <w:spacing w:line="400" w:lineRule="exact"/>
        <w:ind w:firstLine="472" w:firstLineChars="196"/>
        <w:rPr>
          <w:rFonts w:ascii="宋体" w:hAnsi="宋体"/>
          <w:b/>
          <w:sz w:val="24"/>
          <w:szCs w:val="24"/>
        </w:rPr>
      </w:pPr>
      <w:r>
        <w:rPr>
          <w:rFonts w:hint="eastAsia" w:ascii="宋体" w:hAnsi="宋体"/>
          <w:b/>
          <w:sz w:val="24"/>
          <w:szCs w:val="24"/>
        </w:rPr>
        <w:t>56.合同修改</w:t>
      </w:r>
    </w:p>
    <w:p>
      <w:pPr>
        <w:spacing w:line="400" w:lineRule="exact"/>
        <w:ind w:firstLine="470" w:firstLineChars="196"/>
        <w:rPr>
          <w:rFonts w:ascii="宋体" w:hAnsi="宋体"/>
          <w:sz w:val="24"/>
          <w:szCs w:val="24"/>
        </w:rPr>
      </w:pPr>
      <w:r>
        <w:rPr>
          <w:rFonts w:hint="eastAsia" w:ascii="宋体" w:hAnsi="宋体"/>
          <w:sz w:val="24"/>
          <w:szCs w:val="24"/>
        </w:rPr>
        <w:t>买方和卖方都不得擅自变更采购合同，但继续履行将损害国家和社会公共利益的除外。如必须对采购合同条款进行修改时，当事人双方须共同签署书面文件，作为采购合同的补充。</w:t>
      </w:r>
    </w:p>
    <w:p>
      <w:pPr>
        <w:spacing w:line="400" w:lineRule="exact"/>
        <w:ind w:firstLine="472" w:firstLineChars="196"/>
        <w:rPr>
          <w:rFonts w:ascii="宋体" w:hAnsi="宋体"/>
          <w:b/>
          <w:sz w:val="24"/>
          <w:szCs w:val="24"/>
        </w:rPr>
      </w:pPr>
      <w:r>
        <w:rPr>
          <w:rFonts w:hint="eastAsia" w:ascii="宋体" w:hAnsi="宋体"/>
          <w:b/>
          <w:sz w:val="24"/>
          <w:szCs w:val="24"/>
        </w:rPr>
        <w:t>57.通知</w:t>
      </w:r>
    </w:p>
    <w:p>
      <w:pPr>
        <w:spacing w:line="400" w:lineRule="exact"/>
        <w:ind w:firstLine="470" w:firstLineChars="196"/>
        <w:rPr>
          <w:rFonts w:ascii="宋体" w:hAnsi="宋体"/>
          <w:sz w:val="24"/>
          <w:szCs w:val="24"/>
        </w:rPr>
      </w:pPr>
      <w:r>
        <w:rPr>
          <w:rFonts w:hint="eastAsia" w:ascii="宋体" w:hAnsi="宋体"/>
          <w:sz w:val="24"/>
          <w:szCs w:val="24"/>
        </w:rPr>
        <w:t>采购合同一方给另一方的通知都应以书面形式发送至规定的对方地址。通知以送达日期或通知书规定的生效日期为生效日期，两者中以晚的一个日期为准。</w:t>
      </w:r>
      <w:bookmarkEnd w:id="17"/>
      <w:bookmarkEnd w:id="18"/>
    </w:p>
    <w:p>
      <w:pPr>
        <w:spacing w:line="400" w:lineRule="exact"/>
        <w:ind w:firstLine="472" w:firstLineChars="196"/>
        <w:rPr>
          <w:rFonts w:ascii="宋体" w:hAnsi="宋体"/>
          <w:b/>
          <w:sz w:val="24"/>
          <w:szCs w:val="24"/>
        </w:rPr>
      </w:pPr>
      <w:r>
        <w:rPr>
          <w:rFonts w:hint="eastAsia" w:ascii="宋体" w:hAnsi="宋体"/>
          <w:b/>
          <w:sz w:val="24"/>
          <w:szCs w:val="24"/>
        </w:rPr>
        <w:t>58.适用法律</w:t>
      </w:r>
    </w:p>
    <w:p>
      <w:pPr>
        <w:spacing w:line="400" w:lineRule="exact"/>
        <w:ind w:firstLine="470" w:firstLineChars="196"/>
        <w:rPr>
          <w:rFonts w:ascii="宋体" w:hAnsi="宋体"/>
          <w:sz w:val="24"/>
          <w:szCs w:val="24"/>
        </w:rPr>
      </w:pPr>
      <w:r>
        <w:rPr>
          <w:rFonts w:hint="eastAsia" w:ascii="宋体" w:hAnsi="宋体"/>
          <w:sz w:val="24"/>
          <w:szCs w:val="24"/>
        </w:rPr>
        <w:t>采购合同应按照中华人民共和国的现行法律进行解释。</w:t>
      </w:r>
    </w:p>
    <w:p>
      <w:pPr>
        <w:spacing w:line="400" w:lineRule="exact"/>
        <w:ind w:firstLine="472" w:firstLineChars="196"/>
        <w:rPr>
          <w:rFonts w:ascii="宋体" w:hAnsi="宋体"/>
          <w:b/>
          <w:sz w:val="24"/>
          <w:szCs w:val="24"/>
        </w:rPr>
      </w:pPr>
      <w:r>
        <w:rPr>
          <w:rFonts w:hint="eastAsia" w:ascii="宋体" w:hAnsi="宋体"/>
          <w:b/>
          <w:sz w:val="24"/>
          <w:szCs w:val="24"/>
        </w:rPr>
        <w:t>59. 合同生效</w:t>
      </w:r>
    </w:p>
    <w:p>
      <w:pPr>
        <w:spacing w:line="400" w:lineRule="exact"/>
        <w:ind w:firstLine="470" w:firstLineChars="196"/>
        <w:rPr>
          <w:rFonts w:ascii="宋体" w:hAnsi="宋体"/>
          <w:sz w:val="24"/>
          <w:szCs w:val="24"/>
        </w:rPr>
      </w:pPr>
      <w:bookmarkStart w:id="19" w:name="_Toc80458948"/>
      <w:bookmarkStart w:id="20" w:name="_Toc80502605"/>
      <w:r>
        <w:rPr>
          <w:rFonts w:hint="eastAsia" w:ascii="宋体" w:hAnsi="宋体"/>
          <w:sz w:val="24"/>
          <w:szCs w:val="24"/>
        </w:rPr>
        <w:t>59.1 采购合同内容的确定应以采购文件和响</w:t>
      </w:r>
      <w:r>
        <w:rPr>
          <w:rFonts w:ascii="宋体" w:hAnsi="宋体"/>
          <w:sz w:val="24"/>
          <w:szCs w:val="24"/>
        </w:rPr>
        <w:t>应</w:t>
      </w:r>
      <w:r>
        <w:rPr>
          <w:rFonts w:hint="eastAsia" w:ascii="宋体" w:hAnsi="宋体"/>
          <w:sz w:val="24"/>
          <w:szCs w:val="24"/>
        </w:rPr>
        <w:t>文件为基础，不得违背其实质性内容。采购合同将在买卖双方签字盖章后开始生效。</w:t>
      </w:r>
    </w:p>
    <w:p>
      <w:pPr>
        <w:spacing w:line="400" w:lineRule="exact"/>
        <w:ind w:firstLine="470" w:firstLineChars="196"/>
        <w:rPr>
          <w:rFonts w:ascii="宋体" w:hAnsi="宋体"/>
          <w:sz w:val="24"/>
          <w:szCs w:val="24"/>
        </w:rPr>
      </w:pPr>
      <w:r>
        <w:rPr>
          <w:rFonts w:hint="eastAsia" w:ascii="宋体" w:hAnsi="宋体"/>
          <w:sz w:val="24"/>
          <w:szCs w:val="24"/>
        </w:rPr>
        <w:t>59.2 采购合同一式三份，以中文书就，具同等法律效力。买卖双方、采购代理机构各执一份。</w:t>
      </w:r>
      <w:bookmarkEnd w:id="19"/>
      <w:bookmarkEnd w:id="20"/>
    </w:p>
    <w:p>
      <w:pPr>
        <w:spacing w:line="400" w:lineRule="exact"/>
        <w:ind w:firstLine="472" w:firstLineChars="196"/>
        <w:rPr>
          <w:rFonts w:ascii="宋体" w:hAnsi="宋体"/>
          <w:b/>
          <w:sz w:val="24"/>
          <w:szCs w:val="24"/>
        </w:rPr>
      </w:pPr>
      <w:r>
        <w:rPr>
          <w:rFonts w:hint="eastAsia" w:ascii="宋体" w:hAnsi="宋体"/>
          <w:b/>
          <w:sz w:val="24"/>
          <w:szCs w:val="24"/>
        </w:rPr>
        <w:t>60.补充条款</w:t>
      </w:r>
    </w:p>
    <w:p>
      <w:pPr>
        <w:spacing w:line="400" w:lineRule="exact"/>
        <w:ind w:firstLine="470" w:firstLineChars="196"/>
        <w:rPr>
          <w:rFonts w:ascii="宋体" w:hAnsi="宋体"/>
          <w:sz w:val="24"/>
          <w:szCs w:val="24"/>
        </w:rPr>
      </w:pPr>
      <w:r>
        <w:rPr>
          <w:rFonts w:hint="eastAsia" w:ascii="宋体" w:hAnsi="宋体"/>
          <w:sz w:val="24"/>
          <w:szCs w:val="24"/>
        </w:rPr>
        <w:t>如需修改或补充采购合同内容，经协商，双方可签署书面修改或补充协议，该协议将作为采购合同的一个组成部分。</w:t>
      </w:r>
    </w:p>
    <w:p>
      <w:pPr>
        <w:pStyle w:val="2"/>
      </w:pPr>
    </w:p>
    <w:p>
      <w:pPr>
        <w:spacing w:line="380" w:lineRule="atLeast"/>
        <w:jc w:val="center"/>
        <w:rPr>
          <w:rFonts w:ascii="宋体" w:hAnsi="宋体"/>
          <w:b/>
          <w:sz w:val="24"/>
          <w:szCs w:val="24"/>
        </w:rPr>
      </w:pPr>
      <w:r>
        <w:rPr>
          <w:rFonts w:ascii="宋体" w:hAnsi="宋体"/>
          <w:b/>
          <w:sz w:val="24"/>
          <w:szCs w:val="24"/>
        </w:rPr>
        <w:br w:type="page"/>
      </w:r>
      <w:r>
        <w:rPr>
          <w:rFonts w:hint="eastAsia" w:ascii="宋体" w:hAnsi="宋体"/>
          <w:b/>
          <w:sz w:val="24"/>
          <w:szCs w:val="24"/>
        </w:rPr>
        <w:t>八、采购合同格式</w:t>
      </w:r>
    </w:p>
    <w:p>
      <w:pPr>
        <w:autoSpaceDE w:val="0"/>
        <w:autoSpaceDN w:val="0"/>
        <w:adjustRightInd w:val="0"/>
        <w:spacing w:after="120" w:afterLines="50" w:line="380" w:lineRule="atLeast"/>
        <w:jc w:val="center"/>
        <w:rPr>
          <w:rFonts w:ascii="宋体" w:hAnsi="宋体" w:cs="Arial"/>
          <w:kern w:val="0"/>
          <w:sz w:val="24"/>
          <w:szCs w:val="24"/>
        </w:rPr>
      </w:pPr>
      <w:r>
        <w:rPr>
          <w:rFonts w:hint="eastAsia" w:ascii="宋体" w:hAnsi="宋体" w:cs="Arial"/>
          <w:kern w:val="0"/>
          <w:sz w:val="24"/>
          <w:szCs w:val="24"/>
        </w:rPr>
        <w:t>（以实际签订采购合同为准）</w:t>
      </w:r>
    </w:p>
    <w:p>
      <w:pPr>
        <w:spacing w:line="380" w:lineRule="atLeast"/>
        <w:ind w:firstLine="472" w:firstLineChars="196"/>
        <w:jc w:val="left"/>
        <w:rPr>
          <w:rFonts w:ascii="宋体" w:hAnsi="宋体"/>
          <w:b/>
          <w:sz w:val="24"/>
        </w:rPr>
      </w:pPr>
      <w:r>
        <w:rPr>
          <w:rFonts w:hint="eastAsia" w:ascii="宋体" w:hAnsi="宋体"/>
          <w:b/>
          <w:sz w:val="24"/>
        </w:rPr>
        <w:t>采购合同编号：</w:t>
      </w:r>
    </w:p>
    <w:p>
      <w:pPr>
        <w:spacing w:line="380" w:lineRule="atLeast"/>
        <w:ind w:firstLine="472" w:firstLineChars="196"/>
        <w:jc w:val="left"/>
        <w:rPr>
          <w:rFonts w:ascii="宋体" w:hAnsi="宋体"/>
          <w:b/>
          <w:sz w:val="24"/>
        </w:rPr>
      </w:pPr>
      <w:r>
        <w:rPr>
          <w:rFonts w:hint="eastAsia" w:ascii="宋体" w:hAnsi="宋体"/>
          <w:b/>
          <w:sz w:val="24"/>
        </w:rPr>
        <w:t>签订地点：</w:t>
      </w:r>
    </w:p>
    <w:p>
      <w:pPr>
        <w:spacing w:line="380" w:lineRule="atLeast"/>
        <w:ind w:firstLine="470" w:firstLineChars="196"/>
        <w:jc w:val="left"/>
        <w:rPr>
          <w:rFonts w:ascii="宋体" w:hAnsi="宋体"/>
          <w:sz w:val="24"/>
        </w:rPr>
      </w:pPr>
      <w:r>
        <w:rPr>
          <w:rFonts w:hint="eastAsia" w:ascii="宋体" w:hAnsi="宋体"/>
          <w:sz w:val="24"/>
          <w:u w:val="single"/>
        </w:rPr>
        <w:t xml:space="preserve">    (买方名称)    </w:t>
      </w:r>
      <w:r>
        <w:rPr>
          <w:rFonts w:hint="eastAsia" w:ascii="宋体" w:hAnsi="宋体"/>
          <w:sz w:val="24"/>
        </w:rPr>
        <w:t>（以下简称买方）和</w:t>
      </w:r>
      <w:r>
        <w:rPr>
          <w:rFonts w:hint="eastAsia" w:ascii="宋体" w:hAnsi="宋体"/>
          <w:sz w:val="24"/>
          <w:u w:val="single"/>
        </w:rPr>
        <w:t xml:space="preserve">    (卖方名称)    </w:t>
      </w:r>
      <w:r>
        <w:rPr>
          <w:rFonts w:hint="eastAsia" w:ascii="宋体" w:hAnsi="宋体"/>
          <w:sz w:val="24"/>
        </w:rPr>
        <w:t>（以下简称卖方）根据《中华人民共和国合同法》和有关法律法规，遵循平等、自愿、公平和诚实信用原则，同意按照下面的条款和条件订立本采购合同，共同信守。</w:t>
      </w:r>
    </w:p>
    <w:p>
      <w:pPr>
        <w:spacing w:line="360" w:lineRule="atLeast"/>
        <w:ind w:firstLine="472" w:firstLineChars="196"/>
        <w:jc w:val="left"/>
        <w:rPr>
          <w:rFonts w:ascii="宋体" w:hAnsi="宋体"/>
          <w:b/>
          <w:sz w:val="24"/>
        </w:rPr>
      </w:pPr>
      <w:r>
        <w:rPr>
          <w:rFonts w:hint="eastAsia" w:ascii="宋体" w:hAnsi="宋体"/>
          <w:b/>
          <w:sz w:val="24"/>
        </w:rPr>
        <w:t>一、采购合同文件</w:t>
      </w:r>
    </w:p>
    <w:p>
      <w:pPr>
        <w:spacing w:line="360" w:lineRule="atLeast"/>
        <w:ind w:firstLine="470" w:firstLineChars="196"/>
        <w:jc w:val="left"/>
        <w:rPr>
          <w:rFonts w:ascii="宋体" w:hAnsi="宋体"/>
          <w:sz w:val="24"/>
        </w:rPr>
      </w:pPr>
      <w:r>
        <w:rPr>
          <w:rFonts w:hint="eastAsia" w:ascii="宋体" w:hAnsi="宋体"/>
          <w:sz w:val="24"/>
        </w:rPr>
        <w:t>本采购合同所附下列文件是构成本合同不可分割的部分：</w:t>
      </w:r>
    </w:p>
    <w:p>
      <w:pPr>
        <w:spacing w:line="360" w:lineRule="atLeast"/>
        <w:ind w:firstLine="470" w:firstLineChars="196"/>
        <w:jc w:val="left"/>
        <w:rPr>
          <w:rFonts w:ascii="宋体" w:hAnsi="宋体"/>
          <w:sz w:val="24"/>
        </w:rPr>
      </w:pPr>
      <w:r>
        <w:rPr>
          <w:rFonts w:hint="eastAsia" w:ascii="宋体" w:hAnsi="宋体"/>
          <w:sz w:val="24"/>
        </w:rPr>
        <w:t>1. 采购文件（采购文件编号）；</w:t>
      </w:r>
    </w:p>
    <w:p>
      <w:pPr>
        <w:spacing w:line="360" w:lineRule="atLeast"/>
        <w:ind w:firstLine="480" w:firstLineChars="200"/>
        <w:jc w:val="left"/>
        <w:rPr>
          <w:rFonts w:ascii="宋体" w:hAnsi="宋体"/>
          <w:sz w:val="24"/>
        </w:rPr>
      </w:pPr>
      <w:r>
        <w:rPr>
          <w:rFonts w:hint="eastAsia" w:ascii="宋体" w:hAnsi="宋体"/>
          <w:sz w:val="24"/>
        </w:rPr>
        <w:t xml:space="preserve">2. </w:t>
      </w:r>
      <w:r>
        <w:rPr>
          <w:rFonts w:hint="eastAsia" w:ascii="宋体" w:hAnsi="宋体" w:cs="Arial"/>
          <w:sz w:val="24"/>
          <w:szCs w:val="24"/>
        </w:rPr>
        <w:t>成交</w:t>
      </w:r>
      <w:r>
        <w:rPr>
          <w:rFonts w:hint="eastAsia" w:ascii="宋体" w:hAnsi="宋体"/>
          <w:sz w:val="24"/>
        </w:rPr>
        <w:t>供应商提交的谈判响应文件；</w:t>
      </w:r>
    </w:p>
    <w:p>
      <w:pPr>
        <w:spacing w:line="360" w:lineRule="atLeast"/>
        <w:ind w:firstLine="480" w:firstLineChars="200"/>
        <w:jc w:val="left"/>
        <w:rPr>
          <w:rFonts w:ascii="宋体" w:hAnsi="宋体"/>
          <w:sz w:val="24"/>
        </w:rPr>
      </w:pPr>
      <w:r>
        <w:rPr>
          <w:rFonts w:hint="eastAsia" w:ascii="宋体" w:hAnsi="宋体"/>
          <w:sz w:val="24"/>
        </w:rPr>
        <w:t>3. 采购合同专用条款；</w:t>
      </w:r>
    </w:p>
    <w:p>
      <w:pPr>
        <w:spacing w:line="360" w:lineRule="atLeast"/>
        <w:ind w:firstLine="480" w:firstLineChars="200"/>
        <w:jc w:val="left"/>
        <w:rPr>
          <w:rFonts w:ascii="宋体" w:hAnsi="宋体"/>
          <w:sz w:val="24"/>
        </w:rPr>
      </w:pPr>
      <w:r>
        <w:rPr>
          <w:rFonts w:hint="eastAsia" w:ascii="宋体" w:hAnsi="宋体"/>
          <w:sz w:val="24"/>
        </w:rPr>
        <w:t xml:space="preserve">4. </w:t>
      </w:r>
      <w:r>
        <w:rPr>
          <w:rFonts w:hint="eastAsia" w:ascii="宋体" w:hAnsi="宋体" w:cs="Arial"/>
          <w:sz w:val="24"/>
          <w:szCs w:val="24"/>
        </w:rPr>
        <w:t>成交</w:t>
      </w:r>
      <w:r>
        <w:rPr>
          <w:rFonts w:hint="eastAsia" w:ascii="宋体" w:hAnsi="宋体"/>
          <w:sz w:val="24"/>
        </w:rPr>
        <w:t>通知书。</w:t>
      </w:r>
    </w:p>
    <w:p>
      <w:pPr>
        <w:spacing w:line="360" w:lineRule="atLeast"/>
        <w:ind w:firstLine="480"/>
        <w:jc w:val="left"/>
        <w:outlineLvl w:val="0"/>
        <w:rPr>
          <w:rFonts w:ascii="宋体" w:hAnsi="宋体"/>
          <w:b/>
          <w:sz w:val="24"/>
        </w:rPr>
      </w:pPr>
      <w:r>
        <w:rPr>
          <w:rFonts w:hint="eastAsia" w:ascii="宋体" w:hAnsi="宋体"/>
          <w:b/>
          <w:sz w:val="24"/>
        </w:rPr>
        <w:t>二、采购合同范围和条件</w:t>
      </w:r>
    </w:p>
    <w:p>
      <w:pPr>
        <w:spacing w:line="360" w:lineRule="atLeast"/>
        <w:ind w:firstLine="470" w:firstLineChars="196"/>
        <w:jc w:val="left"/>
        <w:rPr>
          <w:rFonts w:ascii="宋体" w:hAnsi="宋体"/>
          <w:sz w:val="24"/>
        </w:rPr>
      </w:pPr>
      <w:r>
        <w:rPr>
          <w:rFonts w:hint="eastAsia" w:ascii="宋体" w:hAnsi="宋体"/>
          <w:sz w:val="24"/>
        </w:rPr>
        <w:t>本采购合同的范围和条件与上述采购合同文件的规定相一致。</w:t>
      </w:r>
    </w:p>
    <w:p>
      <w:pPr>
        <w:spacing w:line="360" w:lineRule="atLeast"/>
        <w:ind w:firstLine="480"/>
        <w:jc w:val="left"/>
        <w:outlineLvl w:val="0"/>
        <w:rPr>
          <w:rFonts w:ascii="宋体" w:hAnsi="宋体"/>
          <w:b/>
          <w:sz w:val="24"/>
        </w:rPr>
      </w:pPr>
      <w:r>
        <w:rPr>
          <w:rFonts w:hint="eastAsia" w:ascii="宋体" w:hAnsi="宋体"/>
          <w:b/>
          <w:sz w:val="24"/>
        </w:rPr>
        <w:t>三、采购合同标的</w:t>
      </w:r>
    </w:p>
    <w:p>
      <w:pPr>
        <w:spacing w:line="360" w:lineRule="atLeast"/>
        <w:ind w:firstLine="480" w:firstLineChars="200"/>
        <w:jc w:val="left"/>
        <w:rPr>
          <w:rFonts w:ascii="宋体" w:hAnsi="宋体"/>
          <w:sz w:val="24"/>
        </w:rPr>
      </w:pPr>
      <w:r>
        <w:rPr>
          <w:rFonts w:hint="eastAsia" w:ascii="宋体" w:hAnsi="宋体"/>
          <w:sz w:val="24"/>
        </w:rPr>
        <w:t>本采购合同的标的为采购合同货物清单中所列货物及相关服务。</w:t>
      </w:r>
    </w:p>
    <w:p>
      <w:pPr>
        <w:spacing w:line="360" w:lineRule="atLeast"/>
        <w:ind w:firstLine="480"/>
        <w:jc w:val="left"/>
        <w:outlineLvl w:val="0"/>
        <w:rPr>
          <w:rFonts w:ascii="宋体" w:hAnsi="宋体"/>
          <w:b/>
          <w:sz w:val="24"/>
        </w:rPr>
      </w:pPr>
      <w:r>
        <w:rPr>
          <w:rFonts w:hint="eastAsia" w:ascii="宋体" w:hAnsi="宋体"/>
          <w:b/>
          <w:sz w:val="24"/>
        </w:rPr>
        <w:t>四、采购合同金额</w:t>
      </w:r>
    </w:p>
    <w:p>
      <w:pPr>
        <w:spacing w:line="360" w:lineRule="atLeast"/>
        <w:ind w:firstLine="480"/>
        <w:jc w:val="left"/>
        <w:outlineLvl w:val="0"/>
        <w:rPr>
          <w:rFonts w:ascii="宋体" w:hAnsi="宋体"/>
          <w:sz w:val="24"/>
        </w:rPr>
      </w:pPr>
      <w:r>
        <w:rPr>
          <w:rFonts w:hint="eastAsia" w:ascii="宋体" w:hAnsi="宋体"/>
          <w:sz w:val="24"/>
        </w:rPr>
        <w:t>根据上述采购合同文件要求，采购合同的总金额为人民币（大写）元，（小写）￥：元。</w:t>
      </w:r>
    </w:p>
    <w:p>
      <w:pPr>
        <w:spacing w:line="360" w:lineRule="atLeast"/>
        <w:ind w:firstLine="482" w:firstLineChars="200"/>
        <w:jc w:val="left"/>
        <w:outlineLvl w:val="0"/>
        <w:rPr>
          <w:rFonts w:ascii="宋体" w:hAnsi="宋体"/>
          <w:b/>
          <w:sz w:val="24"/>
        </w:rPr>
      </w:pPr>
      <w:r>
        <w:rPr>
          <w:rFonts w:hint="eastAsia" w:ascii="宋体" w:hAnsi="宋体"/>
          <w:b/>
          <w:sz w:val="24"/>
        </w:rPr>
        <w:t>五、付款条件、交货时间和交货地点</w:t>
      </w:r>
    </w:p>
    <w:p>
      <w:pPr>
        <w:spacing w:line="360" w:lineRule="atLeast"/>
        <w:ind w:firstLine="480" w:firstLineChars="200"/>
        <w:jc w:val="left"/>
        <w:outlineLvl w:val="0"/>
        <w:rPr>
          <w:rFonts w:ascii="宋体" w:hAnsi="宋体"/>
          <w:sz w:val="24"/>
        </w:rPr>
      </w:pPr>
      <w:r>
        <w:rPr>
          <w:rFonts w:hint="eastAsia" w:ascii="宋体" w:hAnsi="宋体"/>
          <w:sz w:val="24"/>
        </w:rPr>
        <w:t>本采购合同货物的付款条件、交货时间和交货地点以采购文件第六章“采购合同专用条款”中的规定为准。</w:t>
      </w:r>
    </w:p>
    <w:p>
      <w:pPr>
        <w:spacing w:line="360" w:lineRule="atLeast"/>
        <w:ind w:firstLine="482" w:firstLineChars="200"/>
        <w:jc w:val="left"/>
        <w:outlineLvl w:val="0"/>
        <w:rPr>
          <w:rFonts w:ascii="宋体" w:hAnsi="宋体"/>
          <w:b/>
          <w:sz w:val="24"/>
        </w:rPr>
      </w:pPr>
      <w:r>
        <w:rPr>
          <w:rFonts w:hint="eastAsia" w:ascii="宋体" w:hAnsi="宋体"/>
          <w:b/>
          <w:sz w:val="24"/>
        </w:rPr>
        <w:t>六、采购合同生效</w:t>
      </w:r>
    </w:p>
    <w:p>
      <w:pPr>
        <w:spacing w:line="360" w:lineRule="atLeast"/>
        <w:ind w:firstLine="480" w:firstLineChars="200"/>
        <w:jc w:val="left"/>
        <w:outlineLvl w:val="0"/>
        <w:rPr>
          <w:rFonts w:ascii="宋体" w:hAnsi="宋体"/>
          <w:sz w:val="24"/>
        </w:rPr>
      </w:pPr>
      <w:r>
        <w:rPr>
          <w:rFonts w:hint="eastAsia" w:ascii="宋体" w:hAnsi="宋体"/>
          <w:sz w:val="24"/>
        </w:rPr>
        <w:t>本采购合同经双方授权代表签字盖章后生效。</w:t>
      </w:r>
    </w:p>
    <w:p>
      <w:pPr>
        <w:spacing w:line="360" w:lineRule="atLeast"/>
        <w:ind w:firstLine="482" w:firstLineChars="200"/>
        <w:jc w:val="left"/>
        <w:outlineLvl w:val="0"/>
        <w:rPr>
          <w:rFonts w:ascii="宋体" w:hAnsi="宋体"/>
          <w:b/>
          <w:sz w:val="24"/>
        </w:rPr>
      </w:pPr>
      <w:r>
        <w:rPr>
          <w:rFonts w:hint="eastAsia" w:ascii="宋体" w:hAnsi="宋体"/>
          <w:b/>
          <w:sz w:val="24"/>
        </w:rPr>
        <w:t>七、采购合同份数</w:t>
      </w:r>
    </w:p>
    <w:p>
      <w:pPr>
        <w:spacing w:line="360" w:lineRule="atLeast"/>
        <w:ind w:firstLine="480" w:firstLineChars="200"/>
        <w:jc w:val="left"/>
        <w:outlineLvl w:val="0"/>
        <w:rPr>
          <w:rFonts w:ascii="宋体" w:hAnsi="宋体"/>
          <w:sz w:val="24"/>
        </w:rPr>
      </w:pPr>
      <w:r>
        <w:rPr>
          <w:rFonts w:hint="eastAsia" w:ascii="宋体" w:hAnsi="宋体"/>
          <w:sz w:val="24"/>
        </w:rPr>
        <w:t>本合同一式三份，以中文书就，具备同等法律效力。买卖双方、采购代理机构各执一份。</w:t>
      </w:r>
    </w:p>
    <w:p>
      <w:pPr>
        <w:spacing w:line="360" w:lineRule="atLeast"/>
        <w:ind w:firstLine="482" w:firstLineChars="200"/>
        <w:jc w:val="left"/>
        <w:rPr>
          <w:rFonts w:ascii="宋体" w:hAnsi="宋体"/>
          <w:b/>
          <w:sz w:val="24"/>
        </w:rPr>
      </w:pPr>
      <w:r>
        <w:rPr>
          <w:rFonts w:hint="eastAsia" w:ascii="宋体" w:hAnsi="宋体"/>
          <w:b/>
          <w:sz w:val="24"/>
        </w:rPr>
        <w:t>签约方：</w:t>
      </w:r>
    </w:p>
    <w:p>
      <w:pPr>
        <w:spacing w:line="360" w:lineRule="atLeast"/>
        <w:ind w:firstLine="480" w:firstLineChars="200"/>
        <w:jc w:val="left"/>
        <w:rPr>
          <w:rFonts w:ascii="宋体" w:hAnsi="宋体"/>
          <w:sz w:val="24"/>
        </w:rPr>
      </w:pPr>
      <w:r>
        <w:rPr>
          <w:rFonts w:hint="eastAsia" w:ascii="宋体" w:hAnsi="宋体"/>
          <w:sz w:val="24"/>
        </w:rPr>
        <w:t>买方（公章）：                         卖方(公章)：</w:t>
      </w:r>
    </w:p>
    <w:p>
      <w:pPr>
        <w:spacing w:line="360" w:lineRule="atLeast"/>
        <w:ind w:firstLine="480" w:firstLineChars="200"/>
        <w:jc w:val="left"/>
        <w:rPr>
          <w:rFonts w:ascii="宋体" w:hAnsi="宋体"/>
          <w:sz w:val="24"/>
        </w:rPr>
      </w:pPr>
      <w:r>
        <w:rPr>
          <w:rFonts w:hint="eastAsia" w:ascii="宋体" w:hAnsi="宋体"/>
          <w:sz w:val="24"/>
        </w:rPr>
        <w:t>法定代表人（代表人）或授权代表(签字)：  法定代表人（代表人）或授权代表(签字)：</w:t>
      </w:r>
    </w:p>
    <w:p>
      <w:pPr>
        <w:spacing w:line="360" w:lineRule="atLeast"/>
        <w:ind w:firstLine="480" w:firstLineChars="200"/>
        <w:rPr>
          <w:rFonts w:ascii="宋体" w:hAnsi="宋体"/>
          <w:sz w:val="24"/>
        </w:rPr>
      </w:pPr>
      <w:r>
        <w:rPr>
          <w:rFonts w:hint="eastAsia" w:ascii="宋体" w:hAnsi="宋体"/>
          <w:sz w:val="24"/>
        </w:rPr>
        <w:t>开户银行：                             开户银行：</w:t>
      </w:r>
    </w:p>
    <w:p>
      <w:pPr>
        <w:spacing w:line="360" w:lineRule="atLeast"/>
        <w:ind w:firstLine="480" w:firstLineChars="200"/>
        <w:rPr>
          <w:rFonts w:ascii="宋体" w:hAnsi="宋体"/>
          <w:sz w:val="24"/>
        </w:rPr>
      </w:pPr>
      <w:r>
        <w:rPr>
          <w:rFonts w:hint="eastAsia" w:ascii="宋体" w:hAnsi="宋体"/>
          <w:sz w:val="24"/>
        </w:rPr>
        <w:t>银行账号：                             银行账号：</w:t>
      </w:r>
    </w:p>
    <w:p>
      <w:pPr>
        <w:spacing w:line="360" w:lineRule="atLeast"/>
        <w:ind w:firstLine="600" w:firstLineChars="250"/>
        <w:rPr>
          <w:rFonts w:ascii="宋体" w:hAnsi="宋体"/>
          <w:sz w:val="24"/>
        </w:rPr>
      </w:pPr>
      <w:r>
        <w:rPr>
          <w:rFonts w:hint="eastAsia" w:ascii="宋体" w:hAnsi="宋体"/>
          <w:sz w:val="24"/>
        </w:rPr>
        <w:t xml:space="preserve">       年     月    日                        年    月    日</w:t>
      </w:r>
    </w:p>
    <w:p>
      <w:pPr>
        <w:spacing w:after="50" w:line="320" w:lineRule="exact"/>
        <w:jc w:val="left"/>
        <w:rPr>
          <w:rFonts w:asciiTheme="majorEastAsia" w:hAnsiTheme="majorEastAsia" w:eastAsiaTheme="majorEastAsia"/>
          <w:b/>
          <w:sz w:val="28"/>
          <w:szCs w:val="28"/>
        </w:rPr>
      </w:pPr>
      <w:r>
        <w:rPr>
          <w:rFonts w:ascii="宋体" w:hAnsi="宋体"/>
          <w:sz w:val="24"/>
        </w:rPr>
        <w:br w:type="page"/>
      </w:r>
      <w:r>
        <w:rPr>
          <w:rFonts w:hint="eastAsia" w:asciiTheme="majorEastAsia" w:hAnsiTheme="majorEastAsia" w:eastAsiaTheme="majorEastAsia"/>
          <w:b/>
          <w:sz w:val="28"/>
          <w:szCs w:val="28"/>
        </w:rPr>
        <w:t>附件2</w:t>
      </w:r>
    </w:p>
    <w:p>
      <w:pPr>
        <w:spacing w:after="50" w:line="320" w:lineRule="exact"/>
        <w:jc w:val="center"/>
        <w:rPr>
          <w:rFonts w:asciiTheme="majorEastAsia" w:hAnsiTheme="majorEastAsia" w:eastAsiaTheme="majorEastAsia"/>
          <w:b/>
          <w:kern w:val="0"/>
          <w:sz w:val="28"/>
          <w:szCs w:val="28"/>
        </w:rPr>
      </w:pPr>
      <w:r>
        <w:rPr>
          <w:rFonts w:hint="eastAsia" w:asciiTheme="majorEastAsia" w:hAnsiTheme="majorEastAsia" w:eastAsiaTheme="majorEastAsia"/>
          <w:b/>
          <w:sz w:val="28"/>
          <w:szCs w:val="28"/>
        </w:rPr>
        <w:t xml:space="preserve"> 谈判响应文件格式</w:t>
      </w:r>
    </w:p>
    <w:p>
      <w:pPr>
        <w:spacing w:line="480" w:lineRule="exact"/>
        <w:ind w:left="1"/>
        <w:rPr>
          <w:rFonts w:ascii="宋体" w:hAnsi="宋体"/>
          <w:kern w:val="0"/>
          <w:sz w:val="28"/>
          <w:szCs w:val="28"/>
        </w:rPr>
      </w:pPr>
      <w:r>
        <w:rPr>
          <w:rFonts w:hint="eastAsia" w:ascii="宋体" w:hAnsi="宋体"/>
          <w:kern w:val="0"/>
          <w:sz w:val="28"/>
          <w:szCs w:val="28"/>
        </w:rPr>
        <w:t>注：</w:t>
      </w:r>
    </w:p>
    <w:p>
      <w:pPr>
        <w:spacing w:line="480" w:lineRule="auto"/>
        <w:ind w:left="1" w:firstLine="537" w:firstLineChars="192"/>
        <w:rPr>
          <w:rFonts w:ascii="宋体" w:hAnsi="宋体"/>
          <w:kern w:val="0"/>
          <w:sz w:val="28"/>
          <w:szCs w:val="28"/>
        </w:rPr>
      </w:pPr>
      <w:r>
        <w:rPr>
          <w:rFonts w:hint="eastAsia" w:ascii="宋体" w:hAnsi="宋体"/>
          <w:kern w:val="0"/>
          <w:sz w:val="28"/>
          <w:szCs w:val="28"/>
        </w:rPr>
        <w:t>1.以下的谈判响应文件格式为通用的格式，供应商在制作谈判响应文件时应以“第三章谈判响应文件内容”的要求为准，选择相应的文件格式。</w:t>
      </w:r>
    </w:p>
    <w:p>
      <w:pPr>
        <w:widowControl/>
        <w:spacing w:line="480" w:lineRule="auto"/>
        <w:ind w:firstLine="560" w:firstLineChars="200"/>
        <w:jc w:val="left"/>
        <w:rPr>
          <w:rFonts w:ascii="宋体" w:hAnsi="宋体"/>
          <w:sz w:val="24"/>
        </w:rPr>
      </w:pPr>
      <w:r>
        <w:rPr>
          <w:rFonts w:hint="eastAsia" w:ascii="宋体" w:hAnsi="宋体"/>
          <w:kern w:val="0"/>
          <w:sz w:val="28"/>
          <w:szCs w:val="28"/>
        </w:rPr>
        <w:t>2.对于给定格式的，需按照给定的格式进行填报；没有给定格式的，供应商可以自行设计。</w:t>
      </w:r>
      <w:r>
        <w:rPr>
          <w:rFonts w:ascii="宋体" w:hAnsi="宋体"/>
          <w:sz w:val="24"/>
        </w:rPr>
        <w:br w:type="page"/>
      </w:r>
    </w:p>
    <w:p>
      <w:pPr>
        <w:spacing w:line="480" w:lineRule="exact"/>
        <w:rPr>
          <w:rFonts w:ascii="宋体" w:hAnsi="宋体"/>
          <w:b/>
          <w:kern w:val="0"/>
          <w:sz w:val="24"/>
          <w:szCs w:val="24"/>
        </w:rPr>
      </w:pPr>
      <w:r>
        <w:rPr>
          <w:rFonts w:hint="eastAsia" w:ascii="宋体" w:hAnsi="宋体"/>
          <w:b/>
          <w:kern w:val="0"/>
          <w:sz w:val="24"/>
          <w:szCs w:val="24"/>
        </w:rPr>
        <w:t>格式1</w:t>
      </w:r>
    </w:p>
    <w:p>
      <w:pPr>
        <w:spacing w:line="480" w:lineRule="exact"/>
        <w:jc w:val="left"/>
        <w:rPr>
          <w:rFonts w:ascii="Lucida Sans Unicode" w:hAnsi="Lucida Sans Unicode" w:cs="Lucida Sans Unicode"/>
          <w:b/>
        </w:rPr>
      </w:pPr>
      <w:r>
        <w:rPr>
          <w:rFonts w:hint="eastAsia" w:ascii="宋体" w:hAnsi="宋体"/>
          <w:b/>
          <w:kern w:val="0"/>
          <w:sz w:val="24"/>
          <w:szCs w:val="24"/>
        </w:rPr>
        <w:t>注：请供应商使用此页格式作为所编写谈判响应文件的封皮。</w:t>
      </w: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rPr>
          <w:rFonts w:ascii="Lucida Sans Unicode" w:hAnsi="Lucida Sans Unicode" w:cs="Lucida Sans Unicode"/>
          <w:b/>
        </w:rPr>
      </w:pPr>
    </w:p>
    <w:p>
      <w:pPr>
        <w:spacing w:line="360" w:lineRule="auto"/>
        <w:jc w:val="center"/>
        <w:rPr>
          <w:rFonts w:ascii="隶书" w:hAnsi="宋体" w:eastAsia="隶书"/>
          <w:b/>
          <w:sz w:val="52"/>
          <w:szCs w:val="52"/>
        </w:rPr>
      </w:pPr>
      <w:r>
        <w:rPr>
          <w:rFonts w:hint="eastAsia" w:ascii="隶书" w:hAnsi="宋体" w:eastAsia="隶书"/>
          <w:b/>
          <w:sz w:val="52"/>
          <w:szCs w:val="52"/>
          <w:u w:val="single"/>
        </w:rPr>
        <w:t xml:space="preserve">  （项目名称）  </w:t>
      </w:r>
      <w:r>
        <w:rPr>
          <w:rFonts w:hint="eastAsia" w:ascii="隶书" w:hAnsi="宋体" w:eastAsia="隶书"/>
          <w:b/>
          <w:sz w:val="52"/>
          <w:szCs w:val="52"/>
        </w:rPr>
        <w:t>采购项目</w:t>
      </w:r>
    </w:p>
    <w:p>
      <w:pPr>
        <w:spacing w:line="360" w:lineRule="auto"/>
        <w:jc w:val="center"/>
        <w:rPr>
          <w:rFonts w:ascii="隶书" w:hAnsi="宋体" w:eastAsia="隶书"/>
          <w:b/>
          <w:sz w:val="72"/>
          <w:szCs w:val="72"/>
        </w:rPr>
      </w:pPr>
    </w:p>
    <w:p>
      <w:pPr>
        <w:spacing w:line="360" w:lineRule="auto"/>
        <w:jc w:val="center"/>
        <w:rPr>
          <w:rFonts w:ascii="隶书" w:hAnsi="宋体" w:eastAsia="隶书"/>
          <w:b/>
          <w:sz w:val="72"/>
          <w:szCs w:val="72"/>
        </w:rPr>
      </w:pPr>
      <w:r>
        <w:rPr>
          <w:rFonts w:hint="eastAsia" w:ascii="隶书" w:hAnsi="宋体" w:eastAsia="隶书"/>
          <w:b/>
          <w:sz w:val="72"/>
          <w:szCs w:val="72"/>
        </w:rPr>
        <w:t>竞争性谈判响应文件</w:t>
      </w:r>
    </w:p>
    <w:p>
      <w:pPr>
        <w:spacing w:line="360" w:lineRule="auto"/>
        <w:jc w:val="center"/>
        <w:rPr>
          <w:rFonts w:ascii="Lucida Sans Unicode" w:hAnsi="Lucida Sans Unicode" w:cs="Lucida Sans Unicode"/>
          <w:b/>
          <w:sz w:val="30"/>
          <w:szCs w:val="30"/>
        </w:rPr>
      </w:pPr>
    </w:p>
    <w:p>
      <w:pPr>
        <w:spacing w:line="480" w:lineRule="exact"/>
        <w:rPr>
          <w:rFonts w:ascii="Lucida Sans Unicode" w:hAnsi="Lucida Sans Unicode" w:cs="Lucida Sans Unicode"/>
        </w:rPr>
      </w:pPr>
    </w:p>
    <w:p>
      <w:pPr>
        <w:spacing w:line="360" w:lineRule="auto"/>
        <w:ind w:firstLine="900" w:firstLineChars="249"/>
        <w:rPr>
          <w:rFonts w:ascii="宋体" w:hAnsi="宋体"/>
          <w:b/>
          <w:sz w:val="36"/>
          <w:szCs w:val="36"/>
        </w:rPr>
      </w:pP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项目名称：</w:t>
      </w: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项目编号：</w:t>
      </w: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供 应 商： （加盖公章）</w:t>
      </w:r>
    </w:p>
    <w:p>
      <w:pPr>
        <w:spacing w:line="360" w:lineRule="auto"/>
        <w:ind w:firstLine="900" w:firstLineChars="249"/>
        <w:rPr>
          <w:rFonts w:ascii="隶书" w:hAnsi="Lucida Sans Unicode" w:eastAsia="隶书" w:cs="Lucida Sans Unicode"/>
          <w:b/>
          <w:sz w:val="36"/>
          <w:szCs w:val="36"/>
        </w:rPr>
      </w:pPr>
      <w:r>
        <w:rPr>
          <w:rFonts w:hint="eastAsia" w:ascii="隶书" w:hAnsi="Lucida Sans Unicode" w:eastAsia="隶书" w:cs="Lucida Sans Unicode"/>
          <w:b/>
          <w:sz w:val="36"/>
          <w:szCs w:val="36"/>
        </w:rPr>
        <w:t>时    间：</w:t>
      </w:r>
    </w:p>
    <w:p>
      <w:pPr>
        <w:widowControl/>
        <w:jc w:val="left"/>
        <w:rPr>
          <w:rFonts w:ascii="宋体" w:hAnsi="宋体"/>
          <w:b/>
          <w:kern w:val="0"/>
          <w:sz w:val="24"/>
          <w:szCs w:val="24"/>
        </w:rPr>
      </w:pPr>
    </w:p>
    <w:p>
      <w:pPr>
        <w:widowControl/>
        <w:jc w:val="left"/>
        <w:rPr>
          <w:rFonts w:ascii="宋体" w:hAnsi="宋体"/>
          <w:b/>
          <w:kern w:val="0"/>
          <w:sz w:val="24"/>
          <w:szCs w:val="24"/>
        </w:rPr>
      </w:pPr>
      <w:r>
        <w:rPr>
          <w:rFonts w:ascii="宋体" w:hAnsi="宋体"/>
          <w:b/>
          <w:kern w:val="0"/>
          <w:sz w:val="24"/>
          <w:szCs w:val="24"/>
        </w:rPr>
        <w:br w:type="page"/>
      </w:r>
    </w:p>
    <w:p>
      <w:pPr>
        <w:spacing w:line="480" w:lineRule="exact"/>
        <w:rPr>
          <w:rFonts w:ascii="宋体" w:hAnsi="宋体"/>
          <w:b/>
          <w:kern w:val="12"/>
          <w:sz w:val="24"/>
          <w:szCs w:val="24"/>
        </w:rPr>
      </w:pPr>
      <w:r>
        <w:rPr>
          <w:rFonts w:hint="eastAsia" w:ascii="宋体" w:hAnsi="宋体"/>
          <w:b/>
          <w:kern w:val="0"/>
          <w:sz w:val="24"/>
          <w:szCs w:val="24"/>
        </w:rPr>
        <w:t>格式2</w:t>
      </w:r>
    </w:p>
    <w:p>
      <w:pPr>
        <w:spacing w:line="480" w:lineRule="exact"/>
        <w:rPr>
          <w:rFonts w:ascii="宋体"/>
          <w:b/>
          <w:color w:val="000000"/>
          <w:kern w:val="12"/>
          <w:sz w:val="24"/>
          <w:szCs w:val="24"/>
        </w:rPr>
      </w:pPr>
    </w:p>
    <w:p>
      <w:pPr>
        <w:pStyle w:val="120"/>
        <w:tabs>
          <w:tab w:val="left" w:pos="660"/>
        </w:tabs>
        <w:snapToGrid w:val="0"/>
        <w:spacing w:before="0" w:line="400" w:lineRule="exact"/>
        <w:ind w:left="0" w:firstLine="0"/>
        <w:jc w:val="center"/>
        <w:rPr>
          <w:rFonts w:cs="黑体"/>
          <w:color w:val="auto"/>
          <w:kern w:val="2"/>
          <w:sz w:val="36"/>
          <w:szCs w:val="36"/>
          <w:lang w:val="zh-CN"/>
        </w:rPr>
      </w:pPr>
      <w:bookmarkStart w:id="21" w:name="_Toc186274126"/>
      <w:bookmarkStart w:id="22" w:name="_Toc184023138"/>
      <w:bookmarkStart w:id="23" w:name="_Toc174185203"/>
      <w:r>
        <w:rPr>
          <w:rFonts w:hint="eastAsia" w:cs="黑体"/>
          <w:color w:val="auto"/>
          <w:kern w:val="2"/>
          <w:sz w:val="36"/>
          <w:szCs w:val="36"/>
          <w:lang w:val="zh-CN"/>
        </w:rPr>
        <w:t>一、供应商应答索引表</w:t>
      </w:r>
      <w:bookmarkEnd w:id="21"/>
      <w:bookmarkEnd w:id="22"/>
      <w:bookmarkEnd w:id="23"/>
    </w:p>
    <w:tbl>
      <w:tblPr>
        <w:tblStyle w:val="3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供应商应答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响应文件中所在页码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9"/>
              <w:kinsoku w:val="0"/>
              <w:overflowPunct w:val="0"/>
              <w:autoSpaceDE w:val="0"/>
              <w:autoSpaceDN w:val="0"/>
              <w:spacing w:line="320" w:lineRule="exact"/>
              <w:rPr>
                <w:rFonts w:hAnsi="宋体" w:cs="微软雅黑"/>
                <w:bCs/>
              </w:rPr>
            </w:pPr>
            <w:r>
              <w:rPr>
                <w:rFonts w:hint="eastAsia" w:hAnsi="宋体"/>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9"/>
              <w:kinsoku w:val="0"/>
              <w:overflowPunct w:val="0"/>
              <w:autoSpaceDE w:val="0"/>
              <w:autoSpaceDN w:val="0"/>
              <w:spacing w:line="320" w:lineRule="exact"/>
              <w:rPr>
                <w:rFonts w:hAnsi="宋体"/>
              </w:rPr>
            </w:pPr>
            <w:r>
              <w:rPr>
                <w:rFonts w:hint="eastAsia" w:hAnsi="宋体"/>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9"/>
              <w:kinsoku w:val="0"/>
              <w:overflowPunct w:val="0"/>
              <w:autoSpaceDE w:val="0"/>
              <w:autoSpaceDN w:val="0"/>
              <w:spacing w:line="320" w:lineRule="exact"/>
              <w:rPr>
                <w:rFonts w:hAnsi="宋体" w:cs="微软雅黑"/>
                <w:bCs/>
              </w:rPr>
            </w:pPr>
            <w:r>
              <w:rPr>
                <w:rFonts w:hint="eastAsia" w:hAnsi="宋体"/>
              </w:rPr>
              <w:t>谈判响应函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9"/>
              <w:kinsoku w:val="0"/>
              <w:overflowPunct w:val="0"/>
              <w:autoSpaceDE w:val="0"/>
              <w:autoSpaceDN w:val="0"/>
              <w:spacing w:line="320" w:lineRule="exact"/>
              <w:rPr>
                <w:rFonts w:hAnsi="宋体"/>
              </w:rPr>
            </w:pPr>
            <w:r>
              <w:rPr>
                <w:rFonts w:hint="eastAsia" w:hAnsi="宋体" w:cs="宋体"/>
                <w:bCs/>
                <w:szCs w:val="24"/>
                <w:lang w:val="zh-CN"/>
              </w:rPr>
              <w:t>法定代表人</w:t>
            </w:r>
            <w:r>
              <w:rPr>
                <w:rFonts w:hAnsi="宋体" w:cs="宋体"/>
                <w:bCs/>
                <w:szCs w:val="24"/>
                <w:lang w:val="zh-CN"/>
              </w:rPr>
              <w:t>资</w:t>
            </w:r>
            <w:r>
              <w:rPr>
                <w:rFonts w:hint="eastAsia" w:hAnsi="宋体" w:cs="宋体"/>
                <w:bCs/>
                <w:szCs w:val="24"/>
                <w:lang w:val="zh-CN"/>
              </w:rPr>
              <w:t>格</w:t>
            </w:r>
            <w:r>
              <w:rPr>
                <w:rFonts w:hAnsi="宋体" w:cs="宋体"/>
                <w:bCs/>
                <w:szCs w:val="24"/>
                <w:lang w:val="zh-CN"/>
              </w:rPr>
              <w:t>证</w:t>
            </w:r>
            <w:r>
              <w:rPr>
                <w:rFonts w:hint="eastAsia" w:hAnsi="宋体" w:cs="宋体"/>
                <w:bCs/>
                <w:szCs w:val="24"/>
                <w:lang w:val="zh-CN"/>
              </w:rPr>
              <w:t>明</w:t>
            </w:r>
            <w:r>
              <w:rPr>
                <w:rFonts w:hAnsi="宋体" w:cs="宋体"/>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9"/>
              <w:kinsoku w:val="0"/>
              <w:overflowPunct w:val="0"/>
              <w:autoSpaceDE w:val="0"/>
              <w:autoSpaceDN w:val="0"/>
              <w:spacing w:line="320" w:lineRule="exact"/>
              <w:rPr>
                <w:rFonts w:hAnsi="宋体"/>
              </w:rPr>
            </w:pPr>
            <w:r>
              <w:rPr>
                <w:rFonts w:hint="eastAsia" w:hAnsi="宋体"/>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9"/>
              <w:kinsoku w:val="0"/>
              <w:overflowPunct w:val="0"/>
              <w:autoSpaceDE w:val="0"/>
              <w:autoSpaceDN w:val="0"/>
              <w:spacing w:line="320" w:lineRule="exact"/>
              <w:rPr>
                <w:rFonts w:hAnsi="宋体"/>
              </w:rPr>
            </w:pPr>
            <w:r>
              <w:rPr>
                <w:rFonts w:hint="eastAsia" w:hAnsi="宋体"/>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9"/>
              <w:kinsoku w:val="0"/>
              <w:overflowPunct w:val="0"/>
              <w:autoSpaceDE w:val="0"/>
              <w:autoSpaceDN w:val="0"/>
              <w:spacing w:line="320" w:lineRule="exact"/>
              <w:jc w:val="center"/>
              <w:rPr>
                <w:rFonts w:hAnsi="宋体" w:cs="微软雅黑"/>
                <w:bCs/>
              </w:rPr>
            </w:pPr>
            <w:r>
              <w:rPr>
                <w:rFonts w:hint="eastAsia" w:hAnsi="宋体"/>
                <w:szCs w:val="24"/>
              </w:rPr>
              <w:t>纳税证明</w:t>
            </w:r>
          </w:p>
        </w:tc>
        <w:tc>
          <w:tcPr>
            <w:tcW w:w="2977" w:type="dxa"/>
            <w:gridSpan w:val="2"/>
            <w:tcBorders>
              <w:left w:val="single" w:color="auto" w:sz="6" w:space="0"/>
            </w:tcBorders>
            <w:vAlign w:val="center"/>
          </w:tcPr>
          <w:p>
            <w:pPr>
              <w:pStyle w:val="19"/>
              <w:kinsoku w:val="0"/>
              <w:overflowPunct w:val="0"/>
              <w:autoSpaceDE w:val="0"/>
              <w:autoSpaceDN w:val="0"/>
              <w:spacing w:line="320" w:lineRule="exact"/>
              <w:rPr>
                <w:rFonts w:hAnsi="宋体" w:cs="微软雅黑"/>
                <w:bCs/>
              </w:rPr>
            </w:pPr>
            <w:r>
              <w:rPr>
                <w:rFonts w:hint="eastAsia" w:hAnsi="宋体" w:cs="微软雅黑"/>
                <w:bCs/>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9"/>
              <w:kinsoku w:val="0"/>
              <w:overflowPunct w:val="0"/>
              <w:autoSpaceDE w:val="0"/>
              <w:autoSpaceDN w:val="0"/>
              <w:spacing w:line="320" w:lineRule="exact"/>
              <w:rPr>
                <w:rFonts w:hAnsi="宋体"/>
                <w:szCs w:val="24"/>
              </w:rPr>
            </w:pPr>
          </w:p>
        </w:tc>
        <w:tc>
          <w:tcPr>
            <w:tcW w:w="2977" w:type="dxa"/>
            <w:gridSpan w:val="2"/>
            <w:tcBorders>
              <w:left w:val="single" w:color="auto" w:sz="6" w:space="0"/>
            </w:tcBorders>
            <w:vAlign w:val="center"/>
          </w:tcPr>
          <w:p>
            <w:pPr>
              <w:pStyle w:val="19"/>
              <w:kinsoku w:val="0"/>
              <w:overflowPunct w:val="0"/>
              <w:autoSpaceDE w:val="0"/>
              <w:autoSpaceDN w:val="0"/>
              <w:spacing w:line="320" w:lineRule="exact"/>
              <w:rPr>
                <w:rFonts w:hAnsi="宋体"/>
                <w:szCs w:val="24"/>
              </w:rPr>
            </w:pPr>
            <w:r>
              <w:rPr>
                <w:rFonts w:hint="eastAsia" w:hAnsi="宋体"/>
                <w:bCs/>
                <w:szCs w:val="24"/>
              </w:rPr>
              <w:t>纳税凭据复印件</w:t>
            </w:r>
          </w:p>
        </w:tc>
        <w:tc>
          <w:tcPr>
            <w:tcW w:w="1559" w:type="dxa"/>
            <w:vAlign w:val="center"/>
          </w:tcPr>
          <w:p>
            <w:pPr>
              <w:pStyle w:val="19"/>
              <w:rPr>
                <w:rFonts w:hAnsi="宋体" w:cs="微软雅黑"/>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宋体" w:hAnsi="宋体"/>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9"/>
              <w:kinsoku w:val="0"/>
              <w:overflowPunct w:val="0"/>
              <w:autoSpaceDE w:val="0"/>
              <w:autoSpaceDN w:val="0"/>
              <w:spacing w:line="320" w:lineRule="exact"/>
              <w:rPr>
                <w:rFonts w:hAnsi="宋体" w:cs="微软雅黑"/>
                <w:bCs/>
                <w:szCs w:val="24"/>
              </w:rPr>
            </w:pPr>
          </w:p>
        </w:tc>
        <w:tc>
          <w:tcPr>
            <w:tcW w:w="709" w:type="dxa"/>
            <w:vMerge w:val="continue"/>
            <w:tcBorders>
              <w:left w:val="single" w:color="auto" w:sz="6" w:space="0"/>
              <w:right w:val="single" w:color="auto" w:sz="6" w:space="0"/>
            </w:tcBorders>
            <w:vAlign w:val="center"/>
          </w:tcPr>
          <w:p>
            <w:pPr>
              <w:pStyle w:val="19"/>
              <w:kinsoku w:val="0"/>
              <w:overflowPunct w:val="0"/>
              <w:autoSpaceDE w:val="0"/>
              <w:autoSpaceDN w:val="0"/>
              <w:spacing w:line="320" w:lineRule="exact"/>
              <w:rPr>
                <w:rFonts w:hAnsi="宋体" w:cs="微软雅黑"/>
                <w:bCs/>
                <w:szCs w:val="24"/>
              </w:rPr>
            </w:pPr>
          </w:p>
        </w:tc>
        <w:tc>
          <w:tcPr>
            <w:tcW w:w="2268" w:type="dxa"/>
            <w:tcBorders>
              <w:left w:val="single" w:color="auto" w:sz="6" w:space="0"/>
            </w:tcBorders>
            <w:vAlign w:val="center"/>
          </w:tcPr>
          <w:p>
            <w:pPr>
              <w:pStyle w:val="19"/>
              <w:kinsoku w:val="0"/>
              <w:overflowPunct w:val="0"/>
              <w:autoSpaceDE w:val="0"/>
              <w:autoSpaceDN w:val="0"/>
              <w:spacing w:line="320" w:lineRule="exact"/>
              <w:rPr>
                <w:rFonts w:hAnsi="宋体" w:cs="微软雅黑"/>
                <w:bCs/>
                <w:szCs w:val="24"/>
              </w:rPr>
            </w:pPr>
            <w:r>
              <w:rPr>
                <w:rFonts w:hint="eastAsia" w:hAnsi="宋体" w:cs="微软雅黑"/>
                <w:bCs/>
                <w:szCs w:val="24"/>
              </w:rPr>
              <w:t>技术人员职称证书</w:t>
            </w:r>
          </w:p>
        </w:tc>
        <w:tc>
          <w:tcPr>
            <w:tcW w:w="1559" w:type="dxa"/>
            <w:vAlign w:val="center"/>
          </w:tcPr>
          <w:p>
            <w:pPr>
              <w:pStyle w:val="19"/>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9"/>
              <w:kinsoku w:val="0"/>
              <w:overflowPunct w:val="0"/>
              <w:autoSpaceDE w:val="0"/>
              <w:autoSpaceDN w:val="0"/>
              <w:spacing w:line="320" w:lineRule="exact"/>
              <w:rPr>
                <w:rFonts w:hAnsi="宋体" w:cs="微软雅黑"/>
                <w:bCs/>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9"/>
              <w:kinsoku w:val="0"/>
              <w:overflowPunct w:val="0"/>
              <w:autoSpaceDE w:val="0"/>
              <w:autoSpaceDN w:val="0"/>
              <w:spacing w:line="320" w:lineRule="exact"/>
              <w:rPr>
                <w:rFonts w:hAnsi="宋体" w:cs="微软雅黑"/>
                <w:bCs/>
                <w:szCs w:val="24"/>
              </w:rPr>
            </w:pPr>
          </w:p>
        </w:tc>
        <w:tc>
          <w:tcPr>
            <w:tcW w:w="709" w:type="dxa"/>
            <w:vMerge w:val="continue"/>
            <w:tcBorders>
              <w:left w:val="single" w:color="auto" w:sz="6" w:space="0"/>
              <w:right w:val="single" w:color="auto" w:sz="6" w:space="0"/>
            </w:tcBorders>
            <w:vAlign w:val="center"/>
          </w:tcPr>
          <w:p>
            <w:pPr>
              <w:pStyle w:val="19"/>
              <w:kinsoku w:val="0"/>
              <w:overflowPunct w:val="0"/>
              <w:autoSpaceDE w:val="0"/>
              <w:autoSpaceDN w:val="0"/>
              <w:spacing w:line="320" w:lineRule="exact"/>
              <w:rPr>
                <w:rFonts w:hAnsi="宋体" w:cs="微软雅黑"/>
                <w:bCs/>
                <w:szCs w:val="24"/>
              </w:rPr>
            </w:pPr>
          </w:p>
        </w:tc>
        <w:tc>
          <w:tcPr>
            <w:tcW w:w="2268" w:type="dxa"/>
            <w:tcBorders>
              <w:left w:val="single" w:color="auto" w:sz="6" w:space="0"/>
            </w:tcBorders>
            <w:vAlign w:val="center"/>
          </w:tcPr>
          <w:p>
            <w:pPr>
              <w:pStyle w:val="19"/>
              <w:kinsoku w:val="0"/>
              <w:overflowPunct w:val="0"/>
              <w:autoSpaceDE w:val="0"/>
              <w:autoSpaceDN w:val="0"/>
              <w:spacing w:line="320" w:lineRule="exact"/>
              <w:rPr>
                <w:rFonts w:hAnsi="宋体" w:cs="微软雅黑"/>
                <w:bCs/>
                <w:szCs w:val="24"/>
              </w:rPr>
            </w:pPr>
            <w:r>
              <w:rPr>
                <w:rFonts w:hint="eastAsia" w:hAnsi="宋体" w:cs="微软雅黑"/>
                <w:bCs/>
                <w:szCs w:val="24"/>
              </w:rPr>
              <w:t>用工合同</w:t>
            </w:r>
          </w:p>
        </w:tc>
        <w:tc>
          <w:tcPr>
            <w:tcW w:w="1559" w:type="dxa"/>
            <w:vAlign w:val="center"/>
          </w:tcPr>
          <w:p>
            <w:pPr>
              <w:pStyle w:val="19"/>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9"/>
              <w:kinsoku w:val="0"/>
              <w:overflowPunct w:val="0"/>
              <w:autoSpaceDE w:val="0"/>
              <w:autoSpaceDN w:val="0"/>
              <w:spacing w:line="320" w:lineRule="exact"/>
              <w:rPr>
                <w:rFonts w:hAnsi="宋体" w:cs="微软雅黑"/>
                <w:bCs/>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9"/>
              <w:kinsoku w:val="0"/>
              <w:overflowPunct w:val="0"/>
              <w:autoSpaceDE w:val="0"/>
              <w:autoSpaceDN w:val="0"/>
              <w:spacing w:line="320" w:lineRule="exact"/>
              <w:rPr>
                <w:rFonts w:hAnsi="宋体" w:cs="微软雅黑"/>
                <w:bCs/>
                <w:szCs w:val="24"/>
              </w:rPr>
            </w:pPr>
          </w:p>
        </w:tc>
        <w:tc>
          <w:tcPr>
            <w:tcW w:w="2977" w:type="dxa"/>
            <w:gridSpan w:val="2"/>
            <w:tcBorders>
              <w:left w:val="single" w:color="auto" w:sz="6" w:space="0"/>
            </w:tcBorders>
            <w:vAlign w:val="center"/>
          </w:tcPr>
          <w:p>
            <w:pPr>
              <w:pStyle w:val="19"/>
              <w:kinsoku w:val="0"/>
              <w:overflowPunct w:val="0"/>
              <w:autoSpaceDE w:val="0"/>
              <w:autoSpaceDN w:val="0"/>
              <w:spacing w:line="320" w:lineRule="exact"/>
              <w:rPr>
                <w:rFonts w:hAnsi="宋体" w:cs="微软雅黑"/>
                <w:bCs/>
                <w:szCs w:val="24"/>
              </w:rPr>
            </w:pPr>
            <w:r>
              <w:rPr>
                <w:rFonts w:hint="eastAsia" w:hAnsi="宋体"/>
                <w:bCs/>
                <w:szCs w:val="24"/>
              </w:rPr>
              <w:t>供应商相关承诺函或声明</w:t>
            </w:r>
          </w:p>
        </w:tc>
        <w:tc>
          <w:tcPr>
            <w:tcW w:w="1559" w:type="dxa"/>
            <w:vAlign w:val="center"/>
          </w:tcPr>
          <w:p>
            <w:pPr>
              <w:pStyle w:val="19"/>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9"/>
              <w:kinsoku w:val="0"/>
              <w:overflowPunct w:val="0"/>
              <w:autoSpaceDE w:val="0"/>
              <w:autoSpaceDN w:val="0"/>
              <w:spacing w:line="320" w:lineRule="exact"/>
              <w:rPr>
                <w:rFonts w:hAnsi="宋体" w:cs="微软雅黑"/>
                <w:bCs/>
              </w:rPr>
            </w:pPr>
            <w:r>
              <w:rPr>
                <w:rFonts w:hint="eastAsia" w:hAnsi="宋体"/>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9"/>
              <w:kinsoku w:val="0"/>
              <w:overflowPunct w:val="0"/>
              <w:autoSpaceDE w:val="0"/>
              <w:autoSpaceDN w:val="0"/>
              <w:spacing w:line="320" w:lineRule="exact"/>
              <w:rPr>
                <w:rFonts w:hAnsi="宋体"/>
              </w:rPr>
            </w:pPr>
            <w:r>
              <w:rPr>
                <w:rFonts w:hint="eastAsia" w:hAnsi="宋体" w:cs="微软雅黑"/>
                <w:bCs/>
              </w:rPr>
              <w:t>供应商须具备的特殊资质证书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9"/>
              <w:kinsoku w:val="0"/>
              <w:overflowPunct w:val="0"/>
              <w:autoSpaceDE w:val="0"/>
              <w:autoSpaceDN w:val="0"/>
              <w:spacing w:line="320" w:lineRule="exact"/>
              <w:rPr>
                <w:rFonts w:hAnsi="宋体" w:cs="微软雅黑"/>
                <w:bCs/>
              </w:rPr>
            </w:pPr>
            <w:r>
              <w:rPr>
                <w:rFonts w:hint="eastAsia" w:hAnsi="宋体" w:cs="宋体"/>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 w:val="24"/>
                <w:szCs w:val="24"/>
                <w:lang w:val="zh-CN"/>
              </w:rPr>
            </w:pPr>
            <w:r>
              <w:rPr>
                <w:rFonts w:hint="eastAsia" w:ascii="宋体" w:hAnsi="宋体" w:cs="宋体"/>
                <w:bCs/>
                <w:sz w:val="24"/>
                <w:szCs w:val="24"/>
                <w:lang w:val="zh-CN"/>
              </w:rPr>
              <w:t>14</w:t>
            </w:r>
          </w:p>
        </w:tc>
        <w:tc>
          <w:tcPr>
            <w:tcW w:w="3751" w:type="dxa"/>
            <w:gridSpan w:val="3"/>
            <w:vAlign w:val="center"/>
          </w:tcPr>
          <w:p>
            <w:pPr>
              <w:pStyle w:val="19"/>
              <w:kinsoku w:val="0"/>
              <w:overflowPunct w:val="0"/>
              <w:autoSpaceDE w:val="0"/>
              <w:autoSpaceDN w:val="0"/>
              <w:spacing w:line="320" w:lineRule="exact"/>
              <w:rPr>
                <w:rFonts w:hAnsi="宋体" w:cs="宋体"/>
                <w:bCs/>
                <w:szCs w:val="24"/>
                <w:lang w:val="zh-CN"/>
              </w:rPr>
            </w:pPr>
            <w:r>
              <w:rPr>
                <w:rFonts w:hint="eastAsia" w:hAnsi="宋体" w:cs="宋体"/>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9"/>
              <w:kinsoku w:val="0"/>
              <w:overflowPunct w:val="0"/>
              <w:autoSpaceDE w:val="0"/>
              <w:autoSpaceDN w:val="0"/>
              <w:spacing w:line="320" w:lineRule="exact"/>
              <w:rPr>
                <w:rFonts w:hAnsi="宋体" w:cs="微软雅黑"/>
                <w:bCs/>
              </w:rPr>
            </w:pPr>
            <w:r>
              <w:rPr>
                <w:rFonts w:hint="eastAsia" w:hAnsi="宋体" w:cs="微软雅黑"/>
                <w:bCs/>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9"/>
              <w:kinsoku w:val="0"/>
              <w:overflowPunct w:val="0"/>
              <w:autoSpaceDE w:val="0"/>
              <w:autoSpaceDN w:val="0"/>
              <w:spacing w:line="320" w:lineRule="exact"/>
              <w:rPr>
                <w:rFonts w:hAnsi="宋体" w:cs="微软雅黑"/>
                <w:bCs/>
              </w:rPr>
            </w:pPr>
            <w:r>
              <w:rPr>
                <w:rFonts w:hint="eastAsia" w:hAnsi="宋体" w:cs="微软雅黑"/>
                <w:bCs/>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9"/>
              <w:kinsoku w:val="0"/>
              <w:overflowPunct w:val="0"/>
              <w:autoSpaceDE w:val="0"/>
              <w:autoSpaceDN w:val="0"/>
              <w:spacing w:line="320" w:lineRule="exact"/>
              <w:rPr>
                <w:rFonts w:hAnsi="宋体" w:cs="微软雅黑"/>
                <w:bCs/>
              </w:rPr>
            </w:pPr>
            <w:r>
              <w:rPr>
                <w:rFonts w:hint="eastAsia" w:hAnsi="宋体" w:cs="微软雅黑"/>
                <w:bCs/>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9"/>
              <w:kinsoku w:val="0"/>
              <w:overflowPunct w:val="0"/>
              <w:autoSpaceDE w:val="0"/>
              <w:autoSpaceDN w:val="0"/>
              <w:spacing w:line="320" w:lineRule="exact"/>
              <w:rPr>
                <w:rFonts w:hAnsi="宋体" w:cs="微软雅黑"/>
                <w:bCs/>
              </w:rPr>
            </w:pPr>
            <w:r>
              <w:rPr>
                <w:rFonts w:hint="eastAsia" w:hAnsi="宋体" w:cs="微软雅黑"/>
                <w:bCs/>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9"/>
              <w:kinsoku w:val="0"/>
              <w:overflowPunct w:val="0"/>
              <w:autoSpaceDE w:val="0"/>
              <w:autoSpaceDN w:val="0"/>
              <w:spacing w:line="320" w:lineRule="exact"/>
              <w:rPr>
                <w:rFonts w:hAnsi="宋体" w:cs="微软雅黑"/>
                <w:bCs/>
              </w:rPr>
            </w:pPr>
            <w:r>
              <w:rPr>
                <w:rFonts w:hint="eastAsia" w:hAnsi="宋体" w:cs="微软雅黑"/>
                <w:bCs/>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9"/>
              <w:kinsoku w:val="0"/>
              <w:overflowPunct w:val="0"/>
              <w:autoSpaceDE w:val="0"/>
              <w:autoSpaceDN w:val="0"/>
              <w:spacing w:line="320" w:lineRule="exact"/>
              <w:rPr>
                <w:rFonts w:hAnsi="宋体" w:cs="微软雅黑"/>
                <w:bCs/>
              </w:rPr>
            </w:pPr>
            <w:r>
              <w:rPr>
                <w:rFonts w:hint="eastAsia" w:hAnsi="宋体"/>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9"/>
              <w:kinsoku w:val="0"/>
              <w:overflowPunct w:val="0"/>
              <w:autoSpaceDE w:val="0"/>
              <w:autoSpaceDN w:val="0"/>
              <w:spacing w:line="320" w:lineRule="exact"/>
              <w:rPr>
                <w:rFonts w:hAnsi="宋体" w:cs="微软雅黑"/>
                <w:bCs/>
              </w:rPr>
            </w:pPr>
            <w:r>
              <w:rPr>
                <w:rFonts w:hint="eastAsia" w:hAnsi="宋体" w:cs="微软雅黑"/>
                <w:bCs/>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9"/>
              <w:kinsoku w:val="0"/>
              <w:overflowPunct w:val="0"/>
              <w:autoSpaceDE w:val="0"/>
              <w:autoSpaceDN w:val="0"/>
              <w:spacing w:line="320" w:lineRule="exact"/>
              <w:rPr>
                <w:rFonts w:hAnsi="宋体" w:cs="微软雅黑"/>
                <w:bCs/>
              </w:rPr>
            </w:pPr>
            <w:r>
              <w:rPr>
                <w:rFonts w:hint="eastAsia" w:hAnsi="宋体" w:cs="仿宋_GB2312"/>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9"/>
              <w:kinsoku w:val="0"/>
              <w:overflowPunct w:val="0"/>
              <w:autoSpaceDE w:val="0"/>
              <w:autoSpaceDN w:val="0"/>
              <w:spacing w:line="320" w:lineRule="exact"/>
              <w:rPr>
                <w:rFonts w:hAnsi="宋体" w:cs="微软雅黑"/>
                <w:bCs/>
              </w:rPr>
            </w:pPr>
            <w:r>
              <w:rPr>
                <w:rFonts w:hint="eastAsia" w:hAnsi="宋体" w:cs="微软雅黑"/>
                <w:bCs/>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774" w:type="dxa"/>
            <w:vAlign w:val="center"/>
          </w:tcPr>
          <w:p>
            <w:pPr>
              <w:pStyle w:val="19"/>
              <w:kinsoku w:val="0"/>
              <w:overflowPunct w:val="0"/>
              <w:autoSpaceDE w:val="0"/>
              <w:autoSpaceDN w:val="0"/>
              <w:spacing w:line="320" w:lineRule="exact"/>
              <w:rPr>
                <w:rFonts w:hAnsi="宋体" w:cs="微软雅黑"/>
                <w:bCs/>
              </w:rPr>
            </w:pPr>
            <w:r>
              <w:rPr>
                <w:rFonts w:hint="eastAsia" w:hAnsi="宋体" w:cs="微软雅黑"/>
                <w:bCs/>
              </w:rPr>
              <w:t>CCC强制性产品认证</w:t>
            </w:r>
          </w:p>
        </w:tc>
        <w:tc>
          <w:tcPr>
            <w:tcW w:w="2977" w:type="dxa"/>
            <w:gridSpan w:val="2"/>
            <w:vAlign w:val="center"/>
          </w:tcPr>
          <w:p>
            <w:pPr>
              <w:pStyle w:val="19"/>
              <w:kinsoku w:val="0"/>
              <w:overflowPunct w:val="0"/>
              <w:autoSpaceDE w:val="0"/>
              <w:autoSpaceDN w:val="0"/>
              <w:spacing w:line="320" w:lineRule="exact"/>
            </w:pPr>
            <w:r>
              <w:rPr>
                <w:rFonts w:hint="eastAsia" w:hAnsi="宋体" w:cs="宋体"/>
                <w:bCs/>
                <w:szCs w:val="24"/>
                <w:lang w:val="zh-CN"/>
              </w:rPr>
              <w:t>所投产品符合国家强制性要求承诺函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774" w:type="dxa"/>
            <w:vMerge w:val="restart"/>
            <w:tcBorders>
              <w:right w:val="single" w:color="auto" w:sz="4" w:space="0"/>
            </w:tcBorders>
            <w:vAlign w:val="center"/>
          </w:tcPr>
          <w:p>
            <w:pPr>
              <w:pStyle w:val="19"/>
              <w:kinsoku w:val="0"/>
              <w:overflowPunct w:val="0"/>
              <w:autoSpaceDE w:val="0"/>
              <w:autoSpaceDN w:val="0"/>
              <w:spacing w:line="320" w:lineRule="exact"/>
              <w:rPr>
                <w:rFonts w:hAnsi="宋体" w:cs="宋体"/>
                <w:szCs w:val="24"/>
              </w:rPr>
            </w:pPr>
            <w:r>
              <w:rPr>
                <w:rFonts w:hAnsi="宋体" w:cs="宋体"/>
                <w:szCs w:val="24"/>
              </w:rPr>
              <w:t>信息安全产品强制性认证</w:t>
            </w:r>
          </w:p>
        </w:tc>
        <w:tc>
          <w:tcPr>
            <w:tcW w:w="2977" w:type="dxa"/>
            <w:gridSpan w:val="2"/>
            <w:tcBorders>
              <w:left w:val="single" w:color="auto" w:sz="4" w:space="0"/>
            </w:tcBorders>
            <w:vAlign w:val="center"/>
          </w:tcPr>
          <w:p>
            <w:pPr>
              <w:pStyle w:val="19"/>
              <w:kinsoku w:val="0"/>
              <w:overflowPunct w:val="0"/>
              <w:autoSpaceDE w:val="0"/>
              <w:autoSpaceDN w:val="0"/>
              <w:spacing w:line="320" w:lineRule="exact"/>
              <w:rPr>
                <w:rFonts w:hAnsi="宋体" w:cs="宋体"/>
                <w:bCs/>
                <w:szCs w:val="24"/>
                <w:lang w:val="zh-CN"/>
              </w:rPr>
            </w:pPr>
            <w:r>
              <w:rPr>
                <w:rFonts w:hint="eastAsia" w:hAnsi="宋体" w:cs="宋体"/>
                <w:szCs w:val="24"/>
              </w:rPr>
              <w:t>认证机构颁发的认证证书</w:t>
            </w:r>
          </w:p>
        </w:tc>
        <w:tc>
          <w:tcPr>
            <w:tcW w:w="1559" w:type="dxa"/>
            <w:vAlign w:val="center"/>
          </w:tcPr>
          <w:p>
            <w:pPr>
              <w:pStyle w:val="19"/>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84"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9"/>
              <w:kinsoku w:val="0"/>
              <w:overflowPunct w:val="0"/>
              <w:autoSpaceDE w:val="0"/>
              <w:autoSpaceDN w:val="0"/>
              <w:spacing w:line="320" w:lineRule="exact"/>
              <w:rPr>
                <w:rFonts w:hAnsi="宋体" w:cs="宋体"/>
                <w:szCs w:val="24"/>
              </w:rPr>
            </w:pPr>
          </w:p>
        </w:tc>
        <w:tc>
          <w:tcPr>
            <w:tcW w:w="2977" w:type="dxa"/>
            <w:gridSpan w:val="2"/>
            <w:tcBorders>
              <w:left w:val="single" w:color="auto" w:sz="4" w:space="0"/>
            </w:tcBorders>
            <w:vAlign w:val="center"/>
          </w:tcPr>
          <w:p>
            <w:pPr>
              <w:pStyle w:val="19"/>
              <w:kinsoku w:val="0"/>
              <w:overflowPunct w:val="0"/>
              <w:autoSpaceDE w:val="0"/>
              <w:autoSpaceDN w:val="0"/>
              <w:spacing w:line="320" w:lineRule="exact"/>
              <w:rPr>
                <w:rFonts w:hAnsi="宋体" w:cs="宋体"/>
                <w:bCs/>
                <w:szCs w:val="24"/>
                <w:lang w:val="zh-CN"/>
              </w:rPr>
            </w:pPr>
            <w:r>
              <w:rPr>
                <w:rFonts w:hint="eastAsia" w:hAnsi="宋体" w:cs="宋体"/>
                <w:szCs w:val="24"/>
              </w:rPr>
              <w:t>中国信息安全认证中心官网产品查询结果截图</w:t>
            </w:r>
          </w:p>
        </w:tc>
        <w:tc>
          <w:tcPr>
            <w:tcW w:w="1559" w:type="dxa"/>
            <w:vAlign w:val="center"/>
          </w:tcPr>
          <w:p>
            <w:pPr>
              <w:pStyle w:val="19"/>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3"/>
            <w:vAlign w:val="center"/>
          </w:tcPr>
          <w:p>
            <w:pPr>
              <w:pStyle w:val="19"/>
              <w:kinsoku w:val="0"/>
              <w:overflowPunct w:val="0"/>
              <w:autoSpaceDE w:val="0"/>
              <w:autoSpaceDN w:val="0"/>
              <w:spacing w:line="320" w:lineRule="exact"/>
              <w:rPr>
                <w:rFonts w:hAnsi="宋体" w:cs="微软雅黑"/>
                <w:bCs/>
              </w:rPr>
            </w:pPr>
            <w:r>
              <w:rPr>
                <w:rFonts w:hint="eastAsia" w:hAnsi="宋体" w:cs="微软雅黑"/>
                <w:bCs/>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9"/>
              <w:kinsoku w:val="0"/>
              <w:overflowPunct w:val="0"/>
              <w:autoSpaceDE w:val="0"/>
              <w:autoSpaceDN w:val="0"/>
              <w:spacing w:line="320" w:lineRule="exact"/>
              <w:rPr>
                <w:rFonts w:hAnsi="宋体" w:cs="微软雅黑"/>
                <w:bCs/>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宋体" w:hAnsi="宋体"/>
          <w:b/>
          <w:snapToGrid w:val="0"/>
          <w:kern w:val="0"/>
          <w:sz w:val="36"/>
          <w:szCs w:val="36"/>
        </w:rPr>
      </w:pPr>
      <w:r>
        <w:rPr>
          <w:rFonts w:ascii="宋体" w:hAnsi="宋体"/>
          <w:b/>
          <w:snapToGrid w:val="0"/>
          <w:kern w:val="0"/>
          <w:sz w:val="36"/>
          <w:szCs w:val="36"/>
        </w:rPr>
        <w:br w:type="page"/>
      </w:r>
    </w:p>
    <w:p>
      <w:pPr>
        <w:pStyle w:val="19"/>
        <w:spacing w:line="360" w:lineRule="auto"/>
        <w:jc w:val="center"/>
        <w:rPr>
          <w:rFonts w:hAnsi="宋体"/>
          <w:b/>
          <w:snapToGrid w:val="0"/>
          <w:sz w:val="36"/>
          <w:szCs w:val="36"/>
        </w:rPr>
      </w:pPr>
      <w:r>
        <w:rPr>
          <w:rFonts w:hint="eastAsia" w:hAnsi="宋体"/>
          <w:b/>
          <w:snapToGrid w:val="0"/>
          <w:sz w:val="36"/>
          <w:szCs w:val="36"/>
        </w:rPr>
        <w:t>二、开标一览表</w:t>
      </w:r>
    </w:p>
    <w:p>
      <w:pPr>
        <w:spacing w:before="50" w:after="12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交付（服务、完工）时间</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 xml:space="preserve">日期：年  月  日  </w:t>
      </w:r>
    </w:p>
    <w:p>
      <w:pPr>
        <w:autoSpaceDE w:val="0"/>
        <w:autoSpaceDN w:val="0"/>
        <w:adjustRightInd w:val="0"/>
        <w:spacing w:line="360" w:lineRule="auto"/>
        <w:rPr>
          <w:rFonts w:ascii="宋体" w:hAnsi="宋体" w:cs="宋体"/>
          <w:sz w:val="24"/>
          <w:szCs w:val="24"/>
          <w:lang w:val="zh-CN"/>
        </w:rPr>
      </w:pPr>
    </w:p>
    <w:p>
      <w:pPr>
        <w:pStyle w:val="2"/>
        <w:rPr>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widowControl/>
        <w:jc w:val="left"/>
        <w:rPr>
          <w:rFonts w:ascii="宋体" w:cs="宋体"/>
          <w:sz w:val="24"/>
          <w:lang w:val="zh-CN"/>
        </w:rPr>
      </w:pPr>
      <w:r>
        <w:rPr>
          <w:rFonts w:ascii="宋体" w:cs="宋体"/>
          <w:sz w:val="2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3.1 法定代表人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123"/>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23"/>
        <w:spacing w:line="480" w:lineRule="auto"/>
        <w:ind w:firstLine="540" w:firstLineChars="225"/>
        <w:jc w:val="left"/>
        <w:rPr>
          <w:rFonts w:hAnsi="宋体"/>
          <w:szCs w:val="24"/>
        </w:rPr>
      </w:pPr>
      <w:r>
        <w:rPr>
          <w:rFonts w:hint="eastAsia" w:hAnsi="宋体"/>
          <w:szCs w:val="24"/>
        </w:rPr>
        <w:t>地址：</w:t>
      </w:r>
    </w:p>
    <w:p>
      <w:pPr>
        <w:pStyle w:val="123"/>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w:t>
      </w:r>
    </w:p>
    <w:p>
      <w:pPr>
        <w:pStyle w:val="123"/>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23"/>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23"/>
        <w:spacing w:line="480" w:lineRule="auto"/>
        <w:ind w:firstLine="540" w:firstLineChars="225"/>
        <w:jc w:val="left"/>
        <w:rPr>
          <w:rFonts w:hAnsi="宋体"/>
          <w:szCs w:val="24"/>
        </w:rPr>
      </w:pPr>
    </w:p>
    <w:p>
      <w:pPr>
        <w:pStyle w:val="123"/>
        <w:spacing w:line="480" w:lineRule="auto"/>
        <w:ind w:firstLine="540" w:firstLineChars="225"/>
        <w:jc w:val="left"/>
        <w:rPr>
          <w:rFonts w:hAnsi="宋体"/>
          <w:szCs w:val="24"/>
        </w:rPr>
      </w:pPr>
    </w:p>
    <w:p>
      <w:pPr>
        <w:pStyle w:val="123"/>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附法定代表人身份</w:t>
      </w:r>
      <w:r>
        <w:rPr>
          <w:rFonts w:hAnsi="宋体"/>
          <w:bCs/>
          <w:szCs w:val="24"/>
        </w:rPr>
        <w:t>证复</w:t>
      </w:r>
      <w:r>
        <w:rPr>
          <w:rFonts w:hint="eastAsia" w:hAnsi="宋体"/>
          <w:bCs/>
          <w:szCs w:val="24"/>
        </w:rPr>
        <w:t>印件，需清晰反映身份证有效期限】</w:t>
      </w:r>
    </w:p>
    <w:p>
      <w:pPr>
        <w:pStyle w:val="123"/>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pPr>
        <w:pStyle w:val="122"/>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121"/>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widowControl/>
        <w:jc w:val="left"/>
        <w:rPr>
          <w:rFonts w:ascii="宋体" w:hAnsi="宋体"/>
          <w:b/>
          <w:bCs/>
          <w:sz w:val="36"/>
          <w:szCs w:val="36"/>
        </w:rPr>
      </w:pPr>
      <w:r>
        <w:rPr>
          <w:rFonts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3.2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法人姓名</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供应商名称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姓名，职务</w:t>
      </w:r>
      <w:r>
        <w:rPr>
          <w:rFonts w:hint="eastAsia" w:ascii="宋体" w:hAnsi="宋体" w:cs="Arial"/>
          <w:sz w:val="24"/>
          <w:szCs w:val="24"/>
        </w:rPr>
        <w:t>以我方的名义参加贵方______________________项目的投标活动，并代表我方全权办理针对上述项目的投标、开标、响应文件澄清、签约等一切具体事务和签署相关文件。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供应商名称：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  （签字或加盖名章）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法定代表人授权代表：  （签字或加盖名章）</w:t>
      </w: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24" w:name="_资格证明文件"/>
            <w:bookmarkEnd w:id="24"/>
            <w:bookmarkStart w:id="25" w:name="_Toc364329026"/>
            <w:r>
              <w:rPr>
                <w:rFonts w:hint="eastAsia" w:ascii="宋体" w:hAnsi="宋体"/>
                <w:sz w:val="24"/>
                <w:szCs w:val="24"/>
              </w:rPr>
              <w:t>法定代表人授权代表身份证（正面）</w:t>
            </w:r>
            <w:bookmarkEnd w:id="25"/>
          </w:p>
        </w:tc>
        <w:tc>
          <w:tcPr>
            <w:tcW w:w="4492" w:type="dxa"/>
            <w:gridSpan w:val="2"/>
            <w:vAlign w:val="center"/>
          </w:tcPr>
          <w:p>
            <w:pPr>
              <w:jc w:val="center"/>
              <w:rPr>
                <w:rFonts w:ascii="宋体" w:hAnsi="宋体"/>
                <w:sz w:val="24"/>
                <w:szCs w:val="24"/>
              </w:rPr>
            </w:pPr>
            <w:bookmarkStart w:id="26" w:name="_Toc364329027"/>
            <w:r>
              <w:rPr>
                <w:rFonts w:hint="eastAsia" w:ascii="宋体" w:hAnsi="宋体"/>
                <w:sz w:val="24"/>
                <w:szCs w:val="24"/>
              </w:rPr>
              <w:t>法定代表人授权代表身份证（反面）</w:t>
            </w:r>
            <w:bookmarkEnd w:id="26"/>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3.3 没有重大违法记录的声明</w:t>
      </w:r>
    </w:p>
    <w:p>
      <w:pPr>
        <w:spacing w:before="120" w:beforeLines="50" w:after="120" w:afterLines="50"/>
        <w:jc w:val="center"/>
        <w:rPr>
          <w:rFonts w:ascii="宋体" w:hAnsi="宋体" w:cs="Arial"/>
          <w:kern w:val="0"/>
          <w:sz w:val="36"/>
          <w:szCs w:val="36"/>
        </w:rPr>
      </w:pPr>
      <w:r>
        <w:rPr>
          <w:rFonts w:hint="eastAsia" w:ascii="宋体" w:hAnsi="宋体" w:cs="Arial"/>
          <w:kern w:val="0"/>
          <w:sz w:val="36"/>
          <w:szCs w:val="36"/>
        </w:rPr>
        <w:t>声　   明</w:t>
      </w:r>
    </w:p>
    <w:p>
      <w:pPr>
        <w:spacing w:before="120" w:beforeLines="50" w:after="12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20" w:beforeLines="50" w:after="12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120" w:beforeLines="50" w:after="120"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120" w:beforeLines="50" w:after="120" w:afterLines="50" w:line="360" w:lineRule="auto"/>
        <w:ind w:firstLine="566" w:firstLineChars="236"/>
        <w:rPr>
          <w:rFonts w:ascii="宋体" w:hAnsi="宋体" w:cs="宋体"/>
          <w:sz w:val="24"/>
          <w:szCs w:val="24"/>
          <w:lang w:val="zh-CN"/>
        </w:rPr>
      </w:pPr>
    </w:p>
    <w:p>
      <w:pPr>
        <w:spacing w:before="120" w:beforeLines="50" w:after="12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120" w:beforeLines="50" w:after="12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120" w:beforeLines="50" w:after="120" w:afterLines="50" w:line="360" w:lineRule="auto"/>
        <w:ind w:right="420" w:firstLine="5486" w:firstLineChars="2286"/>
        <w:rPr>
          <w:rFonts w:ascii="宋体" w:hAnsi="宋体" w:cs="宋体"/>
          <w:sz w:val="24"/>
          <w:szCs w:val="24"/>
          <w:lang w:val="zh-CN"/>
        </w:rPr>
      </w:pPr>
    </w:p>
    <w:p>
      <w:pPr>
        <w:spacing w:before="120" w:beforeLines="50" w:after="120" w:afterLines="50" w:line="360" w:lineRule="auto"/>
        <w:ind w:right="420" w:firstLine="5486" w:firstLineChars="2286"/>
        <w:rPr>
          <w:rFonts w:ascii="宋体" w:hAnsi="宋体" w:cs="宋体"/>
          <w:sz w:val="24"/>
          <w:szCs w:val="24"/>
          <w:lang w:val="zh-CN"/>
        </w:rPr>
      </w:pPr>
    </w:p>
    <w:p>
      <w:pPr>
        <w:spacing w:before="120" w:beforeLines="50" w:after="120" w:afterLines="50" w:line="360" w:lineRule="auto"/>
        <w:ind w:right="420" w:firstLine="5486" w:firstLineChars="2286"/>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3.4 投标保证金</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3.5 其他资格证书或材料 </w:t>
      </w:r>
    </w:p>
    <w:p>
      <w:pPr>
        <w:widowControl/>
        <w:jc w:val="left"/>
        <w:rPr>
          <w:rFonts w:hAnsi="宋体"/>
          <w:b/>
          <w:snapToGrid w:val="0"/>
          <w:kern w:val="0"/>
          <w:sz w:val="36"/>
          <w:szCs w:val="36"/>
        </w:rPr>
      </w:pPr>
      <w:r>
        <w:rPr>
          <w:rFonts w:hAnsi="宋体"/>
          <w:b/>
          <w:snapToGrid w:val="0"/>
          <w:kern w:val="0"/>
          <w:sz w:val="36"/>
          <w:szCs w:val="36"/>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pStyle w:val="19"/>
        <w:spacing w:line="360" w:lineRule="auto"/>
        <w:jc w:val="center"/>
        <w:rPr>
          <w:rFonts w:hAnsi="宋体"/>
          <w:b/>
          <w:snapToGrid w:val="0"/>
          <w:sz w:val="36"/>
          <w:szCs w:val="36"/>
        </w:rPr>
      </w:pPr>
      <w:r>
        <w:rPr>
          <w:rFonts w:hint="eastAsia" w:hAnsi="宋体"/>
          <w:b/>
          <w:snapToGrid w:val="0"/>
          <w:sz w:val="36"/>
          <w:szCs w:val="36"/>
        </w:rPr>
        <w:t>4.1 谈判响应函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根据贵方（项目名称、项目编号）采购的采购公告及谈判邀请，_______（姓名和职务）被正式授权并代表供应商（供应商名称、地址）提交。</w:t>
      </w:r>
    </w:p>
    <w:p>
      <w:pPr>
        <w:pStyle w:val="19"/>
        <w:spacing w:line="360" w:lineRule="auto"/>
        <w:ind w:firstLine="420" w:firstLineChars="200"/>
        <w:contextualSpacing/>
        <w:rPr>
          <w:rFonts w:hAnsi="宋体"/>
          <w:snapToGrid w:val="0"/>
          <w:szCs w:val="24"/>
        </w:rPr>
      </w:pPr>
      <w:r>
        <w:rPr>
          <w:rFonts w:hint="eastAsia" w:hAnsi="宋体"/>
          <w:snapToGrid w:val="0"/>
          <w:szCs w:val="24"/>
        </w:rPr>
        <w:t>我方确认收到贵方提供的（项目名称、项目编号）采购文件的全部内容。</w:t>
      </w:r>
    </w:p>
    <w:p>
      <w:pPr>
        <w:pStyle w:val="19"/>
        <w:spacing w:line="360" w:lineRule="auto"/>
        <w:ind w:firstLine="420" w:firstLineChars="200"/>
        <w:contextualSpacing/>
        <w:rPr>
          <w:rFonts w:hAnsi="宋体"/>
          <w:snapToGrid w:val="0"/>
          <w:szCs w:val="24"/>
        </w:rPr>
      </w:pPr>
      <w:r>
        <w:rPr>
          <w:rFonts w:hint="eastAsia" w:hAnsi="宋体"/>
          <w:snapToGrid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hAnsi="宋体"/>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(供应商名称)     </w:t>
      </w:r>
      <w:r>
        <w:rPr>
          <w:rFonts w:hint="eastAsia" w:ascii="宋体" w:hAnsi="宋体"/>
          <w:snapToGrid w:val="0"/>
          <w:kern w:val="0"/>
          <w:sz w:val="24"/>
          <w:szCs w:val="24"/>
        </w:rPr>
        <w:t>作为供应商正式授权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在此提交的响应文件，正本一份，副本</w:t>
      </w:r>
      <w:r>
        <w:rPr>
          <w:rFonts w:hint="eastAsia" w:ascii="宋体" w:hAnsi="宋体"/>
          <w:snapToGrid w:val="0"/>
          <w:kern w:val="0"/>
          <w:sz w:val="24"/>
          <w:szCs w:val="24"/>
          <w:u w:val="single"/>
        </w:rPr>
        <w:t xml:space="preserve">   </w:t>
      </w:r>
      <w:r>
        <w:rPr>
          <w:rFonts w:hint="eastAsia" w:ascii="宋体" w:hAnsi="宋体"/>
          <w:snapToGrid w:val="0"/>
          <w:kern w:val="0"/>
          <w:sz w:val="24"/>
          <w:szCs w:val="24"/>
        </w:rPr>
        <w:t>份,</w:t>
      </w:r>
      <w:r>
        <w:rPr>
          <w:rFonts w:hint="eastAsia" w:cs="Arial"/>
          <w:sz w:val="26"/>
          <w:szCs w:val="26"/>
        </w:rPr>
        <w:t xml:space="preserve"> 电子版文件</w:t>
      </w:r>
      <w:r>
        <w:rPr>
          <w:rFonts w:hint="eastAsia" w:cs="Arial"/>
          <w:sz w:val="26"/>
          <w:szCs w:val="26"/>
          <w:u w:val="single"/>
        </w:rPr>
        <w:t xml:space="preserve">  </w:t>
      </w:r>
      <w:r>
        <w:rPr>
          <w:rFonts w:hint="eastAsia" w:cs="Arial"/>
          <w:sz w:val="26"/>
          <w:szCs w:val="26"/>
        </w:rPr>
        <w:t>份</w:t>
      </w:r>
      <w:r>
        <w:rPr>
          <w:rFonts w:hint="eastAsia" w:ascii="宋体" w:hAnsi="宋体"/>
          <w:snapToGrid w:val="0"/>
          <w:kern w:val="0"/>
          <w:sz w:val="24"/>
          <w:szCs w:val="24"/>
        </w:rPr>
        <w:t>。</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我方已完全明白采购文件的所有条款要求，并申明如下：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一、按采购文件提供的全部货物与相关服务的投标总价</w:t>
      </w:r>
      <w:r>
        <w:rPr>
          <w:rFonts w:hint="eastAsia" w:cs="Arial"/>
          <w:sz w:val="26"/>
          <w:szCs w:val="26"/>
        </w:rPr>
        <w:t>大写</w:t>
      </w:r>
      <w:r>
        <w:rPr>
          <w:rFonts w:hint="eastAsia" w:cs="Arial"/>
          <w:sz w:val="26"/>
          <w:szCs w:val="26"/>
          <w:u w:val="single"/>
        </w:rPr>
        <w:t xml:space="preserve">     </w:t>
      </w:r>
      <w:r>
        <w:rPr>
          <w:rFonts w:hint="eastAsia" w:ascii="宋体" w:hAnsi="宋体" w:cs="Courier New"/>
          <w:sz w:val="24"/>
          <w:szCs w:val="24"/>
        </w:rPr>
        <w:t>,小写</w:t>
      </w:r>
      <w:r>
        <w:rPr>
          <w:rFonts w:hint="eastAsia" w:ascii="宋体" w:hAnsi="宋体" w:cs="Courier New"/>
          <w:sz w:val="24"/>
          <w:szCs w:val="24"/>
          <w:u w:val="single"/>
        </w:rPr>
        <w:t xml:space="preserve">     </w:t>
      </w:r>
      <w:r>
        <w:rPr>
          <w:rFonts w:hint="eastAsia" w:ascii="宋体" w:hAnsi="宋体" w:cs="Courier New"/>
          <w:sz w:val="24"/>
          <w:szCs w:val="24"/>
        </w:rPr>
        <w:t>。</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二、本响应文件的有效期为投标截止时间起</w:t>
      </w:r>
      <w:r>
        <w:rPr>
          <w:rFonts w:hint="eastAsia" w:ascii="宋体" w:hAnsi="宋体" w:cs="Courier New"/>
          <w:sz w:val="24"/>
          <w:szCs w:val="24"/>
          <w:u w:val="single"/>
        </w:rPr>
        <w:t xml:space="preserve">   </w:t>
      </w:r>
      <w:r>
        <w:rPr>
          <w:rFonts w:hint="eastAsia" w:ascii="宋体" w:hAnsi="宋体" w:cs="Courier New"/>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pStyle w:val="28"/>
        <w:adjustRightInd w:val="0"/>
        <w:spacing w:line="360" w:lineRule="auto"/>
        <w:ind w:firstLine="480" w:firstLineChars="200"/>
        <w:contextualSpacing/>
        <w:rPr>
          <w:rFonts w:cs="Courier New"/>
        </w:rPr>
      </w:pPr>
      <w:r>
        <w:rPr>
          <w:rFonts w:hint="eastAsia" w:cs="Courier New"/>
        </w:rPr>
        <w:t>三、我方明白并同意，在规定的开标日之后，投标有效期之内撤销投标的，则贵方将不予退还投标保证金。</w:t>
      </w:r>
    </w:p>
    <w:p>
      <w:pPr>
        <w:pStyle w:val="28"/>
        <w:adjustRightInd w:val="0"/>
        <w:spacing w:line="360" w:lineRule="auto"/>
        <w:ind w:firstLine="480" w:firstLineChars="200"/>
        <w:contextualSpacing/>
        <w:rPr>
          <w:rFonts w:cs="Courier New"/>
        </w:rPr>
      </w:pPr>
      <w:r>
        <w:rPr>
          <w:rFonts w:hint="eastAsia" w:cs="Courier New"/>
        </w:rPr>
        <w:t>四、我方同意按照贵方可能提出的要求而提供与投标有关的任何其它数据、信息或资料。</w:t>
      </w:r>
    </w:p>
    <w:p>
      <w:pPr>
        <w:pStyle w:val="28"/>
        <w:adjustRightInd w:val="0"/>
        <w:spacing w:line="360" w:lineRule="auto"/>
        <w:ind w:firstLine="480" w:firstLineChars="200"/>
        <w:contextualSpacing/>
        <w:rPr>
          <w:rFonts w:cs="Courier New"/>
        </w:rPr>
      </w:pPr>
      <w:r>
        <w:rPr>
          <w:rFonts w:hint="eastAsia" w:cs="Courier New"/>
        </w:rPr>
        <w:t>五、我方理解贵方不一定接受最低投标价或任何贵方可能收到的投标。</w:t>
      </w:r>
    </w:p>
    <w:p>
      <w:pPr>
        <w:pStyle w:val="28"/>
        <w:adjustRightInd w:val="0"/>
        <w:spacing w:line="360" w:lineRule="auto"/>
        <w:ind w:firstLine="480" w:firstLineChars="200"/>
        <w:contextualSpacing/>
        <w:rPr>
          <w:rFonts w:cs="Courier New"/>
        </w:rPr>
      </w:pPr>
      <w:r>
        <w:rPr>
          <w:rFonts w:hint="eastAsia" w:cs="Courier New"/>
        </w:rPr>
        <w:t>六、我方如果成交，将保证履行采购文件及其澄清、修改文件（如果有）中的全部责任和义务，按质、按量、按期完成《项目需求》及《合同书》中的全部任务。</w:t>
      </w:r>
    </w:p>
    <w:p>
      <w:pPr>
        <w:pStyle w:val="28"/>
        <w:adjustRightInd w:val="0"/>
        <w:spacing w:line="360" w:lineRule="auto"/>
        <w:ind w:firstLine="480" w:firstLineChars="200"/>
        <w:contextualSpacing/>
        <w:rPr>
          <w:rFonts w:cs="Courier New"/>
        </w:rPr>
      </w:pPr>
      <w:r>
        <w:rPr>
          <w:rFonts w:hint="eastAsia" w:cs="Courier New"/>
        </w:rPr>
        <w:t>七、我方在此保证所提交的所有文件和全部说明是真实的和正确的,未提供虚假的资格证书及业绩证明材料谋取中标，若存在虚假证书或者业绩证明材料的违规违法行为，承担法律责任，接受财政部门的处罚。</w:t>
      </w:r>
    </w:p>
    <w:p>
      <w:pPr>
        <w:pStyle w:val="28"/>
        <w:adjustRightInd w:val="0"/>
        <w:spacing w:line="360" w:lineRule="auto"/>
        <w:ind w:firstLine="480" w:firstLineChars="200"/>
        <w:contextualSpacing/>
        <w:rPr>
          <w:rFonts w:cs="Courier New"/>
        </w:rPr>
      </w:pPr>
      <w:r>
        <w:rPr>
          <w:rFonts w:hint="eastAsia" w:cs="Courier New"/>
        </w:rPr>
        <w:t xml:space="preserve">八、我方投标报价已包含应向知识产权所有权人支付的所有相关税费，并保证采购人在中国使用我方提供的货物时，如有第三方提出侵犯其知识产权主张的，责任由我方承担。 </w:t>
      </w:r>
    </w:p>
    <w:p>
      <w:pPr>
        <w:pStyle w:val="28"/>
        <w:adjustRightInd w:val="0"/>
        <w:spacing w:line="360" w:lineRule="auto"/>
        <w:ind w:firstLine="480" w:firstLineChars="200"/>
        <w:contextualSpacing/>
        <w:rPr>
          <w:rFonts w:cs="Courier New"/>
        </w:rPr>
      </w:pPr>
      <w:r>
        <w:rPr>
          <w:rFonts w:hint="eastAsia" w:cs="Courier New"/>
        </w:rPr>
        <w:t>九、我方具备《政府采购法》第二十二条规定的条件；承诺如下：</w:t>
      </w:r>
    </w:p>
    <w:p>
      <w:pPr>
        <w:pStyle w:val="28"/>
        <w:adjustRightInd w:val="0"/>
        <w:spacing w:line="360" w:lineRule="auto"/>
        <w:ind w:firstLine="480" w:firstLineChars="200"/>
        <w:contextualSpacing/>
        <w:rPr>
          <w:rFonts w:cs="Courier New"/>
        </w:rPr>
      </w:pPr>
      <w:r>
        <w:rPr>
          <w:rFonts w:hint="eastAsia" w:cs="Courier New"/>
        </w:rPr>
        <w:t>（1）具有独立承担民事责任能力的在中华人民共和国境内注册的法人或其他组织或自然人，有效的营业执照（或事业法人登记证或身份证等相关证明）。</w:t>
      </w:r>
    </w:p>
    <w:p>
      <w:pPr>
        <w:pStyle w:val="28"/>
        <w:adjustRightInd w:val="0"/>
        <w:spacing w:line="360" w:lineRule="auto"/>
        <w:ind w:firstLine="480" w:firstLineChars="200"/>
        <w:contextualSpacing/>
        <w:rPr>
          <w:rFonts w:cs="Courier New"/>
        </w:rPr>
      </w:pPr>
      <w:r>
        <w:rPr>
          <w:rFonts w:hint="eastAsia" w:cs="Courier New"/>
        </w:rPr>
        <w:t>（2）我方已依法缴纳了各项税费及社会保险费用，如有需要，可随时向采购人提供近四个月内的相关缴费证明，以便核查。</w:t>
      </w:r>
    </w:p>
    <w:p>
      <w:pPr>
        <w:pStyle w:val="28"/>
        <w:adjustRightInd w:val="0"/>
        <w:spacing w:line="360" w:lineRule="auto"/>
        <w:ind w:firstLine="480" w:firstLineChars="200"/>
        <w:contextualSpacing/>
        <w:rPr>
          <w:rFonts w:cs="Courier New"/>
        </w:rPr>
      </w:pPr>
      <w:r>
        <w:rPr>
          <w:rFonts w:hint="eastAsia" w:cs="Courier New"/>
        </w:rPr>
        <w:t>（3）我方已依法建立健全的财务会计制度，如有需要，可随时向采购人提供相关证明材料，以便核查。</w:t>
      </w:r>
    </w:p>
    <w:p>
      <w:pPr>
        <w:pStyle w:val="28"/>
        <w:adjustRightInd w:val="0"/>
        <w:spacing w:line="360" w:lineRule="auto"/>
        <w:ind w:firstLine="480" w:firstLineChars="200"/>
        <w:contextualSpacing/>
        <w:rPr>
          <w:rFonts w:cs="Courier New"/>
        </w:rPr>
      </w:pPr>
      <w:r>
        <w:rPr>
          <w:rFonts w:hint="eastAsia" w:cs="Courier New"/>
        </w:rPr>
        <w:t>（4）参加政府采购活动前三年内，在经营活动中没有重大违法记录。</w:t>
      </w:r>
    </w:p>
    <w:p>
      <w:pPr>
        <w:pStyle w:val="28"/>
        <w:adjustRightInd w:val="0"/>
        <w:spacing w:line="360" w:lineRule="auto"/>
        <w:ind w:firstLine="480" w:firstLineChars="200"/>
        <w:contextualSpacing/>
        <w:rPr>
          <w:rFonts w:cs="Courier New"/>
        </w:rPr>
      </w:pPr>
      <w:r>
        <w:rPr>
          <w:rFonts w:hint="eastAsia" w:cs="Courier New"/>
        </w:rPr>
        <w:t>（5）符合法律、行政法规规定的其他条件。</w:t>
      </w:r>
    </w:p>
    <w:p>
      <w:pPr>
        <w:pStyle w:val="28"/>
        <w:adjustRightInd w:val="0"/>
        <w:spacing w:line="360" w:lineRule="auto"/>
        <w:ind w:firstLine="480" w:firstLineChars="200"/>
        <w:contextualSpacing/>
        <w:rPr>
          <w:rFonts w:cs="Courier New"/>
        </w:rPr>
      </w:pPr>
      <w:r>
        <w:rPr>
          <w:rFonts w:hint="eastAsia" w:cs="Courier New"/>
        </w:rPr>
        <w:t>以上内容如有虚假或与事实不符的，评审委员会可将我方做无效投标处理，我方愿意承担相应的法律责任。</w:t>
      </w:r>
    </w:p>
    <w:p>
      <w:pPr>
        <w:pStyle w:val="28"/>
        <w:adjustRightInd w:val="0"/>
        <w:spacing w:line="360" w:lineRule="auto"/>
        <w:ind w:firstLine="480" w:firstLineChars="200"/>
        <w:contextualSpacing/>
        <w:rPr>
          <w:rFonts w:cs="Courier New"/>
        </w:rPr>
      </w:pPr>
      <w:r>
        <w:rPr>
          <w:rFonts w:hint="eastAsia" w:cs="Courier New"/>
        </w:rPr>
        <w:t>十、我方具备履行合同所必需的设备和专业技术能力。</w:t>
      </w:r>
    </w:p>
    <w:p>
      <w:pPr>
        <w:pStyle w:val="28"/>
        <w:adjustRightInd w:val="0"/>
        <w:spacing w:line="360" w:lineRule="auto"/>
        <w:ind w:firstLine="480" w:firstLineChars="200"/>
        <w:contextualSpacing/>
      </w:pPr>
      <w:r>
        <w:rPr>
          <w:rFonts w:hint="eastAsia" w:cs="Courier New"/>
        </w:rPr>
        <w:t>十一、我方对在本函及响应文件中所作的所有承诺承担法律责任。</w:t>
      </w:r>
    </w:p>
    <w:p>
      <w:pPr>
        <w:adjustRightInd w:val="0"/>
        <w:snapToGrid w:val="0"/>
        <w:spacing w:line="360" w:lineRule="auto"/>
        <w:rPr>
          <w:rFonts w:ascii="宋体" w:hAnsi="宋体" w:cs="宋体"/>
          <w:sz w:val="24"/>
          <w:szCs w:val="24"/>
        </w:rPr>
      </w:pPr>
      <w:r>
        <w:rPr>
          <w:rFonts w:hint="eastAsia" w:ascii="宋体" w:hAnsi="宋体" w:cs="宋体"/>
          <w:sz w:val="24"/>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宋体"/>
          <w:sz w:val="24"/>
          <w:szCs w:val="24"/>
        </w:rPr>
      </w:pPr>
      <w:r>
        <w:rPr>
          <w:rFonts w:hint="eastAsia" w:ascii="宋体" w:hAnsi="宋体" w:cs="宋体"/>
          <w:sz w:val="24"/>
          <w:szCs w:val="24"/>
        </w:rPr>
        <w:t>供应商法定代表人（或法定代表人授权代表）签字或盖章：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供应商名称（盖章）：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36"/>
          <w:szCs w:val="36"/>
        </w:rPr>
      </w:pPr>
    </w:p>
    <w:p>
      <w:pPr>
        <w:widowControl/>
        <w:jc w:val="left"/>
        <w:rPr>
          <w:rFonts w:ascii="宋体" w:hAnsi="宋体"/>
          <w:b/>
          <w:bCs/>
          <w:sz w:val="36"/>
          <w:szCs w:val="36"/>
        </w:rPr>
      </w:pPr>
      <w:r>
        <w:rPr>
          <w:rFonts w:ascii="宋体" w:hAnsi="宋体"/>
          <w:b/>
          <w:bCs/>
          <w:sz w:val="36"/>
          <w:szCs w:val="36"/>
        </w:rPr>
        <w:br w:type="page"/>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hAnsi="宋体"/>
          <w:b/>
          <w:snapToGrid w:val="0"/>
          <w:kern w:val="0"/>
          <w:sz w:val="36"/>
          <w:szCs w:val="36"/>
        </w:rPr>
      </w:pPr>
      <w:r>
        <w:rPr>
          <w:rFonts w:hint="eastAsia" w:ascii="宋体" w:hAnsi="宋体"/>
          <w:b/>
          <w:bCs/>
          <w:sz w:val="36"/>
          <w:szCs w:val="36"/>
        </w:rPr>
        <w:t xml:space="preserve">4.2 </w:t>
      </w:r>
      <w:r>
        <w:rPr>
          <w:rFonts w:hint="eastAsia" w:hAnsi="宋体"/>
          <w:b/>
          <w:snapToGrid w:val="0"/>
          <w:kern w:val="0"/>
          <w:sz w:val="36"/>
          <w:szCs w:val="36"/>
        </w:rPr>
        <w:t xml:space="preserve"> 投标分项报价表</w:t>
      </w:r>
    </w:p>
    <w:p>
      <w:pPr>
        <w:spacing w:before="50" w:after="12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b/>
          <w:snapToGrid w:val="0"/>
          <w:kern w:val="0"/>
          <w:sz w:val="36"/>
          <w:szCs w:val="36"/>
        </w:rPr>
      </w:pPr>
      <w:r>
        <w:rPr>
          <w:rFonts w:hint="eastAsia" w:asciiTheme="minorEastAsia" w:hAnsiTheme="minorEastAsia"/>
          <w:sz w:val="24"/>
          <w:szCs w:val="24"/>
        </w:rPr>
        <w:t xml:space="preserve">项目名称：   </w:t>
      </w:r>
    </w:p>
    <w:tbl>
      <w:tblPr>
        <w:tblStyle w:val="31"/>
        <w:tblW w:w="9400" w:type="dxa"/>
        <w:tblInd w:w="0" w:type="dxa"/>
        <w:tblLayout w:type="fixed"/>
        <w:tblCellMar>
          <w:top w:w="0" w:type="dxa"/>
          <w:left w:w="108" w:type="dxa"/>
          <w:bottom w:w="0" w:type="dxa"/>
          <w:right w:w="108" w:type="dxa"/>
        </w:tblCellMar>
      </w:tblPr>
      <w:tblGrid>
        <w:gridCol w:w="534"/>
        <w:gridCol w:w="992"/>
        <w:gridCol w:w="1843"/>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名称</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 w:val="24"/>
                <w:szCs w:val="24"/>
                <w:lang w:val="zh-CN"/>
              </w:rPr>
            </w:pPr>
            <w:r>
              <w:rPr>
                <w:rFonts w:hint="eastAsia" w:cs="宋体" w:asciiTheme="minorEastAsia" w:hAnsiTheme="minorEastAsia"/>
                <w:b/>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5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合计</w:t>
            </w:r>
          </w:p>
        </w:tc>
        <w:tc>
          <w:tcPr>
            <w:tcW w:w="7874"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hAnsi="宋体"/>
          <w:sz w:val="24"/>
          <w:szCs w:val="24"/>
        </w:rPr>
      </w:pPr>
    </w:p>
    <w:p>
      <w:pPr>
        <w:widowControl/>
        <w:jc w:val="left"/>
        <w:rPr>
          <w:rFonts w:ascii="宋体" w:hAnsi="宋体"/>
          <w:b/>
          <w:bCs/>
          <w:sz w:val="36"/>
          <w:szCs w:val="36"/>
        </w:rPr>
      </w:pPr>
      <w:r>
        <w:rPr>
          <w:rFonts w:ascii="宋体" w:hAnsi="宋体"/>
          <w:b/>
          <w:bCs/>
          <w:sz w:val="36"/>
          <w:szCs w:val="36"/>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b/>
          <w:bCs/>
          <w:sz w:val="36"/>
          <w:szCs w:val="36"/>
        </w:rPr>
        <w:t xml:space="preserve">4.3 </w:t>
      </w:r>
      <w:r>
        <w:rPr>
          <w:rFonts w:hint="eastAsia" w:hAnsi="宋体"/>
          <w:b/>
          <w:snapToGrid w:val="0"/>
          <w:kern w:val="0"/>
          <w:sz w:val="36"/>
          <w:szCs w:val="36"/>
        </w:rPr>
        <w:t>技术方案（实施方案）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（供应商根据采购文件要求自行编制）</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r>
        <w:rPr>
          <w:rFonts w:hint="eastAsia" w:ascii="宋体" w:hAnsi="宋体"/>
          <w:b/>
          <w:bCs/>
          <w:sz w:val="36"/>
          <w:szCs w:val="36"/>
        </w:rPr>
        <w:t xml:space="preserve">4.4 </w:t>
      </w:r>
      <w:r>
        <w:rPr>
          <w:rFonts w:hint="eastAsia" w:hAnsi="宋体"/>
          <w:b/>
          <w:snapToGrid w:val="0"/>
          <w:kern w:val="0"/>
          <w:sz w:val="36"/>
          <w:szCs w:val="36"/>
        </w:rPr>
        <w:t>业绩情况表</w:t>
      </w:r>
    </w:p>
    <w:p>
      <w:pPr>
        <w:spacing w:before="50" w:after="12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3"/>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3"/>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3"/>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3"/>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3"/>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3"/>
              <w:spacing w:line="360" w:lineRule="auto"/>
              <w:rPr>
                <w:rFonts w:ascii="宋体" w:hAnsi="宋体" w:eastAsia="宋体" w:cs="Times New Roman"/>
                <w:sz w:val="24"/>
                <w:szCs w:val="24"/>
              </w:rPr>
            </w:pPr>
          </w:p>
        </w:tc>
        <w:tc>
          <w:tcPr>
            <w:tcW w:w="3579" w:type="dxa"/>
            <w:vAlign w:val="center"/>
          </w:tcPr>
          <w:p>
            <w:pPr>
              <w:pStyle w:val="13"/>
              <w:spacing w:line="360" w:lineRule="auto"/>
              <w:rPr>
                <w:rFonts w:ascii="宋体" w:hAnsi="宋体" w:eastAsia="宋体" w:cs="Times New Roman"/>
                <w:sz w:val="24"/>
                <w:szCs w:val="24"/>
              </w:rPr>
            </w:pPr>
          </w:p>
        </w:tc>
        <w:tc>
          <w:tcPr>
            <w:tcW w:w="1440" w:type="dxa"/>
            <w:vAlign w:val="center"/>
          </w:tcPr>
          <w:p>
            <w:pPr>
              <w:pStyle w:val="13"/>
              <w:spacing w:line="360" w:lineRule="auto"/>
              <w:rPr>
                <w:rFonts w:ascii="宋体" w:hAnsi="宋体" w:eastAsia="宋体" w:cs="Times New Roman"/>
                <w:sz w:val="24"/>
                <w:szCs w:val="24"/>
              </w:rPr>
            </w:pPr>
          </w:p>
        </w:tc>
        <w:tc>
          <w:tcPr>
            <w:tcW w:w="1706" w:type="dxa"/>
            <w:vAlign w:val="center"/>
          </w:tcPr>
          <w:p>
            <w:pPr>
              <w:pStyle w:val="1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3"/>
              <w:spacing w:line="360" w:lineRule="auto"/>
              <w:rPr>
                <w:rFonts w:ascii="宋体" w:hAnsi="宋体" w:eastAsia="宋体" w:cs="Times New Roman"/>
                <w:sz w:val="24"/>
                <w:szCs w:val="24"/>
              </w:rPr>
            </w:pPr>
          </w:p>
        </w:tc>
        <w:tc>
          <w:tcPr>
            <w:tcW w:w="3579" w:type="dxa"/>
            <w:vAlign w:val="center"/>
          </w:tcPr>
          <w:p>
            <w:pPr>
              <w:pStyle w:val="13"/>
              <w:spacing w:line="360" w:lineRule="auto"/>
              <w:rPr>
                <w:rFonts w:ascii="宋体" w:hAnsi="宋体" w:eastAsia="宋体" w:cs="Times New Roman"/>
                <w:sz w:val="24"/>
                <w:szCs w:val="24"/>
              </w:rPr>
            </w:pPr>
          </w:p>
        </w:tc>
        <w:tc>
          <w:tcPr>
            <w:tcW w:w="1440" w:type="dxa"/>
            <w:vAlign w:val="center"/>
          </w:tcPr>
          <w:p>
            <w:pPr>
              <w:pStyle w:val="13"/>
              <w:spacing w:line="360" w:lineRule="auto"/>
              <w:rPr>
                <w:rFonts w:ascii="宋体" w:hAnsi="宋体" w:eastAsia="宋体" w:cs="Times New Roman"/>
                <w:sz w:val="24"/>
                <w:szCs w:val="24"/>
              </w:rPr>
            </w:pPr>
          </w:p>
        </w:tc>
        <w:tc>
          <w:tcPr>
            <w:tcW w:w="1706" w:type="dxa"/>
            <w:vAlign w:val="center"/>
          </w:tcPr>
          <w:p>
            <w:pPr>
              <w:pStyle w:val="1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3"/>
              <w:spacing w:line="360" w:lineRule="auto"/>
              <w:rPr>
                <w:rFonts w:ascii="宋体" w:hAnsi="宋体" w:eastAsia="宋体" w:cs="Times New Roman"/>
                <w:sz w:val="24"/>
                <w:szCs w:val="24"/>
              </w:rPr>
            </w:pPr>
          </w:p>
        </w:tc>
        <w:tc>
          <w:tcPr>
            <w:tcW w:w="3579" w:type="dxa"/>
            <w:vAlign w:val="center"/>
          </w:tcPr>
          <w:p>
            <w:pPr>
              <w:pStyle w:val="13"/>
              <w:spacing w:line="360" w:lineRule="auto"/>
              <w:rPr>
                <w:rFonts w:ascii="宋体" w:hAnsi="宋体" w:eastAsia="宋体" w:cs="Times New Roman"/>
                <w:sz w:val="24"/>
                <w:szCs w:val="24"/>
              </w:rPr>
            </w:pPr>
          </w:p>
        </w:tc>
        <w:tc>
          <w:tcPr>
            <w:tcW w:w="1440" w:type="dxa"/>
            <w:vAlign w:val="center"/>
          </w:tcPr>
          <w:p>
            <w:pPr>
              <w:pStyle w:val="13"/>
              <w:spacing w:line="360" w:lineRule="auto"/>
              <w:rPr>
                <w:rFonts w:ascii="宋体" w:hAnsi="宋体" w:eastAsia="宋体" w:cs="Times New Roman"/>
                <w:sz w:val="24"/>
                <w:szCs w:val="24"/>
              </w:rPr>
            </w:pPr>
          </w:p>
        </w:tc>
        <w:tc>
          <w:tcPr>
            <w:tcW w:w="1706" w:type="dxa"/>
            <w:vAlign w:val="center"/>
          </w:tcPr>
          <w:p>
            <w:pPr>
              <w:pStyle w:val="1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（供应商根据采购文件要求自行编制）</w:t>
      </w:r>
    </w:p>
    <w:p>
      <w:pPr>
        <w:widowControl/>
        <w:jc w:val="left"/>
        <w:rPr>
          <w:rFonts w:ascii="宋体" w:hAnsi="宋体"/>
          <w:b/>
          <w:bCs/>
          <w:sz w:val="36"/>
          <w:szCs w:val="36"/>
        </w:rPr>
      </w:pPr>
      <w:r>
        <w:rPr>
          <w:rFonts w:ascii="宋体" w:hAnsi="宋体"/>
          <w:b/>
          <w:bCs/>
          <w:sz w:val="36"/>
          <w:szCs w:val="36"/>
        </w:rPr>
        <w:br w:type="page"/>
      </w:r>
    </w:p>
    <w:p>
      <w:pPr>
        <w:spacing w:line="360" w:lineRule="auto"/>
        <w:jc w:val="center"/>
        <w:rPr>
          <w:rFonts w:ascii="宋体" w:hAnsi="宋体"/>
          <w:b/>
          <w:bCs/>
          <w:sz w:val="36"/>
          <w:szCs w:val="36"/>
        </w:rPr>
      </w:pPr>
      <w:r>
        <w:rPr>
          <w:rFonts w:hint="eastAsia" w:ascii="宋体" w:hAnsi="宋体"/>
          <w:b/>
          <w:bCs/>
          <w:sz w:val="36"/>
          <w:szCs w:val="36"/>
        </w:rPr>
        <w:t>4.6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2、如供应商为联合投标的，联合供应商需分别填写上述《中小企业声明函》。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27" w:name="OLE_LINK13"/>
      <w:bookmarkStart w:id="28" w:name="OLE_LINK14"/>
    </w:p>
    <w:p>
      <w:pPr>
        <w:spacing w:line="360" w:lineRule="auto"/>
        <w:jc w:val="center"/>
        <w:rPr>
          <w:rFonts w:ascii="宋体" w:hAnsi="宋体"/>
          <w:b/>
          <w:bCs/>
          <w:sz w:val="36"/>
          <w:szCs w:val="36"/>
        </w:rPr>
      </w:pPr>
      <w:r>
        <w:rPr>
          <w:rFonts w:hint="eastAsia" w:ascii="宋体" w:hAnsi="宋体"/>
          <w:b/>
          <w:bCs/>
          <w:sz w:val="36"/>
          <w:szCs w:val="36"/>
        </w:rPr>
        <w:t>4.7 残疾人福利性单位声明函</w:t>
      </w:r>
    </w:p>
    <w:bookmarkEnd w:id="27"/>
    <w:bookmarkEnd w:id="2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4.8 所投产品符合国家强制性要求承诺函 </w:t>
      </w:r>
    </w:p>
    <w:p>
      <w:pPr>
        <w:spacing w:line="360" w:lineRule="auto"/>
        <w:jc w:val="center"/>
        <w:rPr>
          <w:rFonts w:ascii="宋体" w:hAnsi="宋体" w:cs="Arial"/>
          <w:kern w:val="0"/>
          <w:sz w:val="24"/>
          <w:szCs w:val="24"/>
        </w:rPr>
      </w:pPr>
      <w:r>
        <w:rPr>
          <w:rFonts w:hint="eastAsia" w:ascii="宋体" w:hAnsi="宋体" w:cs="Arial"/>
          <w:kern w:val="0"/>
          <w:sz w:val="24"/>
          <w:szCs w:val="24"/>
        </w:rPr>
        <w:t>供应商所投产品涉及国家有属强制性规定的，须承诺其所投产品符合国家强制性要求</w:t>
      </w:r>
    </w:p>
    <w:p>
      <w:pPr>
        <w:spacing w:line="360" w:lineRule="auto"/>
        <w:jc w:val="center"/>
        <w:rPr>
          <w:rFonts w:ascii="宋体" w:hAnsi="宋体" w:cs="Arial"/>
          <w:kern w:val="0"/>
          <w:sz w:val="24"/>
          <w:szCs w:val="24"/>
        </w:rPr>
      </w:pPr>
      <w:r>
        <w:rPr>
          <w:rFonts w:hint="eastAsia" w:ascii="宋体" w:hAnsi="宋体" w:cs="Arial"/>
          <w:kern w:val="0"/>
          <w:sz w:val="24"/>
          <w:szCs w:val="24"/>
        </w:rPr>
        <w:t>（格式自拟）</w:t>
      </w:r>
    </w:p>
    <w:p/>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360" w:lineRule="auto"/>
        <w:rPr>
          <w:rFonts w:ascii="宋体" w:hAnsi="宋体" w:cs="黑体"/>
          <w:b/>
          <w:bCs/>
          <w:sz w:val="44"/>
          <w:szCs w:val="44"/>
          <w:lang w:val="zh-CN"/>
        </w:rPr>
      </w:pPr>
    </w:p>
    <w:p>
      <w:pPr>
        <w:pStyle w:val="2"/>
        <w:rPr>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480" w:lineRule="exact"/>
        <w:rPr>
          <w:rFonts w:ascii="Calibri" w:hAnsi="Calibri" w:cs="黑体"/>
          <w:color w:val="000000"/>
          <w:sz w:val="24"/>
          <w:szCs w:val="24"/>
        </w:rPr>
      </w:pPr>
      <w:r>
        <w:rPr>
          <w:rFonts w:hint="eastAsia" w:ascii="Calibri" w:hAnsi="Calibri" w:cs="黑体"/>
          <w:color w:val="000000"/>
          <w:sz w:val="24"/>
          <w:szCs w:val="24"/>
        </w:rPr>
        <w:br w:type="page"/>
      </w:r>
      <w:r>
        <w:rPr>
          <w:rFonts w:hint="eastAsia" w:ascii="宋体" w:hAnsi="宋体" w:cs="宋体"/>
          <w:b/>
          <w:bCs/>
          <w:color w:val="000000"/>
          <w:sz w:val="24"/>
          <w:szCs w:val="24"/>
        </w:rPr>
        <w:t>格式3</w:t>
      </w:r>
    </w:p>
    <w:p>
      <w:pPr>
        <w:spacing w:line="480" w:lineRule="exact"/>
        <w:jc w:val="center"/>
        <w:rPr>
          <w:rFonts w:ascii="宋体" w:hAnsi="宋体"/>
          <w:b/>
          <w:bCs/>
          <w:sz w:val="36"/>
          <w:szCs w:val="36"/>
        </w:rPr>
      </w:pPr>
      <w:r>
        <w:rPr>
          <w:rFonts w:hint="eastAsia" w:ascii="宋体" w:hAnsi="宋体"/>
          <w:b/>
          <w:bCs/>
          <w:sz w:val="36"/>
          <w:szCs w:val="36"/>
        </w:rPr>
        <w:t>供应商最后报价表</w:t>
      </w:r>
    </w:p>
    <w:p>
      <w:pPr>
        <w:pStyle w:val="30"/>
        <w:ind w:firstLine="240"/>
        <w:jc w:val="right"/>
      </w:pPr>
      <w:r>
        <w:rPr>
          <w:rFonts w:ascii="宋体" w:hAnsi="宋体" w:cs="Arial"/>
          <w:szCs w:val="24"/>
        </w:rPr>
        <w:t>单</w:t>
      </w:r>
      <w:r>
        <w:rPr>
          <w:rFonts w:hint="eastAsia" w:ascii="宋体" w:hAnsi="宋体" w:cs="Arial"/>
          <w:szCs w:val="24"/>
        </w:rPr>
        <w:t>位：元（人民</w:t>
      </w:r>
      <w:r>
        <w:rPr>
          <w:rFonts w:ascii="宋体" w:hAnsi="宋体" w:cs="Arial"/>
          <w:szCs w:val="24"/>
        </w:rPr>
        <w:t>币</w:t>
      </w:r>
      <w:r>
        <w:rPr>
          <w:rFonts w:hint="eastAsia" w:ascii="宋体" w:hAnsi="宋体" w:cs="Arial"/>
          <w:szCs w:val="24"/>
        </w:rPr>
        <w:t>）</w:t>
      </w:r>
    </w:p>
    <w:tbl>
      <w:tblPr>
        <w:tblStyle w:val="31"/>
        <w:tblpPr w:leftFromText="180" w:rightFromText="180" w:vertAnchor="text" w:horzAnchor="margin" w:tblpX="160" w:tblpY="14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330"/>
        <w:gridCol w:w="1170"/>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951"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bCs/>
                <w:sz w:val="24"/>
                <w:szCs w:val="24"/>
              </w:rPr>
            </w:pPr>
            <w:r>
              <w:rPr>
                <w:rFonts w:hint="eastAsia" w:ascii="宋体" w:hAnsi="宋体"/>
                <w:bCs/>
                <w:sz w:val="24"/>
                <w:szCs w:val="24"/>
              </w:rPr>
              <w:t>项目名称</w:t>
            </w:r>
          </w:p>
        </w:tc>
        <w:tc>
          <w:tcPr>
            <w:tcW w:w="3330"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sz w:val="24"/>
                <w:szCs w:val="24"/>
              </w:rPr>
            </w:pPr>
          </w:p>
        </w:tc>
        <w:tc>
          <w:tcPr>
            <w:tcW w:w="1170"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sz w:val="24"/>
                <w:szCs w:val="24"/>
              </w:rPr>
            </w:pPr>
            <w:r>
              <w:rPr>
                <w:rFonts w:hint="eastAsia" w:ascii="宋体" w:hAnsi="宋体"/>
                <w:bCs/>
                <w:sz w:val="24"/>
                <w:szCs w:val="24"/>
              </w:rPr>
              <w:t>编号</w:t>
            </w:r>
          </w:p>
        </w:tc>
        <w:tc>
          <w:tcPr>
            <w:tcW w:w="3013"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trPr>
        <w:tc>
          <w:tcPr>
            <w:tcW w:w="1951" w:type="dxa"/>
            <w:tcBorders>
              <w:left w:val="single" w:color="auto" w:sz="4" w:space="0"/>
              <w:right w:val="single" w:color="auto" w:sz="4" w:space="0"/>
            </w:tcBorders>
            <w:vAlign w:val="center"/>
          </w:tcPr>
          <w:p>
            <w:pPr>
              <w:autoSpaceDE w:val="0"/>
              <w:autoSpaceDN w:val="0"/>
              <w:adjustRightInd w:val="0"/>
              <w:jc w:val="center"/>
              <w:rPr>
                <w:rFonts w:ascii="宋体" w:hAnsi="宋体"/>
                <w:bCs/>
                <w:sz w:val="24"/>
                <w:szCs w:val="24"/>
              </w:rPr>
            </w:pPr>
            <w:r>
              <w:rPr>
                <w:rFonts w:hint="eastAsia" w:ascii="宋体" w:hAnsi="宋体"/>
                <w:bCs/>
                <w:sz w:val="24"/>
                <w:szCs w:val="24"/>
              </w:rPr>
              <w:t>最终报价</w:t>
            </w:r>
          </w:p>
        </w:tc>
        <w:tc>
          <w:tcPr>
            <w:tcW w:w="7513" w:type="dxa"/>
            <w:gridSpan w:val="3"/>
            <w:tcBorders>
              <w:left w:val="single" w:color="auto" w:sz="4" w:space="0"/>
              <w:right w:val="single" w:color="auto" w:sz="4" w:space="0"/>
            </w:tcBorders>
            <w:vAlign w:val="center"/>
          </w:tcPr>
          <w:p>
            <w:pPr>
              <w:autoSpaceDE w:val="0"/>
              <w:autoSpaceDN w:val="0"/>
              <w:adjustRightInd w:val="0"/>
              <w:rPr>
                <w:rFonts w:ascii="宋体" w:hAnsi="宋体"/>
                <w:sz w:val="24"/>
                <w:szCs w:val="24"/>
              </w:rPr>
            </w:pPr>
            <w:r>
              <w:rPr>
                <w:sz w:val="24"/>
                <w:szCs w:val="24"/>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5" w:hRule="atLeast"/>
        </w:trPr>
        <w:tc>
          <w:tcPr>
            <w:tcW w:w="9464" w:type="dxa"/>
            <w:gridSpan w:val="4"/>
            <w:tcBorders>
              <w:left w:val="single" w:color="auto" w:sz="4" w:space="0"/>
              <w:bottom w:val="single" w:color="auto" w:sz="4" w:space="0"/>
              <w:right w:val="single" w:color="auto" w:sz="4" w:space="0"/>
            </w:tcBorders>
            <w:vAlign w:val="center"/>
          </w:tcPr>
          <w:p>
            <w:pPr>
              <w:pStyle w:val="30"/>
              <w:ind w:firstLine="240"/>
              <w:rPr>
                <w:rFonts w:ascii="Calibri" w:hAnsi="Calibri"/>
                <w:szCs w:val="24"/>
              </w:rPr>
            </w:pPr>
            <w:r>
              <w:rPr>
                <w:rFonts w:hint="eastAsia" w:ascii="Calibri" w:hAnsi="Calibri"/>
                <w:szCs w:val="24"/>
              </w:rPr>
              <w:t>报价供应商：（盖章）</w:t>
            </w:r>
          </w:p>
          <w:p>
            <w:pPr>
              <w:pStyle w:val="30"/>
              <w:ind w:firstLine="240"/>
              <w:rPr>
                <w:rFonts w:ascii="Calibri" w:hAnsi="Calibri"/>
                <w:szCs w:val="24"/>
              </w:rPr>
            </w:pPr>
          </w:p>
          <w:p>
            <w:pPr>
              <w:pStyle w:val="30"/>
              <w:ind w:firstLine="240"/>
              <w:rPr>
                <w:rFonts w:ascii="宋体" w:hAnsi="宋体"/>
                <w:bCs/>
                <w:szCs w:val="24"/>
              </w:rPr>
            </w:pPr>
            <w:r>
              <w:rPr>
                <w:rFonts w:hint="eastAsia" w:ascii="宋体" w:hAnsi="宋体"/>
                <w:bCs/>
                <w:szCs w:val="24"/>
              </w:rPr>
              <w:t>被授权人或法人代表（签字）</w:t>
            </w:r>
          </w:p>
          <w:p>
            <w:pPr>
              <w:pStyle w:val="30"/>
              <w:ind w:firstLine="240"/>
              <w:rPr>
                <w:rFonts w:ascii="宋体" w:hAnsi="宋体"/>
                <w:bCs/>
                <w:szCs w:val="24"/>
              </w:rPr>
            </w:pPr>
            <w:r>
              <w:rPr>
                <w:rFonts w:hint="eastAsia" w:ascii="宋体" w:hAnsi="宋体"/>
                <w:bCs/>
                <w:szCs w:val="24"/>
              </w:rPr>
              <w:t xml:space="preserve">                                         时间：     年     月    日</w:t>
            </w:r>
          </w:p>
        </w:tc>
      </w:tr>
    </w:tbl>
    <w:p>
      <w:pPr>
        <w:pStyle w:val="17"/>
        <w:adjustRightInd w:val="0"/>
        <w:snapToGrid w:val="0"/>
        <w:spacing w:after="120" w:afterLines="50" w:line="320" w:lineRule="exact"/>
        <w:jc w:val="left"/>
        <w:rPr>
          <w:rFonts w:hAnsi="宋体"/>
          <w:snapToGrid w:val="0"/>
          <w:kern w:val="0"/>
          <w:szCs w:val="24"/>
        </w:rPr>
      </w:pPr>
    </w:p>
    <w:p>
      <w:pPr>
        <w:pStyle w:val="17"/>
        <w:adjustRightInd w:val="0"/>
        <w:snapToGrid w:val="0"/>
        <w:spacing w:after="120" w:afterLines="50" w:line="320" w:lineRule="exact"/>
        <w:jc w:val="left"/>
        <w:rPr>
          <w:rFonts w:hAnsi="宋体"/>
          <w:snapToGrid w:val="0"/>
          <w:kern w:val="0"/>
          <w:szCs w:val="24"/>
        </w:rPr>
      </w:pPr>
      <w:r>
        <w:rPr>
          <w:rFonts w:hint="eastAsia" w:hAnsi="宋体"/>
          <w:snapToGrid w:val="0"/>
          <w:kern w:val="0"/>
          <w:szCs w:val="24"/>
        </w:rPr>
        <w:t>注：本表格为供应商最后报价使用，供应商在参加谈判时自备本表格。</w:t>
      </w:r>
    </w:p>
    <w:p>
      <w:pPr>
        <w:pStyle w:val="17"/>
        <w:adjustRightInd w:val="0"/>
        <w:snapToGrid w:val="0"/>
        <w:spacing w:after="120" w:afterLines="50" w:line="320" w:lineRule="exact"/>
        <w:ind w:firstLine="960" w:firstLineChars="400"/>
        <w:jc w:val="left"/>
        <w:rPr>
          <w:rFonts w:hAnsi="宋体"/>
          <w:snapToGrid w:val="0"/>
          <w:kern w:val="0"/>
          <w:szCs w:val="24"/>
        </w:rPr>
      </w:pPr>
      <w:r>
        <w:rPr>
          <w:rFonts w:hint="eastAsia" w:hAnsi="宋体"/>
          <w:snapToGrid w:val="0"/>
          <w:kern w:val="0"/>
          <w:szCs w:val="24"/>
        </w:rPr>
        <w:t>投标文件不必附该表格。</w:t>
      </w:r>
    </w:p>
    <w:p>
      <w:pPr>
        <w:pStyle w:val="17"/>
        <w:spacing w:line="480" w:lineRule="exact"/>
        <w:ind w:firstLine="0" w:firstLineChars="0"/>
        <w:rPr>
          <w:rFonts w:hAnsi="宋体"/>
          <w:b/>
          <w:bCs/>
          <w:position w:val="6"/>
          <w:szCs w:val="24"/>
        </w:rPr>
      </w:pPr>
    </w:p>
    <w:p>
      <w:pPr>
        <w:pStyle w:val="17"/>
        <w:spacing w:line="480" w:lineRule="exact"/>
        <w:ind w:firstLine="0" w:firstLineChars="0"/>
        <w:rPr>
          <w:rFonts w:hAnsi="宋体"/>
          <w:b/>
          <w:bCs/>
          <w:position w:val="6"/>
          <w:szCs w:val="24"/>
        </w:rPr>
      </w:pPr>
    </w:p>
    <w:p>
      <w:pPr>
        <w:pStyle w:val="2"/>
      </w:pPr>
    </w:p>
    <w:sectPr>
      <w:headerReference r:id="rId3" w:type="default"/>
      <w:footerReference r:id="rId4" w:type="default"/>
      <w:footerReference r:id="rId5" w:type="even"/>
      <w:pgSz w:w="11907" w:h="16840"/>
      <w:pgMar w:top="1474" w:right="1134" w:bottom="1474" w:left="1247" w:header="907" w:footer="907"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ascii="宋体" w:hAnsi="宋体"/>
        <w:szCs w:val="21"/>
        <w:u w:val="single"/>
      </w:rPr>
    </w:pPr>
  </w:p>
  <w:p>
    <w:pPr>
      <w:pStyle w:val="23"/>
      <w:rPr>
        <w:rFonts w:ascii="宋体" w:hAnsi="宋体"/>
      </w:rPr>
    </w:pPr>
    <w:r>
      <w:rPr>
        <w:rFonts w:ascii="宋体" w:hAnsi="宋体" w:cs="Arial"/>
        <w:color w:val="000000"/>
        <w:szCs w:val="21"/>
      </w:rPr>
      <w:t xml:space="preserve">    </w:t>
    </w:r>
    <w:r>
      <w:rPr>
        <w:rFonts w:hint="eastAsia" w:ascii="宋体" w:hAnsi="宋体" w:cs="Arial"/>
        <w:color w:val="000000"/>
        <w:szCs w:val="21"/>
      </w:rPr>
      <w:t xml:space="preserve">                                                                                   </w:t>
    </w: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9</w:t>
    </w:r>
    <w:r>
      <w:rPr>
        <w:rFonts w:ascii="宋体" w:hAnsi="宋体" w:cs="Arial"/>
        <w:color w:val="000000"/>
        <w:szCs w:val="21"/>
      </w:rPr>
      <w:fldChar w:fldCharType="end"/>
    </w:r>
    <w:r>
      <w:rPr>
        <w:rFonts w:ascii="宋体" w:hAnsi="宋体" w:cs="Arial"/>
        <w:color w:val="00000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5"/>
      </w:rPr>
    </w:pPr>
    <w:r>
      <w:fldChar w:fldCharType="begin"/>
    </w:r>
    <w:r>
      <w:rPr>
        <w:rStyle w:val="35"/>
      </w:rPr>
      <w:instrText xml:space="preserve">PAGE  </w:instrText>
    </w:r>
    <w:r>
      <w:fldChar w:fldCharType="separate"/>
    </w:r>
    <w:r>
      <w:rPr>
        <w:rStyle w:val="35"/>
      </w:rPr>
      <w:t>53</w:t>
    </w:r>
    <w:r>
      <w:fldChar w:fldCharType="end"/>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竞争性谈判采购文件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9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C1E50C0"/>
    <w:multiLevelType w:val="multilevel"/>
    <w:tmpl w:val="1C1E50C0"/>
    <w:lvl w:ilvl="0" w:tentative="0">
      <w:start w:val="1"/>
      <w:numFmt w:val="decimal"/>
      <w:pStyle w:val="99"/>
      <w:lvlText w:val="%1"/>
      <w:lvlJc w:val="left"/>
      <w:pPr>
        <w:ind w:left="432" w:hanging="432"/>
      </w:pPr>
      <w:rPr>
        <w:b w:val="0"/>
      </w:rPr>
    </w:lvl>
    <w:lvl w:ilvl="1" w:tentative="0">
      <w:start w:val="1"/>
      <w:numFmt w:val="decimal"/>
      <w:pStyle w:val="115"/>
      <w:lvlText w:val="%1.%2"/>
      <w:lvlJc w:val="left"/>
      <w:pPr>
        <w:ind w:left="576" w:hanging="576"/>
      </w:pPr>
      <w:rPr>
        <w:rFonts w:ascii="黑体" w:hAnsi="黑体" w:eastAsia="黑体"/>
        <w:b w:val="0"/>
      </w:rPr>
    </w:lvl>
    <w:lvl w:ilvl="2" w:tentative="0">
      <w:start w:val="1"/>
      <w:numFmt w:val="decimal"/>
      <w:pStyle w:val="97"/>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2"/>
      <w:lvlText w:val="%1.%2.%3.%4.%5"/>
      <w:lvlJc w:val="left"/>
      <w:pPr>
        <w:ind w:left="1008" w:hanging="1008"/>
      </w:pPr>
      <w:rPr>
        <w:rFonts w:ascii="黑体" w:hAnsi="黑体" w:eastAsia="黑体"/>
        <w:b w:val="0"/>
      </w:rPr>
    </w:lvl>
    <w:lvl w:ilvl="5" w:tentative="0">
      <w:start w:val="1"/>
      <w:numFmt w:val="decimal"/>
      <w:pStyle w:val="94"/>
      <w:lvlText w:val="%1.%2.%3.%4.%5.%6"/>
      <w:lvlJc w:val="left"/>
      <w:pPr>
        <w:ind w:left="1152" w:hanging="1152"/>
      </w:pPr>
      <w:rPr>
        <w:rFonts w:ascii="黑体" w:hAnsi="黑体" w:eastAsia="黑体"/>
        <w:lang w:val="en-US"/>
      </w:rPr>
    </w:lvl>
    <w:lvl w:ilvl="6" w:tentative="0">
      <w:start w:val="1"/>
      <w:numFmt w:val="decimal"/>
      <w:pStyle w:val="105"/>
      <w:lvlText w:val="%1.%2.%3.%4.%5.%6.%7"/>
      <w:lvlJc w:val="left"/>
      <w:pPr>
        <w:ind w:left="1296" w:hanging="1296"/>
      </w:pPr>
      <w:rPr>
        <w:rFonts w:ascii="黑体" w:hAnsi="黑体" w:eastAsia="黑体"/>
        <w:b w:val="0"/>
      </w:rPr>
    </w:lvl>
    <w:lvl w:ilvl="7" w:tentative="0">
      <w:start w:val="1"/>
      <w:numFmt w:val="decimal"/>
      <w:pStyle w:val="113"/>
      <w:lvlText w:val="%1.%2.%3.%4.%5.%6.%7.%8"/>
      <w:lvlJc w:val="left"/>
      <w:pPr>
        <w:ind w:left="1440" w:hanging="1440"/>
      </w:pPr>
    </w:lvl>
    <w:lvl w:ilvl="8" w:tentative="0">
      <w:start w:val="1"/>
      <w:numFmt w:val="decimal"/>
      <w:pStyle w:val="102"/>
      <w:lvlText w:val="%1.%2.%3.%4.%5.%6.%7.%8.%9"/>
      <w:lvlJc w:val="left"/>
      <w:pPr>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78"/>
    <w:rsid w:val="000027E3"/>
    <w:rsid w:val="0000280B"/>
    <w:rsid w:val="000040BC"/>
    <w:rsid w:val="000070BC"/>
    <w:rsid w:val="00010EC1"/>
    <w:rsid w:val="00012967"/>
    <w:rsid w:val="000205C7"/>
    <w:rsid w:val="00024A54"/>
    <w:rsid w:val="0002586E"/>
    <w:rsid w:val="00032F3E"/>
    <w:rsid w:val="00033230"/>
    <w:rsid w:val="00033B29"/>
    <w:rsid w:val="00036C15"/>
    <w:rsid w:val="00045F13"/>
    <w:rsid w:val="000510D2"/>
    <w:rsid w:val="00052339"/>
    <w:rsid w:val="00054164"/>
    <w:rsid w:val="00064A63"/>
    <w:rsid w:val="00065CF8"/>
    <w:rsid w:val="00067E55"/>
    <w:rsid w:val="0007274D"/>
    <w:rsid w:val="000729D1"/>
    <w:rsid w:val="00073360"/>
    <w:rsid w:val="0007392C"/>
    <w:rsid w:val="000762A5"/>
    <w:rsid w:val="00083CD3"/>
    <w:rsid w:val="00083FF9"/>
    <w:rsid w:val="00084172"/>
    <w:rsid w:val="00090786"/>
    <w:rsid w:val="00092CE2"/>
    <w:rsid w:val="00093E40"/>
    <w:rsid w:val="0009527D"/>
    <w:rsid w:val="000A0E87"/>
    <w:rsid w:val="000A2791"/>
    <w:rsid w:val="000A307D"/>
    <w:rsid w:val="000A4DE2"/>
    <w:rsid w:val="000B4E76"/>
    <w:rsid w:val="000C053D"/>
    <w:rsid w:val="000C05C3"/>
    <w:rsid w:val="000C5049"/>
    <w:rsid w:val="000C7C7E"/>
    <w:rsid w:val="000D0814"/>
    <w:rsid w:val="000D10B1"/>
    <w:rsid w:val="000D124A"/>
    <w:rsid w:val="000D15AB"/>
    <w:rsid w:val="000D2739"/>
    <w:rsid w:val="000E1D53"/>
    <w:rsid w:val="000E2FB6"/>
    <w:rsid w:val="000E3449"/>
    <w:rsid w:val="000E6A62"/>
    <w:rsid w:val="000E6C81"/>
    <w:rsid w:val="000F2EF6"/>
    <w:rsid w:val="000F72CE"/>
    <w:rsid w:val="000F7AE8"/>
    <w:rsid w:val="001003C3"/>
    <w:rsid w:val="00102C2F"/>
    <w:rsid w:val="00104FA0"/>
    <w:rsid w:val="00106603"/>
    <w:rsid w:val="001105D0"/>
    <w:rsid w:val="00114F83"/>
    <w:rsid w:val="00116295"/>
    <w:rsid w:val="00117165"/>
    <w:rsid w:val="00124E55"/>
    <w:rsid w:val="00130667"/>
    <w:rsid w:val="00131EBE"/>
    <w:rsid w:val="00136777"/>
    <w:rsid w:val="00137DAE"/>
    <w:rsid w:val="00141345"/>
    <w:rsid w:val="00142DC8"/>
    <w:rsid w:val="00143E5C"/>
    <w:rsid w:val="0014521B"/>
    <w:rsid w:val="0014653C"/>
    <w:rsid w:val="00147B69"/>
    <w:rsid w:val="00154676"/>
    <w:rsid w:val="0016206F"/>
    <w:rsid w:val="00163255"/>
    <w:rsid w:val="001638C0"/>
    <w:rsid w:val="001638F0"/>
    <w:rsid w:val="00172A27"/>
    <w:rsid w:val="00175433"/>
    <w:rsid w:val="00184AD5"/>
    <w:rsid w:val="00185641"/>
    <w:rsid w:val="00187156"/>
    <w:rsid w:val="0019117E"/>
    <w:rsid w:val="00191A32"/>
    <w:rsid w:val="00192DB7"/>
    <w:rsid w:val="00195776"/>
    <w:rsid w:val="00195A49"/>
    <w:rsid w:val="001A1B03"/>
    <w:rsid w:val="001A7320"/>
    <w:rsid w:val="001B0374"/>
    <w:rsid w:val="001B3D09"/>
    <w:rsid w:val="001B4D1D"/>
    <w:rsid w:val="001C41E0"/>
    <w:rsid w:val="001C71C4"/>
    <w:rsid w:val="001D024F"/>
    <w:rsid w:val="001D1A11"/>
    <w:rsid w:val="001D27B9"/>
    <w:rsid w:val="001D3A7E"/>
    <w:rsid w:val="001D565C"/>
    <w:rsid w:val="001D630C"/>
    <w:rsid w:val="001E4BD9"/>
    <w:rsid w:val="001F031B"/>
    <w:rsid w:val="001F2555"/>
    <w:rsid w:val="001F2690"/>
    <w:rsid w:val="001F60DE"/>
    <w:rsid w:val="00200F57"/>
    <w:rsid w:val="0020101B"/>
    <w:rsid w:val="0020423A"/>
    <w:rsid w:val="0020567D"/>
    <w:rsid w:val="00207C68"/>
    <w:rsid w:val="002106A2"/>
    <w:rsid w:val="00210974"/>
    <w:rsid w:val="00210F0A"/>
    <w:rsid w:val="0021361F"/>
    <w:rsid w:val="0021507B"/>
    <w:rsid w:val="0021667D"/>
    <w:rsid w:val="002209B2"/>
    <w:rsid w:val="00225862"/>
    <w:rsid w:val="00233878"/>
    <w:rsid w:val="002366F0"/>
    <w:rsid w:val="002416F7"/>
    <w:rsid w:val="00241F18"/>
    <w:rsid w:val="00242B53"/>
    <w:rsid w:val="00243AC7"/>
    <w:rsid w:val="00252A2B"/>
    <w:rsid w:val="00252CB8"/>
    <w:rsid w:val="00253722"/>
    <w:rsid w:val="00256356"/>
    <w:rsid w:val="002575D3"/>
    <w:rsid w:val="0026055F"/>
    <w:rsid w:val="002615A9"/>
    <w:rsid w:val="00263E7B"/>
    <w:rsid w:val="0026437B"/>
    <w:rsid w:val="00274F7D"/>
    <w:rsid w:val="00274FAB"/>
    <w:rsid w:val="002765EB"/>
    <w:rsid w:val="00280360"/>
    <w:rsid w:val="002827D8"/>
    <w:rsid w:val="00284094"/>
    <w:rsid w:val="00285CBB"/>
    <w:rsid w:val="0028747D"/>
    <w:rsid w:val="002913F4"/>
    <w:rsid w:val="0029382B"/>
    <w:rsid w:val="0029433C"/>
    <w:rsid w:val="00295072"/>
    <w:rsid w:val="002A24BD"/>
    <w:rsid w:val="002A5696"/>
    <w:rsid w:val="002A6901"/>
    <w:rsid w:val="002B0431"/>
    <w:rsid w:val="002B084C"/>
    <w:rsid w:val="002B51CA"/>
    <w:rsid w:val="002C1F02"/>
    <w:rsid w:val="002D472E"/>
    <w:rsid w:val="002E226E"/>
    <w:rsid w:val="002E3A88"/>
    <w:rsid w:val="002F0268"/>
    <w:rsid w:val="002F04B1"/>
    <w:rsid w:val="002F1DF1"/>
    <w:rsid w:val="002F6D2A"/>
    <w:rsid w:val="00301668"/>
    <w:rsid w:val="00304731"/>
    <w:rsid w:val="00307899"/>
    <w:rsid w:val="00310C40"/>
    <w:rsid w:val="00313F5C"/>
    <w:rsid w:val="00317C0D"/>
    <w:rsid w:val="00320404"/>
    <w:rsid w:val="00321448"/>
    <w:rsid w:val="003228B4"/>
    <w:rsid w:val="0032682C"/>
    <w:rsid w:val="003273E6"/>
    <w:rsid w:val="00331B19"/>
    <w:rsid w:val="003320D0"/>
    <w:rsid w:val="00332AB6"/>
    <w:rsid w:val="00335CB3"/>
    <w:rsid w:val="00337111"/>
    <w:rsid w:val="00341131"/>
    <w:rsid w:val="0034373D"/>
    <w:rsid w:val="003437A6"/>
    <w:rsid w:val="00343B1C"/>
    <w:rsid w:val="00345B86"/>
    <w:rsid w:val="00350361"/>
    <w:rsid w:val="003509B3"/>
    <w:rsid w:val="00350DE3"/>
    <w:rsid w:val="003531F5"/>
    <w:rsid w:val="00353A2E"/>
    <w:rsid w:val="0036023B"/>
    <w:rsid w:val="00362299"/>
    <w:rsid w:val="00362D08"/>
    <w:rsid w:val="00364436"/>
    <w:rsid w:val="0036534F"/>
    <w:rsid w:val="00367822"/>
    <w:rsid w:val="0037424E"/>
    <w:rsid w:val="00374287"/>
    <w:rsid w:val="00380E8C"/>
    <w:rsid w:val="003820F9"/>
    <w:rsid w:val="003857D0"/>
    <w:rsid w:val="003901F3"/>
    <w:rsid w:val="00391AEF"/>
    <w:rsid w:val="00393F2C"/>
    <w:rsid w:val="00394FCF"/>
    <w:rsid w:val="0039672A"/>
    <w:rsid w:val="003A0AFF"/>
    <w:rsid w:val="003A15FF"/>
    <w:rsid w:val="003A301A"/>
    <w:rsid w:val="003A6DE8"/>
    <w:rsid w:val="003B4DA3"/>
    <w:rsid w:val="003B67FF"/>
    <w:rsid w:val="003C0D27"/>
    <w:rsid w:val="003C61A8"/>
    <w:rsid w:val="003C66E7"/>
    <w:rsid w:val="003C7898"/>
    <w:rsid w:val="003D07DB"/>
    <w:rsid w:val="003D3DA9"/>
    <w:rsid w:val="003D4A6E"/>
    <w:rsid w:val="003D4BDA"/>
    <w:rsid w:val="003D6AFD"/>
    <w:rsid w:val="003D74AC"/>
    <w:rsid w:val="003E2486"/>
    <w:rsid w:val="003E377B"/>
    <w:rsid w:val="003E41C3"/>
    <w:rsid w:val="003E5976"/>
    <w:rsid w:val="003E6BB5"/>
    <w:rsid w:val="003F01FE"/>
    <w:rsid w:val="003F2AD5"/>
    <w:rsid w:val="003F5BCA"/>
    <w:rsid w:val="00400EF4"/>
    <w:rsid w:val="00402988"/>
    <w:rsid w:val="00406F7D"/>
    <w:rsid w:val="004079E7"/>
    <w:rsid w:val="004163F5"/>
    <w:rsid w:val="004167A5"/>
    <w:rsid w:val="00416B53"/>
    <w:rsid w:val="00436846"/>
    <w:rsid w:val="00437FCC"/>
    <w:rsid w:val="00451EF9"/>
    <w:rsid w:val="00457143"/>
    <w:rsid w:val="00473CF5"/>
    <w:rsid w:val="00477864"/>
    <w:rsid w:val="004873F8"/>
    <w:rsid w:val="00494512"/>
    <w:rsid w:val="004958A8"/>
    <w:rsid w:val="004A1C0E"/>
    <w:rsid w:val="004A1FA0"/>
    <w:rsid w:val="004A73E0"/>
    <w:rsid w:val="004B05CC"/>
    <w:rsid w:val="004B58A3"/>
    <w:rsid w:val="004B71EA"/>
    <w:rsid w:val="004C0DC3"/>
    <w:rsid w:val="004C2D8C"/>
    <w:rsid w:val="004C449E"/>
    <w:rsid w:val="004D09C9"/>
    <w:rsid w:val="004D33C3"/>
    <w:rsid w:val="004D718D"/>
    <w:rsid w:val="004E02F5"/>
    <w:rsid w:val="004E0A9C"/>
    <w:rsid w:val="004E0FFA"/>
    <w:rsid w:val="004E1F29"/>
    <w:rsid w:val="004E30E6"/>
    <w:rsid w:val="004E432C"/>
    <w:rsid w:val="004F4DE4"/>
    <w:rsid w:val="004F5519"/>
    <w:rsid w:val="004F6829"/>
    <w:rsid w:val="004F72D1"/>
    <w:rsid w:val="00500747"/>
    <w:rsid w:val="005036A2"/>
    <w:rsid w:val="00504449"/>
    <w:rsid w:val="00505210"/>
    <w:rsid w:val="00505F1C"/>
    <w:rsid w:val="00506EFA"/>
    <w:rsid w:val="00530277"/>
    <w:rsid w:val="005313D1"/>
    <w:rsid w:val="0053268B"/>
    <w:rsid w:val="00533FF6"/>
    <w:rsid w:val="00540B52"/>
    <w:rsid w:val="00541B99"/>
    <w:rsid w:val="00542D9F"/>
    <w:rsid w:val="005432A0"/>
    <w:rsid w:val="00545619"/>
    <w:rsid w:val="00545FC9"/>
    <w:rsid w:val="00546557"/>
    <w:rsid w:val="00546C73"/>
    <w:rsid w:val="00552697"/>
    <w:rsid w:val="00552794"/>
    <w:rsid w:val="00554EF2"/>
    <w:rsid w:val="0055747C"/>
    <w:rsid w:val="00557B10"/>
    <w:rsid w:val="00560DC4"/>
    <w:rsid w:val="00561F20"/>
    <w:rsid w:val="005654C8"/>
    <w:rsid w:val="00576276"/>
    <w:rsid w:val="00576876"/>
    <w:rsid w:val="0057731C"/>
    <w:rsid w:val="00580D18"/>
    <w:rsid w:val="0058398A"/>
    <w:rsid w:val="00586B47"/>
    <w:rsid w:val="00591666"/>
    <w:rsid w:val="00595F0F"/>
    <w:rsid w:val="00597C36"/>
    <w:rsid w:val="005A2CC3"/>
    <w:rsid w:val="005B2B5A"/>
    <w:rsid w:val="005B573C"/>
    <w:rsid w:val="005C0BB0"/>
    <w:rsid w:val="005C547A"/>
    <w:rsid w:val="005C6CD0"/>
    <w:rsid w:val="005D02D9"/>
    <w:rsid w:val="005D2A8F"/>
    <w:rsid w:val="005E4196"/>
    <w:rsid w:val="005E5EDF"/>
    <w:rsid w:val="005E657B"/>
    <w:rsid w:val="005F38F6"/>
    <w:rsid w:val="005F4CDB"/>
    <w:rsid w:val="00602A88"/>
    <w:rsid w:val="0060323B"/>
    <w:rsid w:val="00612492"/>
    <w:rsid w:val="00613350"/>
    <w:rsid w:val="00617E60"/>
    <w:rsid w:val="00622051"/>
    <w:rsid w:val="00624266"/>
    <w:rsid w:val="00643135"/>
    <w:rsid w:val="00651A81"/>
    <w:rsid w:val="00652820"/>
    <w:rsid w:val="00657E5B"/>
    <w:rsid w:val="00661713"/>
    <w:rsid w:val="006644DD"/>
    <w:rsid w:val="00674153"/>
    <w:rsid w:val="00674930"/>
    <w:rsid w:val="00674B2C"/>
    <w:rsid w:val="00680EA6"/>
    <w:rsid w:val="00682472"/>
    <w:rsid w:val="006828D5"/>
    <w:rsid w:val="0068359E"/>
    <w:rsid w:val="0068680D"/>
    <w:rsid w:val="00686F36"/>
    <w:rsid w:val="006901D0"/>
    <w:rsid w:val="00690EF7"/>
    <w:rsid w:val="0069292D"/>
    <w:rsid w:val="00694D06"/>
    <w:rsid w:val="00695979"/>
    <w:rsid w:val="006964DE"/>
    <w:rsid w:val="006A5C26"/>
    <w:rsid w:val="006B7940"/>
    <w:rsid w:val="006C03F2"/>
    <w:rsid w:val="006C0F3C"/>
    <w:rsid w:val="006C139A"/>
    <w:rsid w:val="006C2CE4"/>
    <w:rsid w:val="006C33D4"/>
    <w:rsid w:val="006C45BC"/>
    <w:rsid w:val="006C616B"/>
    <w:rsid w:val="006C6F6A"/>
    <w:rsid w:val="006D0E9A"/>
    <w:rsid w:val="006D4E3A"/>
    <w:rsid w:val="006D5AF5"/>
    <w:rsid w:val="006E1086"/>
    <w:rsid w:val="006E2870"/>
    <w:rsid w:val="006E5CBD"/>
    <w:rsid w:val="006E7857"/>
    <w:rsid w:val="006F1DF5"/>
    <w:rsid w:val="006F2674"/>
    <w:rsid w:val="006F57DF"/>
    <w:rsid w:val="006F6B2C"/>
    <w:rsid w:val="006F73CD"/>
    <w:rsid w:val="0070739C"/>
    <w:rsid w:val="00714654"/>
    <w:rsid w:val="00724161"/>
    <w:rsid w:val="0072480E"/>
    <w:rsid w:val="00727DB6"/>
    <w:rsid w:val="00731150"/>
    <w:rsid w:val="00734DFD"/>
    <w:rsid w:val="007353A1"/>
    <w:rsid w:val="007368ED"/>
    <w:rsid w:val="00741531"/>
    <w:rsid w:val="0074187F"/>
    <w:rsid w:val="00744113"/>
    <w:rsid w:val="007449CE"/>
    <w:rsid w:val="00745012"/>
    <w:rsid w:val="007477C8"/>
    <w:rsid w:val="007510F3"/>
    <w:rsid w:val="00754570"/>
    <w:rsid w:val="00754707"/>
    <w:rsid w:val="007578EF"/>
    <w:rsid w:val="007606F2"/>
    <w:rsid w:val="00763F42"/>
    <w:rsid w:val="0077194D"/>
    <w:rsid w:val="00773B39"/>
    <w:rsid w:val="00773EF6"/>
    <w:rsid w:val="00776D20"/>
    <w:rsid w:val="00791E9B"/>
    <w:rsid w:val="00793015"/>
    <w:rsid w:val="00795F6B"/>
    <w:rsid w:val="007971B7"/>
    <w:rsid w:val="007975DB"/>
    <w:rsid w:val="007A0E36"/>
    <w:rsid w:val="007A2A40"/>
    <w:rsid w:val="007A6613"/>
    <w:rsid w:val="007A6797"/>
    <w:rsid w:val="007A7C6E"/>
    <w:rsid w:val="007A7DC9"/>
    <w:rsid w:val="007A7F77"/>
    <w:rsid w:val="007B55EB"/>
    <w:rsid w:val="007C42E6"/>
    <w:rsid w:val="007C467C"/>
    <w:rsid w:val="007D274F"/>
    <w:rsid w:val="007D3321"/>
    <w:rsid w:val="007D3A1C"/>
    <w:rsid w:val="007D3B08"/>
    <w:rsid w:val="007D3FA3"/>
    <w:rsid w:val="007D6744"/>
    <w:rsid w:val="007E0D72"/>
    <w:rsid w:val="007E5345"/>
    <w:rsid w:val="007E57AE"/>
    <w:rsid w:val="007E5C43"/>
    <w:rsid w:val="007E6DEF"/>
    <w:rsid w:val="00801885"/>
    <w:rsid w:val="00801F8F"/>
    <w:rsid w:val="008030E4"/>
    <w:rsid w:val="00806EF2"/>
    <w:rsid w:val="00812A0C"/>
    <w:rsid w:val="00813A85"/>
    <w:rsid w:val="00815899"/>
    <w:rsid w:val="00823775"/>
    <w:rsid w:val="00823889"/>
    <w:rsid w:val="00825764"/>
    <w:rsid w:val="00827452"/>
    <w:rsid w:val="0083094B"/>
    <w:rsid w:val="008330A0"/>
    <w:rsid w:val="0083535A"/>
    <w:rsid w:val="00836A8F"/>
    <w:rsid w:val="0084695D"/>
    <w:rsid w:val="00847493"/>
    <w:rsid w:val="00852B92"/>
    <w:rsid w:val="008605B7"/>
    <w:rsid w:val="00860EFE"/>
    <w:rsid w:val="008616E8"/>
    <w:rsid w:val="00875D86"/>
    <w:rsid w:val="008806AC"/>
    <w:rsid w:val="00882EB2"/>
    <w:rsid w:val="00884971"/>
    <w:rsid w:val="00895A5F"/>
    <w:rsid w:val="00896F34"/>
    <w:rsid w:val="008A02C2"/>
    <w:rsid w:val="008A41B8"/>
    <w:rsid w:val="008A4709"/>
    <w:rsid w:val="008B3583"/>
    <w:rsid w:val="008B3639"/>
    <w:rsid w:val="008B72D3"/>
    <w:rsid w:val="008C3D01"/>
    <w:rsid w:val="008C46F0"/>
    <w:rsid w:val="008C664F"/>
    <w:rsid w:val="008C7A71"/>
    <w:rsid w:val="008C7B76"/>
    <w:rsid w:val="008D4419"/>
    <w:rsid w:val="008D4718"/>
    <w:rsid w:val="008D4F27"/>
    <w:rsid w:val="008E181A"/>
    <w:rsid w:val="00901DF6"/>
    <w:rsid w:val="00905994"/>
    <w:rsid w:val="00907E24"/>
    <w:rsid w:val="00911748"/>
    <w:rsid w:val="0091212E"/>
    <w:rsid w:val="0091347D"/>
    <w:rsid w:val="00913B39"/>
    <w:rsid w:val="00920D0C"/>
    <w:rsid w:val="00921376"/>
    <w:rsid w:val="00924F0B"/>
    <w:rsid w:val="00925A0E"/>
    <w:rsid w:val="00931677"/>
    <w:rsid w:val="009336E8"/>
    <w:rsid w:val="00934857"/>
    <w:rsid w:val="00940073"/>
    <w:rsid w:val="00943010"/>
    <w:rsid w:val="0094480C"/>
    <w:rsid w:val="0095398A"/>
    <w:rsid w:val="00955DA0"/>
    <w:rsid w:val="00957287"/>
    <w:rsid w:val="00965829"/>
    <w:rsid w:val="0096775A"/>
    <w:rsid w:val="00967ACA"/>
    <w:rsid w:val="0097175F"/>
    <w:rsid w:val="0097406B"/>
    <w:rsid w:val="009759C7"/>
    <w:rsid w:val="009767D6"/>
    <w:rsid w:val="00981FE4"/>
    <w:rsid w:val="00984CFA"/>
    <w:rsid w:val="009909D1"/>
    <w:rsid w:val="00990EFF"/>
    <w:rsid w:val="00995528"/>
    <w:rsid w:val="009A24A0"/>
    <w:rsid w:val="009A3179"/>
    <w:rsid w:val="009A4228"/>
    <w:rsid w:val="009A42DE"/>
    <w:rsid w:val="009A58CF"/>
    <w:rsid w:val="009A6F4B"/>
    <w:rsid w:val="009B13CD"/>
    <w:rsid w:val="009B5994"/>
    <w:rsid w:val="009C2215"/>
    <w:rsid w:val="009C4A64"/>
    <w:rsid w:val="009C6A36"/>
    <w:rsid w:val="009C6DD0"/>
    <w:rsid w:val="009E3850"/>
    <w:rsid w:val="00A060C8"/>
    <w:rsid w:val="00A064D1"/>
    <w:rsid w:val="00A075BD"/>
    <w:rsid w:val="00A07A42"/>
    <w:rsid w:val="00A10427"/>
    <w:rsid w:val="00A11CBE"/>
    <w:rsid w:val="00A1549B"/>
    <w:rsid w:val="00A16C2D"/>
    <w:rsid w:val="00A245F8"/>
    <w:rsid w:val="00A24938"/>
    <w:rsid w:val="00A27D3C"/>
    <w:rsid w:val="00A365C1"/>
    <w:rsid w:val="00A375F2"/>
    <w:rsid w:val="00A4096F"/>
    <w:rsid w:val="00A42DD9"/>
    <w:rsid w:val="00A456AB"/>
    <w:rsid w:val="00A45DF3"/>
    <w:rsid w:val="00A4772C"/>
    <w:rsid w:val="00A548D4"/>
    <w:rsid w:val="00A552FC"/>
    <w:rsid w:val="00A579B6"/>
    <w:rsid w:val="00A65E74"/>
    <w:rsid w:val="00A6603F"/>
    <w:rsid w:val="00A66F84"/>
    <w:rsid w:val="00A865D4"/>
    <w:rsid w:val="00A91184"/>
    <w:rsid w:val="00A96337"/>
    <w:rsid w:val="00AA10EC"/>
    <w:rsid w:val="00AA4C5B"/>
    <w:rsid w:val="00AA50BB"/>
    <w:rsid w:val="00AA6E39"/>
    <w:rsid w:val="00AB2462"/>
    <w:rsid w:val="00AB24E6"/>
    <w:rsid w:val="00AB4CFC"/>
    <w:rsid w:val="00AB767B"/>
    <w:rsid w:val="00AC4BBD"/>
    <w:rsid w:val="00AC5796"/>
    <w:rsid w:val="00AC7586"/>
    <w:rsid w:val="00AD07D8"/>
    <w:rsid w:val="00AE0DFF"/>
    <w:rsid w:val="00AE1379"/>
    <w:rsid w:val="00AE28AD"/>
    <w:rsid w:val="00AE515D"/>
    <w:rsid w:val="00AF1BEC"/>
    <w:rsid w:val="00B01A74"/>
    <w:rsid w:val="00B01C49"/>
    <w:rsid w:val="00B0204A"/>
    <w:rsid w:val="00B02C1D"/>
    <w:rsid w:val="00B036F6"/>
    <w:rsid w:val="00B05CCE"/>
    <w:rsid w:val="00B156B9"/>
    <w:rsid w:val="00B20907"/>
    <w:rsid w:val="00B26C70"/>
    <w:rsid w:val="00B446DE"/>
    <w:rsid w:val="00B4536D"/>
    <w:rsid w:val="00B47191"/>
    <w:rsid w:val="00B47F04"/>
    <w:rsid w:val="00B51081"/>
    <w:rsid w:val="00B51278"/>
    <w:rsid w:val="00B521FF"/>
    <w:rsid w:val="00B56054"/>
    <w:rsid w:val="00B57368"/>
    <w:rsid w:val="00B65BDE"/>
    <w:rsid w:val="00B73F3C"/>
    <w:rsid w:val="00B74200"/>
    <w:rsid w:val="00B81EDB"/>
    <w:rsid w:val="00B8659A"/>
    <w:rsid w:val="00B90DD0"/>
    <w:rsid w:val="00B9327E"/>
    <w:rsid w:val="00B95D4B"/>
    <w:rsid w:val="00B96655"/>
    <w:rsid w:val="00B96CB3"/>
    <w:rsid w:val="00BA69DE"/>
    <w:rsid w:val="00BB1E0A"/>
    <w:rsid w:val="00BB205B"/>
    <w:rsid w:val="00BB3FAA"/>
    <w:rsid w:val="00BB6F3B"/>
    <w:rsid w:val="00BB7E1D"/>
    <w:rsid w:val="00BC1910"/>
    <w:rsid w:val="00BC45C4"/>
    <w:rsid w:val="00BC55C9"/>
    <w:rsid w:val="00BD1B1D"/>
    <w:rsid w:val="00BD5216"/>
    <w:rsid w:val="00BE0B61"/>
    <w:rsid w:val="00BE2D1D"/>
    <w:rsid w:val="00BE5447"/>
    <w:rsid w:val="00BE78CD"/>
    <w:rsid w:val="00BE7AB1"/>
    <w:rsid w:val="00BF447C"/>
    <w:rsid w:val="00BF48EE"/>
    <w:rsid w:val="00BF5CE0"/>
    <w:rsid w:val="00BF6399"/>
    <w:rsid w:val="00C031B5"/>
    <w:rsid w:val="00C03FCA"/>
    <w:rsid w:val="00C06901"/>
    <w:rsid w:val="00C17762"/>
    <w:rsid w:val="00C17FD6"/>
    <w:rsid w:val="00C217CA"/>
    <w:rsid w:val="00C227D3"/>
    <w:rsid w:val="00C25D2E"/>
    <w:rsid w:val="00C270EE"/>
    <w:rsid w:val="00C27911"/>
    <w:rsid w:val="00C27F71"/>
    <w:rsid w:val="00C35723"/>
    <w:rsid w:val="00C41F0E"/>
    <w:rsid w:val="00C43A23"/>
    <w:rsid w:val="00C468CB"/>
    <w:rsid w:val="00C50713"/>
    <w:rsid w:val="00C52424"/>
    <w:rsid w:val="00C53764"/>
    <w:rsid w:val="00C537F0"/>
    <w:rsid w:val="00C6086E"/>
    <w:rsid w:val="00C643BD"/>
    <w:rsid w:val="00C70254"/>
    <w:rsid w:val="00C70384"/>
    <w:rsid w:val="00C70B89"/>
    <w:rsid w:val="00C70CEA"/>
    <w:rsid w:val="00C7356B"/>
    <w:rsid w:val="00C73687"/>
    <w:rsid w:val="00C747B1"/>
    <w:rsid w:val="00C76453"/>
    <w:rsid w:val="00C815DC"/>
    <w:rsid w:val="00C844CD"/>
    <w:rsid w:val="00C908A3"/>
    <w:rsid w:val="00C94938"/>
    <w:rsid w:val="00C95875"/>
    <w:rsid w:val="00C95DE7"/>
    <w:rsid w:val="00C96A27"/>
    <w:rsid w:val="00CA060E"/>
    <w:rsid w:val="00CA101A"/>
    <w:rsid w:val="00CA27EB"/>
    <w:rsid w:val="00CA4171"/>
    <w:rsid w:val="00CA5CD3"/>
    <w:rsid w:val="00CB2D76"/>
    <w:rsid w:val="00CB7C09"/>
    <w:rsid w:val="00CB7ED0"/>
    <w:rsid w:val="00CC3C3C"/>
    <w:rsid w:val="00CC3D3B"/>
    <w:rsid w:val="00CD054B"/>
    <w:rsid w:val="00CD33EC"/>
    <w:rsid w:val="00CD4D9B"/>
    <w:rsid w:val="00CD5568"/>
    <w:rsid w:val="00CD5BCB"/>
    <w:rsid w:val="00CD6F02"/>
    <w:rsid w:val="00CE127F"/>
    <w:rsid w:val="00CE2D86"/>
    <w:rsid w:val="00CE7DAC"/>
    <w:rsid w:val="00CF0C21"/>
    <w:rsid w:val="00CF3AAD"/>
    <w:rsid w:val="00CF6B5C"/>
    <w:rsid w:val="00D01969"/>
    <w:rsid w:val="00D10A04"/>
    <w:rsid w:val="00D10BC9"/>
    <w:rsid w:val="00D12A29"/>
    <w:rsid w:val="00D14148"/>
    <w:rsid w:val="00D147B8"/>
    <w:rsid w:val="00D15DCF"/>
    <w:rsid w:val="00D16DDB"/>
    <w:rsid w:val="00D17319"/>
    <w:rsid w:val="00D32F45"/>
    <w:rsid w:val="00D35770"/>
    <w:rsid w:val="00D37E0D"/>
    <w:rsid w:val="00D37FDA"/>
    <w:rsid w:val="00D4205B"/>
    <w:rsid w:val="00D43060"/>
    <w:rsid w:val="00D54A32"/>
    <w:rsid w:val="00D54A47"/>
    <w:rsid w:val="00D55D2D"/>
    <w:rsid w:val="00D56115"/>
    <w:rsid w:val="00D649AC"/>
    <w:rsid w:val="00D70CE4"/>
    <w:rsid w:val="00D70D25"/>
    <w:rsid w:val="00D73238"/>
    <w:rsid w:val="00D743E4"/>
    <w:rsid w:val="00D7502D"/>
    <w:rsid w:val="00D7530C"/>
    <w:rsid w:val="00D75447"/>
    <w:rsid w:val="00D8210D"/>
    <w:rsid w:val="00D8323B"/>
    <w:rsid w:val="00D83B8D"/>
    <w:rsid w:val="00D843D5"/>
    <w:rsid w:val="00D851E7"/>
    <w:rsid w:val="00D85E68"/>
    <w:rsid w:val="00D868D1"/>
    <w:rsid w:val="00D8700E"/>
    <w:rsid w:val="00D95B4E"/>
    <w:rsid w:val="00D96E80"/>
    <w:rsid w:val="00DA15FF"/>
    <w:rsid w:val="00DA1923"/>
    <w:rsid w:val="00DA3889"/>
    <w:rsid w:val="00DA3B87"/>
    <w:rsid w:val="00DB397F"/>
    <w:rsid w:val="00DB77C6"/>
    <w:rsid w:val="00DB7E09"/>
    <w:rsid w:val="00DC0E66"/>
    <w:rsid w:val="00DC5662"/>
    <w:rsid w:val="00DC6B53"/>
    <w:rsid w:val="00DC78ED"/>
    <w:rsid w:val="00DD12BC"/>
    <w:rsid w:val="00DD5BFC"/>
    <w:rsid w:val="00DD6706"/>
    <w:rsid w:val="00DD6845"/>
    <w:rsid w:val="00DD7788"/>
    <w:rsid w:val="00DE1AD7"/>
    <w:rsid w:val="00DE4B34"/>
    <w:rsid w:val="00DE5F32"/>
    <w:rsid w:val="00DF0304"/>
    <w:rsid w:val="00E00166"/>
    <w:rsid w:val="00E00B75"/>
    <w:rsid w:val="00E02DE5"/>
    <w:rsid w:val="00E0415C"/>
    <w:rsid w:val="00E04E4D"/>
    <w:rsid w:val="00E16E19"/>
    <w:rsid w:val="00E170AA"/>
    <w:rsid w:val="00E21505"/>
    <w:rsid w:val="00E25BFE"/>
    <w:rsid w:val="00E26F77"/>
    <w:rsid w:val="00E3097D"/>
    <w:rsid w:val="00E330FD"/>
    <w:rsid w:val="00E36CF2"/>
    <w:rsid w:val="00E414E5"/>
    <w:rsid w:val="00E425AB"/>
    <w:rsid w:val="00E43509"/>
    <w:rsid w:val="00E4745A"/>
    <w:rsid w:val="00E535A3"/>
    <w:rsid w:val="00E553AE"/>
    <w:rsid w:val="00E5761E"/>
    <w:rsid w:val="00E616C1"/>
    <w:rsid w:val="00E72C19"/>
    <w:rsid w:val="00E76AA8"/>
    <w:rsid w:val="00E8107D"/>
    <w:rsid w:val="00E85073"/>
    <w:rsid w:val="00E86D71"/>
    <w:rsid w:val="00E872D5"/>
    <w:rsid w:val="00E904B5"/>
    <w:rsid w:val="00E97309"/>
    <w:rsid w:val="00EA54F5"/>
    <w:rsid w:val="00EB6467"/>
    <w:rsid w:val="00EC24C8"/>
    <w:rsid w:val="00EC5FD2"/>
    <w:rsid w:val="00EC653B"/>
    <w:rsid w:val="00ED0869"/>
    <w:rsid w:val="00EE0196"/>
    <w:rsid w:val="00EE1B64"/>
    <w:rsid w:val="00EF1E8A"/>
    <w:rsid w:val="00EF3604"/>
    <w:rsid w:val="00EF3C72"/>
    <w:rsid w:val="00EF56FC"/>
    <w:rsid w:val="00F00C5E"/>
    <w:rsid w:val="00F00FD7"/>
    <w:rsid w:val="00F0168F"/>
    <w:rsid w:val="00F02931"/>
    <w:rsid w:val="00F06227"/>
    <w:rsid w:val="00F06652"/>
    <w:rsid w:val="00F06D3A"/>
    <w:rsid w:val="00F07A81"/>
    <w:rsid w:val="00F07CC7"/>
    <w:rsid w:val="00F10DD3"/>
    <w:rsid w:val="00F11483"/>
    <w:rsid w:val="00F13045"/>
    <w:rsid w:val="00F138F9"/>
    <w:rsid w:val="00F21949"/>
    <w:rsid w:val="00F25A10"/>
    <w:rsid w:val="00F31BF1"/>
    <w:rsid w:val="00F32A93"/>
    <w:rsid w:val="00F3381F"/>
    <w:rsid w:val="00F4162E"/>
    <w:rsid w:val="00F439D7"/>
    <w:rsid w:val="00F43CCA"/>
    <w:rsid w:val="00F44DEA"/>
    <w:rsid w:val="00F4527A"/>
    <w:rsid w:val="00F45EC7"/>
    <w:rsid w:val="00F55067"/>
    <w:rsid w:val="00F552FC"/>
    <w:rsid w:val="00F5640E"/>
    <w:rsid w:val="00F56A27"/>
    <w:rsid w:val="00F56D81"/>
    <w:rsid w:val="00F57CAA"/>
    <w:rsid w:val="00F612A7"/>
    <w:rsid w:val="00F64399"/>
    <w:rsid w:val="00F70867"/>
    <w:rsid w:val="00F70F93"/>
    <w:rsid w:val="00F714C4"/>
    <w:rsid w:val="00F71A83"/>
    <w:rsid w:val="00F75594"/>
    <w:rsid w:val="00F820A8"/>
    <w:rsid w:val="00F82708"/>
    <w:rsid w:val="00F83E0D"/>
    <w:rsid w:val="00F83FD3"/>
    <w:rsid w:val="00F8672F"/>
    <w:rsid w:val="00FA09D4"/>
    <w:rsid w:val="00FA4467"/>
    <w:rsid w:val="00FA46E1"/>
    <w:rsid w:val="00FA72F8"/>
    <w:rsid w:val="00FB35F6"/>
    <w:rsid w:val="00FB440B"/>
    <w:rsid w:val="00FB5930"/>
    <w:rsid w:val="00FB61AE"/>
    <w:rsid w:val="00FC7C13"/>
    <w:rsid w:val="00FD05F2"/>
    <w:rsid w:val="00FD3695"/>
    <w:rsid w:val="00FD4186"/>
    <w:rsid w:val="00FD605F"/>
    <w:rsid w:val="00FE3142"/>
    <w:rsid w:val="00FE334F"/>
    <w:rsid w:val="00FE36AE"/>
    <w:rsid w:val="00FE3EBC"/>
    <w:rsid w:val="00FE5633"/>
    <w:rsid w:val="00FE6E7F"/>
    <w:rsid w:val="00FF0654"/>
    <w:rsid w:val="00FF10AE"/>
    <w:rsid w:val="00FF260D"/>
    <w:rsid w:val="00FF6162"/>
    <w:rsid w:val="01122119"/>
    <w:rsid w:val="012D0115"/>
    <w:rsid w:val="012E08FA"/>
    <w:rsid w:val="016F7352"/>
    <w:rsid w:val="01A44B44"/>
    <w:rsid w:val="01B91BC1"/>
    <w:rsid w:val="01C5534A"/>
    <w:rsid w:val="022547A5"/>
    <w:rsid w:val="02656992"/>
    <w:rsid w:val="02834957"/>
    <w:rsid w:val="029F1E76"/>
    <w:rsid w:val="02AA226C"/>
    <w:rsid w:val="02D47D1E"/>
    <w:rsid w:val="032F2F41"/>
    <w:rsid w:val="0351778C"/>
    <w:rsid w:val="03597BB0"/>
    <w:rsid w:val="03697175"/>
    <w:rsid w:val="03960C45"/>
    <w:rsid w:val="03CD01C1"/>
    <w:rsid w:val="03F35D05"/>
    <w:rsid w:val="03FB46A9"/>
    <w:rsid w:val="05046BDC"/>
    <w:rsid w:val="0509798A"/>
    <w:rsid w:val="05493F08"/>
    <w:rsid w:val="054B6A7E"/>
    <w:rsid w:val="05650C0A"/>
    <w:rsid w:val="05C843C9"/>
    <w:rsid w:val="063211C1"/>
    <w:rsid w:val="07543619"/>
    <w:rsid w:val="07A45B36"/>
    <w:rsid w:val="083F7081"/>
    <w:rsid w:val="08507AC3"/>
    <w:rsid w:val="088B2AB6"/>
    <w:rsid w:val="08CF54DB"/>
    <w:rsid w:val="092E53B1"/>
    <w:rsid w:val="096D32A9"/>
    <w:rsid w:val="09A8079E"/>
    <w:rsid w:val="09E17638"/>
    <w:rsid w:val="09FB1B9F"/>
    <w:rsid w:val="0A21279D"/>
    <w:rsid w:val="0A236FF4"/>
    <w:rsid w:val="0A53407A"/>
    <w:rsid w:val="0A825EB5"/>
    <w:rsid w:val="0A8932C1"/>
    <w:rsid w:val="0A913948"/>
    <w:rsid w:val="0AD314F2"/>
    <w:rsid w:val="0ADF21C3"/>
    <w:rsid w:val="0B2D4B66"/>
    <w:rsid w:val="0B4A7F31"/>
    <w:rsid w:val="0B827BFF"/>
    <w:rsid w:val="0BAE7727"/>
    <w:rsid w:val="0BD62FE8"/>
    <w:rsid w:val="0C1F55C1"/>
    <w:rsid w:val="0C2F0136"/>
    <w:rsid w:val="0C631321"/>
    <w:rsid w:val="0C95499C"/>
    <w:rsid w:val="0CC13E98"/>
    <w:rsid w:val="0CC63F0A"/>
    <w:rsid w:val="0CD27F7B"/>
    <w:rsid w:val="0D327597"/>
    <w:rsid w:val="0DB83337"/>
    <w:rsid w:val="0E8526DE"/>
    <w:rsid w:val="0E8A0B38"/>
    <w:rsid w:val="0FAA40BA"/>
    <w:rsid w:val="10772D1D"/>
    <w:rsid w:val="10780D82"/>
    <w:rsid w:val="108656DC"/>
    <w:rsid w:val="10D52198"/>
    <w:rsid w:val="113605B2"/>
    <w:rsid w:val="113C19D0"/>
    <w:rsid w:val="11A46367"/>
    <w:rsid w:val="11A73FC2"/>
    <w:rsid w:val="120C7431"/>
    <w:rsid w:val="123D37EC"/>
    <w:rsid w:val="127B1065"/>
    <w:rsid w:val="12B65988"/>
    <w:rsid w:val="12F802BA"/>
    <w:rsid w:val="1308275A"/>
    <w:rsid w:val="135925DF"/>
    <w:rsid w:val="13851EEC"/>
    <w:rsid w:val="13B27C3E"/>
    <w:rsid w:val="13E253DB"/>
    <w:rsid w:val="141C2F08"/>
    <w:rsid w:val="15267F9C"/>
    <w:rsid w:val="153F65E8"/>
    <w:rsid w:val="15591C45"/>
    <w:rsid w:val="15761104"/>
    <w:rsid w:val="15864884"/>
    <w:rsid w:val="159B7FB3"/>
    <w:rsid w:val="15BD1DD2"/>
    <w:rsid w:val="160B3E63"/>
    <w:rsid w:val="1667328A"/>
    <w:rsid w:val="16EF655D"/>
    <w:rsid w:val="17F507D1"/>
    <w:rsid w:val="17F872D1"/>
    <w:rsid w:val="180010FF"/>
    <w:rsid w:val="188B1EE8"/>
    <w:rsid w:val="18FA7659"/>
    <w:rsid w:val="19117150"/>
    <w:rsid w:val="191C7CEB"/>
    <w:rsid w:val="1935292C"/>
    <w:rsid w:val="19442542"/>
    <w:rsid w:val="19806EAA"/>
    <w:rsid w:val="19AA7D6A"/>
    <w:rsid w:val="19C34448"/>
    <w:rsid w:val="1A290D6B"/>
    <w:rsid w:val="1A5943FB"/>
    <w:rsid w:val="1AC32709"/>
    <w:rsid w:val="1ACB042B"/>
    <w:rsid w:val="1ACB74F2"/>
    <w:rsid w:val="1AEC4D8D"/>
    <w:rsid w:val="1B6C4927"/>
    <w:rsid w:val="1B770DD3"/>
    <w:rsid w:val="1BB0202F"/>
    <w:rsid w:val="1BE65CC8"/>
    <w:rsid w:val="1BEA00D1"/>
    <w:rsid w:val="1CB00BB2"/>
    <w:rsid w:val="1D5A5F68"/>
    <w:rsid w:val="1D704579"/>
    <w:rsid w:val="1EBA5ED6"/>
    <w:rsid w:val="1EBD273E"/>
    <w:rsid w:val="1F294332"/>
    <w:rsid w:val="1FB766D1"/>
    <w:rsid w:val="20562A02"/>
    <w:rsid w:val="20784C7B"/>
    <w:rsid w:val="20B136DD"/>
    <w:rsid w:val="20BF2B7F"/>
    <w:rsid w:val="20E31259"/>
    <w:rsid w:val="20E92E2D"/>
    <w:rsid w:val="20E95E96"/>
    <w:rsid w:val="216F142E"/>
    <w:rsid w:val="217C3862"/>
    <w:rsid w:val="21F96BCC"/>
    <w:rsid w:val="221450AB"/>
    <w:rsid w:val="22255E18"/>
    <w:rsid w:val="22350A1A"/>
    <w:rsid w:val="22B01C18"/>
    <w:rsid w:val="23154DA9"/>
    <w:rsid w:val="233919BB"/>
    <w:rsid w:val="23A7190B"/>
    <w:rsid w:val="23D61F38"/>
    <w:rsid w:val="23FC24D8"/>
    <w:rsid w:val="24312922"/>
    <w:rsid w:val="247943E0"/>
    <w:rsid w:val="24822859"/>
    <w:rsid w:val="24EB00D9"/>
    <w:rsid w:val="2521507B"/>
    <w:rsid w:val="255A0B53"/>
    <w:rsid w:val="26373B7B"/>
    <w:rsid w:val="263F1C3A"/>
    <w:rsid w:val="2719221F"/>
    <w:rsid w:val="271E0072"/>
    <w:rsid w:val="27514872"/>
    <w:rsid w:val="27726A4E"/>
    <w:rsid w:val="27C44396"/>
    <w:rsid w:val="27C667CD"/>
    <w:rsid w:val="27DE7413"/>
    <w:rsid w:val="28563C31"/>
    <w:rsid w:val="2874223A"/>
    <w:rsid w:val="287B643B"/>
    <w:rsid w:val="289C0077"/>
    <w:rsid w:val="28A84234"/>
    <w:rsid w:val="28B67EBB"/>
    <w:rsid w:val="28D13EA4"/>
    <w:rsid w:val="28E36D76"/>
    <w:rsid w:val="29570A11"/>
    <w:rsid w:val="29845795"/>
    <w:rsid w:val="299D39D4"/>
    <w:rsid w:val="29CB45B7"/>
    <w:rsid w:val="29D36C55"/>
    <w:rsid w:val="29FF5201"/>
    <w:rsid w:val="2AB2778A"/>
    <w:rsid w:val="2ABC3520"/>
    <w:rsid w:val="2B2C0D2C"/>
    <w:rsid w:val="2BA25B80"/>
    <w:rsid w:val="2BB658F9"/>
    <w:rsid w:val="2C7A6B94"/>
    <w:rsid w:val="2CAD4518"/>
    <w:rsid w:val="2CD67175"/>
    <w:rsid w:val="2D417888"/>
    <w:rsid w:val="2D6362D3"/>
    <w:rsid w:val="2D937FF8"/>
    <w:rsid w:val="2E4F24A0"/>
    <w:rsid w:val="2F4F1DE1"/>
    <w:rsid w:val="2FB35F57"/>
    <w:rsid w:val="30EB3D78"/>
    <w:rsid w:val="30EE28D0"/>
    <w:rsid w:val="31405B68"/>
    <w:rsid w:val="31FB7DDB"/>
    <w:rsid w:val="321B56DB"/>
    <w:rsid w:val="32436CE6"/>
    <w:rsid w:val="329B2BF7"/>
    <w:rsid w:val="32C21237"/>
    <w:rsid w:val="33732267"/>
    <w:rsid w:val="33C1433C"/>
    <w:rsid w:val="33CC19CE"/>
    <w:rsid w:val="33FA3703"/>
    <w:rsid w:val="340705DB"/>
    <w:rsid w:val="348914E4"/>
    <w:rsid w:val="348D5FF7"/>
    <w:rsid w:val="34C53782"/>
    <w:rsid w:val="35341B14"/>
    <w:rsid w:val="35494F7D"/>
    <w:rsid w:val="35D30274"/>
    <w:rsid w:val="364D577C"/>
    <w:rsid w:val="366A5C4C"/>
    <w:rsid w:val="37826D6C"/>
    <w:rsid w:val="37C416F7"/>
    <w:rsid w:val="37D903CC"/>
    <w:rsid w:val="3855531C"/>
    <w:rsid w:val="39CF104F"/>
    <w:rsid w:val="39FA5B2B"/>
    <w:rsid w:val="3C20303D"/>
    <w:rsid w:val="3C5B5E1C"/>
    <w:rsid w:val="3CB66F48"/>
    <w:rsid w:val="3DA76EFE"/>
    <w:rsid w:val="3DCD75E3"/>
    <w:rsid w:val="3DF63399"/>
    <w:rsid w:val="3E5F19E9"/>
    <w:rsid w:val="3E7C7F4D"/>
    <w:rsid w:val="3F140E9A"/>
    <w:rsid w:val="3F370DC7"/>
    <w:rsid w:val="3F7457AF"/>
    <w:rsid w:val="3F933318"/>
    <w:rsid w:val="3FB869B8"/>
    <w:rsid w:val="3FBD7529"/>
    <w:rsid w:val="403D36F4"/>
    <w:rsid w:val="40471266"/>
    <w:rsid w:val="40560D75"/>
    <w:rsid w:val="40621376"/>
    <w:rsid w:val="411323F3"/>
    <w:rsid w:val="41273207"/>
    <w:rsid w:val="41543EE9"/>
    <w:rsid w:val="41625951"/>
    <w:rsid w:val="416C1384"/>
    <w:rsid w:val="41B660BB"/>
    <w:rsid w:val="423D4D75"/>
    <w:rsid w:val="428F78D3"/>
    <w:rsid w:val="42C54B18"/>
    <w:rsid w:val="43420C0E"/>
    <w:rsid w:val="43717460"/>
    <w:rsid w:val="43EA4668"/>
    <w:rsid w:val="43FC54AB"/>
    <w:rsid w:val="440304BA"/>
    <w:rsid w:val="4456107B"/>
    <w:rsid w:val="450D3E1C"/>
    <w:rsid w:val="45132963"/>
    <w:rsid w:val="455970FD"/>
    <w:rsid w:val="45AA691F"/>
    <w:rsid w:val="45B87217"/>
    <w:rsid w:val="45DA43EA"/>
    <w:rsid w:val="460322AD"/>
    <w:rsid w:val="460E5C70"/>
    <w:rsid w:val="47036F6C"/>
    <w:rsid w:val="477830D2"/>
    <w:rsid w:val="48391728"/>
    <w:rsid w:val="4864773D"/>
    <w:rsid w:val="486D17CE"/>
    <w:rsid w:val="4872481A"/>
    <w:rsid w:val="48C01F1D"/>
    <w:rsid w:val="49796E27"/>
    <w:rsid w:val="49C40DF6"/>
    <w:rsid w:val="4A2D0812"/>
    <w:rsid w:val="4A3A4933"/>
    <w:rsid w:val="4A6D24FF"/>
    <w:rsid w:val="4B1A5880"/>
    <w:rsid w:val="4B71793A"/>
    <w:rsid w:val="4B923520"/>
    <w:rsid w:val="4BE05207"/>
    <w:rsid w:val="4C083B05"/>
    <w:rsid w:val="4C8706B6"/>
    <w:rsid w:val="4CA95CA7"/>
    <w:rsid w:val="4CEB2F56"/>
    <w:rsid w:val="4CF16D8A"/>
    <w:rsid w:val="4D25409B"/>
    <w:rsid w:val="4D2729A1"/>
    <w:rsid w:val="4D8209F2"/>
    <w:rsid w:val="4D896328"/>
    <w:rsid w:val="4DD92CC9"/>
    <w:rsid w:val="4E3D58EC"/>
    <w:rsid w:val="4E570C2E"/>
    <w:rsid w:val="4E691682"/>
    <w:rsid w:val="4F411E86"/>
    <w:rsid w:val="4F5C4B3F"/>
    <w:rsid w:val="4FD1347A"/>
    <w:rsid w:val="500E6070"/>
    <w:rsid w:val="504317A7"/>
    <w:rsid w:val="50A908CA"/>
    <w:rsid w:val="514A5ED5"/>
    <w:rsid w:val="51E45484"/>
    <w:rsid w:val="52127757"/>
    <w:rsid w:val="529F4F80"/>
    <w:rsid w:val="53651314"/>
    <w:rsid w:val="536875F6"/>
    <w:rsid w:val="53BE0B3F"/>
    <w:rsid w:val="541D7038"/>
    <w:rsid w:val="544717E3"/>
    <w:rsid w:val="5451299D"/>
    <w:rsid w:val="546A6786"/>
    <w:rsid w:val="555722B0"/>
    <w:rsid w:val="559823B8"/>
    <w:rsid w:val="55AE23A0"/>
    <w:rsid w:val="55CE391A"/>
    <w:rsid w:val="55E90A4C"/>
    <w:rsid w:val="565C3D2E"/>
    <w:rsid w:val="56665AA9"/>
    <w:rsid w:val="56676289"/>
    <w:rsid w:val="56A32CC7"/>
    <w:rsid w:val="573864B2"/>
    <w:rsid w:val="579656BA"/>
    <w:rsid w:val="57BC22EE"/>
    <w:rsid w:val="58A84444"/>
    <w:rsid w:val="5A551D6A"/>
    <w:rsid w:val="5ADA4BD5"/>
    <w:rsid w:val="5B8F6B0D"/>
    <w:rsid w:val="5BA42C23"/>
    <w:rsid w:val="5D324280"/>
    <w:rsid w:val="5DA5352D"/>
    <w:rsid w:val="5E5A12C4"/>
    <w:rsid w:val="5E88036F"/>
    <w:rsid w:val="5EBA127A"/>
    <w:rsid w:val="5EC823E0"/>
    <w:rsid w:val="5F2D0585"/>
    <w:rsid w:val="5F7F62DB"/>
    <w:rsid w:val="5FAD16ED"/>
    <w:rsid w:val="60A66C3C"/>
    <w:rsid w:val="60DB5548"/>
    <w:rsid w:val="61481D34"/>
    <w:rsid w:val="62537A75"/>
    <w:rsid w:val="627153F8"/>
    <w:rsid w:val="62A34D91"/>
    <w:rsid w:val="62ED3579"/>
    <w:rsid w:val="63270485"/>
    <w:rsid w:val="63387204"/>
    <w:rsid w:val="63634AA9"/>
    <w:rsid w:val="63911B91"/>
    <w:rsid w:val="63D55D55"/>
    <w:rsid w:val="63E85DBB"/>
    <w:rsid w:val="64052471"/>
    <w:rsid w:val="642F3463"/>
    <w:rsid w:val="644A79A7"/>
    <w:rsid w:val="654736FD"/>
    <w:rsid w:val="66495E90"/>
    <w:rsid w:val="665B21E1"/>
    <w:rsid w:val="667D7C35"/>
    <w:rsid w:val="66B137E9"/>
    <w:rsid w:val="66B540ED"/>
    <w:rsid w:val="66D519C9"/>
    <w:rsid w:val="675B3DD3"/>
    <w:rsid w:val="67982614"/>
    <w:rsid w:val="67AF2518"/>
    <w:rsid w:val="67C245FA"/>
    <w:rsid w:val="67E858EB"/>
    <w:rsid w:val="68075FA1"/>
    <w:rsid w:val="681A4E23"/>
    <w:rsid w:val="69077E9F"/>
    <w:rsid w:val="690B1E5A"/>
    <w:rsid w:val="693D28E3"/>
    <w:rsid w:val="69C27B82"/>
    <w:rsid w:val="6A0E6A75"/>
    <w:rsid w:val="6A1C17E5"/>
    <w:rsid w:val="6ABA08C1"/>
    <w:rsid w:val="6AE9324E"/>
    <w:rsid w:val="6B5E4527"/>
    <w:rsid w:val="6BBB51C4"/>
    <w:rsid w:val="6C0A1C09"/>
    <w:rsid w:val="6C4B0F58"/>
    <w:rsid w:val="6C71644E"/>
    <w:rsid w:val="6CDA5121"/>
    <w:rsid w:val="6D04469C"/>
    <w:rsid w:val="6D0B07B6"/>
    <w:rsid w:val="6D773602"/>
    <w:rsid w:val="6DA24987"/>
    <w:rsid w:val="6E1F380D"/>
    <w:rsid w:val="6E7C1A7C"/>
    <w:rsid w:val="6E961609"/>
    <w:rsid w:val="6E9D6C43"/>
    <w:rsid w:val="6EB71A31"/>
    <w:rsid w:val="6EC56D4A"/>
    <w:rsid w:val="6F450411"/>
    <w:rsid w:val="6F9B3A2C"/>
    <w:rsid w:val="6FC43A72"/>
    <w:rsid w:val="6FFE7454"/>
    <w:rsid w:val="70597661"/>
    <w:rsid w:val="7071477C"/>
    <w:rsid w:val="70F76A59"/>
    <w:rsid w:val="7192467D"/>
    <w:rsid w:val="719E3960"/>
    <w:rsid w:val="71A0304F"/>
    <w:rsid w:val="728B5D82"/>
    <w:rsid w:val="72AF27EE"/>
    <w:rsid w:val="72B33E38"/>
    <w:rsid w:val="72D17DE3"/>
    <w:rsid w:val="72DE19D9"/>
    <w:rsid w:val="731F65D2"/>
    <w:rsid w:val="736D29E1"/>
    <w:rsid w:val="73DB551B"/>
    <w:rsid w:val="74213957"/>
    <w:rsid w:val="745F66ED"/>
    <w:rsid w:val="74857FF0"/>
    <w:rsid w:val="748D53A3"/>
    <w:rsid w:val="74996878"/>
    <w:rsid w:val="74A40D07"/>
    <w:rsid w:val="74B07D3F"/>
    <w:rsid w:val="74CE35A7"/>
    <w:rsid w:val="74E90345"/>
    <w:rsid w:val="74FD1133"/>
    <w:rsid w:val="756532D7"/>
    <w:rsid w:val="75B7322A"/>
    <w:rsid w:val="75EB695D"/>
    <w:rsid w:val="765F7C55"/>
    <w:rsid w:val="76E6019F"/>
    <w:rsid w:val="778C25A1"/>
    <w:rsid w:val="7809439C"/>
    <w:rsid w:val="787E4D80"/>
    <w:rsid w:val="78C114A6"/>
    <w:rsid w:val="78FC788A"/>
    <w:rsid w:val="79826C53"/>
    <w:rsid w:val="79D46A44"/>
    <w:rsid w:val="79F838F2"/>
    <w:rsid w:val="7A17238D"/>
    <w:rsid w:val="7A7F0DE9"/>
    <w:rsid w:val="7A7F26E4"/>
    <w:rsid w:val="7AB35E28"/>
    <w:rsid w:val="7ADB562F"/>
    <w:rsid w:val="7AF45559"/>
    <w:rsid w:val="7B472661"/>
    <w:rsid w:val="7B505A98"/>
    <w:rsid w:val="7B7A24D1"/>
    <w:rsid w:val="7B8D20BF"/>
    <w:rsid w:val="7BBA04AD"/>
    <w:rsid w:val="7BBE296A"/>
    <w:rsid w:val="7C1C2800"/>
    <w:rsid w:val="7C8F2142"/>
    <w:rsid w:val="7C9F4D22"/>
    <w:rsid w:val="7CB01E5A"/>
    <w:rsid w:val="7CFA0A36"/>
    <w:rsid w:val="7CFF77E6"/>
    <w:rsid w:val="7D02404E"/>
    <w:rsid w:val="7D910386"/>
    <w:rsid w:val="7DB027D0"/>
    <w:rsid w:val="7EC34349"/>
    <w:rsid w:val="7EC64E78"/>
    <w:rsid w:val="7F0F7C4D"/>
    <w:rsid w:val="7FF21D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59"/>
    <w:qFormat/>
    <w:uiPriority w:val="9"/>
    <w:pPr>
      <w:keepNext/>
      <w:keepLines/>
      <w:spacing w:before="340" w:after="330" w:line="576" w:lineRule="auto"/>
      <w:outlineLvl w:val="0"/>
    </w:pPr>
    <w:rPr>
      <w:b/>
      <w:kern w:val="44"/>
      <w:sz w:val="44"/>
      <w:szCs w:val="20"/>
    </w:rPr>
  </w:style>
  <w:style w:type="paragraph" w:styleId="4">
    <w:name w:val="heading 2"/>
    <w:basedOn w:val="1"/>
    <w:next w:val="1"/>
    <w:link w:val="74"/>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sz w:val="32"/>
      <w:szCs w:val="20"/>
    </w:rPr>
  </w:style>
  <w:style w:type="paragraph" w:styleId="6">
    <w:name w:val="heading 4"/>
    <w:basedOn w:val="1"/>
    <w:next w:val="1"/>
    <w:link w:val="52"/>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7">
    <w:name w:val="heading 5"/>
    <w:basedOn w:val="1"/>
    <w:next w:val="1"/>
    <w:link w:val="57"/>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8">
    <w:name w:val="heading 6"/>
    <w:basedOn w:val="1"/>
    <w:next w:val="1"/>
    <w:link w:val="70"/>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9">
    <w:name w:val="heading 7"/>
    <w:basedOn w:val="1"/>
    <w:next w:val="1"/>
    <w:link w:val="40"/>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10">
    <w:name w:val="heading 8"/>
    <w:basedOn w:val="1"/>
    <w:next w:val="1"/>
    <w:link w:val="83"/>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1">
    <w:name w:val="heading 9"/>
    <w:basedOn w:val="1"/>
    <w:next w:val="1"/>
    <w:link w:val="42"/>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3">
    <w:name w:val="Default Paragraph Font"/>
    <w:semiHidden/>
    <w:unhideWhenUsed/>
    <w:qFormat/>
    <w:uiPriority w:val="1"/>
  </w:style>
  <w:style w:type="table" w:default="1" w:styleId="31">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63"/>
    <w:qFormat/>
    <w:uiPriority w:val="0"/>
    <w:pPr>
      <w:adjustRightInd w:val="0"/>
      <w:spacing w:after="120" w:line="360" w:lineRule="atLeast"/>
      <w:jc w:val="left"/>
      <w:textAlignment w:val="baseline"/>
    </w:pPr>
    <w:rPr>
      <w:kern w:val="0"/>
      <w:sz w:val="24"/>
      <w:szCs w:val="20"/>
    </w:rPr>
  </w:style>
  <w:style w:type="paragraph" w:styleId="12">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3">
    <w:name w:val="caption"/>
    <w:basedOn w:val="1"/>
    <w:next w:val="1"/>
    <w:qFormat/>
    <w:uiPriority w:val="0"/>
    <w:rPr>
      <w:rFonts w:ascii="Arial" w:hAnsi="Arial" w:eastAsia="黑体" w:cs="Arial"/>
      <w:sz w:val="20"/>
      <w:szCs w:val="20"/>
    </w:rPr>
  </w:style>
  <w:style w:type="paragraph" w:styleId="14">
    <w:name w:val="Document Map"/>
    <w:basedOn w:val="1"/>
    <w:link w:val="67"/>
    <w:qFormat/>
    <w:uiPriority w:val="0"/>
    <w:rPr>
      <w:rFonts w:ascii="宋体"/>
      <w:kern w:val="0"/>
      <w:sz w:val="18"/>
      <w:szCs w:val="18"/>
    </w:rPr>
  </w:style>
  <w:style w:type="paragraph" w:styleId="15">
    <w:name w:val="annotation text"/>
    <w:basedOn w:val="1"/>
    <w:link w:val="58"/>
    <w:qFormat/>
    <w:uiPriority w:val="0"/>
    <w:pPr>
      <w:jc w:val="left"/>
    </w:pPr>
  </w:style>
  <w:style w:type="paragraph" w:styleId="16">
    <w:name w:val="Body Text 3"/>
    <w:basedOn w:val="1"/>
    <w:link w:val="47"/>
    <w:qFormat/>
    <w:uiPriority w:val="0"/>
    <w:pPr>
      <w:spacing w:after="120"/>
    </w:pPr>
    <w:rPr>
      <w:sz w:val="16"/>
      <w:szCs w:val="20"/>
    </w:rPr>
  </w:style>
  <w:style w:type="paragraph" w:styleId="17">
    <w:name w:val="Body Text Indent"/>
    <w:basedOn w:val="1"/>
    <w:link w:val="72"/>
    <w:qFormat/>
    <w:uiPriority w:val="0"/>
    <w:pPr>
      <w:spacing w:line="360" w:lineRule="auto"/>
      <w:ind w:firstLine="480" w:firstLineChars="200"/>
    </w:pPr>
    <w:rPr>
      <w:rFonts w:ascii="宋体"/>
      <w:sz w:val="24"/>
      <w:szCs w:val="20"/>
    </w:rPr>
  </w:style>
  <w:style w:type="paragraph" w:styleId="18">
    <w:name w:val="toc 3"/>
    <w:basedOn w:val="1"/>
    <w:next w:val="1"/>
    <w:qFormat/>
    <w:uiPriority w:val="0"/>
    <w:pPr>
      <w:spacing w:line="360" w:lineRule="auto"/>
      <w:jc w:val="center"/>
    </w:pPr>
    <w:rPr>
      <w:rFonts w:ascii="宋体" w:hAnsi="宋体"/>
      <w:iCs/>
      <w:sz w:val="32"/>
      <w:szCs w:val="24"/>
    </w:rPr>
  </w:style>
  <w:style w:type="paragraph" w:styleId="19">
    <w:name w:val="Plain Text"/>
    <w:basedOn w:val="1"/>
    <w:link w:val="53"/>
    <w:qFormat/>
    <w:uiPriority w:val="99"/>
    <w:pPr>
      <w:adjustRightInd w:val="0"/>
      <w:spacing w:line="360" w:lineRule="atLeast"/>
      <w:jc w:val="left"/>
      <w:textAlignment w:val="baseline"/>
    </w:pPr>
    <w:rPr>
      <w:rFonts w:ascii="宋体" w:hAnsi="Courier New"/>
      <w:kern w:val="0"/>
      <w:szCs w:val="21"/>
    </w:rPr>
  </w:style>
  <w:style w:type="paragraph" w:styleId="20">
    <w:name w:val="Date"/>
    <w:basedOn w:val="1"/>
    <w:next w:val="1"/>
    <w:link w:val="60"/>
    <w:qFormat/>
    <w:uiPriority w:val="0"/>
    <w:rPr>
      <w:sz w:val="24"/>
      <w:szCs w:val="20"/>
    </w:rPr>
  </w:style>
  <w:style w:type="paragraph" w:styleId="21">
    <w:name w:val="Body Text Indent 2"/>
    <w:basedOn w:val="1"/>
    <w:link w:val="85"/>
    <w:qFormat/>
    <w:uiPriority w:val="0"/>
    <w:pPr>
      <w:spacing w:after="120" w:line="480" w:lineRule="auto"/>
      <w:ind w:left="420" w:leftChars="200"/>
    </w:pPr>
    <w:rPr>
      <w:szCs w:val="20"/>
    </w:rPr>
  </w:style>
  <w:style w:type="paragraph" w:styleId="22">
    <w:name w:val="Balloon Text"/>
    <w:basedOn w:val="1"/>
    <w:link w:val="48"/>
    <w:qFormat/>
    <w:uiPriority w:val="0"/>
    <w:rPr>
      <w:kern w:val="0"/>
      <w:sz w:val="18"/>
      <w:szCs w:val="18"/>
    </w:rPr>
  </w:style>
  <w:style w:type="paragraph" w:styleId="23">
    <w:name w:val="footer"/>
    <w:basedOn w:val="1"/>
    <w:link w:val="84"/>
    <w:qFormat/>
    <w:uiPriority w:val="0"/>
    <w:pPr>
      <w:tabs>
        <w:tab w:val="center" w:pos="4153"/>
        <w:tab w:val="right" w:pos="8306"/>
      </w:tabs>
      <w:snapToGrid w:val="0"/>
      <w:jc w:val="left"/>
    </w:pPr>
    <w:rPr>
      <w:kern w:val="0"/>
      <w:sz w:val="18"/>
      <w:szCs w:val="18"/>
    </w:rPr>
  </w:style>
  <w:style w:type="paragraph" w:styleId="24">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5">
    <w:name w:val="List"/>
    <w:basedOn w:val="1"/>
    <w:qFormat/>
    <w:uiPriority w:val="0"/>
    <w:pPr>
      <w:ind w:left="420" w:hanging="420"/>
    </w:pPr>
    <w:rPr>
      <w:rFonts w:eastAsia="楷体_GB2312"/>
      <w:sz w:val="32"/>
      <w:szCs w:val="20"/>
    </w:rPr>
  </w:style>
  <w:style w:type="paragraph" w:styleId="26">
    <w:name w:val="Body Text Indent 3"/>
    <w:basedOn w:val="1"/>
    <w:link w:val="44"/>
    <w:qFormat/>
    <w:uiPriority w:val="0"/>
    <w:pPr>
      <w:adjustRightInd w:val="0"/>
      <w:spacing w:after="120" w:line="360" w:lineRule="atLeast"/>
      <w:ind w:left="420" w:leftChars="200"/>
      <w:jc w:val="left"/>
      <w:textAlignment w:val="baseline"/>
    </w:pPr>
    <w:rPr>
      <w:kern w:val="0"/>
      <w:sz w:val="16"/>
      <w:szCs w:val="16"/>
    </w:rPr>
  </w:style>
  <w:style w:type="paragraph" w:styleId="27">
    <w:name w:val="Body Text 2"/>
    <w:basedOn w:val="1"/>
    <w:link w:val="41"/>
    <w:qFormat/>
    <w:uiPriority w:val="0"/>
    <w:pPr>
      <w:adjustRightInd w:val="0"/>
      <w:spacing w:after="120" w:line="480" w:lineRule="auto"/>
      <w:jc w:val="left"/>
      <w:textAlignment w:val="baseline"/>
    </w:pPr>
    <w:rPr>
      <w:kern w:val="0"/>
      <w:sz w:val="24"/>
      <w:szCs w:val="20"/>
    </w:rPr>
  </w:style>
  <w:style w:type="paragraph" w:styleId="2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9">
    <w:name w:val="annotation subject"/>
    <w:basedOn w:val="15"/>
    <w:next w:val="15"/>
    <w:link w:val="55"/>
    <w:qFormat/>
    <w:uiPriority w:val="0"/>
    <w:rPr>
      <w:b/>
      <w:bCs/>
    </w:rPr>
  </w:style>
  <w:style w:type="paragraph" w:styleId="30">
    <w:name w:val="Body Text First Indent"/>
    <w:basedOn w:val="2"/>
    <w:link w:val="51"/>
    <w:qFormat/>
    <w:uiPriority w:val="0"/>
    <w:pPr>
      <w:ind w:firstLine="420" w:firstLineChars="100"/>
    </w:pPr>
  </w:style>
  <w:style w:type="table" w:styleId="32">
    <w:name w:val="Table Grid"/>
    <w:basedOn w:val="3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4">
    <w:name w:val="Strong"/>
    <w:qFormat/>
    <w:uiPriority w:val="0"/>
    <w:rPr>
      <w:b/>
      <w:bCs/>
    </w:rPr>
  </w:style>
  <w:style w:type="character" w:styleId="35">
    <w:name w:val="page number"/>
    <w:basedOn w:val="33"/>
    <w:qFormat/>
    <w:uiPriority w:val="0"/>
  </w:style>
  <w:style w:type="character" w:styleId="36">
    <w:name w:val="FollowedHyperlink"/>
    <w:qFormat/>
    <w:uiPriority w:val="0"/>
    <w:rPr>
      <w:color w:val="444444"/>
      <w:u w:val="none"/>
    </w:rPr>
  </w:style>
  <w:style w:type="character" w:styleId="37">
    <w:name w:val="Emphasis"/>
    <w:qFormat/>
    <w:uiPriority w:val="0"/>
  </w:style>
  <w:style w:type="character" w:styleId="38">
    <w:name w:val="Hyperlink"/>
    <w:qFormat/>
    <w:uiPriority w:val="0"/>
    <w:rPr>
      <w:color w:val="444444"/>
      <w:u w:val="none"/>
    </w:rPr>
  </w:style>
  <w:style w:type="character" w:styleId="39">
    <w:name w:val="annotation reference"/>
    <w:qFormat/>
    <w:uiPriority w:val="0"/>
    <w:rPr>
      <w:sz w:val="21"/>
      <w:szCs w:val="21"/>
    </w:rPr>
  </w:style>
  <w:style w:type="character" w:customStyle="1" w:styleId="40">
    <w:name w:val="标题 7 Char"/>
    <w:link w:val="9"/>
    <w:qFormat/>
    <w:uiPriority w:val="0"/>
    <w:rPr>
      <w:rFonts w:ascii="Times New Roman" w:hAnsi="Times New Roman"/>
      <w:b/>
      <w:bCs/>
      <w:sz w:val="24"/>
      <w:szCs w:val="24"/>
    </w:rPr>
  </w:style>
  <w:style w:type="character" w:customStyle="1" w:styleId="41">
    <w:name w:val="正文文本 2 Char"/>
    <w:link w:val="27"/>
    <w:qFormat/>
    <w:uiPriority w:val="0"/>
    <w:rPr>
      <w:rFonts w:ascii="Times New Roman" w:hAnsi="Times New Roman"/>
      <w:sz w:val="24"/>
    </w:rPr>
  </w:style>
  <w:style w:type="character" w:customStyle="1" w:styleId="42">
    <w:name w:val="标题 9 Char"/>
    <w:link w:val="11"/>
    <w:qFormat/>
    <w:uiPriority w:val="0"/>
    <w:rPr>
      <w:rFonts w:ascii="Arial" w:hAnsi="Arial" w:eastAsia="黑体"/>
      <w:sz w:val="21"/>
      <w:szCs w:val="21"/>
    </w:rPr>
  </w:style>
  <w:style w:type="character" w:customStyle="1" w:styleId="43">
    <w:name w:val="red1"/>
    <w:qFormat/>
    <w:uiPriority w:val="0"/>
    <w:rPr>
      <w:color w:val="FF0000"/>
      <w:sz w:val="18"/>
      <w:szCs w:val="18"/>
    </w:rPr>
  </w:style>
  <w:style w:type="character" w:customStyle="1" w:styleId="44">
    <w:name w:val="正文文本缩进 3 Char"/>
    <w:link w:val="26"/>
    <w:qFormat/>
    <w:uiPriority w:val="0"/>
    <w:rPr>
      <w:rFonts w:ascii="Times New Roman" w:hAnsi="Times New Roman"/>
      <w:sz w:val="16"/>
      <w:szCs w:val="16"/>
    </w:rPr>
  </w:style>
  <w:style w:type="character" w:customStyle="1" w:styleId="45">
    <w:name w:val="hover25"/>
    <w:basedOn w:val="33"/>
    <w:qFormat/>
    <w:uiPriority w:val="0"/>
  </w:style>
  <w:style w:type="character" w:customStyle="1" w:styleId="46">
    <w:name w:val="页码1"/>
    <w:basedOn w:val="33"/>
    <w:qFormat/>
    <w:uiPriority w:val="0"/>
  </w:style>
  <w:style w:type="character" w:customStyle="1" w:styleId="47">
    <w:name w:val="正文文本 3 Char"/>
    <w:link w:val="16"/>
    <w:qFormat/>
    <w:uiPriority w:val="0"/>
    <w:rPr>
      <w:rFonts w:ascii="Times New Roman" w:hAnsi="Times New Roman"/>
      <w:kern w:val="2"/>
      <w:sz w:val="16"/>
    </w:rPr>
  </w:style>
  <w:style w:type="character" w:customStyle="1" w:styleId="48">
    <w:name w:val="批注框文本 Char"/>
    <w:link w:val="22"/>
    <w:qFormat/>
    <w:uiPriority w:val="0"/>
    <w:rPr>
      <w:sz w:val="18"/>
      <w:szCs w:val="18"/>
    </w:rPr>
  </w:style>
  <w:style w:type="character" w:customStyle="1" w:styleId="49">
    <w:name w:val="green1"/>
    <w:qFormat/>
    <w:uiPriority w:val="0"/>
    <w:rPr>
      <w:color w:val="66AE00"/>
      <w:sz w:val="18"/>
      <w:szCs w:val="18"/>
    </w:rPr>
  </w:style>
  <w:style w:type="character" w:customStyle="1" w:styleId="50">
    <w:name w:val="right"/>
    <w:qFormat/>
    <w:uiPriority w:val="0"/>
    <w:rPr>
      <w:color w:val="999999"/>
      <w:sz w:val="18"/>
      <w:szCs w:val="18"/>
    </w:rPr>
  </w:style>
  <w:style w:type="character" w:customStyle="1" w:styleId="51">
    <w:name w:val="正文首行缩进 Char"/>
    <w:link w:val="30"/>
    <w:qFormat/>
    <w:uiPriority w:val="0"/>
    <w:rPr>
      <w:sz w:val="24"/>
    </w:rPr>
  </w:style>
  <w:style w:type="character" w:customStyle="1" w:styleId="52">
    <w:name w:val="标题 4 Char"/>
    <w:link w:val="6"/>
    <w:qFormat/>
    <w:uiPriority w:val="0"/>
    <w:rPr>
      <w:rFonts w:ascii="Arial" w:hAnsi="Arial" w:eastAsia="黑体"/>
      <w:b/>
      <w:bCs/>
      <w:sz w:val="28"/>
      <w:szCs w:val="28"/>
    </w:rPr>
  </w:style>
  <w:style w:type="character" w:customStyle="1" w:styleId="53">
    <w:name w:val="纯文本 Char"/>
    <w:link w:val="19"/>
    <w:qFormat/>
    <w:uiPriority w:val="99"/>
    <w:rPr>
      <w:rFonts w:ascii="宋体" w:hAnsi="Courier New" w:cs="Courier New"/>
      <w:sz w:val="21"/>
      <w:szCs w:val="21"/>
    </w:rPr>
  </w:style>
  <w:style w:type="character" w:customStyle="1" w:styleId="54">
    <w:name w:val="green"/>
    <w:qFormat/>
    <w:uiPriority w:val="0"/>
    <w:rPr>
      <w:color w:val="66AE00"/>
      <w:sz w:val="18"/>
      <w:szCs w:val="18"/>
    </w:rPr>
  </w:style>
  <w:style w:type="character" w:customStyle="1" w:styleId="55">
    <w:name w:val="批注主题 Char"/>
    <w:link w:val="29"/>
    <w:qFormat/>
    <w:uiPriority w:val="0"/>
    <w:rPr>
      <w:b/>
      <w:bCs/>
      <w:kern w:val="2"/>
      <w:sz w:val="21"/>
      <w:szCs w:val="22"/>
    </w:rPr>
  </w:style>
  <w:style w:type="character" w:customStyle="1" w:styleId="56">
    <w:name w:val="标题 3 Char"/>
    <w:link w:val="5"/>
    <w:qFormat/>
    <w:uiPriority w:val="0"/>
    <w:rPr>
      <w:rFonts w:ascii="Times New Roman" w:hAnsi="Times New Roman"/>
      <w:b/>
      <w:kern w:val="2"/>
      <w:sz w:val="32"/>
    </w:rPr>
  </w:style>
  <w:style w:type="character" w:customStyle="1" w:styleId="57">
    <w:name w:val="标题 5 Char"/>
    <w:link w:val="7"/>
    <w:qFormat/>
    <w:uiPriority w:val="0"/>
    <w:rPr>
      <w:rFonts w:ascii="Times New Roman" w:hAnsi="Times New Roman"/>
      <w:b/>
      <w:bCs/>
      <w:sz w:val="28"/>
      <w:szCs w:val="28"/>
    </w:rPr>
  </w:style>
  <w:style w:type="character" w:customStyle="1" w:styleId="58">
    <w:name w:val="批注文字 Char"/>
    <w:link w:val="15"/>
    <w:qFormat/>
    <w:uiPriority w:val="0"/>
    <w:rPr>
      <w:kern w:val="2"/>
      <w:sz w:val="21"/>
      <w:szCs w:val="22"/>
    </w:rPr>
  </w:style>
  <w:style w:type="character" w:customStyle="1" w:styleId="59">
    <w:name w:val="标题 1 Char"/>
    <w:link w:val="3"/>
    <w:qFormat/>
    <w:uiPriority w:val="9"/>
    <w:rPr>
      <w:rFonts w:ascii="Times New Roman" w:hAnsi="Times New Roman"/>
      <w:b/>
      <w:kern w:val="44"/>
      <w:sz w:val="44"/>
    </w:rPr>
  </w:style>
  <w:style w:type="character" w:customStyle="1" w:styleId="60">
    <w:name w:val="日期 Char"/>
    <w:link w:val="20"/>
    <w:qFormat/>
    <w:uiPriority w:val="0"/>
    <w:rPr>
      <w:rFonts w:ascii="Times New Roman" w:hAnsi="Times New Roman"/>
      <w:kern w:val="2"/>
      <w:sz w:val="24"/>
    </w:rPr>
  </w:style>
  <w:style w:type="character" w:customStyle="1" w:styleId="61">
    <w:name w:val="lw_collapsiblearea_title1"/>
    <w:qFormat/>
    <w:uiPriority w:val="0"/>
    <w:rPr>
      <w:rFonts w:hint="default" w:ascii="Segoe UI" w:hAnsi="Segoe UI" w:cs="Segoe UI"/>
      <w:b/>
      <w:bCs/>
      <w:color w:val="3F529C"/>
      <w:sz w:val="37"/>
      <w:szCs w:val="37"/>
    </w:rPr>
  </w:style>
  <w:style w:type="character" w:customStyle="1" w:styleId="62">
    <w:name w:val="red2"/>
    <w:qFormat/>
    <w:uiPriority w:val="0"/>
    <w:rPr>
      <w:color w:val="FF0000"/>
      <w:sz w:val="18"/>
      <w:szCs w:val="18"/>
    </w:rPr>
  </w:style>
  <w:style w:type="character" w:customStyle="1" w:styleId="63">
    <w:name w:val="正文文本 Char"/>
    <w:link w:val="2"/>
    <w:qFormat/>
    <w:uiPriority w:val="0"/>
    <w:rPr>
      <w:rFonts w:ascii="Times New Roman" w:hAnsi="Times New Roman"/>
      <w:sz w:val="24"/>
    </w:rPr>
  </w:style>
  <w:style w:type="character" w:customStyle="1" w:styleId="64">
    <w:name w:val="parameter"/>
    <w:basedOn w:val="33"/>
    <w:qFormat/>
    <w:uiPriority w:val="0"/>
  </w:style>
  <w:style w:type="character" w:customStyle="1" w:styleId="65">
    <w:name w:val="input"/>
    <w:qFormat/>
    <w:uiPriority w:val="0"/>
    <w:rPr>
      <w:b/>
      <w:bCs/>
    </w:rPr>
  </w:style>
  <w:style w:type="character" w:customStyle="1" w:styleId="66">
    <w:name w:val="label"/>
    <w:qFormat/>
    <w:uiPriority w:val="0"/>
    <w:rPr>
      <w:b/>
      <w:bCs/>
    </w:rPr>
  </w:style>
  <w:style w:type="character" w:customStyle="1" w:styleId="67">
    <w:name w:val="文档结构图 Char"/>
    <w:link w:val="14"/>
    <w:qFormat/>
    <w:uiPriority w:val="0"/>
    <w:rPr>
      <w:rFonts w:ascii="宋体" w:eastAsia="宋体"/>
      <w:sz w:val="18"/>
      <w:szCs w:val="18"/>
    </w:rPr>
  </w:style>
  <w:style w:type="character" w:customStyle="1" w:styleId="68">
    <w:name w:val="form-textarea-print1"/>
    <w:qFormat/>
    <w:uiPriority w:val="0"/>
    <w:rPr>
      <w:sz w:val="18"/>
      <w:szCs w:val="18"/>
    </w:rPr>
  </w:style>
  <w:style w:type="character" w:customStyle="1" w:styleId="69">
    <w:name w:val="red"/>
    <w:qFormat/>
    <w:uiPriority w:val="0"/>
    <w:rPr>
      <w:color w:val="FF0000"/>
    </w:rPr>
  </w:style>
  <w:style w:type="character" w:customStyle="1" w:styleId="70">
    <w:name w:val="标题 6 Char"/>
    <w:link w:val="8"/>
    <w:qFormat/>
    <w:uiPriority w:val="0"/>
    <w:rPr>
      <w:rFonts w:ascii="Arial" w:hAnsi="Arial" w:eastAsia="黑体"/>
      <w:b/>
      <w:bCs/>
      <w:sz w:val="24"/>
      <w:szCs w:val="24"/>
    </w:rPr>
  </w:style>
  <w:style w:type="character" w:customStyle="1" w:styleId="71">
    <w:name w:val="页眉 Char"/>
    <w:link w:val="24"/>
    <w:qFormat/>
    <w:uiPriority w:val="0"/>
    <w:rPr>
      <w:sz w:val="18"/>
      <w:szCs w:val="18"/>
    </w:rPr>
  </w:style>
  <w:style w:type="character" w:customStyle="1" w:styleId="72">
    <w:name w:val="正文文本缩进 Char"/>
    <w:link w:val="17"/>
    <w:qFormat/>
    <w:uiPriority w:val="0"/>
    <w:rPr>
      <w:rFonts w:ascii="宋体" w:hAnsi="Times New Roman"/>
      <w:kern w:val="2"/>
      <w:sz w:val="24"/>
    </w:rPr>
  </w:style>
  <w:style w:type="character" w:customStyle="1" w:styleId="73">
    <w:name w:val="tgtsentence"/>
    <w:basedOn w:val="33"/>
    <w:qFormat/>
    <w:uiPriority w:val="0"/>
  </w:style>
  <w:style w:type="character" w:customStyle="1" w:styleId="74">
    <w:name w:val="标题 2 Char"/>
    <w:link w:val="4"/>
    <w:qFormat/>
    <w:uiPriority w:val="9"/>
    <w:rPr>
      <w:rFonts w:ascii="Arial" w:hAnsi="Arial" w:eastAsia="黑体"/>
      <w:b/>
      <w:bCs/>
      <w:sz w:val="32"/>
      <w:szCs w:val="32"/>
    </w:rPr>
  </w:style>
  <w:style w:type="character" w:customStyle="1" w:styleId="75">
    <w:name w:val="font81"/>
    <w:basedOn w:val="33"/>
    <w:qFormat/>
    <w:uiPriority w:val="0"/>
    <w:rPr>
      <w:rFonts w:hint="eastAsia" w:ascii="宋体" w:hAnsi="宋体" w:eastAsia="宋体" w:cs="宋体"/>
      <w:color w:val="000000"/>
      <w:sz w:val="18"/>
      <w:szCs w:val="18"/>
      <w:u w:val="none"/>
    </w:rPr>
  </w:style>
  <w:style w:type="character" w:customStyle="1" w:styleId="76">
    <w:name w:val="列出段落 Char"/>
    <w:link w:val="77"/>
    <w:qFormat/>
    <w:uiPriority w:val="0"/>
    <w:rPr>
      <w:bCs/>
      <w:kern w:val="2"/>
      <w:sz w:val="21"/>
    </w:rPr>
  </w:style>
  <w:style w:type="paragraph" w:customStyle="1" w:styleId="77">
    <w:name w:val="列出段落1"/>
    <w:basedOn w:val="1"/>
    <w:link w:val="76"/>
    <w:qFormat/>
    <w:uiPriority w:val="0"/>
    <w:pPr>
      <w:ind w:firstLine="420" w:firstLineChars="200"/>
    </w:pPr>
    <w:rPr>
      <w:bCs/>
      <w:szCs w:val="20"/>
    </w:rPr>
  </w:style>
  <w:style w:type="character" w:customStyle="1" w:styleId="78">
    <w:name w:val="gb-jt"/>
    <w:basedOn w:val="33"/>
    <w:qFormat/>
    <w:uiPriority w:val="0"/>
  </w:style>
  <w:style w:type="character" w:customStyle="1" w:styleId="79">
    <w:name w:val="blue"/>
    <w:qFormat/>
    <w:uiPriority w:val="0"/>
    <w:rPr>
      <w:color w:val="0371C6"/>
      <w:sz w:val="21"/>
      <w:szCs w:val="21"/>
    </w:rPr>
  </w:style>
  <w:style w:type="character" w:customStyle="1" w:styleId="80">
    <w:name w:val="hover"/>
    <w:basedOn w:val="33"/>
    <w:qFormat/>
    <w:uiPriority w:val="0"/>
  </w:style>
  <w:style w:type="character" w:customStyle="1" w:styleId="81">
    <w:name w:val="font11"/>
    <w:basedOn w:val="33"/>
    <w:qFormat/>
    <w:uiPriority w:val="0"/>
    <w:rPr>
      <w:rFonts w:hint="eastAsia" w:ascii="宋体" w:hAnsi="宋体" w:eastAsia="宋体" w:cs="宋体"/>
      <w:color w:val="000000"/>
      <w:sz w:val="21"/>
      <w:szCs w:val="21"/>
      <w:u w:val="none"/>
    </w:rPr>
  </w:style>
  <w:style w:type="character" w:customStyle="1" w:styleId="82">
    <w:name w:val="font91"/>
    <w:basedOn w:val="33"/>
    <w:qFormat/>
    <w:uiPriority w:val="0"/>
    <w:rPr>
      <w:rFonts w:hint="eastAsia" w:ascii="宋体" w:hAnsi="宋体" w:eastAsia="宋体" w:cs="宋体"/>
      <w:color w:val="000000"/>
      <w:sz w:val="18"/>
      <w:szCs w:val="18"/>
      <w:u w:val="none"/>
      <w:vertAlign w:val="superscript"/>
    </w:rPr>
  </w:style>
  <w:style w:type="character" w:customStyle="1" w:styleId="83">
    <w:name w:val="标题 8 Char"/>
    <w:link w:val="10"/>
    <w:qFormat/>
    <w:uiPriority w:val="0"/>
    <w:rPr>
      <w:rFonts w:ascii="Arial" w:hAnsi="Arial" w:eastAsia="黑体"/>
      <w:sz w:val="24"/>
      <w:szCs w:val="24"/>
    </w:rPr>
  </w:style>
  <w:style w:type="character" w:customStyle="1" w:styleId="84">
    <w:name w:val="页脚 Char"/>
    <w:link w:val="23"/>
    <w:qFormat/>
    <w:uiPriority w:val="0"/>
    <w:rPr>
      <w:sz w:val="18"/>
      <w:szCs w:val="18"/>
    </w:rPr>
  </w:style>
  <w:style w:type="character" w:customStyle="1" w:styleId="85">
    <w:name w:val="正文文本缩进 2 Char"/>
    <w:link w:val="21"/>
    <w:qFormat/>
    <w:uiPriority w:val="0"/>
    <w:rPr>
      <w:rFonts w:ascii="Times New Roman" w:hAnsi="Times New Roman"/>
      <w:kern w:val="2"/>
      <w:sz w:val="21"/>
    </w:rPr>
  </w:style>
  <w:style w:type="character" w:customStyle="1" w:styleId="86">
    <w:name w:val="Char Char8"/>
    <w:qFormat/>
    <w:uiPriority w:val="0"/>
    <w:rPr>
      <w:rFonts w:ascii="Arial" w:hAnsi="Arial" w:eastAsia="黑体"/>
      <w:b/>
      <w:bCs/>
      <w:kern w:val="2"/>
      <w:sz w:val="32"/>
      <w:szCs w:val="32"/>
      <w:lang w:val="en-US" w:eastAsia="zh-CN" w:bidi="ar-SA"/>
    </w:rPr>
  </w:style>
  <w:style w:type="character" w:customStyle="1" w:styleId="87">
    <w:name w:val="font01"/>
    <w:basedOn w:val="33"/>
    <w:qFormat/>
    <w:uiPriority w:val="0"/>
    <w:rPr>
      <w:rFonts w:hint="eastAsia" w:ascii="宋体" w:hAnsi="宋体" w:eastAsia="宋体" w:cs="宋体"/>
      <w:color w:val="000000"/>
      <w:sz w:val="21"/>
      <w:szCs w:val="21"/>
      <w:u w:val="none"/>
      <w:vertAlign w:val="superscript"/>
    </w:rPr>
  </w:style>
  <w:style w:type="character" w:customStyle="1" w:styleId="88">
    <w:name w:val="code"/>
    <w:basedOn w:val="33"/>
    <w:qFormat/>
    <w:uiPriority w:val="0"/>
  </w:style>
  <w:style w:type="paragraph" w:customStyle="1" w:styleId="89">
    <w:name w:val="样式 标题 2 + 宋体 五号 非加粗 黑色"/>
    <w:basedOn w:val="4"/>
    <w:qFormat/>
    <w:uiPriority w:val="0"/>
    <w:rPr>
      <w:rFonts w:ascii="宋体" w:hAnsi="宋体" w:eastAsia="宋体"/>
      <w:b w:val="0"/>
      <w:bCs w:val="0"/>
      <w:color w:val="000000"/>
      <w:sz w:val="21"/>
    </w:rPr>
  </w:style>
  <w:style w:type="paragraph" w:customStyle="1" w:styleId="90">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1">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2">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3">
    <w:name w:val="Char Char Char Char"/>
    <w:basedOn w:val="1"/>
    <w:qFormat/>
    <w:uiPriority w:val="0"/>
    <w:rPr>
      <w:rFonts w:ascii="Tahoma" w:hAnsi="Tahoma"/>
      <w:sz w:val="24"/>
      <w:szCs w:val="20"/>
    </w:rPr>
  </w:style>
  <w:style w:type="paragraph" w:customStyle="1" w:styleId="94">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5">
    <w:name w:val="Char1 Char Char Char Char Char Char Char"/>
    <w:basedOn w:val="1"/>
    <w:qFormat/>
    <w:uiPriority w:val="0"/>
    <w:rPr>
      <w:rFonts w:ascii="Tahoma" w:hAnsi="Tahoma"/>
      <w:sz w:val="24"/>
      <w:szCs w:val="30"/>
    </w:rPr>
  </w:style>
  <w:style w:type="paragraph" w:customStyle="1" w:styleId="96">
    <w:name w:val="PMstyle"/>
    <w:qFormat/>
    <w:uiPriority w:val="0"/>
    <w:rPr>
      <w:rFonts w:ascii="Tahoma" w:hAnsi="Tahoma" w:eastAsia="宋体" w:cs="Times New Roman"/>
      <w:sz w:val="22"/>
      <w:lang w:val="en-US" w:eastAsia="zh-CN" w:bidi="ar-SA"/>
    </w:rPr>
  </w:style>
  <w:style w:type="paragraph" w:customStyle="1" w:styleId="97">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98">
    <w:name w:val="p18"/>
    <w:basedOn w:val="1"/>
    <w:qFormat/>
    <w:uiPriority w:val="0"/>
    <w:pPr>
      <w:widowControl/>
      <w:spacing w:line="440" w:lineRule="atLeast"/>
    </w:pPr>
    <w:rPr>
      <w:rFonts w:ascii="宋体" w:hAnsi="宋体" w:cs="宋体"/>
      <w:kern w:val="0"/>
      <w:sz w:val="24"/>
      <w:szCs w:val="24"/>
    </w:rPr>
  </w:style>
  <w:style w:type="paragraph" w:customStyle="1" w:styleId="99">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100">
    <w:name w:val="Char Char1 Char Char Char Char Char Char"/>
    <w:basedOn w:val="1"/>
    <w:qFormat/>
    <w:uiPriority w:val="0"/>
    <w:pPr>
      <w:widowControl/>
      <w:spacing w:after="160" w:line="240" w:lineRule="exact"/>
      <w:jc w:val="left"/>
    </w:pPr>
    <w:rPr>
      <w:szCs w:val="20"/>
    </w:rPr>
  </w:style>
  <w:style w:type="paragraph" w:customStyle="1" w:styleId="101">
    <w:name w:val="Char Char1 Char Char Char Char Char Char1"/>
    <w:basedOn w:val="1"/>
    <w:qFormat/>
    <w:uiPriority w:val="0"/>
    <w:pPr>
      <w:widowControl/>
      <w:spacing w:after="160" w:line="240" w:lineRule="exact"/>
      <w:jc w:val="left"/>
    </w:pPr>
  </w:style>
  <w:style w:type="paragraph" w:customStyle="1" w:styleId="102">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3">
    <w:name w:val="标书正文文本"/>
    <w:basedOn w:val="1"/>
    <w:qFormat/>
    <w:uiPriority w:val="0"/>
    <w:pPr>
      <w:spacing w:line="360" w:lineRule="auto"/>
      <w:ind w:firstLine="420"/>
    </w:pPr>
    <w:rPr>
      <w:rFonts w:eastAsia="楷体_GB2312" w:cs="宋体"/>
      <w:bCs/>
      <w:sz w:val="28"/>
      <w:szCs w:val="20"/>
    </w:rPr>
  </w:style>
  <w:style w:type="paragraph" w:customStyle="1" w:styleId="104">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5">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6">
    <w:name w:val="p0"/>
    <w:basedOn w:val="1"/>
    <w:qFormat/>
    <w:uiPriority w:val="0"/>
    <w:pPr>
      <w:widowControl/>
    </w:pPr>
    <w:rPr>
      <w:kern w:val="0"/>
      <w:szCs w:val="21"/>
    </w:rPr>
  </w:style>
  <w:style w:type="paragraph" w:customStyle="1" w:styleId="107">
    <w:name w:val="p16"/>
    <w:basedOn w:val="1"/>
    <w:qFormat/>
    <w:uiPriority w:val="0"/>
    <w:pPr>
      <w:widowControl/>
      <w:spacing w:after="120"/>
      <w:ind w:firstLine="210"/>
      <w:jc w:val="left"/>
    </w:pPr>
    <w:rPr>
      <w:kern w:val="0"/>
      <w:sz w:val="20"/>
      <w:szCs w:val="20"/>
    </w:rPr>
  </w:style>
  <w:style w:type="paragraph" w:customStyle="1" w:styleId="108">
    <w:name w:val="p21"/>
    <w:basedOn w:val="1"/>
    <w:qFormat/>
    <w:uiPriority w:val="0"/>
    <w:pPr>
      <w:widowControl/>
      <w:spacing w:after="120"/>
    </w:pPr>
    <w:rPr>
      <w:kern w:val="0"/>
      <w:szCs w:val="21"/>
    </w:rPr>
  </w:style>
  <w:style w:type="paragraph" w:customStyle="1" w:styleId="109">
    <w:name w:val="样式 标题 1 + 四号 居中 段前: 12 磅 段后: 12 磅 行距: 单倍行距"/>
    <w:basedOn w:val="3"/>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10">
    <w:name w:val="样式 样式 标题 2 + 宋体 五号 非加粗 黑色 + 段前: 6 磅 段后: 0 磅 行距: 单倍行距"/>
    <w:basedOn w:val="89"/>
    <w:qFormat/>
    <w:uiPriority w:val="0"/>
  </w:style>
  <w:style w:type="paragraph" w:customStyle="1" w:styleId="111">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2">
    <w:name w:val="p19"/>
    <w:basedOn w:val="1"/>
    <w:qFormat/>
    <w:uiPriority w:val="0"/>
    <w:pPr>
      <w:widowControl/>
    </w:pPr>
    <w:rPr>
      <w:rFonts w:ascii="宋体" w:hAnsi="宋体" w:cs="宋体"/>
      <w:kern w:val="0"/>
      <w:szCs w:val="21"/>
    </w:rPr>
  </w:style>
  <w:style w:type="paragraph" w:customStyle="1" w:styleId="113">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4">
    <w:name w:val="Char1"/>
    <w:basedOn w:val="1"/>
    <w:qFormat/>
    <w:uiPriority w:val="0"/>
    <w:pPr>
      <w:adjustRightInd w:val="0"/>
      <w:spacing w:line="600" w:lineRule="exact"/>
      <w:ind w:firstLine="560" w:firstLineChars="200"/>
      <w:jc w:val="center"/>
    </w:pPr>
    <w:rPr>
      <w:szCs w:val="24"/>
    </w:rPr>
  </w:style>
  <w:style w:type="paragraph" w:customStyle="1" w:styleId="115">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 w:type="character" w:customStyle="1" w:styleId="116">
    <w:name w:val="font21"/>
    <w:basedOn w:val="33"/>
    <w:qFormat/>
    <w:uiPriority w:val="0"/>
    <w:rPr>
      <w:rFonts w:hint="eastAsia" w:ascii="宋体" w:hAnsi="宋体" w:eastAsia="宋体" w:cs="宋体"/>
      <w:color w:val="000000"/>
      <w:sz w:val="22"/>
      <w:szCs w:val="22"/>
      <w:u w:val="none"/>
    </w:rPr>
  </w:style>
  <w:style w:type="character" w:customStyle="1" w:styleId="117">
    <w:name w:val="font31"/>
    <w:basedOn w:val="33"/>
    <w:qFormat/>
    <w:uiPriority w:val="0"/>
    <w:rPr>
      <w:rFonts w:hint="eastAsia" w:ascii="宋体" w:hAnsi="宋体" w:eastAsia="宋体" w:cs="宋体"/>
      <w:color w:val="000000"/>
      <w:sz w:val="22"/>
      <w:szCs w:val="22"/>
      <w:u w:val="none"/>
    </w:rPr>
  </w:style>
  <w:style w:type="character" w:customStyle="1" w:styleId="118">
    <w:name w:val="red3"/>
    <w:basedOn w:val="33"/>
    <w:uiPriority w:val="0"/>
    <w:rPr>
      <w:color w:val="FF0000"/>
    </w:rPr>
  </w:style>
  <w:style w:type="character" w:customStyle="1" w:styleId="119">
    <w:name w:val="hover24"/>
    <w:basedOn w:val="33"/>
    <w:qFormat/>
    <w:uiPriority w:val="0"/>
  </w:style>
  <w:style w:type="paragraph" w:customStyle="1" w:styleId="120">
    <w:name w:val="样式 样式 样式 样式 标题 2 + 宋体 五号 非加粗 黑色 + 段前: 6 磅 段后: 0 磅 行距: 单倍行距 + 段前:..."/>
    <w:basedOn w:val="1"/>
    <w:qFormat/>
    <w:uiPriority w:val="0"/>
    <w:pPr>
      <w:keepNext/>
      <w:keepLines/>
      <w:tabs>
        <w:tab w:val="left" w:pos="709"/>
      </w:tabs>
      <w:adjustRightInd w:val="0"/>
      <w:spacing w:before="240"/>
      <w:ind w:left="709" w:hanging="709"/>
      <w:jc w:val="left"/>
      <w:textAlignment w:val="baseline"/>
      <w:outlineLvl w:val="1"/>
    </w:pPr>
    <w:rPr>
      <w:rFonts w:ascii="宋体" w:hAnsi="宋体" w:cs="宋体"/>
      <w:b/>
      <w:bCs/>
      <w:color w:val="000000"/>
      <w:kern w:val="0"/>
      <w:szCs w:val="20"/>
    </w:rPr>
  </w:style>
  <w:style w:type="paragraph" w:customStyle="1" w:styleId="121">
    <w:name w:val="日期1"/>
    <w:basedOn w:val="1"/>
    <w:next w:val="1"/>
    <w:qFormat/>
    <w:uiPriority w:val="0"/>
    <w:rPr>
      <w:rFonts w:ascii="Calibri" w:hAnsi="Calibri"/>
      <w:sz w:val="24"/>
    </w:rPr>
  </w:style>
  <w:style w:type="paragraph" w:customStyle="1" w:styleId="122">
    <w:name w:val="正文缩进1"/>
    <w:qFormat/>
    <w:uiPriority w:val="99"/>
    <w:pPr>
      <w:widowControl w:val="0"/>
      <w:spacing w:line="360" w:lineRule="atLeast"/>
      <w:ind w:firstLine="420"/>
    </w:pPr>
    <w:rPr>
      <w:rFonts w:ascii="Times New Roman" w:hAnsi="Times New Roman" w:eastAsia="宋体" w:cs="Times New Roman"/>
      <w:kern w:val="1"/>
      <w:sz w:val="24"/>
      <w:lang w:val="en-US" w:eastAsia="zh-CN" w:bidi="ar-SA"/>
    </w:rPr>
  </w:style>
  <w:style w:type="paragraph" w:customStyle="1" w:styleId="123">
    <w:name w:val="正文文本缩进1"/>
    <w:basedOn w:val="1"/>
    <w:qFormat/>
    <w:uiPriority w:val="0"/>
    <w:pPr>
      <w:spacing w:line="360" w:lineRule="auto"/>
      <w:ind w:firstLine="480" w:firstLineChars="200"/>
    </w:pPr>
    <w:rPr>
      <w:rFonts w:ascii="宋体" w:hAnsi="Calibri"/>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49</Pages>
  <Words>28167</Words>
  <Characters>3744</Characters>
  <Lines>31</Lines>
  <Paragraphs>63</Paragraphs>
  <TotalTime>61</TotalTime>
  <ScaleCrop>false</ScaleCrop>
  <LinksUpToDate>false</LinksUpToDate>
  <CharactersWithSpaces>31848</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2019-07-11T00:47:00Z</dcterms:created>
  <dc:creator>USER</dc:creator>
  <cp:lastModifiedBy>Administrator</cp:lastModifiedBy>
  <cp:lastPrinted>2019-06-28T06:41:00Z</cp:lastPrinted>
  <dcterms:modified xsi:type="dcterms:W3CDTF">2019-07-29T08:52:44Z</dcterms:modified>
  <dc:title>许昌市市直政府采购项目</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