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简隶书" w:eastAsia="微软简隶书"/>
          <w:u w:val="single"/>
          <w:lang w:eastAsia="zh-CN"/>
        </w:rPr>
      </w:pPr>
      <w:r>
        <w:rPr>
          <w:rFonts w:hint="eastAsia" w:ascii="黑体" w:hAnsi="黑体" w:eastAsia="黑体" w:cs="黑体"/>
          <w:b/>
          <w:bCs/>
          <w:sz w:val="48"/>
          <w:szCs w:val="48"/>
          <w:lang w:eastAsia="zh-CN"/>
        </w:rPr>
        <w:t>长葛市广播电视台购置广播采编播设备和电视非线性制作设备项目二次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项目编号：长招采竞字【2019】063号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采购单位：长葛市广播电视台</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代理机构：山西文昌工程咨询有限公司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二〇一九年七月</w:t>
      </w:r>
    </w:p>
    <w:p>
      <w:pPr>
        <w:rPr>
          <w:rFonts w:asciiTheme="majorEastAsia" w:hAnsiTheme="majorEastAsia" w:eastAsiaTheme="majorEastAsia" w:cstheme="majorEastAsia"/>
          <w:b/>
          <w:bCs/>
          <w:sz w:val="36"/>
          <w:szCs w:val="36"/>
        </w:rPr>
      </w:pPr>
    </w:p>
    <w:p>
      <w:pPr>
        <w:autoSpaceDE w:val="0"/>
        <w:autoSpaceDN w:val="0"/>
        <w:adjustRightInd w:val="0"/>
        <w:spacing w:line="700" w:lineRule="exact"/>
        <w:jc w:val="center"/>
        <w:rPr>
          <w:rFonts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r>
        <w:rPr>
          <w:rFonts w:asciiTheme="majorEastAsia" w:hAnsiTheme="majorEastAsia" w:eastAsiaTheme="majorEastAsia" w:cstheme="majorEastAsia"/>
          <w:b/>
          <w:bCs/>
          <w:sz w:val="32"/>
          <w:szCs w:val="32"/>
          <w:lang w:val="zh-CN"/>
        </w:rPr>
        <w:t>……………………………………………</w:t>
      </w:r>
      <w:r>
        <w:rPr>
          <w:rFonts w:hint="eastAsia" w:asciiTheme="majorEastAsia" w:hAnsiTheme="majorEastAsia" w:eastAsiaTheme="majorEastAsia" w:cstheme="majorEastAsia"/>
          <w:b/>
          <w:bCs/>
          <w:sz w:val="32"/>
          <w:szCs w:val="32"/>
          <w:lang w:val="zh-CN"/>
        </w:rPr>
        <w:t>2</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r>
        <w:rPr>
          <w:rFonts w:asciiTheme="majorEastAsia" w:hAnsiTheme="majorEastAsia" w:eastAsiaTheme="majorEastAsia" w:cstheme="majorEastAsia"/>
          <w:b/>
          <w:bCs/>
          <w:sz w:val="32"/>
          <w:szCs w:val="32"/>
          <w:lang w:val="zh-CN"/>
        </w:rPr>
        <w:t>……………………………………………</w:t>
      </w:r>
      <w:r>
        <w:rPr>
          <w:rFonts w:hint="eastAsia" w:asciiTheme="majorEastAsia" w:hAnsiTheme="majorEastAsia" w:eastAsiaTheme="majorEastAsia" w:cstheme="majorEastAsia"/>
          <w:b/>
          <w:bCs/>
          <w:sz w:val="32"/>
          <w:szCs w:val="32"/>
          <w:lang w:val="zh-CN"/>
        </w:rPr>
        <w:t>6</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asciiTheme="majorEastAsia" w:hAnsiTheme="majorEastAsia" w:eastAsiaTheme="majorEastAsia" w:cstheme="majorEastAsia"/>
          <w:b/>
          <w:kern w:val="0"/>
          <w:sz w:val="32"/>
          <w:szCs w:val="32"/>
        </w:rPr>
        <w:t>…………………………………</w:t>
      </w:r>
      <w:r>
        <w:rPr>
          <w:rFonts w:hint="eastAsia" w:asciiTheme="majorEastAsia" w:hAnsiTheme="majorEastAsia" w:eastAsiaTheme="majorEastAsia" w:cstheme="majorEastAsia"/>
          <w:b/>
          <w:kern w:val="0"/>
          <w:sz w:val="32"/>
          <w:szCs w:val="32"/>
        </w:rPr>
        <w:t>20</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asciiTheme="majorEastAsia" w:hAnsiTheme="majorEastAsia" w:eastAsiaTheme="majorEastAsia" w:cstheme="majorEastAsia"/>
          <w:b/>
          <w:kern w:val="0"/>
          <w:sz w:val="32"/>
          <w:szCs w:val="32"/>
        </w:rPr>
        <w:t>…………………………………………</w:t>
      </w:r>
      <w:r>
        <w:rPr>
          <w:rFonts w:hint="eastAsia" w:asciiTheme="majorEastAsia" w:hAnsiTheme="majorEastAsia" w:eastAsiaTheme="majorEastAsia" w:cstheme="majorEastAsia"/>
          <w:b/>
          <w:kern w:val="0"/>
          <w:sz w:val="32"/>
          <w:szCs w:val="32"/>
        </w:rPr>
        <w:t>26</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26</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29</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30</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34</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35</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r>
        <w:rPr>
          <w:rFonts w:asciiTheme="majorEastAsia" w:hAnsiTheme="majorEastAsia" w:eastAsiaTheme="majorEastAsia" w:cstheme="majorEastAsia"/>
          <w:sz w:val="30"/>
          <w:szCs w:val="30"/>
          <w:lang w:val="zh-CN"/>
        </w:rPr>
        <w:t>………………………………</w:t>
      </w:r>
      <w:r>
        <w:rPr>
          <w:rFonts w:hint="eastAsia" w:asciiTheme="majorEastAsia" w:hAnsiTheme="majorEastAsia" w:eastAsiaTheme="majorEastAsia" w:cstheme="majorEastAsia"/>
          <w:sz w:val="30"/>
          <w:szCs w:val="30"/>
          <w:lang w:val="zh-CN"/>
        </w:rPr>
        <w:t>40</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asciiTheme="majorEastAsia" w:hAnsiTheme="majorEastAsia" w:eastAsiaTheme="majorEastAsia" w:cstheme="majorEastAsia"/>
          <w:b/>
          <w:kern w:val="0"/>
          <w:sz w:val="32"/>
          <w:szCs w:val="32"/>
        </w:rPr>
        <w:t>…………………………………</w:t>
      </w:r>
      <w:r>
        <w:rPr>
          <w:rFonts w:hint="eastAsia" w:asciiTheme="majorEastAsia" w:hAnsiTheme="majorEastAsia" w:eastAsiaTheme="majorEastAsia" w:cstheme="majorEastAsia"/>
          <w:b/>
          <w:kern w:val="0"/>
          <w:sz w:val="32"/>
          <w:szCs w:val="32"/>
        </w:rPr>
        <w:t>42</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asciiTheme="majorEastAsia" w:hAnsiTheme="majorEastAsia" w:eastAsiaTheme="majorEastAsia" w:cstheme="majorEastAsia"/>
          <w:b/>
          <w:kern w:val="0"/>
          <w:sz w:val="32"/>
          <w:szCs w:val="32"/>
        </w:rPr>
        <w:t>……………………………………</w:t>
      </w:r>
      <w:r>
        <w:rPr>
          <w:rFonts w:hint="eastAsia" w:asciiTheme="majorEastAsia" w:hAnsiTheme="majorEastAsia" w:eastAsiaTheme="majorEastAsia" w:cstheme="majorEastAsia"/>
          <w:b/>
          <w:kern w:val="0"/>
          <w:sz w:val="32"/>
          <w:szCs w:val="32"/>
        </w:rPr>
        <w:t>44</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asciiTheme="majorEastAsia" w:hAnsiTheme="majorEastAsia" w:eastAsiaTheme="majorEastAsia" w:cstheme="majorEastAsia"/>
          <w:b/>
          <w:kern w:val="0"/>
          <w:sz w:val="30"/>
          <w:szCs w:val="30"/>
        </w:rPr>
        <w:t>………………………………</w:t>
      </w:r>
      <w:r>
        <w:rPr>
          <w:rFonts w:hint="eastAsia" w:asciiTheme="majorEastAsia" w:hAnsiTheme="majorEastAsia" w:eastAsiaTheme="majorEastAsia" w:cstheme="majorEastAsia"/>
          <w:b/>
          <w:kern w:val="0"/>
          <w:sz w:val="30"/>
          <w:szCs w:val="30"/>
        </w:rPr>
        <w:t>51</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asciiTheme="majorEastAsia" w:hAnsiTheme="majorEastAsia" w:eastAsiaTheme="majorEastAsia" w:cstheme="majorEastAsia"/>
          <w:b/>
          <w:kern w:val="0"/>
          <w:sz w:val="32"/>
          <w:szCs w:val="32"/>
        </w:rPr>
        <w:t>…………………………………</w:t>
      </w:r>
      <w:r>
        <w:rPr>
          <w:rFonts w:hint="eastAsia" w:asciiTheme="majorEastAsia" w:hAnsiTheme="majorEastAsia" w:eastAsiaTheme="majorEastAsia" w:cstheme="majorEastAsia"/>
          <w:b/>
          <w:kern w:val="0"/>
          <w:sz w:val="32"/>
          <w:szCs w:val="32"/>
        </w:rPr>
        <w:t>55</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谈判公告</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山西文昌工程咨询有限公司</w:t>
      </w:r>
      <w:r>
        <w:rPr>
          <w:rFonts w:hint="eastAsia" w:cs="仿宋_GB2312" w:asciiTheme="minorEastAsia" w:hAnsiTheme="minorEastAsia" w:eastAsiaTheme="minorEastAsia"/>
          <w:color w:val="000000"/>
          <w:sz w:val="21"/>
          <w:szCs w:val="21"/>
          <w:shd w:val="clear" w:color="auto" w:fill="FFFFFF"/>
        </w:rPr>
        <w:t>受长葛市广播电视台的委托，对长葛市广播电视台购置广播采编播设备和电视非线性制作设备项目</w:t>
      </w:r>
      <w:r>
        <w:rPr>
          <w:rFonts w:hint="eastAsia" w:cs="仿宋_GB2312" w:asciiTheme="minorEastAsia" w:hAnsiTheme="minorEastAsia" w:eastAsiaTheme="minorEastAsia"/>
          <w:color w:val="000000"/>
          <w:sz w:val="21"/>
          <w:szCs w:val="21"/>
          <w:shd w:val="clear" w:color="auto" w:fill="FFFFFF"/>
          <w:lang w:val="en-US" w:eastAsia="zh-CN"/>
        </w:rPr>
        <w:t>二次</w:t>
      </w:r>
      <w:r>
        <w:rPr>
          <w:rFonts w:hint="eastAsia" w:cs="仿宋_GB2312" w:asciiTheme="minorEastAsia" w:hAnsiTheme="minorEastAsia" w:eastAsiaTheme="minorEastAsia"/>
          <w:color w:val="000000"/>
          <w:sz w:val="21"/>
          <w:szCs w:val="21"/>
          <w:shd w:val="clear" w:color="auto" w:fill="FFFFFF"/>
        </w:rPr>
        <w:t>进行竞争性谈判采购。现邀请符合本谈判文件规定条件的供应商前来谈判。</w:t>
      </w:r>
    </w:p>
    <w:p>
      <w:pPr>
        <w:pStyle w:val="20"/>
        <w:widowControl/>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长葛市广播电视台购置广播采编播设备和电视非线性制作设备项目二次</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（二）项目编号：长招采竞字【2019】063号   </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（四）项目采购内容:为其他广播、电视、电影设备（详见谈判文件）。</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（五）预算金额：496900.00元。</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：自合同生效之日起15个工作日。</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（七）交付（服务、完工）地点：长葛市溢水路电视台</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（八）进口产品：允许进口产品参与。</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r>
        <w:rPr>
          <w:rFonts w:hint="eastAsia" w:cs="仿宋_GB2312" w:asciiTheme="minorEastAsia" w:hAnsiTheme="minorEastAsia" w:eastAsiaTheme="minorEastAsia"/>
          <w:color w:val="000000"/>
          <w:sz w:val="21"/>
          <w:szCs w:val="21"/>
        </w:rPr>
        <w:br w:type="textWrapping"/>
      </w:r>
      <w:r>
        <w:rPr>
          <w:rFonts w:hint="eastAsia" w:cs="仿宋_GB2312" w:asciiTheme="minorEastAsia" w:hAnsiTheme="minorEastAsia" w:eastAsiaTheme="minorEastAsia"/>
          <w:color w:val="000000"/>
          <w:sz w:val="21"/>
          <w:szCs w:val="21"/>
        </w:rPr>
        <w:t>（三）谈判文件费用：供应商在递交纸质谈判响应文件时向代理公司缴纳谈判文件费用，本项目谈判文件费用为200元/套，售后不退。</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（四）未通过【全国公共资源交易平台（河南省·许昌市）】下载谈判文件的供应商，拒收其递交的谈判响应文件</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pacing w:line="360" w:lineRule="auto"/>
        <w:ind w:left="420" w:leftChars="50" w:hanging="315" w:hangingChars="15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w:t>
      </w:r>
      <w:r>
        <w:rPr>
          <w:rFonts w:hint="eastAsia" w:cs="仿宋_GB2312" w:asciiTheme="minorEastAsia" w:hAnsiTheme="minorEastAsia" w:eastAsiaTheme="minorEastAsia"/>
          <w:sz w:val="21"/>
          <w:szCs w:val="21"/>
        </w:rPr>
        <w:t>、谈判时间：2019年</w:t>
      </w:r>
      <w:r>
        <w:rPr>
          <w:rFonts w:hint="eastAsia" w:cs="仿宋_GB2312" w:asciiTheme="minorEastAsia" w:hAnsiTheme="minorEastAsia" w:eastAsiaTheme="minorEastAsia"/>
          <w:sz w:val="21"/>
          <w:szCs w:val="21"/>
          <w:u w:val="single"/>
          <w:lang w:val="en-US" w:eastAsia="zh-CN"/>
        </w:rPr>
        <w:t>8</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u w:val="single"/>
          <w:lang w:val="en-US" w:eastAsia="zh-CN"/>
        </w:rPr>
        <w:t>6</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u w:val="single"/>
        </w:rPr>
        <w:t xml:space="preserve"> </w:t>
      </w:r>
      <w:r>
        <w:rPr>
          <w:rFonts w:hint="eastAsia" w:cs="仿宋_GB2312" w:asciiTheme="minorEastAsia" w:hAnsiTheme="minorEastAsia" w:eastAsiaTheme="minorEastAsia"/>
          <w:sz w:val="21"/>
          <w:szCs w:val="21"/>
          <w:u w:val="single"/>
          <w:lang w:val="en-US" w:eastAsia="zh-CN"/>
        </w:rPr>
        <w:t>11</w:t>
      </w:r>
      <w:r>
        <w:rPr>
          <w:rFonts w:hint="eastAsia" w:cs="仿宋_GB2312" w:asciiTheme="minorEastAsia" w:hAnsiTheme="minorEastAsia" w:eastAsiaTheme="minorEastAsia"/>
          <w:sz w:val="21"/>
          <w:szCs w:val="21"/>
        </w:rPr>
        <w:t xml:space="preserve">时 </w:t>
      </w:r>
      <w:r>
        <w:rPr>
          <w:rFonts w:hint="eastAsia" w:cs="仿宋_GB2312" w:asciiTheme="minorEastAsia" w:hAnsiTheme="minorEastAsia" w:eastAsiaTheme="minorEastAsia"/>
          <w:sz w:val="21"/>
          <w:szCs w:val="21"/>
          <w:lang w:val="en-US" w:eastAsia="zh-CN"/>
        </w:rPr>
        <w:t>00</w:t>
      </w:r>
      <w:r>
        <w:rPr>
          <w:rFonts w:hint="eastAsia" w:cs="仿宋_GB2312" w:asciiTheme="minorEastAsia" w:hAnsiTheme="minorEastAsia" w:eastAsiaTheme="minorEastAsia"/>
          <w:sz w:val="21"/>
          <w:szCs w:val="21"/>
        </w:rPr>
        <w:t>分（北京时间），逾期送达或不符合规定的响应文件</w:t>
      </w:r>
      <w:r>
        <w:rPr>
          <w:rFonts w:hint="eastAsia" w:ascii="宋体" w:hAnsi="宋体" w:cs="微软雅黑"/>
          <w:sz w:val="21"/>
          <w:szCs w:val="21"/>
        </w:rPr>
        <w:t>恕不接受。</w:t>
      </w:r>
    </w:p>
    <w:p>
      <w:pPr>
        <w:pStyle w:val="20"/>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0"/>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六、谈判响应文件递交及开启地点、谈判地点：</w:t>
      </w:r>
    </w:p>
    <w:p>
      <w:pPr>
        <w:pStyle w:val="20"/>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（一）谈判响应文件递交地点：长葛市公共资源交易中心开标 </w:t>
      </w:r>
      <w:r>
        <w:rPr>
          <w:rFonts w:hint="eastAsia" w:cs="仿宋_GB2312" w:asciiTheme="minorEastAsia" w:hAnsiTheme="minorEastAsia" w:eastAsiaTheme="minorEastAsia"/>
          <w:sz w:val="21"/>
          <w:szCs w:val="21"/>
          <w:lang w:val="en-US" w:eastAsia="zh-CN"/>
        </w:rPr>
        <w:t>四</w:t>
      </w:r>
      <w:r>
        <w:rPr>
          <w:rFonts w:hint="eastAsia" w:cs="仿宋_GB2312" w:asciiTheme="minorEastAsia" w:hAnsiTheme="minorEastAsia" w:eastAsiaTheme="minorEastAsia"/>
          <w:sz w:val="21"/>
          <w:szCs w:val="21"/>
        </w:rPr>
        <w:t xml:space="preserve">室（长葛市葛天大道东段商务区6#楼 </w:t>
      </w:r>
      <w:r>
        <w:rPr>
          <w:rFonts w:hint="eastAsia" w:cs="仿宋_GB2312" w:asciiTheme="minorEastAsia" w:hAnsiTheme="minorEastAsia" w:eastAsiaTheme="minorEastAsia"/>
          <w:sz w:val="21"/>
          <w:szCs w:val="21"/>
          <w:lang w:val="en-US" w:eastAsia="zh-CN"/>
        </w:rPr>
        <w:t>507</w:t>
      </w:r>
      <w:r>
        <w:rPr>
          <w:rFonts w:hint="eastAsia" w:cs="仿宋_GB2312" w:asciiTheme="minorEastAsia" w:hAnsiTheme="minorEastAsia" w:eastAsiaTheme="minorEastAsia"/>
          <w:sz w:val="21"/>
          <w:szCs w:val="21"/>
        </w:rPr>
        <w:t xml:space="preserve"> 室）。</w:t>
      </w:r>
    </w:p>
    <w:p>
      <w:pPr>
        <w:pStyle w:val="20"/>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 xml:space="preserve">（二）谈判响应文件开启及谈判地点：长葛市公共资源交易中心开标 </w:t>
      </w:r>
      <w:r>
        <w:rPr>
          <w:rFonts w:hint="eastAsia" w:cs="仿宋_GB2312" w:asciiTheme="minorEastAsia" w:hAnsiTheme="minorEastAsia" w:eastAsiaTheme="minorEastAsia"/>
          <w:sz w:val="21"/>
          <w:szCs w:val="21"/>
          <w:lang w:val="en-US" w:eastAsia="zh-CN"/>
        </w:rPr>
        <w:t>四</w:t>
      </w:r>
      <w:r>
        <w:rPr>
          <w:rFonts w:hint="eastAsia" w:cs="仿宋_GB2312" w:asciiTheme="minorEastAsia" w:hAnsiTheme="minorEastAsia" w:eastAsiaTheme="minorEastAsia"/>
          <w:sz w:val="21"/>
          <w:szCs w:val="21"/>
        </w:rPr>
        <w:t xml:space="preserve"> 室（长葛市葛天大道东段商务区6#楼 </w:t>
      </w:r>
      <w:r>
        <w:rPr>
          <w:rFonts w:hint="eastAsia" w:cs="仿宋_GB2312" w:asciiTheme="minorEastAsia" w:hAnsiTheme="minorEastAsia" w:eastAsiaTheme="minorEastAsia"/>
          <w:sz w:val="21"/>
          <w:szCs w:val="21"/>
          <w:lang w:val="en-US" w:eastAsia="zh-CN"/>
        </w:rPr>
        <w:t>507</w:t>
      </w:r>
      <w:r>
        <w:rPr>
          <w:rFonts w:hint="eastAsia" w:cs="仿宋_GB2312" w:asciiTheme="minorEastAsia" w:hAnsiTheme="minorEastAsia" w:eastAsiaTheme="minorEastAsia"/>
          <w:sz w:val="21"/>
          <w:szCs w:val="21"/>
        </w:rPr>
        <w:t>室）。</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七、本次采购公告同时在《河南省政府采购网》、《全国公共资源交易平台（河南省·许昌市）》、《长葛市人民政府门户网站》。发布。</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napToGrid w:val="0"/>
        <w:spacing w:line="360" w:lineRule="auto"/>
        <w:ind w:firstLine="840" w:firstLineChars="400"/>
        <w:jc w:val="left"/>
        <w:rPr>
          <w:rFonts w:ascii="宋体" w:hAnsi="宋体"/>
          <w:szCs w:val="21"/>
        </w:rPr>
      </w:pPr>
      <w:r>
        <w:rPr>
          <w:rFonts w:hint="eastAsia" w:ascii="宋体" w:hAnsi="宋体"/>
          <w:szCs w:val="21"/>
        </w:rPr>
        <w:t>采购 人：长葛市广播电视台</w:t>
      </w:r>
    </w:p>
    <w:p>
      <w:pPr>
        <w:adjustRightInd w:val="0"/>
        <w:snapToGrid w:val="0"/>
        <w:spacing w:line="360" w:lineRule="auto"/>
        <w:ind w:firstLine="840" w:firstLineChars="400"/>
        <w:jc w:val="left"/>
        <w:rPr>
          <w:rFonts w:ascii="宋体" w:hAnsi="宋体"/>
          <w:szCs w:val="21"/>
        </w:rPr>
      </w:pPr>
      <w:r>
        <w:rPr>
          <w:rFonts w:hint="eastAsia" w:ascii="宋体" w:hAnsi="宋体"/>
          <w:szCs w:val="21"/>
        </w:rPr>
        <w:t xml:space="preserve">采购单位联系方式：程主任13782291369  </w:t>
      </w:r>
    </w:p>
    <w:p>
      <w:pPr>
        <w:adjustRightInd w:val="0"/>
        <w:snapToGrid w:val="0"/>
        <w:spacing w:line="360" w:lineRule="auto"/>
        <w:ind w:firstLine="840" w:firstLineChars="400"/>
        <w:jc w:val="left"/>
        <w:rPr>
          <w:rFonts w:ascii="宋体" w:hAnsi="宋体"/>
          <w:szCs w:val="21"/>
        </w:rPr>
      </w:pPr>
      <w:r>
        <w:rPr>
          <w:rFonts w:hint="eastAsia" w:ascii="宋体" w:hAnsi="宋体"/>
          <w:szCs w:val="21"/>
        </w:rPr>
        <w:t>采购单位地址：</w:t>
      </w:r>
      <w:r>
        <w:rPr>
          <w:rFonts w:ascii="宋体" w:hAnsi="宋体"/>
          <w:szCs w:val="21"/>
        </w:rPr>
        <w:t>长葛市</w:t>
      </w:r>
      <w:r>
        <w:rPr>
          <w:rFonts w:hint="eastAsia" w:ascii="宋体" w:hAnsi="宋体"/>
          <w:szCs w:val="21"/>
        </w:rPr>
        <w:t>溢水路电视台</w:t>
      </w:r>
    </w:p>
    <w:p>
      <w:pPr>
        <w:adjustRightInd w:val="0"/>
        <w:snapToGrid w:val="0"/>
        <w:spacing w:line="360" w:lineRule="auto"/>
        <w:ind w:firstLine="840" w:firstLineChars="400"/>
        <w:jc w:val="left"/>
        <w:rPr>
          <w:rFonts w:ascii="宋体" w:hAnsi="宋体"/>
          <w:szCs w:val="21"/>
        </w:rPr>
      </w:pPr>
      <w:r>
        <w:rPr>
          <w:rFonts w:ascii="宋体" w:hAnsi="宋体"/>
          <w:szCs w:val="21"/>
        </w:rPr>
        <w:t>代理机构：</w:t>
      </w:r>
      <w:r>
        <w:rPr>
          <w:rFonts w:hint="eastAsia" w:ascii="宋体" w:hAnsi="宋体"/>
          <w:szCs w:val="21"/>
        </w:rPr>
        <w:t xml:space="preserve">山西文昌工程咨询有限公司 </w:t>
      </w:r>
    </w:p>
    <w:p>
      <w:pPr>
        <w:adjustRightInd w:val="0"/>
        <w:snapToGrid w:val="0"/>
        <w:spacing w:line="360" w:lineRule="auto"/>
        <w:ind w:firstLine="840" w:firstLineChars="400"/>
        <w:jc w:val="left"/>
        <w:rPr>
          <w:rFonts w:ascii="宋体" w:hAnsi="宋体"/>
          <w:szCs w:val="21"/>
        </w:rPr>
      </w:pPr>
      <w:r>
        <w:rPr>
          <w:rFonts w:ascii="宋体" w:hAnsi="宋体"/>
          <w:szCs w:val="21"/>
        </w:rPr>
        <w:t>代理机构联系方式：</w:t>
      </w:r>
      <w:r>
        <w:rPr>
          <w:rFonts w:hint="eastAsia" w:ascii="宋体" w:hAnsi="宋体"/>
          <w:szCs w:val="21"/>
        </w:rPr>
        <w:t>张先生  13271279113</w:t>
      </w:r>
    </w:p>
    <w:p>
      <w:pPr>
        <w:adjustRightInd w:val="0"/>
        <w:snapToGrid w:val="0"/>
        <w:spacing w:line="360" w:lineRule="auto"/>
        <w:ind w:firstLine="840" w:firstLineChars="400"/>
        <w:jc w:val="left"/>
        <w:rPr>
          <w:rFonts w:hint="default" w:ascii="宋体" w:hAnsi="宋体" w:eastAsiaTheme="minorEastAsia"/>
          <w:szCs w:val="21"/>
          <w:lang w:val="en-US" w:eastAsia="zh-CN"/>
        </w:rPr>
      </w:pPr>
      <w:r>
        <w:rPr>
          <w:rFonts w:ascii="宋体" w:hAnsi="宋体"/>
          <w:szCs w:val="21"/>
        </w:rPr>
        <w:t>代理机构地址：</w:t>
      </w:r>
      <w:r>
        <w:rPr>
          <w:rFonts w:hint="eastAsia" w:ascii="宋体" w:hAnsi="宋体"/>
          <w:szCs w:val="21"/>
        </w:rPr>
        <w:t xml:space="preserve"> 郑州市郑州高新技术产业开发区</w:t>
      </w:r>
      <w:r>
        <w:rPr>
          <w:rFonts w:hint="eastAsia" w:ascii="宋体" w:hAnsi="宋体"/>
          <w:szCs w:val="21"/>
          <w:lang w:eastAsia="zh-CN"/>
        </w:rPr>
        <w:t>冬青街</w:t>
      </w:r>
      <w:r>
        <w:rPr>
          <w:rFonts w:hint="eastAsia" w:ascii="宋体" w:hAnsi="宋体"/>
          <w:szCs w:val="21"/>
          <w:lang w:val="en-US" w:eastAsia="zh-CN"/>
        </w:rPr>
        <w:t>7号B1606</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长葛市广播电视台</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rPr>
        <w:t>二〇一九年七月</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pStyle w:val="9"/>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tabs>
          <w:tab w:val="left" w:pos="3939"/>
        </w:tabs>
        <w:autoSpaceDE w:val="0"/>
        <w:autoSpaceDN w:val="0"/>
        <w:adjustRightInd w:val="0"/>
        <w:spacing w:line="700" w:lineRule="exact"/>
        <w:ind w:firstLine="560"/>
        <w:rPr>
          <w:rFonts w:cs="仿宋_GB2312" w:asciiTheme="minorEastAsia" w:hAnsiTheme="minorEastAsia"/>
          <w:color w:val="000000"/>
          <w:sz w:val="24"/>
          <w:szCs w:val="24"/>
        </w:rPr>
      </w:pPr>
      <w:r>
        <w:rPr>
          <w:rFonts w:hint="eastAsia" w:cs="仿宋_GB2312" w:asciiTheme="minorEastAsia" w:hAnsiTheme="minorEastAsia"/>
          <w:color w:val="000000"/>
          <w:sz w:val="24"/>
          <w:szCs w:val="24"/>
        </w:rPr>
        <w:tab/>
      </w:r>
    </w:p>
    <w:p>
      <w:pPr>
        <w:pStyle w:val="2"/>
        <w:numPr>
          <w:ilvl w:val="0"/>
          <w:numId w:val="0"/>
        </w:numPr>
      </w:pPr>
    </w:p>
    <w:p>
      <w:pPr>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0"/>
        <w:gridCol w:w="6932"/>
        <w:gridCol w:w="495"/>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9060" w:type="dxa"/>
            <w:gridSpan w:val="4"/>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24"/>
              </w:rPr>
            </w:pPr>
            <w:r>
              <w:rPr>
                <w:rFonts w:hint="eastAsia" w:ascii="宋体" w:hAnsi="宋体" w:eastAsia="宋体" w:cs="宋体"/>
                <w:b/>
                <w:bCs/>
                <w:color w:val="000000"/>
                <w:kern w:val="0"/>
                <w:sz w:val="32"/>
                <w:szCs w:val="32"/>
              </w:rPr>
              <w:t>广播采编播系统设备清单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名称</w:t>
            </w:r>
          </w:p>
        </w:tc>
        <w:tc>
          <w:tcPr>
            <w:tcW w:w="6932"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设备参数及要求</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数量</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trPr>
        <w:tc>
          <w:tcPr>
            <w:tcW w:w="1160" w:type="dxa"/>
            <w:vMerge w:val="restart"/>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音频播出工作站（主备）</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       专业工控机箱，硬件配置不低于Core i7-8700/8G(1*8G DDR4 2133*)/256GSSD，2T (SATA)企业级硬盘//300W电源//2G 独显  23英寸显示器。  </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35"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     专业音频卡：建议使用播出站专业音频卡，建议采用VX 222E，一对平衡模拟立体声输入，一路平衡的AES/EBU数字立体声输入，两个GPI。一对平衡模拟立体声输出，一路平衡的AES/EBU数字立体声输出，一路立体声耳机监听输出口，两个GPO。最大输入输出电平：24dBu。24-bit/192kHz AD/DA转换器， 3波段参数EQ， LTC和interboard同步输入， 在AES输入和独立AES通入输入上有硬件SRC</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0"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ind w:firstLine="480" w:firstLineChars="200"/>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软件：广播级音频播出工作站软件 ，主备播操作同步，备播站随时可用；播出站自动同步；兼容新闻、谈话、音乐等多类型广播；具备自动、直播、手动、卫星等多种工作模式；兼容多种声卡和多种驱动；定时、倒计时、插播定时等多种定时方式；以后能平滑过渡到全媒体播出。</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播出系统服务器端数据库管理软件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播出系统服务器数据库备份软件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播出系统本地备份软件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160"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多路音频切换器</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1、4路AES3输入、2路平衡模拟立体声输入、1路内部垫乐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2、1路AES3数字音频输出和1路平衡模拟立体声输出。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3、支持自动切换、网络切换、手动切换等切换操作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4、报警切换电平阈值和时间阈值可设置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5、切换前支持预听，支持独立监测网络接口1000M，支持网络监听</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6、8*8 路GPIO接口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7、1路RS232接口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8、冗余双电源</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trPr>
        <w:tc>
          <w:tcPr>
            <w:tcW w:w="1160" w:type="dxa"/>
            <w:vMerge w:val="continue"/>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广播级安全播出网络音频智能切换软件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0"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数字音频分配器</w:t>
            </w:r>
          </w:p>
        </w:tc>
        <w:tc>
          <w:tcPr>
            <w:tcW w:w="6932" w:type="dxa"/>
            <w:shd w:val="clear" w:color="auto" w:fill="FFFFFF"/>
            <w:tcMar>
              <w:top w:w="15" w:type="dxa"/>
              <w:left w:w="15" w:type="dxa"/>
              <w:right w:w="15" w:type="dxa"/>
            </w:tcMar>
            <w:vAlign w:val="center"/>
          </w:tcPr>
          <w:p>
            <w:pPr>
              <w:widowControl/>
              <w:spacing w:after="240"/>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标准19英寸机架式；一路AES/EBU输入，输入电平0.2~7.0Vp-p，输入取样频率32KHz~108KHz，输入阻抗110欧姆(平衡)，接口XLR卡侬；四路AES/EBU输出，输出电平5Vp-p，输出取样频率48KHz，输出电阻110Ω（平衡），接口XLR卡侬；具备耳机监听输出。</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9"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音频处理器</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1、频率响应（旁道模式）：模拟立体声输出和数字输出可由用户配置为平或预加重输出。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2、噪音：输出噪音基数依据处理器增益设定（限制激发，AGC激发，双波段激发，和/或多频段激发）、门电路电平、均衡和噪音减少量等而变，数字信号处理的动态范围是144dB，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3、系统失真（去加重，100％调制）：&lt;0.01％THD，20Hz-1KHz，15KHz时升至&lt;0.05％ &lt; 0.02％ SMPTEIM失真。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4、系统左右频段分离：&gt;50dB，20Hz-15KHz；典型60dB。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5、偏极（双频和旁道模式）：保持绝对极性。输入端口阳极信号对应输出端口阳极信号。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6、音频削波器工作频率为256KHz（防失真）。而复合限副器在512KHz下工作。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7、处理分辩力：内部处理过程用24bit（定点）或更高分辩率；采用摩托罗拉DSP56362 DSP削波。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8、模拟音频输入配置：立体声；阻抗：&gt;10K欧姆负载抗阻，电平衡；正常输入电平：可通过软件从－4.0调至＋13.0dBu（VU）；最高输入电平：＋27dBu；连接方式：两个XLR形接口，阴性，EMI控制。插脚1接低盘线，插脚2（＋），插脚3电子平衡，浮接且对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9、A/D变频方式：24比特128x倍超采样delta sigma线相位防失真滤阻器。、变频器输出64KHz采样频率，8300用超高质量无图象同步采样频率变频器在DSP中将具消减至32KHz；滤波：REI滤波，带0.15Hz(-3dB)高通滤波器。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10、模拟音频输出配置：立体声，不变或预加重（50μs或75μs）可通过软件选择；输入阻抗：50欧姆，电子平衡浮接。输出阻抗：600 欧姆或更高。平衡或不平衡；输出电平（100％峰值调制）：可从-6dBu调节至+24dBu峰值，600欧姆或更高负载，可通过软件控制；信噪比：&gt;＝90dB未加权（旁通模式，去加重），20Hz－15KHz带宽，参考100％调节；左右声道隔离度：&gt;＝70dB，20Hz－15KHz；失真：&lt; ＝0.01％THD（旁通模式，去加重），20Hz－15KHz带宽；连接方式：两个XLR型口，阳极，EMI抑制，插脚1接底盘地线，插脚2（＋），插脚3电子平衡。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11、D/A变频方式：24比特128x倍超采样，用64KHz输出采样频率。滤波：RFI滤波</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12、数字音频输入配置：以AES/EBU为标准的立体声，24比特分辩率，立体声软件选择，从左声道到单声道，右声道到单声道或总道到单声道。采样频率：自动选择32，44，1，48，88，2，或96KHz.。连接方式：XLR型口，阳极，EMI抑制。插脚1接底盘地线，插脚2和3变压平衡、浮动，110欧姆阻抗。输入参考电平：可变范围在-30dBFS到-10dBFS。去加重：软件可选择滤波：RFI过滤</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13、数字音频输出配置：以AES/EBU为标准的立体声，软件输出配置为不变或预加重到已选加重（50μs or75μs)带或不带预加重均可。采样频率：内部在32，44，1，48，88，1 or 96KHz下自由运行，通过软件选择。在32，44，1，48，88，1或96KHz时也可以与AES/EBU数字输入同步，或在软件中配置。字长：软件选择24，20，18，16或14比特分辩率。可随意增加高通噪音型颤波，其电平可根据字长自动调节。连接方式：XLR型口，阳极，EMI抑制。插脚接底盘地线，插脚2和3平衡和浮接变压器，110欧姆阻抗。输出电平（100％峰值调制）：-20.0到0.0dBFS，软件控制。滤波：RFI过滤。尺寸：48.3×4.8×36.2cm</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3" w:hRule="atLeast"/>
        </w:trPr>
        <w:tc>
          <w:tcPr>
            <w:tcW w:w="1160" w:type="dxa"/>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AES模数（数模）转换器</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标准19英寸机架式，AES/EBU数字音频输入1路， XLR卡侬标准3芯接口；模拟音频输出 4路（2组卡侬立体声输出）；频率响应：20～20kHz (±0.5dbu)；信噪比S/N &gt;105dB；最大电平 +19.5dBu,平衡；输出阻抗 100 ohm</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1" w:hRule="atLeast"/>
        </w:trPr>
        <w:tc>
          <w:tcPr>
            <w:tcW w:w="1160" w:type="dxa"/>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表单编辑工作站</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品牌台式电脑或一体式电脑，正版操作系统，硬件配置不低于Core i7-6700(3.4G/8M/4核)/8G(1*8G DDR4 2133*)/256GSSD，2T (SATA)企业级硬盘//300W电源//2G 独显  23英寸显示器。  配套节目单编排软件。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3" w:hRule="atLeast"/>
        </w:trPr>
        <w:tc>
          <w:tcPr>
            <w:tcW w:w="1160" w:type="dxa"/>
            <w:vMerge w:val="restart"/>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音频编辑工作站</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专业工控机箱，硬件配置不低于Core i7-8700/8G(1*8G DDR4 2133*)/256GSSD 2T (SATA)企业级硬盘//300W电源//2G 独显  22英寸显示器。  </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3"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     专业音频卡：建议使用专业音频卡-VX 222E或MAYA44XTE+，一对平衡模拟立体声输入，一路平衡的AES/EBU数字立体声或SPDIF及光纤输入输出。一对平衡模拟立体声输出，一路平衡的AES/EBU数字立体声输出，一路立体声耳机监听输出口，。最大输入输出电平：24dBu。24-bit/192kHz AD/DA转换器， 3波段参数EQ， LTC和interboard同步输入， 在AES输入和独立AES通入输入上有硬件SRC</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6"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专业音频编辑软件，支持专业声卡。工程文件采用XML格式，全功能，包含EQ、Delay、去噪、拉伸、变调等效果器。具备内录功能，可将网页音频及第三方播放器音频直接录制到音轨上，内置技审功能，降低空播差播可能性。</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节目管理软件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资料库管理软件</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1160" w:type="dxa"/>
            <w:vMerge w:val="continue"/>
            <w:shd w:val="clear" w:color="auto" w:fill="FFFFFF"/>
            <w:tcMar>
              <w:top w:w="15" w:type="dxa"/>
              <w:left w:w="15" w:type="dxa"/>
              <w:right w:w="15" w:type="dxa"/>
            </w:tcMar>
            <w:vAlign w:val="center"/>
          </w:tcPr>
          <w:p>
            <w:pPr>
              <w:jc w:val="center"/>
              <w:rPr>
                <w:rFonts w:ascii="宋体" w:hAnsi="宋体" w:eastAsia="宋体" w:cs="宋体"/>
                <w:color w:val="000000"/>
                <w:sz w:val="24"/>
              </w:rPr>
            </w:pP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 曲库</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6"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音频卡</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专业音频卡，正品行货。 24-bit / 96 kHz 102dB(a) ADC，24-bit / 96 kHz 108dB(a) DAC</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4个同步输入通道，4个同步输出通道</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带有 +48V 幻象电源的话筒前置放大器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Hi-Z 高阻抗乐器输入，可直接输入吉他信号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同步全双工录音和回放</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S/PDIF 光纤输出, S/PDIF 光纤输入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PCIe x1 板卡，可工作在 x1 或其他任何 PCIe 插槽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全面支持 DirectWIRE</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低延迟 EWDM 驱动: 支持 MME, WDM, DirectSound 和 ASIO 2.0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兼容 Microsoft Windows XP, Vista 32-bit, Vista 64-bit, 7 32-bit, 7 64-bit</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8"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移动音频编辑播出站</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MATEBOOK14电脑（I5 8265U，8G，512G，独立显卡），UR242声卡，配套专业音频编辑软件，配套广播级音频播出软件 。</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5"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表单打印机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 多功能商用一体机， 黑白激光多功能一体机， 打印/复印/扫描，处理幅面 A4</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耗材类型 鼓粉一体预热时间 0秒预热 双面功能 手动， 支持无线/有线网络打印，移动打印 WIFI直连（IEEE802.11b/g/n），黑白打印速度 20ppm，打印分辨率 600×600dpi，扫描类型 平板式，光学分辨率 1200×1200dpi，扫描尺寸 216×297mm，扫描格式 PDF，JPEG，PNG，TIF，BMP，介质尺寸 A4，A5，B5-日语，信封(ISO DL，C5，B5，Com#10，Monarch#7 3/4)，16K，明信片(标准#10，JIS单面和双面)，介质重量 60-163g/㎡，供纸盒容量 标配：150页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双行LCD液晶显示屏，处理器 600MHz，内存  128MB，系统平台 Windows 8/7/Vista/XP(32/64bit)/Server 2012/2008/2003，Mac OS X v 10.6.8或更高版本，Linux</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接口类型 USB2.0，10Base-T/100Base-TX（RJ-45网络接口）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电源电压 AC 110-127V（±12%），60Hz（±3Hz）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AC 220-240V（±12%），50/60Hz（±3Hz）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耗电量 打印：465W，就绪：2.2W，复印：110W，睡眠：0.7W，关闭：0.2W</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6"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NTP服务器</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GPS+北斗双模，机架式，配置LCD显示屏，显示IP地址、年月日时分秒、锁定卫星数量、时间锁定状态、锁定时间来源、工作状态等；不少于4个网口。配备蘑菇头天线。</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43"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网络交换机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机架式千兆以太网交换机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传输速率 10/100/1000Mbps，背板带宽 336Gbps/2.56Tbps，包转发率 51Mbps/108Mbps</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MAC地址表 8K，端口数量 24个，10/100/1000Base-T以太网端口，4个千兆SFP，可堆叠，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VLAN 支持4K个VLAN，支持Guest VLAN、Voice VLAN，支持GVRP协议，支持MUX VLAN功能，支持基于MAC/协议/IP子网/策略/端口的VLAN，支持1:1和N:1 VLAN Mapping功能，QOS 支持对端口接收和发送报文的速率进行限制，支持报文重定向，支持基于端口的流量监管，支持双速三色CAR功能，每端口支持8个队列，支持WRR、DRR、SP、WRR＋SP、DRR+SP队列调度算法，支持报文的802.1p和DSCP优先级重新标记，支持L2（Layer 2）-L4（Layer 4）包过滤功能，提供基于源MAC地址、目的MAC地址、源IP地址、目的IP地址、TCP/IP协议源/目的端口号、协议、VLAN的包过滤功能，支持基于队列限速和端口整形功能，组播管理 支持IGMP，1/v2/v3 Snooping和快速离开机制，支持VLAN内组播转发和组播多VLAN复制，支持捆绑端口的组播负载分担，支持可控组播，支持基于端口的组播流量统计，网络管理 支持智能iStack堆叠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支持虚拟电缆检测（Virtual Cable Test），支持Telent远程配置、维护，支持SNMPv1/v2/v3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支持RMON，支持网管系统、支持WEB网管特性，支持HTTPS，支持LLDP/LLDP-MED</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支持系统日志、分级告警，支持802.3az能效以太网EEE，安全管理 用户分级管理和口令保护</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支持防止DOS、ARP攻击功能、ICMP防攻击，支持IP、MAC、端口、VLAN的组合绑定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支持端口隔离、端口安全、Sticky MAC，支持MFF，支持黑洞MAC地址，支持MAC地址学习数目限制，支持IEEE 802.1X认证，支持单端口最大用户数限制，支持AAA认证，支持Radius、TACACS+、NAC等多种方式，支持SSH V2.0，支持HTTPS，支持CPU保护功能，支持黑名单和白名单，支持DHCP Relay、DHCP Server、DHCP Snooping，支持DHCPv6 Relay、DHCPv6 Server、DHCPv6 Snooping</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0"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有源监听音箱</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额定功率240W，频率响应38Hz-20KHz，±3dB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扬声器单元 6.5英寸（中低音）+28mm球顶（高音）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信噪比 95dB，灵敏度350mV，失真度65Hz-20KHz≤1% 1W 1KHz纠错，分离度 65dB，阻抗 22kΩ。AUX音频接口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系统形式：两路四阶倒相式音箱系统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音频输入：线路输入，蓝牙，光纤，同轴，有源电子分频点：3.0KHz，输入最大峰值：3000mV</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5"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有源监听音箱</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正品行货，两分频全频有源监听音箱 2 路低音反射式双功放近场工作室监听音箱，配备 5寸锥形低音单元和 1寸半球形高音单元。54Hz - 30kHz 频率响应。45W LF 以及 25W HF 双功放系统，高性能70W 功率放大能力。ROOM CONTROL（房间控制）和 HIGH TRIM（高频切除）响应控制器。XLR 和 TRS phone 型输入口，可接受平衡和非平衡信号</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6"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监听耳机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正品行货，头戴式，阻抗 54Ω ，连接线     立体声插头， ，频响   8 - 27,000 Hz（-10 dB），声压级（SPL） 在1V 1kHz时为104dB，THD + N，总谐波失真和噪声 &lt;0,04％1kHz，100dB</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3"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监听耳机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正品行货，头戴式，频响范围10 Hz – 41000 Hz，阻抗150 Ω，灵敏度104 Db，声压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104 dB，线长可拆，重量260 g，线型OFC铜缆，驱动单元类型/直径，动圈阻抗 150Ω ，连接线     立体声插头，镀金6.35毫米，不平衡，3针4.4毫米，平衡5针 ，频响   10 - 41,000 Hz（-10 dB），声压级（SPL） 在1V 1kHz时为110dB，THD + N，总谐波失真和噪声        &lt;0,04％（1kHz，100dB</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2"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话筒</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（含桌面悬臂支架）• 单面镀金大振膜音头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心型单指向拾音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低噪声、高灵敏度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内置晶体管线路，噪音小、性能稳定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带低频衰减电路开关，有效降低环境噪音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频率响应宽，失真小，动态范围大产品类型：有线，指向特征：心型灵敏度：-36dB±2dB（0dB=1V/Pa at 1kHz）频率范围：20-20000Hz产品声压：最大声压级: 130dB（THD ≤1.0％ at 1kHz）140dB（with 10dB pad）dB产品阻抗：输出阻抗: 200Ω±30%（at 1kHz）负载阻抗: ≥1000欧姆</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27"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调音台</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正品行货，12通道调音台，6个话筒 / 12个线路输入 (4个单声道 + 4个立体声)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2编组母线 + 1立体声母线，2 AUX (包括FX)，“D-PRE”话放，带有倒向晶体管电路。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单旋钮压缩器，效果器：SPX，含24组预置效果器，24-bit/192kHz 2进/2出 USB音频功能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通过Apple iPad Camera Connection Kit / Lightning to USB Camera Adapter (连接适配器)与iPad (2或更高版本) 连接工作，Cubasis LE（iPad版）可通过App Store 下载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含Cubase AI DAW下载版软件，单声道输入通道上的PAD开关</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+48V幻象供电，XLR平衡输出，世界通用的内部全局供电，金属机身。</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81" w:hRule="atLeast"/>
        </w:trPr>
        <w:tc>
          <w:tcPr>
            <w:tcW w:w="1160"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调频广播收音机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可接收调频立体声、中波、长波、国际短波广播及短波单边带(SSB)通讯信号，灵敏度高，选择性好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调频接收频率范围可设成87~108MHz或76~108MHz (接收部份校园广播)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本机操作非常人性化，使用便捷，设有非常实用的多功能数码调节旋钮，可用来设置时间、调节频率、选择存储页面和地址</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调幅设有宽/窄带带宽选择，并采用带外二次变频技术，大大地提高了调幅接收的灵敏度和抗镜像干扰能力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高/中/低3档灵敏度控制，能改善强信号和弱信号电台的接收效果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六种选台方式：手动搜索电台频率，直接输入频率数字，手动搜索预存电台或直接输入预存电台地址数字，自动搜索预览电台频率、自动搜索预览已存储的电台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利用ATS功能，可自动搜索存储调频/中波电台频率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可存储多达600个电台频率。其中有100个存储位置，既可供ATS使用，又可存储您最常用的电台频率；其余500个存储位置，可灵活分成10、20、25、50个页面，按您个人的喜爱分类存储频率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使用4节五号电池供电，音色好，您可用高/低音控制开关来改变音质，满足收听不同节目的需要</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本机采用24小时制时间显示，设有双定时开机功能，可预先设定开机后收听的电台节目，并可预先设定在1~90分钟内自动关机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有智能睡眠自动关机功能，您可按个人睡眠习惯，设置在开机后1~120分钟内自动关机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本机可选用镍氢充电电池供电，并具有智能充电功能</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具有智能显示屏照明功能</w:t>
            </w:r>
          </w:p>
        </w:tc>
        <w:tc>
          <w:tcPr>
            <w:tcW w:w="495"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4"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线材附件</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网线，水晶头，卡农头，射频链接头等</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5"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发射机电控板</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APB18A01,(含安装调试)，需提供加盖厂家公章的指标检测报告。</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8"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激励器内部调制器</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互调模块,(含安装调试)，需提供加盖厂家公章的指标检测报告。</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1"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功率管</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BLF861A 9只  MRF151G 3只  ,(含安装调试)</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12</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3"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电源模块</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32V/3000W,(含安装调试)，电源模块型号:SP02E05</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合成器负载</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32-1209(含安装调试)</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功放电源风机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145ZY2-S</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0"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卫星接收机及天线</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AVS+综合标清接收大卡机（接收中星9号卫星，建议选用德芯、伟乐、九洲等国内一线品牌），（扩展圆极化馈源（中星9专用），中央一套解密CAM卡（大小卡）；1.8米卫星天线（含4108A高频头2个）；100米卫星接收线缆，负责安装调试。</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0"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卫星接收机</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高清大卡接收机（建议选用德芯、伟乐、九洲等国内一线品牌），含解密CAM卡，支持DVB-S2Tuner输入，液晶画面监控,MPEG-2/H.264视频解码,内部再复用功能,支持Tuner、ASI和IP信号同时输入,支持Tuner、IP和 ASI输入信号解扰,支持CAM卡插入(CI/CI+),支持直通输出模式，输出码率不受限制,支持液晶显示/按键操作，网络管理(NMS或SNMP或web),千兆IP码流输出，视频输出具备CVBS、HDSDI接口。</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5"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固态硬盘</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SATA3.0接口，250G</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8</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0"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硬盘</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2T企业级硬盘</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8</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5"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电源</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Style w:val="57"/>
                <w:rFonts w:hint="eastAsia" w:ascii="宋体" w:hAnsi="宋体" w:eastAsia="宋体" w:cs="宋体"/>
              </w:rPr>
              <w:t>ATX电源，</w:t>
            </w:r>
            <w:r>
              <w:rPr>
                <w:rStyle w:val="58"/>
                <w:rFonts w:hint="eastAsia" w:ascii="宋体" w:hAnsi="宋体" w:eastAsia="宋体" w:cs="宋体"/>
              </w:rPr>
              <w:t>长城450W</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9" w:hRule="atLeast"/>
        </w:trPr>
        <w:tc>
          <w:tcPr>
            <w:tcW w:w="1160"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安全播出预警显示屏</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河南省广电局安播中心配套安全播出预警系统</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9" w:hRule="atLeast"/>
        </w:trPr>
        <w:tc>
          <w:tcPr>
            <w:tcW w:w="1160" w:type="dxa"/>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szCs w:val="24"/>
              </w:rPr>
              <w:t>安装维修工具</w:t>
            </w:r>
          </w:p>
        </w:tc>
        <w:tc>
          <w:tcPr>
            <w:tcW w:w="6932" w:type="dxa"/>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含维修电源，万用表，维修专业工具，恒温焊台，螺丝刀，套筒扳手套装，电动螺丝批，电锤等。</w:t>
            </w:r>
          </w:p>
        </w:tc>
        <w:tc>
          <w:tcPr>
            <w:tcW w:w="495" w:type="dxa"/>
            <w:shd w:val="clear" w:color="auto" w:fill="FFFFFF"/>
            <w:tcMar>
              <w:top w:w="15" w:type="dxa"/>
              <w:left w:w="15" w:type="dxa"/>
              <w:right w:w="15"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473" w:type="dxa"/>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套</w:t>
            </w:r>
          </w:p>
        </w:tc>
      </w:tr>
    </w:tbl>
    <w:p>
      <w:pPr>
        <w:rPr>
          <w:rFonts w:ascii="宋体" w:hAnsi="宋体" w:eastAsia="宋体" w:cs="宋体"/>
          <w:sz w:val="24"/>
        </w:rPr>
      </w:pPr>
    </w:p>
    <w:p/>
    <w:p/>
    <w:tbl>
      <w:tblPr>
        <w:tblStyle w:val="22"/>
        <w:tblW w:w="9179" w:type="dxa"/>
        <w:tblInd w:w="0" w:type="dxa"/>
        <w:tblLayout w:type="fixed"/>
        <w:tblCellMar>
          <w:top w:w="0" w:type="dxa"/>
          <w:left w:w="0" w:type="dxa"/>
          <w:bottom w:w="0" w:type="dxa"/>
          <w:right w:w="0" w:type="dxa"/>
        </w:tblCellMar>
      </w:tblPr>
      <w:tblGrid>
        <w:gridCol w:w="1025"/>
        <w:gridCol w:w="72"/>
        <w:gridCol w:w="7046"/>
        <w:gridCol w:w="532"/>
        <w:gridCol w:w="504"/>
      </w:tblGrid>
      <w:tr>
        <w:tblPrEx>
          <w:tblLayout w:type="fixed"/>
          <w:tblCellMar>
            <w:top w:w="0" w:type="dxa"/>
            <w:left w:w="0" w:type="dxa"/>
            <w:bottom w:w="0" w:type="dxa"/>
            <w:right w:w="0" w:type="dxa"/>
          </w:tblCellMar>
        </w:tblPrEx>
        <w:trPr>
          <w:trHeight w:val="965" w:hRule="atLeast"/>
        </w:trPr>
        <w:tc>
          <w:tcPr>
            <w:tcW w:w="9179" w:type="dxa"/>
            <w:gridSpan w:val="5"/>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b/>
                <w:color w:val="000000"/>
                <w:kern w:val="0"/>
                <w:sz w:val="32"/>
                <w:szCs w:val="32"/>
              </w:rPr>
              <w:t>广播电视台电视非线性制作设备清单</w:t>
            </w:r>
          </w:p>
        </w:tc>
      </w:tr>
      <w:tr>
        <w:tblPrEx>
          <w:tblLayout w:type="fixed"/>
          <w:tblCellMar>
            <w:top w:w="0" w:type="dxa"/>
            <w:left w:w="0" w:type="dxa"/>
            <w:bottom w:w="0" w:type="dxa"/>
            <w:right w:w="0" w:type="dxa"/>
          </w:tblCellMar>
        </w:tblPrEx>
        <w:trPr>
          <w:trHeight w:val="285"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szCs w:val="24"/>
              </w:rPr>
              <w:t>设备名称</w:t>
            </w:r>
          </w:p>
        </w:tc>
        <w:tc>
          <w:tcPr>
            <w:tcW w:w="7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szCs w:val="24"/>
              </w:rPr>
              <w:t>技术参数及要求</w:t>
            </w:r>
          </w:p>
        </w:tc>
        <w:tc>
          <w:tcPr>
            <w:tcW w:w="53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szCs w:val="24"/>
              </w:rPr>
              <w:t>数量</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szCs w:val="24"/>
              </w:rPr>
              <w:t>单位</w:t>
            </w:r>
          </w:p>
        </w:tc>
      </w:tr>
      <w:tr>
        <w:tblPrEx>
          <w:tblLayout w:type="fixed"/>
          <w:tblCellMar>
            <w:top w:w="0" w:type="dxa"/>
            <w:left w:w="0" w:type="dxa"/>
            <w:bottom w:w="0" w:type="dxa"/>
            <w:right w:w="0" w:type="dxa"/>
          </w:tblCellMar>
        </w:tblPrEx>
        <w:trPr>
          <w:trHeight w:val="342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节目传输电脑</w:t>
            </w:r>
          </w:p>
        </w:tc>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szCs w:val="24"/>
              </w:rPr>
              <w:t>CPU：酷睿i7 8700</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主板：PRIME Z370-P</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内存：HyperX Predator 16GB DDR4 3200 RGB</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硬盘：4TB 64MB SATA3 绿盘（WD40EZRX）</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固态硬盘：970 EVO NVMe M.2</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显示器：22寸</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鼠标键盘：键鼠套装</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音箱：R201T06</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散热器：大霜塔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机箱：工控机箱</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电源：750W</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网卡：千兆卡</w:t>
            </w:r>
          </w:p>
        </w:tc>
        <w:tc>
          <w:tcPr>
            <w:tcW w:w="53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szCs w:val="24"/>
              </w:rPr>
              <w:t>台</w:t>
            </w:r>
          </w:p>
        </w:tc>
      </w:tr>
      <w:tr>
        <w:tblPrEx>
          <w:tblLayout w:type="fixed"/>
          <w:tblCellMar>
            <w:top w:w="0" w:type="dxa"/>
            <w:left w:w="0" w:type="dxa"/>
            <w:bottom w:w="0" w:type="dxa"/>
            <w:right w:w="0" w:type="dxa"/>
          </w:tblCellMar>
        </w:tblPrEx>
        <w:trPr>
          <w:trHeight w:val="593"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高清非编</w:t>
            </w:r>
          </w:p>
        </w:tc>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szCs w:val="24"/>
              </w:rPr>
              <w:t>专业工控机箱配置：CPU Core i7/内存 16GB/256G SSD/1TB*2 ,键盘鼠标,电源650W,操作系统WIN7 64位操作系统 ,专业图形处理显卡PCI-E高级图形处理卡,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D3-Edit非线性编辑系统V3.0、软件加密狗、高级编辑合成软件P2 Plug In专业P2卡应用软件支持MPEG-2 I、HDV、DVCPRO HD、XDCAM HD、标清8bit无压缩、DV25、DV50、MPEG-2 I/IBP等高标清格式。LED显示器屏幕尺寸24英寸最佳分辨率1920x1080屏幕比例16:9（宽屏）高清标准1080p（全高清）面板类型TN背光类型LED背光动态对比度100万:1静态对比度1000:1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在时间线编辑时，提供首帧、首尾帧以及胶片模式显示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内置专用调色模块，调色模块支持外接调色台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针对画面不同的局部分别进行调色处理，可建立基于不同色调的颜色选区，选区数量无上限；可通过手绘掩膜实现动态效果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内置手拍唱词模块，实时制作单语言、双语言对白制作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提供三维字幕软件，可实现三维立体字、三维物件的实时制作和播出，支持贴图、灯光、旋转等三维效果制作</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可以直接导入3dmax制作的三维模型，无须生成，能够识别贴图和骨骼动画效果 </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szCs w:val="24"/>
              </w:rPr>
              <w:t xml:space="preserve"> sanDisk  至尊超级素系列 固态硬盘 4块</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滤光镜直径：43mm；自动光圈，F1.6；聚焦长度：2.85-28 .5mm、大特写（全范围AF）10倍光学变焦1台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彩色电子取景器1个  24寸显示器 2台 </w:t>
            </w:r>
          </w:p>
          <w:p>
            <w:pPr>
              <w:widowControl/>
              <w:textAlignment w:val="center"/>
              <w:rPr>
                <w:rFonts w:ascii="宋体" w:hAnsi="宋体" w:eastAsia="宋体" w:cs="宋体"/>
                <w:color w:val="000000"/>
                <w:sz w:val="24"/>
              </w:rPr>
            </w:pPr>
            <w:r>
              <w:rPr>
                <w:rFonts w:hint="eastAsia" w:ascii="宋体" w:hAnsi="宋体" w:eastAsia="宋体" w:cs="宋体"/>
                <w:color w:val="000000"/>
                <w:kern w:val="0"/>
                <w:sz w:val="24"/>
                <w:szCs w:val="24"/>
              </w:rPr>
              <w:t>传感器类型 Exmor 3 CMOS  1包含：显示器24寸*2，电脑桌*1、椅子*1、监听耳机*1、监听音箱*1、鼠标垫*1</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须提供厂家售后服务承诺书。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为避免版权纠纷须提供软件著作权登记证书，并加盖厂家公章。</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高清制作软件须通过广电总局的检测，并提供加盖厂家公章的检测报告。</w:t>
            </w:r>
          </w:p>
        </w:tc>
        <w:tc>
          <w:tcPr>
            <w:tcW w:w="53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szCs w:val="24"/>
              </w:rPr>
              <w:t>套</w:t>
            </w:r>
          </w:p>
        </w:tc>
      </w:tr>
      <w:tr>
        <w:tblPrEx>
          <w:tblLayout w:type="fixed"/>
          <w:tblCellMar>
            <w:top w:w="0" w:type="dxa"/>
            <w:left w:w="0" w:type="dxa"/>
            <w:bottom w:w="0" w:type="dxa"/>
            <w:right w:w="0" w:type="dxa"/>
          </w:tblCellMar>
        </w:tblPrEx>
        <w:trPr>
          <w:trHeight w:val="2577" w:hRule="atLeast"/>
        </w:trPr>
        <w:tc>
          <w:tcPr>
            <w:tcW w:w="1097" w:type="dxa"/>
            <w:gridSpan w:val="2"/>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制作周边设备</w:t>
            </w:r>
          </w:p>
        </w:tc>
        <w:tc>
          <w:tcPr>
            <w:tcW w:w="70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sz w:val="24"/>
              </w:rPr>
            </w:pPr>
            <w:r>
              <w:rPr>
                <w:rFonts w:hint="eastAsia" w:ascii="宋体" w:hAnsi="宋体" w:eastAsia="宋体" w:cs="宋体"/>
                <w:sz w:val="24"/>
                <w:szCs w:val="24"/>
              </w:rPr>
              <w:t>CPU：酷睿i5 8400</w:t>
            </w:r>
            <w:r>
              <w:rPr>
                <w:rFonts w:hint="eastAsia" w:ascii="宋体" w:hAnsi="宋体" w:eastAsia="宋体" w:cs="宋体"/>
                <w:sz w:val="24"/>
                <w:szCs w:val="24"/>
              </w:rPr>
              <w:br w:type="textWrapping"/>
            </w:r>
            <w:r>
              <w:rPr>
                <w:rFonts w:hint="eastAsia" w:ascii="宋体" w:hAnsi="宋体" w:eastAsia="宋体" w:cs="宋体"/>
                <w:sz w:val="24"/>
                <w:szCs w:val="24"/>
              </w:rPr>
              <w:t>主板：PRIME H310M-K</w:t>
            </w:r>
            <w:r>
              <w:rPr>
                <w:rFonts w:hint="eastAsia" w:ascii="宋体" w:hAnsi="宋体" w:eastAsia="宋体" w:cs="宋体"/>
                <w:sz w:val="24"/>
                <w:szCs w:val="24"/>
              </w:rPr>
              <w:br w:type="textWrapping"/>
            </w:r>
            <w:r>
              <w:rPr>
                <w:rFonts w:hint="eastAsia" w:ascii="宋体" w:hAnsi="宋体" w:eastAsia="宋体" w:cs="宋体"/>
                <w:sz w:val="24"/>
                <w:szCs w:val="24"/>
              </w:rPr>
              <w:t>内存：8GB DDR4 2400</w:t>
            </w:r>
            <w:r>
              <w:rPr>
                <w:rFonts w:hint="eastAsia" w:ascii="宋体" w:hAnsi="宋体" w:eastAsia="宋体" w:cs="宋体"/>
                <w:sz w:val="24"/>
                <w:szCs w:val="24"/>
              </w:rPr>
              <w:br w:type="textWrapping"/>
            </w:r>
            <w:r>
              <w:rPr>
                <w:rFonts w:hint="eastAsia" w:ascii="宋体" w:hAnsi="宋体" w:eastAsia="宋体" w:cs="宋体"/>
                <w:sz w:val="24"/>
                <w:szCs w:val="24"/>
              </w:rPr>
              <w:t>硬盘：1TB 7200转 64MB 单碟（ST1000DM003）</w:t>
            </w:r>
            <w:r>
              <w:rPr>
                <w:rFonts w:hint="eastAsia" w:ascii="宋体" w:hAnsi="宋体" w:eastAsia="宋体" w:cs="宋体"/>
                <w:sz w:val="24"/>
                <w:szCs w:val="24"/>
              </w:rPr>
              <w:br w:type="textWrapping"/>
            </w:r>
            <w:r>
              <w:rPr>
                <w:rFonts w:hint="eastAsia" w:ascii="宋体" w:hAnsi="宋体" w:eastAsia="宋体" w:cs="宋体"/>
                <w:sz w:val="24"/>
                <w:szCs w:val="24"/>
              </w:rPr>
              <w:t>显示器：22寸显示器</w:t>
            </w:r>
            <w:r>
              <w:rPr>
                <w:rFonts w:hint="eastAsia" w:ascii="宋体" w:hAnsi="宋体" w:eastAsia="宋体" w:cs="宋体"/>
                <w:sz w:val="24"/>
                <w:szCs w:val="24"/>
              </w:rPr>
              <w:br w:type="textWrapping"/>
            </w:r>
            <w:r>
              <w:rPr>
                <w:rFonts w:hint="eastAsia" w:ascii="宋体" w:hAnsi="宋体" w:eastAsia="宋体" w:cs="宋体"/>
                <w:sz w:val="24"/>
                <w:szCs w:val="24"/>
              </w:rPr>
              <w:t>鼠标键盘：键鼠套装</w:t>
            </w:r>
            <w:r>
              <w:rPr>
                <w:rFonts w:hint="eastAsia" w:ascii="宋体" w:hAnsi="宋体" w:eastAsia="宋体" w:cs="宋体"/>
                <w:sz w:val="24"/>
                <w:szCs w:val="24"/>
              </w:rPr>
              <w:br w:type="textWrapping"/>
            </w:r>
            <w:r>
              <w:rPr>
                <w:rFonts w:hint="eastAsia" w:ascii="宋体" w:hAnsi="宋体" w:eastAsia="宋体" w:cs="宋体"/>
                <w:sz w:val="24"/>
                <w:szCs w:val="24"/>
              </w:rPr>
              <w:t>音箱：R10U</w:t>
            </w:r>
            <w:r>
              <w:rPr>
                <w:rFonts w:hint="eastAsia" w:ascii="宋体" w:hAnsi="宋体" w:eastAsia="宋体" w:cs="宋体"/>
                <w:sz w:val="24"/>
                <w:szCs w:val="24"/>
              </w:rPr>
              <w:br w:type="textWrapping"/>
            </w:r>
            <w:r>
              <w:rPr>
                <w:rFonts w:hint="eastAsia" w:ascii="宋体" w:hAnsi="宋体" w:eastAsia="宋体" w:cs="宋体"/>
                <w:sz w:val="24"/>
                <w:szCs w:val="24"/>
              </w:rPr>
              <w:t>机箱：机箱加电源</w:t>
            </w:r>
          </w:p>
        </w:tc>
        <w:tc>
          <w:tcPr>
            <w:tcW w:w="532"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szCs w:val="24"/>
                <w:lang w:val="en-US" w:eastAsia="zh-CN"/>
              </w:rPr>
              <w:t>3</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Layout w:type="fixed"/>
          <w:tblCellMar>
            <w:top w:w="0" w:type="dxa"/>
            <w:left w:w="0" w:type="dxa"/>
            <w:bottom w:w="0" w:type="dxa"/>
            <w:right w:w="0" w:type="dxa"/>
          </w:tblCellMar>
        </w:tblPrEx>
        <w:trPr>
          <w:trHeight w:val="1156" w:hRule="atLeast"/>
        </w:trPr>
        <w:tc>
          <w:tcPr>
            <w:tcW w:w="1097" w:type="dxa"/>
            <w:gridSpan w:val="2"/>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p>
        </w:tc>
        <w:tc>
          <w:tcPr>
            <w:tcW w:w="704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宋体" w:hAnsi="宋体" w:eastAsia="宋体" w:cs="宋体"/>
                <w:sz w:val="24"/>
                <w:szCs w:val="24"/>
              </w:rPr>
            </w:pPr>
            <w:r>
              <w:rPr>
                <w:rFonts w:hint="eastAsia" w:ascii="宋体" w:hAnsi="宋体" w:eastAsia="宋体" w:cs="宋体"/>
                <w:sz w:val="24"/>
                <w:szCs w:val="24"/>
              </w:rPr>
              <w:t>屏幕尺寸：10.1</w:t>
            </w:r>
            <w:r>
              <w:rPr>
                <w:rFonts w:hint="eastAsia" w:ascii="宋体" w:hAnsi="宋体" w:eastAsia="宋体" w:cs="宋体"/>
                <w:sz w:val="24"/>
                <w:szCs w:val="24"/>
              </w:rPr>
              <w:br w:type="textWrapping"/>
            </w:r>
            <w:r>
              <w:rPr>
                <w:rFonts w:hint="eastAsia" w:ascii="宋体" w:hAnsi="宋体" w:eastAsia="宋体" w:cs="宋体"/>
                <w:sz w:val="24"/>
                <w:szCs w:val="24"/>
              </w:rPr>
              <w:t>内存：4GB</w:t>
            </w:r>
            <w:r>
              <w:rPr>
                <w:rFonts w:hint="eastAsia" w:ascii="宋体" w:hAnsi="宋体" w:eastAsia="宋体" w:cs="宋体"/>
                <w:sz w:val="24"/>
                <w:szCs w:val="24"/>
              </w:rPr>
              <w:br w:type="textWrapping"/>
            </w:r>
            <w:r>
              <w:rPr>
                <w:rFonts w:hint="eastAsia" w:ascii="宋体" w:hAnsi="宋体" w:eastAsia="宋体" w:cs="宋体"/>
                <w:sz w:val="24"/>
                <w:szCs w:val="24"/>
              </w:rPr>
              <w:t>存储：128GB</w:t>
            </w:r>
          </w:p>
        </w:tc>
        <w:tc>
          <w:tcPr>
            <w:tcW w:w="532"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台</w:t>
            </w:r>
          </w:p>
        </w:tc>
      </w:tr>
      <w:tr>
        <w:tblPrEx>
          <w:tblLayout w:type="fixed"/>
          <w:tblCellMar>
            <w:top w:w="0" w:type="dxa"/>
            <w:left w:w="0" w:type="dxa"/>
            <w:bottom w:w="0" w:type="dxa"/>
            <w:right w:w="0" w:type="dxa"/>
          </w:tblCellMar>
        </w:tblPrEx>
        <w:trPr>
          <w:trHeight w:val="1220" w:hRule="atLeast"/>
        </w:trPr>
        <w:tc>
          <w:tcPr>
            <w:tcW w:w="1097" w:type="dxa"/>
            <w:gridSpan w:val="2"/>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rPr>
            </w:pPr>
          </w:p>
        </w:tc>
        <w:tc>
          <w:tcPr>
            <w:tcW w:w="70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宋体" w:hAnsi="宋体" w:eastAsia="宋体" w:cs="宋体"/>
                <w:sz w:val="24"/>
                <w:szCs w:val="24"/>
              </w:rPr>
            </w:pPr>
            <w:r>
              <w:rPr>
                <w:rFonts w:hint="eastAsia" w:ascii="宋体" w:hAnsi="宋体" w:eastAsia="宋体" w:cs="宋体"/>
                <w:sz w:val="24"/>
                <w:szCs w:val="24"/>
              </w:rPr>
              <w:t>CPU：i7-8500u</w:t>
            </w:r>
            <w:r>
              <w:rPr>
                <w:rFonts w:hint="eastAsia" w:ascii="宋体" w:hAnsi="宋体" w:eastAsia="宋体" w:cs="宋体"/>
                <w:sz w:val="24"/>
                <w:szCs w:val="24"/>
              </w:rPr>
              <w:br w:type="textWrapping"/>
            </w:r>
            <w:r>
              <w:rPr>
                <w:rFonts w:hint="eastAsia" w:ascii="宋体" w:hAnsi="宋体" w:eastAsia="宋体" w:cs="宋体"/>
                <w:sz w:val="24"/>
                <w:szCs w:val="24"/>
              </w:rPr>
              <w:t>内存：8GB</w:t>
            </w:r>
            <w:r>
              <w:rPr>
                <w:rFonts w:hint="eastAsia" w:ascii="宋体" w:hAnsi="宋体" w:eastAsia="宋体" w:cs="宋体"/>
                <w:sz w:val="24"/>
                <w:szCs w:val="24"/>
              </w:rPr>
              <w:br w:type="textWrapping"/>
            </w:r>
            <w:r>
              <w:rPr>
                <w:rFonts w:hint="eastAsia" w:ascii="宋体" w:hAnsi="宋体" w:eastAsia="宋体" w:cs="宋体"/>
                <w:sz w:val="24"/>
                <w:szCs w:val="24"/>
              </w:rPr>
              <w:t>硬盘：256GB (PCI-e/m.2)</w:t>
            </w:r>
            <w:r>
              <w:rPr>
                <w:rFonts w:hint="eastAsia" w:ascii="宋体" w:hAnsi="宋体" w:eastAsia="宋体" w:cs="宋体"/>
                <w:sz w:val="24"/>
                <w:szCs w:val="24"/>
              </w:rPr>
              <w:br w:type="textWrapping"/>
            </w:r>
            <w:r>
              <w:rPr>
                <w:rFonts w:hint="eastAsia" w:ascii="宋体" w:hAnsi="宋体" w:eastAsia="宋体" w:cs="宋体"/>
                <w:sz w:val="24"/>
                <w:szCs w:val="24"/>
              </w:rPr>
              <w:t>屏幕尺寸：13.3</w:t>
            </w:r>
          </w:p>
        </w:tc>
        <w:tc>
          <w:tcPr>
            <w:tcW w:w="532"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台</w:t>
            </w:r>
          </w:p>
        </w:tc>
      </w:tr>
      <w:tr>
        <w:tblPrEx>
          <w:tblLayout w:type="fixed"/>
          <w:tblCellMar>
            <w:top w:w="0" w:type="dxa"/>
            <w:left w:w="0" w:type="dxa"/>
            <w:bottom w:w="0" w:type="dxa"/>
            <w:right w:w="0" w:type="dxa"/>
          </w:tblCellMar>
        </w:tblPrEx>
        <w:trPr>
          <w:trHeight w:val="45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采访话筒</w:t>
            </w:r>
          </w:p>
        </w:tc>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szCs w:val="24"/>
              </w:rPr>
              <w:t>拾音类别： 背极电容式</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指 向 性： 超指向性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频    响： 40～20000Hz</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高通滤波:  180 Hz, 12 dB/octave</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灵敏度(48V/1.5V):  -38 dB (12.5 mV) re 1V at 1 Pa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-39 dB (11.2 mV) re 1V at 1 Pa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最大声压级(48V/1.5V):  130 dB SPL, 1 kHz at 1% T.H.D.</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115 dB SPL, 1 kHz at 1% T.H.D.</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输出阻抗(48V/1.5V):   500Ω / 600Ω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动态范围(48V/1.5V):   106 dB, 1 kHz at Max SPL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91 dB, 1 kHz at Max SPL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幻象供电:  9-52V DC, 2 mA typical</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电    池:  1.5V AA/UM3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信 噪 比： 72 dB, 1 kHz at 1 Pa</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外型尺寸:  φ22×305mm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连 接 端:  内置三针XLRM卡农公头</w:t>
            </w:r>
          </w:p>
        </w:tc>
        <w:tc>
          <w:tcPr>
            <w:tcW w:w="53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只</w:t>
            </w:r>
          </w:p>
        </w:tc>
      </w:tr>
      <w:tr>
        <w:tblPrEx>
          <w:tblLayout w:type="fixed"/>
          <w:tblCellMar>
            <w:top w:w="0" w:type="dxa"/>
            <w:left w:w="0" w:type="dxa"/>
            <w:bottom w:w="0" w:type="dxa"/>
            <w:right w:w="0" w:type="dxa"/>
          </w:tblCellMar>
        </w:tblPrEx>
        <w:trPr>
          <w:trHeight w:val="2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千兆交换机</w:t>
            </w:r>
          </w:p>
        </w:tc>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szCs w:val="24"/>
              </w:rPr>
              <w:t>千兆网线、电脑主板诊断卡.三层千兆34口交换机</w:t>
            </w:r>
          </w:p>
        </w:tc>
        <w:tc>
          <w:tcPr>
            <w:tcW w:w="53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台</w:t>
            </w:r>
          </w:p>
        </w:tc>
      </w:tr>
      <w:tr>
        <w:tblPrEx>
          <w:tblLayout w:type="fixed"/>
          <w:tblCellMar>
            <w:top w:w="0" w:type="dxa"/>
            <w:left w:w="0" w:type="dxa"/>
            <w:bottom w:w="0" w:type="dxa"/>
            <w:right w:w="0" w:type="dxa"/>
          </w:tblCellMar>
        </w:tblPrEx>
        <w:trPr>
          <w:trHeight w:val="28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线材附件</w:t>
            </w:r>
          </w:p>
        </w:tc>
        <w:tc>
          <w:tcPr>
            <w:tcW w:w="7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rPr>
            </w:pPr>
            <w:r>
              <w:rPr>
                <w:rFonts w:hint="eastAsia" w:ascii="宋体" w:hAnsi="宋体" w:eastAsia="宋体" w:cs="宋体"/>
                <w:color w:val="000000"/>
                <w:kern w:val="0"/>
                <w:sz w:val="24"/>
                <w:szCs w:val="24"/>
              </w:rPr>
              <w:t>音视频线、卡龙、莲花接头、接线板</w:t>
            </w:r>
          </w:p>
        </w:tc>
        <w:tc>
          <w:tcPr>
            <w:tcW w:w="532"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5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批</w:t>
            </w:r>
          </w:p>
        </w:tc>
      </w:tr>
    </w:tbl>
    <w:p>
      <w:pPr>
        <w:autoSpaceDE w:val="0"/>
        <w:autoSpaceDN w:val="0"/>
        <w:adjustRightInd w:val="0"/>
        <w:jc w:val="center"/>
        <w:rPr>
          <w:rFonts w:ascii="宋体" w:hAnsi="宋体" w:eastAsia="宋体" w:cs="宋体"/>
          <w:b/>
          <w:kern w:val="0"/>
          <w:sz w:val="24"/>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长葛市广播电视台购置广播采编播设备和电视非线性制作设备项目二次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项目编号：长招采竞字【2019】063号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项目内容：为其他广播、电视、电影设备（详见谈判文件）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项目地址：长葛市溢水路电视台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名称：长葛市广播电视台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地址：长葛市溢水路电视台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联系人：程主任              电话：13782291369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名称：山西文昌工程咨询有限公司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rPr>
              <w:t>郑州市郑州高新技术产业开发区</w:t>
            </w:r>
            <w:r>
              <w:rPr>
                <w:rFonts w:hint="eastAsia" w:ascii="宋体" w:hAnsi="宋体"/>
                <w:szCs w:val="21"/>
                <w:lang w:eastAsia="zh-CN"/>
              </w:rPr>
              <w:t>冬青街</w:t>
            </w:r>
            <w:r>
              <w:rPr>
                <w:rFonts w:hint="eastAsia" w:ascii="宋体" w:hAnsi="宋体"/>
                <w:szCs w:val="21"/>
                <w:lang w:val="en-US" w:eastAsia="zh-CN"/>
              </w:rPr>
              <w:t>7号B1606</w:t>
            </w:r>
            <w:bookmarkStart w:id="0" w:name="_GoBack"/>
            <w:bookmarkEnd w:id="0"/>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联系人：张先生              电话：13271279113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9"/>
              <w:rPr>
                <w:lang w:val="zh-CN"/>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 xml:space="preserve">不接受   </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496900.00元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Cs/>
                <w:szCs w:val="21"/>
                <w:lang w:val="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en-US" w:eastAsia="zh-CN"/>
              </w:rPr>
              <w:t xml:space="preserve">8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6</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 xml:space="preserve"> 11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 xml:space="preserve"> 00</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递交谈判响应文谈判地点</w:t>
            </w:r>
          </w:p>
        </w:tc>
        <w:tc>
          <w:tcPr>
            <w:tcW w:w="6813" w:type="dxa"/>
            <w:vAlign w:val="center"/>
          </w:tcPr>
          <w:p>
            <w:pPr>
              <w:autoSpaceDE w:val="0"/>
              <w:autoSpaceDN w:val="0"/>
              <w:adjustRightInd w:val="0"/>
              <w:spacing w:line="360" w:lineRule="auto"/>
              <w:ind w:left="840" w:hanging="840" w:hangingChars="400"/>
              <w:rPr>
                <w:rFonts w:cs="宋体" w:asciiTheme="minorEastAsia" w:hAnsiTheme="minorEastAsia"/>
                <w:bCs/>
                <w:szCs w:val="21"/>
                <w:lang w:val="zh-CN"/>
              </w:rPr>
            </w:pPr>
            <w:r>
              <w:rPr>
                <w:color w:val="FF0000"/>
                <w:szCs w:val="21"/>
              </w:rPr>
              <w:t>长葛市公共资源交易中心</w:t>
            </w:r>
            <w:r>
              <w:rPr>
                <w:rFonts w:hint="eastAsia"/>
                <w:color w:val="FF0000"/>
                <w:szCs w:val="21"/>
              </w:rPr>
              <w:t>开标</w:t>
            </w:r>
            <w:r>
              <w:rPr>
                <w:rFonts w:hint="eastAsia"/>
                <w:color w:val="FF0000"/>
                <w:szCs w:val="21"/>
                <w:lang w:val="en-US" w:eastAsia="zh-CN"/>
              </w:rPr>
              <w:t>四</w:t>
            </w:r>
            <w:r>
              <w:rPr>
                <w:rFonts w:hint="eastAsia"/>
                <w:color w:val="FF0000"/>
                <w:szCs w:val="21"/>
              </w:rPr>
              <w:t>室</w:t>
            </w:r>
            <w:r>
              <w:rPr>
                <w:color w:val="FF0000"/>
                <w:szCs w:val="21"/>
              </w:rPr>
              <w:t>（长葛市葛天大道东段商务区6#</w:t>
            </w:r>
            <w:r>
              <w:rPr>
                <w:rFonts w:hint="eastAsia"/>
                <w:color w:val="FF0000"/>
                <w:szCs w:val="21"/>
              </w:rPr>
              <w:t xml:space="preserve">  </w:t>
            </w:r>
            <w:r>
              <w:rPr>
                <w:color w:val="FF0000"/>
                <w:szCs w:val="21"/>
              </w:rPr>
              <w:t>楼</w:t>
            </w:r>
            <w:r>
              <w:rPr>
                <w:rFonts w:hint="eastAsia"/>
                <w:color w:val="FF0000"/>
                <w:szCs w:val="21"/>
              </w:rPr>
              <w:t xml:space="preserve">  </w:t>
            </w:r>
            <w:r>
              <w:rPr>
                <w:rFonts w:hint="eastAsia"/>
                <w:color w:val="FF0000"/>
                <w:szCs w:val="21"/>
                <w:lang w:val="en-US" w:eastAsia="zh-CN"/>
              </w:rPr>
              <w:t>507</w:t>
            </w:r>
            <w:r>
              <w:rPr>
                <w:rFonts w:hint="eastAsia"/>
                <w:color w:val="FF0000"/>
                <w:szCs w:val="21"/>
              </w:rPr>
              <w:t xml:space="preserve">室 </w:t>
            </w:r>
            <w:r>
              <w:rPr>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ind w:firstLine="420" w:firstLineChars="200"/>
              <w:rPr>
                <w:rFonts w:ascii="宋体" w:hAnsi="宋体" w:cs="宋体"/>
                <w:szCs w:val="21"/>
              </w:rPr>
            </w:pPr>
            <w:r>
              <w:rPr>
                <w:rFonts w:hint="eastAsia" w:ascii="宋体" w:hAnsi="宋体" w:cs="宋体"/>
                <w:szCs w:val="21"/>
              </w:rPr>
              <w:t>各供应商须按本采购文件规定缴纳投标保证金。</w:t>
            </w:r>
          </w:p>
          <w:p>
            <w:pPr>
              <w:ind w:firstLine="420" w:firstLineChars="200"/>
              <w:rPr>
                <w:rFonts w:ascii="宋体" w:hAnsi="宋体" w:cs="宋体"/>
                <w:szCs w:val="21"/>
              </w:rPr>
            </w:pPr>
            <w:r>
              <w:rPr>
                <w:rFonts w:hint="eastAsia" w:ascii="宋体" w:hAnsi="宋体" w:cs="宋体"/>
                <w:szCs w:val="21"/>
              </w:rPr>
              <w:t>投标保证金为谈判响应文件的组成部分之一。</w:t>
            </w:r>
          </w:p>
          <w:p>
            <w:pPr>
              <w:ind w:firstLine="420" w:firstLineChars="200"/>
              <w:rPr>
                <w:rFonts w:ascii="宋体" w:hAnsi="宋体" w:cs="宋体"/>
                <w:szCs w:val="21"/>
              </w:rPr>
            </w:pPr>
            <w:r>
              <w:rPr>
                <w:rFonts w:hint="eastAsia" w:ascii="宋体" w:hAnsi="宋体" w:cs="宋体"/>
                <w:szCs w:val="21"/>
              </w:rPr>
              <w:t>投标保证金用于保护本次采购人免受供应商的行为而引起的风险。</w:t>
            </w:r>
          </w:p>
          <w:p>
            <w:pPr>
              <w:ind w:firstLine="422" w:firstLineChars="200"/>
              <w:rPr>
                <w:rFonts w:ascii="宋体" w:hAnsi="宋体" w:cs="宋体"/>
                <w:b/>
                <w:szCs w:val="21"/>
              </w:rPr>
            </w:pPr>
            <w:r>
              <w:rPr>
                <w:rFonts w:hint="eastAsia" w:ascii="宋体" w:hAnsi="宋体" w:cs="宋体"/>
                <w:b/>
                <w:szCs w:val="21"/>
              </w:rPr>
              <w:t>1、投标保证金的缴纳</w:t>
            </w:r>
          </w:p>
          <w:p>
            <w:pPr>
              <w:ind w:firstLine="422" w:firstLineChars="200"/>
              <w:rPr>
                <w:rFonts w:ascii="宋体" w:hAnsi="宋体" w:cs="宋体"/>
                <w:b/>
                <w:szCs w:val="21"/>
              </w:rPr>
            </w:pPr>
            <w:r>
              <w:rPr>
                <w:rFonts w:hint="eastAsia" w:ascii="宋体" w:hAnsi="宋体" w:cs="宋体"/>
                <w:b/>
                <w:szCs w:val="21"/>
              </w:rPr>
              <w:t>1.1 递交截止时间</w:t>
            </w:r>
            <w:r>
              <w:rPr>
                <w:rFonts w:hint="eastAsia" w:ascii="宋体" w:hAnsi="宋体" w:cs="宋体"/>
                <w:b/>
                <w:szCs w:val="21"/>
                <w:u w:val="single"/>
              </w:rPr>
              <w:t>：同竞争性谈判响应文件递交截止时间</w:t>
            </w:r>
          </w:p>
          <w:p>
            <w:pPr>
              <w:ind w:firstLine="422" w:firstLineChars="200"/>
              <w:rPr>
                <w:rFonts w:ascii="宋体" w:hAnsi="宋体" w:cs="宋体"/>
                <w:b/>
                <w:szCs w:val="21"/>
              </w:rPr>
            </w:pPr>
            <w:r>
              <w:rPr>
                <w:rFonts w:hint="eastAsia" w:ascii="宋体" w:hAnsi="宋体" w:cs="宋体"/>
                <w:b/>
                <w:szCs w:val="21"/>
              </w:rPr>
              <w:t>1.2 金额：</w:t>
            </w:r>
            <w:r>
              <w:rPr>
                <w:rFonts w:hint="eastAsia" w:ascii="宋体" w:hAnsi="宋体" w:cs="宋体"/>
                <w:b/>
                <w:szCs w:val="21"/>
                <w:u w:val="single"/>
              </w:rPr>
              <w:t>人民币玖仟玖佰元整(￥9900.00元)</w:t>
            </w:r>
          </w:p>
          <w:p>
            <w:pPr>
              <w:ind w:firstLine="422" w:firstLineChars="200"/>
              <w:rPr>
                <w:rFonts w:ascii="宋体" w:hAnsi="宋体" w:cs="宋体"/>
                <w:b/>
                <w:szCs w:val="21"/>
              </w:rPr>
            </w:pPr>
            <w:r>
              <w:rPr>
                <w:rFonts w:hint="eastAsia" w:ascii="宋体" w:hAnsi="宋体" w:cs="宋体"/>
                <w:b/>
                <w:szCs w:val="21"/>
              </w:rPr>
              <w:t>1.3 递交方式：</w:t>
            </w:r>
            <w:r>
              <w:rPr>
                <w:rFonts w:hint="eastAsia" w:ascii="宋体" w:hAnsi="宋体" w:cs="宋体"/>
                <w:szCs w:val="21"/>
              </w:rPr>
              <w:t>银行转账、银行电汇，不接受以现金方式缴纳的投标保证金。</w:t>
            </w:r>
            <w:r>
              <w:rPr>
                <w:rFonts w:hint="eastAsia" w:ascii="宋体" w:hAnsi="宋体" w:cs="宋体"/>
                <w:b/>
                <w:szCs w:val="21"/>
              </w:rPr>
              <w:t>凡以现金方式缴纳投标保证金而影响其投标结果的，由供应商自行负责。</w:t>
            </w:r>
          </w:p>
          <w:p>
            <w:pPr>
              <w:ind w:firstLine="422" w:firstLineChars="200"/>
              <w:rPr>
                <w:rFonts w:ascii="宋体" w:hAnsi="宋体" w:cs="宋体"/>
                <w:b/>
                <w:szCs w:val="21"/>
              </w:rPr>
            </w:pPr>
            <w:r>
              <w:rPr>
                <w:rFonts w:hint="eastAsia" w:ascii="宋体" w:hAnsi="宋体" w:cs="宋体"/>
                <w:b/>
                <w:szCs w:val="21"/>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22" w:firstLineChars="200"/>
              <w:rPr>
                <w:rFonts w:ascii="宋体" w:hAnsi="宋体" w:cs="宋体"/>
                <w:b/>
                <w:szCs w:val="21"/>
              </w:rPr>
            </w:pPr>
            <w:r>
              <w:rPr>
                <w:rFonts w:hint="eastAsia" w:ascii="宋体" w:hAnsi="宋体" w:cs="宋体"/>
                <w:b/>
                <w:szCs w:val="21"/>
              </w:rPr>
              <w:t>2、其他事项详见本谈判文件供应商须知。</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ascii="宋体" w:hAnsi="宋体" w:cs="宋体"/>
                <w:b/>
                <w:szCs w:val="21"/>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w:t>
            </w:r>
            <w:r>
              <w:rPr>
                <w:rFonts w:hint="eastAsia" w:cs="仿宋_GB2312" w:asciiTheme="minorEastAsia" w:hAnsiTheme="minorEastAsia"/>
                <w:szCs w:val="21"/>
              </w:rPr>
              <w:t>1人</w:t>
            </w:r>
            <w:r>
              <w:rPr>
                <w:rFonts w:hint="eastAsia" w:cs="仿宋_GB2312" w:asciiTheme="minorEastAsia" w:hAnsiTheme="minorEastAsia"/>
                <w:szCs w:val="21"/>
                <w:lang w:val="zh-CN"/>
              </w:rPr>
              <w:t>和评审专家</w:t>
            </w:r>
            <w:r>
              <w:rPr>
                <w:rFonts w:hint="eastAsia" w:cs="仿宋_GB2312" w:asciiTheme="minorEastAsia" w:hAnsiTheme="minorEastAsia"/>
                <w:szCs w:val="21"/>
              </w:rPr>
              <w:t>2人</w:t>
            </w:r>
            <w:r>
              <w:rPr>
                <w:rFonts w:hint="eastAsia" w:cs="仿宋_GB2312" w:asciiTheme="minorEastAsia" w:hAnsiTheme="minorEastAsia"/>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420" w:lineRule="exact"/>
              <w:jc w:val="left"/>
              <w:rPr>
                <w:rFonts w:cs="宋体" w:asciiTheme="minorEastAsia" w:hAnsiTheme="minorEastAsia"/>
                <w:bCs/>
                <w:szCs w:val="21"/>
                <w:lang w:val="zh-CN"/>
              </w:rPr>
            </w:pPr>
            <w:r>
              <w:rPr>
                <w:rFonts w:hint="eastAsia"/>
              </w:rPr>
              <w:t>招标人代表及监督人员出席开标会议</w:t>
            </w:r>
          </w:p>
        </w:tc>
        <w:tc>
          <w:tcPr>
            <w:tcW w:w="6813" w:type="dxa"/>
            <w:vAlign w:val="center"/>
          </w:tcPr>
          <w:p>
            <w:pPr>
              <w:autoSpaceDE w:val="0"/>
              <w:autoSpaceDN w:val="0"/>
              <w:adjustRightInd w:val="0"/>
              <w:spacing w:line="420" w:lineRule="exact"/>
              <w:jc w:val="left"/>
            </w:pPr>
            <w:r>
              <w:rPr>
                <w:rFonts w:hint="eastAsia"/>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宋体" w:asciiTheme="minorEastAsia" w:hAnsiTheme="minorEastAsia"/>
                <w:bCs/>
                <w:szCs w:val="21"/>
                <w:lang w:val="zh-CN"/>
              </w:rPr>
            </w:pPr>
            <w:r>
              <w:rPr>
                <w:rFonts w:hint="eastAsia"/>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ind w:firstLine="105" w:firstLineChars="50"/>
              <w:outlineLvl w:val="0"/>
              <w:rPr>
                <w:rFonts w:ascii="宋体" w:hAnsi="宋体" w:cs="宋体"/>
                <w:b/>
                <w:szCs w:val="21"/>
              </w:rPr>
            </w:pPr>
            <w:r>
              <w:rPr>
                <w:rFonts w:hint="eastAsia" w:ascii="宋体" w:hAnsi="宋体" w:cs="宋体"/>
                <w:b/>
                <w:szCs w:val="21"/>
              </w:rPr>
              <w:t>开户行：河南长葛农村商业银行股份有限公司营业部</w:t>
            </w:r>
          </w:p>
          <w:p>
            <w:pPr>
              <w:ind w:firstLine="105" w:firstLineChars="50"/>
              <w:outlineLvl w:val="0"/>
              <w:rPr>
                <w:rFonts w:ascii="宋体" w:hAnsi="宋体" w:cs="宋体"/>
                <w:b/>
                <w:szCs w:val="21"/>
              </w:rPr>
            </w:pPr>
            <w:r>
              <w:rPr>
                <w:rFonts w:hint="eastAsia" w:ascii="宋体" w:hAnsi="宋体" w:cs="宋体"/>
                <w:b/>
                <w:szCs w:val="21"/>
              </w:rPr>
              <w:t>户  名：长葛市公共资源交易中心</w:t>
            </w:r>
          </w:p>
          <w:p>
            <w:pPr>
              <w:ind w:firstLine="105" w:firstLineChars="50"/>
              <w:outlineLvl w:val="0"/>
              <w:rPr>
                <w:rFonts w:ascii="宋体" w:hAnsi="宋体" w:cs="宋体"/>
                <w:b/>
                <w:szCs w:val="21"/>
              </w:rPr>
            </w:pPr>
            <w:r>
              <w:rPr>
                <w:rFonts w:hint="eastAsia" w:ascii="宋体" w:hAnsi="宋体" w:cs="宋体"/>
                <w:b/>
                <w:szCs w:val="21"/>
              </w:rPr>
              <w:t>账  号：13201001800000552</w:t>
            </w:r>
          </w:p>
          <w:p>
            <w:pPr>
              <w:ind w:firstLine="105" w:firstLineChars="50"/>
              <w:outlineLvl w:val="0"/>
              <w:rPr>
                <w:rFonts w:ascii="宋体" w:hAnsi="宋体" w:cs="宋体"/>
                <w:b/>
                <w:szCs w:val="21"/>
              </w:rPr>
            </w:pPr>
            <w:r>
              <w:rPr>
                <w:rFonts w:hint="eastAsia" w:ascii="宋体" w:hAnsi="宋体" w:cs="宋体"/>
                <w:b/>
                <w:szCs w:val="21"/>
              </w:rPr>
              <w:t>履约担保的形式：基本户转账，在中标人签订合同前办理。</w:t>
            </w:r>
          </w:p>
          <w:p>
            <w:pPr>
              <w:ind w:firstLine="105" w:firstLineChars="50"/>
              <w:outlineLvl w:val="0"/>
              <w:rPr>
                <w:rFonts w:ascii="宋体" w:hAnsi="宋体" w:cs="宋体"/>
                <w:b/>
                <w:szCs w:val="21"/>
              </w:rPr>
            </w:pPr>
            <w:r>
              <w:rPr>
                <w:rFonts w:hint="eastAsia" w:ascii="宋体" w:hAnsi="宋体" w:cs="宋体"/>
                <w:b/>
                <w:szCs w:val="21"/>
              </w:rPr>
              <w:t>履约担保的金额：中标金额的10%。</w:t>
            </w:r>
          </w:p>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cs="仿宋_GB2312"/>
                <w:szCs w:val="21"/>
                <w:lang w:val="zh-CN"/>
              </w:rPr>
              <w:t>代理服务费由成交供应商支付，</w:t>
            </w:r>
            <w:r>
              <w:rPr>
                <w:rFonts w:hint="eastAsia" w:ascii="宋体" w:hAnsi="宋体" w:cs="仿宋_GB2312"/>
                <w:szCs w:val="21"/>
              </w:rPr>
              <w:t>按照</w:t>
            </w:r>
            <w:r>
              <w:rPr>
                <w:rFonts w:ascii="宋体" w:hAnsi="宋体" w:cs="仿宋_GB2312"/>
                <w:szCs w:val="21"/>
                <w:lang w:val="zh-CN"/>
              </w:rPr>
              <w:t>1</w:t>
            </w:r>
            <w:r>
              <w:rPr>
                <w:rFonts w:hint="eastAsia" w:ascii="宋体" w:hAnsi="宋体" w:cs="仿宋_GB2312"/>
                <w:szCs w:val="21"/>
              </w:rPr>
              <w:t>.5</w:t>
            </w:r>
            <w:r>
              <w:rPr>
                <w:rFonts w:ascii="宋体" w:hAnsi="宋体" w:cs="仿宋_GB2312"/>
                <w:szCs w:val="21"/>
                <w:lang w:val="zh-CN"/>
              </w:rPr>
              <w:t>%</w:t>
            </w:r>
            <w:r>
              <w:rPr>
                <w:rFonts w:hint="eastAsia" w:ascii="宋体" w:hAnsi="宋体" w:cs="仿宋_GB2312"/>
                <w:szCs w:val="21"/>
                <w:lang w:val="zh-CN"/>
              </w:rPr>
              <w:t>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向山西文昌工程咨询有限公司发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rPr>
              <w:t>代理公司</w:t>
            </w:r>
            <w:r>
              <w:rPr>
                <w:rFonts w:hint="eastAsia" w:cs="宋体" w:asciiTheme="minorEastAsia" w:hAnsiTheme="minorEastAsia"/>
                <w:bCs/>
                <w:szCs w:val="21"/>
                <w:lang w:val="zh-CN"/>
              </w:rPr>
              <w:t>。联系电话：13271279113；邮箱：</w:t>
            </w:r>
            <w:r>
              <w:rPr>
                <w:rFonts w:hint="eastAsia" w:cs="宋体" w:asciiTheme="minorEastAsia" w:hAnsiTheme="minorEastAsia"/>
                <w:bCs/>
                <w:szCs w:val="21"/>
              </w:rPr>
              <w:t xml:space="preserve"> 2260440729@qq.com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所述的采购人、采购代理公司。</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 采购代理机构”：</w:t>
      </w:r>
      <w:r>
        <w:rPr>
          <w:rFonts w:hint="eastAsia" w:ascii="宋体" w:hAnsi="宋体"/>
          <w:szCs w:val="21"/>
        </w:rPr>
        <w:t>系指“供应商须知前附表”中所述的组织本次采购的代理公司和采购人。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“供应商”系指从采购人、代理机构处按规定获取谈判文件，并按照谈判文件向采购人、代理公司提交响应文件的供应商。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则该产品应具备国家认监委指定强制性产品认证机构颁发的《中国国家强制性产品认证证书》（CCC 认证）。供应商不能提供超出此目录范畴外的替代品。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hint="eastAsia" w:cs="宋体" w:asciiTheme="minorEastAsia" w:hAnsiTheme="minorEastAsia"/>
          <w:kern w:val="0"/>
          <w:szCs w:val="21"/>
        </w:rPr>
        <w:t>》。供应商不能提供超出此目录范畴外的替代品。</w:t>
      </w:r>
    </w:p>
    <w:p>
      <w:pPr>
        <w:pStyle w:val="43"/>
        <w:numPr>
          <w:ilvl w:val="1"/>
          <w:numId w:val="4"/>
        </w:numPr>
        <w:autoSpaceDE w:val="0"/>
        <w:autoSpaceDN w:val="0"/>
        <w:spacing w:line="360" w:lineRule="auto"/>
        <w:ind w:firstLineChars="0"/>
        <w:contextualSpacing/>
        <w:rPr>
          <w:rFonts w:cs="宋体" w:asciiTheme="minorEastAsia" w:hAnsiTheme="minorEastAsia"/>
          <w:b/>
          <w:bCs/>
          <w:kern w:val="0"/>
          <w:szCs w:val="21"/>
        </w:rPr>
      </w:pPr>
      <w:r>
        <w:rPr>
          <w:rFonts w:hint="eastAsia" w:cs="宋体" w:asciiTheme="minorEastAsia" w:hAnsiTheme="minorEastAsia"/>
          <w:b/>
          <w:bCs/>
          <w:kern w:val="0"/>
          <w:szCs w:val="21"/>
          <w:lang w:val="zh-CN"/>
        </w:rPr>
        <w:t>应在文件中提供“所投产品符合国家强制性要求承诺函”并加盖投标人公章，否则将承担其投标被视为非实质性响应投标的风险。</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不论采购的结果如何，供应商均应自行承担所有与谈判有关的全部费用，采购人、采购代理公司在任何情况下均无义务和责任承担这些费用。</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ascii="宋体" w:hAnsi="宋体" w:cs="仿宋_GB2312"/>
          <w:szCs w:val="21"/>
          <w:lang w:val="zh-CN"/>
        </w:rPr>
        <w:t>代理服务费由成交供应商支付，</w:t>
      </w:r>
      <w:r>
        <w:rPr>
          <w:rFonts w:hint="eastAsia" w:ascii="宋体" w:hAnsi="宋体" w:cs="仿宋_GB2312"/>
          <w:szCs w:val="21"/>
        </w:rPr>
        <w:t>按照</w:t>
      </w:r>
      <w:r>
        <w:rPr>
          <w:rFonts w:ascii="宋体" w:hAnsi="宋体" w:cs="仿宋_GB2312"/>
          <w:szCs w:val="21"/>
          <w:lang w:val="zh-CN"/>
        </w:rPr>
        <w:t>1</w:t>
      </w:r>
      <w:r>
        <w:rPr>
          <w:rFonts w:hint="eastAsia" w:ascii="宋体" w:hAnsi="宋体" w:cs="仿宋_GB2312"/>
          <w:szCs w:val="21"/>
        </w:rPr>
        <w:t>.5</w:t>
      </w:r>
      <w:r>
        <w:rPr>
          <w:rFonts w:ascii="宋体" w:hAnsi="宋体" w:cs="仿宋_GB2312"/>
          <w:szCs w:val="21"/>
          <w:lang w:val="zh-CN"/>
        </w:rPr>
        <w:t>%</w:t>
      </w:r>
      <w:r>
        <w:rPr>
          <w:rFonts w:hint="eastAsia" w:ascii="宋体" w:hAnsi="宋体" w:cs="仿宋_GB2312"/>
          <w:szCs w:val="21"/>
          <w:lang w:val="zh-CN"/>
        </w:rPr>
        <w:t>计算。中标通知书发出前，以现金或转账形式交纳。</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如果澄清或者修改发出的时间距规定的谈判响应截止时间不足3个工作日的，采购人、采购代理公司将顺延提交响应文件的截止时间。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 采购代理公司就有关采购事宜的所有来往书面文件均应使用中文。除签名、盖章、专用名称等特殊情形外，以中文以外的文字表述的响应文件视同未提供。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spacing w:line="400" w:lineRule="exact"/>
        <w:ind w:firstLine="420" w:firstLineChars="200"/>
        <w:rPr>
          <w:rFonts w:ascii="宋体" w:hAnsi="宋体" w:eastAsia="宋体" w:cs="宋体"/>
          <w:szCs w:val="21"/>
        </w:rPr>
      </w:pPr>
      <w:r>
        <w:rPr>
          <w:rFonts w:hint="eastAsia" w:ascii="宋体" w:hAnsi="宋体" w:eastAsia="宋体" w:cs="宋体"/>
          <w:szCs w:val="21"/>
        </w:rPr>
        <w:t>退还投标保证金时，区别中标与否，按不同时序按来款途径退还原账户。</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16.2.1 自中标通知书发出之日起5个工作日内退还未中标人的投标保证金。</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16.2.2 自采购合同签订之日起5个工作日内退还中标人的投标保证金。（携带中标通知书和合同原件）。</w:t>
      </w:r>
    </w:p>
    <w:p>
      <w:pPr>
        <w:spacing w:line="400" w:lineRule="exact"/>
        <w:ind w:firstLine="420" w:firstLineChars="200"/>
        <w:rPr>
          <w:rFonts w:ascii="宋体" w:hAnsi="宋体" w:eastAsia="宋体" w:cs="宋体"/>
          <w:szCs w:val="21"/>
        </w:rPr>
      </w:pPr>
      <w:r>
        <w:rPr>
          <w:rFonts w:hint="eastAsia" w:ascii="宋体" w:hAnsi="宋体" w:eastAsia="宋体" w:cs="宋体"/>
          <w:szCs w:val="21"/>
        </w:rPr>
        <w:t>电话：0374-6189379</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16.2.3 项目废标或采购人终止招标的，在此后5个工作日内退还投标保证金及银行同期活期存利息。</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16.2.4 投标活动中出现质疑、投诉的，中标候选人、质疑人和被质疑人、投诉人和被投诉人的投标保证金暂停退还。</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16.2.5 相关供应商有违法违规行为的项目，其投标保证金暂不退还，待行政监督部门对相关情况处置后，按照有关规定办理。</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16.2.6 因供应商的原因无法及时退还投标保证金、滞留三年以上的，投标保证金上缴同级国库。</w:t>
      </w:r>
    </w:p>
    <w:p>
      <w:pPr>
        <w:spacing w:line="400" w:lineRule="exact"/>
        <w:ind w:firstLine="420" w:firstLineChars="200"/>
        <w:rPr>
          <w:rFonts w:ascii="宋体" w:hAnsi="宋体" w:eastAsia="宋体" w:cs="宋体"/>
          <w:szCs w:val="21"/>
        </w:rPr>
      </w:pPr>
      <w:r>
        <w:rPr>
          <w:rFonts w:hint="eastAsia" w:ascii="宋体" w:hAnsi="宋体" w:eastAsia="宋体" w:cs="宋体"/>
          <w:szCs w:val="21"/>
        </w:rPr>
        <w:t>以上事项，请投标人仔细研读，未按规定操作引起的无效投标，由投标人自行负责。</w:t>
      </w:r>
    </w:p>
    <w:p>
      <w:pPr>
        <w:spacing w:line="400" w:lineRule="exact"/>
        <w:ind w:firstLine="420" w:firstLineChars="200"/>
        <w:rPr>
          <w:rFonts w:cs="宋体" w:asciiTheme="minorEastAsia" w:hAnsiTheme="minorEastAsia"/>
          <w:kern w:val="0"/>
          <w:szCs w:val="21"/>
        </w:rPr>
      </w:pPr>
      <w:r>
        <w:rPr>
          <w:rFonts w:hint="eastAsia" w:ascii="宋体" w:hAnsi="宋体" w:eastAsia="宋体" w:cs="宋体"/>
          <w:szCs w:val="21"/>
        </w:rPr>
        <w:t>16.2.7退还投标保证金，除另有规定外，一般以转账方式一次性退还至投标保证金的原提交账户。</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响应文件如果未按规定密封，采购人、采购代理公司将拒绝接收。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采购人、采购代理公司</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谈判响应文件截止时间之后送达/上传的响应文件，采购人、采购代理公司将将拒绝接收。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供应商在谈判响应截止时间前，对所递交的纸质响应文件进行补充、修改或者撤回的，须书面通知采购人和采购代理公司。</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pStyle w:val="43"/>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供应商解密：供应商使用本单位CA数字证书远程或现场进行解密。需递交响应文件现场使用电脑进行解密的，请在采购代理公司引导下进行。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采购代理公司解密：采购代理公司</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w:t>
      </w:r>
      <w:r>
        <w:rPr>
          <w:rFonts w:ascii="ˎ̥" w:hAnsi="ˎ̥"/>
        </w:rPr>
        <w:t>和评审专家共</w:t>
      </w:r>
      <w:r>
        <w:rPr>
          <w:rFonts w:hint="eastAsia" w:ascii="ˎ̥" w:hAnsi="ˎ̥"/>
        </w:rPr>
        <w:t>2</w:t>
      </w:r>
      <w:r>
        <w:rPr>
          <w:rFonts w:ascii="ˎ̥" w:hAnsi="ˎ̥"/>
        </w:rPr>
        <w:t>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评审专家发现本人与参加采购活动的供应商有利害关系的,应当主动提出回避。采购人或者采购代理公司发现评审专家与参加采购活动的供应商有利害关系的,应当要求其回避。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w:t>
      </w:r>
      <w:r>
        <w:rPr>
          <w:rFonts w:hint="eastAsia" w:cs="宋体" w:asciiTheme="minorEastAsia" w:hAnsiTheme="minorEastAsia"/>
          <w:kern w:val="0"/>
          <w:szCs w:val="21"/>
        </w:rPr>
        <w:t>并</w:t>
      </w:r>
      <w:r>
        <w:rPr>
          <w:rFonts w:cs="宋体" w:asciiTheme="minorEastAsia" w:hAnsiTheme="minorEastAsia"/>
          <w:kern w:val="0"/>
          <w:szCs w:val="21"/>
        </w:rPr>
        <w:t>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成交供应商在接到成交通知时，须向采购代理公司发送谈判报价及分项报价一览表（包含主要成交标的的名称、规格型号、数量、单价、服务要求等）电子文档，并同时电话告知采购代理公司联系人。</w:t>
      </w: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ascii="宋体" w:hAnsi="宋体" w:eastAsia="宋体" w:cs="宋体"/>
          <w:color w:val="333333"/>
          <w:sz w:val="24"/>
          <w:szCs w:val="24"/>
        </w:rPr>
      </w:pPr>
      <w:r>
        <w:rPr>
          <w:rFonts w:hint="eastAsia" w:cs="宋体" w:asciiTheme="minorEastAsia" w:hAnsiTheme="minorEastAsia"/>
          <w:kern w:val="0"/>
          <w:szCs w:val="21"/>
        </w:rPr>
        <w:t>“供应商须知前附表”中规定成交供应商提交履约保证金的，成交供应商应当“供应商须知前附表”要求提交。</w:t>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b/>
                <w:bCs/>
                <w:szCs w:val="21"/>
              </w:rPr>
            </w:pPr>
            <w:r>
              <w:rPr>
                <w:rFonts w:hint="eastAsia" w:ascii="Times New Roman" w:hAnsi="Times New Roman"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r>
              <w:rPr>
                <w:rFonts w:hint="eastAsia" w:ascii="Times New Roman" w:hAnsi="Times New Roman"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pStyle w:val="9"/>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r>
              <w:rPr>
                <w:rFonts w:hint="eastAsia" w:ascii="Times New Roman" w:hAnsi="Times New Roman" w:cs="宋体"/>
                <w:szCs w:val="21"/>
              </w:rPr>
              <w:t>（新注册公司从注册交纳起计算，不足的视为满足）</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 xml:space="preserve"> 谈判响应函 </w:t>
      </w:r>
    </w:p>
    <w:p>
      <w:pPr>
        <w:autoSpaceDE w:val="0"/>
        <w:autoSpaceDN w:val="0"/>
        <w:adjustRightInd w:val="0"/>
        <w:spacing w:line="480" w:lineRule="auto"/>
        <w:rPr>
          <w:rFonts w:cs="宋体" w:asciiTheme="minorEastAsia" w:hAnsiTheme="minorEastAsia"/>
          <w:szCs w:val="21"/>
          <w:u w:val="single"/>
        </w:rPr>
      </w:pPr>
      <w:r>
        <w:t xml:space="preserve">  </w:t>
      </w:r>
      <w:r>
        <w:br w:type="textWrapping"/>
      </w:r>
      <w:r>
        <w:t>致：</w:t>
      </w:r>
      <w:r>
        <w:rPr>
          <w:rFonts w:hint="eastAsia"/>
          <w:u w:val="single"/>
        </w:rPr>
        <w:t xml:space="preserve">   </w:t>
      </w:r>
      <w:r>
        <w:rPr>
          <w:u w:val="single"/>
        </w:rPr>
        <w:t>（采购人）</w:t>
      </w:r>
      <w:r>
        <w:rPr>
          <w:rFonts w:hint="eastAsia"/>
          <w:u w:val="single"/>
        </w:rPr>
        <w:t xml:space="preserve">   </w:t>
      </w:r>
      <w:r>
        <w:rPr>
          <w:u w:val="single"/>
        </w:rPr>
        <w:br w:type="textWrapping"/>
      </w:r>
      <w:r>
        <w:rPr>
          <w:rFonts w:hint="eastAsia"/>
        </w:rPr>
        <w:t xml:space="preserve">  </w:t>
      </w:r>
      <w:r>
        <w:rPr>
          <w:rFonts w:hint="eastAsia" w:cs="宋体" w:asciiTheme="minorEastAsia" w:hAnsiTheme="minorEastAsia"/>
          <w:szCs w:val="21"/>
          <w:lang w:val="zh-CN"/>
        </w:rPr>
        <w:t>根据贵方</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采购的采购公告及谈判邀请，</w:t>
      </w:r>
      <w:r>
        <w:rPr>
          <w:rFonts w:hint="eastAsia" w:cs="宋体" w:asciiTheme="minorEastAsia" w:hAnsiTheme="minorEastAsia"/>
          <w:szCs w:val="21"/>
          <w:u w:val="single"/>
          <w:lang w:val="zh-CN"/>
        </w:rPr>
        <w:t>（姓名和职务）</w:t>
      </w:r>
      <w:r>
        <w:rPr>
          <w:rFonts w:hint="eastAsia" w:cs="宋体" w:asciiTheme="minorEastAsia" w:hAnsiTheme="minorEastAsia"/>
          <w:szCs w:val="21"/>
          <w:lang w:val="zh-CN"/>
        </w:rPr>
        <w:t>被正式授权并代表供应商</w:t>
      </w:r>
      <w:r>
        <w:rPr>
          <w:rFonts w:hint="eastAsia" w:cs="宋体" w:asciiTheme="minorEastAsia" w:hAnsiTheme="minorEastAsia"/>
          <w:szCs w:val="21"/>
          <w:u w:val="single"/>
          <w:lang w:val="zh-CN"/>
        </w:rPr>
        <w:t>（供应商名称、地址）</w:t>
      </w:r>
      <w:r>
        <w:rPr>
          <w:rFonts w:hint="eastAsia" w:cs="宋体" w:asciiTheme="minorEastAsia" w:hAnsiTheme="minorEastAsia"/>
          <w:szCs w:val="21"/>
          <w:lang w:val="zh-CN"/>
        </w:rPr>
        <w:t>提交。</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我方确认收到贵方提供的</w:t>
      </w:r>
      <w:r>
        <w:rPr>
          <w:rFonts w:hint="eastAsia" w:cs="宋体" w:asciiTheme="minorEastAsia" w:hAnsiTheme="minorEastAsia"/>
          <w:szCs w:val="21"/>
          <w:u w:val="single"/>
          <w:lang w:val="zh-CN"/>
        </w:rPr>
        <w:t>（项目名称、项目编号）</w:t>
      </w:r>
      <w:r>
        <w:rPr>
          <w:rFonts w:hint="eastAsia" w:cs="宋体" w:asciiTheme="minorEastAsia" w:hAnsiTheme="minorEastAsia"/>
          <w:szCs w:val="21"/>
          <w:lang w:val="zh-CN"/>
        </w:rPr>
        <w:t>采购文件的全部内容。</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Cs w:val="21"/>
          <w:lang w:val="zh-CN"/>
        </w:rPr>
        <w:br w:type="textWrapping"/>
      </w:r>
      <w:r>
        <w:rPr>
          <w:rFonts w:hint="eastAsia" w:cs="宋体" w:asciiTheme="minorEastAsia" w:hAnsiTheme="minorEastAsia"/>
          <w:szCs w:val="21"/>
          <w:u w:val="single"/>
          <w:lang w:val="zh-CN"/>
        </w:rPr>
        <w:t>（供应商名称）</w:t>
      </w:r>
      <w:r>
        <w:rPr>
          <w:rFonts w:hint="eastAsia" w:cs="宋体" w:asciiTheme="minorEastAsia" w:hAnsiTheme="minorEastAsia"/>
          <w:szCs w:val="21"/>
          <w:lang w:val="zh-CN"/>
        </w:rPr>
        <w:t>作为供应商正式授权</w:t>
      </w:r>
      <w:r>
        <w:rPr>
          <w:rFonts w:hint="eastAsia" w:cs="宋体" w:asciiTheme="minorEastAsia" w:hAnsiTheme="minorEastAsia"/>
          <w:szCs w:val="21"/>
          <w:u w:val="single"/>
          <w:lang w:val="zh-CN"/>
        </w:rPr>
        <w:t>(授权代表全名, 职务)</w:t>
      </w:r>
      <w:r>
        <w:rPr>
          <w:rFonts w:hint="eastAsia" w:cs="宋体" w:asciiTheme="minorEastAsia" w:hAnsiTheme="minorEastAsia"/>
          <w:szCs w:val="21"/>
          <w:lang w:val="zh-CN"/>
        </w:rPr>
        <w:t>代表我方全权处理有关本投标的一切事宜。</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在此提交的响应文件，正本一份，副本</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 电子版文件</w:t>
      </w:r>
      <w:r>
        <w:rPr>
          <w:rFonts w:hint="eastAsia" w:cs="宋体" w:asciiTheme="minorEastAsia" w:hAnsiTheme="minorEastAsia"/>
          <w:szCs w:val="21"/>
        </w:rPr>
        <w:t xml:space="preserve"> </w:t>
      </w:r>
      <w:r>
        <w:rPr>
          <w:rFonts w:hint="eastAsia" w:cs="宋体" w:asciiTheme="minorEastAsia" w:hAnsiTheme="minorEastAsia"/>
          <w:szCs w:val="21"/>
          <w:u w:val="single"/>
          <w:lang w:val="zh-CN"/>
        </w:rPr>
        <w:t> </w:t>
      </w:r>
      <w:r>
        <w:rPr>
          <w:rFonts w:hint="eastAsia" w:cs="宋体" w:asciiTheme="minorEastAsia" w:hAnsiTheme="minorEastAsia"/>
          <w:szCs w:val="21"/>
          <w:lang w:val="zh-CN"/>
        </w:rPr>
        <w:t>份。</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我方已完全明白采购文件的所有条款要求，并申明如下：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一、按采购文件提供的全部货物与相关服务的投标总价大写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,小写</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二、本响应文件的有效期为投标截止时间起</w:t>
      </w:r>
      <w:r>
        <w:rPr>
          <w:rFonts w:hint="eastAsia" w:cs="宋体" w:asciiTheme="minorEastAsia" w:hAnsiTheme="minorEastAsia"/>
          <w:szCs w:val="21"/>
          <w:u w:val="single"/>
          <w:lang w:val="zh-CN"/>
        </w:rPr>
        <w:t>  </w:t>
      </w:r>
      <w:r>
        <w:rPr>
          <w:rFonts w:hint="eastAsia" w:cs="宋体" w:asciiTheme="minorEastAsia" w:hAnsiTheme="minorEastAsia"/>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三、我方明白并同意，在规定的开标日之后，投标有效期之内撤销投标的，则贵方将不予退还投标保证金。</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四、我方同意按照贵方可能提出的要求而提供与投标有关的任何其它数据、信息或资料。</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五、我方理解贵方不一定接受最低投标价或任何贵方可能收到的投标。</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Cs w:val="21"/>
          <w:lang w:val="zh-CN"/>
        </w:rPr>
        <w:br w:type="textWrapping"/>
      </w:r>
      <w:r>
        <w:rPr>
          <w:rFonts w:hint="eastAsia" w:cs="宋体" w:asciiTheme="minorEastAsia" w:hAnsiTheme="minorEastAsia"/>
          <w:szCs w:val="21"/>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九、我方具备《政府采购法》第二十二条规定的条件；承诺如下：</w:t>
      </w:r>
      <w:r>
        <w:rPr>
          <w:rFonts w:hint="eastAsia" w:cs="宋体" w:asciiTheme="minorEastAsia" w:hAnsiTheme="minorEastAsia"/>
          <w:szCs w:val="21"/>
          <w:lang w:val="zh-CN"/>
        </w:rPr>
        <w:br w:type="textWrapping"/>
      </w:r>
      <w:r>
        <w:rPr>
          <w:rFonts w:hint="eastAsia" w:cs="宋体" w:asciiTheme="minorEastAsia" w:hAnsiTheme="minorEastAsia"/>
          <w:szCs w:val="21"/>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Cs w:val="21"/>
          <w:lang w:val="zh-CN"/>
        </w:rPr>
        <w:br w:type="textWrapping"/>
      </w:r>
      <w:r>
        <w:rPr>
          <w:rFonts w:hint="eastAsia" w:cs="宋体" w:asciiTheme="minorEastAsia" w:hAnsiTheme="minorEastAsia"/>
          <w:szCs w:val="21"/>
          <w:lang w:val="zh-CN"/>
        </w:rPr>
        <w:t>（2）我方已依法缴纳了各项税费及社会保险费用，如有需要，可随时向采购人提供近四个月内的相关缴费证明，以便核查。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（3）我方已依法建立健全的财务会计制度，如有需要，可随时向采购人提供相关证明材料，以便核查。</w:t>
      </w:r>
      <w:r>
        <w:rPr>
          <w:rFonts w:hint="eastAsia" w:cs="宋体" w:asciiTheme="minorEastAsia" w:hAnsiTheme="minorEastAsia"/>
          <w:szCs w:val="21"/>
          <w:lang w:val="zh-CN"/>
        </w:rPr>
        <w:br w:type="textWrapping"/>
      </w:r>
      <w:r>
        <w:rPr>
          <w:rFonts w:hint="eastAsia" w:cs="宋体" w:asciiTheme="minorEastAsia" w:hAnsiTheme="minorEastAsia"/>
          <w:szCs w:val="21"/>
          <w:lang w:val="zh-CN"/>
        </w:rPr>
        <w:t>（4）参加政府采购活动前三年内，在经营活动中没有重大违法记录。</w:t>
      </w:r>
      <w:r>
        <w:rPr>
          <w:rFonts w:hint="eastAsia" w:cs="宋体" w:asciiTheme="minorEastAsia" w:hAnsiTheme="minorEastAsia"/>
          <w:szCs w:val="21"/>
          <w:lang w:val="zh-CN"/>
        </w:rPr>
        <w:br w:type="textWrapping"/>
      </w:r>
      <w:r>
        <w:rPr>
          <w:rFonts w:hint="eastAsia" w:cs="宋体" w:asciiTheme="minorEastAsia" w:hAnsiTheme="minorEastAsia"/>
          <w:szCs w:val="21"/>
          <w:lang w:val="zh-CN"/>
        </w:rPr>
        <w:t>（5）符合法律、行政法规规定的其他条件。</w:t>
      </w:r>
      <w:r>
        <w:rPr>
          <w:rFonts w:hint="eastAsia" w:cs="宋体" w:asciiTheme="minorEastAsia" w:hAnsiTheme="minorEastAsia"/>
          <w:szCs w:val="21"/>
          <w:lang w:val="zh-CN"/>
        </w:rPr>
        <w:br w:type="textWrapping"/>
      </w:r>
      <w:r>
        <w:rPr>
          <w:rFonts w:hint="eastAsia" w:cs="宋体" w:asciiTheme="minorEastAsia" w:hAnsiTheme="minorEastAsia"/>
          <w:szCs w:val="21"/>
          <w:lang w:val="zh-CN"/>
        </w:rPr>
        <w:t>以上内容如有虚假或与事实不符的，评审委员会可将我方做无效投标处理，我方愿意承担相应的法律责任。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十、我方具备履行合同所必需的设备和专业技术能力。</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十一、我方对在本函及响应文件中所作的所有承诺承担法律责任。</w:t>
      </w:r>
      <w:r>
        <w:rPr>
          <w:rFonts w:hint="eastAsia" w:cs="宋体" w:asciiTheme="minorEastAsia" w:hAnsiTheme="minorEastAsia"/>
          <w:szCs w:val="21"/>
          <w:lang w:val="zh-CN"/>
        </w:rPr>
        <w:br w:type="textWrapping"/>
      </w:r>
      <w:r>
        <w:rPr>
          <w:rFonts w:hint="eastAsia" w:cs="宋体" w:asciiTheme="minorEastAsia" w:hAnsiTheme="minorEastAsia"/>
          <w:szCs w:val="21"/>
          <w:lang w:val="zh-CN"/>
        </w:rPr>
        <w:t>所有与本招标有关的一切正式往来请寄：</w:t>
      </w:r>
      <w:r>
        <w:rPr>
          <w:rFonts w:hint="eastAsia" w:cs="宋体" w:asciiTheme="minorEastAsia" w:hAnsiTheme="minorEastAsia"/>
          <w:szCs w:val="21"/>
          <w:lang w:val="zh-CN"/>
        </w:rPr>
        <w:br w:type="textWrapping"/>
      </w:r>
      <w:r>
        <w:rPr>
          <w:rFonts w:hint="eastAsia" w:cs="宋体" w:asciiTheme="minorEastAsia" w:hAnsiTheme="minorEastAsia"/>
          <w:szCs w:val="21"/>
          <w:lang w:val="zh-CN"/>
        </w:rPr>
        <w:t>地    址：</w:t>
      </w:r>
      <w:r>
        <w:rPr>
          <w:rFonts w:hint="eastAsia" w:cs="宋体" w:asciiTheme="minorEastAsia" w:hAnsiTheme="minorEastAsia"/>
          <w:szCs w:val="21"/>
          <w:u w:val="single"/>
        </w:rPr>
        <w:t xml:space="preserve">         </w:t>
      </w:r>
      <w:r>
        <w:rPr>
          <w:rFonts w:hint="eastAsia" w:cs="宋体" w:asciiTheme="minorEastAsia" w:hAnsiTheme="minorEastAsia"/>
          <w:szCs w:val="21"/>
          <w:lang w:val="zh-CN"/>
        </w:rPr>
        <w:t>邮政编码：</w:t>
      </w:r>
      <w:r>
        <w:rPr>
          <w:rFonts w:hint="eastAsia" w:cs="宋体" w:asciiTheme="minorEastAsia" w:hAnsiTheme="minorEastAsia"/>
          <w:szCs w:val="21"/>
          <w:u w:val="single"/>
        </w:rPr>
        <w:t xml:space="preserve">        </w:t>
      </w:r>
      <w:r>
        <w:rPr>
          <w:rFonts w:hint="eastAsia" w:cs="宋体" w:asciiTheme="minorEastAsia" w:hAnsiTheme="minorEastAsia"/>
          <w:szCs w:val="21"/>
          <w:lang w:val="zh-CN"/>
        </w:rPr>
        <w:t>.电    话：</w:t>
      </w:r>
      <w:r>
        <w:rPr>
          <w:rFonts w:hint="eastAsia" w:cs="宋体" w:asciiTheme="minorEastAsia" w:hAnsiTheme="minorEastAsia"/>
          <w:szCs w:val="21"/>
          <w:u w:val="single"/>
        </w:rPr>
        <w:t xml:space="preserve">           </w:t>
      </w:r>
      <w:r>
        <w:rPr>
          <w:rFonts w:hint="eastAsia" w:cs="宋体" w:asciiTheme="minorEastAsia" w:hAnsiTheme="minorEastAsia"/>
          <w:szCs w:val="21"/>
          <w:lang w:val="zh-CN"/>
        </w:rPr>
        <w:t xml:space="preserve"> 传   真：.</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u w:val="single"/>
        </w:rPr>
      </w:pPr>
      <w:r>
        <w:rPr>
          <w:rFonts w:hint="eastAsia" w:cs="宋体" w:asciiTheme="minorEastAsia" w:hAnsiTheme="minorEastAsia"/>
          <w:szCs w:val="21"/>
          <w:lang w:val="zh-CN"/>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lang w:val="zh-CN"/>
        </w:rPr>
        <w:t xml:space="preserve"> 职    务：</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供应商法定代表人（或法定代表人授权代表）签字：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供应商名称（盖章）：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hint="eastAsia" w:cs="宋体" w:asciiTheme="minorEastAsia" w:hAnsiTheme="minorEastAsia"/>
          <w:szCs w:val="21"/>
          <w:u w:val="single"/>
          <w:lang w:val="zh-CN"/>
        </w:rPr>
        <w:t>   年  月   日</w:t>
      </w:r>
    </w:p>
    <w:p>
      <w:pPr>
        <w:adjustRightInd w:val="0"/>
        <w:snapToGrid w:val="0"/>
        <w:spacing w:line="360" w:lineRule="auto"/>
        <w:rPr>
          <w:rFonts w:cs="宋体" w:asciiTheme="minorEastAsia" w:hAnsiTheme="minorEastAsia"/>
          <w:szCs w:val="21"/>
          <w:u w:val="single"/>
        </w:rPr>
      </w:pP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3.1</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
      <w:pPr>
        <w:rPr>
          <w:rFonts w:asciiTheme="majorEastAsia" w:hAnsiTheme="majorEastAsia" w:eastAsiaTheme="majorEastAsia"/>
          <w:b/>
          <w:bCs/>
          <w:color w:val="000000"/>
          <w:sz w:val="24"/>
          <w:szCs w:val="24"/>
        </w:rPr>
      </w:pPr>
    </w:p>
    <w:p>
      <w:pPr>
        <w:spacing w:line="480" w:lineRule="exact"/>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供应商名称（盖章）：</w:t>
      </w:r>
    </w:p>
    <w:p>
      <w:pPr>
        <w:pStyle w:val="9"/>
        <w:rPr>
          <w:lang w:val="zh-CN"/>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3.5供应商自觉抵制政府采购领域商业贿赂行为承诺书</w:t>
      </w:r>
    </w:p>
    <w:p>
      <w:pPr>
        <w:spacing w:afterLines="50" w:line="320" w:lineRule="exact"/>
        <w:rPr>
          <w:rFonts w:ascii="宋体" w:hAnsi="宋体"/>
          <w:color w:val="000000"/>
          <w:sz w:val="24"/>
        </w:rPr>
      </w:pPr>
    </w:p>
    <w:p>
      <w:pPr>
        <w:spacing w:afterLines="50" w:line="320" w:lineRule="exact"/>
        <w:rPr>
          <w:rFonts w:ascii="宋体" w:hAnsi="宋体"/>
          <w:b/>
          <w:bCs/>
          <w:color w:val="000000"/>
          <w:sz w:val="24"/>
        </w:rPr>
      </w:pPr>
      <w:r>
        <w:rPr>
          <w:rFonts w:hint="eastAsia" w:ascii="宋体" w:hAnsi="宋体"/>
          <w:b/>
          <w:color w:val="000000"/>
          <w:sz w:val="24"/>
        </w:rPr>
        <w:t>致：</w:t>
      </w: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ascii="宋体" w:hAns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hAns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hAns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hAns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hAns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eastAsia="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rPr>
      </w:pPr>
    </w:p>
    <w:p>
      <w:pPr>
        <w:spacing w:afterLines="50" w:line="320" w:lineRule="exact"/>
        <w:rPr>
          <w:rFonts w:ascii="宋体" w:hAnsi="宋体" w:cs="Arial"/>
          <w:color w:val="000000"/>
          <w:sz w:val="24"/>
          <w:u w:val="single"/>
        </w:rPr>
      </w:pPr>
      <w:r>
        <w:rPr>
          <w:rFonts w:hint="eastAsia" w:ascii="宋体" w:hAnsi="宋体" w:cs="Arial"/>
          <w:color w:val="000000"/>
          <w:sz w:val="24"/>
        </w:rPr>
        <w:t>供应商名称（并加盖公章）：</w:t>
      </w:r>
      <w:r>
        <w:rPr>
          <w:rFonts w:hint="eastAsia" w:ascii="宋体" w:hAnsi="宋体" w:cs="Arial"/>
          <w:color w:val="000000"/>
          <w:sz w:val="24"/>
          <w:u w:val="single"/>
        </w:rPr>
        <w:t xml:space="preserve">                             </w:t>
      </w:r>
    </w:p>
    <w:p>
      <w:pPr>
        <w:pStyle w:val="6"/>
        <w:spacing w:before="60" w:afterLines="50" w:line="320" w:lineRule="exact"/>
        <w:ind w:firstLine="0"/>
        <w:rPr>
          <w:rFonts w:cs="宋体" w:asciiTheme="minorEastAsia" w:hAnsiTheme="minorEastAsia"/>
          <w:szCs w:val="21"/>
          <w:u w:val="single"/>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pStyle w:val="6"/>
        <w:spacing w:before="60" w:afterLines="50" w:line="320" w:lineRule="exact"/>
        <w:ind w:firstLine="0"/>
        <w:rPr>
          <w:rFonts w:ascii="宋体" w:hAnsi="宋体" w:cs="Arial"/>
          <w:color w:val="000000"/>
          <w:szCs w:val="24"/>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3.6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ind w:firstLine="3132" w:firstLineChars="1300"/>
        <w:outlineLvl w:val="0"/>
        <w:rPr>
          <w:rFonts w:ascii="宋体" w:hAnsi="宋体"/>
          <w:b/>
          <w:bCs/>
          <w:color w:val="000000"/>
          <w:sz w:val="24"/>
          <w:szCs w:val="24"/>
        </w:rPr>
      </w:pPr>
      <w:r>
        <w:rPr>
          <w:rFonts w:hint="eastAsia" w:ascii="宋体" w:hAnsi="宋体"/>
          <w:b/>
          <w:bCs/>
          <w:color w:val="000000"/>
          <w:sz w:val="24"/>
          <w:szCs w:val="24"/>
        </w:rPr>
        <w:t xml:space="preserve">3.7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cs="宋体" w:asciiTheme="minorEastAsia" w:hAnsiTheme="minorEastAsia"/>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roma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1DC1"/>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57C5"/>
    <w:rsid w:val="002567BE"/>
    <w:rsid w:val="00257257"/>
    <w:rsid w:val="00257C33"/>
    <w:rsid w:val="00261A16"/>
    <w:rsid w:val="00263C0C"/>
    <w:rsid w:val="00264FDB"/>
    <w:rsid w:val="0026501C"/>
    <w:rsid w:val="00266A53"/>
    <w:rsid w:val="00266F38"/>
    <w:rsid w:val="00267109"/>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3F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301C"/>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04E83"/>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7C74"/>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5781"/>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69205E"/>
    <w:rsid w:val="04A6236A"/>
    <w:rsid w:val="053F5432"/>
    <w:rsid w:val="064E7C45"/>
    <w:rsid w:val="068A4CBA"/>
    <w:rsid w:val="06A11315"/>
    <w:rsid w:val="09120F98"/>
    <w:rsid w:val="0A0A4C71"/>
    <w:rsid w:val="0A7641DC"/>
    <w:rsid w:val="0AED524D"/>
    <w:rsid w:val="0B030C5E"/>
    <w:rsid w:val="0B391354"/>
    <w:rsid w:val="0B873248"/>
    <w:rsid w:val="0CAE7D79"/>
    <w:rsid w:val="0ECD0486"/>
    <w:rsid w:val="0F492F98"/>
    <w:rsid w:val="100B4F00"/>
    <w:rsid w:val="117D247A"/>
    <w:rsid w:val="12123452"/>
    <w:rsid w:val="12BB1CDE"/>
    <w:rsid w:val="14214638"/>
    <w:rsid w:val="149819C8"/>
    <w:rsid w:val="14D058A3"/>
    <w:rsid w:val="14FB2378"/>
    <w:rsid w:val="15EE44D7"/>
    <w:rsid w:val="17B078B6"/>
    <w:rsid w:val="18335D5B"/>
    <w:rsid w:val="191352ED"/>
    <w:rsid w:val="197B011F"/>
    <w:rsid w:val="1BC27E34"/>
    <w:rsid w:val="1C317F37"/>
    <w:rsid w:val="1C527EEE"/>
    <w:rsid w:val="1D90357B"/>
    <w:rsid w:val="1EB2604E"/>
    <w:rsid w:val="1FF345DD"/>
    <w:rsid w:val="204C3CC9"/>
    <w:rsid w:val="20717C09"/>
    <w:rsid w:val="21456116"/>
    <w:rsid w:val="2188285D"/>
    <w:rsid w:val="21A619E5"/>
    <w:rsid w:val="21DF17AC"/>
    <w:rsid w:val="22B643D4"/>
    <w:rsid w:val="24326801"/>
    <w:rsid w:val="25720679"/>
    <w:rsid w:val="264B797C"/>
    <w:rsid w:val="27B5253B"/>
    <w:rsid w:val="27B749C9"/>
    <w:rsid w:val="2C2E4C48"/>
    <w:rsid w:val="2CD728C3"/>
    <w:rsid w:val="2D5F028F"/>
    <w:rsid w:val="2F45482D"/>
    <w:rsid w:val="2F477084"/>
    <w:rsid w:val="305F0D15"/>
    <w:rsid w:val="307D673F"/>
    <w:rsid w:val="32B20743"/>
    <w:rsid w:val="32E31462"/>
    <w:rsid w:val="342D2C33"/>
    <w:rsid w:val="35306958"/>
    <w:rsid w:val="35E22492"/>
    <w:rsid w:val="391E6950"/>
    <w:rsid w:val="393E379F"/>
    <w:rsid w:val="3A1A525E"/>
    <w:rsid w:val="3A9F130E"/>
    <w:rsid w:val="3B380893"/>
    <w:rsid w:val="3D96637E"/>
    <w:rsid w:val="40CB4D95"/>
    <w:rsid w:val="42F23437"/>
    <w:rsid w:val="44EA4606"/>
    <w:rsid w:val="46366161"/>
    <w:rsid w:val="467D2F1A"/>
    <w:rsid w:val="46CE1703"/>
    <w:rsid w:val="46E35449"/>
    <w:rsid w:val="473960E8"/>
    <w:rsid w:val="485128BA"/>
    <w:rsid w:val="49574371"/>
    <w:rsid w:val="4B424417"/>
    <w:rsid w:val="4B8F1B82"/>
    <w:rsid w:val="4D005CCE"/>
    <w:rsid w:val="4DE45808"/>
    <w:rsid w:val="4E9448CD"/>
    <w:rsid w:val="505F0174"/>
    <w:rsid w:val="50A050A3"/>
    <w:rsid w:val="51352836"/>
    <w:rsid w:val="544C0545"/>
    <w:rsid w:val="55684A64"/>
    <w:rsid w:val="58A31F4C"/>
    <w:rsid w:val="58C632AF"/>
    <w:rsid w:val="5A060E0B"/>
    <w:rsid w:val="5C1717D9"/>
    <w:rsid w:val="5CB139A0"/>
    <w:rsid w:val="5CD938B8"/>
    <w:rsid w:val="5D4D770C"/>
    <w:rsid w:val="5DB52180"/>
    <w:rsid w:val="5E8E5AC1"/>
    <w:rsid w:val="5F4A434F"/>
    <w:rsid w:val="614E3A65"/>
    <w:rsid w:val="61BC4DC2"/>
    <w:rsid w:val="634675E2"/>
    <w:rsid w:val="63F4509F"/>
    <w:rsid w:val="64FE6613"/>
    <w:rsid w:val="66832BD3"/>
    <w:rsid w:val="67341FB4"/>
    <w:rsid w:val="682330AC"/>
    <w:rsid w:val="69FB4D8B"/>
    <w:rsid w:val="6C1E4516"/>
    <w:rsid w:val="6D32159C"/>
    <w:rsid w:val="6D351CF7"/>
    <w:rsid w:val="6EB746A7"/>
    <w:rsid w:val="704D75D1"/>
    <w:rsid w:val="7072440C"/>
    <w:rsid w:val="7092622D"/>
    <w:rsid w:val="71417D97"/>
    <w:rsid w:val="71932A2D"/>
    <w:rsid w:val="71AE365D"/>
    <w:rsid w:val="755E1E93"/>
    <w:rsid w:val="75AB4839"/>
    <w:rsid w:val="767C5E46"/>
    <w:rsid w:val="76B625A7"/>
    <w:rsid w:val="787D7581"/>
    <w:rsid w:val="78AF68A0"/>
    <w:rsid w:val="7ADB34AE"/>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character" w:customStyle="1" w:styleId="57">
    <w:name w:val="font01"/>
    <w:basedOn w:val="23"/>
    <w:qFormat/>
    <w:uiPriority w:val="0"/>
    <w:rPr>
      <w:rFonts w:hint="default" w:ascii="微软雅黑 Light" w:hAnsi="微软雅黑 Light" w:eastAsia="微软雅黑 Light" w:cs="微软雅黑 Light"/>
      <w:color w:val="000000"/>
      <w:sz w:val="24"/>
      <w:szCs w:val="24"/>
      <w:u w:val="none"/>
    </w:rPr>
  </w:style>
  <w:style w:type="character" w:customStyle="1" w:styleId="58">
    <w:name w:val="font21"/>
    <w:basedOn w:val="23"/>
    <w:qFormat/>
    <w:uiPriority w:val="0"/>
    <w:rPr>
      <w:rFonts w:hint="default" w:ascii="微软雅黑 Light" w:hAnsi="微软雅黑 Light" w:eastAsia="微软雅黑 Light" w:cs="微软雅黑 Light"/>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AA2D2-BA21-4610-8A55-E9979CFAA78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74</Pages>
  <Words>6406</Words>
  <Characters>36519</Characters>
  <Lines>304</Lines>
  <Paragraphs>85</Paragraphs>
  <TotalTime>0</TotalTime>
  <ScaleCrop>false</ScaleCrop>
  <LinksUpToDate>false</LinksUpToDate>
  <CharactersWithSpaces>42840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山西文昌工程咨询有限公司:张旭鹏</cp:lastModifiedBy>
  <cp:lastPrinted>2019-07-26T02:13:00Z</cp:lastPrinted>
  <dcterms:modified xsi:type="dcterms:W3CDTF">2019-07-30T01:56:22Z</dcterms:modified>
  <cp:revision>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