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1958" w:firstLineChars="650"/>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长葛市养老服务管理能力提升班招标项目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077</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w:t>
      </w:r>
      <w:r>
        <w:rPr>
          <w:rFonts w:hint="eastAsia" w:ascii="宋体" w:hAnsi="宋体" w:cs="宋体"/>
          <w:b/>
          <w:bCs/>
          <w:sz w:val="30"/>
          <w:szCs w:val="30"/>
          <w:lang w:val="en-US" w:eastAsia="zh-CN"/>
        </w:rPr>
        <w:t xml:space="preserve">        </w:t>
      </w: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九年七</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”的委托，长葛市公共资源交易中心就“长葛市养老服务管理能力提升班招标项目”进行竞争性谈判，欢迎合格的投标人前来投标。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（一）项目名称：长葛市养老服务管理能力提升班招标项目</w:t>
      </w:r>
    </w:p>
    <w:p>
      <w:pPr>
        <w:widowControl/>
        <w:shd w:val="clear" w:color="auto" w:fill="FFFFFF"/>
        <w:wordWrap/>
        <w:adjustRightInd/>
        <w:snapToGrid/>
        <w:spacing w:line="360" w:lineRule="auto"/>
        <w:ind w:firstLine="480" w:firstLineChars="200"/>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77</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val="en-US" w:eastAsia="zh-CN"/>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shd w:val="clear" w:color="auto" w:fill="FFFFFF"/>
          <w:lang w:val="en-US" w:eastAsia="zh-CN"/>
        </w:rPr>
        <w:t>：</w:t>
      </w:r>
      <w:r>
        <w:rPr>
          <w:rFonts w:hint="eastAsia" w:ascii="宋体" w:hAnsi="宋体" w:eastAsia="宋体" w:cs="仿宋_GB2312"/>
          <w:kern w:val="2"/>
          <w:sz w:val="24"/>
          <w:szCs w:val="24"/>
          <w:shd w:val="clear" w:color="auto" w:fill="FFFFFF"/>
          <w:lang w:val="en-US" w:eastAsia="zh-CN" w:bidi="ar-SA"/>
        </w:rPr>
        <w:t>服务人数30人，组织全市养老机构负责人和养老服务管理人员进行为期10天的养老服务管理能力培训。（详见谈判文件）</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18</w:t>
      </w:r>
      <w:r>
        <w:rPr>
          <w:rFonts w:hint="eastAsia" w:ascii="宋体" w:hAnsi="宋体" w:eastAsia="宋体" w:cs="仿宋_GB2312"/>
          <w:shd w:val="clear" w:color="auto" w:fill="FFFFFF"/>
        </w:rPr>
        <w:t>0000元；（超过此预算价为无效报价）</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lang w:eastAsia="zh-CN"/>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六</w:t>
      </w:r>
      <w:r>
        <w:rPr>
          <w:rFonts w:hint="eastAsia" w:ascii="宋体" w:hAnsi="宋体" w:eastAsia="宋体" w:cs="仿宋_GB2312"/>
          <w:shd w:val="clear" w:color="auto" w:fill="FFFFFF"/>
        </w:rPr>
        <w:t>）交付（服务、完工）地点：</w:t>
      </w:r>
      <w:r>
        <w:rPr>
          <w:rFonts w:hint="eastAsia" w:ascii="宋体" w:hAnsi="宋体" w:cs="仿宋_GB2312"/>
          <w:shd w:val="clear" w:color="auto" w:fill="FFFFFF"/>
          <w:lang w:eastAsia="zh-CN"/>
        </w:rPr>
        <w:t>长葛市</w:t>
      </w:r>
      <w:r>
        <w:rPr>
          <w:rFonts w:ascii="宋体" w:hAnsi="宋体" w:eastAsia="宋体" w:cs="仿宋_GB2312"/>
          <w:shd w:val="clear" w:color="auto" w:fill="FFFFFF"/>
        </w:rPr>
        <w:t xml:space="preserve"> </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w:t>
      </w:r>
      <w:r>
        <w:rPr>
          <w:rFonts w:hint="eastAsia" w:ascii="宋体" w:hAnsi="宋体" w:cs="仿宋_GB2312"/>
          <w:shd w:val="clear" w:color="auto" w:fill="FFFFFF"/>
          <w:lang w:eastAsia="zh-CN"/>
        </w:rPr>
        <w:t>七</w:t>
      </w:r>
      <w:r>
        <w:rPr>
          <w:rFonts w:hint="eastAsia" w:ascii="宋体" w:hAnsi="宋体" w:eastAsia="宋体" w:cs="仿宋_GB2312"/>
          <w:shd w:val="clear" w:color="auto" w:fill="FFFFFF"/>
        </w:rPr>
        <w:t>）分包：不允许。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2</w:t>
      </w:r>
      <w:r>
        <w:rPr>
          <w:rFonts w:hint="eastAsia" w:ascii="宋体" w:hAnsi="宋体" w:eastAsia="宋体" w:cs="仿宋_GB2312"/>
        </w:rPr>
        <w:t>日</w:t>
      </w:r>
      <w:r>
        <w:rPr>
          <w:rFonts w:hint="eastAsia" w:ascii="宋体" w:hAnsi="宋体" w:cs="仿宋_GB2312"/>
          <w:lang w:val="en-US" w:eastAsia="zh-CN"/>
        </w:rPr>
        <w:t>11</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一</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5</w:t>
      </w:r>
      <w:r>
        <w:rPr>
          <w:rFonts w:hint="eastAsia" w:ascii="宋体" w:hAnsi="宋体" w:eastAsia="宋体" w:cs="仿宋_GB2312"/>
          <w:lang w:val="en-US" w:eastAsia="zh-CN"/>
        </w:rPr>
        <w:t>楼</w:t>
      </w:r>
      <w:r>
        <w:rPr>
          <w:rFonts w:hint="eastAsia" w:ascii="宋体" w:hAnsi="宋体" w:cs="仿宋_GB2312"/>
          <w:lang w:val="en-US" w:eastAsia="zh-CN"/>
        </w:rPr>
        <w:t>506</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三</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p>
      <w:pPr>
        <w:widowControl/>
        <w:jc w:val="left"/>
        <w:rPr>
          <w:rFonts w:hint="eastAsia" w:hAnsi="宋体"/>
          <w:b/>
          <w:sz w:val="32"/>
          <w:szCs w:val="32"/>
        </w:rPr>
      </w:pPr>
    </w:p>
    <w:p>
      <w:pPr>
        <w:widowControl/>
        <w:ind w:firstLine="643" w:firstLineChars="200"/>
        <w:jc w:val="left"/>
        <w:rPr>
          <w:rFonts w:hint="eastAsia" w:hAnsi="宋体"/>
          <w:b/>
          <w:sz w:val="32"/>
          <w:szCs w:val="32"/>
        </w:rPr>
      </w:pP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wordWrap w:val="0"/>
        <w:topLinePunct/>
        <w:autoSpaceDE w:val="0"/>
        <w:autoSpaceDN w:val="0"/>
        <w:adjustRightInd w:val="0"/>
        <w:spacing w:line="360" w:lineRule="auto"/>
        <w:ind w:firstLine="482"/>
        <w:rPr>
          <w:rFonts w:hint="eastAsia" w:ascii="宋体" w:cs="宋体"/>
          <w:sz w:val="24"/>
          <w:lang w:val="zh-CN"/>
        </w:rPr>
      </w:pP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结合《2019年度养老院服务质量建设专项行动方案》，按照“清隐患 防风险 补短板 促达标 转机制 提质量”的总要求，组织全市养老机构负责人和养老服务管理人员共计30人，进行为期10天的养老服务管理能力培训，确保全市养老机构28项强制性指标全部达标，争取60%以上单位达到《养老机构服务质量基本规范》。培训班分两个阶段，分别是：</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第一阶段：开展全市养老机构负责人和养老服务管理人员集中培训。此次培训通过以“养老产业发展形势、养老政策学习与运用、养老经营管理与风险管控”等相关课程，采用集中授课方式，不断提高养老机构负责人及管理人员的思想认识和养老服务管理水平。</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第二阶段：外出参观交流学习。通过外出参观学习部分发达地区的养老服务先进理念、经营管理模式及服务规范专业度，可以拓宽我市养老机构负责人及养老服务管理人员的视野，促进提高养老机构负责人及管理人员经营管理水平与服务创新能力，进而推动我市养老机构的整体服务水平。</w:t>
      </w:r>
    </w:p>
    <w:p>
      <w:pPr>
        <w:adjustRightInd w:val="0"/>
        <w:snapToGri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t>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1、投标人应就该项目完整投标并达到服务要求标准，</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3、</w:t>
      </w:r>
      <w:r>
        <w:rPr>
          <w:rFonts w:hint="eastAsia" w:ascii="宋体" w:cs="宋体"/>
          <w:bCs/>
          <w:sz w:val="24"/>
          <w:lang w:val="zh-CN"/>
        </w:rPr>
        <w:t>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pStyle w:val="2"/>
        <w:rPr>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pStyle w:val="2"/>
        <w:rPr>
          <w:rFonts w:ascii="宋体" w:hAnsi="宋体" w:cs="黑体"/>
          <w:kern w:val="0"/>
          <w:sz w:val="24"/>
          <w:szCs w:val="24"/>
          <w:lang w:val="zh-CN"/>
        </w:rPr>
      </w:pPr>
    </w:p>
    <w:p>
      <w:pPr>
        <w:pStyle w:val="2"/>
        <w:rPr>
          <w:rFonts w:ascii="宋体" w:hAnsi="宋体" w:cs="黑体"/>
          <w:kern w:val="0"/>
          <w:sz w:val="24"/>
          <w:szCs w:val="24"/>
          <w:lang w:val="zh-CN"/>
        </w:rPr>
      </w:pPr>
    </w:p>
    <w:p>
      <w:pPr>
        <w:pStyle w:val="2"/>
        <w:rPr>
          <w:rFonts w:ascii="宋体" w:hAnsi="宋体" w:cs="黑体"/>
          <w:kern w:val="0"/>
          <w:sz w:val="24"/>
          <w:szCs w:val="24"/>
          <w:lang w:val="zh-CN"/>
        </w:rPr>
      </w:pPr>
    </w:p>
    <w:p>
      <w:pPr>
        <w:pStyle w:val="2"/>
        <w:rPr>
          <w:rFonts w:ascii="宋体" w:hAnsi="宋体" w:cs="黑体"/>
          <w:kern w:val="0"/>
          <w:sz w:val="24"/>
          <w:szCs w:val="24"/>
          <w:lang w:val="zh-CN"/>
        </w:rPr>
      </w:pPr>
    </w:p>
    <w:p>
      <w:pPr>
        <w:autoSpaceDE w:val="0"/>
        <w:autoSpaceDN w:val="0"/>
        <w:adjustRightInd w:val="0"/>
        <w:jc w:val="both"/>
        <w:rPr>
          <w:rFonts w:hint="eastAsia"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项目名称：</w:t>
            </w:r>
            <w:r>
              <w:rPr>
                <w:rFonts w:hint="eastAsia" w:ascii="宋体" w:hAnsi="宋体" w:eastAsia="宋体" w:cs="仿宋_GB2312"/>
                <w:kern w:val="2"/>
                <w:sz w:val="24"/>
                <w:szCs w:val="24"/>
                <w:shd w:val="clear" w:color="auto" w:fill="FFFFFF"/>
                <w:lang w:val="en-US" w:eastAsia="zh-CN" w:bidi="ar-SA"/>
              </w:rPr>
              <w:t>长葛市养老服务管理能力提升班招标项目</w:t>
            </w:r>
          </w:p>
          <w:p>
            <w:pPr>
              <w:widowControl/>
              <w:shd w:val="clear" w:color="auto" w:fill="FFFFFF"/>
              <w:wordWrap/>
              <w:adjustRightInd/>
              <w:snapToGrid/>
              <w:spacing w:line="360" w:lineRule="auto"/>
              <w:jc w:val="both"/>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cs="仿宋_GB2312"/>
                <w:sz w:val="24"/>
                <w:szCs w:val="24"/>
              </w:rPr>
              <w:t>项目编号：</w:t>
            </w:r>
            <w:r>
              <w:rPr>
                <w:rFonts w:hint="eastAsia" w:ascii="宋体" w:hAnsi="宋体" w:eastAsia="宋体" w:cs="仿宋_GB2312"/>
                <w:kern w:val="2"/>
                <w:sz w:val="24"/>
                <w:szCs w:val="24"/>
                <w:shd w:val="clear" w:color="auto" w:fill="FFFFFF"/>
                <w:lang w:val="en-US" w:eastAsia="zh-CN" w:bidi="ar-SA"/>
              </w:rPr>
              <w:t>长招采竞字【2019】</w:t>
            </w:r>
            <w:r>
              <w:rPr>
                <w:rFonts w:hint="eastAsia" w:ascii="宋体" w:hAnsi="宋体" w:cs="仿宋_GB2312"/>
                <w:kern w:val="2"/>
                <w:sz w:val="24"/>
                <w:szCs w:val="24"/>
                <w:shd w:val="clear" w:color="auto" w:fill="FFFFFF"/>
                <w:lang w:val="en-US" w:eastAsia="zh-CN" w:bidi="ar-SA"/>
              </w:rPr>
              <w:t>077</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spacing w:line="360" w:lineRule="auto"/>
              <w:contextualSpacing/>
              <w:jc w:val="left"/>
              <w:rPr>
                <w:rFonts w:hint="eastAsia" w:ascii="宋体" w:hAnsi="宋体" w:eastAsia="宋体" w:cs="仿宋_GB2312"/>
                <w:shd w:val="clear" w:color="auto" w:fill="FFFFFF"/>
                <w:lang w:val="en-US" w:eastAsia="zh-CN"/>
              </w:rPr>
            </w:pPr>
            <w:r>
              <w:rPr>
                <w:rFonts w:hint="eastAsia" w:ascii="宋体" w:hAnsi="宋体" w:cs="仿宋_GB2312"/>
              </w:rPr>
              <w:t>项目内容：</w:t>
            </w:r>
            <w:r>
              <w:rPr>
                <w:rFonts w:hint="eastAsia" w:ascii="宋体" w:hAnsi="宋体" w:eastAsia="宋体" w:cs="仿宋_GB2312"/>
                <w:kern w:val="2"/>
                <w:sz w:val="24"/>
                <w:szCs w:val="24"/>
                <w:shd w:val="clear" w:color="auto" w:fill="FFFFFF"/>
                <w:lang w:val="en-US" w:eastAsia="zh-CN" w:bidi="ar-SA"/>
              </w:rPr>
              <w:t>服务人数30人，组织全市养老机构负责人和养老服务管理人员进行为期10天的养老服务管理能力培训。（详见谈判文件）</w:t>
            </w:r>
            <w:r>
              <w:rPr>
                <w:rFonts w:hint="eastAsia" w:ascii="宋体" w:hAnsi="宋体" w:eastAsia="宋体" w:cs="仿宋_GB2312"/>
                <w:shd w:val="clear" w:color="auto" w:fill="FFFFFF"/>
                <w:lang w:val="en-US" w:eastAsia="zh-CN"/>
              </w:rPr>
              <w:t>。</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项目地址：</w:t>
            </w:r>
            <w:r>
              <w:rPr>
                <w:rFonts w:hint="eastAsia" w:ascii="宋体" w:hAnsi="宋体" w:cs="仿宋_GB2312"/>
                <w:sz w:val="24"/>
                <w:szCs w:val="24"/>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hint="default" w:ascii="宋体" w:hAnsi="宋体" w:cs="仿宋_GB2312"/>
                <w:sz w:val="24"/>
                <w:szCs w:val="24"/>
                <w:lang w:val="en-US"/>
              </w:rPr>
            </w:pPr>
            <w:r>
              <w:rPr>
                <w:rFonts w:hint="eastAsia" w:ascii="宋体" w:hAnsi="宋体" w:eastAsia="宋体" w:cs="仿宋_GB2312"/>
                <w:kern w:val="2"/>
                <w:sz w:val="24"/>
                <w:szCs w:val="24"/>
                <w:lang w:val="en-US" w:eastAsia="zh-CN" w:bidi="ar-SA"/>
              </w:rPr>
              <w:t>联系人：政府采购</w:t>
            </w:r>
            <w:r>
              <w:rPr>
                <w:rFonts w:hint="eastAsia" w:ascii="宋体" w:hAnsi="宋体" w:cs="仿宋_GB2312"/>
                <w:kern w:val="2"/>
                <w:sz w:val="24"/>
                <w:szCs w:val="24"/>
                <w:lang w:val="en-US" w:eastAsia="zh-CN" w:bidi="ar-SA"/>
              </w:rPr>
              <w:t>一</w:t>
            </w:r>
            <w:r>
              <w:rPr>
                <w:rFonts w:hint="eastAsia" w:ascii="宋体" w:hAnsi="宋体" w:eastAsia="宋体" w:cs="仿宋_GB2312"/>
                <w:kern w:val="2"/>
                <w:sz w:val="24"/>
                <w:szCs w:val="24"/>
                <w:lang w:val="en-US" w:eastAsia="zh-CN" w:bidi="ar-SA"/>
              </w:rPr>
              <w:t>部       联系电话：0374-6189</w:t>
            </w:r>
            <w:r>
              <w:rPr>
                <w:rFonts w:hint="eastAsia" w:ascii="宋体" w:hAnsi="宋体" w:cs="仿宋_GB2312"/>
                <w:kern w:val="2"/>
                <w:sz w:val="24"/>
                <w:szCs w:val="24"/>
                <w:lang w:val="en-US" w:eastAsia="zh-CN" w:bidi="ar-SA"/>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18</w:t>
            </w:r>
            <w:r>
              <w:rPr>
                <w:rFonts w:hint="eastAsia" w:ascii="宋体" w:hAnsi="宋体" w:cs="宋体"/>
                <w:b/>
                <w:bCs w:val="0"/>
                <w:sz w:val="24"/>
                <w:szCs w:val="24"/>
                <w:lang w:val="zh-CN"/>
              </w:rPr>
              <w:t>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2019年</w:t>
            </w:r>
            <w:r>
              <w:rPr>
                <w:rFonts w:hint="eastAsia" w:ascii="宋体" w:hAnsi="宋体" w:cs="宋体"/>
                <w:b w:val="0"/>
                <w:bCs/>
                <w:color w:val="000000" w:themeColor="text1"/>
                <w:sz w:val="24"/>
                <w:szCs w:val="24"/>
                <w:lang w:val="en-US" w:eastAsia="zh-CN"/>
                <w14:textFill>
                  <w14:solidFill>
                    <w14:schemeClr w14:val="tx1"/>
                  </w14:solidFill>
                </w14:textFill>
              </w:rPr>
              <w:t xml:space="preserve"> 8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 xml:space="preserve"> 2</w:t>
            </w:r>
            <w:bookmarkStart w:id="9" w:name="_GoBack"/>
            <w:bookmarkEnd w:id="9"/>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11</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 xml:space="preserve">00 </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一 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 xml:space="preserve"> 5 </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 xml:space="preserve">506 </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金额：叁仟元整（¥</w:t>
            </w:r>
            <w:r>
              <w:rPr>
                <w:rFonts w:hint="eastAsia" w:ascii="宋体" w:hAnsi="宋体" w:cs="仿宋_GB2312"/>
                <w:sz w:val="24"/>
                <w:szCs w:val="24"/>
                <w:lang w:val="en-US" w:eastAsia="zh-CN"/>
              </w:rPr>
              <w:t>3</w:t>
            </w:r>
            <w:r>
              <w:rPr>
                <w:rFonts w:hint="eastAsia" w:ascii="宋体" w:hAnsi="宋体" w:cs="仿宋_GB2312"/>
                <w:sz w:val="24"/>
                <w:szCs w:val="24"/>
                <w:lang w:val="zh-CN"/>
              </w:rPr>
              <w:t>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1、投标人网上下载采购文件后，登录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w:t>
            </w:r>
            <w:r>
              <w:rPr>
                <w:rFonts w:hint="eastAsia" w:ascii="宋体" w:hAnsi="宋体" w:cs="仿宋_GB2312"/>
                <w:color w:val="auto"/>
                <w:sz w:val="24"/>
                <w:szCs w:val="24"/>
                <w:lang w:val="zh-CN"/>
              </w:rPr>
              <w:t>《许昌市公共资源交易当事人不良行为管理暂行办法》（许公管委〔2017〕1号）规定，</w:t>
            </w:r>
            <w:r>
              <w:rPr>
                <w:rFonts w:hint="eastAsia" w:ascii="宋体" w:hAnsi="宋体" w:cs="仿宋_GB2312"/>
                <w:sz w:val="24"/>
                <w:szCs w:val="24"/>
                <w:lang w:val="zh-CN"/>
              </w:rPr>
              <w:t>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开户行：河南长葛农村商业银行股份有限公司营业部</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户  名：长葛市公共资源交易中心</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账  号：13201001800000552</w:t>
            </w:r>
          </w:p>
          <w:p>
            <w:pPr>
              <w:autoSpaceDE w:val="0"/>
              <w:autoSpaceDN w:val="0"/>
              <w:adjustRightInd w:val="0"/>
              <w:spacing w:line="360" w:lineRule="auto"/>
              <w:rPr>
                <w:rFonts w:hint="eastAsia" w:ascii="宋体" w:hAnsi="宋体" w:cs="仿宋_GB2312"/>
                <w:color w:val="auto"/>
                <w:sz w:val="24"/>
                <w:szCs w:val="24"/>
                <w:lang w:val="zh-CN" w:eastAsia="zh-CN"/>
              </w:rPr>
            </w:pPr>
            <w:r>
              <w:rPr>
                <w:rFonts w:hint="eastAsia" w:ascii="宋体" w:hAnsi="宋体" w:cs="仿宋_GB2312"/>
                <w:color w:val="auto"/>
                <w:sz w:val="24"/>
                <w:szCs w:val="24"/>
                <w:lang w:val="zh-CN"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宋体" w:hAnsi="宋体" w:cs="仿宋_GB2312"/>
                <w:color w:val="auto"/>
                <w:sz w:val="24"/>
                <w:szCs w:val="24"/>
                <w:lang w:val="zh-CN"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w:t>
      </w:r>
      <w:r>
        <w:rPr>
          <w:rFonts w:hint="eastAsia" w:ascii="宋体" w:hAnsi="宋体" w:cs="仿宋_GB2312"/>
          <w:b/>
          <w:shd w:val="clear" w:color="auto" w:fill="FFFFFF"/>
        </w:rPr>
        <w:t>严重违法失信企业名单（黑名单）</w:t>
      </w:r>
      <w:r>
        <w:rPr>
          <w:rFonts w:hint="eastAsia" w:ascii="宋体" w:hAnsi="宋体" w:cs="宋体"/>
          <w:kern w:val="0"/>
        </w:rPr>
        <w:t>（联合体形式投标的，联合体成员存在不良信用记录，视同联合体存在不良信用记录）。</w:t>
      </w:r>
      <w:r>
        <w:rPr>
          <w:rFonts w:hint="eastAsia" w:ascii="宋体" w:hAnsi="宋体" w:cs="宋体"/>
          <w:b/>
          <w:kern w:val="0"/>
        </w:rPr>
        <w:t>(本项目投标截止时间前三年内供应商信用记录情况)</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投标人网上下载采购文件后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投标人要严格按照“保证金缴纳说明单”内容缴纳、成功绑定投标保证金，未绑定标段的投标保证金，视为未按时交纳。并将缴纳凭证附于投标文件中，同时在开标现场提供一份“保证金缴纳回执”以备查询。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退还投标保证金时，区别中标与否，按不同时序按来款途径退还原账户。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(1)</w:t>
      </w:r>
      <w:r>
        <w:rPr>
          <w:rFonts w:hint="eastAsia" w:ascii="宋体" w:hAnsi="宋体" w:cs="仿宋_GB2312"/>
          <w:b w:val="0"/>
          <w:bCs w:val="0"/>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default"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(2)</w:t>
      </w:r>
      <w:r>
        <w:rPr>
          <w:rFonts w:hint="eastAsia" w:ascii="宋体" w:hAnsi="宋体" w:cs="仿宋_GB2312"/>
          <w:b w:val="0"/>
          <w:bCs w:val="0"/>
          <w:sz w:val="24"/>
          <w:szCs w:val="24"/>
          <w:lang w:val="zh-CN"/>
        </w:rPr>
        <w:t>自采购合同签订之日起5个工作日内退还中标人的投标保证金。（携带中标通知书和合同原件）。</w:t>
      </w:r>
      <w:r>
        <w:rPr>
          <w:rFonts w:hint="eastAsia" w:ascii="宋体" w:hAnsi="宋体" w:cs="仿宋_GB2312"/>
          <w:b w:val="0"/>
          <w:bCs w:val="0"/>
          <w:sz w:val="24"/>
          <w:szCs w:val="24"/>
          <w:lang w:val="en-US" w:eastAsia="zh-CN"/>
        </w:rPr>
        <w:t xml:space="preserve">  </w:t>
      </w:r>
      <w:r>
        <w:rPr>
          <w:rFonts w:hint="eastAsia" w:ascii="宋体" w:hAnsi="宋体" w:cs="仿宋_GB2312"/>
          <w:b w:val="0"/>
          <w:bCs w:val="0"/>
          <w:sz w:val="24"/>
          <w:szCs w:val="24"/>
          <w:lang w:val="zh-CN"/>
        </w:rPr>
        <w:t>电话：0374-6189</w:t>
      </w:r>
      <w:r>
        <w:rPr>
          <w:rFonts w:hint="eastAsia" w:ascii="宋体" w:hAnsi="宋体" w:cs="仿宋_GB2312"/>
          <w:b w:val="0"/>
          <w:bCs w:val="0"/>
          <w:sz w:val="24"/>
          <w:szCs w:val="24"/>
          <w:lang w:val="en-US" w:eastAsia="zh-CN"/>
        </w:rPr>
        <w:t>379</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(3)</w:t>
      </w:r>
      <w:r>
        <w:rPr>
          <w:rFonts w:hint="eastAsia" w:ascii="宋体" w:hAnsi="宋体" w:cs="仿宋_GB2312"/>
          <w:b w:val="0"/>
          <w:bCs w:val="0"/>
          <w:sz w:val="24"/>
          <w:szCs w:val="24"/>
          <w:lang w:val="zh-CN"/>
        </w:rPr>
        <w:t xml:space="preserve"> 项目废标或采购人终止招标的，在此后5个工作日内退还投标保证金及银行同期活期存利息。</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(4)</w:t>
      </w:r>
      <w:r>
        <w:rPr>
          <w:rFonts w:hint="eastAsia" w:ascii="宋体" w:hAnsi="宋体" w:cs="仿宋_GB2312"/>
          <w:b w:val="0"/>
          <w:bCs w:val="0"/>
          <w:sz w:val="24"/>
          <w:szCs w:val="24"/>
          <w:lang w:val="zh-CN"/>
        </w:rPr>
        <w:t xml:space="preserve"> 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(5)</w:t>
      </w:r>
      <w:r>
        <w:rPr>
          <w:rFonts w:hint="eastAsia" w:ascii="宋体" w:hAnsi="宋体" w:cs="仿宋_GB2312"/>
          <w:b w:val="0"/>
          <w:bCs w:val="0"/>
          <w:sz w:val="24"/>
          <w:szCs w:val="24"/>
          <w:lang w:val="zh-CN"/>
        </w:rPr>
        <w:t xml:space="preserve"> 相关供应商有违法违规行为的项目，其投标保证金暂不退还，待行政监督部门对相关情况处置后，按照有关规定办理。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以上事项，请投标人仔细研读，未按规定操作引起的无效投标，由投标人自行负责。</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(6)</w:t>
      </w:r>
      <w:r>
        <w:rPr>
          <w:rFonts w:hint="eastAsia" w:ascii="宋体" w:hAnsi="宋体" w:cs="仿宋_GB2312"/>
          <w:b w:val="0"/>
          <w:bCs w:val="0"/>
          <w:sz w:val="24"/>
          <w:szCs w:val="24"/>
          <w:lang w:val="zh-CN"/>
        </w:rPr>
        <w:t>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(7)</w:t>
      </w:r>
      <w:r>
        <w:rPr>
          <w:rFonts w:hint="eastAsia" w:ascii="宋体" w:hAnsi="宋体" w:cs="仿宋_GB2312"/>
          <w:b w:val="0"/>
          <w:bCs w:val="0"/>
          <w:sz w:val="24"/>
          <w:szCs w:val="24"/>
          <w:lang w:val="zh-CN"/>
        </w:rPr>
        <w:t>特殊情况处理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电话：0374-6175225。</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(8)供应商有下列情形之一的，投标保证金不予退还：</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8.1 供应商在提交投标文件（响应文件）截止时间后撤回其投标文件（响应文件）的；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8.2 供应商在投标文件中提供虚假材料的；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8.3 除因不可抗力或采购文件（谈判文件/询价通知书）认可的情形以外，无正当理由不与采购人签订合同的； </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8.4 供应商与采购人、其他供应商或者集中采购机构恶意串通的；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8.5 法律法规及采购文件（谈判文件/询价通知书）规定的其他情形。</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8.6 凡供应商投标保证金交纳至同一标段相同子账号的，保证金暂不予退还，并依照《许昌市公共资源交易当事人不良行为管理暂行办法》（许公管委〔2017〕1号）规定，进行调查、认定、记录、公示、公告。</w:t>
      </w:r>
      <w:r>
        <w:rPr>
          <w:rFonts w:hint="eastAsia" w:ascii="宋体" w:hAnsi="宋体" w:cs="仿宋_GB2312"/>
          <w:b w:val="0"/>
          <w:bCs w:val="0"/>
          <w:color w:val="000000" w:themeColor="text1"/>
          <w:sz w:val="24"/>
          <w:szCs w:val="24"/>
          <w:lang w:val="en-US" w:eastAsia="zh-CN"/>
          <w14:textFill>
            <w14:solidFill>
              <w14:schemeClr w14:val="tx1"/>
            </w14:solidFill>
          </w14:textFill>
        </w:rPr>
        <w:t>对涉嫌串通投标等违规行为的，移交有关部门进行查处。经调查核实后，按有关规定处理。不予退还的保证金上缴国库。   电话：</w:t>
      </w:r>
      <w:r>
        <w:rPr>
          <w:rFonts w:hint="eastAsia" w:ascii="宋体" w:hAnsi="宋体" w:cs="仿宋_GB2312"/>
          <w:b w:val="0"/>
          <w:bCs w:val="0"/>
          <w:sz w:val="24"/>
          <w:szCs w:val="24"/>
          <w:lang w:val="en-US" w:eastAsia="zh-CN"/>
        </w:rPr>
        <w:t>0374-6175225。</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 未按照采购文件的规定提交投标保证金的；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31.2.6 不同投标人的投标保证金从同一单位或者个人的账户转出。</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、严重违法失信企业名单（黑名单）的投标人，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2</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cs="仿宋_GB2312"/>
          <w:b/>
          <w:szCs w:val="24"/>
          <w:lang w:val="en-US" w:eastAsia="zh-CN"/>
        </w:rPr>
        <w:t>3）</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4</w:t>
      </w:r>
      <w:r>
        <w:rPr>
          <w:rFonts w:hint="eastAsia" w:ascii="宋体" w:hAnsi="宋体" w:cs="仿宋_GB2312"/>
          <w:b/>
          <w:sz w:val="24"/>
          <w:szCs w:val="24"/>
          <w:lang w:val="zh-CN"/>
        </w:rPr>
        <w:t>）</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hint="eastAsia"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86274126"/>
      <w:bookmarkStart w:id="2" w:name="_Toc184023138"/>
      <w:bookmarkStart w:id="3" w:name="_Toc174185203"/>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szCs w:val="21"/>
                <w:lang w:eastAsia="zh-CN"/>
              </w:rPr>
            </w:pPr>
            <w:r>
              <w:rPr>
                <w:rFonts w:hint="eastAsia" w:ascii="宋体" w:hAnsi="宋体" w:cs="微软雅黑"/>
                <w:szCs w:val="21"/>
              </w:rPr>
              <w:t>2</w:t>
            </w:r>
            <w:r>
              <w:rPr>
                <w:rFonts w:hint="eastAsia" w:ascii="宋体" w:hAnsi="宋体" w:cs="微软雅黑"/>
                <w:szCs w:val="21"/>
                <w:lang w:val="en-US" w:eastAsia="zh-CN"/>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hint="eastAsia"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textAlignment w:val="auto"/>
        <w:rPr>
          <w:rFonts w:hint="eastAsia" w:asciiTheme="minorEastAsia" w:hAnsiTheme="minorEastAsia" w:eastAsiaTheme="minorEastAsia" w:cstheme="minorEastAsia"/>
          <w:sz w:val="24"/>
          <w:szCs w:val="24"/>
          <w:u w:val="single"/>
          <w:bdr w:val="none" w:color="DBDBDB" w:sz="4" w:space="0"/>
          <w:lang w:val="en-US" w:eastAsia="zh-CN"/>
        </w:rPr>
      </w:pPr>
      <w:r>
        <w:rPr>
          <w:rFonts w:hint="eastAsia" w:ascii="微软雅黑" w:hAnsi="微软雅黑" w:eastAsia="微软雅黑" w:cs="微软雅黑"/>
          <w:sz w:val="12"/>
          <w:szCs w:val="12"/>
        </w:rPr>
        <w:br w:type="textWrapping"/>
      </w:r>
      <w:r>
        <w:rPr>
          <w:rFonts w:hint="eastAsia" w:asciiTheme="minorEastAsia" w:hAnsiTheme="minorEastAsia" w:eastAsiaTheme="minorEastAsia" w:cstheme="minorEastAsia"/>
          <w:sz w:val="24"/>
          <w:szCs w:val="24"/>
        </w:rPr>
        <w:t>致：（采购人）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（项目名称、项目编号）采购的采购公告及谈判邀请，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（姓名和职务）被正式授权并代表供应商</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（供应商名称、地址）提交。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我方确认收到贵方提供的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（项目名称、项目编号）采购文件的全部内容。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作为供应商正式授权(授权代表全名, 职务)</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代表我方全权处理有关本投标的一切事宜。</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在此提交的响应文件，正本一份，副本</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 电子版文件</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我方已完全明白采购文件的所有条款要求，并申明如下：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一、按采购文件提供的全部货物与相关服务的投标总价大写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二、本响应文件的有效期为投标截止时间起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三、我方明白并同意，在规定的开标日之后，投标有效期之内撤销投标的，则贵方将不予退还投标保证金。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四、我方同意按照贵方可能提出的要求而提供与投标有关的任何其它数据、信息或资料。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五、我方理解贵方不一定接受最低投标价或任何贵方可能收到的投标。</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九、我方具备《政府采购法》第二十二条规定的条件；承诺如下：</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（2）我方已依法缴纳了各项税费及社会保险费用，如有需要，可随时向采购人提供近四个月内的相关缴费证明，以便核查。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（4）参加政府采购活动前三年内，在经营活动中没有重大违法记录。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（5）符合法律、行政法规规定的其他条件。</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十、我方具备履行合同所必需的设备和专业技术能力。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十一、我方对在本函及响应文件中所作的所有承诺承担法律责任。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所有与本招标有关的一切正式往来请寄：</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  邮政编码：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  传    真：</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供应商代表姓名：</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供应商法定代表人（或法定代表人授权代表）签字：</w:t>
      </w:r>
      <w:r>
        <w:rPr>
          <w:rFonts w:hint="eastAsia" w:asciiTheme="minorEastAsia" w:hAnsiTheme="minorEastAsia" w:eastAsiaTheme="minorEastAsia" w:cstheme="minorEastAsia"/>
          <w:sz w:val="24"/>
          <w:szCs w:val="24"/>
          <w:u w:val="single"/>
          <w:bdr w:val="none" w:color="DBDBDB" w:sz="4" w:space="0"/>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textAlignment w:val="auto"/>
        <w:rPr>
          <w:rFonts w:hint="eastAsia" w:asciiTheme="minorEastAsia" w:hAnsiTheme="minorEastAsia" w:eastAsiaTheme="minorEastAsia" w:cstheme="minorEastAsia"/>
          <w:sz w:val="24"/>
          <w:szCs w:val="24"/>
          <w:u w:val="single"/>
          <w:bdr w:val="none" w:color="DBDBDB" w:sz="4" w:space="0"/>
          <w:lang w:val="en-US" w:eastAsia="zh-CN"/>
        </w:rPr>
      </w:pPr>
      <w:r>
        <w:rPr>
          <w:rFonts w:hint="eastAsia" w:asciiTheme="minorEastAsia" w:hAnsiTheme="minorEastAsia" w:eastAsiaTheme="minorEastAsia" w:cstheme="minorEastAsia"/>
          <w:sz w:val="24"/>
          <w:szCs w:val="24"/>
        </w:rPr>
        <w:t>供应商名称（盖章）：</w:t>
      </w:r>
      <w:r>
        <w:rPr>
          <w:rFonts w:hint="eastAsia" w:asciiTheme="minorEastAsia" w:hAnsiTheme="minorEastAsia" w:eastAsiaTheme="minorEastAsia" w:cstheme="minorEastAsia"/>
          <w:sz w:val="24"/>
          <w:szCs w:val="24"/>
          <w:u w:val="single"/>
          <w:bdr w:val="none" w:color="DBDBDB" w:sz="4" w:space="0"/>
          <w:lang w:val="en-US" w:eastAsia="zh-CN"/>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 </w:t>
      </w:r>
      <w:r>
        <w:rPr>
          <w:rFonts w:hint="eastAsia" w:asciiTheme="minorEastAsia" w:hAnsiTheme="minorEastAsia" w:eastAsiaTheme="minorEastAsia" w:cstheme="minorEastAsia"/>
          <w:sz w:val="24"/>
          <w:szCs w:val="24"/>
          <w:u w:val="single"/>
          <w:bdr w:val="none" w:color="DBDBDB" w:sz="4" w:space="0"/>
          <w:lang w:val="en-US" w:eastAsia="zh-CN"/>
        </w:rPr>
        <w:t xml:space="preserve">          </w:t>
      </w:r>
      <w:r>
        <w:rPr>
          <w:rFonts w:hint="eastAsia" w:asciiTheme="minorEastAsia" w:hAnsiTheme="minorEastAsia" w:eastAsiaTheme="minorEastAsia" w:cstheme="minorEastAsia"/>
          <w:sz w:val="24"/>
          <w:szCs w:val="24"/>
        </w:rPr>
        <w:t xml:space="preserve"> 日</w:t>
      </w:r>
    </w:p>
    <w:p>
      <w:pPr>
        <w:adjustRightInd w:val="0"/>
        <w:snapToGrid w:val="0"/>
        <w:spacing w:line="360" w:lineRule="auto"/>
        <w:ind w:firstLine="4920" w:firstLineChars="2050"/>
        <w:rPr>
          <w:rFonts w:ascii="宋体" w:hAnsi="宋体" w:cs="宋体"/>
          <w:sz w:val="24"/>
          <w:szCs w:val="24"/>
        </w:rPr>
      </w:pP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hint="eastAsia"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6A9"/>
    <w:rsid w:val="03506A8C"/>
    <w:rsid w:val="0814178D"/>
    <w:rsid w:val="08C00B72"/>
    <w:rsid w:val="092E3D25"/>
    <w:rsid w:val="100A5A07"/>
    <w:rsid w:val="10B75935"/>
    <w:rsid w:val="12BA47FA"/>
    <w:rsid w:val="13B322C5"/>
    <w:rsid w:val="196C077A"/>
    <w:rsid w:val="1C431E4C"/>
    <w:rsid w:val="1CF6240D"/>
    <w:rsid w:val="1DE8152B"/>
    <w:rsid w:val="1F3E43F1"/>
    <w:rsid w:val="284D2C33"/>
    <w:rsid w:val="2F944BD0"/>
    <w:rsid w:val="3BD56218"/>
    <w:rsid w:val="3F004844"/>
    <w:rsid w:val="41AD6498"/>
    <w:rsid w:val="42F47256"/>
    <w:rsid w:val="508C39DF"/>
    <w:rsid w:val="51A058F9"/>
    <w:rsid w:val="53161387"/>
    <w:rsid w:val="5A9B6FBD"/>
    <w:rsid w:val="5C431A17"/>
    <w:rsid w:val="5D1C6A1E"/>
    <w:rsid w:val="5D872F89"/>
    <w:rsid w:val="63845D08"/>
    <w:rsid w:val="70DF2A13"/>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800080"/>
      <w:u w:val="single"/>
    </w:rPr>
  </w:style>
  <w:style w:type="character" w:styleId="25">
    <w:name w:val="Emphasis"/>
    <w:basedOn w:val="22"/>
    <w:qFormat/>
    <w:uiPriority w:val="20"/>
    <w:rPr>
      <w:i/>
      <w:iCs/>
    </w:rPr>
  </w:style>
  <w:style w:type="character" w:styleId="26">
    <w:name w:val="Hyperlink"/>
    <w:basedOn w:val="22"/>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 w:type="character" w:customStyle="1" w:styleId="52">
    <w:name w:val="focus"/>
    <w:basedOn w:val="22"/>
    <w:uiPriority w:val="0"/>
    <w:rPr>
      <w:b/>
      <w:color w:val="000000"/>
    </w:rPr>
  </w:style>
  <w:style w:type="character" w:customStyle="1" w:styleId="53">
    <w:name w:val="icon_cxktbr"/>
    <w:basedOn w:val="22"/>
    <w:uiPriority w:val="0"/>
    <w:rPr>
      <w:bdr w:val="none" w:color="auto" w:sz="0" w:space="0"/>
    </w:rPr>
  </w:style>
  <w:style w:type="character" w:customStyle="1" w:styleId="54">
    <w:name w:val="l_4"/>
    <w:basedOn w:val="22"/>
    <w:uiPriority w:val="0"/>
  </w:style>
  <w:style w:type="character" w:customStyle="1" w:styleId="55">
    <w:name w:val="l_41"/>
    <w:basedOn w:val="22"/>
    <w:uiPriority w:val="0"/>
  </w:style>
  <w:style w:type="character" w:customStyle="1" w:styleId="56">
    <w:name w:val="color_cdyy"/>
    <w:basedOn w:val="22"/>
    <w:uiPriority w:val="0"/>
    <w:rPr>
      <w:color w:val="FFFFFF"/>
      <w:bdr w:val="single" w:color="FFFFFF" w:sz="4" w:space="0"/>
    </w:rPr>
  </w:style>
  <w:style w:type="character" w:customStyle="1" w:styleId="57">
    <w:name w:val="menutitle"/>
    <w:basedOn w:val="22"/>
    <w:uiPriority w:val="0"/>
    <w:rPr>
      <w:color w:val="333333"/>
      <w:sz w:val="16"/>
      <w:szCs w:val="16"/>
      <w:bdr w:val="none" w:color="auto" w:sz="0" w:space="0"/>
    </w:rPr>
  </w:style>
  <w:style w:type="character" w:customStyle="1" w:styleId="58">
    <w:name w:val="menutitle1"/>
    <w:basedOn w:val="22"/>
    <w:uiPriority w:val="0"/>
    <w:rPr>
      <w:color w:val="333333"/>
      <w:sz w:val="16"/>
      <w:szCs w:val="16"/>
      <w:bdr w:val="none" w:color="auto" w:sz="0" w:space="0"/>
    </w:rPr>
  </w:style>
  <w:style w:type="character" w:customStyle="1" w:styleId="59">
    <w:name w:val="icon_dljg"/>
    <w:basedOn w:val="22"/>
    <w:uiPriority w:val="0"/>
    <w:rPr>
      <w:bdr w:val="none" w:color="auto" w:sz="0" w:space="0"/>
    </w:rPr>
  </w:style>
  <w:style w:type="character" w:customStyle="1" w:styleId="60">
    <w:name w:val="swapimg"/>
    <w:basedOn w:val="22"/>
    <w:uiPriority w:val="0"/>
  </w:style>
  <w:style w:type="character" w:customStyle="1" w:styleId="61">
    <w:name w:val="swapimg1"/>
    <w:basedOn w:val="22"/>
    <w:uiPriority w:val="0"/>
  </w:style>
  <w:style w:type="character" w:customStyle="1" w:styleId="62">
    <w:name w:val="close6"/>
    <w:basedOn w:val="22"/>
    <w:uiPriority w:val="0"/>
  </w:style>
  <w:style w:type="character" w:customStyle="1" w:styleId="63">
    <w:name w:val="l_9"/>
    <w:basedOn w:val="22"/>
    <w:uiPriority w:val="0"/>
  </w:style>
  <w:style w:type="character" w:customStyle="1" w:styleId="64">
    <w:name w:val="l_91"/>
    <w:basedOn w:val="22"/>
    <w:uiPriority w:val="0"/>
  </w:style>
  <w:style w:type="character" w:customStyle="1" w:styleId="65">
    <w:name w:val="icon_cxkcyry"/>
    <w:basedOn w:val="22"/>
    <w:uiPriority w:val="0"/>
    <w:rPr>
      <w:bdr w:val="none" w:color="auto" w:sz="0" w:space="0"/>
    </w:rPr>
  </w:style>
  <w:style w:type="character" w:customStyle="1" w:styleId="66">
    <w:name w:val="searchclose"/>
    <w:basedOn w:val="22"/>
    <w:uiPriority w:val="0"/>
  </w:style>
  <w:style w:type="character" w:customStyle="1" w:styleId="67">
    <w:name w:val="searchopen"/>
    <w:basedOn w:val="22"/>
    <w:uiPriority w:val="0"/>
  </w:style>
  <w:style w:type="character" w:customStyle="1" w:styleId="68">
    <w:name w:val="l_6"/>
    <w:basedOn w:val="22"/>
    <w:uiPriority w:val="0"/>
  </w:style>
  <w:style w:type="character" w:customStyle="1" w:styleId="69">
    <w:name w:val="l_61"/>
    <w:basedOn w:val="22"/>
    <w:uiPriority w:val="0"/>
  </w:style>
  <w:style w:type="character" w:customStyle="1" w:styleId="70">
    <w:name w:val="icon_gzkj"/>
    <w:basedOn w:val="22"/>
    <w:uiPriority w:val="0"/>
    <w:rPr>
      <w:bdr w:val="none" w:color="auto" w:sz="0" w:space="0"/>
    </w:rPr>
  </w:style>
  <w:style w:type="character" w:customStyle="1" w:styleId="71">
    <w:name w:val="icon_lzrz"/>
    <w:basedOn w:val="22"/>
    <w:uiPriority w:val="0"/>
    <w:rPr>
      <w:bdr w:val="none" w:color="auto" w:sz="0" w:space="0"/>
    </w:rPr>
  </w:style>
  <w:style w:type="character" w:customStyle="1" w:styleId="72">
    <w:name w:val="icon_xzry"/>
    <w:basedOn w:val="22"/>
    <w:uiPriority w:val="0"/>
    <w:rPr>
      <w:bdr w:val="none" w:color="auto" w:sz="0" w:space="0"/>
    </w:rPr>
  </w:style>
  <w:style w:type="character" w:customStyle="1" w:styleId="73">
    <w:name w:val="icon_xglc"/>
    <w:basedOn w:val="22"/>
    <w:uiPriority w:val="0"/>
    <w:rPr>
      <w:bdr w:val="none" w:color="auto" w:sz="0" w:space="0"/>
    </w:rPr>
  </w:style>
  <w:style w:type="character" w:customStyle="1" w:styleId="74">
    <w:name w:val="m-text"/>
    <w:basedOn w:val="22"/>
    <w:uiPriority w:val="0"/>
  </w:style>
  <w:style w:type="character" w:customStyle="1" w:styleId="75">
    <w:name w:val="l_0"/>
    <w:basedOn w:val="22"/>
    <w:uiPriority w:val="0"/>
  </w:style>
  <w:style w:type="character" w:customStyle="1" w:styleId="76">
    <w:name w:val="l_01"/>
    <w:basedOn w:val="22"/>
    <w:uiPriority w:val="0"/>
  </w:style>
  <w:style w:type="character" w:customStyle="1" w:styleId="77">
    <w:name w:val="l_2"/>
    <w:basedOn w:val="22"/>
    <w:uiPriority w:val="0"/>
  </w:style>
  <w:style w:type="character" w:customStyle="1" w:styleId="78">
    <w:name w:val="l_21"/>
    <w:basedOn w:val="22"/>
    <w:uiPriority w:val="0"/>
  </w:style>
  <w:style w:type="character" w:customStyle="1" w:styleId="79">
    <w:name w:val="l_1"/>
    <w:basedOn w:val="22"/>
    <w:uiPriority w:val="0"/>
  </w:style>
  <w:style w:type="character" w:customStyle="1" w:styleId="80">
    <w:name w:val="l_11"/>
    <w:basedOn w:val="22"/>
    <w:uiPriority w:val="0"/>
  </w:style>
  <w:style w:type="character" w:customStyle="1" w:styleId="81">
    <w:name w:val="l_3"/>
    <w:basedOn w:val="22"/>
    <w:uiPriority w:val="0"/>
  </w:style>
  <w:style w:type="character" w:customStyle="1" w:styleId="82">
    <w:name w:val="l_31"/>
    <w:basedOn w:val="22"/>
    <w:uiPriority w:val="0"/>
  </w:style>
  <w:style w:type="character" w:customStyle="1" w:styleId="83">
    <w:name w:val="l_7"/>
    <w:basedOn w:val="22"/>
    <w:uiPriority w:val="0"/>
  </w:style>
  <w:style w:type="character" w:customStyle="1" w:styleId="84">
    <w:name w:val="l_71"/>
    <w:basedOn w:val="22"/>
    <w:uiPriority w:val="0"/>
  </w:style>
  <w:style w:type="character" w:customStyle="1" w:styleId="85">
    <w:name w:val="l_5"/>
    <w:basedOn w:val="22"/>
    <w:uiPriority w:val="0"/>
  </w:style>
  <w:style w:type="character" w:customStyle="1" w:styleId="86">
    <w:name w:val="l_51"/>
    <w:basedOn w:val="22"/>
    <w:uiPriority w:val="0"/>
  </w:style>
  <w:style w:type="character" w:customStyle="1" w:styleId="87">
    <w:name w:val="l_8"/>
    <w:basedOn w:val="22"/>
    <w:uiPriority w:val="0"/>
  </w:style>
  <w:style w:type="character" w:customStyle="1" w:styleId="88">
    <w:name w:val="l_81"/>
    <w:basedOn w:val="22"/>
    <w:uiPriority w:val="0"/>
  </w:style>
  <w:style w:type="character" w:customStyle="1" w:styleId="89">
    <w:name w:val="l_13"/>
    <w:basedOn w:val="22"/>
    <w:uiPriority w:val="0"/>
  </w:style>
  <w:style w:type="character" w:customStyle="1" w:styleId="90">
    <w:name w:val="l_131"/>
    <w:basedOn w:val="22"/>
    <w:uiPriority w:val="0"/>
  </w:style>
  <w:style w:type="character" w:customStyle="1" w:styleId="91">
    <w:name w:val="l_10"/>
    <w:basedOn w:val="22"/>
    <w:uiPriority w:val="0"/>
  </w:style>
  <w:style w:type="character" w:customStyle="1" w:styleId="92">
    <w:name w:val="l_101"/>
    <w:basedOn w:val="22"/>
    <w:uiPriority w:val="0"/>
  </w:style>
  <w:style w:type="character" w:customStyle="1" w:styleId="93">
    <w:name w:val="l_111"/>
    <w:basedOn w:val="22"/>
    <w:uiPriority w:val="0"/>
  </w:style>
  <w:style w:type="character" w:customStyle="1" w:styleId="94">
    <w:name w:val="l_112"/>
    <w:basedOn w:val="22"/>
    <w:uiPriority w:val="0"/>
  </w:style>
  <w:style w:type="character" w:customStyle="1" w:styleId="95">
    <w:name w:val="l_12"/>
    <w:basedOn w:val="22"/>
    <w:uiPriority w:val="0"/>
  </w:style>
  <w:style w:type="character" w:customStyle="1" w:styleId="96">
    <w:name w:val="l_121"/>
    <w:basedOn w:val="22"/>
    <w:uiPriority w:val="0"/>
  </w:style>
  <w:style w:type="character" w:customStyle="1" w:styleId="97">
    <w:name w:val="l_14"/>
    <w:basedOn w:val="22"/>
    <w:uiPriority w:val="0"/>
  </w:style>
  <w:style w:type="character" w:customStyle="1" w:styleId="98">
    <w:name w:val="l_141"/>
    <w:basedOn w:val="22"/>
    <w:uiPriority w:val="0"/>
  </w:style>
  <w:style w:type="character" w:customStyle="1" w:styleId="99">
    <w:name w:val="l_15"/>
    <w:basedOn w:val="22"/>
    <w:uiPriority w:val="0"/>
  </w:style>
  <w:style w:type="character" w:customStyle="1" w:styleId="100">
    <w:name w:val="l_151"/>
    <w:basedOn w:val="22"/>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Administrator</cp:lastModifiedBy>
  <cp:lastPrinted>2018-03-20T03:26:00Z</cp:lastPrinted>
  <dcterms:modified xsi:type="dcterms:W3CDTF">2019-07-29T08:49:43Z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