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b/>
          <w:bCs/>
          <w:sz w:val="36"/>
          <w:szCs w:val="36"/>
        </w:rPr>
      </w:pPr>
      <w:r>
        <w:rPr>
          <w:rFonts w:hint="eastAsia" w:ascii="黑体" w:hAnsi="黑体" w:eastAsia="黑体" w:cs="黑体"/>
          <w:b/>
          <w:bCs/>
          <w:color w:val="000000"/>
          <w:sz w:val="36"/>
          <w:szCs w:val="36"/>
          <w:u w:val="none"/>
          <w:shd w:val="clear" w:fill="FFFFFF"/>
          <w:lang w:val="en-US" w:eastAsia="zh-CN"/>
        </w:rPr>
        <w:t>禹州市创建国家公共文化服务体系示范区村级文化服务中心设备提升项目</w:t>
      </w:r>
      <w:r>
        <w:rPr>
          <w:rFonts w:hint="eastAsia" w:ascii="黑体" w:hAnsi="黑体" w:eastAsia="黑体" w:cs="黑体"/>
          <w:b/>
          <w:bCs/>
          <w:color w:val="000000"/>
          <w:sz w:val="36"/>
          <w:szCs w:val="36"/>
          <w:u w:val="none"/>
          <w:shd w:val="clear" w:fill="FFFFFF"/>
        </w:rPr>
        <w:t>评标报告</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pPr>
      <w:r>
        <w:rPr>
          <w:rFonts w:ascii="黑体" w:hAnsi="宋体" w:eastAsia="黑体" w:cs="黑体"/>
          <w:color w:val="000000"/>
          <w:sz w:val="32"/>
          <w:szCs w:val="32"/>
          <w:u w:val="none"/>
          <w:shd w:val="clear" w:fill="FFFFFF"/>
        </w:rPr>
        <w:t>一、项目概况</w:t>
      </w:r>
    </w:p>
    <w:p>
      <w:pPr>
        <w:keepNext w:val="0"/>
        <w:keepLines w:val="0"/>
        <w:pageBreakBefore w:val="0"/>
        <w:kinsoku/>
        <w:wordWrap/>
        <w:overflowPunct/>
        <w:topLinePunct w:val="0"/>
        <w:autoSpaceDE/>
        <w:autoSpaceDN/>
        <w:bidi w:val="0"/>
        <w:adjustRightInd/>
        <w:spacing w:line="600" w:lineRule="exact"/>
        <w:ind w:firstLine="640" w:firstLineChars="200"/>
        <w:jc w:val="both"/>
        <w:textAlignment w:val="auto"/>
        <w:rPr>
          <w:rFonts w:hint="default" w:ascii="仿宋" w:hAnsi="仿宋" w:eastAsia="仿宋"/>
          <w:b/>
          <w:sz w:val="44"/>
          <w:lang w:val="en-US"/>
        </w:rPr>
      </w:pPr>
      <w:r>
        <w:rPr>
          <w:rFonts w:ascii="仿宋" w:hAnsi="仿宋" w:eastAsia="仿宋" w:cs="仿宋"/>
          <w:color w:val="000000"/>
          <w:sz w:val="32"/>
          <w:szCs w:val="32"/>
          <w:u w:val="none"/>
          <w:shd w:val="clear" w:fill="FFFFFF"/>
        </w:rPr>
        <w:t>（一）项目名称：</w:t>
      </w:r>
      <w:r>
        <w:rPr>
          <w:rFonts w:hint="eastAsia" w:ascii="仿宋" w:hAnsi="仿宋" w:eastAsia="仿宋"/>
          <w:sz w:val="30"/>
          <w:lang w:val="en-US" w:eastAsia="zh-CN"/>
        </w:rPr>
        <w:t>禹州市创建国家公共文化服务体系示范区村级文化服务中心设备提升项目</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（二）项目编号：</w:t>
      </w:r>
      <w:r>
        <w:rPr>
          <w:rFonts w:hint="eastAsia" w:ascii="仿宋" w:hAnsi="仿宋" w:eastAsia="仿宋"/>
          <w:sz w:val="30"/>
          <w:lang w:val="en-US" w:eastAsia="zh-CN"/>
        </w:rPr>
        <w:t xml:space="preserve"> </w:t>
      </w:r>
      <w:r>
        <w:rPr>
          <w:rFonts w:hint="eastAsia" w:ascii="仿宋" w:hAnsi="仿宋" w:eastAsia="仿宋"/>
          <w:sz w:val="30"/>
        </w:rPr>
        <w:t>YZCG-</w:t>
      </w:r>
      <w:r>
        <w:rPr>
          <w:rFonts w:hint="eastAsia" w:ascii="仿宋" w:hAnsi="仿宋" w:eastAsia="仿宋"/>
          <w:sz w:val="30"/>
          <w:lang w:val="en-US" w:eastAsia="zh-CN"/>
        </w:rPr>
        <w:t>G2019135</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color w:val="FF0000"/>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auto"/>
          <w:sz w:val="32"/>
          <w:szCs w:val="32"/>
          <w:u w:val="none"/>
          <w:shd w:val="clear" w:fill="FFFFFF"/>
          <w:lang w:val="en-US"/>
        </w:rPr>
        <w:t>201</w:t>
      </w:r>
      <w:r>
        <w:rPr>
          <w:rFonts w:hint="eastAsia" w:ascii="仿宋" w:hAnsi="仿宋" w:eastAsia="仿宋" w:cs="仿宋"/>
          <w:color w:val="auto"/>
          <w:sz w:val="32"/>
          <w:szCs w:val="32"/>
          <w:u w:val="none"/>
          <w:shd w:val="clear" w:fill="FFFFFF"/>
          <w:lang w:val="en-US" w:eastAsia="zh-CN"/>
        </w:rPr>
        <w:t>9</w:t>
      </w:r>
      <w:r>
        <w:rPr>
          <w:rFonts w:hint="eastAsia" w:ascii="仿宋" w:hAnsi="仿宋" w:eastAsia="仿宋" w:cs="仿宋"/>
          <w:color w:val="auto"/>
          <w:sz w:val="32"/>
          <w:szCs w:val="32"/>
          <w:u w:val="none"/>
          <w:shd w:val="clear" w:fill="FFFFFF"/>
        </w:rPr>
        <w:t>年</w:t>
      </w:r>
      <w:r>
        <w:rPr>
          <w:rFonts w:hint="eastAsia" w:ascii="仿宋" w:hAnsi="仿宋" w:eastAsia="仿宋" w:cs="仿宋"/>
          <w:color w:val="auto"/>
          <w:sz w:val="32"/>
          <w:szCs w:val="32"/>
          <w:u w:val="none"/>
          <w:shd w:val="clear" w:fill="FFFFFF"/>
          <w:lang w:val="en-US" w:eastAsia="zh-CN"/>
        </w:rPr>
        <w:t>7</w:t>
      </w:r>
      <w:r>
        <w:rPr>
          <w:rFonts w:hint="eastAsia" w:ascii="仿宋" w:hAnsi="仿宋" w:eastAsia="仿宋" w:cs="仿宋"/>
          <w:color w:val="auto"/>
          <w:sz w:val="32"/>
          <w:szCs w:val="32"/>
          <w:u w:val="none"/>
          <w:shd w:val="clear" w:fill="FFFFFF"/>
        </w:rPr>
        <w:t>月</w:t>
      </w:r>
      <w:r>
        <w:rPr>
          <w:rFonts w:hint="eastAsia" w:ascii="仿宋" w:hAnsi="仿宋" w:eastAsia="仿宋" w:cs="仿宋"/>
          <w:color w:val="auto"/>
          <w:sz w:val="32"/>
          <w:szCs w:val="32"/>
          <w:u w:val="none"/>
          <w:shd w:val="clear" w:fill="FFFFFF"/>
          <w:lang w:val="en-US" w:eastAsia="zh-CN"/>
        </w:rPr>
        <w:t>5</w:t>
      </w:r>
      <w:r>
        <w:rPr>
          <w:rFonts w:hint="eastAsia" w:ascii="仿宋" w:hAnsi="仿宋" w:eastAsia="仿宋" w:cs="仿宋"/>
          <w:color w:val="auto"/>
          <w:sz w:val="32"/>
          <w:szCs w:val="32"/>
          <w:u w:val="none"/>
          <w:shd w:val="clear" w:fill="FFFFFF"/>
        </w:rPr>
        <w:t>日</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eastAsia="仿宋"/>
          <w:lang w:eastAsia="zh-CN"/>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auto"/>
          <w:sz w:val="32"/>
          <w:szCs w:val="32"/>
          <w:u w:val="none"/>
          <w:shd w:val="clear" w:fill="FFFFFF"/>
          <w:lang w:val="en-US" w:eastAsia="zh-CN"/>
        </w:rPr>
        <w:t>无</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25</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lang w:val="en-US"/>
        </w:rPr>
        <w:t>:</w:t>
      </w:r>
      <w:r>
        <w:rPr>
          <w:rFonts w:hint="eastAsia" w:ascii="仿宋" w:hAnsi="仿宋" w:eastAsia="仿宋" w:cs="仿宋"/>
          <w:color w:val="000000"/>
          <w:sz w:val="32"/>
          <w:szCs w:val="32"/>
          <w:u w:val="none"/>
          <w:shd w:val="clear" w:fill="FFFFFF"/>
          <w:lang w:val="en-US" w:eastAsia="zh-CN"/>
        </w:rPr>
        <w:t>0</w:t>
      </w:r>
      <w:r>
        <w:rPr>
          <w:rFonts w:hint="eastAsia" w:ascii="仿宋" w:hAnsi="仿宋" w:eastAsia="仿宋" w:cs="仿宋"/>
          <w:color w:val="000000"/>
          <w:sz w:val="32"/>
          <w:szCs w:val="32"/>
          <w:u w:val="none"/>
          <w:shd w:val="clear" w:fill="FFFFFF"/>
          <w:lang w:val="en-US"/>
        </w:rPr>
        <w:t>0</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 xml:space="preserve">（六）采购方式：公开招标 </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723.44万</w:t>
      </w:r>
      <w:r>
        <w:rPr>
          <w:rFonts w:hint="eastAsia" w:ascii="仿宋" w:hAnsi="仿宋" w:eastAsia="仿宋" w:cs="仿宋"/>
          <w:color w:val="000000"/>
          <w:sz w:val="32"/>
          <w:szCs w:val="32"/>
          <w:u w:val="none"/>
          <w:shd w:val="clear" w:fill="FFFFFF"/>
        </w:rPr>
        <w:t>元</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（八）评标办法：综合评分法</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采购人（采购代理机构）依法对投标人资格进行审查。</w:t>
      </w:r>
      <w:r>
        <w:rPr>
          <w:rFonts w:hint="eastAsia" w:ascii="仿宋" w:hAnsi="仿宋" w:eastAsia="仿宋" w:cs="仿宋"/>
          <w:color w:val="000000"/>
          <w:sz w:val="32"/>
          <w:szCs w:val="32"/>
          <w:u w:val="none"/>
          <w:shd w:val="clear" w:fill="FFFFFF"/>
          <w:lang w:val="en-US"/>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right="0" w:firstLine="640"/>
        <w:jc w:val="left"/>
        <w:textAlignment w:val="auto"/>
        <w:rPr>
          <w:b w:val="0"/>
          <w:i w:val="0"/>
        </w:rPr>
      </w:pPr>
      <w:r>
        <w:rPr>
          <w:rFonts w:hint="eastAsia" w:ascii="仿宋" w:hAnsi="仿宋" w:eastAsia="仿宋" w:cs="仿宋"/>
          <w:b w:val="0"/>
          <w:i w:val="0"/>
          <w:color w:val="000000"/>
          <w:kern w:val="0"/>
          <w:sz w:val="32"/>
          <w:szCs w:val="32"/>
          <w:u w:val="none"/>
          <w:shd w:val="clear" w:fill="FFFFFF"/>
          <w:lang w:val="en-US" w:eastAsia="zh-CN" w:bidi="ar"/>
        </w:rPr>
        <w:t>(十) 招标公告刊登的媒体：中国政府采购网、河南省政府采购网、许昌市政府采购网、全国公共资源交易平台（河南省·许昌市）。</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600" w:lineRule="exact"/>
        <w:ind w:left="0" w:right="0" w:firstLine="420"/>
        <w:jc w:val="left"/>
        <w:textAlignment w:val="auto"/>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3"/>
        <w:tblW w:w="8748"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0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投标报价（元）</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default"/>
                <w:lang w:val="en-US" w:eastAsia="zh-CN"/>
              </w:rPr>
            </w:pPr>
            <w:r>
              <w:rPr>
                <w:rFonts w:hint="eastAsia" w:ascii="仿宋" w:hAnsi="仿宋" w:eastAsia="仿宋"/>
                <w:sz w:val="30"/>
                <w:szCs w:val="30"/>
                <w:lang w:val="en-US" w:eastAsia="zh-CN"/>
              </w:rPr>
              <w:t>河南继开华梦电子科技有限公司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7197616.00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40个日历日</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禹州市创智科技有限公司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7219162.00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40个日历日</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禹州乾之跃科技有限公司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7160496.00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30个日历日</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4</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both"/>
              <w:textAlignment w:val="baseline"/>
              <w:rPr>
                <w:rFonts w:hint="eastAsia"/>
                <w:lang w:val="en-US" w:eastAsia="zh-CN"/>
              </w:rPr>
            </w:pPr>
            <w:r>
              <w:rPr>
                <w:rFonts w:hint="eastAsia" w:ascii="仿宋" w:hAnsi="仿宋" w:eastAsia="仿宋"/>
                <w:sz w:val="28"/>
                <w:szCs w:val="28"/>
                <w:lang w:val="en-US" w:eastAsia="zh-CN"/>
              </w:rPr>
              <w:t>河南秦月实业有限公司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7188210.00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40个日历日</w:t>
            </w:r>
          </w:p>
        </w:tc>
      </w:tr>
    </w:tbl>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pPr>
      <w:r>
        <w:rPr>
          <w:rFonts w:hint="eastAsia" w:ascii="黑体" w:hAnsi="宋体" w:eastAsia="黑体" w:cs="黑体"/>
          <w:color w:val="000000"/>
          <w:sz w:val="32"/>
          <w:szCs w:val="32"/>
          <w:u w:val="none"/>
          <w:shd w:val="clear" w:fill="FFFFFF"/>
        </w:rPr>
        <w:t>三、资格审查情况</w:t>
      </w:r>
    </w:p>
    <w:tbl>
      <w:tblPr>
        <w:tblStyle w:val="3"/>
        <w:tblW w:w="8748" w:type="dxa"/>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815"/>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30"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1</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河南继开华梦电子科技有限公司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禹州市创智科技有限公司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3</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禹州乾之跃科技有限公司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4</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both"/>
              <w:textAlignment w:val="baseline"/>
              <w:rPr>
                <w:rFonts w:hint="eastAsia"/>
                <w:lang w:val="en-US" w:eastAsia="zh-CN"/>
              </w:rPr>
            </w:pPr>
            <w:r>
              <w:rPr>
                <w:rFonts w:hint="eastAsia" w:ascii="仿宋" w:hAnsi="仿宋" w:eastAsia="仿宋"/>
                <w:sz w:val="28"/>
                <w:szCs w:val="28"/>
                <w:lang w:val="en-US" w:eastAsia="zh-CN"/>
              </w:rPr>
              <w:t>河南秦月实业有限公司</w:t>
            </w:r>
          </w:p>
        </w:tc>
      </w:tr>
    </w:tbl>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640" w:firstLineChars="200"/>
        <w:jc w:val="left"/>
        <w:textAlignment w:val="auto"/>
      </w:pPr>
      <w:r>
        <w:rPr>
          <w:rFonts w:hint="eastAsia" w:ascii="仿宋" w:hAnsi="仿宋" w:eastAsia="仿宋" w:cs="仿宋"/>
          <w:color w:val="000000"/>
          <w:sz w:val="32"/>
          <w:szCs w:val="32"/>
          <w:u w:val="none"/>
          <w:shd w:val="clear" w:fill="FFFFFF"/>
        </w:rPr>
        <w:t>（一）符合性审查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0" w:right="0" w:firstLine="627"/>
        <w:jc w:val="left"/>
        <w:textAlignment w:val="auto"/>
        <w:rPr>
          <w:b w:val="0"/>
          <w:i w:val="0"/>
          <w:color w:val="auto"/>
        </w:rPr>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投标人均通过符合性审查</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0" w:right="0" w:firstLine="627"/>
        <w:jc w:val="left"/>
        <w:textAlignment w:val="auto"/>
        <w:rPr>
          <w:rFonts w:hint="eastAsia" w:ascii="仿宋" w:hAnsi="仿宋" w:eastAsia="仿宋" w:cs="仿宋"/>
          <w:b w:val="0"/>
          <w:i w:val="0"/>
          <w:color w:val="000000"/>
          <w:sz w:val="32"/>
          <w:szCs w:val="32"/>
          <w:u w:val="none"/>
          <w:shd w:val="clear" w:fill="FFFFFF"/>
        </w:rPr>
      </w:pPr>
      <w:r>
        <w:rPr>
          <w:rFonts w:hint="eastAsia" w:ascii="仿宋" w:hAnsi="仿宋" w:eastAsia="仿宋" w:cs="仿宋"/>
          <w:b w:val="0"/>
          <w:i w:val="0"/>
          <w:color w:val="000000"/>
          <w:sz w:val="32"/>
          <w:szCs w:val="32"/>
          <w:u w:val="none"/>
          <w:shd w:val="clear" w:fill="FFFFFF"/>
        </w:rPr>
        <w:t>综合比较与评价</w:t>
      </w:r>
    </w:p>
    <w:tbl>
      <w:tblPr>
        <w:tblStyle w:val="3"/>
        <w:tblW w:w="8665" w:type="dxa"/>
        <w:tblInd w:w="-40" w:type="dxa"/>
        <w:shd w:val="clear" w:color="auto" w:fill="auto"/>
        <w:tblLayout w:type="fixed"/>
        <w:tblCellMar>
          <w:top w:w="0" w:type="dxa"/>
          <w:left w:w="0" w:type="dxa"/>
          <w:bottom w:w="0" w:type="dxa"/>
          <w:right w:w="0" w:type="dxa"/>
        </w:tblCellMar>
      </w:tblPr>
      <w:tblGrid>
        <w:gridCol w:w="904"/>
        <w:gridCol w:w="2150"/>
        <w:gridCol w:w="2237"/>
        <w:gridCol w:w="2086"/>
        <w:gridCol w:w="778"/>
        <w:gridCol w:w="240"/>
        <w:gridCol w:w="90"/>
        <w:gridCol w:w="90"/>
        <w:gridCol w:w="90"/>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sz w:val="30"/>
                <w:szCs w:val="30"/>
                <w:lang w:val="en-US" w:eastAsia="zh-CN"/>
              </w:rPr>
              <w:t>河南继开华梦电子科技有限公司</w:t>
            </w:r>
          </w:p>
        </w:tc>
        <w:tc>
          <w:tcPr>
            <w:tcW w:w="240" w:type="dxa"/>
            <w:tcBorders>
              <w:top w:val="nil"/>
              <w:left w:val="single" w:color="auto" w:sz="4" w:space="0"/>
              <w:bottom w:val="nil"/>
              <w:right w:val="nil"/>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9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10分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40分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c>
          <w:tcPr>
            <w:tcW w:w="240" w:type="dxa"/>
            <w:tcBorders>
              <w:top w:val="nil"/>
              <w:left w:val="single" w:color="auto" w:sz="4" w:space="0"/>
              <w:bottom w:val="nil"/>
              <w:right w:val="nil"/>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49.74</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75.74</w:t>
            </w:r>
          </w:p>
        </w:tc>
        <w:tc>
          <w:tcPr>
            <w:tcW w:w="240" w:type="dxa"/>
            <w:tcBorders>
              <w:top w:val="nil"/>
              <w:left w:val="single" w:color="auto" w:sz="4" w:space="0"/>
              <w:bottom w:val="nil"/>
              <w:right w:val="nil"/>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49.74</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75.74</w:t>
            </w:r>
          </w:p>
        </w:tc>
        <w:tc>
          <w:tcPr>
            <w:tcW w:w="240" w:type="dxa"/>
            <w:tcBorders>
              <w:top w:val="nil"/>
              <w:left w:val="single" w:color="auto" w:sz="4" w:space="0"/>
              <w:bottom w:val="nil"/>
              <w:right w:val="nil"/>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49.74</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75.74</w:t>
            </w:r>
          </w:p>
        </w:tc>
        <w:tc>
          <w:tcPr>
            <w:tcW w:w="240" w:type="dxa"/>
            <w:tcBorders>
              <w:top w:val="nil"/>
              <w:left w:val="single" w:color="auto" w:sz="4" w:space="0"/>
              <w:bottom w:val="nil"/>
              <w:right w:val="nil"/>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49.74</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75.74</w:t>
            </w:r>
          </w:p>
        </w:tc>
        <w:tc>
          <w:tcPr>
            <w:tcW w:w="240" w:type="dxa"/>
            <w:tcBorders>
              <w:top w:val="nil"/>
              <w:left w:val="single" w:color="auto" w:sz="4" w:space="0"/>
              <w:bottom w:val="nil"/>
              <w:right w:val="nil"/>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49.74</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75.74</w:t>
            </w:r>
          </w:p>
        </w:tc>
        <w:tc>
          <w:tcPr>
            <w:tcW w:w="240" w:type="dxa"/>
            <w:tcBorders>
              <w:top w:val="nil"/>
              <w:left w:val="single" w:color="auto" w:sz="4" w:space="0"/>
              <w:bottom w:val="nil"/>
              <w:right w:val="nil"/>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75.74</w:t>
            </w:r>
          </w:p>
        </w:tc>
        <w:tc>
          <w:tcPr>
            <w:tcW w:w="240" w:type="dxa"/>
            <w:tcBorders>
              <w:top w:val="nil"/>
              <w:left w:val="single" w:color="auto" w:sz="4" w:space="0"/>
              <w:bottom w:val="nil"/>
              <w:right w:val="nil"/>
            </w:tcBorders>
            <w:shd w:val="clear" w:color="auto" w:fill="auto"/>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仿宋" w:hAnsi="仿宋" w:eastAsia="仿宋" w:cs="仿宋"/>
                <w:b w:val="0"/>
                <w:i w:val="0"/>
                <w:color w:val="000000"/>
                <w:sz w:val="24"/>
                <w:szCs w:val="24"/>
                <w:u w:val="none"/>
                <w:lang w:val="en-US"/>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gridAfter w:val="4"/>
          <w:wAfter w:w="510" w:type="dxa"/>
          <w:trHeight w:val="690" w:hRule="atLeast"/>
        </w:trPr>
        <w:tc>
          <w:tcPr>
            <w:tcW w:w="8155" w:type="dxa"/>
            <w:gridSpan w:val="5"/>
            <w:tcBorders>
              <w:top w:val="single" w:color="auto" w:sz="4" w:space="0"/>
              <w:left w:val="nil"/>
              <w:bottom w:val="single" w:color="auto" w:sz="4" w:space="0"/>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00" w:firstLineChars="1000"/>
              <w:jc w:val="both"/>
              <w:rPr>
                <w:b w:val="0"/>
                <w:i w:val="0"/>
              </w:rPr>
            </w:pPr>
          </w:p>
        </w:tc>
      </w:tr>
      <w:tr>
        <w:tblPrEx>
          <w:tblLayout w:type="fixed"/>
          <w:tblCellMar>
            <w:top w:w="0" w:type="dxa"/>
            <w:left w:w="0" w:type="dxa"/>
            <w:bottom w:w="0" w:type="dxa"/>
            <w:right w:w="0" w:type="dxa"/>
          </w:tblCellMar>
        </w:tblPrEx>
        <w:trPr>
          <w:gridAfter w:val="4"/>
          <w:wAfter w:w="510" w:type="dxa"/>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000" w:firstLineChars="1000"/>
              <w:jc w:val="both"/>
              <w:rPr>
                <w:rFonts w:hint="eastAsia"/>
                <w:lang w:val="en-US" w:eastAsia="zh-CN"/>
              </w:rPr>
            </w:pPr>
            <w:r>
              <w:rPr>
                <w:rFonts w:hint="eastAsia" w:ascii="仿宋" w:hAnsi="仿宋" w:eastAsia="仿宋"/>
                <w:sz w:val="30"/>
                <w:szCs w:val="30"/>
                <w:lang w:val="en-US" w:eastAsia="zh-CN"/>
              </w:rPr>
              <w:t>禹州市创智科技有限公司</w:t>
            </w:r>
          </w:p>
        </w:tc>
      </w:tr>
      <w:tr>
        <w:tblPrEx>
          <w:tblLayout w:type="fixed"/>
          <w:tblCellMar>
            <w:top w:w="0" w:type="dxa"/>
            <w:left w:w="0" w:type="dxa"/>
            <w:bottom w:w="0" w:type="dxa"/>
            <w:right w:w="0" w:type="dxa"/>
          </w:tblCellMar>
        </w:tblPrEx>
        <w:trPr>
          <w:gridAfter w:val="4"/>
          <w:wAfter w:w="510" w:type="dxa"/>
          <w:trHeight w:val="708"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10分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40分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49.59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81.59</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49.59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81.59</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49.59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81.59</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49.59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81.59</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49.59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81.59</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81.59</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nil"/>
              <w:bottom w:val="single" w:color="auto" w:sz="4"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仿宋" w:hAnsi="仿宋" w:eastAsia="仿宋" w:cs="仿宋"/>
                <w:b/>
                <w:i w:val="0"/>
                <w:color w:val="000000"/>
                <w:kern w:val="0"/>
                <w:sz w:val="24"/>
                <w:szCs w:val="24"/>
                <w:u w:val="none"/>
                <w:lang w:val="en-US" w:eastAsia="zh-CN" w:bidi="ar"/>
              </w:rPr>
            </w:pPr>
          </w:p>
        </w:tc>
        <w:tc>
          <w:tcPr>
            <w:tcW w:w="7251" w:type="dxa"/>
            <w:gridSpan w:val="4"/>
            <w:tcBorders>
              <w:top w:val="single" w:color="auto" w:sz="4" w:space="0"/>
              <w:left w:val="nil"/>
              <w:bottom w:val="single" w:color="auto" w:sz="4" w:space="0"/>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b w:val="0"/>
                <w:i w:val="0"/>
                <w:lang w:val="en-US" w:eastAsia="zh-CN"/>
              </w:rPr>
            </w:pPr>
          </w:p>
        </w:tc>
      </w:tr>
      <w:tr>
        <w:tblPrEx>
          <w:tblLayout w:type="fixed"/>
          <w:tblCellMar>
            <w:top w:w="0" w:type="dxa"/>
            <w:left w:w="0" w:type="dxa"/>
            <w:bottom w:w="0" w:type="dxa"/>
            <w:right w:w="0" w:type="dxa"/>
          </w:tblCellMar>
        </w:tblPrEx>
        <w:trPr>
          <w:gridAfter w:val="4"/>
          <w:wAfter w:w="510" w:type="dxa"/>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lang w:val="en-US" w:eastAsia="zh-CN"/>
              </w:rPr>
            </w:pPr>
            <w:r>
              <w:rPr>
                <w:rFonts w:hint="eastAsia" w:ascii="仿宋" w:hAnsi="仿宋" w:eastAsia="仿宋"/>
                <w:sz w:val="30"/>
                <w:szCs w:val="30"/>
                <w:lang w:val="en-US" w:eastAsia="zh-CN"/>
              </w:rPr>
              <w:t>禹州乾之跃科技有限公司</w:t>
            </w:r>
          </w:p>
        </w:tc>
      </w:tr>
      <w:tr>
        <w:tblPrEx>
          <w:tblLayout w:type="fixed"/>
          <w:tblCellMar>
            <w:top w:w="0" w:type="dxa"/>
            <w:left w:w="0" w:type="dxa"/>
            <w:bottom w:w="0" w:type="dxa"/>
            <w:right w:w="0" w:type="dxa"/>
          </w:tblCellMar>
        </w:tblPrEx>
        <w:trPr>
          <w:gridAfter w:val="4"/>
          <w:wAfter w:w="510" w:type="dxa"/>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10分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40分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eastAsiaTheme="minorEastAsia"/>
                <w:b w:val="0"/>
                <w:i w:val="0"/>
                <w:lang w:val="en-US" w:eastAsia="zh-CN"/>
              </w:rPr>
            </w:pPr>
            <w:r>
              <w:rPr>
                <w:rFonts w:hint="eastAsia"/>
                <w:b w:val="0"/>
                <w:i w:val="0"/>
                <w:lang w:val="en-US" w:eastAsia="zh-CN"/>
              </w:rPr>
              <w:t>10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34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94</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10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94</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10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94</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10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94</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10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94</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94</w:t>
            </w:r>
          </w:p>
        </w:tc>
      </w:tr>
      <w:tr>
        <w:tblPrEx>
          <w:tblLayout w:type="fixed"/>
          <w:tblCellMar>
            <w:top w:w="0" w:type="dxa"/>
            <w:left w:w="0" w:type="dxa"/>
            <w:bottom w:w="0" w:type="dxa"/>
            <w:right w:w="0" w:type="dxa"/>
          </w:tblCellMar>
        </w:tblPrEx>
        <w:trPr>
          <w:gridAfter w:val="4"/>
          <w:wAfter w:w="510" w:type="dxa"/>
          <w:trHeight w:val="690" w:hRule="atLeast"/>
        </w:trPr>
        <w:tc>
          <w:tcPr>
            <w:tcW w:w="8155" w:type="dxa"/>
            <w:gridSpan w:val="5"/>
            <w:tcBorders>
              <w:top w:val="single" w:color="auto" w:sz="4" w:space="0"/>
              <w:left w:val="nil"/>
              <w:bottom w:val="single" w:color="auto" w:sz="4" w:space="0"/>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p>
        </w:tc>
      </w:tr>
      <w:tr>
        <w:tblPrEx>
          <w:tblLayout w:type="fixed"/>
          <w:tblCellMar>
            <w:top w:w="0" w:type="dxa"/>
            <w:left w:w="0" w:type="dxa"/>
            <w:bottom w:w="0" w:type="dxa"/>
            <w:right w:w="0" w:type="dxa"/>
          </w:tblCellMar>
        </w:tblPrEx>
        <w:trPr>
          <w:gridAfter w:val="4"/>
          <w:wAfter w:w="510" w:type="dxa"/>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sz w:val="28"/>
                <w:szCs w:val="28"/>
                <w:lang w:val="en-US" w:eastAsia="zh-CN"/>
              </w:rPr>
              <w:t>河南秦月实业有限公司</w:t>
            </w:r>
          </w:p>
        </w:tc>
      </w:tr>
      <w:tr>
        <w:tblPrEx>
          <w:tblLayout w:type="fixed"/>
          <w:tblCellMar>
            <w:top w:w="0" w:type="dxa"/>
            <w:left w:w="0" w:type="dxa"/>
            <w:bottom w:w="0" w:type="dxa"/>
            <w:right w:w="0" w:type="dxa"/>
          </w:tblCellMar>
        </w:tblPrEx>
        <w:trPr>
          <w:gridAfter w:val="4"/>
          <w:wAfter w:w="510" w:type="dxa"/>
          <w:trHeight w:val="813"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10分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40分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49.81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10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89.81</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49.81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10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89.81</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49.81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10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89.81</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49.81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10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89.81</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49.81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10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89.81</w:t>
            </w:r>
          </w:p>
        </w:tc>
      </w:tr>
      <w:tr>
        <w:tblPrEx>
          <w:tblLayout w:type="fixed"/>
          <w:tblCellMar>
            <w:top w:w="0" w:type="dxa"/>
            <w:left w:w="0" w:type="dxa"/>
            <w:bottom w:w="0" w:type="dxa"/>
            <w:right w:w="0" w:type="dxa"/>
          </w:tblCellMar>
        </w:tblPrEx>
        <w:trPr>
          <w:gridAfter w:val="4"/>
          <w:wAfter w:w="510" w:type="dxa"/>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89.81</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jc w:val="left"/>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rFonts w:hint="eastAsia" w:ascii="宋体" w:hAnsi="宋体" w:eastAsia="宋体" w:cs="宋体"/>
          <w:b w:val="0"/>
          <w:i w:val="0"/>
          <w:color w:val="000000"/>
          <w:kern w:val="0"/>
          <w:sz w:val="36"/>
          <w:szCs w:val="36"/>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备注：投标报价政策性加分（政策性加分是指对中小企业、监狱企业、残疾人福利性单位的价格扣除；对节能环保产品的加分等）：</w:t>
      </w:r>
      <w:r>
        <w:rPr>
          <w:rFonts w:hint="eastAsia"/>
          <w:sz w:val="28"/>
          <w:szCs w:val="36"/>
          <w:lang w:val="en-US" w:eastAsia="zh-CN"/>
        </w:rPr>
        <w:t>无</w:t>
      </w:r>
      <w:r>
        <w:rPr>
          <w:rFonts w:hint="eastAsia" w:ascii="宋体" w:hAnsi="宋体" w:eastAsia="宋体" w:cs="宋体"/>
          <w:b w:val="0"/>
          <w:i w:val="0"/>
          <w:color w:val="000000"/>
          <w:kern w:val="0"/>
          <w:sz w:val="36"/>
          <w:szCs w:val="36"/>
          <w:u w:val="none"/>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最终得分及排名</w:t>
      </w:r>
    </w:p>
    <w:tbl>
      <w:tblPr>
        <w:tblStyle w:val="3"/>
        <w:tblW w:w="8748"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0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得分</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名次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default"/>
                <w:lang w:val="en-US" w:eastAsia="zh-CN"/>
              </w:rPr>
            </w:pPr>
            <w:r>
              <w:rPr>
                <w:rFonts w:hint="eastAsia" w:ascii="仿宋" w:hAnsi="仿宋" w:eastAsia="仿宋"/>
                <w:sz w:val="30"/>
                <w:szCs w:val="30"/>
                <w:lang w:val="en-US" w:eastAsia="zh-CN"/>
              </w:rPr>
              <w:t>禹州乾之跃科技有限公司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94.00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color w:val="auto"/>
                <w:sz w:val="32"/>
                <w:szCs w:val="32"/>
                <w:lang w:val="en-US" w:eastAsia="zh-CN"/>
              </w:rPr>
            </w:pPr>
            <w:r>
              <w:rPr>
                <w:rFonts w:hint="eastAsia"/>
                <w:color w:val="auto"/>
                <w:sz w:val="28"/>
                <w:szCs w:val="36"/>
                <w:lang w:val="en-US" w:eastAsia="zh-CN"/>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eastAsia" w:ascii="仿宋" w:hAnsi="仿宋" w:eastAsia="仿宋"/>
                <w:sz w:val="30"/>
                <w:szCs w:val="30"/>
                <w:lang w:val="en-US" w:eastAsia="zh-CN"/>
              </w:rPr>
            </w:pPr>
            <w:r>
              <w:rPr>
                <w:rFonts w:hint="eastAsia" w:ascii="仿宋" w:hAnsi="仿宋" w:eastAsia="仿宋"/>
                <w:sz w:val="28"/>
                <w:szCs w:val="28"/>
                <w:lang w:val="en-US" w:eastAsia="zh-CN"/>
              </w:rPr>
              <w:t>河南秦月实业有限公司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89.81</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color w:val="auto"/>
                <w:sz w:val="32"/>
                <w:szCs w:val="32"/>
                <w:lang w:val="en-US" w:eastAsia="zh-CN"/>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eastAsia" w:ascii="仿宋" w:hAnsi="仿宋" w:eastAsia="仿宋"/>
                <w:sz w:val="30"/>
                <w:szCs w:val="30"/>
                <w:lang w:val="en-US" w:eastAsia="zh-CN"/>
              </w:rPr>
            </w:pPr>
            <w:r>
              <w:rPr>
                <w:rFonts w:hint="eastAsia" w:ascii="仿宋" w:hAnsi="仿宋" w:eastAsia="仿宋"/>
                <w:sz w:val="30"/>
                <w:szCs w:val="30"/>
                <w:lang w:val="en-US" w:eastAsia="zh-CN"/>
              </w:rPr>
              <w:t>禹州市创智科技有限公司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b w:val="0"/>
                <w:i w:val="0"/>
                <w:sz w:val="28"/>
                <w:szCs w:val="28"/>
                <w:lang w:val="en-US" w:eastAsia="zh-CN"/>
              </w:rPr>
              <w:t>81.59</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color w:val="auto"/>
                <w:sz w:val="28"/>
                <w:szCs w:val="36"/>
                <w:lang w:val="en-US" w:eastAsia="zh-CN"/>
              </w:rPr>
            </w:pPr>
            <w:r>
              <w:rPr>
                <w:rFonts w:hint="eastAsia"/>
                <w:color w:val="auto"/>
                <w:sz w:val="28"/>
                <w:szCs w:val="36"/>
                <w:lang w:val="en-US" w:eastAsia="zh-CN"/>
              </w:rPr>
              <w:t>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4</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河南继开华梦电子科技有限公司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75.74</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color w:val="auto"/>
                <w:sz w:val="28"/>
                <w:szCs w:val="36"/>
                <w:lang w:val="en-US" w:eastAsia="zh-CN"/>
              </w:rPr>
            </w:pPr>
            <w:r>
              <w:rPr>
                <w:rFonts w:hint="eastAsia"/>
                <w:color w:val="auto"/>
                <w:sz w:val="28"/>
                <w:szCs w:val="36"/>
                <w:lang w:val="en-US" w:eastAsia="zh-CN"/>
              </w:rPr>
              <w:t>4</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b w:val="0"/>
          <w:i w:val="0"/>
        </w:rPr>
      </w:pPr>
      <w:r>
        <w:rPr>
          <w:rFonts w:hint="eastAsia" w:ascii="宋体" w:hAnsi="宋体" w:eastAsia="宋体" w:cs="宋体"/>
          <w:b w:val="0"/>
          <w:i w:val="0"/>
          <w:color w:val="000000"/>
          <w:kern w:val="0"/>
          <w:sz w:val="24"/>
          <w:szCs w:val="24"/>
          <w:u w:val="none"/>
          <w:shd w:val="clear" w:fill="FFFFFF"/>
          <w:lang w:val="en-US" w:eastAsia="zh-CN" w:bidi="ar"/>
        </w:rPr>
        <w:t>      </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jc w:val="left"/>
        <w:textAlignment w:val="auto"/>
      </w:pPr>
      <w:r>
        <w:rPr>
          <w:rFonts w:hint="eastAsia" w:ascii="黑体" w:hAnsi="宋体" w:eastAsia="黑体" w:cs="黑体"/>
          <w:color w:val="000000"/>
          <w:sz w:val="32"/>
          <w:szCs w:val="32"/>
          <w:u w:val="none"/>
          <w:shd w:val="clear" w:fill="FFFFFF"/>
          <w:lang w:val="en-US"/>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b/>
          <w:bCs/>
        </w:rPr>
      </w:pPr>
      <w:r>
        <w:rPr>
          <w:rFonts w:hint="eastAsia" w:ascii="仿宋" w:hAnsi="仿宋" w:eastAsia="仿宋" w:cs="仿宋"/>
          <w:b/>
          <w:bCs/>
          <w:color w:val="000000"/>
          <w:sz w:val="32"/>
          <w:szCs w:val="32"/>
          <w:u w:val="none"/>
          <w:shd w:val="clear" w:fill="FFFFFF"/>
        </w:rPr>
        <w:t>第一中标候选人</w:t>
      </w:r>
    </w:p>
    <w:p>
      <w:pPr>
        <w:pStyle w:val="2"/>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pacing w:val="-20"/>
          <w:sz w:val="32"/>
          <w:szCs w:val="32"/>
          <w:u w:val="none"/>
          <w:shd w:val="clear" w:fill="FFFFFF"/>
        </w:rPr>
      </w:pPr>
      <w:r>
        <w:rPr>
          <w:rFonts w:hint="eastAsia" w:ascii="仿宋" w:hAnsi="仿宋" w:eastAsia="仿宋" w:cs="仿宋"/>
          <w:color w:val="000000"/>
          <w:sz w:val="32"/>
          <w:szCs w:val="32"/>
          <w:u w:val="none"/>
          <w:shd w:val="clear" w:fill="FFFFFF"/>
        </w:rPr>
        <w:t>中标候</w:t>
      </w:r>
      <w:r>
        <w:rPr>
          <w:rFonts w:hint="eastAsia" w:ascii="仿宋" w:hAnsi="仿宋" w:eastAsia="仿宋" w:cs="仿宋"/>
          <w:color w:val="000000"/>
          <w:spacing w:val="-20"/>
          <w:sz w:val="32"/>
          <w:szCs w:val="32"/>
          <w:u w:val="none"/>
          <w:shd w:val="clear" w:fill="FFFFFF"/>
        </w:rPr>
        <w:t>选人（中标人）名称：</w:t>
      </w:r>
      <w:r>
        <w:rPr>
          <w:rFonts w:hint="eastAsia" w:ascii="仿宋" w:hAnsi="仿宋" w:eastAsia="仿宋"/>
          <w:sz w:val="30"/>
          <w:szCs w:val="30"/>
          <w:lang w:val="en-US" w:eastAsia="zh-CN"/>
        </w:rPr>
        <w:t>禹州乾之跃科技有限公司</w:t>
      </w:r>
    </w:p>
    <w:p>
      <w:pPr>
        <w:pStyle w:val="2"/>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1" w:leftChars="0" w:right="0" w:rightChars="0"/>
        <w:jc w:val="left"/>
        <w:textAlignment w:val="auto"/>
      </w:pPr>
      <w:r>
        <w:rPr>
          <w:rFonts w:hint="eastAsia" w:ascii="仿宋" w:hAnsi="仿宋" w:eastAsia="仿宋" w:cs="仿宋"/>
          <w:color w:val="000000"/>
          <w:sz w:val="32"/>
          <w:szCs w:val="32"/>
          <w:u w:val="none"/>
          <w:shd w:val="clear" w:fill="FFFFFF"/>
        </w:rPr>
        <w:t>（二）地址：</w:t>
      </w:r>
      <w:r>
        <w:rPr>
          <w:rFonts w:hint="eastAsia" w:ascii="仿宋" w:hAnsi="仿宋" w:eastAsia="仿宋" w:cs="仿宋"/>
          <w:color w:val="000000"/>
          <w:sz w:val="32"/>
          <w:szCs w:val="32"/>
          <w:u w:val="none"/>
          <w:shd w:val="clear" w:fill="FFFFFF"/>
          <w:lang w:val="en-US" w:eastAsia="zh-CN"/>
        </w:rPr>
        <w:t>禹州市颍川办大同路中段</w:t>
      </w:r>
      <w:r>
        <w:rPr>
          <w:rFonts w:hint="eastAsia" w:ascii="仿宋" w:hAnsi="仿宋" w:eastAsia="仿宋" w:cs="仿宋"/>
          <w:color w:val="000000"/>
          <w:sz w:val="32"/>
          <w:szCs w:val="32"/>
          <w:u w:val="none"/>
          <w:shd w:val="clear" w:fill="FFFFFF"/>
          <w:lang w:val="en-US"/>
        </w:rPr>
        <w:t xml:space="preserve"> </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陈学欣</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rPr>
        <w:t>0</w:t>
      </w:r>
      <w:r>
        <w:rPr>
          <w:rFonts w:hint="eastAsia" w:ascii="仿宋" w:hAnsi="仿宋" w:eastAsia="仿宋" w:cs="仿宋"/>
          <w:color w:val="000000"/>
          <w:sz w:val="32"/>
          <w:szCs w:val="32"/>
          <w:u w:val="none"/>
          <w:shd w:val="clear" w:fill="FFFFFF"/>
          <w:lang w:val="en-US" w:eastAsia="zh-CN"/>
        </w:rPr>
        <w:t>374</w:t>
      </w: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eastAsia="zh-CN"/>
        </w:rPr>
        <w:t>8192218</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30"/>
        <w:jc w:val="left"/>
        <w:textAlignment w:val="auto"/>
      </w:pPr>
      <w:r>
        <w:rPr>
          <w:rFonts w:hint="eastAsia" w:ascii="仿宋" w:hAnsi="仿宋" w:eastAsia="仿宋" w:cs="仿宋"/>
          <w:color w:val="000000"/>
          <w:sz w:val="32"/>
          <w:szCs w:val="32"/>
          <w:u w:val="none"/>
          <w:shd w:val="clear" w:fill="FFFFFF"/>
        </w:rPr>
        <w:t>（四）中标金额：</w:t>
      </w:r>
      <w:r>
        <w:rPr>
          <w:rFonts w:hint="eastAsia" w:ascii="仿宋" w:hAnsi="仿宋" w:eastAsia="仿宋" w:cstheme="minorBidi"/>
          <w:kern w:val="2"/>
          <w:sz w:val="30"/>
          <w:szCs w:val="30"/>
          <w:lang w:val="en-US" w:eastAsia="zh-CN" w:bidi="ar-SA"/>
        </w:rPr>
        <w:t>7160496.00</w:t>
      </w:r>
      <w:r>
        <w:rPr>
          <w:rFonts w:hint="eastAsia" w:ascii="仿宋" w:hAnsi="仿宋" w:eastAsia="仿宋" w:cs="仿宋"/>
          <w:color w:val="000000"/>
          <w:sz w:val="32"/>
          <w:szCs w:val="32"/>
          <w:u w:val="none"/>
          <w:shd w:val="clear" w:fill="FFFFFF"/>
        </w:rPr>
        <w:t>元</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b/>
          <w:bCs/>
        </w:rPr>
      </w:pPr>
      <w:r>
        <w:rPr>
          <w:rFonts w:hint="eastAsia" w:ascii="仿宋" w:hAnsi="仿宋" w:eastAsia="仿宋" w:cs="仿宋"/>
          <w:b/>
          <w:bCs/>
          <w:color w:val="000000"/>
          <w:sz w:val="32"/>
          <w:szCs w:val="32"/>
          <w:u w:val="none"/>
          <w:shd w:val="clear" w:fill="FFFFFF"/>
        </w:rPr>
        <w:t>第二中标候选人</w:t>
      </w:r>
    </w:p>
    <w:p>
      <w:pPr>
        <w:pStyle w:val="2"/>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eastAsiaTheme="minorEastAsia"/>
          <w:spacing w:val="-20"/>
          <w:sz w:val="28"/>
          <w:szCs w:val="28"/>
          <w:lang w:val="en-US" w:eastAsia="zh-CN"/>
        </w:rPr>
      </w:pPr>
      <w:r>
        <w:rPr>
          <w:rFonts w:hint="eastAsia" w:ascii="仿宋" w:hAnsi="仿宋" w:eastAsia="仿宋" w:cs="仿宋"/>
          <w:color w:val="000000"/>
          <w:spacing w:val="-20"/>
          <w:sz w:val="32"/>
          <w:szCs w:val="32"/>
          <w:u w:val="none"/>
          <w:shd w:val="clear" w:fill="FFFFFF"/>
        </w:rPr>
        <w:t>中标候选人（中标人）名称</w:t>
      </w:r>
      <w:r>
        <w:rPr>
          <w:rFonts w:hint="eastAsia" w:ascii="仿宋" w:hAnsi="仿宋" w:eastAsia="仿宋" w:cs="仿宋"/>
          <w:color w:val="000000"/>
          <w:sz w:val="32"/>
          <w:szCs w:val="32"/>
          <w:u w:val="none"/>
          <w:shd w:val="clear" w:fill="FFFFFF"/>
        </w:rPr>
        <w:t>：</w:t>
      </w:r>
      <w:r>
        <w:rPr>
          <w:rFonts w:hint="eastAsia" w:ascii="仿宋" w:hAnsi="仿宋" w:eastAsia="仿宋"/>
          <w:sz w:val="28"/>
          <w:szCs w:val="28"/>
          <w:lang w:val="en-US" w:eastAsia="zh-CN"/>
        </w:rPr>
        <w:t>河南秦月实业有限公司</w:t>
      </w:r>
    </w:p>
    <w:p>
      <w:pPr>
        <w:pStyle w:val="2"/>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1" w:leftChars="0" w:right="0" w:rightChars="0"/>
        <w:jc w:val="left"/>
        <w:textAlignment w:val="auto"/>
        <w:rPr>
          <w:rFonts w:hint="default" w:eastAsia="仿宋"/>
          <w:spacing w:val="-20"/>
          <w:lang w:val="en-US" w:eastAsia="zh-CN"/>
        </w:rPr>
      </w:pPr>
      <w:r>
        <w:rPr>
          <w:rFonts w:hint="eastAsia" w:ascii="仿宋" w:hAnsi="仿宋" w:eastAsia="仿宋" w:cs="仿宋"/>
          <w:color w:val="000000"/>
          <w:spacing w:val="-20"/>
          <w:sz w:val="32"/>
          <w:szCs w:val="32"/>
          <w:u w:val="none"/>
          <w:shd w:val="clear" w:fill="FFFFFF"/>
        </w:rPr>
        <w:t>（二）地址：</w:t>
      </w:r>
      <w:r>
        <w:rPr>
          <w:rFonts w:hint="eastAsia" w:ascii="仿宋" w:hAnsi="仿宋" w:eastAsia="仿宋" w:cs="仿宋"/>
          <w:color w:val="000000"/>
          <w:spacing w:val="-20"/>
          <w:sz w:val="32"/>
          <w:szCs w:val="32"/>
          <w:u w:val="none"/>
          <w:shd w:val="clear" w:fill="FFFFFF"/>
          <w:lang w:val="en-US" w:eastAsia="zh-CN"/>
        </w:rPr>
        <w:t>郑州市金水区文化北路10号1号楼1单元14层54号</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司娜娜</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eastAsia="zh-CN"/>
        </w:rPr>
        <w:t>0371-63661095</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30"/>
        <w:jc w:val="left"/>
        <w:textAlignment w:val="auto"/>
      </w:pPr>
      <w:r>
        <w:rPr>
          <w:rFonts w:hint="eastAsia" w:ascii="仿宋" w:hAnsi="仿宋" w:eastAsia="仿宋" w:cs="仿宋"/>
          <w:color w:val="000000"/>
          <w:sz w:val="32"/>
          <w:szCs w:val="32"/>
          <w:u w:val="none"/>
          <w:shd w:val="clear" w:fill="FFFFFF"/>
        </w:rPr>
        <w:t>（四）中标金额：</w:t>
      </w:r>
      <w:r>
        <w:rPr>
          <w:rFonts w:hint="eastAsia" w:ascii="仿宋" w:hAnsi="仿宋" w:eastAsia="仿宋" w:cstheme="minorBidi"/>
          <w:kern w:val="2"/>
          <w:sz w:val="30"/>
          <w:szCs w:val="30"/>
          <w:lang w:val="en-US" w:eastAsia="zh-CN" w:bidi="ar-SA"/>
        </w:rPr>
        <w:t>7188210.00</w:t>
      </w:r>
      <w:r>
        <w:rPr>
          <w:rFonts w:hint="eastAsia" w:ascii="仿宋" w:hAnsi="仿宋" w:eastAsia="仿宋" w:cs="仿宋"/>
          <w:color w:val="000000"/>
          <w:sz w:val="32"/>
          <w:szCs w:val="32"/>
          <w:u w:val="none"/>
          <w:shd w:val="clear" w:fill="FFFFFF"/>
        </w:rPr>
        <w:t>元</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b/>
          <w:bCs/>
        </w:rPr>
      </w:pPr>
      <w:r>
        <w:rPr>
          <w:rFonts w:hint="eastAsia" w:ascii="仿宋" w:hAnsi="仿宋" w:eastAsia="仿宋" w:cs="仿宋"/>
          <w:b/>
          <w:bCs/>
          <w:color w:val="000000"/>
          <w:sz w:val="32"/>
          <w:szCs w:val="32"/>
          <w:u w:val="none"/>
          <w:shd w:val="clear" w:fill="FFFFFF"/>
        </w:rPr>
        <w:t>第三中标候选人</w:t>
      </w:r>
    </w:p>
    <w:p>
      <w:pPr>
        <w:pStyle w:val="2"/>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spacing w:val="-20"/>
          <w:sz w:val="28"/>
          <w:szCs w:val="28"/>
          <w:lang w:val="en-US" w:eastAsia="zh-CN"/>
        </w:rPr>
      </w:pPr>
      <w:r>
        <w:rPr>
          <w:rFonts w:hint="eastAsia" w:ascii="仿宋" w:hAnsi="仿宋" w:eastAsia="仿宋" w:cs="仿宋"/>
          <w:color w:val="000000"/>
          <w:spacing w:val="-20"/>
          <w:sz w:val="32"/>
          <w:szCs w:val="32"/>
          <w:u w:val="none"/>
          <w:shd w:val="clear" w:fill="FFFFFF"/>
        </w:rPr>
        <w:t>中标候选人（中标人）名称：</w:t>
      </w:r>
      <w:r>
        <w:rPr>
          <w:rFonts w:hint="eastAsia" w:ascii="仿宋" w:hAnsi="仿宋" w:eastAsia="仿宋"/>
          <w:sz w:val="30"/>
          <w:szCs w:val="30"/>
          <w:lang w:val="en-US" w:eastAsia="zh-CN"/>
        </w:rPr>
        <w:t>禹州市创智科技有限公司</w:t>
      </w:r>
    </w:p>
    <w:p>
      <w:pPr>
        <w:pStyle w:val="2"/>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1" w:leftChars="0" w:right="0" w:rightChars="0"/>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（二）地址：</w:t>
      </w:r>
      <w:r>
        <w:rPr>
          <w:rFonts w:hint="eastAsia" w:ascii="仿宋" w:hAnsi="仿宋" w:eastAsia="仿宋" w:cs="仿宋"/>
          <w:color w:val="000000"/>
          <w:sz w:val="32"/>
          <w:szCs w:val="32"/>
          <w:u w:val="none"/>
          <w:shd w:val="clear" w:fill="FFFFFF"/>
          <w:lang w:val="en-US" w:eastAsia="zh-CN"/>
        </w:rPr>
        <w:t>禹州市柏山路中段路东</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万文峰</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rPr>
        <w:t>037</w:t>
      </w:r>
      <w:r>
        <w:rPr>
          <w:rFonts w:hint="eastAsia" w:ascii="仿宋" w:hAnsi="仿宋" w:eastAsia="仿宋" w:cs="仿宋"/>
          <w:color w:val="000000"/>
          <w:sz w:val="32"/>
          <w:szCs w:val="32"/>
          <w:u w:val="none"/>
          <w:shd w:val="clear" w:fill="FFFFFF"/>
          <w:lang w:val="en-US" w:eastAsia="zh-CN"/>
        </w:rPr>
        <w:t>4</w:t>
      </w: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eastAsia="zh-CN"/>
        </w:rPr>
        <w:t>2769090</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（四）中标金额：</w:t>
      </w:r>
      <w:r>
        <w:rPr>
          <w:rFonts w:hint="eastAsia" w:ascii="仿宋" w:hAnsi="仿宋" w:eastAsia="仿宋" w:cstheme="minorBidi"/>
          <w:kern w:val="2"/>
          <w:sz w:val="30"/>
          <w:szCs w:val="30"/>
          <w:lang w:val="en-US" w:eastAsia="zh-CN" w:bidi="ar-SA"/>
        </w:rPr>
        <w:t>7219162.00</w:t>
      </w:r>
      <w:r>
        <w:rPr>
          <w:rFonts w:hint="eastAsia" w:ascii="仿宋" w:hAnsi="仿宋" w:eastAsia="仿宋" w:cs="仿宋"/>
          <w:color w:val="000000"/>
          <w:sz w:val="32"/>
          <w:szCs w:val="32"/>
          <w:u w:val="none"/>
          <w:shd w:val="clear" w:fill="FFFFFF"/>
        </w:rPr>
        <w:t>元</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30"/>
        <w:jc w:val="left"/>
        <w:textAlignment w:val="auto"/>
      </w:pP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pPr>
      <w:r>
        <w:rPr>
          <w:rFonts w:hint="eastAsia" w:ascii="黑体" w:hAnsi="宋体" w:eastAsia="黑体" w:cs="黑体"/>
          <w:color w:val="000000"/>
          <w:sz w:val="32"/>
          <w:szCs w:val="32"/>
          <w:u w:val="none"/>
          <w:shd w:val="clear" w:fill="FFFFFF"/>
        </w:rPr>
        <w:t>六、投标人根据评标委员会要求进行的澄清、说明或者补正：无。</w:t>
      </w:r>
    </w:p>
    <w:p>
      <w:pPr>
        <w:pStyle w:val="2"/>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jc w:val="left"/>
        <w:textAlignment w:val="auto"/>
      </w:pPr>
      <w:r>
        <w:rPr>
          <w:rFonts w:hint="eastAsia" w:ascii="微软雅黑" w:hAnsi="微软雅黑" w:eastAsia="微软雅黑" w:cs="微软雅黑"/>
          <w:color w:val="333333"/>
          <w:sz w:val="18"/>
          <w:szCs w:val="18"/>
          <w:u w:val="none"/>
          <w:shd w:val="clear" w:fill="FFFFFF"/>
          <w:lang w:val="en-US"/>
        </w:rPr>
        <w:t>     </w:t>
      </w:r>
      <w:r>
        <w:rPr>
          <w:rFonts w:hint="eastAsia" w:ascii="微软雅黑" w:hAnsi="微软雅黑" w:eastAsia="微软雅黑" w:cs="微软雅黑"/>
          <w:color w:val="333333"/>
          <w:sz w:val="18"/>
          <w:szCs w:val="18"/>
          <w:u w:val="none"/>
          <w:shd w:val="clear" w:fill="FFFFFF"/>
          <w:lang w:val="en-US" w:eastAsia="zh-CN"/>
        </w:rPr>
        <w:t xml:space="preserve">   </w:t>
      </w:r>
      <w:r>
        <w:rPr>
          <w:rFonts w:hint="eastAsia" w:ascii="微软雅黑" w:hAnsi="微软雅黑" w:eastAsia="微软雅黑" w:cs="微软雅黑"/>
          <w:color w:val="333333"/>
          <w:sz w:val="18"/>
          <w:szCs w:val="18"/>
          <w:u w:val="none"/>
          <w:shd w:val="clear" w:fill="FFFFFF"/>
          <w:lang w:val="en-US"/>
        </w:rPr>
        <w:t xml:space="preserve">  </w:t>
      </w:r>
      <w:r>
        <w:rPr>
          <w:rFonts w:hint="eastAsia" w:ascii="黑体" w:hAnsi="宋体" w:eastAsia="黑体" w:cs="黑体"/>
          <w:color w:val="000000"/>
          <w:sz w:val="32"/>
          <w:szCs w:val="32"/>
          <w:u w:val="none"/>
          <w:shd w:val="clear" w:fill="FFFFFF"/>
        </w:rPr>
        <w:t>七、是否存在评标委员会成员更换：无。</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eastAsia="zh-CN"/>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eastAsia="zh-CN"/>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 xml:space="preserve">          </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5440" w:firstLineChars="1700"/>
        <w:jc w:val="left"/>
        <w:textAlignment w:val="auto"/>
      </w:pPr>
      <w:r>
        <w:rPr>
          <w:rFonts w:hint="eastAsia" w:ascii="黑体" w:hAnsi="宋体" w:eastAsia="黑体" w:cs="黑体"/>
          <w:color w:val="000000"/>
          <w:sz w:val="32"/>
          <w:szCs w:val="32"/>
          <w:u w:val="none"/>
          <w:shd w:val="clear" w:fill="FFFFFF"/>
          <w:lang w:val="en-US" w:eastAsia="zh-CN"/>
        </w:rPr>
        <w:t xml:space="preserve"> 2019年7月29</w:t>
      </w:r>
      <w:bookmarkStart w:id="0" w:name="_GoBack"/>
      <w:bookmarkEnd w:id="0"/>
      <w:r>
        <w:rPr>
          <w:rFonts w:hint="eastAsia" w:ascii="黑体" w:hAnsi="宋体" w:eastAsia="黑体" w:cs="黑体"/>
          <w:color w:val="000000"/>
          <w:sz w:val="32"/>
          <w:szCs w:val="32"/>
          <w:u w:val="none"/>
          <w:shd w:val="clear" w:fill="FFFFFF"/>
          <w:lang w:val="en-US" w:eastAsia="zh-CN"/>
        </w:rPr>
        <w:t>日</w:t>
      </w:r>
    </w:p>
    <w:sectPr>
      <w:pgSz w:w="11906" w:h="16838"/>
      <w:pgMar w:top="1134" w:right="1800" w:bottom="1134" w:left="180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910D5A"/>
    <w:multiLevelType w:val="singleLevel"/>
    <w:tmpl w:val="AD910D5A"/>
    <w:lvl w:ilvl="0" w:tentative="0">
      <w:start w:val="2"/>
      <w:numFmt w:val="chineseCounting"/>
      <w:suff w:val="nothing"/>
      <w:lvlText w:val="（%1）"/>
      <w:lvlJc w:val="left"/>
      <w:rPr>
        <w:rFonts w:hint="eastAsia"/>
      </w:rPr>
    </w:lvl>
  </w:abstractNum>
  <w:abstractNum w:abstractNumId="1">
    <w:nsid w:val="BDC523CC"/>
    <w:multiLevelType w:val="singleLevel"/>
    <w:tmpl w:val="BDC523CC"/>
    <w:lvl w:ilvl="0" w:tentative="0">
      <w:start w:val="1"/>
      <w:numFmt w:val="chineseCounting"/>
      <w:suff w:val="nothing"/>
      <w:lvlText w:val="（%1）"/>
      <w:lvlJc w:val="left"/>
      <w:rPr>
        <w:rFonts w:hint="eastAsia"/>
      </w:rPr>
    </w:lvl>
  </w:abstractNum>
  <w:abstractNum w:abstractNumId="2">
    <w:nsid w:val="F9463A37"/>
    <w:multiLevelType w:val="singleLevel"/>
    <w:tmpl w:val="F9463A37"/>
    <w:lvl w:ilvl="0" w:tentative="0">
      <w:start w:val="1"/>
      <w:numFmt w:val="chineseCounting"/>
      <w:suff w:val="nothing"/>
      <w:lvlText w:val="（%1）"/>
      <w:lvlJc w:val="left"/>
      <w:rPr>
        <w:rFonts w:hint="eastAsia"/>
      </w:rPr>
    </w:lvl>
  </w:abstractNum>
  <w:abstractNum w:abstractNumId="3">
    <w:nsid w:val="2C4EE6C9"/>
    <w:multiLevelType w:val="singleLevel"/>
    <w:tmpl w:val="2C4EE6C9"/>
    <w:lvl w:ilvl="0" w:tentative="0">
      <w:start w:val="1"/>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9526C9"/>
    <w:rsid w:val="0E3D02A4"/>
    <w:rsid w:val="11365DD9"/>
    <w:rsid w:val="17D926FA"/>
    <w:rsid w:val="1C411794"/>
    <w:rsid w:val="2ED67925"/>
    <w:rsid w:val="3DE177DD"/>
    <w:rsid w:val="42A668D7"/>
    <w:rsid w:val="44FD6797"/>
    <w:rsid w:val="463B1FB6"/>
    <w:rsid w:val="5530500D"/>
    <w:rsid w:val="58835CFD"/>
    <w:rsid w:val="5DE74906"/>
    <w:rsid w:val="7B0A56AD"/>
    <w:rsid w:val="7E4E2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FollowedHyperlink"/>
    <w:basedOn w:val="4"/>
    <w:qFormat/>
    <w:uiPriority w:val="0"/>
    <w:rPr>
      <w:color w:val="000000"/>
      <w:u w:val="none"/>
    </w:rPr>
  </w:style>
  <w:style w:type="character" w:styleId="6">
    <w:name w:val="Emphasis"/>
    <w:basedOn w:val="4"/>
    <w:qFormat/>
    <w:uiPriority w:val="0"/>
  </w:style>
  <w:style w:type="character" w:styleId="7">
    <w:name w:val="Hyperlink"/>
    <w:basedOn w:val="4"/>
    <w:qFormat/>
    <w:uiPriority w:val="0"/>
    <w:rPr>
      <w:color w:val="000000"/>
      <w:u w:val="none"/>
    </w:rPr>
  </w:style>
  <w:style w:type="character" w:customStyle="1" w:styleId="8">
    <w:name w:val="red"/>
    <w:basedOn w:val="4"/>
    <w:qFormat/>
    <w:uiPriority w:val="0"/>
    <w:rPr>
      <w:color w:val="FF0000"/>
      <w:sz w:val="18"/>
      <w:szCs w:val="18"/>
    </w:rPr>
  </w:style>
  <w:style w:type="character" w:customStyle="1" w:styleId="9">
    <w:name w:val="red1"/>
    <w:basedOn w:val="4"/>
    <w:qFormat/>
    <w:uiPriority w:val="0"/>
    <w:rPr>
      <w:color w:val="FF0000"/>
      <w:sz w:val="18"/>
      <w:szCs w:val="18"/>
    </w:rPr>
  </w:style>
  <w:style w:type="character" w:customStyle="1" w:styleId="10">
    <w:name w:val="red2"/>
    <w:basedOn w:val="4"/>
    <w:qFormat/>
    <w:uiPriority w:val="0"/>
    <w:rPr>
      <w:color w:val="CC0000"/>
    </w:rPr>
  </w:style>
  <w:style w:type="character" w:customStyle="1" w:styleId="11">
    <w:name w:val="red3"/>
    <w:basedOn w:val="4"/>
    <w:qFormat/>
    <w:uiPriority w:val="0"/>
    <w:rPr>
      <w:color w:val="FF0000"/>
    </w:rPr>
  </w:style>
  <w:style w:type="character" w:customStyle="1" w:styleId="12">
    <w:name w:val="green"/>
    <w:basedOn w:val="4"/>
    <w:qFormat/>
    <w:uiPriority w:val="0"/>
    <w:rPr>
      <w:color w:val="66AE00"/>
      <w:sz w:val="18"/>
      <w:szCs w:val="18"/>
    </w:rPr>
  </w:style>
  <w:style w:type="character" w:customStyle="1" w:styleId="13">
    <w:name w:val="green1"/>
    <w:basedOn w:val="4"/>
    <w:qFormat/>
    <w:uiPriority w:val="0"/>
    <w:rPr>
      <w:color w:val="66AE00"/>
      <w:sz w:val="18"/>
      <w:szCs w:val="18"/>
    </w:rPr>
  </w:style>
  <w:style w:type="character" w:customStyle="1" w:styleId="14">
    <w:name w:val="hover25"/>
    <w:basedOn w:val="4"/>
    <w:qFormat/>
    <w:uiPriority w:val="0"/>
  </w:style>
  <w:style w:type="character" w:customStyle="1" w:styleId="15">
    <w:name w:val="gb-jt"/>
    <w:basedOn w:val="4"/>
    <w:qFormat/>
    <w:uiPriority w:val="0"/>
  </w:style>
  <w:style w:type="character" w:customStyle="1" w:styleId="16">
    <w:name w:val="blue"/>
    <w:basedOn w:val="4"/>
    <w:qFormat/>
    <w:uiPriority w:val="0"/>
    <w:rPr>
      <w:color w:val="0371C6"/>
      <w:sz w:val="21"/>
      <w:szCs w:val="21"/>
    </w:rPr>
  </w:style>
  <w:style w:type="character" w:customStyle="1" w:styleId="17">
    <w:name w:val="right"/>
    <w:basedOn w:val="4"/>
    <w:qFormat/>
    <w:uiPriority w:val="0"/>
    <w:rPr>
      <w:color w:val="999999"/>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2019-07-19T06:39:00Z</cp:lastPrinted>
  <dcterms:modified xsi:type="dcterms:W3CDTF">2019-07-28T23:50:25Z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