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宋体" w:hAnsi="宋体" w:eastAsia="宋体" w:cs="宋体"/>
          <w:b/>
          <w:bCs/>
          <w:color w:val="auto"/>
          <w:sz w:val="40"/>
          <w:szCs w:val="40"/>
          <w:lang w:eastAsia="zh-CN"/>
        </w:rPr>
      </w:pPr>
    </w:p>
    <w:p>
      <w:pPr>
        <w:adjustRightInd w:val="0"/>
        <w:snapToGrid w:val="0"/>
        <w:jc w:val="center"/>
        <w:rPr>
          <w:rFonts w:hint="eastAsia" w:ascii="宋体" w:hAnsi="宋体" w:eastAsia="宋体" w:cs="宋体"/>
          <w:b/>
          <w:bCs/>
          <w:color w:val="auto"/>
          <w:sz w:val="52"/>
          <w:szCs w:val="52"/>
          <w:lang w:eastAsia="zh-CN"/>
        </w:rPr>
      </w:pPr>
      <w:r>
        <w:rPr>
          <w:rFonts w:hint="eastAsia" w:ascii="宋体" w:hAnsi="宋体" w:cs="宋体"/>
          <w:b/>
          <w:bCs/>
          <w:color w:val="auto"/>
          <w:sz w:val="52"/>
          <w:szCs w:val="52"/>
          <w:lang w:eastAsia="zh-CN"/>
        </w:rPr>
        <w:t>许昌市东城区管委会宣传部</w:t>
      </w:r>
      <w:r>
        <w:rPr>
          <w:rFonts w:hint="eastAsia" w:ascii="宋体" w:hAnsi="宋体" w:eastAsia="宋体" w:cs="宋体"/>
          <w:b/>
          <w:bCs/>
          <w:color w:val="auto"/>
          <w:sz w:val="52"/>
          <w:szCs w:val="52"/>
          <w:lang w:eastAsia="zh-CN"/>
        </w:rPr>
        <w:t>“</w:t>
      </w:r>
      <w:r>
        <w:rPr>
          <w:rFonts w:hint="eastAsia" w:ascii="宋体" w:hAnsi="宋体" w:cs="宋体"/>
          <w:b/>
          <w:bCs/>
          <w:color w:val="auto"/>
          <w:sz w:val="52"/>
          <w:szCs w:val="52"/>
          <w:lang w:eastAsia="zh-CN"/>
        </w:rPr>
        <w:t>《锦绣东城》东城区形象宣传片拍摄制作项目</w:t>
      </w:r>
      <w:r>
        <w:rPr>
          <w:rFonts w:hint="eastAsia" w:ascii="宋体" w:hAnsi="宋体" w:eastAsia="宋体" w:cs="宋体"/>
          <w:b/>
          <w:bCs/>
          <w:color w:val="auto"/>
          <w:sz w:val="52"/>
          <w:szCs w:val="52"/>
          <w:lang w:eastAsia="zh-CN"/>
        </w:rPr>
        <w:t>”</w:t>
      </w:r>
    </w:p>
    <w:p>
      <w:pPr>
        <w:pStyle w:val="32"/>
        <w:rPr>
          <w:rFonts w:hint="eastAsia" w:ascii="宋体" w:hAnsi="宋体" w:eastAsia="宋体" w:cs="宋体"/>
          <w:b/>
          <w:bCs/>
          <w:color w:val="auto"/>
          <w:sz w:val="72"/>
          <w:szCs w:val="72"/>
        </w:rPr>
      </w:pPr>
    </w:p>
    <w:p>
      <w:pPr>
        <w:pStyle w:val="2"/>
        <w:ind w:firstLine="240"/>
        <w:rPr>
          <w:rFonts w:hint="eastAsia" w:ascii="宋体" w:hAnsi="宋体" w:eastAsia="宋体" w:cs="宋体"/>
          <w:color w:val="auto"/>
        </w:rPr>
      </w:pPr>
    </w:p>
    <w:p>
      <w:pPr>
        <w:adjustRightInd w:val="0"/>
        <w:snapToGrid w:val="0"/>
        <w:jc w:val="center"/>
        <w:rPr>
          <w:rFonts w:hint="eastAsia" w:ascii="宋体" w:hAnsi="宋体" w:eastAsia="宋体" w:cs="宋体"/>
          <w:b/>
          <w:bCs/>
          <w:color w:val="auto"/>
          <w:sz w:val="72"/>
          <w:szCs w:val="72"/>
        </w:rPr>
      </w:pPr>
      <w:r>
        <w:rPr>
          <w:rFonts w:hint="eastAsia" w:ascii="宋体" w:hAnsi="宋体" w:eastAsia="宋体" w:cs="宋体"/>
          <w:b/>
          <w:color w:val="auto"/>
          <w:sz w:val="72"/>
          <w:szCs w:val="72"/>
        </w:rPr>
        <w:t>竞争性</w:t>
      </w:r>
      <w:r>
        <w:rPr>
          <w:rFonts w:hint="eastAsia" w:ascii="宋体" w:hAnsi="宋体" w:eastAsia="宋体" w:cs="宋体"/>
          <w:b/>
          <w:bCs/>
          <w:color w:val="auto"/>
          <w:sz w:val="72"/>
          <w:szCs w:val="72"/>
        </w:rPr>
        <w:t>谈判文件</w:t>
      </w:r>
    </w:p>
    <w:p>
      <w:pPr>
        <w:pStyle w:val="32"/>
        <w:rPr>
          <w:rFonts w:hint="eastAsia" w:ascii="宋体" w:hAnsi="宋体" w:eastAsia="宋体" w:cs="宋体"/>
          <w:b/>
          <w:bCs/>
          <w:color w:val="auto"/>
          <w:sz w:val="72"/>
          <w:szCs w:val="72"/>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00" w:lineRule="auto"/>
        <w:jc w:val="center"/>
        <w:rPr>
          <w:rFonts w:hint="eastAsia" w:ascii="宋体" w:hAnsi="宋体" w:eastAsia="宋体" w:cs="宋体"/>
          <w:b/>
          <w:bCs/>
          <w:color w:val="auto"/>
          <w:sz w:val="28"/>
        </w:rPr>
      </w:pPr>
    </w:p>
    <w:p>
      <w:pPr>
        <w:pStyle w:val="32"/>
        <w:rPr>
          <w:rFonts w:hint="eastAsia"/>
          <w:color w:val="auto"/>
        </w:rPr>
      </w:pPr>
    </w:p>
    <w:p>
      <w:pPr>
        <w:adjustRightInd w:val="0"/>
        <w:snapToGrid w:val="0"/>
        <w:spacing w:line="300" w:lineRule="auto"/>
        <w:jc w:val="center"/>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rPr>
      </w:pP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采 购 人：</w:t>
      </w:r>
      <w:r>
        <w:rPr>
          <w:rFonts w:hint="eastAsia" w:ascii="宋体" w:hAnsi="宋体" w:cs="宋体"/>
          <w:b/>
          <w:bCs/>
          <w:color w:val="auto"/>
          <w:sz w:val="28"/>
          <w:szCs w:val="28"/>
          <w:lang w:eastAsia="zh-CN"/>
        </w:rPr>
        <w:t>许昌市东城区管委会宣传部</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代理机构：</w:t>
      </w:r>
      <w:r>
        <w:rPr>
          <w:rFonts w:hint="eastAsia" w:ascii="宋体" w:hAnsi="宋体" w:cs="宋体"/>
          <w:b/>
          <w:bCs/>
          <w:color w:val="auto"/>
          <w:sz w:val="28"/>
          <w:szCs w:val="28"/>
          <w:lang w:eastAsia="zh-CN"/>
        </w:rPr>
        <w:t>河南华采工程管理有限公司</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项目名称：</w:t>
      </w:r>
      <w:r>
        <w:rPr>
          <w:rFonts w:hint="eastAsia" w:ascii="宋体" w:hAnsi="宋体" w:cs="宋体"/>
          <w:b/>
          <w:bCs/>
          <w:color w:val="auto"/>
          <w:sz w:val="28"/>
          <w:szCs w:val="28"/>
          <w:lang w:eastAsia="zh-CN"/>
        </w:rPr>
        <w:t>《锦绣东城》东城区形象宣传片拍摄制作项目</w:t>
      </w:r>
    </w:p>
    <w:p>
      <w:pPr>
        <w:adjustRightInd w:val="0"/>
        <w:snapToGrid w:val="0"/>
        <w:spacing w:line="360" w:lineRule="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        项目编号：</w:t>
      </w:r>
      <w:r>
        <w:rPr>
          <w:rFonts w:hint="eastAsia" w:ascii="宋体" w:hAnsi="宋体" w:cs="宋体"/>
          <w:b/>
          <w:bCs/>
          <w:color w:val="auto"/>
          <w:sz w:val="28"/>
          <w:szCs w:val="28"/>
          <w:lang w:eastAsia="zh-CN"/>
        </w:rPr>
        <w:t>JZFCG-T2019</w:t>
      </w:r>
      <w:r>
        <w:rPr>
          <w:rFonts w:hint="eastAsia" w:ascii="宋体" w:hAnsi="宋体" w:cs="宋体"/>
          <w:b/>
          <w:bCs/>
          <w:color w:val="auto"/>
          <w:sz w:val="28"/>
          <w:szCs w:val="28"/>
          <w:lang w:val="en-US" w:eastAsia="zh-CN"/>
        </w:rPr>
        <w:t>011</w:t>
      </w:r>
      <w:r>
        <w:rPr>
          <w:rFonts w:hint="eastAsia" w:ascii="宋体" w:hAnsi="宋体" w:cs="宋体"/>
          <w:b/>
          <w:bCs/>
          <w:color w:val="auto"/>
          <w:sz w:val="28"/>
          <w:szCs w:val="28"/>
          <w:lang w:eastAsia="zh-CN"/>
        </w:rPr>
        <w:t>号</w:t>
      </w:r>
    </w:p>
    <w:p>
      <w:pPr>
        <w:adjustRightInd w:val="0"/>
        <w:snapToGrid w:val="0"/>
        <w:spacing w:line="36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时    间：二〇一九年</w:t>
      </w:r>
      <w:r>
        <w:rPr>
          <w:rFonts w:hint="eastAsia" w:ascii="宋体" w:hAnsi="宋体" w:cs="宋体"/>
          <w:b/>
          <w:bCs/>
          <w:color w:val="auto"/>
          <w:sz w:val="28"/>
          <w:szCs w:val="28"/>
          <w:lang w:val="en-US" w:eastAsia="zh-CN"/>
        </w:rPr>
        <w:t>七</w:t>
      </w:r>
      <w:r>
        <w:rPr>
          <w:rFonts w:hint="eastAsia" w:ascii="宋体" w:hAnsi="宋体" w:eastAsia="宋体" w:cs="宋体"/>
          <w:b/>
          <w:bCs/>
          <w:color w:val="auto"/>
          <w:sz w:val="28"/>
          <w:szCs w:val="28"/>
        </w:rPr>
        <w:t>月</w:t>
      </w:r>
    </w:p>
    <w:p>
      <w:pPr>
        <w:widowControl/>
        <w:spacing w:line="480" w:lineRule="exact"/>
        <w:jc w:val="center"/>
        <w:rPr>
          <w:rFonts w:hint="eastAsia" w:ascii="宋体" w:hAnsi="宋体" w:eastAsia="宋体" w:cs="宋体"/>
          <w:b/>
          <w:color w:val="auto"/>
          <w:kern w:val="36"/>
          <w:sz w:val="44"/>
          <w:szCs w:val="44"/>
        </w:rPr>
      </w:pPr>
    </w:p>
    <w:p>
      <w:pP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br w:type="page"/>
      </w:r>
    </w:p>
    <w:p>
      <w:pPr>
        <w:autoSpaceDE w:val="0"/>
        <w:autoSpaceDN w:val="0"/>
        <w:adjustRightInd w:val="0"/>
        <w:spacing w:line="700" w:lineRule="exact"/>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t>目    录</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谈判邀请</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采购需求</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供应商须知前附表</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供应商须知</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一、概念释义</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二、采购文件说明</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三、响应文件的编制</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四、响应文件的递交</w:t>
      </w:r>
    </w:p>
    <w:p>
      <w:pPr>
        <w:autoSpaceDE w:val="0"/>
        <w:autoSpaceDN w:val="0"/>
        <w:adjustRightInd w:val="0"/>
        <w:spacing w:line="700" w:lineRule="exact"/>
        <w:ind w:firstLine="560"/>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五、谈判和评审</w:t>
      </w:r>
    </w:p>
    <w:p>
      <w:pPr>
        <w:autoSpaceDE w:val="0"/>
        <w:autoSpaceDN w:val="0"/>
        <w:adjustRightInd w:val="0"/>
        <w:spacing w:line="700" w:lineRule="exact"/>
        <w:ind w:firstLine="551"/>
        <w:rPr>
          <w:rFonts w:hint="eastAsia" w:ascii="宋体" w:hAnsi="宋体" w:eastAsia="宋体" w:cs="宋体"/>
          <w:b/>
          <w:bCs/>
          <w:color w:val="auto"/>
          <w:sz w:val="30"/>
          <w:szCs w:val="30"/>
          <w:lang w:val="zh-CN"/>
        </w:rPr>
      </w:pPr>
      <w:r>
        <w:rPr>
          <w:rFonts w:hint="eastAsia" w:ascii="宋体" w:hAnsi="宋体" w:eastAsia="宋体" w:cs="宋体"/>
          <w:color w:val="auto"/>
          <w:sz w:val="30"/>
          <w:szCs w:val="30"/>
          <w:lang w:val="zh-CN"/>
        </w:rPr>
        <w:t>六、确认成交供应商和授予合同</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资格审查与评审</w:t>
      </w:r>
    </w:p>
    <w:p>
      <w:pPr>
        <w:autoSpaceDE w:val="0"/>
        <w:autoSpaceDN w:val="0"/>
        <w:adjustRightInd w:val="0"/>
        <w:spacing w:line="700" w:lineRule="exact"/>
        <w:ind w:firstLine="551"/>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0"/>
          <w:szCs w:val="30"/>
        </w:rPr>
        <w:t>合同书格式及合同条款</w:t>
      </w:r>
    </w:p>
    <w:p>
      <w:pPr>
        <w:autoSpaceDE w:val="0"/>
        <w:autoSpaceDN w:val="0"/>
        <w:adjustRightInd w:val="0"/>
        <w:spacing w:line="700" w:lineRule="exact"/>
        <w:ind w:firstLine="551"/>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响应文件有关格式</w:t>
      </w:r>
    </w:p>
    <w:p>
      <w:pPr>
        <w:adjustRightInd w:val="0"/>
        <w:snapToGrid w:val="0"/>
        <w:spacing w:afterLines="50" w:line="480" w:lineRule="exact"/>
        <w:ind w:right="-13" w:rightChars="-6" w:firstLine="716" w:firstLineChars="256"/>
        <w:rPr>
          <w:rFonts w:hint="eastAsia" w:ascii="宋体" w:hAnsi="宋体" w:eastAsia="宋体" w:cs="宋体"/>
          <w:color w:val="auto"/>
          <w:sz w:val="28"/>
          <w:szCs w:val="28"/>
        </w:rPr>
      </w:pPr>
    </w:p>
    <w:p>
      <w:pPr>
        <w:spacing w:afterLines="100"/>
        <w:jc w:val="center"/>
        <w:rPr>
          <w:rFonts w:hint="eastAsia" w:ascii="宋体" w:hAnsi="宋体" w:eastAsia="宋体" w:cs="宋体"/>
          <w:color w:val="auto"/>
          <w:sz w:val="24"/>
        </w:rPr>
      </w:pPr>
      <w:r>
        <w:rPr>
          <w:rFonts w:hint="eastAsia" w:ascii="宋体" w:hAnsi="宋体" w:eastAsia="宋体" w:cs="宋体"/>
          <w:b/>
          <w:color w:val="auto"/>
          <w:kern w:val="36"/>
          <w:sz w:val="24"/>
          <w:szCs w:val="24"/>
        </w:rPr>
        <w:br w:type="page"/>
      </w:r>
      <w:r>
        <w:rPr>
          <w:rFonts w:hint="eastAsia" w:ascii="宋体" w:hAnsi="宋体" w:eastAsia="宋体" w:cs="宋体"/>
          <w:b/>
          <w:color w:val="auto"/>
          <w:sz w:val="32"/>
          <w:szCs w:val="32"/>
        </w:rPr>
        <w:t>第一章 谈判邀请</w:t>
      </w:r>
    </w:p>
    <w:p>
      <w:pPr>
        <w:widowControl/>
        <w:wordWrap w:val="0"/>
        <w:spacing w:line="360" w:lineRule="auto"/>
        <w:ind w:firstLine="540" w:firstLineChars="225"/>
        <w:jc w:val="left"/>
        <w:rPr>
          <w:rFonts w:hint="eastAsia" w:ascii="宋体" w:hAnsi="宋体" w:eastAsia="宋体" w:cs="宋体"/>
          <w:color w:val="auto"/>
          <w:kern w:val="0"/>
          <w:sz w:val="24"/>
        </w:rPr>
      </w:pPr>
      <w:r>
        <w:rPr>
          <w:rFonts w:hint="eastAsia" w:ascii="宋体" w:hAnsi="宋体" w:cs="宋体"/>
          <w:color w:val="auto"/>
          <w:kern w:val="0"/>
          <w:sz w:val="24"/>
          <w:lang w:eastAsia="zh-CN"/>
        </w:rPr>
        <w:t>河南华采工程管理有限公司</w:t>
      </w:r>
      <w:r>
        <w:rPr>
          <w:rFonts w:hint="eastAsia" w:ascii="宋体" w:hAnsi="宋体" w:eastAsia="宋体" w:cs="宋体"/>
          <w:color w:val="auto"/>
          <w:kern w:val="0"/>
          <w:sz w:val="24"/>
        </w:rPr>
        <w:t>受</w:t>
      </w:r>
      <w:r>
        <w:rPr>
          <w:rFonts w:hint="eastAsia" w:ascii="宋体" w:hAnsi="宋体" w:cs="宋体"/>
          <w:color w:val="auto"/>
          <w:kern w:val="0"/>
          <w:sz w:val="24"/>
          <w:lang w:eastAsia="zh-CN"/>
        </w:rPr>
        <w:t>许昌市东城区管委会宣传部</w:t>
      </w:r>
      <w:r>
        <w:rPr>
          <w:rFonts w:hint="eastAsia" w:ascii="宋体" w:hAnsi="宋体" w:eastAsia="宋体" w:cs="宋体"/>
          <w:color w:val="auto"/>
          <w:kern w:val="0"/>
          <w:sz w:val="24"/>
        </w:rPr>
        <w:t>的委托，根据委托协议委托的事项，就</w:t>
      </w:r>
      <w:r>
        <w:rPr>
          <w:rFonts w:hint="eastAsia" w:ascii="宋体" w:hAnsi="宋体" w:cs="宋体"/>
          <w:color w:val="auto"/>
          <w:kern w:val="0"/>
          <w:sz w:val="24"/>
          <w:lang w:eastAsia="zh-CN"/>
        </w:rPr>
        <w:t>许昌市东城区管委会宣传部</w:t>
      </w:r>
      <w:r>
        <w:rPr>
          <w:rFonts w:hint="eastAsia" w:ascii="宋体" w:hAnsi="宋体" w:eastAsia="宋体" w:cs="宋体"/>
          <w:color w:val="auto"/>
          <w:kern w:val="0"/>
          <w:sz w:val="24"/>
          <w:lang w:eastAsia="zh-CN"/>
        </w:rPr>
        <w:t>“</w:t>
      </w:r>
      <w:r>
        <w:rPr>
          <w:rFonts w:hint="eastAsia" w:ascii="宋体" w:hAnsi="宋体" w:cs="宋体"/>
          <w:color w:val="auto"/>
          <w:kern w:val="0"/>
          <w:sz w:val="24"/>
          <w:lang w:eastAsia="zh-CN"/>
        </w:rPr>
        <w:t>《锦绣东城》东城区形象宣传片拍摄制作项目</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进行竞争性谈判采购，欢迎合格的供应商参加谈判。</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rPr>
        <w:t>一、项目基本情况</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（一）项目名称：</w:t>
      </w:r>
      <w:r>
        <w:rPr>
          <w:rFonts w:hint="eastAsia" w:cs="宋体"/>
          <w:color w:val="auto"/>
          <w:shd w:val="clear" w:color="auto" w:fill="FFFFFF"/>
          <w:lang w:eastAsia="zh-CN"/>
        </w:rPr>
        <w:t>许昌市东城区管委会宣传部</w:t>
      </w:r>
      <w:r>
        <w:rPr>
          <w:rFonts w:hint="eastAsia" w:ascii="宋体" w:hAnsi="宋体" w:eastAsia="宋体" w:cs="宋体"/>
          <w:color w:val="auto"/>
          <w:shd w:val="clear" w:color="auto" w:fill="FFFFFF"/>
          <w:lang w:eastAsia="zh-CN"/>
        </w:rPr>
        <w:t>“</w:t>
      </w:r>
      <w:r>
        <w:rPr>
          <w:rFonts w:hint="eastAsia" w:cs="宋体"/>
          <w:color w:val="auto"/>
          <w:shd w:val="clear" w:color="auto" w:fill="FFFFFF"/>
          <w:lang w:eastAsia="zh-CN"/>
        </w:rPr>
        <w:t>《锦绣东城》东城区形象宣传片拍摄制作项目</w:t>
      </w:r>
      <w:r>
        <w:rPr>
          <w:rFonts w:hint="eastAsia" w:ascii="宋体" w:hAnsi="宋体" w:eastAsia="宋体" w:cs="宋体"/>
          <w:color w:val="auto"/>
          <w:shd w:val="clear" w:color="auto" w:fill="FFFFFF"/>
          <w:lang w:eastAsia="zh-CN"/>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（二）项目编号：</w:t>
      </w:r>
      <w:r>
        <w:rPr>
          <w:rFonts w:hint="eastAsia" w:cs="宋体"/>
          <w:color w:val="auto"/>
          <w:shd w:val="clear" w:color="auto" w:fill="FFFFFF"/>
          <w:lang w:eastAsia="zh-CN"/>
        </w:rPr>
        <w:t>JZFCG-T2019</w:t>
      </w:r>
      <w:r>
        <w:rPr>
          <w:rFonts w:hint="eastAsia" w:cs="宋体"/>
          <w:color w:val="auto"/>
          <w:shd w:val="clear" w:color="auto" w:fill="FFFFFF"/>
          <w:lang w:val="en-US" w:eastAsia="zh-CN"/>
        </w:rPr>
        <w:t>011</w:t>
      </w:r>
      <w:r>
        <w:rPr>
          <w:rFonts w:hint="eastAsia" w:cs="宋体"/>
          <w:color w:val="auto"/>
          <w:shd w:val="clear" w:color="auto" w:fill="FFFFFF"/>
          <w:lang w:eastAsia="zh-CN"/>
        </w:rPr>
        <w:t>号</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lang w:eastAsia="zh-CN"/>
        </w:rPr>
        <w:t>（三）采购方式：竞争性谈判</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四</w:t>
      </w:r>
      <w:r>
        <w:rPr>
          <w:rFonts w:hint="eastAsia" w:ascii="宋体" w:hAnsi="宋体" w:eastAsia="宋体" w:cs="宋体"/>
          <w:color w:val="auto"/>
          <w:shd w:val="clear" w:color="auto" w:fill="FFFFFF"/>
        </w:rPr>
        <w:t>）项目</w:t>
      </w:r>
      <w:r>
        <w:rPr>
          <w:rFonts w:hint="eastAsia" w:ascii="宋体" w:hAnsi="宋体" w:eastAsia="宋体" w:cs="宋体"/>
          <w:color w:val="auto"/>
          <w:shd w:val="clear" w:color="auto" w:fill="FFFFFF"/>
          <w:lang w:eastAsia="zh-CN"/>
        </w:rPr>
        <w:t>内容</w:t>
      </w:r>
      <w:r>
        <w:rPr>
          <w:rFonts w:hint="eastAsia" w:ascii="宋体" w:hAnsi="宋体" w:eastAsia="宋体" w:cs="宋体"/>
          <w:color w:val="auto"/>
          <w:shd w:val="clear" w:color="auto" w:fill="FFFFFF"/>
        </w:rPr>
        <w:t>：</w:t>
      </w:r>
      <w:r>
        <w:rPr>
          <w:rFonts w:hint="eastAsia" w:ascii="宋体" w:hAnsi="宋体" w:eastAsia="宋体" w:cs="宋体"/>
          <w:color w:val="auto"/>
          <w:sz w:val="24"/>
          <w:szCs w:val="24"/>
          <w:lang w:val="zh-CN"/>
        </w:rPr>
        <w:t>根据主办单位要求，提供解说词和创意文案及脚本</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宣传片整体风格要求</w:t>
      </w:r>
      <w:r>
        <w:rPr>
          <w:rFonts w:hint="eastAsia" w:ascii="宋体" w:hAnsi="宋体" w:cs="宋体"/>
          <w:color w:val="auto"/>
          <w:sz w:val="24"/>
          <w:szCs w:val="24"/>
          <w:lang w:val="en-US" w:eastAsia="zh-CN"/>
        </w:rPr>
        <w:t>大气</w:t>
      </w:r>
      <w:r>
        <w:rPr>
          <w:rFonts w:hint="eastAsia" w:ascii="宋体" w:hAnsi="宋体" w:eastAsia="宋体" w:cs="宋体"/>
          <w:color w:val="auto"/>
          <w:sz w:val="24"/>
          <w:szCs w:val="24"/>
          <w:lang w:val="zh-CN"/>
        </w:rPr>
        <w:t>、专业，充分展示东城区美好的生态环境和发展前景</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整体节奏适中，画面丰富，剪辑得当，内容虚实结合</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片长10分钟</w:t>
      </w:r>
      <w:r>
        <w:rPr>
          <w:rFonts w:hint="eastAsia" w:ascii="宋体" w:hAnsi="宋体" w:eastAsia="宋体" w:cs="宋体"/>
          <w:color w:val="auto"/>
          <w:shd w:val="clear" w:color="auto" w:fill="FFFFFF"/>
          <w:lang w:val="en-US" w:eastAsia="zh-CN"/>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五</w:t>
      </w:r>
      <w:r>
        <w:rPr>
          <w:rFonts w:hint="eastAsia" w:ascii="宋体" w:hAnsi="宋体" w:eastAsia="宋体" w:cs="宋体"/>
          <w:color w:val="auto"/>
          <w:shd w:val="clear" w:color="auto" w:fill="FFFFFF"/>
        </w:rPr>
        <w:t>）预算金额：</w:t>
      </w:r>
      <w:r>
        <w:rPr>
          <w:rFonts w:hint="eastAsia" w:cs="宋体"/>
          <w:color w:val="auto"/>
          <w:shd w:val="clear" w:color="auto" w:fill="FFFFFF"/>
          <w:lang w:val="en-US" w:eastAsia="zh-CN"/>
        </w:rPr>
        <w:t>280000</w:t>
      </w:r>
      <w:r>
        <w:rPr>
          <w:rFonts w:hint="eastAsia" w:ascii="宋体" w:hAnsi="宋体" w:eastAsia="宋体" w:cs="宋体"/>
          <w:color w:val="auto"/>
          <w:shd w:val="clear" w:color="auto" w:fill="FFFFFF"/>
        </w:rPr>
        <w:t>元；最高限价：</w:t>
      </w:r>
      <w:r>
        <w:rPr>
          <w:rFonts w:hint="eastAsia" w:cs="宋体"/>
          <w:color w:val="auto"/>
          <w:shd w:val="clear" w:color="auto" w:fill="FFFFFF"/>
          <w:lang w:val="en-US" w:eastAsia="zh-CN"/>
        </w:rPr>
        <w:t>280000</w:t>
      </w:r>
      <w:r>
        <w:rPr>
          <w:rFonts w:hint="eastAsia" w:ascii="宋体" w:hAnsi="宋体" w:eastAsia="宋体" w:cs="宋体"/>
          <w:color w:val="auto"/>
          <w:shd w:val="clear" w:color="auto" w:fill="FFFFFF"/>
        </w:rPr>
        <w:t>元。</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六</w:t>
      </w:r>
      <w:r>
        <w:rPr>
          <w:rFonts w:hint="eastAsia" w:ascii="宋体" w:hAnsi="宋体" w:eastAsia="宋体" w:cs="宋体"/>
          <w:color w:val="auto"/>
          <w:kern w:val="0"/>
          <w:sz w:val="24"/>
          <w:szCs w:val="24"/>
          <w:shd w:val="clear" w:color="auto" w:fill="FFFFFF"/>
        </w:rPr>
        <w:t>）</w:t>
      </w:r>
      <w:r>
        <w:rPr>
          <w:rFonts w:hint="eastAsia" w:ascii="宋体" w:hAnsi="宋体" w:cs="宋体"/>
          <w:color w:val="auto"/>
          <w:kern w:val="0"/>
          <w:sz w:val="24"/>
          <w:szCs w:val="24"/>
          <w:shd w:val="clear" w:color="auto" w:fill="FFFFFF"/>
          <w:lang w:eastAsia="zh-CN"/>
        </w:rPr>
        <w:t>交付日</w:t>
      </w:r>
      <w:r>
        <w:rPr>
          <w:rFonts w:hint="eastAsia" w:ascii="宋体" w:hAnsi="宋体" w:eastAsia="宋体" w:cs="宋体"/>
          <w:color w:val="auto"/>
          <w:kern w:val="0"/>
          <w:sz w:val="24"/>
          <w:szCs w:val="24"/>
          <w:shd w:val="clear" w:color="auto" w:fill="FFFFFF"/>
        </w:rPr>
        <w:t>期：合同签订后</w:t>
      </w:r>
      <w:r>
        <w:rPr>
          <w:rFonts w:hint="eastAsia" w:ascii="宋体" w:hAnsi="宋体" w:cs="宋体"/>
          <w:color w:val="auto"/>
          <w:kern w:val="0"/>
          <w:sz w:val="24"/>
          <w:szCs w:val="24"/>
          <w:shd w:val="clear" w:color="auto" w:fill="FFFFFF"/>
          <w:lang w:val="en-US" w:eastAsia="zh-CN"/>
        </w:rPr>
        <w:t>7日历天</w:t>
      </w:r>
      <w:r>
        <w:rPr>
          <w:rFonts w:hint="eastAsia" w:ascii="宋体" w:hAnsi="宋体" w:eastAsia="宋体" w:cs="宋体"/>
          <w:color w:val="auto"/>
          <w:kern w:val="0"/>
          <w:sz w:val="24"/>
          <w:szCs w:val="24"/>
          <w:shd w:val="clear" w:color="auto" w:fill="FFFFFF"/>
        </w:rPr>
        <w:t>。</w:t>
      </w:r>
    </w:p>
    <w:p>
      <w:pPr>
        <w:pStyle w:val="22"/>
        <w:spacing w:after="0" w:line="360" w:lineRule="auto"/>
        <w:ind w:firstLine="120" w:firstLineChars="5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eastAsia="zh-CN"/>
        </w:rPr>
        <w:t>七</w:t>
      </w:r>
      <w:r>
        <w:rPr>
          <w:rFonts w:hint="eastAsia" w:ascii="宋体" w:hAnsi="宋体" w:eastAsia="宋体" w:cs="宋体"/>
          <w:color w:val="auto"/>
          <w:kern w:val="0"/>
          <w:sz w:val="24"/>
          <w:szCs w:val="24"/>
          <w:shd w:val="clear" w:color="auto" w:fill="FFFFFF"/>
        </w:rPr>
        <w:t>）质量标准：合格（符合国家现行的验收规范和标准）。</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w:t>
      </w: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w:t>
      </w:r>
      <w:r>
        <w:rPr>
          <w:rFonts w:hint="eastAsia" w:cs="宋体"/>
          <w:color w:val="auto"/>
          <w:shd w:val="clear" w:color="auto" w:fill="FFFFFF"/>
          <w:lang w:eastAsia="zh-CN"/>
        </w:rPr>
        <w:t>交付</w:t>
      </w:r>
      <w:r>
        <w:rPr>
          <w:rFonts w:hint="eastAsia" w:ascii="宋体" w:hAnsi="宋体" w:eastAsia="宋体" w:cs="宋体"/>
          <w:color w:val="auto"/>
          <w:shd w:val="clear" w:color="auto" w:fill="FFFFFF"/>
        </w:rPr>
        <w:t>地点：</w:t>
      </w:r>
      <w:r>
        <w:rPr>
          <w:rFonts w:hint="eastAsia" w:cs="宋体"/>
          <w:color w:val="auto"/>
          <w:shd w:val="clear" w:color="auto" w:fill="FFFFFF"/>
          <w:lang w:val="en-US" w:eastAsia="zh-CN"/>
        </w:rPr>
        <w:t>许昌市东城区</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（九）分包：不允许。</w:t>
      </w:r>
    </w:p>
    <w:p>
      <w:pPr>
        <w:pStyle w:val="30"/>
        <w:shd w:val="clear" w:color="auto" w:fill="FFFFFF"/>
        <w:spacing w:before="0" w:beforeAutospacing="0" w:after="0" w:afterAutospacing="0" w:line="360" w:lineRule="auto"/>
        <w:ind w:firstLine="562"/>
        <w:rPr>
          <w:rFonts w:hint="eastAsia" w:ascii="宋体" w:hAnsi="宋体" w:eastAsia="宋体" w:cs="宋体"/>
          <w:color w:val="auto"/>
        </w:rPr>
      </w:pPr>
      <w:r>
        <w:rPr>
          <w:rFonts w:hint="eastAsia" w:ascii="宋体" w:hAnsi="宋体" w:eastAsia="宋体" w:cs="宋体"/>
          <w:color w:val="auto"/>
        </w:rPr>
        <w:t>二、需要落实的政府采购政策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rPr>
        <w:t>本项目落实节能环保、中小微型企业、残疾人福利性单位扶持等相关政府采购政策。</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三、供应商资格要求</w:t>
      </w:r>
    </w:p>
    <w:p>
      <w:pPr>
        <w:pStyle w:val="30"/>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rPr>
        <w:t>（一）投标人须具备《中华人民共和国政府采购法》第二十二条规定。</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lang w:val="en-US" w:eastAsia="zh-CN"/>
        </w:rPr>
        <w:t>（二）</w:t>
      </w:r>
      <w:r>
        <w:rPr>
          <w:rFonts w:hint="eastAsia" w:ascii="宋体" w:hAnsi="宋体" w:eastAsia="宋体" w:cs="宋体"/>
          <w:color w:val="auto"/>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严重违法失信企业名单（黑名单）的供应商；“中国社会组织公共服务平台”网站（www.chinanpo.gov.cn）严重违法失信名单的供应商</w:t>
      </w:r>
      <w:r>
        <w:rPr>
          <w:rFonts w:hint="eastAsia" w:ascii="宋体" w:hAnsi="宋体" w:eastAsia="宋体" w:cs="宋体"/>
          <w:color w:val="auto"/>
          <w:shd w:val="clear" w:color="auto" w:fill="FFFFFF"/>
        </w:rPr>
        <w:t>；</w:t>
      </w:r>
    </w:p>
    <w:p>
      <w:pPr>
        <w:pStyle w:val="30"/>
        <w:shd w:val="clear" w:color="auto" w:fill="FFFFFF"/>
        <w:spacing w:before="0" w:beforeAutospacing="0" w:after="0" w:afterAutospacing="0" w:line="360" w:lineRule="auto"/>
        <w:ind w:firstLine="556"/>
        <w:rPr>
          <w:rFonts w:hint="default"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lang w:eastAsia="zh-CN"/>
        </w:rPr>
        <w:t>（</w:t>
      </w:r>
      <w:r>
        <w:rPr>
          <w:rFonts w:hint="eastAsia" w:ascii="宋体" w:hAnsi="宋体" w:eastAsia="宋体" w:cs="宋体"/>
          <w:color w:val="auto"/>
          <w:lang w:val="en-US" w:eastAsia="zh-CN"/>
        </w:rPr>
        <w:t>三</w:t>
      </w:r>
      <w:r>
        <w:rPr>
          <w:rFonts w:hint="eastAsia" w:ascii="宋体" w:hAnsi="宋体" w:eastAsia="宋体" w:cs="宋体"/>
          <w:color w:val="auto"/>
          <w:shd w:val="clear" w:color="auto" w:fill="FFFFFF"/>
          <w:lang w:eastAsia="zh-CN"/>
        </w:rPr>
        <w:t>）</w:t>
      </w:r>
      <w:r>
        <w:rPr>
          <w:rFonts w:hint="eastAsia" w:ascii="宋体" w:hAnsi="宋体" w:eastAsia="宋体" w:cs="宋体"/>
          <w:color w:val="auto"/>
          <w:shd w:val="clear" w:color="auto" w:fill="FFFFFF"/>
        </w:rPr>
        <w:t>本次招标不接受联合体投标。</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四、谈判文件的获取</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五、响应文件提交截止时间及谈判响应截止时间、谈判时间</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（一）响应文件提交截止时间及</w:t>
      </w:r>
      <w:r>
        <w:rPr>
          <w:rFonts w:hint="eastAsia" w:ascii="宋体" w:hAnsi="宋体" w:eastAsia="宋体" w:cs="宋体"/>
          <w:color w:val="auto"/>
          <w:sz w:val="24"/>
          <w:szCs w:val="24"/>
        </w:rPr>
        <w:t>谈判响应截止时间、谈判时间：2019年</w:t>
      </w:r>
      <w:r>
        <w:rPr>
          <w:rFonts w:hint="eastAsia" w:cs="宋体"/>
          <w:color w:val="auto"/>
          <w:sz w:val="24"/>
          <w:szCs w:val="24"/>
          <w:u w:val="single"/>
          <w:lang w:val="en-US" w:eastAsia="zh-CN"/>
        </w:rPr>
        <w:t>7</w:t>
      </w:r>
      <w:r>
        <w:rPr>
          <w:rFonts w:hint="eastAsia" w:ascii="宋体" w:hAnsi="宋体" w:eastAsia="宋体" w:cs="宋体"/>
          <w:color w:val="auto"/>
          <w:sz w:val="24"/>
          <w:szCs w:val="24"/>
        </w:rPr>
        <w:t>月</w:t>
      </w:r>
      <w:r>
        <w:rPr>
          <w:rFonts w:hint="eastAsia" w:cs="宋体"/>
          <w:color w:val="auto"/>
          <w:sz w:val="24"/>
          <w:szCs w:val="24"/>
          <w:u w:val="single"/>
          <w:lang w:val="en-US" w:eastAsia="zh-CN"/>
        </w:rPr>
        <w:t>31</w:t>
      </w:r>
      <w:r>
        <w:rPr>
          <w:rFonts w:hint="eastAsia" w:ascii="宋体" w:hAnsi="宋体" w:eastAsia="宋体" w:cs="宋体"/>
          <w:color w:val="auto"/>
          <w:sz w:val="24"/>
          <w:szCs w:val="24"/>
        </w:rPr>
        <w:t>日</w:t>
      </w:r>
      <w:r>
        <w:rPr>
          <w:rFonts w:hint="eastAsia" w:cs="宋体"/>
          <w:color w:val="auto"/>
          <w:sz w:val="24"/>
          <w:szCs w:val="24"/>
          <w:u w:val="single"/>
          <w:lang w:val="en-US" w:eastAsia="zh-CN"/>
        </w:rPr>
        <w:t>9</w:t>
      </w:r>
      <w:r>
        <w:rPr>
          <w:rFonts w:hint="eastAsia" w:ascii="宋体" w:hAnsi="宋体" w:eastAsia="宋体" w:cs="宋体"/>
          <w:color w:val="auto"/>
          <w:sz w:val="24"/>
          <w:szCs w:val="24"/>
        </w:rPr>
        <w:t>时</w:t>
      </w:r>
      <w:r>
        <w:rPr>
          <w:rFonts w:hint="eastAsia" w:cs="宋体"/>
          <w:color w:val="auto"/>
          <w:sz w:val="24"/>
          <w:szCs w:val="24"/>
          <w:u w:val="single"/>
          <w:lang w:val="en-US" w:eastAsia="zh-CN"/>
        </w:rPr>
        <w:t>30</w:t>
      </w:r>
      <w:r>
        <w:rPr>
          <w:rFonts w:hint="eastAsia" w:ascii="宋体" w:hAnsi="宋体" w:eastAsia="宋体" w:cs="宋体"/>
          <w:color w:val="auto"/>
          <w:sz w:val="24"/>
          <w:szCs w:val="24"/>
        </w:rPr>
        <w:t>分（北京时间），逾期送达或不符合规定的响应文件恕不接受。</w:t>
      </w:r>
    </w:p>
    <w:p>
      <w:pPr>
        <w:pStyle w:val="30"/>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4"/>
          <w:szCs w:val="24"/>
        </w:rPr>
        <w:t>（二）响应文件开启时间：</w:t>
      </w:r>
      <w:r>
        <w:rPr>
          <w:rFonts w:hint="eastAsia" w:ascii="宋体" w:hAnsi="宋体" w:eastAsia="宋体" w:cs="宋体"/>
          <w:color w:val="auto"/>
          <w:sz w:val="24"/>
          <w:szCs w:val="24"/>
          <w:shd w:val="clear" w:color="auto" w:fill="FFFFFF"/>
        </w:rPr>
        <w:t>同响应文件提交截止时间。</w:t>
      </w:r>
    </w:p>
    <w:p>
      <w:pPr>
        <w:pStyle w:val="30"/>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六、谈判响应文件递交及开启地点、谈判地点：</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（一）谈判响应文件递交地点：许昌市公共资源交易中心（龙兴路与竹林路交汇处公共资源大厦）三楼开标</w:t>
      </w:r>
      <w:r>
        <w:rPr>
          <w:rFonts w:hint="eastAsia" w:cs="宋体"/>
          <w:color w:val="auto"/>
          <w:sz w:val="24"/>
          <w:szCs w:val="24"/>
          <w:u w:val="single"/>
          <w:lang w:val="en-US" w:eastAsia="zh-CN"/>
        </w:rPr>
        <w:t xml:space="preserve"> 五 </w:t>
      </w:r>
      <w:r>
        <w:rPr>
          <w:rFonts w:hint="eastAsia" w:ascii="宋体" w:hAnsi="宋体" w:eastAsia="宋体" w:cs="宋体"/>
          <w:color w:val="auto"/>
          <w:sz w:val="24"/>
          <w:szCs w:val="24"/>
        </w:rPr>
        <w:t>室。</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（二）谈判响应文件开启及谈判地点：许昌市公共资源交易中心（龙兴路与竹林路交汇处公共资源大厦）四楼</w:t>
      </w:r>
      <w:r>
        <w:rPr>
          <w:rFonts w:hint="eastAsia" w:ascii="宋体" w:hAnsi="宋体" w:eastAsia="宋体" w:cs="宋体"/>
          <w:color w:val="auto"/>
          <w:sz w:val="24"/>
          <w:szCs w:val="24"/>
          <w:lang w:eastAsia="zh-CN"/>
        </w:rPr>
        <w:t>谈判</w:t>
      </w:r>
      <w:r>
        <w:rPr>
          <w:rFonts w:hint="eastAsia" w:cs="宋体"/>
          <w:color w:val="auto"/>
          <w:sz w:val="24"/>
          <w:szCs w:val="24"/>
          <w:u w:val="single"/>
          <w:lang w:val="en-US" w:eastAsia="zh-CN"/>
        </w:rPr>
        <w:t xml:space="preserve"> 二 </w:t>
      </w:r>
      <w:r>
        <w:rPr>
          <w:rFonts w:hint="eastAsia" w:ascii="宋体" w:hAnsi="宋体" w:eastAsia="宋体" w:cs="宋体"/>
          <w:color w:val="auto"/>
          <w:sz w:val="24"/>
          <w:szCs w:val="24"/>
        </w:rPr>
        <w:t>室。</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（三） 本项目为全流程电子化交易项目，供应商须提交电子响应文件和纸质响应文件。</w:t>
      </w:r>
    </w:p>
    <w:p>
      <w:pPr>
        <w:pStyle w:val="30"/>
        <w:widowControl/>
        <w:shd w:val="clear" w:color="auto" w:fill="FFFFFF"/>
        <w:spacing w:line="360" w:lineRule="auto"/>
        <w:ind w:firstLine="42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1、加密电子响应文件（.file格式）须在谈判响应截止时间（谈判时间）前通过《全国公共资源交易平台(河南省▪许昌市)》公共资源交易系统成功上传。</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2、纸质响应文件（正本、副本各1份）和备份文件1份（使用电子介质存储）在谈判响应截止时间（谈判时间）前须一并递交。</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七</w:t>
      </w:r>
      <w:r>
        <w:rPr>
          <w:rFonts w:hint="eastAsia" w:ascii="宋体" w:hAnsi="宋体" w:eastAsia="宋体" w:cs="宋体"/>
          <w:color w:val="auto"/>
          <w:shd w:val="clear" w:color="auto" w:fill="FFFFFF"/>
        </w:rPr>
        <w:t>、本次谈判公告同时在《中国政府采购网》、《河南省政府采购网》、《许昌市政府采购网》和《全国公共资源交易平台（河南省·许昌市）》发布。</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lang w:eastAsia="zh-CN"/>
        </w:rPr>
        <w:t>八</w:t>
      </w:r>
      <w:r>
        <w:rPr>
          <w:rFonts w:hint="eastAsia" w:ascii="宋体" w:hAnsi="宋体" w:eastAsia="宋体" w:cs="宋体"/>
          <w:color w:val="auto"/>
          <w:shd w:val="clear" w:color="auto" w:fill="FFFFFF"/>
        </w:rPr>
        <w:t>、公告期限：自本公告发布之日起3个工作日。</w:t>
      </w:r>
    </w:p>
    <w:p>
      <w:pPr>
        <w:pStyle w:val="30"/>
        <w:shd w:val="clear" w:color="auto" w:fill="FFFFFF"/>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shd w:val="clear" w:color="auto" w:fill="FFFFFF"/>
          <w:lang w:eastAsia="zh-CN"/>
        </w:rPr>
        <w:t>九</w:t>
      </w:r>
      <w:r>
        <w:rPr>
          <w:rFonts w:hint="eastAsia" w:ascii="宋体" w:hAnsi="宋体" w:eastAsia="宋体" w:cs="宋体"/>
          <w:color w:val="auto"/>
          <w:shd w:val="clear" w:color="auto" w:fill="FFFFFF"/>
        </w:rPr>
        <w:t>、联系方式</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采购人：</w:t>
      </w:r>
      <w:r>
        <w:rPr>
          <w:rFonts w:hint="eastAsia" w:ascii="宋体" w:hAnsi="宋体" w:cs="宋体"/>
          <w:color w:val="auto"/>
          <w:kern w:val="0"/>
          <w:sz w:val="24"/>
          <w:szCs w:val="24"/>
          <w:shd w:val="clear" w:color="auto" w:fill="FFFFFF"/>
          <w:lang w:eastAsia="zh-CN"/>
        </w:rPr>
        <w:t>许昌市东城区管委会宣传部</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地 址：许昌市东城区管理委员会</w:t>
      </w:r>
    </w:p>
    <w:p>
      <w:pPr>
        <w:spacing w:afterLines="100"/>
        <w:jc w:val="left"/>
        <w:rPr>
          <w:rFonts w:hint="default"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 xml:space="preserve">  联 系 人：</w:t>
      </w:r>
      <w:r>
        <w:rPr>
          <w:rFonts w:hint="eastAsia" w:ascii="宋体" w:hAnsi="宋体" w:cs="宋体"/>
          <w:color w:val="auto"/>
          <w:kern w:val="0"/>
          <w:sz w:val="24"/>
          <w:szCs w:val="24"/>
          <w:shd w:val="clear" w:color="auto" w:fill="FFFFFF"/>
          <w:lang w:eastAsia="zh-CN"/>
        </w:rPr>
        <w:t>李鹏</w:t>
      </w:r>
      <w:r>
        <w:rPr>
          <w:rFonts w:hint="eastAsia" w:ascii="宋体" w:hAnsi="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 xml:space="preserve">   联系电话：</w:t>
      </w:r>
      <w:r>
        <w:rPr>
          <w:rFonts w:hint="eastAsia" w:ascii="宋体" w:hAnsi="宋体" w:cs="宋体"/>
          <w:color w:val="auto"/>
          <w:kern w:val="0"/>
          <w:sz w:val="24"/>
          <w:szCs w:val="24"/>
          <w:shd w:val="clear" w:color="auto" w:fill="FFFFFF"/>
          <w:lang w:val="en-US" w:eastAsia="zh-CN"/>
        </w:rPr>
        <w:t>13849889698</w:t>
      </w:r>
    </w:p>
    <w:p>
      <w:pPr>
        <w:spacing w:afterLines="100"/>
        <w:jc w:val="lef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代理机构：</w:t>
      </w:r>
      <w:r>
        <w:rPr>
          <w:rFonts w:hint="eastAsia" w:ascii="宋体" w:hAnsi="宋体" w:eastAsia="宋体" w:cs="宋体"/>
          <w:color w:val="auto"/>
          <w:kern w:val="0"/>
          <w:sz w:val="24"/>
          <w:szCs w:val="24"/>
          <w:shd w:val="clear" w:color="auto" w:fill="FFFFFF"/>
          <w:lang w:eastAsia="zh-CN"/>
        </w:rPr>
        <w:t>河南华采工程管理有限公司</w:t>
      </w:r>
    </w:p>
    <w:p>
      <w:pPr>
        <w:spacing w:afterLines="100"/>
        <w:ind w:firstLine="240" w:firstLineChars="1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地  址：</w:t>
      </w:r>
      <w:r>
        <w:rPr>
          <w:rFonts w:hint="eastAsia" w:ascii="宋体" w:hAnsi="宋体" w:eastAsia="宋体" w:cs="宋体"/>
          <w:color w:val="auto"/>
          <w:kern w:val="0"/>
          <w:sz w:val="24"/>
          <w:szCs w:val="24"/>
          <w:shd w:val="clear" w:color="auto" w:fill="FFFFFF"/>
          <w:lang w:eastAsia="zh-CN"/>
        </w:rPr>
        <w:t>许昌市新许路中段</w:t>
      </w:r>
      <w:r>
        <w:rPr>
          <w:rFonts w:hint="eastAsia" w:ascii="宋体" w:hAnsi="宋体" w:eastAsia="宋体" w:cs="宋体"/>
          <w:color w:val="auto"/>
          <w:kern w:val="0"/>
          <w:sz w:val="24"/>
          <w:szCs w:val="24"/>
          <w:shd w:val="clear" w:color="auto" w:fill="FFFFFF"/>
        </w:rPr>
        <w:t xml:space="preserve"> </w:t>
      </w:r>
    </w:p>
    <w:p>
      <w:pPr>
        <w:spacing w:afterLines="100"/>
        <w:ind w:firstLine="240" w:firstLineChars="100"/>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联系人：</w:t>
      </w:r>
      <w:r>
        <w:rPr>
          <w:rFonts w:hint="eastAsia" w:ascii="宋体" w:hAnsi="宋体" w:eastAsia="宋体" w:cs="宋体"/>
          <w:color w:val="auto"/>
          <w:kern w:val="0"/>
          <w:sz w:val="24"/>
          <w:szCs w:val="24"/>
          <w:shd w:val="clear" w:color="auto" w:fill="FFFFFF"/>
          <w:lang w:eastAsia="zh-CN"/>
        </w:rPr>
        <w:t>王老师</w:t>
      </w:r>
      <w:r>
        <w:rPr>
          <w:rFonts w:hint="eastAsia" w:ascii="宋体" w:hAnsi="宋体" w:eastAsia="宋体" w:cs="宋体"/>
          <w:color w:val="auto"/>
          <w:kern w:val="0"/>
          <w:sz w:val="24"/>
          <w:szCs w:val="24"/>
          <w:shd w:val="clear" w:color="auto" w:fill="FFFFFF"/>
        </w:rPr>
        <w:t xml:space="preserve">    联系电话：</w:t>
      </w:r>
      <w:r>
        <w:rPr>
          <w:rFonts w:hint="eastAsia" w:ascii="宋体" w:hAnsi="宋体" w:eastAsia="宋体" w:cs="宋体"/>
          <w:color w:val="auto"/>
          <w:kern w:val="0"/>
          <w:sz w:val="24"/>
          <w:szCs w:val="24"/>
          <w:shd w:val="clear" w:color="auto" w:fill="FFFFFF"/>
          <w:lang w:eastAsia="zh-CN"/>
        </w:rPr>
        <w:t>13703747866</w:t>
      </w:r>
      <w:r>
        <w:rPr>
          <w:rFonts w:hint="eastAsia" w:ascii="宋体" w:hAnsi="宋体" w:eastAsia="宋体" w:cs="宋体"/>
          <w:color w:val="auto"/>
          <w:kern w:val="0"/>
          <w:sz w:val="24"/>
          <w:szCs w:val="24"/>
          <w:shd w:val="clear" w:color="auto" w:fill="FFFFFF"/>
        </w:rPr>
        <w:t xml:space="preserve">                   </w:t>
      </w:r>
    </w:p>
    <w:p>
      <w:pPr>
        <w:spacing w:afterLines="100"/>
        <w:jc w:val="right"/>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 xml:space="preserve"> </w:t>
      </w:r>
      <w:r>
        <w:rPr>
          <w:rFonts w:hint="eastAsia" w:ascii="宋体" w:hAnsi="宋体" w:cs="宋体"/>
          <w:color w:val="auto"/>
          <w:kern w:val="0"/>
          <w:sz w:val="24"/>
          <w:szCs w:val="24"/>
          <w:shd w:val="clear" w:color="auto" w:fill="FFFFFF"/>
          <w:lang w:eastAsia="zh-CN"/>
        </w:rPr>
        <w:t>许昌市东城区管委会宣传部</w:t>
      </w:r>
    </w:p>
    <w:p>
      <w:pPr>
        <w:spacing w:afterLines="100"/>
        <w:jc w:val="center"/>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 xml:space="preserve">                                                    2019年</w:t>
      </w:r>
      <w:r>
        <w:rPr>
          <w:rFonts w:hint="eastAsia" w:ascii="宋体" w:hAnsi="宋体" w:cs="宋体"/>
          <w:color w:val="auto"/>
          <w:kern w:val="0"/>
          <w:sz w:val="24"/>
          <w:szCs w:val="24"/>
          <w:shd w:val="clear" w:color="auto" w:fill="FFFFFF"/>
          <w:lang w:val="en-US" w:eastAsia="zh-CN"/>
        </w:rPr>
        <w:t>7</w:t>
      </w:r>
      <w:r>
        <w:rPr>
          <w:rFonts w:hint="eastAsia" w:ascii="宋体" w:hAnsi="宋体" w:eastAsia="宋体" w:cs="宋体"/>
          <w:color w:val="auto"/>
          <w:kern w:val="0"/>
          <w:sz w:val="24"/>
          <w:szCs w:val="24"/>
          <w:shd w:val="clear" w:color="auto" w:fill="FFFFFF"/>
        </w:rPr>
        <w:t>月</w:t>
      </w:r>
      <w:r>
        <w:rPr>
          <w:rFonts w:hint="eastAsia" w:ascii="宋体" w:hAnsi="宋体" w:cs="宋体"/>
          <w:color w:val="auto"/>
          <w:kern w:val="0"/>
          <w:sz w:val="24"/>
          <w:szCs w:val="24"/>
          <w:shd w:val="clear" w:color="auto" w:fill="FFFFFF"/>
          <w:lang w:val="en-US" w:eastAsia="zh-CN"/>
        </w:rPr>
        <w:t>25</w:t>
      </w:r>
      <w:bookmarkStart w:id="0" w:name="_GoBack"/>
      <w:bookmarkEnd w:id="0"/>
      <w:r>
        <w:rPr>
          <w:rFonts w:hint="eastAsia" w:ascii="宋体" w:hAnsi="宋体" w:eastAsia="宋体" w:cs="宋体"/>
          <w:color w:val="auto"/>
          <w:kern w:val="0"/>
          <w:sz w:val="24"/>
          <w:szCs w:val="24"/>
          <w:shd w:val="clear" w:color="auto" w:fill="FFFFFF"/>
        </w:rPr>
        <w:t xml:space="preserve">日 </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温馨提示：</w:t>
      </w:r>
    </w:p>
    <w:p>
      <w:pPr>
        <w:spacing w:line="36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本项目为全流程电子化交易项目，请认真阅读谈判文件，并注意以下事项。</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2.电子文件下载、制作、提交期间和谈判响应文件递交（电子响应文件的解密）环节，供应商须使用CA数字证书（证书须在有效期内）。</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3.电子响应文件的制作</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供应商登录《全国公共资源交易平台(河南省▪许昌市)》公共资源交易系统（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电子响应文件的制作，参考《全国公共资源交易平台(河南省▪许昌市)》公共资源交易系统——组件下载——交易系统操作手册（投标人、供应商）。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3.3供应商对同一项目多个标段进行报价的，应分别下载所响应标段的谈判文件，按标段制作电子响应文件，并按谈判文件要求在相应位置加盖供应商电子印章和法人电子印章。</w:t>
      </w:r>
    </w:p>
    <w:p>
      <w:pPr>
        <w:tabs>
          <w:tab w:val="left" w:pos="7095"/>
        </w:tabs>
        <w:spacing w:line="360" w:lineRule="auto"/>
        <w:ind w:left="105" w:leftChars="50" w:firstLine="360" w:firstLineChars="15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4.加密电子响应文件的提交</w:t>
      </w:r>
    </w:p>
    <w:p>
      <w:pPr>
        <w:tabs>
          <w:tab w:val="left" w:pos="7095"/>
        </w:tabs>
        <w:spacing w:line="360" w:lineRule="auto"/>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4.1加密电子响应文件应在谈判文件规定的谈判响应截止时间（谈判时间）之前成功提交至《全国公共资源交易平台(河南省▪许昌市)》公共资源交易系统（</w:t>
      </w:r>
      <w:r>
        <w:rPr>
          <w:rFonts w:hint="eastAsia" w:ascii="宋体" w:hAnsi="宋体" w:eastAsia="宋体" w:cs="宋体"/>
          <w:b w:val="0"/>
          <w:bCs/>
          <w:color w:val="auto"/>
          <w:sz w:val="24"/>
          <w:szCs w:val="24"/>
        </w:rPr>
        <w:fldChar w:fldCharType="begin"/>
      </w:r>
      <w:r>
        <w:rPr>
          <w:rFonts w:hint="eastAsia" w:ascii="宋体" w:hAnsi="宋体" w:eastAsia="宋体" w:cs="宋体"/>
          <w:b w:val="0"/>
          <w:bCs/>
          <w:color w:val="auto"/>
          <w:sz w:val="24"/>
          <w:szCs w:val="24"/>
        </w:rPr>
        <w:instrText xml:space="preserve"> HYPERLINK "http://221.14.6.70:8088/ggzy/" </w:instrText>
      </w:r>
      <w:r>
        <w:rPr>
          <w:rFonts w:hint="eastAsia" w:ascii="宋体" w:hAnsi="宋体" w:eastAsia="宋体" w:cs="宋体"/>
          <w:b w:val="0"/>
          <w:bCs/>
          <w:color w:val="auto"/>
          <w:sz w:val="24"/>
          <w:szCs w:val="24"/>
        </w:rPr>
        <w:fldChar w:fldCharType="separate"/>
      </w:r>
      <w:r>
        <w:rPr>
          <w:rStyle w:val="40"/>
          <w:rFonts w:hint="eastAsia" w:ascii="宋体" w:hAnsi="宋体" w:eastAsia="宋体" w:cs="宋体"/>
          <w:b w:val="0"/>
          <w:bCs/>
          <w:color w:val="auto"/>
          <w:sz w:val="24"/>
          <w:szCs w:val="24"/>
        </w:rPr>
        <w:t>http://221.14.6.70:8088/ggzy/</w:t>
      </w:r>
      <w:r>
        <w:rPr>
          <w:rStyle w:val="40"/>
          <w:rFonts w:hint="eastAsia" w:ascii="宋体" w:hAnsi="宋体" w:eastAsia="宋体" w:cs="宋体"/>
          <w:b w:val="0"/>
          <w:bCs/>
          <w:color w:val="auto"/>
          <w:sz w:val="24"/>
          <w:szCs w:val="24"/>
        </w:rPr>
        <w:fldChar w:fldCharType="end"/>
      </w:r>
      <w:r>
        <w:rPr>
          <w:rFonts w:hint="eastAsia" w:ascii="宋体" w:hAnsi="宋体" w:eastAsia="宋体" w:cs="宋体"/>
          <w:b w:val="0"/>
          <w:bCs/>
          <w:color w:val="auto"/>
          <w:sz w:val="24"/>
          <w:szCs w:val="24"/>
        </w:rPr>
        <w:t>）。</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4.2 供应商对同一项目多个标段进行报价的，加密电子响应文件应按标段分别提交。</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4.3 加密电子响应文件成功提交后，供应商应打印“投标文件提交回执单”供谈判响应文件递交现场备查。</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5.评审依据</w:t>
      </w:r>
    </w:p>
    <w:p>
      <w:pPr>
        <w:tabs>
          <w:tab w:val="left" w:pos="7095"/>
        </w:tabs>
        <w:spacing w:line="360" w:lineRule="auto"/>
        <w:ind w:firstLine="480" w:firstLineChars="200"/>
        <w:contextualSpacing/>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5.1采用全流程电子化交易评审时，谈判小组以电子响应文件为依据评审。</w:t>
      </w:r>
    </w:p>
    <w:p>
      <w:pPr>
        <w:spacing w:afterLines="100"/>
        <w:ind w:firstLine="480" w:firstLineChars="200"/>
        <w:jc w:val="left"/>
        <w:rPr>
          <w:rFonts w:hint="eastAsia" w:ascii="宋体" w:hAnsi="宋体" w:eastAsia="宋体" w:cs="宋体"/>
          <w:i w:val="0"/>
          <w:caps w:val="0"/>
          <w:color w:val="auto"/>
          <w:spacing w:val="0"/>
          <w:sz w:val="27"/>
          <w:szCs w:val="27"/>
        </w:rPr>
      </w:pPr>
      <w:r>
        <w:rPr>
          <w:rFonts w:hint="eastAsia" w:ascii="宋体" w:hAnsi="宋体" w:eastAsia="宋体" w:cs="宋体"/>
          <w:b w:val="0"/>
          <w:bCs/>
          <w:color w:val="auto"/>
          <w:sz w:val="24"/>
          <w:szCs w:val="24"/>
        </w:rPr>
        <w:t>5.2全流程电子化交易如因系统异常情况无法完成，将以人工方式进行。谈判小组以纸质响应文件为依据评审。</w:t>
      </w:r>
    </w:p>
    <w:p>
      <w:pPr>
        <w:spacing w:afterLines="100"/>
        <w:jc w:val="center"/>
        <w:rPr>
          <w:rFonts w:hint="eastAsia" w:ascii="宋体" w:hAnsi="宋体" w:eastAsia="宋体" w:cs="宋体"/>
          <w:b/>
          <w:color w:val="auto"/>
          <w:sz w:val="24"/>
          <w:lang w:eastAsia="zh-CN"/>
        </w:rPr>
      </w:pPr>
      <w:r>
        <w:rPr>
          <w:rFonts w:hint="eastAsia" w:ascii="宋体" w:hAnsi="宋体" w:eastAsia="宋体" w:cs="宋体"/>
          <w:color w:val="auto"/>
          <w:kern w:val="0"/>
          <w:sz w:val="24"/>
          <w:szCs w:val="24"/>
          <w:shd w:val="clear" w:color="auto" w:fill="FFFFFF"/>
        </w:rPr>
        <w:br w:type="page"/>
      </w:r>
      <w:r>
        <w:rPr>
          <w:rFonts w:hint="eastAsia" w:ascii="宋体" w:hAnsi="宋体" w:eastAsia="宋体" w:cs="宋体"/>
          <w:b/>
          <w:color w:val="auto"/>
          <w:sz w:val="32"/>
          <w:szCs w:val="32"/>
          <w:lang w:eastAsia="zh-CN"/>
        </w:rPr>
        <w:t>第二章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项目需求</w:t>
      </w:r>
    </w:p>
    <w:p>
      <w:pPr>
        <w:rPr>
          <w:rFonts w:hint="eastAsia" w:ascii="宋体" w:hAnsi="宋体" w:eastAsia="宋体" w:cs="宋体"/>
          <w:b/>
          <w:color w:val="auto"/>
          <w:sz w:val="24"/>
        </w:rPr>
      </w:pPr>
    </w:p>
    <w:p>
      <w:pPr>
        <w:spacing w:line="360" w:lineRule="auto"/>
        <w:ind w:firstLine="482" w:firstLineChars="200"/>
        <w:outlineLvl w:val="0"/>
        <w:rPr>
          <w:rFonts w:hint="eastAsia" w:ascii="宋体" w:hAnsi="宋体" w:eastAsia="宋体" w:cs="宋体"/>
          <w:b/>
          <w:color w:val="auto"/>
          <w:kern w:val="0"/>
          <w:sz w:val="24"/>
          <w:szCs w:val="24"/>
          <w:lang w:val="zh-CN" w:eastAsia="zh-CN"/>
        </w:rPr>
      </w:pPr>
      <w:r>
        <w:rPr>
          <w:rFonts w:hint="eastAsia" w:ascii="宋体" w:hAnsi="宋体" w:eastAsia="宋体" w:cs="宋体"/>
          <w:b/>
          <w:color w:val="auto"/>
          <w:kern w:val="0"/>
          <w:sz w:val="24"/>
          <w:szCs w:val="24"/>
          <w:lang w:val="zh-CN"/>
        </w:rPr>
        <w:t>一、</w:t>
      </w:r>
      <w:r>
        <w:rPr>
          <w:rFonts w:hint="eastAsia" w:ascii="宋体" w:hAnsi="宋体" w:cs="宋体"/>
          <w:b/>
          <w:color w:val="auto"/>
          <w:kern w:val="0"/>
          <w:sz w:val="24"/>
          <w:szCs w:val="24"/>
          <w:lang w:val="en-US" w:eastAsia="zh-CN"/>
        </w:rPr>
        <w:t>本项目需实现的功能或者目标</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根据主办单位要求，提供解说词和创意文案及脚本</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宣传片整体风格要求</w:t>
      </w:r>
      <w:r>
        <w:rPr>
          <w:rFonts w:hint="eastAsia" w:ascii="宋体" w:hAnsi="宋体" w:cs="宋体"/>
          <w:color w:val="auto"/>
          <w:sz w:val="24"/>
          <w:szCs w:val="24"/>
          <w:lang w:val="en-US" w:eastAsia="zh-CN"/>
        </w:rPr>
        <w:t>大气</w:t>
      </w:r>
      <w:r>
        <w:rPr>
          <w:rFonts w:hint="eastAsia" w:ascii="宋体" w:hAnsi="宋体" w:eastAsia="宋体" w:cs="宋体"/>
          <w:color w:val="auto"/>
          <w:sz w:val="24"/>
          <w:szCs w:val="24"/>
          <w:lang w:val="zh-CN"/>
        </w:rPr>
        <w:t>、专业，充分展示东城区美好的生态环境和发展前景</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整体节奏适中，画面丰富，剪辑得当，内容虚实结合</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片长10分钟。</w:t>
      </w:r>
    </w:p>
    <w:p>
      <w:pPr>
        <w:spacing w:line="360" w:lineRule="auto"/>
        <w:ind w:firstLine="482" w:firstLineChars="200"/>
        <w:outlineLvl w:val="0"/>
        <w:rPr>
          <w:rFonts w:hint="default"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zh-CN"/>
        </w:rPr>
        <w:t>二、</w:t>
      </w:r>
      <w:r>
        <w:rPr>
          <w:rFonts w:hint="eastAsia" w:ascii="宋体" w:hAnsi="宋体" w:cs="宋体"/>
          <w:b/>
          <w:color w:val="auto"/>
          <w:kern w:val="0"/>
          <w:sz w:val="24"/>
          <w:szCs w:val="24"/>
          <w:lang w:val="en-US" w:eastAsia="zh-CN"/>
        </w:rPr>
        <w:t>项目具体要求</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rPr>
        <w:t>策划、撰稿</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拍摄前期制作方独立完成解说词的撰写和策划文案。</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rPr>
        <w:t>、实景拍摄</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根据要求进行实景、航空拍摄，多角度全方位展示东城区宜居、宜商的美好发展前景</w:t>
      </w:r>
      <w:r>
        <w:rPr>
          <w:rFonts w:hint="eastAsia" w:ascii="宋体" w:hAnsi="宋体" w:cs="宋体"/>
          <w:color w:val="auto"/>
          <w:sz w:val="24"/>
          <w:szCs w:val="24"/>
          <w:lang w:val="zh-CN"/>
        </w:rPr>
        <w:t>。</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3、图片编辑</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对一些无法使用视频方式呈现的画面，采用图片替代，对图片进行编辑。</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、根据要求完成特效制作，使画面更加生动、丰富。</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5、解说</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要求男声，大气、沉稳，富于感染</w:t>
      </w:r>
      <w:r>
        <w:rPr>
          <w:rFonts w:hint="eastAsia" w:ascii="宋体" w:hAnsi="宋体" w:cs="宋体"/>
          <w:color w:val="auto"/>
          <w:sz w:val="24"/>
          <w:szCs w:val="24"/>
          <w:lang w:val="en-US" w:eastAsia="zh-CN"/>
        </w:rPr>
        <w:t>力，央视专业广告配音演员、国内著名配音专家或国家特级配音员</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解说字幕、后期字幕要求对位及英文翻译。</w:t>
      </w:r>
    </w:p>
    <w:p>
      <w:pPr>
        <w:spacing w:line="360" w:lineRule="auto"/>
        <w:ind w:firstLine="480" w:firstLineChars="200"/>
        <w:rPr>
          <w:rFonts w:hint="eastAsia" w:ascii="宋体" w:hAnsi="宋体" w:eastAsia="宋体" w:cs="宋体"/>
          <w:b/>
          <w:color w:val="auto"/>
          <w:kern w:val="0"/>
          <w:sz w:val="24"/>
          <w:szCs w:val="24"/>
          <w:lang w:val="zh-CN"/>
        </w:rPr>
      </w:pPr>
      <w:r>
        <w:rPr>
          <w:rFonts w:hint="eastAsia" w:ascii="宋体" w:hAnsi="宋体" w:eastAsia="宋体" w:cs="宋体"/>
          <w:color w:val="auto"/>
          <w:sz w:val="24"/>
          <w:szCs w:val="24"/>
          <w:lang w:val="zh-CN"/>
        </w:rPr>
        <w:t>6、背景音乐</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大气、优美。</w:t>
      </w:r>
    </w:p>
    <w:p>
      <w:pPr>
        <w:spacing w:line="360" w:lineRule="auto"/>
        <w:ind w:firstLine="482" w:firstLineChars="200"/>
        <w:outlineLvl w:val="0"/>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三、技术要求</w:t>
      </w:r>
    </w:p>
    <w:p>
      <w:pPr>
        <w:pStyle w:val="32"/>
        <w:ind w:left="0" w:leftChars="0" w:firstLine="480" w:firstLineChars="200"/>
        <w:rPr>
          <w:rFonts w:hint="default"/>
          <w:color w:val="auto"/>
          <w:lang w:val="en-US" w:eastAsia="zh-CN"/>
        </w:rPr>
      </w:pPr>
      <w:r>
        <w:rPr>
          <w:rFonts w:hint="default"/>
          <w:color w:val="auto"/>
          <w:lang w:val="en-US" w:eastAsia="zh-CN"/>
        </w:rPr>
        <w:t>通过专业的创意和策划，要求宣传片拍摄效果。</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1、二</w:t>
      </w:r>
      <w:r>
        <w:rPr>
          <w:rFonts w:hint="default" w:ascii="宋体" w:hAnsi="宋体" w:eastAsia="宋体" w:cs="宋体"/>
          <w:color w:val="auto"/>
          <w:sz w:val="24"/>
          <w:szCs w:val="24"/>
          <w:lang w:val="en-US" w:eastAsia="zh-CN"/>
        </w:rPr>
        <w:t>维三维动画根据具体要求，应不小于30秒。</w:t>
      </w:r>
    </w:p>
    <w:p>
      <w:pPr>
        <w:spacing w:line="360" w:lineRule="auto"/>
        <w:ind w:firstLine="480" w:firstLineChars="20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2、原始画面质量不低于1080p。</w:t>
      </w:r>
    </w:p>
    <w:p>
      <w:pPr>
        <w:pStyle w:val="2"/>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3、由具备制作电影经验的后期团队剪辑。</w:t>
      </w:r>
    </w:p>
    <w:p>
      <w:pPr>
        <w:pStyle w:val="2"/>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4、动作效果声匹配，音乐特效。</w:t>
      </w:r>
    </w:p>
    <w:p>
      <w:pPr>
        <w:pStyle w:val="2"/>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5、专业级电影机，长、中、短、广角和移轴专业镜头，高清航拍无人机。</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宋体" w:asciiTheme="minorEastAsia" w:hAnsiTheme="minorEastAsia"/>
          <w:b/>
          <w:color w:val="auto"/>
          <w:kern w:val="0"/>
          <w:sz w:val="24"/>
          <w:szCs w:val="24"/>
          <w:lang w:val="zh-CN"/>
        </w:rPr>
        <w:t>四、采购标的执行标准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hint="default" w:cs="仿宋_GB2312" w:asciiTheme="minorEastAsia" w:hAnsiTheme="minorEastAsia"/>
          <w:color w:val="auto"/>
          <w:sz w:val="24"/>
          <w:szCs w:val="24"/>
          <w:lang w:val="en-US" w:eastAsia="zh-CN"/>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val="en-US" w:eastAsia="zh-CN"/>
        </w:rPr>
        <w:t>五</w:t>
      </w:r>
      <w:r>
        <w:rPr>
          <w:rFonts w:hint="eastAsia" w:cs="微软雅黑" w:asciiTheme="minorEastAsia" w:hAnsiTheme="minorEastAsia"/>
          <w:b/>
          <w:color w:val="auto"/>
          <w:sz w:val="24"/>
          <w:szCs w:val="24"/>
          <w:lang w:eastAsia="zh-CN"/>
        </w:rPr>
        <w:t>、</w:t>
      </w:r>
      <w:r>
        <w:rPr>
          <w:rFonts w:hint="eastAsia" w:ascii="宋体" w:hAnsi="宋体" w:eastAsia="宋体" w:cs="宋体"/>
          <w:b/>
          <w:color w:val="auto"/>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numPr>
          <w:ilvl w:val="0"/>
          <w:numId w:val="0"/>
        </w:numPr>
        <w:spacing w:line="360" w:lineRule="auto"/>
        <w:ind w:firstLine="480" w:firstLineChars="200"/>
        <w:outlineLvl w:val="0"/>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numPr>
          <w:ilvl w:val="0"/>
          <w:numId w:val="0"/>
        </w:numPr>
        <w:spacing w:line="360" w:lineRule="auto"/>
        <w:ind w:firstLine="482" w:firstLineChars="200"/>
        <w:outlineLvl w:val="0"/>
        <w:rPr>
          <w:rFonts w:hint="eastAsia" w:cs="宋体" w:asciiTheme="minorEastAsia" w:hAnsiTheme="minorEastAsia" w:eastAsiaTheme="minorEastAsia"/>
          <w:b/>
          <w:color w:val="auto"/>
          <w:kern w:val="0"/>
          <w:sz w:val="21"/>
          <w:szCs w:val="21"/>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val="en-US" w:eastAsia="zh-CN"/>
        </w:rPr>
        <w:t>六</w:t>
      </w:r>
      <w:r>
        <w:rPr>
          <w:rFonts w:hint="eastAsia" w:cs="微软雅黑" w:asciiTheme="minorEastAsia" w:hAnsiTheme="minorEastAsia"/>
          <w:b/>
          <w:color w:val="auto"/>
          <w:sz w:val="24"/>
          <w:szCs w:val="24"/>
          <w:lang w:eastAsia="zh-CN"/>
        </w:rPr>
        <w:t>、</w:t>
      </w:r>
      <w:r>
        <w:rPr>
          <w:rFonts w:hint="eastAsia" w:cs="黑体" w:asciiTheme="minorEastAsia" w:hAnsiTheme="minorEastAsia" w:eastAsiaTheme="minorEastAsia"/>
          <w:b/>
          <w:bCs/>
          <w:color w:val="auto"/>
          <w:sz w:val="21"/>
          <w:szCs w:val="21"/>
          <w:shd w:val="clear" w:color="auto" w:fill="FFFFFF"/>
        </w:rPr>
        <w:t>本项目预算金额</w:t>
      </w:r>
      <w:r>
        <w:rPr>
          <w:rFonts w:hint="eastAsia" w:cs="黑体" w:asciiTheme="minorEastAsia" w:hAnsiTheme="minorEastAsia" w:eastAsiaTheme="minorEastAsia"/>
          <w:b/>
          <w:bCs/>
          <w:color w:val="auto"/>
          <w:sz w:val="21"/>
          <w:szCs w:val="21"/>
          <w:shd w:val="clear" w:color="auto" w:fill="FFFFFF"/>
          <w:lang w:val="en-US" w:eastAsia="zh-CN"/>
        </w:rPr>
        <w:t>280000</w:t>
      </w:r>
      <w:r>
        <w:rPr>
          <w:rFonts w:hint="eastAsia" w:cs="黑体" w:asciiTheme="minorEastAsia" w:hAnsiTheme="minorEastAsia" w:eastAsiaTheme="minorEastAsia"/>
          <w:b/>
          <w:bCs/>
          <w:color w:val="auto"/>
          <w:sz w:val="21"/>
          <w:szCs w:val="21"/>
          <w:shd w:val="clear" w:color="auto" w:fill="FFFFFF"/>
        </w:rPr>
        <w:t>元。最高限价</w:t>
      </w:r>
      <w:r>
        <w:rPr>
          <w:rFonts w:hint="eastAsia" w:cs="黑体" w:asciiTheme="minorEastAsia" w:hAnsiTheme="minorEastAsia" w:eastAsiaTheme="minorEastAsia"/>
          <w:b/>
          <w:bCs/>
          <w:color w:val="auto"/>
          <w:sz w:val="21"/>
          <w:szCs w:val="21"/>
          <w:shd w:val="clear" w:color="auto" w:fill="FFFFFF"/>
          <w:lang w:val="en-US" w:eastAsia="zh-CN"/>
        </w:rPr>
        <w:t>280000</w:t>
      </w:r>
      <w:r>
        <w:rPr>
          <w:rFonts w:hint="eastAsia" w:cs="宋体" w:asciiTheme="minorEastAsia" w:hAnsiTheme="minorEastAsia" w:eastAsiaTheme="minorEastAsia"/>
          <w:b/>
          <w:color w:val="auto"/>
          <w:kern w:val="0"/>
          <w:sz w:val="21"/>
          <w:szCs w:val="21"/>
          <w:lang w:val="zh-CN"/>
        </w:rPr>
        <w:t>元。超出最高限价的响应无效。</w:t>
      </w:r>
    </w:p>
    <w:p>
      <w:pPr>
        <w:numPr>
          <w:ilvl w:val="0"/>
          <w:numId w:val="0"/>
        </w:numPr>
        <w:spacing w:line="360" w:lineRule="auto"/>
        <w:ind w:firstLine="482" w:firstLineChars="200"/>
        <w:outlineLvl w:val="0"/>
        <w:rPr>
          <w:rFonts w:hint="eastAsia" w:ascii="宋体" w:hAnsi="宋体" w:eastAsia="宋体" w:cs="宋体"/>
          <w:b/>
          <w:color w:val="auto"/>
          <w:sz w:val="24"/>
          <w:szCs w:val="24"/>
          <w:lang w:val="zh-CN"/>
        </w:rPr>
      </w:pPr>
      <w:r>
        <w:rPr>
          <w:rFonts w:hint="eastAsia" w:cs="微软雅黑" w:asciiTheme="minorEastAsia" w:hAnsiTheme="minorEastAsia"/>
          <w:b/>
          <w:color w:val="auto"/>
          <w:sz w:val="24"/>
          <w:szCs w:val="24"/>
        </w:rPr>
        <w:t>★</w:t>
      </w: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val="zh-CN"/>
        </w:rPr>
        <w:t>、资金支付</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1、支付方式：银行转账</w:t>
      </w:r>
    </w:p>
    <w:p>
      <w:pPr>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2、支付时间及条件：交</w:t>
      </w:r>
      <w:r>
        <w:rPr>
          <w:rFonts w:hint="eastAsia" w:ascii="宋体" w:hAnsi="宋体" w:cs="宋体"/>
          <w:color w:val="auto"/>
          <w:sz w:val="24"/>
          <w:szCs w:val="24"/>
          <w:lang w:val="zh-CN" w:eastAsia="zh-CN"/>
        </w:rPr>
        <w:t>付</w:t>
      </w:r>
      <w:r>
        <w:rPr>
          <w:rFonts w:hint="eastAsia" w:ascii="宋体" w:hAnsi="宋体" w:eastAsia="宋体" w:cs="宋体"/>
          <w:color w:val="auto"/>
          <w:sz w:val="24"/>
          <w:szCs w:val="24"/>
          <w:lang w:val="zh-CN"/>
        </w:rPr>
        <w:t>最终</w:t>
      </w:r>
      <w:r>
        <w:rPr>
          <w:rFonts w:hint="eastAsia" w:ascii="宋体" w:hAnsi="宋体" w:cs="宋体"/>
          <w:color w:val="auto"/>
          <w:sz w:val="24"/>
          <w:szCs w:val="24"/>
          <w:lang w:val="en-US" w:eastAsia="zh-CN"/>
        </w:rPr>
        <w:t>摄制</w:t>
      </w:r>
      <w:r>
        <w:rPr>
          <w:rFonts w:hint="eastAsia" w:ascii="宋体" w:hAnsi="宋体" w:eastAsia="宋体" w:cs="宋体"/>
          <w:color w:val="auto"/>
          <w:sz w:val="24"/>
          <w:szCs w:val="24"/>
          <w:lang w:val="zh-CN"/>
        </w:rPr>
        <w:t>成果后，</w:t>
      </w:r>
      <w:r>
        <w:rPr>
          <w:rFonts w:hint="eastAsia" w:ascii="宋体" w:hAnsi="宋体" w:cs="宋体"/>
          <w:color w:val="auto"/>
          <w:sz w:val="24"/>
          <w:szCs w:val="24"/>
          <w:lang w:val="en-US" w:eastAsia="zh-CN"/>
        </w:rPr>
        <w:t>3个月内</w:t>
      </w:r>
      <w:r>
        <w:rPr>
          <w:rFonts w:hint="eastAsia" w:ascii="宋体" w:hAnsi="宋体" w:eastAsia="宋体" w:cs="宋体"/>
          <w:color w:val="auto"/>
          <w:sz w:val="24"/>
          <w:szCs w:val="24"/>
          <w:lang w:val="zh-CN"/>
        </w:rPr>
        <w:t>一次性付清。</w:t>
      </w:r>
    </w:p>
    <w:p>
      <w:pPr>
        <w:spacing w:line="360" w:lineRule="auto"/>
        <w:ind w:firstLine="482" w:firstLineChars="200"/>
        <w:outlineLvl w:val="0"/>
        <w:rPr>
          <w:rFonts w:hint="eastAsia" w:ascii="宋体" w:hAnsi="宋体" w:eastAsia="宋体" w:cs="宋体"/>
          <w:b/>
          <w:color w:val="auto"/>
          <w:sz w:val="24"/>
          <w:szCs w:val="24"/>
          <w:lang w:val="zh-CN"/>
        </w:rPr>
      </w:pPr>
      <w:r>
        <w:rPr>
          <w:rFonts w:hint="eastAsia" w:cs="微软雅黑" w:asciiTheme="minorEastAsia" w:hAnsiTheme="minorEastAsia"/>
          <w:b/>
          <w:color w:val="auto"/>
          <w:sz w:val="24"/>
          <w:szCs w:val="24"/>
        </w:rPr>
        <w:t>★</w:t>
      </w:r>
      <w:r>
        <w:rPr>
          <w:rFonts w:hint="eastAsia" w:ascii="宋体" w:hAnsi="宋体" w:cs="宋体"/>
          <w:b/>
          <w:color w:val="auto"/>
          <w:sz w:val="24"/>
          <w:szCs w:val="24"/>
          <w:lang w:val="en-US" w:eastAsia="zh-CN"/>
        </w:rPr>
        <w:t>八</w:t>
      </w:r>
      <w:r>
        <w:rPr>
          <w:rFonts w:hint="eastAsia" w:ascii="宋体" w:hAnsi="宋体" w:eastAsia="宋体" w:cs="宋体"/>
          <w:b/>
          <w:color w:val="auto"/>
          <w:sz w:val="24"/>
          <w:szCs w:val="24"/>
          <w:lang w:val="zh-CN"/>
        </w:rPr>
        <w:t>、其他要求</w:t>
      </w:r>
    </w:p>
    <w:p>
      <w:pPr>
        <w:wordWrap w:val="0"/>
        <w:topLinePunct/>
        <w:autoSpaceDE w:val="0"/>
        <w:autoSpaceDN w:val="0"/>
        <w:adjustRightInd w:val="0"/>
        <w:spacing w:line="360" w:lineRule="auto"/>
        <w:ind w:firstLine="482"/>
        <w:rPr>
          <w:rFonts w:hint="eastAsia" w:ascii="宋体" w:hAnsi="宋体" w:eastAsia="宋体" w:cs="宋体"/>
          <w:b/>
          <w:color w:val="auto"/>
          <w:sz w:val="24"/>
          <w:lang w:val="zh-CN"/>
        </w:rPr>
      </w:pPr>
      <w:r>
        <w:rPr>
          <w:rFonts w:hint="eastAsia" w:ascii="宋体" w:hAnsi="宋体" w:eastAsia="宋体" w:cs="宋体"/>
          <w:color w:val="auto"/>
          <w:sz w:val="24"/>
          <w:lang w:val="zh-CN"/>
        </w:rPr>
        <w:t>1、投标人应就该项目完整投标，</w:t>
      </w:r>
      <w:r>
        <w:rPr>
          <w:rFonts w:hint="eastAsia" w:ascii="宋体" w:hAnsi="宋体" w:eastAsia="宋体" w:cs="宋体"/>
          <w:b/>
          <w:color w:val="auto"/>
          <w:sz w:val="24"/>
          <w:lang w:val="zh-CN"/>
        </w:rPr>
        <w:t>否则为无效</w:t>
      </w:r>
      <w:r>
        <w:rPr>
          <w:rFonts w:hint="eastAsia" w:ascii="宋体" w:hAnsi="宋体" w:cs="宋体"/>
          <w:b/>
          <w:color w:val="auto"/>
          <w:sz w:val="24"/>
          <w:lang w:val="zh-CN"/>
        </w:rPr>
        <w:t>响应</w:t>
      </w:r>
      <w:r>
        <w:rPr>
          <w:rFonts w:hint="eastAsia" w:ascii="宋体" w:hAnsi="宋体" w:eastAsia="宋体" w:cs="宋体"/>
          <w:b/>
          <w:color w:val="auto"/>
          <w:sz w:val="24"/>
          <w:lang w:val="zh-CN"/>
        </w:rPr>
        <w:t>。</w:t>
      </w:r>
    </w:p>
    <w:p>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2、本项目为交钥匙工程。</w:t>
      </w:r>
    </w:p>
    <w:p>
      <w:pPr>
        <w:pStyle w:val="2"/>
        <w:ind w:firstLine="480" w:firstLineChars="200"/>
        <w:rPr>
          <w:rFonts w:hint="eastAsia"/>
          <w:color w:val="auto"/>
          <w:lang w:val="zh-CN"/>
        </w:rPr>
      </w:pPr>
      <w:r>
        <w:rPr>
          <w:rFonts w:hint="eastAsia"/>
          <w:color w:val="auto"/>
          <w:lang w:val="en-US" w:eastAsia="zh-CN"/>
        </w:rPr>
        <w:t>3、</w:t>
      </w:r>
      <w:r>
        <w:rPr>
          <w:rFonts w:hint="eastAsia"/>
          <w:color w:val="auto"/>
          <w:lang w:val="zh-CN"/>
        </w:rPr>
        <w:t>所投产品交付后，</w:t>
      </w:r>
      <w:r>
        <w:rPr>
          <w:rFonts w:hint="eastAsia"/>
          <w:color w:val="auto"/>
          <w:lang w:val="en-US" w:eastAsia="zh-CN"/>
        </w:rPr>
        <w:t>1年内免费进行素材内容更新及免费制作</w:t>
      </w:r>
      <w:r>
        <w:rPr>
          <w:rFonts w:hint="eastAsia"/>
          <w:color w:val="auto"/>
          <w:lang w:val="zh-CN"/>
        </w:rPr>
        <w:t>。</w:t>
      </w:r>
    </w:p>
    <w:p>
      <w:pPr>
        <w:pStyle w:val="2"/>
        <w:rPr>
          <w:rFonts w:hint="eastAsia"/>
          <w:color w:val="auto"/>
          <w:lang w:val="zh-CN"/>
        </w:rPr>
      </w:pPr>
      <w:r>
        <w:rPr>
          <w:rFonts w:hint="eastAsia"/>
          <w:color w:val="auto"/>
          <w:lang w:val="zh-CN"/>
        </w:rPr>
        <w:t xml:space="preserve"> </w:t>
      </w:r>
      <w:r>
        <w:rPr>
          <w:rFonts w:hint="eastAsia"/>
          <w:color w:val="auto"/>
          <w:lang w:val="en-US" w:eastAsia="zh-CN"/>
        </w:rPr>
        <w:t xml:space="preserve"> 4、</w:t>
      </w:r>
      <w:r>
        <w:rPr>
          <w:rFonts w:hint="eastAsia"/>
          <w:color w:val="auto"/>
          <w:lang w:val="zh-CN"/>
        </w:rPr>
        <w:t>全部</w:t>
      </w:r>
      <w:r>
        <w:rPr>
          <w:rFonts w:hint="eastAsia"/>
          <w:color w:val="auto"/>
          <w:lang w:val="zh-CN" w:eastAsia="zh-CN"/>
        </w:rPr>
        <w:t>视频素材及图片素材</w:t>
      </w:r>
      <w:r>
        <w:rPr>
          <w:rFonts w:hint="eastAsia"/>
          <w:color w:val="auto"/>
          <w:lang w:val="zh-CN"/>
        </w:rPr>
        <w:t>交付给采购人，版权归采购人所有。</w:t>
      </w:r>
    </w:p>
    <w:p>
      <w:pPr>
        <w:pStyle w:val="2"/>
        <w:rPr>
          <w:rFonts w:hint="eastAsia" w:eastAsia="宋体"/>
          <w:color w:val="auto"/>
          <w:lang w:val="en-US" w:eastAsia="zh-CN"/>
        </w:rPr>
      </w:pPr>
      <w:r>
        <w:rPr>
          <w:rFonts w:hint="eastAsia"/>
          <w:color w:val="auto"/>
          <w:lang w:val="en-US" w:eastAsia="zh-CN"/>
        </w:rPr>
        <w:t xml:space="preserve">  5、母盘本身无播放和复制上的技术缺陷。</w:t>
      </w:r>
    </w:p>
    <w:p>
      <w:pPr>
        <w:pStyle w:val="2"/>
        <w:ind w:firstLine="480" w:firstLineChars="200"/>
        <w:rPr>
          <w:rFonts w:hint="eastAsia"/>
          <w:color w:val="auto"/>
          <w:lang w:val="zh-CN"/>
        </w:rPr>
      </w:pPr>
    </w:p>
    <w:p>
      <w:pPr>
        <w:numPr>
          <w:ilvl w:val="0"/>
          <w:numId w:val="0"/>
        </w:numPr>
        <w:spacing w:afterLines="100"/>
        <w:jc w:val="both"/>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 </w:t>
      </w:r>
      <w:r>
        <w:rPr>
          <w:rFonts w:hint="eastAsia" w:ascii="宋体" w:hAnsi="宋体" w:eastAsia="宋体" w:cs="宋体"/>
          <w:b/>
          <w:color w:val="auto"/>
          <w:sz w:val="32"/>
          <w:szCs w:val="32"/>
        </w:rPr>
        <w:br w:type="page"/>
      </w:r>
    </w:p>
    <w:p>
      <w:pPr>
        <w:widowControl/>
        <w:numPr>
          <w:ilvl w:val="0"/>
          <w:numId w:val="4"/>
        </w:numPr>
        <w:tabs>
          <w:tab w:val="left" w:pos="2161"/>
          <w:tab w:val="center" w:pos="4766"/>
        </w:tabs>
        <w:spacing w:line="400" w:lineRule="atLeast"/>
        <w:ind w:firstLine="562" w:firstLineChars="175"/>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供应商须知前附表</w:t>
      </w:r>
    </w:p>
    <w:p>
      <w:pPr>
        <w:widowControl/>
        <w:numPr>
          <w:ilvl w:val="0"/>
          <w:numId w:val="0"/>
        </w:numPr>
        <w:tabs>
          <w:tab w:val="left" w:pos="2161"/>
          <w:tab w:val="center" w:pos="4766"/>
        </w:tabs>
        <w:spacing w:line="400" w:lineRule="atLeast"/>
        <w:jc w:val="left"/>
        <w:rPr>
          <w:rFonts w:hint="eastAsia" w:ascii="宋体" w:hAnsi="宋体" w:eastAsia="宋体" w:cs="宋体"/>
          <w:color w:val="auto"/>
        </w:rPr>
      </w:pPr>
      <w:r>
        <w:rPr>
          <w:rFonts w:hint="eastAsia" w:ascii="宋体" w:hAnsi="宋体" w:eastAsia="宋体" w:cs="宋体"/>
          <w:b/>
          <w:color w:val="auto"/>
          <w:kern w:val="0"/>
          <w:sz w:val="32"/>
          <w:szCs w:val="32"/>
        </w:rPr>
        <w:br w:type="textWrapping"/>
      </w:r>
      <w:r>
        <w:rPr>
          <w:rFonts w:hint="eastAsia" w:ascii="宋体" w:hAnsi="宋体" w:eastAsia="宋体" w:cs="宋体"/>
          <w:b w:val="0"/>
          <w:bCs/>
          <w:color w:val="auto"/>
          <w:kern w:val="0"/>
          <w:sz w:val="24"/>
          <w:szCs w:val="24"/>
        </w:rPr>
        <w:t>谈判文件中凡标有★条款均为实质性要求条款，响应文件须完全响应，未实质响应的，按照无效报价处理。</w:t>
      </w:r>
      <w:r>
        <w:rPr>
          <w:rFonts w:hint="eastAsia" w:ascii="宋体" w:hAnsi="宋体" w:eastAsia="宋体" w:cs="宋体"/>
          <w:b w:val="0"/>
          <w:bCs/>
          <w:color w:val="auto"/>
          <w:kern w:val="0"/>
          <w:sz w:val="24"/>
          <w:szCs w:val="24"/>
        </w:rPr>
        <w:br w:type="textWrapping"/>
      </w:r>
    </w:p>
    <w:tbl>
      <w:tblPr>
        <w:tblStyle w:val="3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采购项目</w:t>
            </w:r>
          </w:p>
        </w:tc>
        <w:tc>
          <w:tcPr>
            <w:tcW w:w="6813" w:type="dxa"/>
          </w:tcPr>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cs="宋体"/>
                <w:color w:val="auto"/>
                <w:szCs w:val="21"/>
                <w:lang w:eastAsia="zh-CN"/>
              </w:rPr>
              <w:t>许昌市东城区管委会宣传部</w:t>
            </w:r>
            <w:r>
              <w:rPr>
                <w:rFonts w:hint="eastAsia" w:ascii="宋体" w:hAnsi="宋体" w:eastAsia="宋体" w:cs="宋体"/>
                <w:color w:val="auto"/>
                <w:szCs w:val="21"/>
              </w:rPr>
              <w:t>“</w:t>
            </w:r>
            <w:r>
              <w:rPr>
                <w:rFonts w:hint="eastAsia" w:ascii="宋体" w:hAnsi="宋体" w:cs="宋体"/>
                <w:color w:val="auto"/>
                <w:szCs w:val="21"/>
                <w:lang w:eastAsia="zh-CN"/>
              </w:rPr>
              <w:t>《锦绣东城》东城区形象宣传片拍摄制作项目</w:t>
            </w:r>
            <w:r>
              <w:rPr>
                <w:rFonts w:hint="eastAsia" w:ascii="宋体" w:hAnsi="宋体" w:eastAsia="宋体" w:cs="宋体"/>
                <w:color w:val="auto"/>
                <w:szCs w:val="21"/>
              </w:rPr>
              <w:t>”</w:t>
            </w:r>
          </w:p>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项目编号：</w:t>
            </w:r>
            <w:r>
              <w:rPr>
                <w:rFonts w:hint="eastAsia" w:ascii="宋体" w:hAnsi="宋体" w:cs="宋体"/>
                <w:color w:val="auto"/>
                <w:szCs w:val="21"/>
                <w:lang w:eastAsia="zh-CN"/>
              </w:rPr>
              <w:t>JZFCG-T2019</w:t>
            </w:r>
            <w:r>
              <w:rPr>
                <w:rFonts w:hint="eastAsia" w:ascii="宋体" w:hAnsi="宋体" w:cs="宋体"/>
                <w:color w:val="auto"/>
                <w:szCs w:val="21"/>
                <w:lang w:val="en-US" w:eastAsia="zh-CN"/>
              </w:rPr>
              <w:t>011</w:t>
            </w:r>
            <w:r>
              <w:rPr>
                <w:rFonts w:hint="eastAsia" w:ascii="宋体" w:hAnsi="宋体" w:cs="宋体"/>
                <w:color w:val="auto"/>
                <w:szCs w:val="21"/>
                <w:lang w:eastAsia="zh-CN"/>
              </w:rPr>
              <w:t>号</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项目内容：</w:t>
            </w:r>
            <w:r>
              <w:rPr>
                <w:rFonts w:hint="eastAsia" w:ascii="宋体" w:hAnsi="宋体" w:eastAsia="宋体" w:cs="宋体"/>
                <w:color w:val="auto"/>
                <w:szCs w:val="21"/>
                <w:lang w:val="zh-CN"/>
              </w:rPr>
              <w:t>根据主办单位要求，提供解说词和创意文案及脚本；宣传片整体风格要求</w:t>
            </w:r>
            <w:r>
              <w:rPr>
                <w:rFonts w:hint="eastAsia" w:ascii="宋体" w:hAnsi="宋体" w:eastAsia="宋体" w:cs="宋体"/>
                <w:color w:val="auto"/>
                <w:szCs w:val="21"/>
                <w:lang w:val="en-US" w:eastAsia="zh-CN"/>
              </w:rPr>
              <w:t>大气</w:t>
            </w:r>
            <w:r>
              <w:rPr>
                <w:rFonts w:hint="eastAsia" w:ascii="宋体" w:hAnsi="宋体" w:eastAsia="宋体" w:cs="宋体"/>
                <w:color w:val="auto"/>
                <w:szCs w:val="21"/>
                <w:lang w:val="zh-CN"/>
              </w:rPr>
              <w:t>、专业，充分展示东城区美好的生态环境和发展前景；整体节奏适中，画面丰富，剪辑得当，内容虚实结合；片长10分钟</w:t>
            </w:r>
            <w:r>
              <w:rPr>
                <w:rFonts w:hint="eastAsia" w:ascii="宋体" w:hAnsi="宋体" w:cs="宋体"/>
                <w:color w:val="auto"/>
                <w:szCs w:val="21"/>
                <w:lang w:val="zh-CN"/>
              </w:rPr>
              <w:t>。</w:t>
            </w:r>
          </w:p>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项目地址：许昌</w:t>
            </w:r>
            <w:r>
              <w:rPr>
                <w:rFonts w:hint="eastAsia" w:ascii="宋体" w:hAnsi="宋体" w:cs="宋体"/>
                <w:color w:val="auto"/>
                <w:szCs w:val="21"/>
                <w:lang w:val="en-US" w:eastAsia="zh-CN"/>
              </w:rPr>
              <w:t>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采购人</w:t>
            </w:r>
          </w:p>
        </w:tc>
        <w:tc>
          <w:tcPr>
            <w:tcW w:w="6813" w:type="dxa"/>
            <w:vAlign w:val="center"/>
          </w:tcPr>
          <w:p>
            <w:pPr>
              <w:autoSpaceDE w:val="0"/>
              <w:autoSpaceDN w:val="0"/>
              <w:adjustRightInd w:val="0"/>
              <w:spacing w:line="360" w:lineRule="auto"/>
              <w:jc w:val="left"/>
              <w:rPr>
                <w:rFonts w:hint="eastAsia"/>
                <w:color w:val="auto"/>
                <w:lang w:eastAsia="zh-CN"/>
              </w:rPr>
            </w:pPr>
            <w:r>
              <w:rPr>
                <w:rFonts w:hint="eastAsia"/>
                <w:color w:val="auto"/>
              </w:rPr>
              <w:t>采购人：</w:t>
            </w:r>
            <w:r>
              <w:rPr>
                <w:rFonts w:hint="eastAsia"/>
                <w:color w:val="auto"/>
                <w:lang w:eastAsia="zh-CN"/>
              </w:rPr>
              <w:t>许昌市东城区管委会宣传部</w:t>
            </w:r>
          </w:p>
          <w:p>
            <w:pPr>
              <w:autoSpaceDE w:val="0"/>
              <w:autoSpaceDN w:val="0"/>
              <w:adjustRightInd w:val="0"/>
              <w:spacing w:line="360" w:lineRule="auto"/>
              <w:jc w:val="left"/>
              <w:rPr>
                <w:rFonts w:hint="eastAsia"/>
                <w:color w:val="auto"/>
              </w:rPr>
            </w:pPr>
            <w:r>
              <w:rPr>
                <w:rFonts w:hint="eastAsia"/>
                <w:color w:val="auto"/>
              </w:rPr>
              <w:t>地 址：许昌市东城区管理委员会</w:t>
            </w:r>
          </w:p>
          <w:p>
            <w:pPr>
              <w:autoSpaceDE w:val="0"/>
              <w:autoSpaceDN w:val="0"/>
              <w:adjustRightInd w:val="0"/>
              <w:spacing w:line="360" w:lineRule="auto"/>
              <w:jc w:val="left"/>
              <w:rPr>
                <w:rFonts w:hint="default" w:eastAsia="宋体"/>
                <w:color w:val="auto"/>
                <w:lang w:val="en-US" w:eastAsia="zh-CN"/>
              </w:rPr>
            </w:pPr>
            <w:r>
              <w:rPr>
                <w:rFonts w:hint="eastAsia"/>
                <w:color w:val="auto"/>
              </w:rPr>
              <w:t>联 系 人：</w:t>
            </w:r>
            <w:r>
              <w:rPr>
                <w:rFonts w:hint="eastAsia"/>
                <w:color w:val="auto"/>
                <w:lang w:eastAsia="zh-CN"/>
              </w:rPr>
              <w:t>李鹏</w:t>
            </w:r>
            <w:r>
              <w:rPr>
                <w:rFonts w:hint="eastAsia"/>
                <w:color w:val="auto"/>
                <w:lang w:val="en-US" w:eastAsia="zh-CN"/>
              </w:rPr>
              <w:t xml:space="preserve"> </w:t>
            </w:r>
            <w:r>
              <w:rPr>
                <w:rFonts w:hint="eastAsia"/>
                <w:color w:val="auto"/>
              </w:rPr>
              <w:t xml:space="preserve">    联系电话：</w:t>
            </w:r>
            <w:r>
              <w:rPr>
                <w:rFonts w:hint="eastAsia"/>
                <w:color w:val="auto"/>
                <w:lang w:val="en-US" w:eastAsia="zh-CN"/>
              </w:rPr>
              <w:t>13849889698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采购代理机构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rPr>
              <w:t>代理机构：</w:t>
            </w:r>
            <w:r>
              <w:rPr>
                <w:rFonts w:hint="eastAsia" w:ascii="宋体" w:hAnsi="宋体" w:cs="宋体"/>
                <w:color w:val="auto"/>
                <w:szCs w:val="21"/>
                <w:lang w:eastAsia="zh-CN"/>
              </w:rPr>
              <w:t>河南华采工程管理有限公司</w:t>
            </w:r>
          </w:p>
          <w:p>
            <w:pPr>
              <w:autoSpaceDE w:val="0"/>
              <w:autoSpaceDN w:val="0"/>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color w:val="auto"/>
              </w:rPr>
              <w:t>许昌市新许路中段</w:t>
            </w:r>
          </w:p>
          <w:p>
            <w:pPr>
              <w:autoSpaceDE w:val="0"/>
              <w:autoSpaceDN w:val="0"/>
              <w:adjustRightInd w:val="0"/>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联 系 人：</w:t>
            </w:r>
            <w:r>
              <w:rPr>
                <w:rFonts w:hint="eastAsia"/>
                <w:color w:val="auto"/>
              </w:rPr>
              <w:t>王老师    联系电话：13703747866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供应商资格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二、财务状况报告相关材料</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
                <w:color w:val="auto"/>
                <w:szCs w:val="21"/>
              </w:rPr>
              <w:t>三、依法缴纳税收相关材料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ascii="宋体" w:hAnsi="宋体" w:eastAsia="宋体" w:cs="宋体"/>
                <w:b/>
                <w:color w:val="auto"/>
                <w:szCs w:val="21"/>
                <w:lang w:val="zh-CN"/>
              </w:rPr>
            </w:pPr>
            <w:r>
              <w:rPr>
                <w:rFonts w:hint="eastAsia" w:ascii="宋体" w:hAnsi="宋体" w:eastAsia="宋体" w:cs="宋体"/>
                <w:b/>
                <w:color w:val="auto"/>
                <w:szCs w:val="21"/>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autoSpaceDE w:val="0"/>
              <w:autoSpaceDN w:val="0"/>
              <w:adjustRightInd w:val="0"/>
              <w:spacing w:line="360" w:lineRule="auto"/>
              <w:ind w:right="-11"/>
              <w:rPr>
                <w:rFonts w:hint="eastAsia" w:ascii="宋体" w:hAnsi="宋体" w:eastAsia="宋体" w:cs="宋体"/>
                <w:b/>
                <w:bCs/>
                <w:color w:val="auto"/>
                <w:szCs w:val="21"/>
                <w:lang w:val="zh-CN"/>
              </w:rPr>
            </w:pPr>
            <w:r>
              <w:rPr>
                <w:rFonts w:hint="eastAsia" w:ascii="宋体" w:hAnsi="宋体" w:eastAsia="宋体" w:cs="宋体"/>
                <w:b/>
                <w:color w:val="auto"/>
                <w:kern w:val="0"/>
                <w:szCs w:val="21"/>
              </w:rPr>
              <w:t>六、</w:t>
            </w:r>
            <w:r>
              <w:rPr>
                <w:rFonts w:hint="eastAsia"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Cs w:val="21"/>
                <w:lang w:val="zh-CN"/>
              </w:rPr>
            </w:pPr>
            <w:r>
              <w:rPr>
                <w:rFonts w:hint="eastAsia" w:ascii="宋体" w:hAnsi="宋体" w:eastAsia="宋体" w:cs="宋体"/>
                <w:bCs/>
                <w:color w:val="auto"/>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ascii="宋体" w:hAnsi="宋体" w:eastAsia="宋体" w:cs="宋体"/>
                <w:color w:val="auto"/>
                <w:kern w:val="0"/>
                <w:szCs w:val="21"/>
              </w:rPr>
            </w:pPr>
            <w:r>
              <w:rPr>
                <w:rFonts w:hint="eastAsia" w:ascii="宋体" w:hAnsi="宋体" w:eastAsia="宋体" w:cs="宋体"/>
                <w:b/>
                <w:bCs/>
                <w:color w:val="auto"/>
                <w:szCs w:val="21"/>
                <w:lang w:val="zh-CN"/>
              </w:rPr>
              <w:t>七、</w:t>
            </w:r>
            <w:r>
              <w:rPr>
                <w:rFonts w:hint="eastAsia" w:ascii="宋体" w:hAnsi="宋体" w:eastAsia="宋体" w:cs="宋体"/>
                <w:b/>
                <w:color w:val="auto"/>
                <w:szCs w:val="21"/>
                <w:shd w:val="clear" w:color="auto" w:fill="FFFFFF"/>
              </w:rPr>
              <w:t>未被列入“信用中国”网站(www.creditchina.gov.cn)失信被执行人、重大税收违法案件当事人名单、政府采购严重违法失信名单的供应商；“中国政府采购网” (www.ccgp.gov.cn)政府采购严重违法失信行为记录名单的供应商</w:t>
            </w:r>
            <w:r>
              <w:rPr>
                <w:rFonts w:hint="eastAsia" w:ascii="宋体" w:hAnsi="宋体" w:eastAsia="宋体" w:cs="宋体"/>
                <w:b/>
                <w:bCs/>
                <w:color w:val="auto"/>
                <w:szCs w:val="21"/>
                <w:lang w:val="zh-CN"/>
              </w:rPr>
              <w:t>；</w:t>
            </w:r>
            <w:r>
              <w:rPr>
                <w:rFonts w:hint="eastAsia" w:ascii="宋体" w:hAnsi="宋体" w:eastAsia="宋体" w:cs="宋体"/>
                <w:b/>
                <w:color w:val="auto"/>
                <w:szCs w:val="21"/>
                <w:shd w:val="clear" w:color="auto" w:fill="FFFFFF"/>
              </w:rPr>
              <w:t>“国家企业信用公示系统”网站（www.gsxt.gov.cn）严重违法失信企业名单（黑名单）的供应商；“中国社会组织公共服务平台”网站（www.chinanpo.gov.cn）严重违法失信社会组织名单的供应商（</w:t>
            </w:r>
            <w:r>
              <w:rPr>
                <w:rFonts w:hint="eastAsia" w:ascii="宋体" w:hAnsi="宋体" w:eastAsia="宋体" w:cs="宋体"/>
                <w:color w:val="auto"/>
                <w:kern w:val="0"/>
                <w:szCs w:val="21"/>
              </w:rPr>
              <w:t>联合体形式响应的，联合体成员存在不良信用记录，视同联合体存在不良信用记录）。</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Fonts w:hint="eastAsia" w:ascii="宋体" w:hAnsi="宋体" w:eastAsia="宋体" w:cs="宋体"/>
                <w:color w:val="auto"/>
                <w:kern w:val="0"/>
              </w:rPr>
              <w:t>www.gsxt.gov.cn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④“中国社会组织公共服务平台”网站（www.chinanpo.gov.cn）（仅查询社会组织）；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2、截止时间：同谈判响应截止时间；</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ascii="宋体" w:hAnsi="宋体" w:eastAsia="宋体" w:cs="宋体"/>
                <w:color w:val="auto"/>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联合体响应</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eastAsia="宋体" w:cs="宋体"/>
                <w:color w:val="auto"/>
                <w:kern w:val="0"/>
                <w:szCs w:val="21"/>
              </w:rPr>
              <w:t>本项目</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不接受</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预算金额</w:t>
            </w:r>
          </w:p>
        </w:tc>
        <w:tc>
          <w:tcPr>
            <w:tcW w:w="6813" w:type="dxa"/>
            <w:vAlign w:val="center"/>
          </w:tcPr>
          <w:p>
            <w:pPr>
              <w:autoSpaceDE w:val="0"/>
              <w:autoSpaceDN w:val="0"/>
              <w:adjustRightInd w:val="0"/>
              <w:spacing w:line="276" w:lineRule="auto"/>
              <w:rPr>
                <w:rFonts w:hint="eastAsia" w:ascii="宋体" w:hAnsi="宋体" w:eastAsia="宋体" w:cs="宋体"/>
                <w:bCs/>
                <w:color w:val="auto"/>
                <w:szCs w:val="21"/>
                <w:lang w:val="zh-CN"/>
              </w:rPr>
            </w:pPr>
            <w:r>
              <w:rPr>
                <w:rFonts w:hint="eastAsia" w:ascii="宋体" w:hAnsi="宋体" w:cs="宋体"/>
                <w:bCs/>
                <w:color w:val="auto"/>
                <w:szCs w:val="21"/>
                <w:lang w:val="zh-CN"/>
              </w:rPr>
              <w:t>280000</w:t>
            </w:r>
            <w:r>
              <w:rPr>
                <w:rFonts w:hint="eastAsia" w:ascii="宋体" w:hAnsi="宋体" w:eastAsia="宋体" w:cs="宋体"/>
                <w:bCs/>
                <w:color w:val="auto"/>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谈判前答疑会</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谈判有效期</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提交谈判响应文件的截止之日起算</w:t>
            </w:r>
            <w:r>
              <w:rPr>
                <w:rFonts w:hint="eastAsia" w:ascii="宋体" w:hAnsi="宋体" w:eastAsia="宋体" w:cs="宋体"/>
                <w:color w:val="auto"/>
                <w:szCs w:val="21"/>
              </w:rPr>
              <w:t>）</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szCs w:val="21"/>
                <w:lang w:val="zh-CN"/>
              </w:rPr>
              <w:t>成交供应商谈判有效期延至合同验收之日，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2268"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813" w:type="dxa"/>
            <w:vAlign w:val="center"/>
          </w:tcPr>
          <w:p>
            <w:pPr>
              <w:autoSpaceDE w:val="0"/>
              <w:autoSpaceDN w:val="0"/>
              <w:adjustRightInd w:val="0"/>
              <w:spacing w:line="276" w:lineRule="auto"/>
              <w:rPr>
                <w:rFonts w:hint="eastAsia"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color w:val="auto"/>
                <w:szCs w:val="21"/>
                <w:shd w:val="clear" w:color="auto" w:fill="FFFFFF"/>
              </w:rPr>
              <w:t>响应文件提交截止、</w:t>
            </w:r>
            <w:r>
              <w:rPr>
                <w:rFonts w:hint="eastAsia" w:ascii="宋体" w:hAnsi="宋体" w:eastAsia="宋体" w:cs="宋体"/>
                <w:bCs/>
                <w:color w:val="auto"/>
                <w:szCs w:val="21"/>
                <w:lang w:val="zh-CN"/>
              </w:rPr>
              <w:t>谈判响应截止及谈判时间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en-US" w:eastAsia="zh-CN"/>
              </w:rPr>
              <w:t>2019</w:t>
            </w:r>
            <w:r>
              <w:rPr>
                <w:rFonts w:hint="eastAsia" w:ascii="宋体" w:hAnsi="宋体" w:eastAsia="宋体" w:cs="宋体"/>
                <w:bCs/>
                <w:color w:val="auto"/>
                <w:szCs w:val="21"/>
                <w:lang w:val="zh-CN"/>
              </w:rPr>
              <w:t>年</w:t>
            </w:r>
            <w:r>
              <w:rPr>
                <w:rFonts w:hint="eastAsia" w:ascii="宋体" w:hAnsi="宋体" w:cs="宋体"/>
                <w:bCs/>
                <w:color w:val="auto"/>
                <w:szCs w:val="21"/>
                <w:lang w:val="en-US" w:eastAsia="zh-CN"/>
              </w:rPr>
              <w:t>7</w:t>
            </w:r>
            <w:r>
              <w:rPr>
                <w:rFonts w:hint="eastAsia" w:ascii="宋体" w:hAnsi="宋体" w:eastAsia="宋体" w:cs="宋体"/>
                <w:bCs/>
                <w:color w:val="auto"/>
                <w:szCs w:val="21"/>
                <w:lang w:val="zh-CN"/>
              </w:rPr>
              <w:t>月</w:t>
            </w:r>
            <w:r>
              <w:rPr>
                <w:rFonts w:hint="eastAsia" w:ascii="宋体" w:hAnsi="宋体" w:cs="宋体"/>
                <w:bCs/>
                <w:color w:val="auto"/>
                <w:szCs w:val="21"/>
                <w:lang w:val="en-US" w:eastAsia="zh-CN"/>
              </w:rPr>
              <w:t>31</w:t>
            </w:r>
            <w:r>
              <w:rPr>
                <w:rFonts w:hint="eastAsia" w:ascii="宋体" w:hAnsi="宋体" w:eastAsia="宋体" w:cs="宋体"/>
                <w:bCs/>
                <w:color w:val="auto"/>
                <w:szCs w:val="21"/>
                <w:lang w:val="zh-CN"/>
              </w:rPr>
              <w:t>日</w:t>
            </w:r>
            <w:r>
              <w:rPr>
                <w:rFonts w:hint="eastAsia" w:ascii="宋体" w:hAnsi="宋体" w:cs="宋体"/>
                <w:bCs/>
                <w:color w:val="auto"/>
                <w:szCs w:val="21"/>
                <w:lang w:val="en-US" w:eastAsia="zh-CN"/>
              </w:rPr>
              <w:t>9</w:t>
            </w:r>
            <w:r>
              <w:rPr>
                <w:rFonts w:hint="eastAsia" w:ascii="宋体" w:hAnsi="宋体" w:eastAsia="宋体" w:cs="宋体"/>
                <w:bCs/>
                <w:color w:val="auto"/>
                <w:szCs w:val="21"/>
                <w:lang w:val="zh-CN"/>
              </w:rPr>
              <w:t>时</w:t>
            </w:r>
            <w:r>
              <w:rPr>
                <w:rFonts w:hint="eastAsia" w:ascii="宋体" w:hAnsi="宋体" w:cs="宋体"/>
                <w:bCs/>
                <w:color w:val="auto"/>
                <w:szCs w:val="21"/>
                <w:lang w:val="en-US" w:eastAsia="zh-CN"/>
              </w:rPr>
              <w:t>30</w:t>
            </w:r>
            <w:r>
              <w:rPr>
                <w:rFonts w:hint="eastAsia" w:ascii="宋体" w:hAnsi="宋体" w:eastAsia="宋体" w:cs="宋体"/>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递交谈判响应文件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及开启地点、谈判地点</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1、</w:t>
            </w:r>
            <w:r>
              <w:rPr>
                <w:rFonts w:hint="eastAsia" w:ascii="宋体" w:hAnsi="宋体" w:eastAsia="宋体" w:cs="宋体"/>
                <w:color w:val="auto"/>
                <w:szCs w:val="21"/>
              </w:rPr>
              <w:t>响应文件递交地点：</w:t>
            </w:r>
            <w:r>
              <w:rPr>
                <w:rFonts w:hint="eastAsia" w:ascii="宋体" w:hAnsi="宋体" w:eastAsia="宋体" w:cs="宋体"/>
                <w:bCs/>
                <w:color w:val="auto"/>
                <w:szCs w:val="21"/>
                <w:lang w:val="zh-CN"/>
              </w:rPr>
              <w:t>许昌市公共资源交易中心三楼开标</w:t>
            </w:r>
            <w:r>
              <w:rPr>
                <w:rFonts w:hint="eastAsia" w:ascii="宋体" w:hAnsi="宋体" w:cs="宋体"/>
                <w:bCs/>
                <w:color w:val="auto"/>
                <w:szCs w:val="21"/>
                <w:lang w:val="en-US" w:eastAsia="zh-CN"/>
              </w:rPr>
              <w:t>五</w:t>
            </w:r>
            <w:r>
              <w:rPr>
                <w:rFonts w:hint="eastAsia" w:ascii="宋体" w:hAnsi="宋体" w:eastAsia="宋体" w:cs="宋体"/>
                <w:bCs/>
                <w:color w:val="auto"/>
                <w:szCs w:val="21"/>
                <w:lang w:val="zh-CN"/>
              </w:rPr>
              <w:t>室；</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2、开启及谈判地点：许昌市公共资源交易中心四楼</w:t>
            </w:r>
            <w:r>
              <w:rPr>
                <w:rFonts w:hint="eastAsia" w:ascii="宋体" w:hAnsi="宋体" w:eastAsia="宋体" w:cs="宋体"/>
                <w:color w:val="auto"/>
                <w:szCs w:val="21"/>
                <w:lang w:eastAsia="zh-CN"/>
              </w:rPr>
              <w:t>谈判</w:t>
            </w:r>
            <w:r>
              <w:rPr>
                <w:rFonts w:hint="eastAsia" w:ascii="宋体" w:hAnsi="宋体" w:cs="宋体"/>
                <w:color w:val="auto"/>
                <w:szCs w:val="21"/>
                <w:lang w:val="en-US" w:eastAsia="zh-CN"/>
              </w:rPr>
              <w:t>二</w:t>
            </w:r>
            <w:r>
              <w:rPr>
                <w:rFonts w:hint="eastAsia" w:ascii="宋体" w:hAnsi="宋体" w:eastAsia="宋体" w:cs="宋体"/>
                <w:color w:val="auto"/>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auto"/>
                <w:szCs w:val="21"/>
                <w:lang w:val="zh-CN"/>
              </w:rPr>
            </w:pPr>
            <w:r>
              <w:rPr>
                <w:rFonts w:hint="eastAsia" w:ascii="宋体" w:hAnsi="宋体" w:eastAsia="宋体" w:cs="宋体"/>
                <w:color w:val="auto"/>
                <w:kern w:val="0"/>
                <w:szCs w:val="21"/>
              </w:rPr>
              <w:t>谈判保证金</w:t>
            </w:r>
          </w:p>
        </w:tc>
        <w:tc>
          <w:tcPr>
            <w:tcW w:w="6813" w:type="dxa"/>
            <w:vAlign w:val="center"/>
          </w:tcPr>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缴纳截止时间：同投标截止时间。</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金额：</w:t>
            </w:r>
            <w:r>
              <w:rPr>
                <w:rFonts w:hint="eastAsia" w:ascii="宋体" w:hAnsi="宋体" w:cs="宋体"/>
                <w:bCs/>
                <w:color w:val="auto"/>
                <w:szCs w:val="21"/>
                <w:lang w:val="en-US" w:eastAsia="zh-CN"/>
              </w:rPr>
              <w:t>伍仟陆佰</w:t>
            </w:r>
            <w:r>
              <w:rPr>
                <w:rFonts w:hint="eastAsia" w:ascii="宋体" w:hAnsi="宋体" w:eastAsia="宋体" w:cs="宋体"/>
                <w:bCs/>
                <w:color w:val="auto"/>
                <w:szCs w:val="21"/>
                <w:lang w:val="zh-CN"/>
              </w:rPr>
              <w:t>元整（¥</w:t>
            </w:r>
            <w:r>
              <w:rPr>
                <w:rFonts w:hint="eastAsia" w:ascii="宋体" w:hAnsi="宋体" w:cs="宋体"/>
                <w:bCs/>
                <w:color w:val="auto"/>
                <w:szCs w:val="21"/>
                <w:lang w:val="en-US" w:eastAsia="zh-CN"/>
              </w:rPr>
              <w:t>5600</w:t>
            </w:r>
            <w:r>
              <w:rPr>
                <w:rFonts w:hint="eastAsia" w:ascii="宋体" w:hAnsi="宋体" w:eastAsia="宋体" w:cs="宋体"/>
                <w:bCs/>
                <w:color w:val="auto"/>
                <w:szCs w:val="21"/>
              </w:rPr>
              <w:t>元</w:t>
            </w:r>
            <w:r>
              <w:rPr>
                <w:rFonts w:hint="eastAsia" w:ascii="宋体" w:hAnsi="宋体" w:eastAsia="宋体" w:cs="宋体"/>
                <w:bCs/>
                <w:color w:val="auto"/>
                <w:szCs w:val="21"/>
                <w:lang w:val="zh-CN"/>
              </w:rPr>
              <w:t>）</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三、投标保证金缴纳方式：</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1、投标人网上下载招标文件后，登录</w:t>
            </w:r>
            <w:r>
              <w:rPr>
                <w:rFonts w:hint="eastAsia" w:ascii="宋体" w:hAnsi="宋体" w:eastAsia="宋体" w:cs="宋体"/>
                <w:bCs/>
                <w:color w:val="auto"/>
                <w:szCs w:val="21"/>
              </w:rPr>
              <w:fldChar w:fldCharType="begin"/>
            </w:r>
            <w:r>
              <w:rPr>
                <w:rFonts w:hint="eastAsia" w:ascii="宋体" w:hAnsi="宋体" w:eastAsia="宋体" w:cs="宋体"/>
                <w:bCs/>
                <w:color w:val="auto"/>
                <w:szCs w:val="21"/>
              </w:rPr>
              <w:instrText xml:space="preserve"> HYPERLINK "http://221.14.6.70:8088/ggzy" </w:instrText>
            </w:r>
            <w:r>
              <w:rPr>
                <w:rFonts w:hint="eastAsia" w:ascii="宋体" w:hAnsi="宋体" w:eastAsia="宋体" w:cs="宋体"/>
                <w:bCs/>
                <w:color w:val="auto"/>
                <w:szCs w:val="21"/>
              </w:rPr>
              <w:fldChar w:fldCharType="separate"/>
            </w:r>
            <w:r>
              <w:rPr>
                <w:rFonts w:hint="eastAsia" w:ascii="宋体" w:hAnsi="宋体" w:eastAsia="宋体" w:cs="宋体"/>
                <w:bCs/>
                <w:color w:val="auto"/>
                <w:szCs w:val="21"/>
                <w:lang w:val="zh-CN"/>
              </w:rPr>
              <w:t>http://221.14.6.70:8088/ggzy</w:t>
            </w:r>
            <w:r>
              <w:rPr>
                <w:rFonts w:hint="eastAsia" w:ascii="宋体" w:hAnsi="宋体" w:eastAsia="宋体" w:cs="宋体"/>
                <w:bCs/>
                <w:color w:val="auto"/>
                <w:szCs w:val="21"/>
                <w:lang w:val="zh-CN"/>
              </w:rPr>
              <w:fldChar w:fldCharType="end"/>
            </w:r>
            <w:r>
              <w:rPr>
                <w:rFonts w:hint="eastAsia" w:ascii="宋体" w:hAnsi="宋体" w:eastAsia="宋体" w:cs="宋体"/>
                <w:bCs/>
                <w:color w:val="auto"/>
                <w:szCs w:val="21"/>
                <w:lang w:val="zh-CN"/>
              </w:rPr>
              <w:t>系统，依次点击“会员向导”→“参与投标”→“费用缴纳说明”→“保证金缴纳说明单”，获取缴费说明单，根据每个标段的缴纳说明单在缴纳截止时间前缴纳；</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2、成功缴纳后重新登录前述系统，依次点击“会员向导”→“参与投标”→“保证金绑定”→“绑定”进行投标保证金绑定。</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3、《保证金缴纳绑定操作指南》获取方法：登录许昌公共资源交易系统-组件下载-《保证金缴纳绑定操作指南》。</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5、每个投标人每个项目每个标段只有唯一缴纳账号，切勿重复缴纳或错误缴纳。</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6、投标人所提交的投标保证金仅限当次投标项目（标段）有效，不得重复替代使用。一个招标项目有多个标段或者有多个项目同时招标的，投标人必须按项目、标段分别提交投标保证金。</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7、不同投标人的投标保证金不得从同一单位或者个人的账户转出。</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8、未按上述规定操作引起的无效投标，由投标人自行负责。</w:t>
            </w:r>
          </w:p>
          <w:p>
            <w:pPr>
              <w:spacing w:line="30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9、汇款凭证无需备注项目编号和项目名称。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bCs/>
                <w:color w:val="auto"/>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采购人澄清或修改</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谈判文件时间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谈判响应截止时间3个工作日前（</w:t>
            </w:r>
            <w:r>
              <w:rPr>
                <w:rFonts w:hint="eastAsia" w:ascii="宋体" w:hAnsi="宋体" w:eastAsia="宋体" w:cs="宋体"/>
                <w:color w:val="auto"/>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供应商对采购文件</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cs="宋体"/>
                <w:bCs/>
                <w:color w:val="auto"/>
                <w:szCs w:val="21"/>
                <w:lang w:val="zh-CN"/>
              </w:rPr>
              <w:t>同</w:t>
            </w:r>
            <w:r>
              <w:rPr>
                <w:rFonts w:hint="eastAsia" w:ascii="宋体" w:hAnsi="宋体" w:eastAsia="宋体" w:cs="宋体"/>
                <w:bCs/>
                <w:color w:val="auto"/>
                <w:szCs w:val="21"/>
                <w:lang w:val="zh-CN"/>
              </w:rPr>
              <w:t>谈判响应截止时间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响应文件份数</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电子响应文件：成功上传至《全国公共资源交易平台（河南省·许昌市）》公共资源交易系统加密电子响应文件1份</w:t>
            </w:r>
            <w:r>
              <w:rPr>
                <w:rFonts w:hint="eastAsia" w:ascii="宋体" w:hAnsi="宋体" w:eastAsia="宋体" w:cs="宋体"/>
                <w:color w:val="auto"/>
                <w:szCs w:val="21"/>
                <w:lang w:val="zh-CN"/>
              </w:rPr>
              <w:t>（文件格式为： XXX公司XXX项目编号.file）。</w:t>
            </w:r>
            <w:r>
              <w:rPr>
                <w:rFonts w:hint="eastAsia" w:ascii="宋体" w:hAnsi="宋体" w:eastAsia="宋体" w:cs="宋体"/>
                <w:color w:val="auto"/>
                <w:szCs w:val="21"/>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纸质响应文件：正本</w:t>
            </w:r>
            <w:r>
              <w:rPr>
                <w:rFonts w:hint="eastAsia" w:ascii="宋体" w:hAnsi="宋体" w:eastAsia="宋体" w:cs="宋体"/>
                <w:b/>
                <w:color w:val="auto"/>
                <w:szCs w:val="21"/>
              </w:rPr>
              <w:t>一</w:t>
            </w:r>
            <w:r>
              <w:rPr>
                <w:rFonts w:hint="eastAsia" w:ascii="宋体" w:hAnsi="宋体" w:eastAsia="宋体" w:cs="宋体"/>
                <w:color w:val="auto"/>
                <w:szCs w:val="21"/>
              </w:rPr>
              <w:t>份，副本</w:t>
            </w:r>
            <w:r>
              <w:rPr>
                <w:rFonts w:hint="eastAsia" w:ascii="宋体" w:hAnsi="宋体" w:eastAsia="宋体" w:cs="宋体"/>
                <w:color w:val="auto"/>
                <w:szCs w:val="21"/>
                <w:lang w:eastAsia="zh-CN"/>
              </w:rPr>
              <w:t>一</w:t>
            </w:r>
            <w:r>
              <w:rPr>
                <w:rFonts w:hint="eastAsia" w:ascii="宋体" w:hAnsi="宋体" w:eastAsia="宋体" w:cs="宋体"/>
                <w:color w:val="auto"/>
                <w:szCs w:val="21"/>
              </w:rPr>
              <w:t>份。使用格式为“投标文件（供打印）.PDF”的文件</w:t>
            </w:r>
          </w:p>
          <w:p>
            <w:pPr>
              <w:autoSpaceDE w:val="0"/>
              <w:autoSpaceDN w:val="0"/>
              <w:adjustRightInd w:val="0"/>
              <w:spacing w:line="360" w:lineRule="auto"/>
              <w:rPr>
                <w:rFonts w:hint="eastAsia" w:ascii="宋体" w:hAnsi="宋体" w:eastAsia="宋体" w:cs="宋体"/>
                <w:bCs/>
                <w:color w:val="auto"/>
                <w:szCs w:val="21"/>
                <w:highlight w:val="lightGray"/>
                <w:lang w:val="zh-CN"/>
              </w:rPr>
            </w:pPr>
            <w:r>
              <w:rPr>
                <w:rFonts w:hint="eastAsia" w:ascii="宋体" w:hAnsi="宋体" w:eastAsia="宋体" w:cs="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响应文件的</w:t>
            </w:r>
          </w:p>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电子响应文件：按谈判文件要求加盖供应商电子印章和法人电子印章。</w:t>
            </w:r>
          </w:p>
          <w:p>
            <w:pPr>
              <w:autoSpaceDE w:val="0"/>
              <w:autoSpaceDN w:val="0"/>
              <w:adjustRightInd w:val="0"/>
              <w:spacing w:line="420" w:lineRule="exact"/>
              <w:rPr>
                <w:rFonts w:hint="eastAsia" w:ascii="宋体" w:hAnsi="宋体" w:eastAsia="宋体" w:cs="宋体"/>
                <w:color w:val="auto"/>
                <w:szCs w:val="21"/>
                <w:highlight w:val="lightGray"/>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rPr>
              <w:t>纸质响应文件：投标文件封面加盖供应商公章（响应文件是指供应商电子响应文件制作完成后生成的后缀名为“.PDF”的文件打印的纸质响应文件）。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谈判小组组建</w:t>
            </w:r>
          </w:p>
        </w:tc>
        <w:tc>
          <w:tcPr>
            <w:tcW w:w="6813" w:type="dxa"/>
            <w:vAlign w:val="center"/>
          </w:tcPr>
          <w:p>
            <w:pPr>
              <w:autoSpaceDE w:val="0"/>
              <w:autoSpaceDN w:val="0"/>
              <w:adjustRightInd w:val="0"/>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color w:val="auto"/>
                <w:szCs w:val="21"/>
              </w:rPr>
              <w:fldChar w:fldCharType="begin"/>
            </w:r>
            <w:r>
              <w:rPr>
                <w:rFonts w:hint="eastAsia" w:ascii="宋体" w:hAnsi="宋体" w:eastAsia="宋体" w:cs="宋体"/>
                <w:b/>
                <w:color w:val="auto"/>
                <w:szCs w:val="21"/>
              </w:rPr>
              <w:instrText xml:space="preserve"> eq \o\ac(□,√)</w:instrText>
            </w:r>
            <w:r>
              <w:rPr>
                <w:rFonts w:hint="eastAsia" w:ascii="宋体" w:hAnsi="宋体" w:eastAsia="宋体" w:cs="宋体"/>
                <w:b/>
                <w:color w:val="auto"/>
                <w:szCs w:val="21"/>
              </w:rPr>
              <w:fldChar w:fldCharType="end"/>
            </w:r>
            <w:r>
              <w:rPr>
                <w:rFonts w:hint="eastAsia" w:ascii="宋体" w:hAnsi="宋体" w:eastAsia="宋体" w:cs="宋体"/>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评审方法</w:t>
            </w:r>
          </w:p>
        </w:tc>
        <w:tc>
          <w:tcPr>
            <w:tcW w:w="6813" w:type="dxa"/>
            <w:vAlign w:val="center"/>
          </w:tcPr>
          <w:p>
            <w:pPr>
              <w:autoSpaceDE w:val="0"/>
              <w:autoSpaceDN w:val="0"/>
              <w:adjustRightInd w:val="0"/>
              <w:spacing w:line="360" w:lineRule="auto"/>
              <w:rPr>
                <w:rFonts w:hint="eastAsia" w:ascii="宋体" w:hAnsi="宋体" w:eastAsia="宋体" w:cs="宋体"/>
                <w:color w:val="auto"/>
                <w:szCs w:val="21"/>
              </w:rPr>
            </w:pPr>
            <w:r>
              <w:rPr>
                <w:rFonts w:hint="eastAsia" w:ascii="宋体" w:hAnsi="宋体" w:eastAsia="宋体" w:cs="宋体"/>
                <w:color w:val="auto"/>
              </w:rPr>
              <w:t>质量和服务均能满足谈判文件实质性响应要求且最后报价最低的原则确定成交供应商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color w:val="auto"/>
                <w:szCs w:val="21"/>
                <w:lang w:val="zh-CN"/>
              </w:rPr>
              <w:t>采购单位委派代表参加谈判小组的，须向采购代理机构出具授权函。除授权代表外，采购单位委派纪检监察人员对谈判过程实施监督的须进入许昌市公共资源交易中心五楼电子监督室，并向采购代理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无要求</w:t>
            </w:r>
          </w:p>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color w:val="auto"/>
                <w:szCs w:val="21"/>
              </w:rPr>
              <w:t>要求提交。履约保证金的数额为合同金额的10%。成交供应商以支票、汇票、本票或者金融机构、担保机构出具的保函等非现金形式向采购人提交。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不收取</w:t>
            </w:r>
          </w:p>
          <w:p>
            <w:pPr>
              <w:autoSpaceDE w:val="0"/>
              <w:autoSpaceDN w:val="0"/>
              <w:spacing w:line="360" w:lineRule="auto"/>
              <w:contextualSpacing/>
              <w:rPr>
                <w:rFonts w:hint="eastAsia" w:ascii="宋体" w:hAnsi="宋体" w:eastAsia="宋体" w:cs="宋体"/>
                <w:bCs/>
                <w:color w:val="auto"/>
                <w:szCs w:val="21"/>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 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收取中标人。</w:t>
            </w: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收取采购人。</w:t>
            </w:r>
            <w:r>
              <w:rPr>
                <w:rFonts w:hint="eastAsia" w:ascii="宋体" w:hAnsi="宋体" w:eastAsia="宋体" w:cs="宋体"/>
                <w:color w:val="auto"/>
                <w:sz w:val="24"/>
                <w:szCs w:val="24"/>
              </w:rPr>
              <w:t>收取标准:中标合同金额的</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成交供应商需提交</w:t>
            </w:r>
          </w:p>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color w:val="auto"/>
                <w:sz w:val="24"/>
                <w:szCs w:val="24"/>
                <w:lang w:val="en-US" w:eastAsia="zh-CN"/>
              </w:rPr>
              <w:t>2978065302</w:t>
            </w:r>
            <w:r>
              <w:rPr>
                <w:rFonts w:hint="eastAsia" w:ascii="宋体" w:hAnsi="宋体" w:eastAsia="宋体" w:cs="宋体"/>
                <w:bCs/>
                <w:color w:val="auto"/>
                <w:sz w:val="24"/>
                <w:szCs w:val="24"/>
                <w:lang w:val="en-US" w:eastAsia="zh-CN"/>
              </w:rPr>
              <w:t>@qq.com</w:t>
            </w:r>
            <w:r>
              <w:rPr>
                <w:rFonts w:hint="eastAsia" w:ascii="宋体" w:hAnsi="宋体" w:eastAsia="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lang w:val="zh-CN"/>
              </w:rPr>
            </w:pPr>
            <w:r>
              <w:rPr>
                <w:rFonts w:hint="eastAsia" w:ascii="宋体" w:hAnsi="宋体" w:eastAsia="宋体" w:cs="宋体"/>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hint="eastAsia" w:ascii="宋体" w:hAnsi="宋体" w:eastAsia="宋体" w:cs="宋体"/>
                <w:bCs/>
                <w:color w:val="auto"/>
                <w:szCs w:val="21"/>
                <w:lang w:val="zh-CN"/>
              </w:rPr>
            </w:pPr>
            <w:r>
              <w:rPr>
                <w:rFonts w:hint="eastAsia" w:ascii="宋体" w:hAnsi="宋体" w:eastAsia="宋体" w:cs="宋体"/>
                <w:color w:val="auto"/>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2268" w:type="dxa"/>
            <w:vAlign w:val="center"/>
          </w:tcPr>
          <w:p>
            <w:pPr>
              <w:autoSpaceDE w:val="0"/>
              <w:autoSpaceDN w:val="0"/>
              <w:adjustRightInd w:val="0"/>
              <w:spacing w:line="360"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highlight w:val="none"/>
              </w:rPr>
            </w:pPr>
            <w:r>
              <w:rPr>
                <w:rFonts w:hint="eastAsia" w:ascii="宋体" w:hAnsi="宋体" w:eastAsia="宋体" w:cs="宋体"/>
                <w:color w:val="auto"/>
                <w:highlight w:val="none"/>
              </w:rPr>
              <w:t>不同供应商电子响应文件制作硬件特征码（网卡MAC地址、CPU序号、硬盘序列号等）雷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highlight w:val="none"/>
              </w:rPr>
              <w:t>评审专家应严格按照要求查看“硬件特征码”相关信息并进行评审，在评审报告中显示“不同供应商电子响应文件制作硬件特征码”是否雷同的分析及判定结果。</w:t>
            </w:r>
          </w:p>
        </w:tc>
      </w:tr>
    </w:tbl>
    <w:p>
      <w:pPr>
        <w:widowControl/>
        <w:numPr>
          <w:ilvl w:val="0"/>
          <w:numId w:val="0"/>
        </w:numPr>
        <w:tabs>
          <w:tab w:val="left" w:pos="2161"/>
          <w:tab w:val="center" w:pos="4766"/>
        </w:tabs>
        <w:spacing w:line="400" w:lineRule="atLeast"/>
        <w:jc w:val="left"/>
        <w:rPr>
          <w:rFonts w:hint="eastAsia" w:ascii="宋体" w:hAnsi="宋体" w:eastAsia="宋体" w:cs="宋体"/>
          <w:color w:val="auto"/>
        </w:rPr>
      </w:pPr>
    </w:p>
    <w:p>
      <w:pPr>
        <w:pStyle w:val="2"/>
        <w:ind w:firstLine="0" w:firstLineChars="0"/>
        <w:rPr>
          <w:rFonts w:hint="eastAsia" w:ascii="宋体" w:hAnsi="宋体" w:eastAsia="宋体" w:cs="宋体"/>
          <w:b/>
          <w:color w:val="auto"/>
          <w:sz w:val="32"/>
          <w:szCs w:val="32"/>
        </w:rPr>
      </w:pPr>
    </w:p>
    <w:p>
      <w:pPr>
        <w:pStyle w:val="2"/>
        <w:ind w:firstLine="0" w:firstLineChars="0"/>
        <w:rPr>
          <w:rFonts w:hint="eastAsia" w:ascii="宋体" w:hAnsi="宋体" w:eastAsia="宋体" w:cs="宋体"/>
          <w:b/>
          <w:color w:val="auto"/>
          <w:sz w:val="32"/>
          <w:szCs w:val="32"/>
        </w:rPr>
      </w:pPr>
    </w:p>
    <w:p>
      <w:pPr>
        <w:spacing w:afterLines="100"/>
        <w:jc w:val="center"/>
        <w:rPr>
          <w:rFonts w:hint="eastAsia" w:ascii="宋体" w:hAnsi="宋体" w:eastAsia="宋体" w:cs="宋体"/>
          <w:b/>
          <w:color w:val="auto"/>
          <w:sz w:val="32"/>
          <w:szCs w:val="32"/>
        </w:rPr>
      </w:pPr>
    </w:p>
    <w:p>
      <w:pPr>
        <w:spacing w:after="50" w:line="320" w:lineRule="exact"/>
        <w:jc w:val="center"/>
        <w:rPr>
          <w:rFonts w:hint="eastAsia" w:ascii="宋体" w:hAnsi="宋体" w:eastAsia="宋体" w:cs="宋体"/>
          <w:b/>
          <w:color w:val="auto"/>
          <w:sz w:val="28"/>
          <w:szCs w:val="28"/>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lang w:eastAsia="zh-CN"/>
        </w:rPr>
        <w:t>第四章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供应商须知</w:t>
      </w:r>
    </w:p>
    <w:p>
      <w:pPr>
        <w:tabs>
          <w:tab w:val="left" w:pos="3300"/>
          <w:tab w:val="center" w:pos="4776"/>
        </w:tabs>
        <w:spacing w:afterLines="50" w:line="320" w:lineRule="exact"/>
        <w:jc w:val="center"/>
        <w:outlineLvl w:val="0"/>
        <w:rPr>
          <w:rFonts w:hint="eastAsia" w:ascii="宋体" w:hAnsi="宋体" w:eastAsia="宋体" w:cs="宋体"/>
          <w:b/>
          <w:color w:val="auto"/>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一、概念释义</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适用范围</w:t>
      </w:r>
    </w:p>
    <w:p>
      <w:pPr>
        <w:pStyle w:val="121"/>
        <w:numPr>
          <w:ilvl w:val="0"/>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本谈判文件仅适用于本次“采购邀请”</w:t>
      </w:r>
      <w:r>
        <w:rPr>
          <w:rFonts w:hint="eastAsia" w:ascii="宋体" w:hAnsi="宋体" w:eastAsia="宋体" w:cs="宋体"/>
          <w:color w:val="auto"/>
          <w:szCs w:val="21"/>
        </w:rPr>
        <w:t xml:space="preserve"> 和“供应商须知前附表”中所述采购项目的采购。</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pStyle w:val="121"/>
        <w:autoSpaceDE w:val="0"/>
        <w:autoSpaceDN w:val="0"/>
        <w:spacing w:line="360" w:lineRule="auto"/>
        <w:ind w:left="780"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定义</w:t>
      </w:r>
    </w:p>
    <w:p>
      <w:pPr>
        <w:pStyle w:val="121"/>
        <w:numPr>
          <w:ilvl w:val="0"/>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“采购项目”：</w:t>
      </w:r>
      <w:r>
        <w:rPr>
          <w:rFonts w:hint="eastAsia" w:ascii="宋体" w:hAnsi="宋体" w:eastAsia="宋体" w:cs="宋体"/>
          <w:color w:val="auto"/>
          <w:szCs w:val="21"/>
        </w:rPr>
        <w:t xml:space="preserve"> 系指</w:t>
      </w:r>
      <w:r>
        <w:rPr>
          <w:rFonts w:hint="eastAsia" w:ascii="宋体" w:hAnsi="宋体" w:eastAsia="宋体" w:cs="宋体"/>
          <w:color w:val="auto"/>
          <w:kern w:val="0"/>
          <w:szCs w:val="21"/>
        </w:rPr>
        <w:t>“供应商须知前附表”中所述的采购项目。</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r>
        <w:rPr>
          <w:rFonts w:hint="eastAsia" w:ascii="宋体" w:hAnsi="宋体" w:eastAsia="宋体" w:cs="宋体"/>
          <w:color w:val="auto"/>
          <w:szCs w:val="21"/>
        </w:rPr>
        <w:t>系指“供应商须知前附表”中所述的组织本次采购的</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和采购人。</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“供应商”系指从采购人、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处按规定获取谈判文件，并按照谈判文件向采购人、</w:t>
      </w:r>
      <w:r>
        <w:rPr>
          <w:rFonts w:hint="eastAsia" w:ascii="宋体" w:hAnsi="宋体" w:eastAsia="宋体" w:cs="宋体"/>
          <w:color w:val="auto"/>
          <w:szCs w:val="21"/>
          <w:lang w:eastAsia="zh-CN"/>
        </w:rPr>
        <w:t>采购代理机构</w:t>
      </w:r>
      <w:r>
        <w:rPr>
          <w:rFonts w:hint="eastAsia" w:ascii="宋体" w:hAnsi="宋体" w:eastAsia="宋体" w:cs="宋体"/>
          <w:color w:val="auto"/>
          <w:szCs w:val="21"/>
        </w:rPr>
        <w:t>提交响应文件的供应商。</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“成交供应商”系指成交的供应商。</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“甲方”系指采购人。</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“乙方”系指成交并向采购人提供服务的供应商。</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“服务”系指</w:t>
      </w:r>
      <w:r>
        <w:rPr>
          <w:rFonts w:hint="eastAsia" w:ascii="宋体" w:hAnsi="宋体" w:eastAsia="宋体" w:cs="宋体"/>
          <w:color w:val="auto"/>
          <w:szCs w:val="21"/>
          <w:lang w:eastAsia="zh-CN"/>
        </w:rPr>
        <w:t>谈判</w:t>
      </w:r>
      <w:r>
        <w:rPr>
          <w:rFonts w:hint="eastAsia" w:ascii="宋体" w:hAnsi="宋体" w:eastAsia="宋体" w:cs="宋体"/>
          <w:color w:val="auto"/>
          <w:szCs w:val="21"/>
        </w:rPr>
        <w:t>文件规定的供应商为完成采购项目所需承担的全部义务。</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left="840" w:leftChars="4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  谈判文件列明不允许或未列明允许进口产品参加响应的，均视为拒绝进口产品参加响应。</w:t>
      </w:r>
    </w:p>
    <w:p>
      <w:pPr>
        <w:autoSpaceDE w:val="0"/>
        <w:autoSpaceDN w:val="0"/>
        <w:spacing w:line="360" w:lineRule="auto"/>
        <w:ind w:left="943" w:leftChars="44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谈判文件中凡标有“★”的条款均系实质性要求条款。</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合格的供应商</w:t>
      </w:r>
    </w:p>
    <w:p>
      <w:pPr>
        <w:pStyle w:val="121"/>
        <w:numPr>
          <w:ilvl w:val="0"/>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在中华人民共和国境内注册，具有本项目生产、制造、供应或实施能力，符合、承认并承诺履行本</w:t>
      </w:r>
      <w:r>
        <w:rPr>
          <w:rFonts w:hint="eastAsia" w:ascii="宋体" w:hAnsi="宋体" w:cs="宋体"/>
          <w:color w:val="auto"/>
          <w:kern w:val="0"/>
          <w:szCs w:val="21"/>
          <w:lang w:eastAsia="zh-CN"/>
        </w:rPr>
        <w:t>竞争性谈判</w:t>
      </w:r>
      <w:r>
        <w:rPr>
          <w:rFonts w:hint="eastAsia" w:ascii="宋体" w:hAnsi="宋体" w:eastAsia="宋体" w:cs="宋体"/>
          <w:color w:val="auto"/>
          <w:kern w:val="0"/>
          <w:szCs w:val="21"/>
        </w:rPr>
        <w:t>文件各项规定的法人、其他组织或者自然人。</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符合本项目“采购邀请”和“供应商须知前附表”中规定的合格供应商所必须具备的条件。</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政府采购活动中查询及使用响应人信用记录的具体要求为：响应人未被列入失信被执行人、重大税收违法案件当事人名单、政府采购严重违法失信名单、政府采购严重违法失信行为记录名单、严重违法失信企业名单（黑名单）、严重违法失信社会组织名单（联合体形式响应的，联合体成员存在不良信用记录，视同联合体存在不良信用记录）。</w:t>
      </w:r>
    </w:p>
    <w:p>
      <w:pPr>
        <w:pStyle w:val="121"/>
        <w:autoSpaceDE w:val="0"/>
        <w:autoSpaceDN w:val="0"/>
        <w:spacing w:line="360" w:lineRule="auto"/>
        <w:ind w:left="991" w:leftChars="472"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（1）查询渠道：“信用中国”网站（www.creditchina.gov.cn）、“中国政府采购网”（www.ccgp.gov.cn）、</w:t>
      </w:r>
      <w:r>
        <w:rPr>
          <w:rFonts w:hint="eastAsia" w:ascii="宋体" w:hAnsi="宋体" w:eastAsia="宋体" w:cs="宋体"/>
          <w:color w:val="auto"/>
          <w:szCs w:val="21"/>
          <w:shd w:val="clear" w:color="auto" w:fill="FFFFFF"/>
        </w:rPr>
        <w:t>“国家企业信用公示系统”网站（www.gsxt.gov.cn）</w:t>
      </w:r>
      <w:r>
        <w:rPr>
          <w:rFonts w:hint="eastAsia" w:ascii="宋体" w:hAnsi="宋体" w:eastAsia="宋体" w:cs="宋体"/>
          <w:color w:val="auto"/>
          <w:kern w:val="0"/>
          <w:szCs w:val="21"/>
        </w:rPr>
        <w:t>；“中国社会组织公共服务平台”网站（www.chinanpo.gov.cn）。</w:t>
      </w:r>
    </w:p>
    <w:p>
      <w:pPr>
        <w:pStyle w:val="121"/>
        <w:autoSpaceDE w:val="0"/>
        <w:autoSpaceDN w:val="0"/>
        <w:spacing w:line="360" w:lineRule="auto"/>
        <w:ind w:left="42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（2）截止时间：同响应截止时间。</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（3）信用信息查询记录和证据留存具体方式：经谈判小组确认的查询结果网页截图作为查询记录和证据，与其他采购文件一并保存。</w:t>
      </w:r>
    </w:p>
    <w:p>
      <w:pPr>
        <w:pStyle w:val="121"/>
        <w:autoSpaceDE w:val="0"/>
        <w:autoSpaceDN w:val="0"/>
        <w:spacing w:line="360" w:lineRule="auto"/>
        <w:ind w:left="990" w:leftChars="403" w:hanging="144" w:hangingChars="69"/>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121"/>
        <w:autoSpaceDE w:val="0"/>
        <w:autoSpaceDN w:val="0"/>
        <w:spacing w:line="360" w:lineRule="auto"/>
        <w:ind w:left="850" w:leftChars="405"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单位负责人为同一人或者存在直接控股、管理关系的不同供应商，不得同时参加本项目报价。违反规定的，相关响应均无效。</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为采购项目提供整体设计、规范编制或者项目管理、监理、检测等服务的供应商，不得再参加该采购项目的其他采购活动。</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“采购邀请”和“供应商须知前附表”规定接受联合体响应的，除应符合本章第3.1项和3.2项要求外，还应遵守以下规定：</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3.6.1    在响应文件中向采购人提交联合体协议书，明确联合体各方承担的工作和义务；</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3.6.2    联合体中有同类资质的供应商按联合体分工承担相同工作的，应当按照资质等级较低的供应商确定资质等级；</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3.6.3    采购人根据采购项目的特殊要求规定供应商特定条件的，联合体各方中至少应当有一方符合采购规定的特定条件。</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3.6.4    联合体各方不得再单独参加或者与其他供应商另外组成联合体参加同一合同项下的政府采购活动。</w:t>
      </w:r>
    </w:p>
    <w:p>
      <w:pPr>
        <w:pStyle w:val="121"/>
        <w:autoSpaceDE w:val="0"/>
        <w:autoSpaceDN w:val="0"/>
        <w:spacing w:line="360" w:lineRule="auto"/>
        <w:ind w:left="1984" w:leftChars="474" w:hanging="989" w:hangingChars="471"/>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3.6.5    联合体各方应当共同与采购人签订采购合同，就采购合同约定的事项对采购人</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"https://baike.baidu.com/item/%E6%89%BF%E6%8B%85%E8%BF%9E%E5%B8%A6%E8%B4%A3%E4%BB%BB"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承担连带责任</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法律、行政法规规定的其他条件。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合格的货物和服务</w:t>
      </w:r>
    </w:p>
    <w:p>
      <w:pPr>
        <w:pStyle w:val="121"/>
        <w:numPr>
          <w:ilvl w:val="0"/>
          <w:numId w:val="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供应商所提供的服务应当没有侵犯任何第三方的知识产权、技术秘密等合法权利。</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供应商所投产品如被列入《信息安全产品强制性认证目录》，则该产品应具备中国信息安全认证中心颁发的《</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"http://www.cnca.gov.cn/cnca/zwxx/ggxx/images/2010/07/19/A6C32D2A507AC2A38326896013A67542.doc" \t "_blank"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》。供应商不能提供超出此目录范畴外的替代品。</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谈判费用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在任何情况下均无义务和责任承担这些费用。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信息发布</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在任何情况下均不对此承担任何责任。</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代理费用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7.1 收取标准:按照中标合同金额的比例收取。详见投标人须知前附表。</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7.2收取方式：一次性以银行划账、电汇、汇票或支票的形式支付。</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其他</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hint="eastAsia" w:ascii="宋体" w:hAnsi="宋体" w:eastAsia="宋体" w:cs="宋体"/>
          <w:color w:val="auto"/>
          <w:kern w:val="0"/>
          <w:szCs w:val="21"/>
        </w:rPr>
      </w:pPr>
    </w:p>
    <w:p>
      <w:pPr>
        <w:autoSpaceDE w:val="0"/>
        <w:autoSpaceDN w:val="0"/>
        <w:spacing w:line="360" w:lineRule="auto"/>
        <w:contextualSpacing/>
        <w:rPr>
          <w:rFonts w:hint="eastAsia" w:ascii="宋体" w:hAnsi="宋体" w:eastAsia="宋体" w:cs="宋体"/>
          <w:color w:val="auto"/>
          <w:kern w:val="0"/>
          <w:szCs w:val="21"/>
        </w:rPr>
      </w:pP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谈判文件构成</w:t>
      </w:r>
    </w:p>
    <w:p>
      <w:pPr>
        <w:pStyle w:val="121"/>
        <w:numPr>
          <w:ilvl w:val="0"/>
          <w:numId w:val="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谈判文件由以下部分组成：</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（2）采购需求</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（3）供应商须知前附表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（4）供应商须知</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（6）资格审查与评审</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（8）响应文件有关格式</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谈判文件的澄清或修改</w:t>
      </w:r>
    </w:p>
    <w:p>
      <w:pPr>
        <w:autoSpaceDE w:val="0"/>
        <w:autoSpaceDN w:val="0"/>
        <w:spacing w:line="360" w:lineRule="auto"/>
        <w:ind w:left="991" w:leftChars="202" w:hanging="567" w:hangingChars="27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澄清或修改公告的内容为谈判文件的组成部分，并对供应商具有约束力。当谈判文件与澄清或修改公告就同一内容的表述不一致时，以最后发出的文件内容为准。</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如果澄清或者修改发出的时间距规定的谈判响应截止时间不足3个工作日的，采购人、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将顺延提交响应文件的截止时间。</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响应文件的语言及计量单位</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供应商提交的响应文件以及供应商与采购人、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就有关采购事宜的所有来往书面文件均应使用中文。除签名、盖章、专用名称等特殊情形外，以中文以外的文字表述的响应文件视同未提供。</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响应文件计量单位，谈判文件已有明确规定的，使用谈判文件规定的计量单位；谈判文件没有规定的，一律采用中华人民共和国法定计量单位。</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报价 </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本次谈判项目的报价均以人民币为计算单位。</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采购人不得向供应商索要或者接受其给予的赠品、回扣或者与采购无关的其他商品、服务。</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供应商应对项目要求的全部内容进行报价，少报漏报将导致其响应为非实质性响应予以拒绝。</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color w:val="auto"/>
          <w:szCs w:val="21"/>
        </w:rPr>
        <w:t>经通知参加他怕的供应商，在谈判结束后还有一次最终报价的机会</w:t>
      </w:r>
      <w:r>
        <w:rPr>
          <w:rFonts w:hint="eastAsia" w:ascii="宋体" w:hAnsi="宋体" w:eastAsia="宋体" w:cs="宋体"/>
          <w:color w:val="auto"/>
          <w:kern w:val="0"/>
          <w:szCs w:val="21"/>
        </w:rPr>
        <w:t>。</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本项目所涉及的运输、施工、安装、集成、调试、验收、备品和工具等费用均包含在响应报价中。</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报价不得高于本项目预算金额，且不低于成本价。供应商的响应报价高于预算金额（项目控制金额上限）的，该供应商的响应文件将被视为非实质性响应予以拒绝。</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最低报价不能做为成交的保证。</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响应文件有效期</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color w:val="auto"/>
          <w:kern w:val="0"/>
          <w:szCs w:val="21"/>
        </w:rPr>
        <w:t>。</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成交供应商的响应文件作为项目合同的附件，其有效期至成交供应商全部合同义务履行完毕为止。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响应文件构成</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响应文件的构成应符合法律法规及谈判文件的要求。</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供应商应当按照谈判文件的要求编制响应文件。响应文件应当对谈判文件提出的要求和条件作出明确响应。</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响应文件由资格证明材料、符合性证明材料、其它材料等组成。</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电子响应文件制作技术咨询：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响应文件格式</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谈判保证金</w:t>
      </w:r>
    </w:p>
    <w:p>
      <w:pPr>
        <w:pStyle w:val="121"/>
        <w:numPr>
          <w:ilvl w:val="0"/>
          <w:numId w:val="8"/>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谈判保证金的缴纳</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（2）投标保证金用于避免和减少本次招标由于投标人的行为而给采购人带来的损失。</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（5）投标保证金缴纳方式：</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投标人网上下载招标文件后，登录</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"http://221.14.6.70:8088/ggzy" </w:instrText>
      </w:r>
      <w:r>
        <w:rPr>
          <w:rFonts w:hint="eastAsia" w:ascii="宋体" w:hAnsi="宋体" w:eastAsia="宋体" w:cs="宋体"/>
          <w:color w:val="auto"/>
        </w:rPr>
        <w:fldChar w:fldCharType="separate"/>
      </w:r>
      <w:r>
        <w:rPr>
          <w:rFonts w:hint="eastAsia" w:ascii="宋体" w:hAnsi="宋体" w:eastAsia="宋体" w:cs="宋体"/>
          <w:color w:val="auto"/>
          <w:kern w:val="0"/>
          <w:szCs w:val="21"/>
        </w:rPr>
        <w:t>http://221.14.6.70:8088/ggzy</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（6） 每个投标人每个项目每个标段只有唯一缴纳账号，切勿重复缴纳或错误缴纳。</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（8） 不同投标人的投标保证金不得从同一单位或者个人的账户转出。</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（9） 未按上述规定操作引起的无效投标，由投标人自行负责。</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（10） 汇款凭证无需备注项目编号和项目名称。</w:t>
      </w:r>
    </w:p>
    <w:p>
      <w:pPr>
        <w:pStyle w:val="121"/>
        <w:numPr>
          <w:ilvl w:val="1"/>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谈判保证金的退还</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 退还投标保证金时，区别中标与否，按不同时序由银行按来款途径退还原账户。</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自中标通知书发出之日起5个工作日内退还未中标人的投标保证金。</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自采购合同签订之日起5个工作日内退还中标人的投标保证金。</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d. 因投标人自身原因无法及时退还投标保证金，滞留三年以上的，投标保证金上缴财政。</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 有下列情形之一的，投标保证金不予退还</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投标有效期内投标人撤销投标文件的；</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投标人在投标文件中提供虚假材料的；</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c. 除因不可抗力或招标文件认可的情形以外，中标人不与采购人签订合同的；</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d. 投标人与采购人、其他投标人或者采购代理机构恶意串通的；</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e. 法律法规及招标文件规定的其他情形。</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谈判文件的数量和签署盖章</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供应商应提交响应文件份数见“供应商须知前附表”。</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在谈判文件中已明示需盖章及签名之处，电子响应文件应按谈判文件要求加盖供应商电子印章和法人电子印章或授权代表电子印章。</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纸质响应文件副本可以是纸质响应文件的正本复印而成。</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响应文件的密封</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供应商应将纸质响应文件“正本”、“ 副本”密封包装。使用电子介质存储的响应文件单独密封包装，并随纸质响应文件一并提交。</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响应文件如果未按规定密封，采购人、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将拒绝接收。</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谈判响应截止时间</w:t>
      </w:r>
    </w:p>
    <w:p>
      <w:pPr>
        <w:pStyle w:val="121"/>
        <w:numPr>
          <w:ilvl w:val="0"/>
          <w:numId w:val="8"/>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供应商必须在“采购邀请”和“供应商须知前附表”中规定的谈判响应文件截止时间前，将所有响应文件送达谈判文件指定的地点。</w:t>
      </w:r>
      <w:r>
        <w:rPr>
          <w:rFonts w:hint="eastAsia" w:ascii="宋体" w:hAnsi="宋体" w:eastAsia="宋体" w:cs="宋体"/>
          <w:color w:val="auto"/>
        </w:rPr>
        <w:t>在递交截止时间以后送达的响应文件，</w:t>
      </w: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rPr>
        <w:t>将予以拒绝。</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迟交的响应文件</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将将拒绝接收。</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响应文件的修改和撤回</w:t>
      </w:r>
    </w:p>
    <w:p>
      <w:pPr>
        <w:pStyle w:val="121"/>
        <w:numPr>
          <w:ilvl w:val="0"/>
          <w:numId w:val="9"/>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供应商在谈判响应截止时间前，对所递交的纸质响应文件进行补充、修改或者撤回的，须书面通知采购人和</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供应商补充、修改的内容并作为响应文件的组成部分。补充或修改应当按谈判文件要求签署、盖章、密封、递交，并应注明“修改”或“补充”字样。</w:t>
      </w: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供应商不得在投标有效期内撤销响应文件，否则招标人将不退还其谈判保证金。</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hint="eastAsia" w:ascii="宋体" w:hAnsi="宋体" w:eastAsia="宋体" w:cs="宋体"/>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121"/>
        <w:numPr>
          <w:ilvl w:val="0"/>
          <w:numId w:val="5"/>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响应文件密封情况检查及解密</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szCs w:val="21"/>
        </w:rPr>
        <w:t>谈判响应截止时间</w:t>
      </w:r>
      <w:r>
        <w:rPr>
          <w:rFonts w:hint="eastAsia" w:ascii="宋体" w:hAnsi="宋体" w:eastAsia="宋体" w:cs="宋体"/>
          <w:color w:val="auto"/>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（1）电子谈判文件的解密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全流程电子化交易项目电子谈判文件采用双重加密。解密需分标段进行两次解密。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供应商解密：供应商使用本单位CA数字证书远程或现场进行解密。需递交响应文件现场使用一体机进行解密的，请在</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引导下进行。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b. </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解密：</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按电子响应文件到达交易系统的先后顺序，使用本单位CA数字证书进行再次解密。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 电子响应文件解密异常情况处理</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a. 因电子交易系统异常无法解密电子响应文件的，使用纸质响应文件以人工方式进行。</w:t>
      </w:r>
    </w:p>
    <w:p>
      <w:pPr>
        <w:autoSpaceDE w:val="0"/>
        <w:autoSpaceDN w:val="0"/>
        <w:spacing w:line="360" w:lineRule="auto"/>
        <w:ind w:left="96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供应商不足3家的，本项目谈判活动终止。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谈判小组组成</w:t>
      </w:r>
    </w:p>
    <w:p>
      <w:pPr>
        <w:pStyle w:val="121"/>
        <w:numPr>
          <w:ilvl w:val="0"/>
          <w:numId w:val="11"/>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采购人将依法组建谈判小组，谈判小组</w:t>
      </w:r>
      <w:r>
        <w:rPr>
          <w:rFonts w:hint="eastAsia" w:ascii="宋体" w:hAnsi="宋体" w:eastAsia="宋体" w:cs="宋体"/>
          <w:color w:val="auto"/>
        </w:rPr>
        <w:t>由采购人代表和评审专家共3人以上单数组成，其中评审专家人数不得少于竞争性谈判小组成员总数</w:t>
      </w:r>
      <w:r>
        <w:rPr>
          <w:rFonts w:hint="eastAsia" w:ascii="宋体" w:hAnsi="宋体" w:eastAsia="宋体" w:cs="宋体"/>
          <w:color w:val="auto"/>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24.1.1     采购人将依法组建谈判小组，谈判小组由评审专家组成，成员人数应当为</w:t>
      </w:r>
      <w:r>
        <w:rPr>
          <w:rFonts w:hint="eastAsia" w:ascii="宋体" w:hAnsi="宋体" w:eastAsia="宋体" w:cs="宋体"/>
          <w:color w:val="auto"/>
        </w:rPr>
        <w:t>3人以上单数组成</w:t>
      </w:r>
      <w:r>
        <w:rPr>
          <w:rFonts w:hint="eastAsia" w:ascii="宋体" w:hAnsi="宋体" w:eastAsia="宋体" w:cs="宋体"/>
          <w:color w:val="auto"/>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 xml:space="preserve">24.1.2     </w:t>
      </w:r>
      <w:r>
        <w:rPr>
          <w:rFonts w:hint="eastAsia" w:ascii="宋体" w:hAnsi="宋体" w:eastAsia="宋体" w:cs="宋体"/>
          <w:color w:val="auto"/>
        </w:rPr>
        <w:t>达到公开招标数额标准的货物或者服务采购项目，或者达到招标规模标准的政府采购工程，竞争性谈判小组应当由5人以上单数组成。</w:t>
      </w:r>
    </w:p>
    <w:p>
      <w:pPr>
        <w:pStyle w:val="121"/>
        <w:numPr>
          <w:ilvl w:val="1"/>
          <w:numId w:val="10"/>
        </w:numPr>
        <w:autoSpaceDE w:val="0"/>
        <w:autoSpaceDN w:val="0"/>
        <w:spacing w:line="360" w:lineRule="auto"/>
        <w:ind w:firstLineChars="0"/>
        <w:contextualSpacing/>
        <w:rPr>
          <w:rFonts w:hint="eastAsia" w:ascii="宋体" w:hAnsi="宋体" w:eastAsia="宋体" w:cs="宋体"/>
          <w:vanish/>
          <w:color w:val="auto"/>
        </w:rPr>
      </w:pP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采购人不得以评审专家身份参加本部门或本单位采购项目的评审</w:t>
      </w:r>
      <w:r>
        <w:rPr>
          <w:rFonts w:hint="eastAsia" w:ascii="宋体" w:hAnsi="宋体" w:eastAsia="宋体" w:cs="宋体"/>
          <w:color w:val="auto"/>
          <w:kern w:val="0"/>
          <w:szCs w:val="21"/>
        </w:rPr>
        <w:t>。</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24.3.1     </w:t>
      </w:r>
      <w:r>
        <w:rPr>
          <w:rFonts w:hint="eastAsia" w:ascii="宋体" w:hAnsi="宋体" w:eastAsia="宋体" w:cs="宋体"/>
          <w:color w:val="auto"/>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宋体" w:hAnsi="宋体" w:eastAsia="宋体" w:cs="宋体"/>
          <w:color w:val="auto"/>
        </w:rPr>
      </w:pPr>
      <w:r>
        <w:rPr>
          <w:rFonts w:hint="eastAsia" w:ascii="宋体" w:hAnsi="宋体" w:eastAsia="宋体" w:cs="宋体"/>
          <w:color w:val="auto"/>
          <w:kern w:val="0"/>
          <w:szCs w:val="21"/>
        </w:rPr>
        <w:t xml:space="preserve">24.3.2     </w:t>
      </w:r>
      <w:r>
        <w:rPr>
          <w:rFonts w:hint="eastAsia" w:ascii="宋体" w:hAnsi="宋体" w:eastAsia="宋体" w:cs="宋体"/>
          <w:color w:val="auto"/>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宋体" w:hAnsi="宋体" w:eastAsia="宋体" w:cs="宋体"/>
          <w:color w:val="auto"/>
        </w:rPr>
      </w:pPr>
      <w:r>
        <w:rPr>
          <w:rFonts w:hint="eastAsia" w:ascii="宋体" w:hAnsi="宋体" w:eastAsia="宋体" w:cs="宋体"/>
          <w:color w:val="auto"/>
          <w:kern w:val="0"/>
          <w:szCs w:val="21"/>
        </w:rPr>
        <w:t xml:space="preserve">24.3.3     </w:t>
      </w:r>
      <w:r>
        <w:rPr>
          <w:rFonts w:hint="eastAsia" w:ascii="宋体" w:hAnsi="宋体" w:eastAsia="宋体" w:cs="宋体"/>
          <w:color w:val="auto"/>
        </w:rPr>
        <w:t>与供应商有其他可能影响政府采购活动公平、公正进行的关系。</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评审专家发现本人与参加采购活动的供应商有利害关系的,应当主动提出回避。采购人或者</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发现评审专家与参加采购活动的供应商有利害关系的,应当要求其回避。</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采购人不得担任谈判小组组长。</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谈判小组成员名单在成交结果公告前应当保密。</w:t>
      </w:r>
    </w:p>
    <w:p>
      <w:pPr>
        <w:autoSpaceDE w:val="0"/>
        <w:autoSpaceDN w:val="0"/>
        <w:spacing w:line="360" w:lineRule="auto"/>
        <w:ind w:left="420"/>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资格审查和符合性审查</w:t>
      </w:r>
    </w:p>
    <w:p>
      <w:pPr>
        <w:pStyle w:val="121"/>
        <w:numPr>
          <w:ilvl w:val="0"/>
          <w:numId w:val="12"/>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资格审查：谈判小组依据有关法律法规和谈判文件的规定对供应商的资格进行审查。</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b/>
          <w:color w:val="auto"/>
          <w:kern w:val="0"/>
          <w:szCs w:val="21"/>
        </w:rPr>
        <w:t>本项目具体资格审查详见（第六章 资格审查与评审）</w:t>
      </w:r>
      <w:r>
        <w:rPr>
          <w:rFonts w:hint="eastAsia" w:ascii="宋体" w:hAnsi="宋体" w:eastAsia="宋体" w:cs="宋体"/>
          <w:color w:val="auto"/>
          <w:kern w:val="0"/>
          <w:szCs w:val="21"/>
        </w:rPr>
        <w:t>。</w:t>
      </w:r>
    </w:p>
    <w:p>
      <w:pPr>
        <w:pStyle w:val="121"/>
        <w:numPr>
          <w:ilvl w:val="0"/>
          <w:numId w:val="5"/>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0"/>
          <w:numId w:val="5"/>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符合性审查：</w:t>
      </w:r>
      <w:r>
        <w:rPr>
          <w:rFonts w:hint="eastAsia" w:ascii="宋体" w:hAnsi="宋体" w:eastAsia="宋体" w:cs="宋体"/>
          <w:color w:val="auto"/>
          <w:szCs w:val="21"/>
        </w:rPr>
        <w:t>依据谈判文件的规定，从响应文件的有效性、完整性和对谈判文件的响应程度进行审查，以确定是否对谈判文件的全部实质性要求作出响应。</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响应文件的澄清</w:t>
      </w:r>
    </w:p>
    <w:p>
      <w:pPr>
        <w:pStyle w:val="121"/>
        <w:numPr>
          <w:ilvl w:val="0"/>
          <w:numId w:val="13"/>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color w:val="auto"/>
          <w:kern w:val="0"/>
          <w:szCs w:val="21"/>
        </w:rPr>
        <w:t>。</w:t>
      </w:r>
      <w:r>
        <w:rPr>
          <w:rFonts w:hint="eastAsia" w:ascii="宋体" w:hAnsi="宋体" w:eastAsia="宋体" w:cs="宋体"/>
          <w:color w:val="auto"/>
        </w:rPr>
        <w:t>供应商的澄清、说明或者更正不得超出响应文件的范围或者改变响应文件的实质性内容</w:t>
      </w:r>
    </w:p>
    <w:p>
      <w:pPr>
        <w:pStyle w:val="121"/>
        <w:numPr>
          <w:ilvl w:val="1"/>
          <w:numId w:val="10"/>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投标人的澄清、说明或者更正应当采用书面</w:t>
      </w:r>
      <w:r>
        <w:rPr>
          <w:rFonts w:hint="eastAsia" w:ascii="宋体" w:hAnsi="宋体" w:eastAsia="宋体" w:cs="宋体"/>
          <w:color w:val="auto"/>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color w:val="auto"/>
          <w:kern w:val="0"/>
          <w:szCs w:val="21"/>
        </w:rPr>
        <w:t>投标文件的范围或者改变投标文件的实质性内容。</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供应商的澄清文件是其响应文件的组成部分。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响应文件报价出现前后不一致的修正</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大写金额和小写金额不一致的，以大写金额为准；</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单价金额小数点或者百分比有明显错位的，以开标一览表的总价为准，并修改单价；</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响应无效情形</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响应文件属下列情况之一的，按照无效响应处理：</w:t>
      </w: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vanish/>
          <w:color w:val="auto"/>
          <w:kern w:val="0"/>
          <w:szCs w:val="21"/>
        </w:rPr>
      </w:pPr>
    </w:p>
    <w:p>
      <w:pPr>
        <w:pStyle w:val="121"/>
        <w:numPr>
          <w:ilvl w:val="0"/>
          <w:numId w:val="14"/>
        </w:numPr>
        <w:autoSpaceDE w:val="0"/>
        <w:autoSpaceDN w:val="0"/>
        <w:spacing w:line="360" w:lineRule="auto"/>
        <w:ind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未按照谈判文件的规定提交投标保证金的；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28.1.2     响应文件未按招标文件要求签署、盖章的；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28.1.3     不具备谈判文件中规定的资格要求的；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28.1.4     报价超过谈判文件中规定的预算金额的；</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28.1.5     响应文件含有采购人不能接受的附加条件的。</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有下列情形之一的，视为供应商串通谈判，其响应无效：</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28.2.1     不同供应商的响应文件由同一单位或者个人编制；</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28.2.2     不同供应商委托同一单位或者个人办理响应事宜；</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28.2.3     不同供应商的响应文件载明的项目管理成员或者联系人员为同一人；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28.2.4     不同供应商的响应文件异常一致或者投标报价呈规律性差异；</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28.2.5     不同供应商的响应文件相互混装；</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28.2.6     不同供应商的谈判保证金从同一单位或者个人的账户转出。</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highlight w:val="none"/>
        </w:rPr>
      </w:pPr>
      <w:r>
        <w:rPr>
          <w:rFonts w:hint="eastAsia" w:ascii="宋体" w:hAnsi="宋体" w:eastAsia="宋体" w:cs="宋体"/>
          <w:color w:val="auto"/>
          <w:highlight w:val="none"/>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法律、法规和响应文件规定的其他无效情形。</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响应文件评审与谈判</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谈判小组所有成员应当集中与单一供应商分别进行谈判，并给予所有参加谈判的供应商平等的谈判机会。</w:t>
      </w:r>
    </w:p>
    <w:p>
      <w:pPr>
        <w:pStyle w:val="94"/>
        <w:numPr>
          <w:ilvl w:val="1"/>
          <w:numId w:val="10"/>
        </w:numPr>
        <w:spacing w:line="400" w:lineRule="exact"/>
        <w:rPr>
          <w:rFonts w:hint="eastAsia" w:ascii="宋体" w:hAnsi="宋体" w:eastAsia="宋体" w:cs="宋体"/>
          <w:color w:val="auto"/>
        </w:rPr>
      </w:pPr>
      <w:r>
        <w:rPr>
          <w:rFonts w:hint="eastAsia" w:ascii="宋体" w:hAnsi="宋体" w:eastAsia="宋体" w:cs="宋体"/>
          <w:color w:val="auto"/>
        </w:rPr>
        <w:t>在谈判中，谈判的任何一方不得透露与谈判有关的其他供应商的技术资料、价格和其他信息。</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对谈判文件作出的实质性变动是谈判文件的有效组成部分，谈判小组应当及时以书面形式同时通知所有参加谈判的供应商。</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964"/>
        <w:contextualSpacing/>
        <w:rPr>
          <w:rFonts w:hint="eastAsia" w:ascii="宋体" w:hAnsi="宋体" w:eastAsia="宋体" w:cs="宋体"/>
          <w:color w:val="auto"/>
        </w:rPr>
      </w:pPr>
      <w:r>
        <w:rPr>
          <w:rFonts w:hint="eastAsia" w:ascii="宋体" w:hAnsi="宋体" w:eastAsia="宋体" w:cs="宋体"/>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最后报价是供应商响应文件的有效组成部分。</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已提交响应文件的供应商，在提交最后报价之前，可以根据谈判情况退出谈判。</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highlight w:val="none"/>
        </w:rPr>
      </w:pPr>
      <w:r>
        <w:rPr>
          <w:rFonts w:hint="eastAsia" w:ascii="宋体" w:hAnsi="宋体" w:eastAsia="宋体" w:cs="宋体"/>
          <w:color w:val="auto"/>
          <w:highlight w:val="none"/>
        </w:rPr>
        <w:t>按照《关于推进全流程电子化交易和在线监管工作有关问题的通知》（许公管办[2019]3号）规定，评审专家应严格按照要求查看“硬件特征码相” 关信息并进行评审。</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评审方法与提出成交候选人</w:t>
      </w:r>
    </w:p>
    <w:p>
      <w:pPr>
        <w:pStyle w:val="121"/>
        <w:autoSpaceDE w:val="0"/>
        <w:autoSpaceDN w:val="0"/>
        <w:spacing w:line="360" w:lineRule="auto"/>
        <w:ind w:left="424" w:leftChars="202" w:firstLine="0" w:firstLineChars="0"/>
        <w:contextualSpacing/>
        <w:rPr>
          <w:rFonts w:hint="eastAsia" w:ascii="宋体" w:hAnsi="宋体" w:eastAsia="宋体" w:cs="宋体"/>
          <w:color w:val="auto"/>
          <w:kern w:val="0"/>
          <w:szCs w:val="21"/>
        </w:rPr>
      </w:pPr>
      <w:r>
        <w:rPr>
          <w:rFonts w:hint="eastAsia" w:ascii="宋体" w:hAnsi="宋体" w:eastAsia="宋体" w:cs="宋体"/>
          <w:color w:val="auto"/>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hint="eastAsia" w:ascii="宋体" w:hAnsi="宋体" w:eastAsia="宋体" w:cs="宋体"/>
          <w:color w:val="auto"/>
          <w:szCs w:val="21"/>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p>
    <w:p>
      <w:pPr>
        <w:tabs>
          <w:tab w:val="left" w:pos="1260"/>
        </w:tabs>
        <w:autoSpaceDE w:val="0"/>
        <w:autoSpaceDN w:val="0"/>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六、确定成交供应商和授予合同</w:t>
      </w:r>
    </w:p>
    <w:p>
      <w:pPr>
        <w:pStyle w:val="121"/>
        <w:numPr>
          <w:ilvl w:val="0"/>
          <w:numId w:val="10"/>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确定成交供应商</w:t>
      </w:r>
    </w:p>
    <w:p>
      <w:pPr>
        <w:pStyle w:val="121"/>
        <w:numPr>
          <w:ilvl w:val="0"/>
          <w:numId w:val="15"/>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rPr>
        <w:t>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rPr>
        <w:t>。</w:t>
      </w:r>
    </w:p>
    <w:p>
      <w:pPr>
        <w:pStyle w:val="121"/>
        <w:numPr>
          <w:ilvl w:val="1"/>
          <w:numId w:val="16"/>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采购人逾期未确定成交供应商且不提出异议的，视为确定评审报告提出的最后报价最低的供应商为成交供应商。</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color w:val="auto"/>
        </w:rPr>
        <w:t>在谈判采购中，出现下列情形之一的，采购人应当终止竞争性谈判采购活动，发布项目终止公告并说明原因，重新开展采购活动：</w:t>
      </w:r>
    </w:p>
    <w:p>
      <w:pPr>
        <w:pStyle w:val="121"/>
        <w:numPr>
          <w:ilvl w:val="0"/>
          <w:numId w:val="10"/>
        </w:numPr>
        <w:autoSpaceDE w:val="0"/>
        <w:autoSpaceDN w:val="0"/>
        <w:spacing w:line="360" w:lineRule="auto"/>
        <w:ind w:firstLineChars="0"/>
        <w:contextualSpacing/>
        <w:rPr>
          <w:rFonts w:hint="eastAsia" w:ascii="宋体" w:hAnsi="宋体" w:eastAsia="宋体" w:cs="宋体"/>
          <w:vanish/>
          <w:color w:val="auto"/>
          <w:kern w:val="0"/>
          <w:szCs w:val="21"/>
        </w:rPr>
      </w:pP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因情况变化，不再符合规定的竞争性谈判采购方式适用情形的；</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出现影响采购公正的违法、违规行为的；</w:t>
      </w:r>
    </w:p>
    <w:p>
      <w:pPr>
        <w:pStyle w:val="121"/>
        <w:numPr>
          <w:ilvl w:val="1"/>
          <w:numId w:val="10"/>
        </w:numPr>
        <w:autoSpaceDE w:val="0"/>
        <w:autoSpaceDN w:val="0"/>
        <w:spacing w:line="360" w:lineRule="auto"/>
        <w:ind w:firstLineChars="0"/>
        <w:contextualSpacing/>
        <w:rPr>
          <w:rFonts w:hint="eastAsia" w:ascii="宋体" w:hAnsi="宋体" w:eastAsia="宋体" w:cs="宋体"/>
          <w:color w:val="auto"/>
        </w:rPr>
      </w:pPr>
      <w:r>
        <w:rPr>
          <w:rFonts w:hint="eastAsia" w:ascii="宋体" w:hAnsi="宋体" w:eastAsia="宋体" w:cs="宋体"/>
          <w:color w:val="auto"/>
        </w:rPr>
        <w:t>在采购过程中符合竞争要求的供应商或者报价未超过采购预算的供应商不足3家的，但《政府采购非招标采购方式管理办法》第二十七条第二款规定的情形除外。</w:t>
      </w:r>
    </w:p>
    <w:p>
      <w:pPr>
        <w:pStyle w:val="121"/>
        <w:autoSpaceDE w:val="0"/>
        <w:autoSpaceDN w:val="0"/>
        <w:spacing w:line="360" w:lineRule="auto"/>
        <w:ind w:left="964" w:firstLine="0" w:firstLineChars="0"/>
        <w:contextualSpacing/>
        <w:rPr>
          <w:rFonts w:hint="eastAsia" w:ascii="宋体" w:hAnsi="宋体" w:eastAsia="宋体" w:cs="宋体"/>
          <w:color w:val="auto"/>
        </w:rPr>
      </w:pPr>
    </w:p>
    <w:p>
      <w:pPr>
        <w:pStyle w:val="121"/>
        <w:numPr>
          <w:ilvl w:val="0"/>
          <w:numId w:val="1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成交公告、发出成交通知书</w:t>
      </w:r>
    </w:p>
    <w:p>
      <w:pPr>
        <w:pStyle w:val="121"/>
        <w:numPr>
          <w:ilvl w:val="0"/>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采购人确认成交供应商后，采购人在公告成交结果的同时，向成交供应商发出</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通知书。</w:t>
      </w:r>
    </w:p>
    <w:p>
      <w:pPr>
        <w:pStyle w:val="121"/>
        <w:numPr>
          <w:ilvl w:val="1"/>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成交通知书发出后，采购人不得违法改变成交结果，成交供应商无正当理由不得放弃成交。</w:t>
      </w:r>
    </w:p>
    <w:p>
      <w:pPr>
        <w:pStyle w:val="121"/>
        <w:numPr>
          <w:ilvl w:val="1"/>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成交供应商在接到成交通知时，须向</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发送谈判报价及分项报价一览表（包含主要成交标的的名称、规格型号、数量、单价、服务要求等）电子文档，并同时电话告知</w:t>
      </w:r>
      <w:r>
        <w:rPr>
          <w:rFonts w:hint="eastAsia" w:ascii="宋体" w:hAnsi="宋体" w:eastAsia="宋体" w:cs="宋体"/>
          <w:color w:val="auto"/>
          <w:kern w:val="0"/>
          <w:szCs w:val="21"/>
          <w:lang w:eastAsia="zh-CN"/>
        </w:rPr>
        <w:t>采购代理机构</w:t>
      </w:r>
      <w:r>
        <w:rPr>
          <w:rFonts w:hint="eastAsia" w:ascii="宋体" w:hAnsi="宋体" w:eastAsia="宋体" w:cs="宋体"/>
          <w:color w:val="auto"/>
          <w:kern w:val="0"/>
          <w:szCs w:val="21"/>
        </w:rPr>
        <w:t>联系人。</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质疑提出与答复</w:t>
      </w:r>
    </w:p>
    <w:p>
      <w:pPr>
        <w:pStyle w:val="121"/>
        <w:numPr>
          <w:ilvl w:val="0"/>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供应商认为谈判文件、采购过程和成交结果使自己的权益受到损害的，可以按照《政府采购质疑和投诉办法》（财政部令第94号）提出质疑。提出质疑的供应商应当是参与本项目采购活动的供应商。</w:t>
      </w:r>
    </w:p>
    <w:p>
      <w:pPr>
        <w:pStyle w:val="121"/>
        <w:numPr>
          <w:ilvl w:val="0"/>
          <w:numId w:val="18"/>
        </w:numPr>
        <w:autoSpaceDE w:val="0"/>
        <w:autoSpaceDN w:val="0"/>
        <w:spacing w:line="360" w:lineRule="auto"/>
        <w:ind w:left="2127" w:hanging="1134"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对谈判文件提出质疑的，供应商应已依法获取谈判文件，且应当在</w:t>
      </w:r>
      <w:r>
        <w:rPr>
          <w:rFonts w:hint="eastAsia" w:ascii="宋体" w:hAnsi="宋体" w:cs="宋体"/>
          <w:color w:val="auto"/>
          <w:kern w:val="0"/>
          <w:szCs w:val="21"/>
          <w:lang w:eastAsia="zh-CN"/>
        </w:rPr>
        <w:t>谈判响应截止时间前</w:t>
      </w:r>
      <w:r>
        <w:rPr>
          <w:rFonts w:hint="eastAsia" w:ascii="宋体" w:hAnsi="宋体" w:eastAsia="宋体" w:cs="宋体"/>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w:t>
      </w:r>
    </w:p>
    <w:p>
      <w:pPr>
        <w:pStyle w:val="121"/>
        <w:numPr>
          <w:ilvl w:val="1"/>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采购人、采购代理机构认为供应商质疑不成立，或者成立但未对成交结果构成影响的，继续开展采购活动；认为供应商质疑成立且影响或者可能影响</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结果的，按照下列情况处理：</w:t>
      </w:r>
    </w:p>
    <w:p>
      <w:pPr>
        <w:autoSpaceDE w:val="0"/>
        <w:autoSpaceDN w:val="0"/>
        <w:spacing w:line="360" w:lineRule="auto"/>
        <w:ind w:left="2125" w:leftChars="450" w:hanging="1180" w:hangingChars="562"/>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34.2.1     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left="2125" w:leftChars="472" w:hanging="1134" w:hangingChars="54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34.2.2     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ind w:left="964"/>
        <w:contextualSpacing/>
        <w:rPr>
          <w:rFonts w:hint="eastAsia" w:ascii="宋体" w:hAnsi="宋体" w:eastAsia="宋体" w:cs="宋体"/>
          <w:color w:val="auto"/>
          <w:kern w:val="0"/>
          <w:szCs w:val="21"/>
        </w:rPr>
      </w:pPr>
    </w:p>
    <w:p>
      <w:pPr>
        <w:pStyle w:val="121"/>
        <w:numPr>
          <w:ilvl w:val="0"/>
          <w:numId w:val="1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签订合同</w:t>
      </w:r>
    </w:p>
    <w:p>
      <w:pPr>
        <w:pStyle w:val="121"/>
        <w:numPr>
          <w:ilvl w:val="0"/>
          <w:numId w:val="17"/>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采购人与成交供应商应当在成交通知书发出之日起30日内，按照谈判文件确定的合同文本以及采购标的、规格型号、采购金额、采购数量、技术和服务要求等事项签订政府采购合同。</w:t>
      </w:r>
    </w:p>
    <w:p>
      <w:pPr>
        <w:pStyle w:val="121"/>
        <w:numPr>
          <w:ilvl w:val="1"/>
          <w:numId w:val="16"/>
        </w:numPr>
        <w:autoSpaceDE w:val="0"/>
        <w:autoSpaceDN w:val="0"/>
        <w:spacing w:line="360" w:lineRule="auto"/>
        <w:ind w:firstLineChars="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121"/>
        <w:autoSpaceDE w:val="0"/>
        <w:autoSpaceDN w:val="0"/>
        <w:spacing w:line="360" w:lineRule="auto"/>
        <w:ind w:left="964" w:firstLine="0" w:firstLineChars="0"/>
        <w:contextualSpacing/>
        <w:rPr>
          <w:rFonts w:hint="eastAsia" w:ascii="宋体" w:hAnsi="宋体" w:eastAsia="宋体" w:cs="宋体"/>
          <w:color w:val="auto"/>
          <w:kern w:val="0"/>
          <w:szCs w:val="21"/>
        </w:rPr>
      </w:pPr>
    </w:p>
    <w:p>
      <w:pPr>
        <w:pStyle w:val="121"/>
        <w:numPr>
          <w:ilvl w:val="0"/>
          <w:numId w:val="16"/>
        </w:numPr>
        <w:autoSpaceDE w:val="0"/>
        <w:autoSpaceDN w:val="0"/>
        <w:spacing w:line="360" w:lineRule="auto"/>
        <w:ind w:firstLineChars="0"/>
        <w:contextualSpacing/>
        <w:rPr>
          <w:rFonts w:hint="eastAsia" w:ascii="宋体" w:hAnsi="宋体" w:eastAsia="宋体" w:cs="宋体"/>
          <w:b/>
          <w:color w:val="auto"/>
          <w:kern w:val="0"/>
          <w:szCs w:val="21"/>
        </w:rPr>
      </w:pPr>
      <w:r>
        <w:rPr>
          <w:rFonts w:hint="eastAsia" w:ascii="宋体" w:hAnsi="宋体" w:eastAsia="宋体" w:cs="宋体"/>
          <w:b/>
          <w:color w:val="auto"/>
          <w:kern w:val="0"/>
          <w:szCs w:val="21"/>
        </w:rPr>
        <w:t>履约保证金</w:t>
      </w:r>
    </w:p>
    <w:p>
      <w:pPr>
        <w:spacing w:line="400" w:lineRule="exact"/>
        <w:ind w:firstLine="411" w:firstLineChars="196"/>
        <w:rPr>
          <w:rFonts w:hint="eastAsia" w:ascii="宋体" w:hAnsi="宋体" w:eastAsia="宋体" w:cs="宋体"/>
          <w:color w:val="auto"/>
          <w:sz w:val="24"/>
          <w:szCs w:val="24"/>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jc w:val="center"/>
        <w:rPr>
          <w:rFonts w:hint="eastAsia" w:ascii="宋体" w:hAnsi="宋体" w:eastAsia="宋体" w:cs="宋体"/>
          <w:b/>
          <w:color w:val="auto"/>
          <w:kern w:val="0"/>
          <w:sz w:val="36"/>
          <w:szCs w:val="36"/>
        </w:rPr>
      </w:pP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一、促进中小企业发展（不含民办非企业）</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二、支持监狱企业发展</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三、促进残疾人就业</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1"/>
          <w:szCs w:val="21"/>
        </w:rPr>
        <w:t>残疾人福利性单位属于小型、微型企业的，不重复享受政策。</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3、成交人为残疾人福利性单位的，招标人应当随成交结果同时公告其《残疾人福利性单位声明函》，接受社会监督。</w:t>
      </w:r>
      <w:r>
        <w:rPr>
          <w:rFonts w:hint="eastAsia" w:ascii="宋体" w:hAnsi="宋体" w:eastAsia="宋体" w:cs="宋体"/>
          <w:color w:val="auto"/>
          <w:sz w:val="21"/>
          <w:szCs w:val="21"/>
          <w:lang w:val="zh-CN"/>
        </w:rPr>
        <w:br w:type="textWrapping"/>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第六章 资格审查与评标</w:t>
      </w:r>
    </w:p>
    <w:p>
      <w:pPr>
        <w:pStyle w:val="20"/>
        <w:spacing w:line="360" w:lineRule="auto"/>
        <w:contextualSpacing/>
        <w:rPr>
          <w:rFonts w:hint="eastAsia" w:ascii="宋体" w:hAnsi="宋体" w:eastAsia="宋体" w:cs="宋体"/>
          <w:color w:val="auto"/>
          <w:lang w:val="zh-CN"/>
        </w:rPr>
      </w:pPr>
    </w:p>
    <w:p>
      <w:pPr>
        <w:pStyle w:val="20"/>
        <w:spacing w:line="360" w:lineRule="auto"/>
        <w:contextualSpacing/>
        <w:rPr>
          <w:rFonts w:hint="eastAsia" w:ascii="宋体" w:hAnsi="宋体" w:eastAsia="宋体" w:cs="宋体"/>
          <w:bCs/>
          <w:color w:val="auto"/>
          <w:sz w:val="21"/>
          <w:szCs w:val="21"/>
        </w:rPr>
      </w:pPr>
      <w:r>
        <w:rPr>
          <w:rFonts w:hint="eastAsia" w:ascii="宋体" w:hAnsi="宋体" w:eastAsia="宋体" w:cs="宋体"/>
          <w:b/>
          <w:color w:val="auto"/>
          <w:sz w:val="21"/>
          <w:szCs w:val="21"/>
          <w:lang w:val="zh-CN"/>
        </w:rPr>
        <w:t>一、资格审查</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bCs/>
          <w:color w:val="auto"/>
          <w:szCs w:val="21"/>
        </w:rPr>
        <w:t>（一）谈判小组依法对供应商资格进行审查</w:t>
      </w:r>
      <w:r>
        <w:rPr>
          <w:rFonts w:hint="eastAsia" w:ascii="宋体" w:hAnsi="宋体" w:eastAsia="宋体" w:cs="宋体"/>
          <w:color w:val="auto"/>
          <w:szCs w:val="21"/>
          <w:lang w:val="zh-CN"/>
        </w:rPr>
        <w:t>。确定符合资格的供应商不少于3家，将</w:t>
      </w:r>
      <w:r>
        <w:rPr>
          <w:rFonts w:hint="eastAsia" w:ascii="宋体" w:hAnsi="宋体" w:eastAsia="宋体" w:cs="宋体"/>
          <w:color w:val="auto"/>
        </w:rPr>
        <w:t>对响应文件的有效性、完整性和响应程度进行审查并对响应文件进行评审</w:t>
      </w:r>
      <w:r>
        <w:rPr>
          <w:rFonts w:hint="eastAsia" w:ascii="宋体" w:hAnsi="宋体" w:eastAsia="宋体" w:cs="宋体"/>
          <w:color w:val="auto"/>
          <w:szCs w:val="21"/>
          <w:lang w:val="zh-CN"/>
        </w:rPr>
        <w:t>。</w:t>
      </w:r>
    </w:p>
    <w:p>
      <w:pPr>
        <w:spacing w:line="360" w:lineRule="auto"/>
        <w:ind w:right="420" w:rightChars="200"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rPr>
          <w:rFonts w:hint="eastAsia" w:ascii="宋体" w:hAnsi="宋体" w:eastAsia="宋体" w:cs="宋体"/>
          <w:b/>
          <w:color w:val="auto"/>
          <w:sz w:val="32"/>
          <w:szCs w:val="32"/>
        </w:rPr>
      </w:pPr>
      <w:r>
        <w:rPr>
          <w:rFonts w:hint="eastAsia" w:ascii="宋体" w:hAnsi="宋体" w:eastAsia="宋体" w:cs="宋体"/>
          <w:color w:val="auto"/>
          <w:szCs w:val="21"/>
          <w:lang w:val="zh-CN"/>
        </w:rPr>
        <w:t>（三）资格审查中所涉及到的证书及材料，均须在电子投标文件中提供原件扫描件（或图片）。</w:t>
      </w:r>
      <w:r>
        <w:rPr>
          <w:rFonts w:hint="eastAsia" w:ascii="宋体" w:hAnsi="宋体" w:eastAsia="宋体" w:cs="宋体"/>
          <w:color w:val="auto"/>
          <w:szCs w:val="21"/>
          <w:lang w:val="zh-CN"/>
        </w:rPr>
        <w:br w:type="textWrapping"/>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2</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法人或者其他组织的营业执照等证明文件，自然人的身份证明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（1）企业法人营业执照或营业执照。（企业提供）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（2）事业单位法人证书。（事业单位提供）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（3）执业许可证。（非企业专业服务机构提供）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（4）个体工商户营业执照。（个体工商户提供）</w:t>
            </w:r>
          </w:p>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（5）自然人身份证明。（自然人提供）</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3</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财务状况报告相关材料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（1）供应商是法人（法人包括企业法人、机关法人、事业单位法人和社会团体法人），提供本单位：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②基本开户银行出具的资信证明；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（2）供应商（其他组织和自然人）提供本单位：</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①2017或者2018年度经审计的财务报告，包括资产负债表、利润表、现金流量表、所有者权益变动表及其附注；</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②银行出具的资信证明；</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③财政部门认可的政府采购专业担保机构的证明文件和担保机构出具的投标担保函。</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依法缴纳税收相关材料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5</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依法缴纳社会保障资金的证明材料</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供应商提供参加本次政府采购项目投标截止时间前六个月内任意一个月缴纳社会保险凭据。（依法不需要缴纳社会保障资金的供应商，应提供相应文件证明依法不需要缴纳社会保障资金）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6</w:t>
            </w:r>
          </w:p>
        </w:tc>
        <w:tc>
          <w:tcPr>
            <w:tcW w:w="2410" w:type="dxa"/>
            <w:vAlign w:val="center"/>
          </w:tcPr>
          <w:p>
            <w:pPr>
              <w:spacing w:line="360" w:lineRule="auto"/>
              <w:rPr>
                <w:rFonts w:hint="eastAsia" w:ascii="宋体" w:hAnsi="宋体" w:eastAsia="宋体" w:cs="宋体"/>
                <w:b/>
                <w:color w:val="auto"/>
                <w:szCs w:val="21"/>
              </w:rPr>
            </w:pPr>
            <w:r>
              <w:rPr>
                <w:rFonts w:hint="eastAsia" w:ascii="宋体" w:hAnsi="宋体" w:eastAsia="宋体" w:cs="宋体"/>
                <w:b/>
                <w:bCs/>
                <w:color w:val="auto"/>
                <w:szCs w:val="21"/>
              </w:rPr>
              <w:t>履行合同所必须的设备和专业技术能力的证明材料</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①与本项目投标相关设备的购置发票、专业技术人员职称证书、用工合同等；</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②供应商具备履行合同所必须的设备和专业技术能力承诺函或声明（承诺函或声明格式自拟）。</w:t>
            </w:r>
          </w:p>
          <w:p>
            <w:pPr>
              <w:spacing w:line="360" w:lineRule="auto"/>
              <w:rPr>
                <w:rFonts w:hint="eastAsia" w:ascii="宋体" w:hAnsi="宋体" w:eastAsia="宋体" w:cs="宋体"/>
                <w:b/>
                <w:bCs/>
                <w:color w:val="auto"/>
                <w:szCs w:val="21"/>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7</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参加政府采购活动前3年内在经营活动中没有重大违法记录的声明</w:t>
            </w:r>
          </w:p>
        </w:tc>
        <w:tc>
          <w:tcPr>
            <w:tcW w:w="5954" w:type="dxa"/>
            <w:vAlign w:val="center"/>
          </w:tcPr>
          <w:p>
            <w:pPr>
              <w:spacing w:line="360" w:lineRule="auto"/>
              <w:jc w:val="left"/>
              <w:rPr>
                <w:rFonts w:hint="eastAsia" w:ascii="宋体" w:hAnsi="宋体" w:eastAsia="宋体" w:cs="宋体"/>
                <w:bCs/>
                <w:color w:val="auto"/>
                <w:szCs w:val="21"/>
              </w:rPr>
            </w:pPr>
            <w:r>
              <w:rPr>
                <w:rFonts w:hint="eastAsia" w:ascii="宋体" w:hAnsi="宋体" w:eastAsia="宋体" w:cs="宋体"/>
                <w:bCs/>
                <w:color w:val="auto"/>
                <w:szCs w:val="21"/>
              </w:rPr>
              <w:t>如无重大违法记录请按照谈判文件提供格式填写。</w:t>
            </w:r>
          </w:p>
          <w:p>
            <w:pPr>
              <w:spacing w:line="360" w:lineRule="auto"/>
              <w:jc w:val="left"/>
              <w:rPr>
                <w:rFonts w:hint="eastAsia" w:ascii="宋体" w:hAnsi="宋体" w:eastAsia="宋体" w:cs="宋体"/>
                <w:b/>
                <w:bCs/>
                <w:color w:val="auto"/>
                <w:szCs w:val="21"/>
              </w:rPr>
            </w:pPr>
            <w:r>
              <w:rPr>
                <w:rFonts w:hint="eastAsia" w:ascii="宋体" w:hAnsi="宋体" w:eastAsia="宋体" w:cs="宋体"/>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8</w:t>
            </w:r>
          </w:p>
        </w:tc>
        <w:tc>
          <w:tcPr>
            <w:tcW w:w="2410" w:type="dxa"/>
            <w:vAlign w:val="center"/>
          </w:tcPr>
          <w:p>
            <w:pPr>
              <w:spacing w:line="360" w:lineRule="auto"/>
              <w:rPr>
                <w:rFonts w:hint="eastAsia" w:ascii="宋体" w:hAnsi="宋体" w:eastAsia="宋体" w:cs="宋体"/>
                <w:bCs/>
                <w:color w:val="auto"/>
                <w:szCs w:val="21"/>
              </w:rPr>
            </w:pPr>
            <w:r>
              <w:rPr>
                <w:rFonts w:hint="eastAsia" w:ascii="宋体" w:hAnsi="宋体" w:eastAsia="宋体" w:cs="宋体"/>
                <w:b/>
                <w:bCs/>
                <w:color w:val="auto"/>
                <w:szCs w:val="21"/>
              </w:rPr>
              <w:t>信用记录查询及使用</w:t>
            </w:r>
          </w:p>
        </w:tc>
        <w:tc>
          <w:tcPr>
            <w:tcW w:w="5954" w:type="dxa"/>
          </w:tcPr>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政府采购活动中查询及使用供应商信用记录的具体要求为：供应商未被列入“信用中国”网站失信被执行人、重大税收违法案件当事人名单、政府采购严重违法失信名单、“中国政府采购网”政府采购严重违法失信行为记录名单、“国家企业信用公示系统”网站严重违法失信企业名单（黑名单）、</w:t>
            </w:r>
            <w:r>
              <w:rPr>
                <w:rFonts w:hint="eastAsia" w:ascii="宋体" w:hAnsi="宋体" w:eastAsia="宋体" w:cs="宋体"/>
                <w:color w:val="auto"/>
                <w:szCs w:val="21"/>
              </w:rPr>
              <w:t>“中国社会组织公共服务平台”网站（www.chinanpo.gov.cn）严重违法失信社会组织名单的供应商</w:t>
            </w:r>
            <w:r>
              <w:rPr>
                <w:rFonts w:hint="eastAsia" w:ascii="宋体" w:hAnsi="宋体" w:eastAsia="宋体" w:cs="宋体"/>
                <w:b/>
                <w:color w:val="auto"/>
                <w:szCs w:val="21"/>
              </w:rPr>
              <w:t>；</w:t>
            </w:r>
            <w:r>
              <w:rPr>
                <w:rFonts w:hint="eastAsia" w:ascii="宋体" w:hAnsi="宋体" w:eastAsia="宋体" w:cs="宋体"/>
                <w:bCs/>
                <w:color w:val="auto"/>
                <w:szCs w:val="21"/>
              </w:rPr>
              <w:t>（联合体形式投标的，联合体成员存在不良信用记录，视同联合体存在不良信用记录）。</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（1）查询渠道：</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①“信用中国”网站（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"http://www.creditchina.gov.cn"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www.creditchina.gov.cn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②“中国政府采购网”（www.ccgp.gov.cn）</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③“国家企业信用公示系统”网站（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"http://www.gsxt.gov.cn" </w:instrText>
            </w:r>
            <w:r>
              <w:rPr>
                <w:rFonts w:hint="eastAsia" w:ascii="宋体" w:hAnsi="宋体" w:eastAsia="宋体" w:cs="宋体"/>
                <w:color w:val="auto"/>
              </w:rPr>
              <w:fldChar w:fldCharType="separate"/>
            </w:r>
            <w:r>
              <w:rPr>
                <w:rStyle w:val="40"/>
                <w:rFonts w:hint="eastAsia" w:ascii="宋体" w:hAnsi="宋体" w:eastAsia="宋体" w:cs="宋体"/>
                <w:color w:val="auto"/>
                <w:szCs w:val="21"/>
              </w:rPr>
              <w:t>www.gsxt.gov.cn</w:t>
            </w:r>
            <w:r>
              <w:rPr>
                <w:rStyle w:val="40"/>
                <w:rFonts w:hint="eastAsia" w:ascii="宋体" w:hAnsi="宋体" w:eastAsia="宋体" w:cs="宋体"/>
                <w:color w:val="auto"/>
                <w:szCs w:val="21"/>
              </w:rPr>
              <w:fldChar w:fldCharType="end"/>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④</w:t>
            </w:r>
            <w:r>
              <w:rPr>
                <w:rFonts w:hint="eastAsia" w:ascii="宋体" w:hAnsi="宋体" w:eastAsia="宋体" w:cs="宋体"/>
                <w:color w:val="auto"/>
                <w:szCs w:val="21"/>
              </w:rPr>
              <w:t>“中国社会组织公共服务平台”网站（www.chinanpo.gov.cn）（仅查询社会组织）</w:t>
            </w:r>
            <w:r>
              <w:rPr>
                <w:rFonts w:hint="eastAsia" w:ascii="宋体" w:hAnsi="宋体" w:eastAsia="宋体" w:cs="宋体"/>
                <w:bCs/>
                <w:color w:val="auto"/>
                <w:szCs w:val="21"/>
              </w:rPr>
              <w:t>；</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（2）截止时间：同投标截止时间；</w:t>
            </w:r>
          </w:p>
          <w:p>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（3）信用信息查询记录和证据留存具体方式：经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确认确认的查询结果网页截图作为查询记录和证据，与其他采购文件一并保存；</w:t>
            </w:r>
          </w:p>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（4）信用信息的使用原则：经</w:t>
            </w:r>
            <w:r>
              <w:rPr>
                <w:rFonts w:hint="eastAsia" w:ascii="宋体" w:hAnsi="宋体" w:eastAsia="宋体" w:cs="宋体"/>
                <w:color w:val="auto"/>
                <w:kern w:val="0"/>
                <w:szCs w:val="21"/>
              </w:rPr>
              <w:t>谈判小组</w:t>
            </w:r>
            <w:r>
              <w:rPr>
                <w:rFonts w:hint="eastAsia" w:ascii="宋体" w:hAnsi="宋体" w:eastAsia="宋体" w:cs="宋体"/>
                <w:bCs/>
                <w:color w:val="auto"/>
                <w:szCs w:val="21"/>
              </w:rPr>
              <w:t>确认认定的被列入失信被执行人、重大税收违法案件当事人名单、政府采购严重违法失信行为记录名单的供应商，严重违法失信企业名单（黑名单）、</w:t>
            </w:r>
            <w:r>
              <w:rPr>
                <w:rFonts w:hint="eastAsia" w:ascii="宋体" w:hAnsi="宋体" w:eastAsia="宋体" w:cs="宋体"/>
                <w:color w:val="auto"/>
                <w:szCs w:val="21"/>
              </w:rPr>
              <w:t>严重违法失信社会组织</w:t>
            </w:r>
            <w:r>
              <w:rPr>
                <w:rFonts w:hint="eastAsia" w:ascii="宋体" w:hAnsi="宋体" w:eastAsia="宋体" w:cs="宋体"/>
                <w:bCs/>
                <w:color w:val="auto"/>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9</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谈判</w:t>
            </w:r>
            <w:r>
              <w:rPr>
                <w:rFonts w:hint="eastAsia" w:ascii="宋体" w:hAnsi="宋体" w:eastAsia="宋体" w:cs="宋体"/>
                <w:b/>
                <w:color w:val="auto"/>
                <w:szCs w:val="21"/>
                <w:lang w:val="zh-CN"/>
              </w:rPr>
              <w:t>报价</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color w:val="auto"/>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rPr>
              <w:t>1</w:t>
            </w:r>
            <w:r>
              <w:rPr>
                <w:rFonts w:hint="eastAsia" w:ascii="宋体" w:hAnsi="宋体" w:cs="宋体"/>
                <w:b/>
                <w:bCs/>
                <w:color w:val="auto"/>
                <w:szCs w:val="21"/>
                <w:lang w:val="en-US" w:eastAsia="zh-CN"/>
              </w:rPr>
              <w:t>0</w:t>
            </w:r>
          </w:p>
        </w:tc>
        <w:tc>
          <w:tcPr>
            <w:tcW w:w="2410" w:type="dxa"/>
            <w:vAlign w:val="center"/>
          </w:tcPr>
          <w:p>
            <w:pPr>
              <w:spacing w:line="360" w:lineRule="auto"/>
              <w:rPr>
                <w:rFonts w:hint="eastAsia" w:ascii="宋体" w:hAnsi="宋体" w:eastAsia="宋体" w:cs="宋体"/>
                <w:color w:val="auto"/>
                <w:szCs w:val="21"/>
              </w:rPr>
            </w:pPr>
            <w:r>
              <w:rPr>
                <w:rFonts w:hint="eastAsia" w:ascii="宋体" w:hAnsi="宋体" w:eastAsia="宋体" w:cs="宋体"/>
                <w:b/>
                <w:color w:val="auto"/>
                <w:szCs w:val="21"/>
              </w:rPr>
              <w:t>谈判保证金</w:t>
            </w:r>
          </w:p>
        </w:tc>
        <w:tc>
          <w:tcPr>
            <w:tcW w:w="5954" w:type="dxa"/>
            <w:vAlign w:val="center"/>
          </w:tcPr>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color w:val="auto"/>
                <w:szCs w:val="21"/>
                <w:lang w:eastAsia="zh-CN"/>
              </w:rPr>
            </w:pPr>
            <w:r>
              <w:rPr>
                <w:rFonts w:hint="eastAsia" w:ascii="宋体" w:hAnsi="宋体" w:eastAsia="宋体" w:cs="宋体"/>
                <w:b/>
                <w:color w:val="auto"/>
                <w:szCs w:val="21"/>
              </w:rPr>
              <w:t>1</w:t>
            </w:r>
            <w:r>
              <w:rPr>
                <w:rFonts w:hint="eastAsia" w:ascii="宋体" w:hAnsi="宋体" w:cs="宋体"/>
                <w:b/>
                <w:color w:val="auto"/>
                <w:szCs w:val="21"/>
                <w:lang w:val="en-US" w:eastAsia="zh-CN"/>
              </w:rPr>
              <w:t>1</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lang w:eastAsia="zh-CN"/>
              </w:rPr>
            </w:pPr>
            <w:r>
              <w:rPr>
                <w:rFonts w:hint="eastAsia" w:ascii="宋体" w:hAnsi="宋体" w:eastAsia="宋体" w:cs="宋体"/>
                <w:b/>
                <w:color w:val="auto"/>
                <w:szCs w:val="21"/>
              </w:rPr>
              <w:t>1</w:t>
            </w:r>
            <w:r>
              <w:rPr>
                <w:rFonts w:hint="eastAsia" w:ascii="宋体" w:hAnsi="宋体" w:cs="宋体"/>
                <w:b/>
                <w:color w:val="auto"/>
                <w:szCs w:val="21"/>
                <w:lang w:val="en-US" w:eastAsia="zh-CN"/>
              </w:rPr>
              <w:t>2</w:t>
            </w:r>
          </w:p>
        </w:tc>
        <w:tc>
          <w:tcPr>
            <w:tcW w:w="2410" w:type="dxa"/>
            <w:vAlign w:val="center"/>
          </w:tcPr>
          <w:p>
            <w:pPr>
              <w:spacing w:line="360" w:lineRule="auto"/>
              <w:contextualSpacing/>
              <w:rPr>
                <w:rFonts w:hint="eastAsia" w:ascii="宋体" w:hAnsi="宋体" w:eastAsia="宋体" w:cs="宋体"/>
                <w:b/>
                <w:color w:val="auto"/>
                <w:szCs w:val="21"/>
              </w:rPr>
            </w:pPr>
            <w:r>
              <w:rPr>
                <w:rFonts w:hint="eastAsia" w:ascii="宋体" w:hAnsi="宋体" w:eastAsia="宋体" w:cs="宋体"/>
                <w:b/>
                <w:color w:val="auto"/>
                <w:szCs w:val="21"/>
              </w:rPr>
              <w:t>供应商身份证明及授权</w:t>
            </w:r>
          </w:p>
        </w:tc>
        <w:tc>
          <w:tcPr>
            <w:tcW w:w="5954" w:type="dxa"/>
          </w:tcPr>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（1）法定代表人身份证明或提供法定代表人授权委托书及被授权人身份证明。（法人提供）</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（2）单位负责人身份证明或提供单位负责人授权委托书及被授权人身份证明。（非法人提供）</w:t>
            </w:r>
          </w:p>
          <w:p>
            <w:pPr>
              <w:spacing w:line="360" w:lineRule="auto"/>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注：</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hint="eastAsia" w:ascii="宋体" w:hAnsi="宋体" w:eastAsia="宋体" w:cs="宋体"/>
                <w:b/>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0"/>
                <w:sz w:val="21"/>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lang w:eastAsia="zh-CN"/>
              </w:rPr>
            </w:pPr>
            <w:r>
              <w:rPr>
                <w:rFonts w:hint="eastAsia" w:ascii="宋体" w:hAnsi="宋体" w:eastAsia="宋体" w:cs="宋体"/>
                <w:b/>
                <w:color w:val="auto"/>
                <w:szCs w:val="21"/>
              </w:rPr>
              <w:t>1</w:t>
            </w:r>
            <w:r>
              <w:rPr>
                <w:rFonts w:hint="eastAsia" w:ascii="宋体" w:hAnsi="宋体" w:cs="宋体"/>
                <w:b/>
                <w:color w:val="auto"/>
                <w:szCs w:val="21"/>
                <w:lang w:val="en-US" w:eastAsia="zh-CN"/>
              </w:rPr>
              <w:t>3</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供应商提供与参加本项目投标的其他供应商之间，单位负责人不为同一人并且不存在直接控股、管理关系承诺函（承诺函格式自拟）。</w:t>
            </w:r>
          </w:p>
          <w:p>
            <w:pPr>
              <w:spacing w:line="360" w:lineRule="auto"/>
              <w:rPr>
                <w:rFonts w:hint="eastAsia" w:ascii="宋体" w:hAnsi="宋体" w:eastAsia="宋体" w:cs="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cs="宋体"/>
                <w:b/>
                <w:color w:val="auto"/>
                <w:szCs w:val="21"/>
                <w:lang w:eastAsia="zh-CN"/>
              </w:rPr>
            </w:pPr>
            <w:r>
              <w:rPr>
                <w:rFonts w:hint="eastAsia" w:ascii="宋体" w:hAnsi="宋体" w:eastAsia="宋体" w:cs="宋体"/>
                <w:b/>
                <w:color w:val="auto"/>
                <w:szCs w:val="21"/>
              </w:rPr>
              <w:t>1</w:t>
            </w:r>
            <w:r>
              <w:rPr>
                <w:rFonts w:hint="eastAsia" w:ascii="宋体" w:hAnsi="宋体" w:cs="宋体"/>
                <w:b/>
                <w:color w:val="auto"/>
                <w:szCs w:val="21"/>
                <w:lang w:val="en-US" w:eastAsia="zh-CN"/>
              </w:rPr>
              <w:t>4</w:t>
            </w:r>
          </w:p>
        </w:tc>
        <w:tc>
          <w:tcPr>
            <w:tcW w:w="2410" w:type="dxa"/>
            <w:vAlign w:val="center"/>
          </w:tcPr>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为本项目提供</w:t>
            </w:r>
            <w:r>
              <w:rPr>
                <w:rFonts w:hint="eastAsia" w:ascii="宋体" w:hAnsi="宋体" w:eastAsia="宋体" w:cs="宋体"/>
                <w:b/>
                <w:bCs/>
                <w:color w:val="auto"/>
                <w:szCs w:val="21"/>
                <w:lang w:val="zh-CN"/>
              </w:rPr>
              <w:t>解说词和创意文案及脚本的</w:t>
            </w:r>
            <w:r>
              <w:rPr>
                <w:rFonts w:hint="eastAsia" w:ascii="宋体" w:hAnsi="宋体" w:eastAsia="宋体" w:cs="宋体"/>
                <w:b/>
                <w:bCs/>
                <w:color w:val="auto"/>
                <w:szCs w:val="21"/>
              </w:rPr>
              <w:t>供应商不得参加本项目投标</w:t>
            </w:r>
          </w:p>
        </w:tc>
        <w:tc>
          <w:tcPr>
            <w:tcW w:w="5954" w:type="dxa"/>
          </w:tcPr>
          <w:p>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供应商提供未为本项目提供解说词和创意文案及脚本等承诺函（承诺函格式自拟）。</w:t>
            </w:r>
          </w:p>
          <w:p>
            <w:pPr>
              <w:spacing w:line="360" w:lineRule="auto"/>
              <w:rPr>
                <w:rFonts w:hint="eastAsia" w:ascii="宋体" w:hAnsi="宋体" w:eastAsia="宋体" w:cs="宋体"/>
                <w:bCs/>
                <w:color w:val="auto"/>
                <w:szCs w:val="21"/>
              </w:rPr>
            </w:pPr>
          </w:p>
        </w:tc>
      </w:tr>
    </w:tbl>
    <w:p>
      <w:pPr>
        <w:pStyle w:val="20"/>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二、评审</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（一）评审方法</w:t>
      </w:r>
    </w:p>
    <w:p>
      <w:pPr>
        <w:pStyle w:val="20"/>
        <w:spacing w:line="360" w:lineRule="auto"/>
        <w:ind w:firstLine="420" w:firstLineChars="200"/>
        <w:contextualSpacing/>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（二）落实政府采购政策及强制性认证</w:t>
      </w:r>
    </w:p>
    <w:p>
      <w:pPr>
        <w:pStyle w:val="20"/>
        <w:spacing w:line="360" w:lineRule="auto"/>
        <w:ind w:firstLine="422" w:firstLineChars="200"/>
        <w:contextualSpacing/>
        <w:jc w:val="left"/>
        <w:rPr>
          <w:rFonts w:hint="eastAsia" w:ascii="宋体" w:hAnsi="宋体" w:eastAsia="宋体" w:cs="宋体"/>
          <w:color w:val="auto"/>
          <w:sz w:val="21"/>
          <w:szCs w:val="21"/>
          <w:lang w:val="zh-CN"/>
        </w:rPr>
      </w:pPr>
      <w:r>
        <w:rPr>
          <w:rFonts w:hint="eastAsia" w:ascii="宋体" w:hAnsi="宋体" w:eastAsia="宋体" w:cs="宋体"/>
          <w:b/>
          <w:color w:val="auto"/>
          <w:sz w:val="21"/>
          <w:szCs w:val="21"/>
          <w:lang w:val="zh-CN"/>
        </w:rPr>
        <w:t>1、因落实政府采购政策进行价格调整的，以调整后的价格计算报价。</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20"/>
        <w:spacing w:line="360" w:lineRule="auto"/>
        <w:ind w:firstLine="420" w:firstLineChars="200"/>
        <w:contextualSpacing/>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小型和微型企业不包含民办非企业单位。</w:t>
      </w:r>
    </w:p>
    <w:p>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2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auto"/>
          <w:sz w:val="21"/>
          <w:szCs w:val="21"/>
        </w:rPr>
        <w:t>残疾人福利性单位属于小型、微型企业的，不重复享受政策。</w:t>
      </w:r>
    </w:p>
    <w:p>
      <w:pPr>
        <w:spacing w:line="360" w:lineRule="auto"/>
        <w:ind w:firstLine="422" w:firstLineChars="200"/>
        <w:rPr>
          <w:rFonts w:hint="eastAsia" w:ascii="宋体" w:hAnsi="宋体" w:eastAsia="宋体" w:cs="宋体"/>
          <w:b/>
          <w:color w:val="auto"/>
          <w:szCs w:val="21"/>
          <w:lang w:val="zh-CN"/>
        </w:rPr>
      </w:pPr>
      <w:r>
        <w:rPr>
          <w:rFonts w:hint="eastAsia" w:ascii="宋体" w:hAnsi="宋体" w:eastAsia="宋体" w:cs="宋体"/>
          <w:b/>
          <w:color w:val="auto"/>
          <w:szCs w:val="21"/>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序号</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情形</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rPr>
              <w:t>价格扣除</w:t>
            </w:r>
            <w:r>
              <w:rPr>
                <w:rFonts w:hint="eastAsia" w:ascii="宋体" w:hAnsi="宋体" w:eastAsia="宋体" w:cs="宋体"/>
                <w:b/>
                <w:color w:val="auto"/>
                <w:szCs w:val="21"/>
                <w:lang w:val="en-GB"/>
              </w:rPr>
              <w:t>比例</w:t>
            </w:r>
          </w:p>
        </w:tc>
        <w:tc>
          <w:tcPr>
            <w:tcW w:w="2835"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1</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非联合体供应商</w:t>
            </w:r>
          </w:p>
        </w:tc>
        <w:tc>
          <w:tcPr>
            <w:tcW w:w="2552"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vMerge w:val="restart"/>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小型和微型企业产品的价格</w:t>
            </w:r>
            <w:r>
              <w:rPr>
                <w:rFonts w:hint="eastAsia" w:ascii="宋体" w:hAnsi="宋体" w:eastAsia="宋体" w:cs="宋体"/>
                <w:color w:val="auto"/>
                <w:szCs w:val="21"/>
                <w:lang w:val="en-GB"/>
              </w:rPr>
              <w:t>×6%</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2</w:t>
            </w:r>
          </w:p>
        </w:tc>
        <w:tc>
          <w:tcPr>
            <w:tcW w:w="2823" w:type="dxa"/>
            <w:vAlign w:val="center"/>
          </w:tcPr>
          <w:p>
            <w:pPr>
              <w:jc w:val="center"/>
              <w:rPr>
                <w:rFonts w:hint="eastAsia" w:ascii="宋体" w:hAnsi="宋体" w:eastAsia="宋体" w:cs="宋体"/>
                <w:b/>
                <w:color w:val="auto"/>
                <w:szCs w:val="21"/>
              </w:rPr>
            </w:pPr>
            <w:r>
              <w:rPr>
                <w:rFonts w:hint="eastAsia" w:ascii="宋体" w:hAnsi="宋体" w:eastAsia="宋体" w:cs="宋体"/>
                <w:color w:val="auto"/>
                <w:szCs w:val="21"/>
                <w:lang w:val="en-GB"/>
              </w:rPr>
              <w:t>联合体各方均为小型、微型企业</w:t>
            </w:r>
          </w:p>
        </w:tc>
        <w:tc>
          <w:tcPr>
            <w:tcW w:w="2552"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对小型和微型企业产品的价格扣除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rPr>
              <w:t>（不再享受序号3的价格折扣）</w:t>
            </w:r>
          </w:p>
        </w:tc>
        <w:tc>
          <w:tcPr>
            <w:tcW w:w="2835" w:type="dxa"/>
            <w:vMerge w:val="continue"/>
            <w:shd w:val="clear" w:color="auto" w:fill="auto"/>
          </w:tcPr>
          <w:p>
            <w:pPr>
              <w:rPr>
                <w:rFonts w:hint="eastAsia" w:ascii="宋体" w:hAnsi="宋体" w:eastAsia="宋体" w:cs="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3</w:t>
            </w:r>
          </w:p>
        </w:tc>
        <w:tc>
          <w:tcPr>
            <w:tcW w:w="2823" w:type="dxa"/>
            <w:vAlign w:val="center"/>
          </w:tcPr>
          <w:p>
            <w:pPr>
              <w:jc w:val="center"/>
              <w:rPr>
                <w:rFonts w:hint="eastAsia" w:ascii="宋体" w:hAnsi="宋体" w:eastAsia="宋体" w:cs="宋体"/>
                <w:b/>
                <w:color w:val="auto"/>
                <w:szCs w:val="21"/>
                <w:lang w:val="en-GB"/>
              </w:rPr>
            </w:pPr>
            <w:r>
              <w:rPr>
                <w:rFonts w:hint="eastAsia" w:ascii="宋体" w:hAnsi="宋体" w:eastAsia="宋体" w:cs="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对联合体总金额扣除</w:t>
            </w:r>
          </w:p>
          <w:p>
            <w:pPr>
              <w:jc w:val="center"/>
              <w:rPr>
                <w:rFonts w:hint="eastAsia" w:ascii="宋体" w:hAnsi="宋体" w:eastAsia="宋体" w:cs="宋体"/>
                <w:b/>
                <w:color w:val="auto"/>
                <w:szCs w:val="21"/>
                <w:lang w:val="en-GB"/>
              </w:rPr>
            </w:pPr>
            <w:r>
              <w:rPr>
                <w:rFonts w:hint="eastAsia" w:ascii="宋体" w:hAnsi="宋体" w:eastAsia="宋体" w:cs="宋体"/>
                <w:color w:val="auto"/>
                <w:szCs w:val="21"/>
                <w:u w:val="single"/>
              </w:rPr>
              <w:t xml:space="preserve"> 2 </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u w:val="single"/>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(1-</w:t>
            </w:r>
            <w:r>
              <w:rPr>
                <w:rFonts w:hint="eastAsia" w:ascii="宋体" w:hAnsi="宋体" w:eastAsia="宋体" w:cs="宋体"/>
                <w:color w:val="auto"/>
                <w:szCs w:val="21"/>
                <w:u w:val="single"/>
              </w:rPr>
              <w:t>2%)</w:t>
            </w:r>
          </w:p>
          <w:p>
            <w:pPr>
              <w:jc w:val="center"/>
              <w:rPr>
                <w:rFonts w:hint="eastAsia" w:ascii="宋体" w:hAnsi="宋体" w:eastAsia="宋体" w:cs="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4</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监狱企业</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对监狱企业产品价格扣除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监狱企业产品的价格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color w:val="auto"/>
                <w:szCs w:val="21"/>
                <w:lang w:val="en-GB"/>
              </w:rPr>
            </w:pPr>
            <w:r>
              <w:rPr>
                <w:rFonts w:hint="eastAsia" w:ascii="宋体" w:hAnsi="宋体" w:eastAsia="宋体" w:cs="宋体"/>
                <w:b/>
                <w:color w:val="auto"/>
                <w:szCs w:val="21"/>
                <w:lang w:val="en-GB"/>
              </w:rPr>
              <w:t>5</w:t>
            </w:r>
          </w:p>
        </w:tc>
        <w:tc>
          <w:tcPr>
            <w:tcW w:w="2823"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残疾人福利性单位</w:t>
            </w:r>
          </w:p>
        </w:tc>
        <w:tc>
          <w:tcPr>
            <w:tcW w:w="2552" w:type="dxa"/>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视同小型、微型企业</w:t>
            </w:r>
          </w:p>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对残疾人福利性单位产品价格扣除</w:t>
            </w:r>
            <w:r>
              <w:rPr>
                <w:rFonts w:hint="eastAsia" w:ascii="宋体" w:hAnsi="宋体" w:eastAsia="宋体" w:cs="宋体"/>
                <w:color w:val="auto"/>
                <w:szCs w:val="21"/>
                <w:u w:val="single"/>
              </w:rPr>
              <w:t>6</w:t>
            </w:r>
            <w:r>
              <w:rPr>
                <w:rFonts w:hint="eastAsia" w:ascii="宋体" w:hAnsi="宋体" w:eastAsia="宋体" w:cs="宋体"/>
                <w:color w:val="auto"/>
                <w:szCs w:val="21"/>
              </w:rPr>
              <w:t>%</w:t>
            </w:r>
          </w:p>
        </w:tc>
        <w:tc>
          <w:tcPr>
            <w:tcW w:w="2835" w:type="dxa"/>
            <w:shd w:val="clear" w:color="auto" w:fill="auto"/>
            <w:vAlign w:val="center"/>
          </w:tcPr>
          <w:p>
            <w:pPr>
              <w:jc w:val="center"/>
              <w:rPr>
                <w:rFonts w:hint="eastAsia" w:ascii="宋体" w:hAnsi="宋体" w:eastAsia="宋体" w:cs="宋体"/>
                <w:color w:val="auto"/>
                <w:szCs w:val="21"/>
                <w:lang w:val="en-GB"/>
              </w:rPr>
            </w:pPr>
            <w:r>
              <w:rPr>
                <w:rFonts w:hint="eastAsia" w:ascii="宋体" w:hAnsi="宋体" w:eastAsia="宋体" w:cs="宋体"/>
                <w:color w:val="auto"/>
                <w:szCs w:val="21"/>
                <w:lang w:val="en-GB"/>
              </w:rPr>
              <w:t>评审价格＝响应最终报价—</w:t>
            </w:r>
            <w:r>
              <w:rPr>
                <w:rFonts w:hint="eastAsia" w:ascii="宋体" w:hAnsi="宋体" w:eastAsia="宋体" w:cs="宋体"/>
                <w:color w:val="auto"/>
                <w:szCs w:val="21"/>
              </w:rPr>
              <w:t>残疾人福利性单位产品的价格</w:t>
            </w:r>
            <w:r>
              <w:rPr>
                <w:rFonts w:hint="eastAsia" w:ascii="宋体" w:hAnsi="宋体" w:eastAsia="宋体" w:cs="宋体"/>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hint="eastAsia" w:ascii="宋体" w:hAnsi="宋体" w:eastAsia="宋体" w:cs="宋体"/>
                <w:color w:val="auto"/>
                <w:szCs w:val="21"/>
                <w:lang w:val="zh-CN"/>
              </w:rPr>
            </w:pPr>
            <w:r>
              <w:rPr>
                <w:rFonts w:hint="eastAsia" w:ascii="宋体" w:hAnsi="宋体" w:eastAsia="宋体" w:cs="宋体"/>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备注：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hint="eastAsia" w:ascii="宋体" w:hAnsi="宋体" w:eastAsia="宋体" w:cs="宋体"/>
          <w:bCs/>
          <w:color w:val="auto"/>
          <w:szCs w:val="21"/>
          <w:lang w:val="en-GB"/>
        </w:rPr>
      </w:pPr>
      <w:r>
        <w:rPr>
          <w:rFonts w:hint="eastAsia" w:ascii="宋体" w:hAnsi="宋体" w:eastAsia="宋体" w:cs="宋体"/>
          <w:color w:val="auto"/>
          <w:szCs w:val="21"/>
          <w:lang w:val="zh-CN"/>
        </w:rPr>
        <w:t>d、残疾人福利性单位属于小型、微型企业的，不重复享受政策</w:t>
      </w:r>
      <w:r>
        <w:rPr>
          <w:rFonts w:hint="eastAsia" w:ascii="宋体" w:hAnsi="宋体" w:eastAsia="宋体" w:cs="宋体"/>
          <w:bCs/>
          <w:color w:val="auto"/>
          <w:szCs w:val="21"/>
          <w:lang w:val="en-GB"/>
        </w:rPr>
        <w:t>。</w:t>
      </w:r>
    </w:p>
    <w:p>
      <w:pPr>
        <w:spacing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E、小型和微型企业不包括民办非企业单位。</w:t>
      </w:r>
    </w:p>
    <w:p>
      <w:pPr>
        <w:pStyle w:val="20"/>
        <w:spacing w:line="360" w:lineRule="auto"/>
        <w:ind w:firstLine="422" w:firstLineChars="200"/>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关于强制性产品认证</w:t>
      </w:r>
    </w:p>
    <w:p>
      <w:pPr>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宋体"/>
          <w:color w:val="auto"/>
          <w:szCs w:val="21"/>
          <w:lang w:val="zh-CN"/>
        </w:rPr>
        <w:t>则响应文件中应根据本项目谈判文件“第二章 采购需求”提供：</w:t>
      </w:r>
    </w:p>
    <w:p>
      <w:pPr>
        <w:wordWrap w:val="0"/>
        <w:autoSpaceDE w:val="0"/>
        <w:autoSpaceDN w:val="0"/>
        <w:spacing w:line="360" w:lineRule="auto"/>
        <w:ind w:firstLine="420" w:firstLineChars="200"/>
        <w:contextualSpacing/>
        <w:rPr>
          <w:rFonts w:hint="eastAsia" w:ascii="宋体" w:hAnsi="宋体"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宋体"/>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注：仅需提供序号</w:t>
      </w:r>
      <w:r>
        <w:rPr>
          <w:rFonts w:hint="eastAsia" w:ascii="宋体" w:hAnsi="宋体" w:eastAsia="宋体" w:cs="宋体"/>
          <w:color w:val="auto"/>
          <w:sz w:val="24"/>
          <w:szCs w:val="24"/>
        </w:rPr>
        <w:t>①～②其中之一即可。</w:t>
      </w:r>
    </w:p>
    <w:p>
      <w:pPr>
        <w:pStyle w:val="20"/>
        <w:numPr>
          <w:ilvl w:val="0"/>
          <w:numId w:val="19"/>
        </w:numPr>
        <w:spacing w:line="360" w:lineRule="auto"/>
        <w:contextualSpacing/>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谈判小组编写评审报告。</w:t>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Pr>
          <w:rFonts w:hint="eastAsia" w:ascii="宋体" w:hAnsi="宋体" w:eastAsia="宋体" w:cs="宋体"/>
          <w:color w:val="auto"/>
          <w:sz w:val="24"/>
          <w:szCs w:val="24"/>
          <w:highlight w:val="none"/>
          <w:lang w:val="zh-CN"/>
        </w:rPr>
        <w:br w:type="textWrapping"/>
      </w:r>
    </w:p>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第七章 合同条款及格式</w:t>
      </w:r>
    </w:p>
    <w:p>
      <w:pPr>
        <w:pStyle w:val="20"/>
        <w:spacing w:line="360" w:lineRule="auto"/>
        <w:contextualSpacing/>
        <w:jc w:val="center"/>
        <w:rPr>
          <w:rFonts w:hint="eastAsia" w:ascii="宋体" w:hAnsi="宋体" w:eastAsia="宋体" w:cs="宋体"/>
          <w:b/>
          <w:color w:val="auto"/>
          <w:kern w:val="0"/>
          <w:sz w:val="36"/>
          <w:szCs w:val="36"/>
          <w:highlight w:val="none"/>
        </w:rPr>
      </w:pP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（此合同仅供参考。以最终采购人与中标人签定的合同条款为准进行公示，</w:t>
      </w:r>
    </w:p>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最终签定合同的主要条款不能与招标文件有冲突）</w:t>
      </w:r>
    </w:p>
    <w:p>
      <w:pPr>
        <w:pStyle w:val="30"/>
        <w:spacing w:before="75" w:after="75" w:line="360" w:lineRule="auto"/>
        <w:rPr>
          <w:rFonts w:hint="eastAsia" w:ascii="宋体" w:hAnsi="宋体" w:eastAsia="宋体" w:cs="宋体"/>
          <w:color w:val="auto"/>
          <w:highlight w:val="none"/>
          <w:u w:val="single"/>
        </w:rPr>
      </w:pP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（采购人全称）</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（中标人全称）</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根据招标编号为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项目（以下简称：“本项目”）的招标结果，乙方为中标人。现经甲乙双方友好协商，就以下事项达成一致并签订本合同：</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1、下列合同文件是构成本合同不可分割的部分：</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1.2招标文件、乙方的投标文件；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1.3其他文件或材料：□无。□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2、合同标的</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3、合同总金额</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3.1合同总金额为人民币大写：</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4、合同标的交付时间、地点和条件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4.1交付时间：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4.2交付地点：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4.3交付条件：</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5、合同标的应符合招标文件、乙方投标文件的规定或约定，具体如下：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6.1验收应按照招标文件、乙方投标文件的规定或约定进行，具体如下：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6.2本项目是否邀请其他投标人参与验收：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□不邀请。□邀请，具体如下：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7、合同款项的支付应按照招标文件的规定进行，具体如下：</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（按照实际情况编制填写，可以是表格或文字描述，包括一次性支付或分期支付等）</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8、履约保证金</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□无。□有，具体如下：</w:t>
      </w:r>
      <w:r>
        <w:rPr>
          <w:rFonts w:hint="eastAsia" w:ascii="宋体" w:hAnsi="宋体" w:eastAsia="宋体" w:cs="宋体"/>
          <w:color w:val="auto"/>
          <w:sz w:val="21"/>
          <w:szCs w:val="21"/>
          <w:highlight w:val="none"/>
          <w:u w:val="single"/>
        </w:rPr>
        <w:t>（按照招标文件规定填写）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9、合同有效期</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（按照实际情况编制填写，可以是表格或文字描述）</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11、知识产权</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12、解决争议的方法</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12.1甲、乙双方协商解决。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12.2若协商解决不成，则通过下列途径之一解决：</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□提交仲裁委员会仲裁，具体如下：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□向人民法院提起诉讼，具体如下：</w:t>
      </w:r>
      <w:r>
        <w:rPr>
          <w:rFonts w:hint="eastAsia" w:ascii="宋体" w:hAnsi="宋体" w:eastAsia="宋体" w:cs="宋体"/>
          <w:color w:val="auto"/>
          <w:sz w:val="21"/>
          <w:szCs w:val="21"/>
          <w:highlight w:val="none"/>
          <w:u w:val="single"/>
        </w:rPr>
        <w:t>（按照实际情况编制填写）</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13、不可抗力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14、合同条款</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sz w:val="21"/>
          <w:szCs w:val="21"/>
          <w:highlight w:val="none"/>
        </w:rPr>
        <w:t>。</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15、其他约定</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15.1合同文件与本合同具有同等法律效力。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15.2本合同未尽事宜，双方可另行补充。</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15.3合同生效：自签订之日起生效。</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15.4本合同一式</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份，经双方授权代表签字并盖章后生效。甲方、乙方各执</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份，送</w:t>
      </w:r>
      <w:r>
        <w:rPr>
          <w:rFonts w:hint="eastAsia" w:ascii="宋体" w:hAnsi="宋体" w:eastAsia="宋体" w:cs="宋体"/>
          <w:color w:val="auto"/>
          <w:sz w:val="21"/>
          <w:szCs w:val="21"/>
          <w:highlight w:val="none"/>
          <w:u w:val="single"/>
        </w:rPr>
        <w:t>（填写需要备案的监管部门的全称）</w:t>
      </w:r>
      <w:r>
        <w:rPr>
          <w:rFonts w:hint="eastAsia" w:ascii="宋体" w:hAnsi="宋体" w:eastAsia="宋体" w:cs="宋体"/>
          <w:color w:val="auto"/>
          <w:sz w:val="21"/>
          <w:szCs w:val="21"/>
          <w:highlight w:val="none"/>
        </w:rPr>
        <w:t>备案</w:t>
      </w:r>
      <w:r>
        <w:rPr>
          <w:rFonts w:hint="eastAsia" w:ascii="宋体" w:hAnsi="宋体" w:eastAsia="宋体" w:cs="宋体"/>
          <w:color w:val="auto"/>
          <w:sz w:val="21"/>
          <w:szCs w:val="21"/>
          <w:highlight w:val="none"/>
          <w:u w:val="single"/>
        </w:rPr>
        <w:t>（填写具体份数）</w:t>
      </w:r>
      <w:r>
        <w:rPr>
          <w:rFonts w:hint="eastAsia" w:ascii="宋体" w:hAnsi="宋体" w:eastAsia="宋体" w:cs="宋体"/>
          <w:color w:val="auto"/>
          <w:sz w:val="21"/>
          <w:szCs w:val="21"/>
          <w:highlight w:val="none"/>
        </w:rPr>
        <w:t>份，具有同等效力。</w:t>
      </w:r>
    </w:p>
    <w:p>
      <w:pPr>
        <w:pStyle w:val="30"/>
        <w:spacing w:before="75" w:after="75"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15.5其他：□无。□</w:t>
      </w:r>
      <w:r>
        <w:rPr>
          <w:rFonts w:hint="eastAsia" w:ascii="宋体" w:hAnsi="宋体" w:eastAsia="宋体" w:cs="宋体"/>
          <w:color w:val="auto"/>
          <w:sz w:val="21"/>
          <w:szCs w:val="21"/>
          <w:highlight w:val="none"/>
          <w:u w:val="single"/>
        </w:rPr>
        <w:t>（按照实际情况编制填写需要增加的内容）</w:t>
      </w:r>
      <w:r>
        <w:rPr>
          <w:rFonts w:hint="eastAsia" w:ascii="宋体" w:hAnsi="宋体" w:eastAsia="宋体" w:cs="宋体"/>
          <w:color w:val="auto"/>
          <w:sz w:val="21"/>
          <w:szCs w:val="21"/>
          <w:highlight w:val="none"/>
        </w:rPr>
        <w:t>。</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乙方：</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                        住所：</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法定代表人（单位负责人）：              法定代表人（单位负责人）：</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联系方法：                      联系方法：</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w:t>
      </w:r>
    </w:p>
    <w:p>
      <w:pPr>
        <w:pStyle w:val="30"/>
        <w:spacing w:before="75" w:after="75"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tabs>
          <w:tab w:val="left" w:pos="1260"/>
        </w:tabs>
        <w:autoSpaceDE w:val="0"/>
        <w:autoSpaceDN w:val="0"/>
        <w:adjustRightInd w:val="0"/>
        <w:spacing w:line="360" w:lineRule="auto"/>
        <w:contextualSpacing/>
        <w:jc w:val="center"/>
        <w:rPr>
          <w:rFonts w:hint="eastAsia" w:ascii="宋体" w:hAnsi="宋体" w:eastAsia="宋体" w:cs="宋体"/>
          <w:b/>
          <w:bCs/>
          <w:color w:val="auto"/>
          <w:sz w:val="44"/>
          <w:szCs w:val="44"/>
          <w:lang w:val="zh-CN"/>
        </w:rPr>
      </w:pPr>
      <w:r>
        <w:rPr>
          <w:rFonts w:hint="eastAsia" w:ascii="宋体" w:hAnsi="宋体" w:eastAsia="宋体" w:cs="宋体"/>
          <w:b/>
          <w:color w:val="auto"/>
          <w:kern w:val="0"/>
          <w:sz w:val="32"/>
          <w:szCs w:val="32"/>
        </w:rPr>
        <w:t>第八章 响应文件有关格式</w:t>
      </w:r>
    </w:p>
    <w:p>
      <w:pPr>
        <w:pStyle w:val="122"/>
        <w:numPr>
          <w:ilvl w:val="0"/>
          <w:numId w:val="0"/>
        </w:numPr>
        <w:tabs>
          <w:tab w:val="left" w:pos="660"/>
        </w:tabs>
        <w:snapToGrid w:val="0"/>
        <w:spacing w:before="0" w:line="400" w:lineRule="exact"/>
        <w:rPr>
          <w:rFonts w:hint="eastAsia" w:ascii="宋体" w:hAnsi="宋体" w:eastAsia="宋体" w:cs="宋体"/>
          <w:color w:val="auto"/>
          <w:kern w:val="2"/>
          <w:sz w:val="28"/>
          <w:szCs w:val="28"/>
          <w:lang w:val="zh-CN"/>
        </w:rPr>
      </w:pPr>
      <w:r>
        <w:rPr>
          <w:rFonts w:hint="eastAsia" w:ascii="宋体" w:hAnsi="宋体" w:eastAsia="宋体" w:cs="宋体"/>
          <w:color w:val="auto"/>
          <w:kern w:val="2"/>
          <w:sz w:val="28"/>
          <w:szCs w:val="28"/>
          <w:lang w:val="zh-CN"/>
        </w:rPr>
        <w:t>一、投标人应答索引表</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3751" w:type="dxa"/>
            <w:gridSpan w:val="4"/>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项  目</w:t>
            </w:r>
          </w:p>
        </w:tc>
        <w:tc>
          <w:tcPr>
            <w:tcW w:w="1559"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投标人应答</w:t>
            </w:r>
          </w:p>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（有/没有）</w:t>
            </w:r>
          </w:p>
        </w:tc>
        <w:tc>
          <w:tcPr>
            <w:tcW w:w="1560"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投标文件中所在页码</w:t>
            </w:r>
          </w:p>
        </w:tc>
        <w:tc>
          <w:tcPr>
            <w:tcW w:w="2018" w:type="dxa"/>
            <w:vAlign w:val="center"/>
          </w:tcPr>
          <w:p>
            <w:pPr>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供应商应答索引表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报价一览表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投标函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lang w:val="zh-CN"/>
              </w:rPr>
              <w:t>法定代表人（单位负责人）资格证明书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法定代表人（单位负责人）授权书</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营业执照等证明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sz w:val="21"/>
                <w:szCs w:val="21"/>
              </w:rPr>
              <w:t>依法纳税凭据复印件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经审计财务报告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资产负债表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利润表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现金流量表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所有者权益变动表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color w:val="auto"/>
                <w:szCs w:val="21"/>
              </w:rPr>
            </w:pP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附注</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基本开户银行资信证明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银行资信证明</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color w:val="auto"/>
                <w:szCs w:val="21"/>
              </w:rPr>
            </w:pPr>
          </w:p>
        </w:tc>
        <w:tc>
          <w:tcPr>
            <w:tcW w:w="2977" w:type="dxa"/>
            <w:gridSpan w:val="3"/>
            <w:tcBorders>
              <w:left w:val="single" w:color="auto" w:sz="4"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政府采购投标担保函</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9</w:t>
            </w:r>
          </w:p>
        </w:tc>
        <w:tc>
          <w:tcPr>
            <w:tcW w:w="3751" w:type="dxa"/>
            <w:gridSpan w:val="4"/>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bCs/>
                <w:color w:val="auto"/>
                <w:szCs w:val="21"/>
              </w:rPr>
              <w:t>依法缴纳社会保险凭据复印件</w:t>
            </w:r>
          </w:p>
        </w:tc>
        <w:tc>
          <w:tcPr>
            <w:tcW w:w="1559" w:type="dxa"/>
            <w:vAlign w:val="center"/>
          </w:tcPr>
          <w:p>
            <w:pPr>
              <w:snapToGrid w:val="0"/>
              <w:spacing w:line="400" w:lineRule="exact"/>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设备购置发票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技术人员职称证书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用工合同</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hint="eastAsia" w:ascii="宋体" w:hAnsi="宋体" w:eastAsia="宋体" w:cs="宋体"/>
                <w:color w:val="auto"/>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p>
        </w:tc>
        <w:tc>
          <w:tcPr>
            <w:tcW w:w="2977" w:type="dxa"/>
            <w:gridSpan w:val="3"/>
            <w:tcBorders>
              <w:left w:val="single" w:color="auto" w:sz="6"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rPr>
              <w:t>供应商相关承诺函或声明</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没有重大违法记录的声明</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bCs/>
                <w:color w:val="auto"/>
                <w:kern w:val="0"/>
                <w:sz w:val="21"/>
                <w:szCs w:val="21"/>
              </w:rPr>
              <w:t>供应商须具备的特殊资质证书</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zh-CN"/>
              </w:rPr>
              <w:t>谈判保证金缴纳回执</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联合体协议</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Cs w:val="21"/>
                <w:lang w:val="zh-CN"/>
              </w:rPr>
            </w:pPr>
            <w:r>
              <w:rPr>
                <w:rFonts w:hint="eastAsia" w:ascii="宋体" w:hAnsi="宋体" w:eastAsia="宋体" w:cs="宋体"/>
                <w:bCs/>
                <w:color w:val="auto"/>
                <w:szCs w:val="21"/>
                <w:lang w:val="zh-CN"/>
              </w:rPr>
              <w:t>16</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sz w:val="21"/>
                <w:szCs w:val="21"/>
                <w:lang w:val="zh-CN"/>
              </w:rPr>
              <w:t>供应商未为本项目提供整体设计、规范编制或者项目管理、监理、检测等服务承诺函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w:t>
            </w:r>
          </w:p>
        </w:tc>
        <w:tc>
          <w:tcPr>
            <w:tcW w:w="3751" w:type="dxa"/>
            <w:gridSpan w:val="4"/>
            <w:tcBorders>
              <w:top w:val="doub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投标分项报价表</w:t>
            </w:r>
          </w:p>
        </w:tc>
        <w:tc>
          <w:tcPr>
            <w:tcW w:w="1559" w:type="dxa"/>
            <w:tcBorders>
              <w:top w:val="double" w:color="auto" w:sz="4" w:space="0"/>
            </w:tcBorders>
            <w:vAlign w:val="center"/>
          </w:tcPr>
          <w:p>
            <w:pPr>
              <w:jc w:val="center"/>
              <w:rPr>
                <w:rFonts w:hint="eastAsia" w:ascii="宋体" w:hAnsi="宋体" w:eastAsia="宋体" w:cs="宋体"/>
                <w:color w:val="auto"/>
                <w:szCs w:val="21"/>
              </w:rPr>
            </w:pPr>
          </w:p>
        </w:tc>
        <w:tc>
          <w:tcPr>
            <w:tcW w:w="1560"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18</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技术规格偏离表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19</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技术方案（实施方案）</w:t>
            </w:r>
          </w:p>
        </w:tc>
        <w:tc>
          <w:tcPr>
            <w:tcW w:w="1559" w:type="dxa"/>
            <w:vAlign w:val="center"/>
          </w:tcPr>
          <w:p>
            <w:pPr>
              <w:jc w:val="center"/>
              <w:rPr>
                <w:rFonts w:hint="eastAsia" w:ascii="宋体" w:hAnsi="宋体" w:eastAsia="宋体" w:cs="宋体"/>
                <w:color w:val="auto"/>
                <w:szCs w:val="21"/>
              </w:rPr>
            </w:pPr>
          </w:p>
        </w:tc>
        <w:tc>
          <w:tcPr>
            <w:tcW w:w="1560"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c>
          <w:tcPr>
            <w:tcW w:w="2018" w:type="dxa"/>
            <w:tcBorders>
              <w:top w:val="single" w:color="auto" w:sz="4" w:space="0"/>
            </w:tcBorders>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20</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售后服务方案</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21</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业绩情况表</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22</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中小企业声明函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23</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color w:val="auto"/>
                <w:sz w:val="21"/>
                <w:szCs w:val="21"/>
                <w:lang w:val="zh-CN"/>
              </w:rPr>
              <w:t>残疾人福利性单位声明函</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24</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监狱企业证明文件</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25</w:t>
            </w:r>
          </w:p>
        </w:tc>
        <w:tc>
          <w:tcPr>
            <w:tcW w:w="1058" w:type="dxa"/>
            <w:gridSpan w:val="2"/>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CCC强制性产品认证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sz w:val="21"/>
                <w:szCs w:val="21"/>
                <w:lang w:val="zh-CN"/>
              </w:rPr>
              <w:t>所投产品符合国家强制性要求承诺函</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w:t>
            </w:r>
          </w:p>
        </w:tc>
        <w:tc>
          <w:tcPr>
            <w:tcW w:w="1058" w:type="dxa"/>
            <w:gridSpan w:val="2"/>
            <w:vMerge w:val="restart"/>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信息安全产品强制性认证</w:t>
            </w: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认证机构颁发的认证证书</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color w:val="auto"/>
                <w:szCs w:val="21"/>
              </w:rPr>
            </w:pPr>
          </w:p>
        </w:tc>
        <w:tc>
          <w:tcPr>
            <w:tcW w:w="1058" w:type="dxa"/>
            <w:gridSpan w:val="2"/>
            <w:vMerge w:val="continue"/>
            <w:tcBorders>
              <w:righ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p>
        </w:tc>
        <w:tc>
          <w:tcPr>
            <w:tcW w:w="2693" w:type="dxa"/>
            <w:gridSpan w:val="2"/>
            <w:tcBorders>
              <w:left w:val="single" w:color="auto" w:sz="4" w:space="0"/>
            </w:tcBorders>
            <w:vAlign w:val="center"/>
          </w:tcPr>
          <w:p>
            <w:pPr>
              <w:pStyle w:val="20"/>
              <w:kinsoku w:val="0"/>
              <w:overflowPunct w:val="0"/>
              <w:autoSpaceDE w:val="0"/>
              <w:autoSpaceDN w:val="0"/>
              <w:spacing w:line="320" w:lineRule="exact"/>
              <w:rPr>
                <w:rFonts w:hint="eastAsia" w:ascii="宋体" w:hAnsi="宋体" w:eastAsia="宋体" w:cs="宋体"/>
                <w:bCs/>
                <w:color w:val="auto"/>
                <w:sz w:val="21"/>
                <w:szCs w:val="21"/>
                <w:lang w:val="zh-CN"/>
              </w:rPr>
            </w:pPr>
            <w:r>
              <w:rPr>
                <w:rFonts w:hint="eastAsia" w:ascii="宋体" w:hAnsi="宋体" w:eastAsia="宋体" w:cs="宋体"/>
                <w:color w:val="auto"/>
                <w:kern w:val="0"/>
                <w:sz w:val="21"/>
                <w:szCs w:val="21"/>
              </w:rPr>
              <w:t>中国信息安全认证中心官网产品查询结果截图</w:t>
            </w:r>
          </w:p>
        </w:tc>
        <w:tc>
          <w:tcPr>
            <w:tcW w:w="1559" w:type="dxa"/>
            <w:vAlign w:val="center"/>
          </w:tcPr>
          <w:p>
            <w:pPr>
              <w:pStyle w:val="20"/>
              <w:rPr>
                <w:rFonts w:hint="eastAsia" w:ascii="宋体" w:hAnsi="宋体" w:eastAsia="宋体" w:cs="宋体"/>
                <w:color w:val="auto"/>
                <w:sz w:val="21"/>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w:t>
            </w:r>
          </w:p>
        </w:tc>
        <w:tc>
          <w:tcPr>
            <w:tcW w:w="3751" w:type="dxa"/>
            <w:gridSpan w:val="4"/>
            <w:vAlign w:val="center"/>
          </w:tcPr>
          <w:p>
            <w:pPr>
              <w:pStyle w:val="20"/>
              <w:kinsoku w:val="0"/>
              <w:overflowPunct w:val="0"/>
              <w:autoSpaceDE w:val="0"/>
              <w:autoSpaceDN w:val="0"/>
              <w:spacing w:line="320" w:lineRule="exac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其它资料</w:t>
            </w:r>
          </w:p>
        </w:tc>
        <w:tc>
          <w:tcPr>
            <w:tcW w:w="1559" w:type="dxa"/>
            <w:vAlign w:val="center"/>
          </w:tcPr>
          <w:p>
            <w:pPr>
              <w:jc w:val="center"/>
              <w:rPr>
                <w:rFonts w:hint="eastAsia" w:ascii="宋体" w:hAnsi="宋体" w:eastAsia="宋体" w:cs="宋体"/>
                <w:color w:val="auto"/>
                <w:szCs w:val="21"/>
              </w:rPr>
            </w:pPr>
          </w:p>
        </w:tc>
        <w:tc>
          <w:tcPr>
            <w:tcW w:w="1560" w:type="dxa"/>
            <w:vAlign w:val="center"/>
          </w:tcPr>
          <w:p>
            <w:pPr>
              <w:snapToGrid w:val="0"/>
              <w:spacing w:line="400" w:lineRule="exact"/>
              <w:rPr>
                <w:rFonts w:hint="eastAsia" w:ascii="宋体" w:hAnsi="宋体" w:eastAsia="宋体" w:cs="宋体"/>
                <w:color w:val="auto"/>
                <w:szCs w:val="21"/>
              </w:rPr>
            </w:pPr>
          </w:p>
        </w:tc>
        <w:tc>
          <w:tcPr>
            <w:tcW w:w="2018" w:type="dxa"/>
            <w:vAlign w:val="center"/>
          </w:tcPr>
          <w:p>
            <w:pPr>
              <w:snapToGrid w:val="0"/>
              <w:spacing w:line="400" w:lineRule="exact"/>
              <w:rPr>
                <w:rFonts w:hint="eastAsia" w:ascii="宋体" w:hAnsi="宋体" w:eastAsia="宋体" w:cs="宋体"/>
                <w:color w:val="auto"/>
                <w:szCs w:val="21"/>
              </w:rPr>
            </w:pPr>
          </w:p>
        </w:tc>
      </w:tr>
    </w:tbl>
    <w:p>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auto"/>
          <w:sz w:val="24"/>
          <w:szCs w:val="24"/>
        </w:rPr>
      </w:pPr>
      <w:r>
        <w:rPr>
          <w:rFonts w:hint="eastAsia" w:ascii="宋体" w:hAnsi="宋体" w:eastAsia="宋体" w:cs="宋体"/>
          <w:color w:val="auto"/>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③本表序号2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请根据所投产品提供证书或截图情况填写其中一项即可。</w:t>
      </w:r>
    </w:p>
    <w:p>
      <w:pP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br w:type="page"/>
      </w:r>
    </w:p>
    <w:p>
      <w:pPr>
        <w:pStyle w:val="20"/>
        <w:spacing w:line="360" w:lineRule="auto"/>
        <w:jc w:val="center"/>
        <w:rPr>
          <w:rFonts w:hint="eastAsia" w:ascii="宋体" w:hAnsi="宋体" w:eastAsia="宋体" w:cs="宋体"/>
          <w:b/>
          <w:snapToGrid w:val="0"/>
          <w:color w:val="auto"/>
          <w:kern w:val="0"/>
          <w:sz w:val="28"/>
          <w:szCs w:val="28"/>
        </w:rPr>
      </w:pPr>
      <w:r>
        <w:rPr>
          <w:rFonts w:hint="eastAsia" w:ascii="宋体" w:hAnsi="宋体" w:eastAsia="宋体" w:cs="宋体"/>
          <w:b/>
          <w:snapToGrid w:val="0"/>
          <w:color w:val="auto"/>
          <w:kern w:val="0"/>
          <w:sz w:val="28"/>
          <w:szCs w:val="28"/>
        </w:rPr>
        <w:t>二、报价一览表</w:t>
      </w:r>
    </w:p>
    <w:p>
      <w:pPr>
        <w:pStyle w:val="20"/>
        <w:spacing w:line="360" w:lineRule="auto"/>
        <w:jc w:val="center"/>
        <w:rPr>
          <w:rFonts w:hint="eastAsia" w:ascii="宋体" w:hAnsi="宋体" w:eastAsia="宋体" w:cs="宋体"/>
          <w:b/>
          <w:snapToGrid w:val="0"/>
          <w:color w:val="auto"/>
          <w:kern w:val="0"/>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项目名称：                                                      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cs="宋体"/>
                <w:b/>
                <w:color w:val="auto"/>
                <w:szCs w:val="21"/>
                <w:lang w:val="zh-CN"/>
              </w:rPr>
            </w:pPr>
            <w:r>
              <w:rPr>
                <w:rFonts w:hint="eastAsia" w:ascii="宋体" w:hAnsi="宋体" w:cs="宋体"/>
                <w:b/>
                <w:color w:val="auto"/>
                <w:szCs w:val="21"/>
                <w:lang w:val="zh-CN"/>
              </w:rPr>
              <w:t>交付日期</w:t>
            </w:r>
          </w:p>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cs="宋体"/>
                <w:b/>
                <w:color w:val="auto"/>
                <w:szCs w:val="21"/>
                <w:lang w:val="zh-CN"/>
              </w:rPr>
              <w:t>（日历天）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r>
              <w:rPr>
                <w:rFonts w:hint="eastAsia" w:ascii="宋体" w:hAnsi="宋体" w:eastAsia="宋体" w:cs="宋体"/>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Cs w:val="21"/>
                <w:lang w:val="zh-CN"/>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供应商法定代表人（单位负责人）或授权代表签字：</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w:t>
      </w:r>
      <w:r>
        <w:rPr>
          <w:rFonts w:hint="eastAsia" w:ascii="宋体" w:hAnsi="宋体" w:cs="宋体"/>
          <w:color w:val="auto"/>
          <w:szCs w:val="21"/>
          <w:lang w:val="zh-CN"/>
        </w:rPr>
        <w:t>交付日期</w:t>
      </w:r>
      <w:r>
        <w:rPr>
          <w:rFonts w:hint="eastAsia" w:ascii="宋体" w:hAnsi="宋体" w:eastAsia="宋体" w:cs="宋体"/>
          <w:color w:val="auto"/>
          <w:szCs w:val="21"/>
          <w:lang w:val="zh-CN"/>
        </w:rPr>
        <w:t>指完成该项目的最终时间（日历天）。</w:t>
      </w:r>
    </w:p>
    <w:p>
      <w:pPr>
        <w:autoSpaceDE w:val="0"/>
        <w:autoSpaceDN w:val="0"/>
        <w:adjustRightInd w:val="0"/>
        <w:spacing w:line="48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2、如谈判公告明确项目服务期以年为单位，本表应填写完成该项目的年限。</w:t>
      </w: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rPr>
          <w:rFonts w:hint="eastAsia" w:ascii="宋体" w:hAnsi="宋体" w:eastAsia="宋体" w:cs="宋体"/>
          <w:color w:val="auto"/>
          <w:sz w:val="2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br w:type="page"/>
      </w:r>
    </w:p>
    <w:p>
      <w:pPr>
        <w:autoSpaceDE w:val="0"/>
        <w:autoSpaceDN w:val="0"/>
        <w:adjustRightInd w:val="0"/>
        <w:spacing w:line="360" w:lineRule="auto"/>
        <w:jc w:val="center"/>
        <w:rPr>
          <w:rFonts w:hint="eastAsia" w:ascii="宋体" w:hAnsi="宋体" w:eastAsia="宋体" w:cs="宋体"/>
          <w:b/>
          <w:snapToGrid w:val="0"/>
          <w:color w:val="auto"/>
          <w:kern w:val="0"/>
          <w:szCs w:val="24"/>
        </w:rPr>
      </w:pPr>
      <w:r>
        <w:rPr>
          <w:rFonts w:hint="eastAsia" w:ascii="宋体" w:hAnsi="宋体" w:eastAsia="宋体" w:cs="宋体"/>
          <w:b/>
          <w:bCs/>
          <w:color w:val="auto"/>
          <w:sz w:val="28"/>
          <w:szCs w:val="28"/>
          <w:lang w:val="zh-CN"/>
        </w:rPr>
        <w:t>三、资格审查证明材料</w:t>
      </w:r>
    </w:p>
    <w:p>
      <w:pPr>
        <w:pStyle w:val="20"/>
        <w:spacing w:line="360" w:lineRule="auto"/>
        <w:jc w:val="center"/>
        <w:rPr>
          <w:rFonts w:hint="eastAsia" w:ascii="宋体" w:hAnsi="宋体" w:eastAsia="宋体" w:cs="宋体"/>
          <w:b/>
          <w:snapToGrid w:val="0"/>
          <w:color w:val="auto"/>
          <w:kern w:val="0"/>
          <w:szCs w:val="24"/>
        </w:rPr>
      </w:pPr>
      <w:r>
        <w:rPr>
          <w:rFonts w:hint="eastAsia" w:ascii="宋体" w:hAnsi="宋体" w:eastAsia="宋体" w:cs="宋体"/>
          <w:b/>
          <w:snapToGrid w:val="0"/>
          <w:color w:val="auto"/>
          <w:kern w:val="0"/>
          <w:szCs w:val="24"/>
        </w:rPr>
        <w:t>3.1 投 标 函</w:t>
      </w:r>
    </w:p>
    <w:p>
      <w:pPr>
        <w:adjustRightInd w:val="0"/>
        <w:spacing w:line="360" w:lineRule="auto"/>
        <w:contextualSpacing/>
        <w:rPr>
          <w:rFonts w:hint="eastAsia" w:ascii="宋体" w:hAnsi="宋体" w:eastAsia="宋体" w:cs="宋体"/>
          <w:b/>
          <w:snapToGrid w:val="0"/>
          <w:color w:val="auto"/>
          <w:kern w:val="0"/>
          <w:szCs w:val="21"/>
        </w:rPr>
      </w:pPr>
      <w:r>
        <w:rPr>
          <w:rFonts w:hint="eastAsia" w:ascii="宋体" w:hAnsi="宋体" w:eastAsia="宋体" w:cs="宋体"/>
          <w:snapToGrid w:val="0"/>
          <w:color w:val="auto"/>
          <w:kern w:val="0"/>
          <w:szCs w:val="21"/>
        </w:rPr>
        <w:t>致：</w:t>
      </w:r>
      <w:r>
        <w:rPr>
          <w:rFonts w:hint="eastAsia" w:ascii="宋体" w:hAnsi="宋体" w:eastAsia="宋体" w:cs="宋体"/>
          <w:b/>
          <w:snapToGrid w:val="0"/>
          <w:color w:val="auto"/>
          <w:kern w:val="0"/>
          <w:szCs w:val="21"/>
        </w:rPr>
        <w:t>（采购人</w:t>
      </w:r>
      <w:r>
        <w:rPr>
          <w:rFonts w:hint="eastAsia" w:ascii="宋体" w:hAnsi="宋体" w:eastAsia="宋体" w:cs="宋体"/>
          <w:b/>
          <w:snapToGrid w:val="0"/>
          <w:color w:val="auto"/>
          <w:kern w:val="0"/>
          <w:szCs w:val="21"/>
          <w:lang w:eastAsia="zh-CN"/>
        </w:rPr>
        <w:t>或采购代理机构</w:t>
      </w:r>
      <w:r>
        <w:rPr>
          <w:rFonts w:hint="eastAsia" w:ascii="宋体" w:hAnsi="宋体" w:eastAsia="宋体" w:cs="宋体"/>
          <w:b/>
          <w:snapToGrid w:val="0"/>
          <w:color w:val="auto"/>
          <w:kern w:val="0"/>
          <w:szCs w:val="21"/>
        </w:rPr>
        <w:t>）</w:t>
      </w:r>
    </w:p>
    <w:p>
      <w:pPr>
        <w:adjustRightInd w:val="0"/>
        <w:spacing w:line="360" w:lineRule="auto"/>
        <w:ind w:firstLine="420" w:firstLineChars="200"/>
        <w:contextualSpacing/>
        <w:outlineLvl w:val="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根据贵方_</w:t>
      </w:r>
      <w:r>
        <w:rPr>
          <w:rFonts w:hint="eastAsia" w:ascii="宋体" w:hAnsi="宋体" w:eastAsia="宋体" w:cs="宋体"/>
          <w:snapToGrid w:val="0"/>
          <w:color w:val="auto"/>
          <w:kern w:val="0"/>
          <w:szCs w:val="21"/>
          <w:u w:val="single"/>
        </w:rPr>
        <w:t xml:space="preserve">_    </w:t>
      </w:r>
      <w:r>
        <w:rPr>
          <w:rFonts w:hint="eastAsia" w:ascii="宋体" w:hAnsi="宋体" w:eastAsia="宋体" w:cs="宋体"/>
          <w:snapToGrid w:val="0"/>
          <w:color w:val="auto"/>
          <w:kern w:val="0"/>
          <w:szCs w:val="21"/>
        </w:rPr>
        <w:t>_（项目名称、招标编号）采购的竞争性谈判公告及谈判邀请，_______（姓名和职务）被正式授权并代表供应商</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（供应商名称、地址）提交。</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我方确认收到贵方提供的</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（项目名称、招标编号）谈判文件的全部内容。</w:t>
      </w:r>
    </w:p>
    <w:p>
      <w:pPr>
        <w:pStyle w:val="20"/>
        <w:adjustRightInd w:val="0"/>
        <w:spacing w:line="360" w:lineRule="auto"/>
        <w:ind w:firstLine="420" w:firstLineChars="200"/>
        <w:contextualSpacing/>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宋体"/>
          <w:color w:val="auto"/>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(供应商名称)     </w:t>
      </w:r>
      <w:r>
        <w:rPr>
          <w:rFonts w:hint="eastAsia" w:ascii="宋体" w:hAnsi="宋体" w:eastAsia="宋体" w:cs="宋体"/>
          <w:snapToGrid w:val="0"/>
          <w:color w:val="auto"/>
          <w:kern w:val="0"/>
          <w:szCs w:val="21"/>
        </w:rPr>
        <w:t>正式授权</w:t>
      </w:r>
      <w:r>
        <w:rPr>
          <w:rFonts w:hint="eastAsia" w:ascii="宋体" w:hAnsi="宋体" w:eastAsia="宋体" w:cs="宋体"/>
          <w:snapToGrid w:val="0"/>
          <w:color w:val="auto"/>
          <w:kern w:val="0"/>
          <w:szCs w:val="21"/>
          <w:u w:val="single"/>
        </w:rPr>
        <w:t xml:space="preserve">     </w:t>
      </w:r>
      <w:r>
        <w:rPr>
          <w:rFonts w:hint="eastAsia" w:ascii="宋体" w:hAnsi="宋体" w:eastAsia="宋体" w:cs="宋体"/>
          <w:i/>
          <w:snapToGrid w:val="0"/>
          <w:color w:val="auto"/>
          <w:kern w:val="0"/>
          <w:szCs w:val="21"/>
          <w:u w:val="single"/>
        </w:rPr>
        <w:t xml:space="preserve">(授权代表全名, 职务)       </w:t>
      </w:r>
      <w:r>
        <w:rPr>
          <w:rFonts w:hint="eastAsia" w:ascii="宋体" w:hAnsi="宋体" w:eastAsia="宋体" w:cs="宋体"/>
          <w:snapToGrid w:val="0"/>
          <w:color w:val="auto"/>
          <w:kern w:val="0"/>
          <w:szCs w:val="21"/>
        </w:rPr>
        <w:t>代表我方全权处理有关本项目谈判响应的一切事宜。</w:t>
      </w:r>
    </w:p>
    <w:p>
      <w:pPr>
        <w:adjustRightInd w:val="0"/>
        <w:spacing w:line="360" w:lineRule="auto"/>
        <w:ind w:firstLine="420" w:firstLineChars="200"/>
        <w:contextualSpacing/>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在此提交的响应文件，正本一份，副本</w:t>
      </w:r>
      <w:r>
        <w:rPr>
          <w:rFonts w:hint="eastAsia" w:ascii="宋体" w:hAnsi="宋体" w:eastAsia="宋体" w:cs="宋体"/>
          <w:snapToGrid w:val="0"/>
          <w:color w:val="auto"/>
          <w:kern w:val="0"/>
          <w:szCs w:val="21"/>
          <w:lang w:eastAsia="zh-CN"/>
        </w:rPr>
        <w:t>一</w:t>
      </w:r>
      <w:r>
        <w:rPr>
          <w:rFonts w:hint="eastAsia" w:ascii="宋体" w:hAnsi="宋体" w:eastAsia="宋体" w:cs="宋体"/>
          <w:snapToGrid w:val="0"/>
          <w:color w:val="auto"/>
          <w:kern w:val="0"/>
          <w:szCs w:val="21"/>
        </w:rPr>
        <w:t>份。</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我方已完全明白谈判文件的所有条款要求，并申明如下：</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一、按谈判文件提供的全部货物与相关服务的响应总价详见《报价一览表》。</w:t>
      </w:r>
    </w:p>
    <w:p>
      <w:pPr>
        <w:adjustRightInd w:val="0"/>
        <w:spacing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二、本谈判文件的有效期为谈判响应截止时间起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三、我方明白并同意，在规定的谈判响应时间截止之后，响应有效期之内撤销谈判响应的，则贵方将不予退还谈判保证金。</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四、我方同意按照贵方可能提出的要求而提供与谈判响应有关的任何其它数据、信息或资料。</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五、我方理解贵方不一定接受最低响应价或任何贵方可能收到的谈判响应。</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六、我方如果成交，将保证履行谈判文件及其澄清、修改文件（如果有）中的全部责任和义务，按质、按量、按期完成《采购需求》及《合同书》中的全部任务。</w:t>
      </w:r>
    </w:p>
    <w:p>
      <w:pPr>
        <w:pStyle w:val="3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七、我方在此保证所提交的所有文件和全部说明是真实的和正确的。</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九、我方具备《政府采购法》第二十二条规定的条件；承诺如下：</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4. 参加政府采购活动前三年内，在经营活动中没有重大违法记录。</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5. 符合法律、行政法规规定的其他条件。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以上内容如有虚假或与事实不符的，谈判小组可将我方做无效投标处理，我方愿意承担相应的法律责任。</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十、我方具备履行合同所必需的设备和专业技术能力。</w:t>
      </w:r>
    </w:p>
    <w:p>
      <w:pPr>
        <w:pStyle w:val="20"/>
        <w:adjustRightInd w:val="0"/>
        <w:spacing w:line="360"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十一、</w:t>
      </w:r>
      <w:r>
        <w:rPr>
          <w:rFonts w:hint="eastAsia" w:ascii="宋体" w:hAnsi="宋体" w:eastAsia="宋体" w:cs="宋体"/>
          <w:color w:val="auto"/>
          <w:sz w:val="21"/>
          <w:szCs w:val="21"/>
        </w:rPr>
        <w:t>我方对在本函及响应文件中所作的所有承诺承担法律责任。</w:t>
      </w: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p>
    <w:p>
      <w:pPr>
        <w:pStyle w:val="2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所有与本项目谈判有关的一切正式往来请寄：</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传    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供应商代表姓名：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职    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u w:val="single"/>
        </w:rPr>
      </w:pP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供应商法定代表人（单位负责人）或法定代表人（单位负责人）授权代表签字或盖章：</w:t>
      </w:r>
      <w:r>
        <w:rPr>
          <w:rFonts w:hint="eastAsia" w:ascii="宋体" w:hAnsi="宋体" w:eastAsia="宋体" w:cs="宋体"/>
          <w:color w:val="auto"/>
          <w:szCs w:val="21"/>
          <w:u w:val="single"/>
        </w:rPr>
        <w:t xml:space="preserve">         </w:t>
      </w:r>
    </w:p>
    <w:p>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供应商名称（盖章）：</w:t>
      </w:r>
      <w:r>
        <w:rPr>
          <w:rFonts w:hint="eastAsia" w:ascii="宋体" w:hAnsi="宋体" w:eastAsia="宋体" w:cs="宋体"/>
          <w:color w:val="auto"/>
          <w:szCs w:val="21"/>
          <w:u w:val="single"/>
        </w:rPr>
        <w:t xml:space="preserve">                   </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hint="eastAsia" w:ascii="宋体" w:hAnsi="宋体" w:eastAsia="宋体" w:cs="宋体"/>
          <w:color w:val="auto"/>
          <w:szCs w:val="21"/>
        </w:rPr>
      </w:pPr>
    </w:p>
    <w:p>
      <w:pPr>
        <w:adjustRightInd w:val="0"/>
        <w:snapToGrid w:val="0"/>
        <w:spacing w:line="360" w:lineRule="auto"/>
        <w:ind w:firstLine="4305" w:firstLineChars="2050"/>
        <w:rPr>
          <w:rFonts w:hint="eastAsia" w:ascii="宋体" w:hAnsi="宋体" w:eastAsia="宋体" w:cs="宋体"/>
          <w:color w:val="auto"/>
          <w:szCs w:val="21"/>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rPr>
      </w:pP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姓名：       性别：     年龄：     职务：        </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本人系</w:t>
      </w:r>
      <w:r>
        <w:rPr>
          <w:rFonts w:hint="eastAsia" w:ascii="宋体" w:hAnsi="宋体" w:eastAsia="宋体" w:cs="宋体"/>
          <w:color w:val="auto"/>
          <w:sz w:val="21"/>
          <w:szCs w:val="21"/>
          <w:u w:val="single"/>
        </w:rPr>
        <w:t xml:space="preserve">  </w:t>
      </w:r>
      <w:r>
        <w:rPr>
          <w:rFonts w:hint="eastAsia" w:ascii="宋体" w:hAnsi="宋体" w:eastAsia="宋体" w:cs="宋体"/>
          <w:i/>
          <w:snapToGrid w:val="0"/>
          <w:color w:val="auto"/>
          <w:sz w:val="21"/>
          <w:szCs w:val="21"/>
          <w:u w:val="single"/>
        </w:rPr>
        <w:t xml:space="preserve">供应商名称  </w:t>
      </w:r>
      <w:r>
        <w:rPr>
          <w:rFonts w:hint="eastAsia" w:ascii="宋体" w:hAnsi="宋体" w:eastAsia="宋体" w:cs="宋体"/>
          <w:color w:val="auto"/>
          <w:sz w:val="21"/>
          <w:szCs w:val="21"/>
        </w:rPr>
        <w:t>的法定代表人（单位负责人）。就参加贵方招标编号为</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项目编号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项目名称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竞争性谈判项目的响应报价，签署上述项目的响应文件及合同的执行、完成、服务和保修，签署合同和处理与之有关的一切事务。</w:t>
      </w:r>
    </w:p>
    <w:p>
      <w:pPr>
        <w:pStyle w:val="123"/>
        <w:spacing w:line="480" w:lineRule="auto"/>
        <w:ind w:firstLine="472" w:firstLineChars="225"/>
        <w:jc w:val="left"/>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firstLine="472" w:firstLineChars="225"/>
        <w:jc w:val="left"/>
        <w:rPr>
          <w:rFonts w:hint="eastAsia" w:ascii="宋体" w:hAnsi="宋体" w:eastAsia="宋体" w:cs="宋体"/>
          <w:color w:val="auto"/>
          <w:sz w:val="21"/>
          <w:szCs w:val="21"/>
        </w:rPr>
      </w:pPr>
    </w:p>
    <w:p>
      <w:pPr>
        <w:pStyle w:val="123"/>
        <w:spacing w:line="480" w:lineRule="auto"/>
        <w:ind w:left="-538" w:leftChars="-256" w:firstLine="539" w:firstLineChars="257"/>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【此处请粘贴法定代表人（单位负责人）身份证复印件，需清晰反映身份证有效期限】</w:t>
      </w:r>
    </w:p>
    <w:p>
      <w:pPr>
        <w:pStyle w:val="123"/>
        <w:spacing w:line="480" w:lineRule="auto"/>
        <w:ind w:left="-538" w:leftChars="-256" w:firstLine="539" w:firstLineChars="257"/>
        <w:jc w:val="center"/>
        <w:rPr>
          <w:rFonts w:hint="eastAsia" w:ascii="宋体" w:hAnsi="宋体" w:eastAsia="宋体" w:cs="宋体"/>
          <w:bCs/>
          <w:color w:val="auto"/>
          <w:sz w:val="21"/>
          <w:szCs w:val="21"/>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ind w:right="-11"/>
        <w:rPr>
          <w:rFonts w:hint="eastAsia" w:ascii="宋体" w:hAnsi="宋体" w:eastAsia="宋体" w:cs="宋体"/>
          <w:color w:val="auto"/>
          <w:szCs w:val="21"/>
          <w:lang w:val="zh-CN"/>
        </w:rPr>
      </w:pPr>
    </w:p>
    <w:p>
      <w:pPr>
        <w:spacing w:line="480" w:lineRule="auto"/>
        <w:ind w:firstLine="3937" w:firstLineChars="1875"/>
        <w:rPr>
          <w:rFonts w:hint="eastAsia" w:ascii="宋体" w:hAnsi="宋体" w:eastAsia="宋体" w:cs="宋体"/>
          <w:color w:val="auto"/>
          <w:szCs w:val="21"/>
          <w:u w:val="single"/>
        </w:rPr>
      </w:pPr>
      <w:r>
        <w:rPr>
          <w:rFonts w:hint="eastAsia" w:ascii="宋体" w:hAnsi="宋体" w:eastAsia="宋体" w:cs="宋体"/>
          <w:color w:val="auto"/>
          <w:szCs w:val="21"/>
        </w:rPr>
        <w:t>供应商名称（并加盖公章）：</w:t>
      </w:r>
    </w:p>
    <w:p>
      <w:pPr>
        <w:pStyle w:val="124"/>
        <w:spacing w:before="60" w:line="480" w:lineRule="auto"/>
        <w:ind w:firstLine="3937" w:firstLineChars="1875"/>
        <w:rPr>
          <w:rFonts w:hint="eastAsia" w:ascii="宋体" w:hAnsi="宋体" w:eastAsia="宋体" w:cs="宋体"/>
          <w:color w:val="auto"/>
          <w:sz w:val="21"/>
          <w:szCs w:val="21"/>
        </w:rPr>
      </w:pPr>
      <w:r>
        <w:rPr>
          <w:rFonts w:hint="eastAsia" w:ascii="宋体" w:hAnsi="宋体" w:eastAsia="宋体" w:cs="宋体"/>
          <w:color w:val="auto"/>
          <w:sz w:val="21"/>
          <w:szCs w:val="21"/>
        </w:rPr>
        <w:t>签署日期：   年   月  日</w:t>
      </w:r>
    </w:p>
    <w:p>
      <w:pPr>
        <w:pStyle w:val="125"/>
        <w:spacing w:line="480" w:lineRule="auto"/>
        <w:rPr>
          <w:rFonts w:hint="eastAsia" w:ascii="宋体" w:hAnsi="宋体" w:eastAsia="宋体" w:cs="宋体"/>
          <w:color w:val="auto"/>
          <w:sz w:val="21"/>
          <w:szCs w:val="21"/>
        </w:rPr>
      </w:pPr>
    </w:p>
    <w:p>
      <w:pPr>
        <w:rPr>
          <w:rFonts w:hint="eastAsia" w:ascii="宋体" w:hAnsi="宋体" w:eastAsia="宋体" w:cs="宋体"/>
          <w:color w:val="auto"/>
          <w:szCs w:val="21"/>
        </w:rPr>
      </w:pPr>
    </w:p>
    <w:p>
      <w:pPr>
        <w:spacing w:line="320" w:lineRule="exact"/>
        <w:ind w:firstLine="420" w:firstLineChars="200"/>
        <w:rPr>
          <w:rFonts w:hint="eastAsia"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说明：法定代表人（单位负责人）参加本竞争性谈判项目响应的，仅须出具此证明书。</w:t>
      </w:r>
    </w:p>
    <w:p>
      <w:pPr>
        <w:spacing w:line="480" w:lineRule="exact"/>
        <w:jc w:val="center"/>
        <w:rPr>
          <w:rFonts w:hint="eastAsia" w:ascii="宋体" w:hAnsi="宋体" w:eastAsia="宋体" w:cs="宋体"/>
          <w:b/>
          <w:bCs/>
          <w:color w:val="auto"/>
          <w:sz w:val="36"/>
          <w:szCs w:val="36"/>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spacing w:line="4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3.3 法定代表人（单位负责人）授权书</w:t>
      </w:r>
    </w:p>
    <w:p>
      <w:pPr>
        <w:spacing w:line="480" w:lineRule="exact"/>
        <w:jc w:val="center"/>
        <w:rPr>
          <w:rFonts w:hint="eastAsia" w:ascii="宋体" w:hAnsi="宋体" w:eastAsia="宋体" w:cs="宋体"/>
          <w:b/>
          <w:bCs/>
          <w:color w:val="auto"/>
          <w:sz w:val="36"/>
          <w:szCs w:val="36"/>
        </w:rPr>
      </w:pP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 xml:space="preserve"> 本人</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法人姓名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系</w:t>
      </w:r>
      <w:r>
        <w:rPr>
          <w:rFonts w:hint="eastAsia" w:ascii="宋体" w:hAnsi="宋体" w:eastAsia="宋体" w:cs="宋体"/>
          <w:color w:val="auto"/>
          <w:szCs w:val="21"/>
          <w:u w:val="single"/>
        </w:rPr>
        <w:t>　</w:t>
      </w:r>
      <w:r>
        <w:rPr>
          <w:rFonts w:hint="eastAsia" w:ascii="宋体" w:hAnsi="宋体" w:eastAsia="宋体" w:cs="宋体"/>
          <w:i/>
          <w:snapToGrid w:val="0"/>
          <w:color w:val="auto"/>
          <w:szCs w:val="21"/>
          <w:u w:val="single"/>
        </w:rPr>
        <w:t xml:space="preserve">供应商名称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的法定代表人（单位负责人），现委托</w:t>
      </w:r>
      <w:r>
        <w:rPr>
          <w:rFonts w:hint="eastAsia" w:ascii="宋体" w:hAnsi="宋体" w:eastAsia="宋体" w:cs="宋体"/>
          <w:color w:val="auto"/>
          <w:szCs w:val="21"/>
          <w:u w:val="single"/>
        </w:rPr>
        <w:t xml:space="preserve">　 </w:t>
      </w:r>
      <w:r>
        <w:rPr>
          <w:rFonts w:hint="eastAsia" w:ascii="宋体" w:hAnsi="宋体" w:eastAsia="宋体" w:cs="宋体"/>
          <w:i/>
          <w:snapToGrid w:val="0"/>
          <w:color w:val="auto"/>
          <w:szCs w:val="21"/>
          <w:u w:val="single"/>
        </w:rPr>
        <w:t>姓名，职务</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我方对被授权人的签名事项负全部责任。</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hint="eastAsia" w:ascii="宋体" w:hAnsi="宋体" w:eastAsia="宋体" w:cs="宋体"/>
          <w:color w:val="auto"/>
          <w:szCs w:val="21"/>
        </w:rPr>
      </w:pPr>
      <w:r>
        <w:rPr>
          <w:rFonts w:hint="eastAsia" w:ascii="宋体" w:hAnsi="宋体" w:eastAsia="宋体" w:cs="宋体"/>
          <w:color w:val="auto"/>
          <w:szCs w:val="21"/>
        </w:rPr>
        <w:t>被授权人无转委托权，特此委托。</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投标人名称： </w:t>
      </w:r>
      <w:r>
        <w:rPr>
          <w:rFonts w:hint="eastAsia" w:ascii="宋体" w:hAnsi="宋体" w:eastAsia="宋体" w:cs="宋体"/>
          <w:color w:val="auto"/>
          <w:szCs w:val="21"/>
          <w:u w:val="single"/>
        </w:rPr>
        <w:t xml:space="preserve">       （全称）       </w:t>
      </w:r>
      <w:r>
        <w:rPr>
          <w:rFonts w:hint="eastAsia" w:ascii="宋体" w:hAnsi="宋体" w:eastAsia="宋体" w:cs="宋体"/>
          <w:color w:val="auto"/>
          <w:szCs w:val="21"/>
        </w:rPr>
        <w:t xml:space="preserve"> （盖单位公章）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法定代表人（单位负责人）：              （签字或加盖名章）</w:t>
      </w:r>
    </w:p>
    <w:p>
      <w:pPr>
        <w:spacing w:line="48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法定代表人（单位负责人）授权代表：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（正面）</w:t>
            </w:r>
          </w:p>
        </w:tc>
        <w:tc>
          <w:tcPr>
            <w:tcW w:w="4492" w:type="dxa"/>
            <w:gridSpan w:val="2"/>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法定代表人（单位负责人）授权代表身份证</w:t>
            </w:r>
          </w:p>
          <w:p>
            <w:pPr>
              <w:jc w:val="center"/>
              <w:rPr>
                <w:rFonts w:hint="eastAsia" w:ascii="宋体" w:hAnsi="宋体" w:eastAsia="宋体" w:cs="宋体"/>
                <w:color w:val="auto"/>
                <w:szCs w:val="21"/>
              </w:rPr>
            </w:pPr>
            <w:r>
              <w:rPr>
                <w:rFonts w:hint="eastAsia" w:ascii="宋体" w:hAnsi="宋体" w:eastAsia="宋体" w:cs="宋体"/>
                <w:color w:val="auto"/>
                <w:szCs w:val="21"/>
              </w:rPr>
              <w:t>（反面）</w:t>
            </w:r>
          </w:p>
        </w:tc>
      </w:tr>
    </w:tbl>
    <w:p>
      <w:pPr>
        <w:spacing w:line="320" w:lineRule="exact"/>
        <w:ind w:left="2" w:firstLine="357" w:firstLineChars="149"/>
        <w:rPr>
          <w:rFonts w:hint="eastAsia" w:ascii="宋体" w:hAnsi="宋体" w:eastAsia="宋体" w:cs="宋体"/>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 没有重大违法记录的声明</w:t>
      </w:r>
    </w:p>
    <w:p>
      <w:pPr>
        <w:spacing w:beforeLines="50" w:afterLines="5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声　   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特此声明。</w:t>
      </w:r>
    </w:p>
    <w:p>
      <w:pPr>
        <w:spacing w:beforeLines="50" w:afterLines="50" w:line="360" w:lineRule="auto"/>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本公司对上述声明的真实性负责。如有虚假，将依法承担相应责任。</w:t>
      </w:r>
    </w:p>
    <w:p>
      <w:pPr>
        <w:spacing w:beforeLines="50" w:afterLines="50" w:line="360" w:lineRule="auto"/>
        <w:ind w:firstLine="495" w:firstLineChars="236"/>
        <w:rPr>
          <w:rFonts w:hint="eastAsia" w:ascii="宋体" w:hAnsi="宋体" w:eastAsia="宋体" w:cs="宋体"/>
          <w:color w:val="auto"/>
          <w:szCs w:val="21"/>
          <w:lang w:val="zh-CN"/>
        </w:rPr>
      </w:pP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单位名称（盖章）：</w:t>
      </w:r>
    </w:p>
    <w:p>
      <w:pPr>
        <w:spacing w:beforeLines="50" w:afterLines="50" w:line="360" w:lineRule="auto"/>
        <w:ind w:right="420" w:firstLine="4800" w:firstLineChars="2286"/>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日    期：     </w:t>
      </w:r>
      <w:r>
        <w:rPr>
          <w:rFonts w:hint="eastAsia" w:ascii="宋体" w:hAnsi="宋体" w:eastAsia="宋体" w:cs="宋体"/>
          <w:color w:val="auto"/>
          <w:szCs w:val="21"/>
        </w:rPr>
        <w:t>年    月    日</w:t>
      </w: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3.5 谈判保证金</w:t>
      </w: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许昌公共资源交易中心保证金缴纳回执</w:t>
      </w:r>
    </w:p>
    <w:p>
      <w:pPr>
        <w:autoSpaceDE w:val="0"/>
        <w:autoSpaceDN w:val="0"/>
        <w:adjustRightInd w:val="0"/>
        <w:spacing w:line="360" w:lineRule="auto"/>
        <w:jc w:val="center"/>
        <w:rPr>
          <w:rFonts w:hint="eastAsia" w:ascii="宋体" w:hAnsi="宋体" w:eastAsia="宋体" w:cs="宋体"/>
          <w:color w:val="auto"/>
          <w:szCs w:val="21"/>
          <w:lang w:val="zh-CN"/>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（注：开标现场单独提供一份“许昌公共资源交易中心保证金缴纳回执”以备查询）</w:t>
      </w:r>
    </w:p>
    <w:p>
      <w:pPr>
        <w:autoSpaceDE w:val="0"/>
        <w:autoSpaceDN w:val="0"/>
        <w:adjustRightInd w:val="0"/>
        <w:spacing w:line="360" w:lineRule="auto"/>
        <w:ind w:right="-11"/>
        <w:rPr>
          <w:rFonts w:hint="eastAsia" w:ascii="宋体" w:hAnsi="宋体" w:eastAsia="宋体" w:cs="宋体"/>
          <w:color w:val="auto"/>
          <w:szCs w:val="21"/>
          <w:lang w:val="zh-CN"/>
        </w:rPr>
      </w:pPr>
    </w:p>
    <w:p>
      <w:pPr>
        <w:autoSpaceDE w:val="0"/>
        <w:autoSpaceDN w:val="0"/>
        <w:adjustRightInd w:val="0"/>
        <w:spacing w:line="360" w:lineRule="auto"/>
        <w:jc w:val="center"/>
        <w:rPr>
          <w:rFonts w:hint="eastAsia" w:ascii="宋体" w:hAnsi="宋体" w:eastAsia="宋体" w:cs="宋体"/>
          <w:color w:val="auto"/>
          <w:sz w:val="24"/>
          <w:szCs w:val="24"/>
          <w:lang w:val="zh-CN"/>
        </w:rPr>
      </w:pPr>
    </w:p>
    <w:p>
      <w:pPr>
        <w:autoSpaceDE w:val="0"/>
        <w:autoSpaceDN w:val="0"/>
        <w:adjustRightInd w:val="0"/>
        <w:spacing w:line="360" w:lineRule="auto"/>
        <w:jc w:val="center"/>
        <w:rPr>
          <w:rFonts w:hint="eastAsia" w:ascii="宋体" w:hAnsi="宋体" w:eastAsia="宋体" w:cs="宋体"/>
          <w:color w:val="auto"/>
          <w:sz w:val="24"/>
          <w:szCs w:val="24"/>
          <w:lang w:val="zh-CN"/>
        </w:rPr>
      </w:pPr>
    </w:p>
    <w:p>
      <w:pPr>
        <w:autoSpaceDE w:val="0"/>
        <w:autoSpaceDN w:val="0"/>
        <w:adjustRightInd w:val="0"/>
        <w:spacing w:line="360" w:lineRule="auto"/>
        <w:outlineLvl w:val="0"/>
        <w:rPr>
          <w:rFonts w:hint="eastAsia" w:ascii="宋体" w:hAnsi="宋体" w:eastAsia="宋体" w:cs="宋体"/>
          <w:color w:val="auto"/>
          <w:sz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3.6 其他资格证书或材料 </w:t>
      </w: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b/>
          <w:snapToGrid w:val="0"/>
          <w:color w:val="auto"/>
          <w:kern w:val="0"/>
          <w:sz w:val="36"/>
          <w:szCs w:val="36"/>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480" w:lineRule="auto"/>
        <w:rPr>
          <w:rFonts w:hint="eastAsia" w:ascii="宋体" w:hAnsi="宋体" w:eastAsia="宋体" w:cs="宋体"/>
          <w:color w:val="auto"/>
          <w:szCs w:val="21"/>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 xml:space="preserve"> 技术方案（实施方案）</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业绩情况表</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before="50" w:afterLines="50"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hint="eastAsia" w:ascii="宋体" w:hAnsi="宋体" w:eastAsia="宋体" w:cs="宋体"/>
          <w:b/>
          <w:snapToGrid w:val="0"/>
          <w:color w:val="auto"/>
          <w:kern w:val="0"/>
          <w:szCs w:val="21"/>
        </w:rPr>
      </w:pPr>
      <w:r>
        <w:rPr>
          <w:rFonts w:hint="eastAsia" w:ascii="宋体" w:hAnsi="宋体" w:eastAsia="宋体" w:cs="宋体"/>
          <w:color w:val="auto"/>
          <w:szCs w:val="21"/>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08" w:type="dxa"/>
            <w:vAlign w:val="center"/>
          </w:tcPr>
          <w:p>
            <w:pPr>
              <w:pStyle w:val="14"/>
              <w:spacing w:line="360" w:lineRule="auto"/>
              <w:rPr>
                <w:rFonts w:hint="eastAsia" w:ascii="宋体" w:hAnsi="宋体" w:eastAsia="宋体" w:cs="宋体"/>
                <w:color w:val="auto"/>
                <w:sz w:val="21"/>
                <w:szCs w:val="21"/>
              </w:rPr>
            </w:pPr>
          </w:p>
        </w:tc>
        <w:tc>
          <w:tcPr>
            <w:tcW w:w="3579" w:type="dxa"/>
            <w:vAlign w:val="center"/>
          </w:tcPr>
          <w:p>
            <w:pPr>
              <w:pStyle w:val="14"/>
              <w:spacing w:line="360" w:lineRule="auto"/>
              <w:rPr>
                <w:rFonts w:hint="eastAsia" w:ascii="宋体" w:hAnsi="宋体" w:eastAsia="宋体" w:cs="宋体"/>
                <w:color w:val="auto"/>
                <w:sz w:val="21"/>
                <w:szCs w:val="21"/>
              </w:rPr>
            </w:pPr>
          </w:p>
        </w:tc>
        <w:tc>
          <w:tcPr>
            <w:tcW w:w="1440" w:type="dxa"/>
            <w:vAlign w:val="center"/>
          </w:tcPr>
          <w:p>
            <w:pPr>
              <w:pStyle w:val="14"/>
              <w:spacing w:line="360" w:lineRule="auto"/>
              <w:rPr>
                <w:rFonts w:hint="eastAsia" w:ascii="宋体" w:hAnsi="宋体" w:eastAsia="宋体" w:cs="宋体"/>
                <w:color w:val="auto"/>
                <w:sz w:val="21"/>
                <w:szCs w:val="21"/>
              </w:rPr>
            </w:pPr>
          </w:p>
        </w:tc>
        <w:tc>
          <w:tcPr>
            <w:tcW w:w="1706" w:type="dxa"/>
            <w:vAlign w:val="center"/>
          </w:tcPr>
          <w:p>
            <w:pPr>
              <w:pStyle w:val="14"/>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hint="eastAsia" w:ascii="宋体" w:hAnsi="宋体" w:eastAsia="宋体" w:cs="宋体"/>
                <w:color w:val="auto"/>
                <w:szCs w:val="21"/>
              </w:rPr>
            </w:pPr>
          </w:p>
        </w:tc>
        <w:tc>
          <w:tcPr>
            <w:tcW w:w="3579" w:type="dxa"/>
            <w:vAlign w:val="center"/>
          </w:tcPr>
          <w:p>
            <w:pPr>
              <w:rPr>
                <w:rFonts w:hint="eastAsia" w:ascii="宋体" w:hAnsi="宋体" w:eastAsia="宋体" w:cs="宋体"/>
                <w:color w:val="auto"/>
                <w:szCs w:val="21"/>
              </w:rPr>
            </w:pPr>
          </w:p>
        </w:tc>
        <w:tc>
          <w:tcPr>
            <w:tcW w:w="1440" w:type="dxa"/>
            <w:vAlign w:val="center"/>
          </w:tcPr>
          <w:p>
            <w:pPr>
              <w:rPr>
                <w:rFonts w:hint="eastAsia" w:ascii="宋体" w:hAnsi="宋体" w:eastAsia="宋体" w:cs="宋体"/>
                <w:color w:val="auto"/>
                <w:szCs w:val="21"/>
              </w:rPr>
            </w:pPr>
          </w:p>
        </w:tc>
        <w:tc>
          <w:tcPr>
            <w:tcW w:w="1706" w:type="dxa"/>
            <w:vAlign w:val="center"/>
          </w:tcPr>
          <w:p>
            <w:pPr>
              <w:rPr>
                <w:rFonts w:hint="eastAsia" w:ascii="宋体" w:hAnsi="宋体" w:eastAsia="宋体" w:cs="宋体"/>
                <w:color w:val="auto"/>
                <w:szCs w:val="21"/>
              </w:rPr>
            </w:pPr>
          </w:p>
        </w:tc>
      </w:tr>
    </w:tbl>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 xml:space="preserve">供应商法定代表人（单位负责人）或授权代表签字： </w:t>
      </w:r>
    </w:p>
    <w:p>
      <w:pPr>
        <w:autoSpaceDE w:val="0"/>
        <w:autoSpaceDN w:val="0"/>
        <w:adjustRightInd w:val="0"/>
        <w:spacing w:line="480" w:lineRule="auto"/>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 售后服务方案</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中小企业声明函</w:t>
      </w:r>
    </w:p>
    <w:p>
      <w:pPr>
        <w:spacing w:line="360" w:lineRule="auto"/>
        <w:jc w:val="center"/>
        <w:rPr>
          <w:rFonts w:hint="eastAsia" w:ascii="宋体" w:hAnsi="宋体" w:eastAsia="宋体" w:cs="宋体"/>
          <w:b/>
          <w:bCs/>
          <w:color w:val="auto"/>
          <w:szCs w:val="21"/>
        </w:rPr>
      </w:pP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Cs w:val="21"/>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Cs w:val="21"/>
        </w:rPr>
      </w:pPr>
      <w:r>
        <w:rPr>
          <w:rFonts w:hint="eastAsia" w:ascii="宋体" w:hAnsi="宋体" w:eastAsia="宋体" w:cs="宋体"/>
          <w:color w:val="auto"/>
          <w:kern w:val="0"/>
          <w:szCs w:val="21"/>
        </w:rPr>
        <w:t>企业名称（盖章）：　　　　　　　　　</w:t>
      </w:r>
      <w:r>
        <w:rPr>
          <w:rFonts w:hint="eastAsia" w:ascii="宋体" w:hAnsi="宋体" w:eastAsia="宋体" w:cs="宋体"/>
          <w:color w:val="auto"/>
          <w:kern w:val="0"/>
          <w:szCs w:val="21"/>
        </w:rPr>
        <w:br w:type="textWrapping"/>
      </w:r>
      <w:r>
        <w:rPr>
          <w:rFonts w:hint="eastAsia" w:ascii="宋体" w:hAnsi="宋体" w:eastAsia="宋体" w:cs="宋体"/>
          <w:color w:val="auto"/>
          <w:kern w:val="0"/>
          <w:szCs w:val="21"/>
        </w:rPr>
        <w:t xml:space="preserve">日　  期：      </w:t>
      </w:r>
      <w:r>
        <w:rPr>
          <w:rFonts w:hint="eastAsia" w:ascii="宋体" w:hAnsi="宋体" w:eastAsia="宋体" w:cs="宋体"/>
          <w:color w:val="auto"/>
          <w:szCs w:val="21"/>
        </w:rPr>
        <w:t>年    月    日</w:t>
      </w:r>
    </w:p>
    <w:p>
      <w:pPr>
        <w:widowControl/>
        <w:spacing w:before="100" w:beforeAutospacing="1" w:after="100" w:afterAutospacing="1" w:line="360" w:lineRule="auto"/>
        <w:contextualSpacing/>
        <w:jc w:val="left"/>
        <w:rPr>
          <w:rFonts w:hint="eastAsia" w:ascii="宋体" w:hAnsi="宋体" w:eastAsia="宋体" w:cs="宋体"/>
          <w:color w:val="auto"/>
          <w:szCs w:val="21"/>
        </w:rPr>
      </w:pPr>
      <w:r>
        <w:rPr>
          <w:rFonts w:hint="eastAsia" w:ascii="宋体" w:hAnsi="宋体" w:eastAsia="宋体" w:cs="宋体"/>
          <w:color w:val="auto"/>
          <w:szCs w:val="21"/>
        </w:rPr>
        <w:t>说明：</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hint="eastAsia" w:ascii="宋体" w:hAnsi="宋体" w:eastAsia="宋体" w:cs="宋体"/>
          <w:color w:val="auto"/>
          <w:kern w:val="0"/>
          <w:szCs w:val="21"/>
        </w:rPr>
      </w:pPr>
      <w:r>
        <w:rPr>
          <w:rFonts w:hint="eastAsia" w:ascii="宋体" w:hAnsi="宋体" w:eastAsia="宋体" w:cs="宋体"/>
          <w:color w:val="auto"/>
          <w:kern w:val="0"/>
          <w:szCs w:val="21"/>
        </w:rPr>
        <w:t>3、小型和微型企业不包括民办非企业。</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 残疾人福利性单位声明函</w:t>
      </w:r>
    </w:p>
    <w:p>
      <w:pPr>
        <w:spacing w:line="360" w:lineRule="auto"/>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单位的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本单位对上述声明的真实性负责。如有虚假，将依法承担相应责任。</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单位名称（盖章）：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日    期：      年    月    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 xml:space="preserve">所投产品符合国家强制性要求承诺函 </w:t>
      </w:r>
    </w:p>
    <w:p>
      <w:pPr>
        <w:autoSpaceDE w:val="0"/>
        <w:autoSpaceDN w:val="0"/>
        <w:adjustRightInd w:val="0"/>
        <w:spacing w:line="360" w:lineRule="auto"/>
        <w:jc w:val="center"/>
        <w:outlineLvl w:val="0"/>
        <w:rPr>
          <w:rFonts w:hint="eastAsia" w:ascii="宋体" w:hAnsi="宋体" w:eastAsia="宋体" w:cs="宋体"/>
          <w:b/>
          <w:bCs/>
          <w:color w:val="auto"/>
          <w:sz w:val="28"/>
          <w:szCs w:val="28"/>
        </w:rPr>
      </w:pPr>
    </w:p>
    <w:p>
      <w:pPr>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rPr>
          <w:rFonts w:hint="eastAsia" w:ascii="宋体" w:hAnsi="宋体" w:eastAsia="宋体" w:cs="宋体"/>
          <w:color w:val="auto"/>
        </w:rPr>
      </w:pPr>
    </w:p>
    <w:p>
      <w:pPr>
        <w:rPr>
          <w:rFonts w:hint="eastAsia" w:ascii="宋体" w:hAnsi="宋体" w:eastAsia="宋体" w:cs="宋体"/>
          <w:color w:val="auto"/>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五、其他资料（若有）</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除谈判文件另有规定外，供应商认为需要提交的其他证明材料或资料加盖供应商公章后应在此项下提交。</w:t>
      </w:r>
    </w:p>
    <w:p>
      <w:pPr>
        <w:rPr>
          <w:rFonts w:hint="eastAsia" w:ascii="宋体" w:hAnsi="宋体" w:eastAsia="宋体" w:cs="宋体"/>
          <w:b/>
          <w:color w:val="auto"/>
          <w:szCs w:val="24"/>
        </w:rPr>
      </w:pPr>
    </w:p>
    <w:sectPr>
      <w:headerReference r:id="rId3" w:type="default"/>
      <w:footerReference r:id="rId4" w:type="default"/>
      <w:footerReference r:id="rId5" w:type="even"/>
      <w:pgSz w:w="11850" w:h="16783"/>
      <w:pgMar w:top="1474" w:right="1134" w:bottom="1474" w:left="1247" w:header="907" w:footer="907"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39</w:t>
    </w:r>
    <w:r>
      <w:rPr>
        <w:rFonts w:ascii="宋体" w:hAnsi="宋体" w:cs="Arial"/>
        <w:color w:val="000000"/>
        <w:szCs w:val="21"/>
      </w:rPr>
      <w:fldChar w:fldCharType="end"/>
    </w:r>
    <w:r>
      <w:rPr>
        <w:rFonts w:ascii="宋体" w:hAnsi="宋体" w:cs="Arial"/>
        <w:color w:val="00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pStyle w:val="9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1E50C0"/>
    <w:multiLevelType w:val="multilevel"/>
    <w:tmpl w:val="1C1E50C0"/>
    <w:lvl w:ilvl="0" w:tentative="0">
      <w:start w:val="1"/>
      <w:numFmt w:val="decimal"/>
      <w:pStyle w:val="102"/>
      <w:lvlText w:val="%1"/>
      <w:lvlJc w:val="left"/>
      <w:pPr>
        <w:ind w:left="432" w:hanging="432"/>
      </w:pPr>
      <w:rPr>
        <w:b w:val="0"/>
      </w:rPr>
    </w:lvl>
    <w:lvl w:ilvl="1" w:tentative="0">
      <w:start w:val="1"/>
      <w:numFmt w:val="decimal"/>
      <w:pStyle w:val="118"/>
      <w:lvlText w:val="%1.%2"/>
      <w:lvlJc w:val="left"/>
      <w:pPr>
        <w:ind w:left="576" w:hanging="576"/>
      </w:pPr>
      <w:rPr>
        <w:rFonts w:ascii="黑体" w:hAnsi="黑体" w:eastAsia="黑体"/>
        <w:b w:val="0"/>
      </w:rPr>
    </w:lvl>
    <w:lvl w:ilvl="2" w:tentative="0">
      <w:start w:val="1"/>
      <w:numFmt w:val="decimal"/>
      <w:pStyle w:val="100"/>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5"/>
      <w:lvlText w:val="%1.%2.%3.%4.%5"/>
      <w:lvlJc w:val="left"/>
      <w:pPr>
        <w:ind w:left="1008" w:hanging="1008"/>
      </w:pPr>
      <w:rPr>
        <w:rFonts w:ascii="黑体" w:hAnsi="黑体" w:eastAsia="黑体"/>
        <w:b w:val="0"/>
      </w:rPr>
    </w:lvl>
    <w:lvl w:ilvl="5" w:tentative="0">
      <w:start w:val="1"/>
      <w:numFmt w:val="decimal"/>
      <w:pStyle w:val="97"/>
      <w:lvlText w:val="%1.%2.%3.%4.%5.%6"/>
      <w:lvlJc w:val="left"/>
      <w:pPr>
        <w:ind w:left="1152" w:hanging="1152"/>
      </w:pPr>
      <w:rPr>
        <w:rFonts w:ascii="黑体" w:hAnsi="黑体" w:eastAsia="黑体"/>
        <w:lang w:val="en-US"/>
      </w:rPr>
    </w:lvl>
    <w:lvl w:ilvl="6" w:tentative="0">
      <w:start w:val="1"/>
      <w:numFmt w:val="decimal"/>
      <w:pStyle w:val="108"/>
      <w:lvlText w:val="%1.%2.%3.%4.%5.%6.%7"/>
      <w:lvlJc w:val="left"/>
      <w:pPr>
        <w:ind w:left="1296" w:hanging="1296"/>
      </w:pPr>
      <w:rPr>
        <w:rFonts w:ascii="黑体" w:hAnsi="黑体" w:eastAsia="黑体"/>
        <w:b w:val="0"/>
      </w:rPr>
    </w:lvl>
    <w:lvl w:ilvl="7" w:tentative="0">
      <w:start w:val="1"/>
      <w:numFmt w:val="decimal"/>
      <w:pStyle w:val="116"/>
      <w:lvlText w:val="%1.%2.%3.%4.%5.%6.%7.%8"/>
      <w:lvlJc w:val="left"/>
      <w:pPr>
        <w:ind w:left="1440" w:hanging="1440"/>
      </w:pPr>
    </w:lvl>
    <w:lvl w:ilvl="8" w:tentative="0">
      <w:start w:val="1"/>
      <w:numFmt w:val="decimal"/>
      <w:pStyle w:val="105"/>
      <w:lvlText w:val="%1.%2.%3.%4.%5.%6.%7.%8.%9"/>
      <w:lvlJc w:val="left"/>
      <w:pPr>
        <w:ind w:left="1584" w:hanging="1584"/>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0938F0"/>
    <w:multiLevelType w:val="singleLevel"/>
    <w:tmpl w:val="4C0938F0"/>
    <w:lvl w:ilvl="0" w:tentative="0">
      <w:start w:val="3"/>
      <w:numFmt w:val="chineseCounting"/>
      <w:suff w:val="space"/>
      <w:lvlText w:val="第%1章"/>
      <w:lvlJc w:val="left"/>
      <w:rPr>
        <w:rFonts w:hint="eastAsia"/>
      </w:rPr>
    </w:lvl>
  </w:abstractNum>
  <w:abstractNum w:abstractNumId="14">
    <w:nsid w:val="59F817E8"/>
    <w:multiLevelType w:val="singleLevel"/>
    <w:tmpl w:val="59F817E8"/>
    <w:lvl w:ilvl="0" w:tentative="0">
      <w:start w:val="1"/>
      <w:numFmt w:val="chineseCounting"/>
      <w:pStyle w:val="122"/>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14"/>
  </w:num>
  <w:num w:numId="4">
    <w:abstractNumId w:val="13"/>
  </w:num>
  <w:num w:numId="5">
    <w:abstractNumId w:val="10"/>
  </w:num>
  <w:num w:numId="6">
    <w:abstractNumId w:val="15"/>
  </w:num>
  <w:num w:numId="7">
    <w:abstractNumId w:val="7"/>
  </w:num>
  <w:num w:numId="8">
    <w:abstractNumId w:val="2"/>
  </w:num>
  <w:num w:numId="9">
    <w:abstractNumId w:val="9"/>
  </w:num>
  <w:num w:numId="10">
    <w:abstractNumId w:val="11"/>
  </w:num>
  <w:num w:numId="11">
    <w:abstractNumId w:val="18"/>
  </w:num>
  <w:num w:numId="12">
    <w:abstractNumId w:val="6"/>
  </w:num>
  <w:num w:numId="13">
    <w:abstractNumId w:val="3"/>
  </w:num>
  <w:num w:numId="14">
    <w:abstractNumId w:val="16"/>
  </w:num>
  <w:num w:numId="15">
    <w:abstractNumId w:val="12"/>
  </w:num>
  <w:num w:numId="16">
    <w:abstractNumId w:val="5"/>
  </w:num>
  <w:num w:numId="17">
    <w:abstractNumId w:val="17"/>
  </w:num>
  <w:num w:numId="18">
    <w:abstractNumId w:val="19"/>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261D7"/>
    <w:rsid w:val="00032F3E"/>
    <w:rsid w:val="00033B29"/>
    <w:rsid w:val="000351CC"/>
    <w:rsid w:val="00036C15"/>
    <w:rsid w:val="00045B1C"/>
    <w:rsid w:val="00045F13"/>
    <w:rsid w:val="0004769F"/>
    <w:rsid w:val="00052339"/>
    <w:rsid w:val="00054164"/>
    <w:rsid w:val="00064A63"/>
    <w:rsid w:val="00065CF8"/>
    <w:rsid w:val="00072447"/>
    <w:rsid w:val="0007274D"/>
    <w:rsid w:val="000729D1"/>
    <w:rsid w:val="00073360"/>
    <w:rsid w:val="0007392C"/>
    <w:rsid w:val="00073F30"/>
    <w:rsid w:val="00083BA4"/>
    <w:rsid w:val="00083FF9"/>
    <w:rsid w:val="00084172"/>
    <w:rsid w:val="00090786"/>
    <w:rsid w:val="00092CE2"/>
    <w:rsid w:val="00093E40"/>
    <w:rsid w:val="0009527D"/>
    <w:rsid w:val="000A0E87"/>
    <w:rsid w:val="000A2791"/>
    <w:rsid w:val="000B2BDA"/>
    <w:rsid w:val="000B4E76"/>
    <w:rsid w:val="000C05C3"/>
    <w:rsid w:val="000C3FF7"/>
    <w:rsid w:val="000C4EC4"/>
    <w:rsid w:val="000C5049"/>
    <w:rsid w:val="000C6F48"/>
    <w:rsid w:val="000C7C7E"/>
    <w:rsid w:val="000D15AB"/>
    <w:rsid w:val="000D2739"/>
    <w:rsid w:val="000E2FB6"/>
    <w:rsid w:val="000E6A62"/>
    <w:rsid w:val="000F3887"/>
    <w:rsid w:val="000F72CE"/>
    <w:rsid w:val="001105D0"/>
    <w:rsid w:val="00114F83"/>
    <w:rsid w:val="00116295"/>
    <w:rsid w:val="00117165"/>
    <w:rsid w:val="00124E55"/>
    <w:rsid w:val="00131EBE"/>
    <w:rsid w:val="00137DAE"/>
    <w:rsid w:val="00141345"/>
    <w:rsid w:val="00142DC8"/>
    <w:rsid w:val="00143E5C"/>
    <w:rsid w:val="00144B6D"/>
    <w:rsid w:val="0014521B"/>
    <w:rsid w:val="0014653C"/>
    <w:rsid w:val="00147B69"/>
    <w:rsid w:val="00154676"/>
    <w:rsid w:val="00163255"/>
    <w:rsid w:val="001638C0"/>
    <w:rsid w:val="001638F0"/>
    <w:rsid w:val="00172A27"/>
    <w:rsid w:val="00185641"/>
    <w:rsid w:val="00192DB7"/>
    <w:rsid w:val="001A7320"/>
    <w:rsid w:val="001B3D09"/>
    <w:rsid w:val="001C319D"/>
    <w:rsid w:val="001C3A55"/>
    <w:rsid w:val="001C41E0"/>
    <w:rsid w:val="001D024F"/>
    <w:rsid w:val="001D3A7E"/>
    <w:rsid w:val="001D565C"/>
    <w:rsid w:val="001D630C"/>
    <w:rsid w:val="001E391B"/>
    <w:rsid w:val="001E4BD9"/>
    <w:rsid w:val="001F2555"/>
    <w:rsid w:val="001F2690"/>
    <w:rsid w:val="001F60DE"/>
    <w:rsid w:val="00200F57"/>
    <w:rsid w:val="0020101B"/>
    <w:rsid w:val="002022EC"/>
    <w:rsid w:val="0020423A"/>
    <w:rsid w:val="0020567D"/>
    <w:rsid w:val="00207389"/>
    <w:rsid w:val="00207C68"/>
    <w:rsid w:val="002106A2"/>
    <w:rsid w:val="00210974"/>
    <w:rsid w:val="00210F0A"/>
    <w:rsid w:val="0021361F"/>
    <w:rsid w:val="0021507B"/>
    <w:rsid w:val="00217A6C"/>
    <w:rsid w:val="002209B2"/>
    <w:rsid w:val="00233878"/>
    <w:rsid w:val="002366F0"/>
    <w:rsid w:val="002411E1"/>
    <w:rsid w:val="00241794"/>
    <w:rsid w:val="00241F18"/>
    <w:rsid w:val="00242B53"/>
    <w:rsid w:val="00243AC7"/>
    <w:rsid w:val="00252A2B"/>
    <w:rsid w:val="00253722"/>
    <w:rsid w:val="00256356"/>
    <w:rsid w:val="002575D3"/>
    <w:rsid w:val="0026055F"/>
    <w:rsid w:val="002615A9"/>
    <w:rsid w:val="0026437B"/>
    <w:rsid w:val="0026793C"/>
    <w:rsid w:val="00274F7D"/>
    <w:rsid w:val="002765EB"/>
    <w:rsid w:val="00276932"/>
    <w:rsid w:val="00280360"/>
    <w:rsid w:val="00284094"/>
    <w:rsid w:val="00285CBB"/>
    <w:rsid w:val="00285E70"/>
    <w:rsid w:val="0028747D"/>
    <w:rsid w:val="002913F4"/>
    <w:rsid w:val="002A5105"/>
    <w:rsid w:val="002A6901"/>
    <w:rsid w:val="002B0431"/>
    <w:rsid w:val="002C055B"/>
    <w:rsid w:val="002C1F02"/>
    <w:rsid w:val="002C59D0"/>
    <w:rsid w:val="002D35DC"/>
    <w:rsid w:val="002D472E"/>
    <w:rsid w:val="002D58EA"/>
    <w:rsid w:val="002E226E"/>
    <w:rsid w:val="002E3A88"/>
    <w:rsid w:val="002F0268"/>
    <w:rsid w:val="002F04B1"/>
    <w:rsid w:val="002F0E97"/>
    <w:rsid w:val="002F1DF1"/>
    <w:rsid w:val="002F6002"/>
    <w:rsid w:val="002F6D2A"/>
    <w:rsid w:val="00301668"/>
    <w:rsid w:val="00304731"/>
    <w:rsid w:val="00310C40"/>
    <w:rsid w:val="00313F5C"/>
    <w:rsid w:val="00317C0D"/>
    <w:rsid w:val="003228B4"/>
    <w:rsid w:val="00331B19"/>
    <w:rsid w:val="00337111"/>
    <w:rsid w:val="00341131"/>
    <w:rsid w:val="0034373D"/>
    <w:rsid w:val="00343B1C"/>
    <w:rsid w:val="00344B39"/>
    <w:rsid w:val="00350361"/>
    <w:rsid w:val="003509B3"/>
    <w:rsid w:val="003531F5"/>
    <w:rsid w:val="00353A2E"/>
    <w:rsid w:val="0036023B"/>
    <w:rsid w:val="003607AC"/>
    <w:rsid w:val="00362299"/>
    <w:rsid w:val="00364436"/>
    <w:rsid w:val="0036534F"/>
    <w:rsid w:val="00366C5D"/>
    <w:rsid w:val="0037424E"/>
    <w:rsid w:val="00374287"/>
    <w:rsid w:val="00375907"/>
    <w:rsid w:val="00380E8C"/>
    <w:rsid w:val="003820F9"/>
    <w:rsid w:val="00383151"/>
    <w:rsid w:val="003857D0"/>
    <w:rsid w:val="00391AEF"/>
    <w:rsid w:val="00393F2C"/>
    <w:rsid w:val="0039672A"/>
    <w:rsid w:val="003A15FF"/>
    <w:rsid w:val="003A301A"/>
    <w:rsid w:val="003A6A53"/>
    <w:rsid w:val="003A6DE8"/>
    <w:rsid w:val="003B4DA3"/>
    <w:rsid w:val="003C05CD"/>
    <w:rsid w:val="003C0D27"/>
    <w:rsid w:val="003C61A8"/>
    <w:rsid w:val="003C66E7"/>
    <w:rsid w:val="003D1248"/>
    <w:rsid w:val="003D3DA9"/>
    <w:rsid w:val="003D4BDA"/>
    <w:rsid w:val="003D6A33"/>
    <w:rsid w:val="003D6AFD"/>
    <w:rsid w:val="003D74AC"/>
    <w:rsid w:val="003E377B"/>
    <w:rsid w:val="003E41C3"/>
    <w:rsid w:val="003E5976"/>
    <w:rsid w:val="003E66DB"/>
    <w:rsid w:val="003E6BB5"/>
    <w:rsid w:val="003F5BCA"/>
    <w:rsid w:val="00400EF4"/>
    <w:rsid w:val="00401C35"/>
    <w:rsid w:val="00403B1C"/>
    <w:rsid w:val="00406F7D"/>
    <w:rsid w:val="00414D7E"/>
    <w:rsid w:val="004163F5"/>
    <w:rsid w:val="004167A5"/>
    <w:rsid w:val="00416B53"/>
    <w:rsid w:val="004244B6"/>
    <w:rsid w:val="00436846"/>
    <w:rsid w:val="00437FCC"/>
    <w:rsid w:val="00451EF9"/>
    <w:rsid w:val="00453CA7"/>
    <w:rsid w:val="00477A89"/>
    <w:rsid w:val="004873F8"/>
    <w:rsid w:val="004958A8"/>
    <w:rsid w:val="00496792"/>
    <w:rsid w:val="004B05CC"/>
    <w:rsid w:val="004B2CEF"/>
    <w:rsid w:val="004C2D8C"/>
    <w:rsid w:val="004C449E"/>
    <w:rsid w:val="004C595F"/>
    <w:rsid w:val="004D09C9"/>
    <w:rsid w:val="004D6A2F"/>
    <w:rsid w:val="004D718D"/>
    <w:rsid w:val="004E02F5"/>
    <w:rsid w:val="004E0A9C"/>
    <w:rsid w:val="004E0E94"/>
    <w:rsid w:val="004E27F0"/>
    <w:rsid w:val="004E30E6"/>
    <w:rsid w:val="004F2997"/>
    <w:rsid w:val="004F5519"/>
    <w:rsid w:val="004F72D1"/>
    <w:rsid w:val="00500747"/>
    <w:rsid w:val="005036A2"/>
    <w:rsid w:val="00505210"/>
    <w:rsid w:val="00505F1C"/>
    <w:rsid w:val="00522510"/>
    <w:rsid w:val="00530277"/>
    <w:rsid w:val="005313D1"/>
    <w:rsid w:val="0053268B"/>
    <w:rsid w:val="00533FF6"/>
    <w:rsid w:val="00540B52"/>
    <w:rsid w:val="00541B99"/>
    <w:rsid w:val="00542D9F"/>
    <w:rsid w:val="005432A0"/>
    <w:rsid w:val="00545619"/>
    <w:rsid w:val="00546557"/>
    <w:rsid w:val="00546C73"/>
    <w:rsid w:val="00552794"/>
    <w:rsid w:val="0055466E"/>
    <w:rsid w:val="0055747C"/>
    <w:rsid w:val="00557B10"/>
    <w:rsid w:val="00560DC4"/>
    <w:rsid w:val="00561F20"/>
    <w:rsid w:val="005654C8"/>
    <w:rsid w:val="00565900"/>
    <w:rsid w:val="00576876"/>
    <w:rsid w:val="0057731C"/>
    <w:rsid w:val="00580D18"/>
    <w:rsid w:val="0058398A"/>
    <w:rsid w:val="005868BD"/>
    <w:rsid w:val="00586B47"/>
    <w:rsid w:val="0059117F"/>
    <w:rsid w:val="00591666"/>
    <w:rsid w:val="00595F0F"/>
    <w:rsid w:val="005A1140"/>
    <w:rsid w:val="005A2CC3"/>
    <w:rsid w:val="005B001A"/>
    <w:rsid w:val="005B1593"/>
    <w:rsid w:val="005B2B5A"/>
    <w:rsid w:val="005C0BB0"/>
    <w:rsid w:val="005C547A"/>
    <w:rsid w:val="005D2A8F"/>
    <w:rsid w:val="005D2FFB"/>
    <w:rsid w:val="005E4196"/>
    <w:rsid w:val="005E5104"/>
    <w:rsid w:val="005E6B27"/>
    <w:rsid w:val="005F38F6"/>
    <w:rsid w:val="00602A88"/>
    <w:rsid w:val="0060323B"/>
    <w:rsid w:val="00603849"/>
    <w:rsid w:val="00613350"/>
    <w:rsid w:val="00624266"/>
    <w:rsid w:val="00633069"/>
    <w:rsid w:val="00643135"/>
    <w:rsid w:val="00651A81"/>
    <w:rsid w:val="00652820"/>
    <w:rsid w:val="00655A1C"/>
    <w:rsid w:val="00657E5B"/>
    <w:rsid w:val="00660957"/>
    <w:rsid w:val="00661713"/>
    <w:rsid w:val="006644DD"/>
    <w:rsid w:val="00667993"/>
    <w:rsid w:val="00670244"/>
    <w:rsid w:val="00674153"/>
    <w:rsid w:val="00674930"/>
    <w:rsid w:val="00674B2C"/>
    <w:rsid w:val="006828D5"/>
    <w:rsid w:val="0068359E"/>
    <w:rsid w:val="0068680D"/>
    <w:rsid w:val="00686F36"/>
    <w:rsid w:val="006901D0"/>
    <w:rsid w:val="00690EF7"/>
    <w:rsid w:val="0069292D"/>
    <w:rsid w:val="00692BFD"/>
    <w:rsid w:val="006964DE"/>
    <w:rsid w:val="006C03F2"/>
    <w:rsid w:val="006C0F3C"/>
    <w:rsid w:val="006C139A"/>
    <w:rsid w:val="006C1486"/>
    <w:rsid w:val="006C2CE4"/>
    <w:rsid w:val="006C33D4"/>
    <w:rsid w:val="006C45BC"/>
    <w:rsid w:val="006C616B"/>
    <w:rsid w:val="006E3345"/>
    <w:rsid w:val="006E5CBD"/>
    <w:rsid w:val="006E7857"/>
    <w:rsid w:val="006F1DF5"/>
    <w:rsid w:val="006F2674"/>
    <w:rsid w:val="006F57DF"/>
    <w:rsid w:val="006F6B2C"/>
    <w:rsid w:val="006F73CD"/>
    <w:rsid w:val="006F77DE"/>
    <w:rsid w:val="0070739C"/>
    <w:rsid w:val="00714654"/>
    <w:rsid w:val="00717793"/>
    <w:rsid w:val="00733BF0"/>
    <w:rsid w:val="00734DFD"/>
    <w:rsid w:val="007353A1"/>
    <w:rsid w:val="007368ED"/>
    <w:rsid w:val="00741531"/>
    <w:rsid w:val="00741BFF"/>
    <w:rsid w:val="00744113"/>
    <w:rsid w:val="00745012"/>
    <w:rsid w:val="00754570"/>
    <w:rsid w:val="007578EF"/>
    <w:rsid w:val="00763F42"/>
    <w:rsid w:val="0077194D"/>
    <w:rsid w:val="00773B39"/>
    <w:rsid w:val="00773EF6"/>
    <w:rsid w:val="00776D20"/>
    <w:rsid w:val="00777D39"/>
    <w:rsid w:val="00780ED5"/>
    <w:rsid w:val="00791E9B"/>
    <w:rsid w:val="007A2A40"/>
    <w:rsid w:val="007A3177"/>
    <w:rsid w:val="007A6797"/>
    <w:rsid w:val="007A7C6E"/>
    <w:rsid w:val="007A7DC9"/>
    <w:rsid w:val="007A7F77"/>
    <w:rsid w:val="007B333B"/>
    <w:rsid w:val="007B55EB"/>
    <w:rsid w:val="007B5FA5"/>
    <w:rsid w:val="007C42E6"/>
    <w:rsid w:val="007C467C"/>
    <w:rsid w:val="007D274F"/>
    <w:rsid w:val="007D3B08"/>
    <w:rsid w:val="007D6744"/>
    <w:rsid w:val="007E0D72"/>
    <w:rsid w:val="007E5345"/>
    <w:rsid w:val="007E5C43"/>
    <w:rsid w:val="007E6DEF"/>
    <w:rsid w:val="00801885"/>
    <w:rsid w:val="00801C57"/>
    <w:rsid w:val="008030E4"/>
    <w:rsid w:val="00806EF2"/>
    <w:rsid w:val="00812A0C"/>
    <w:rsid w:val="00813A85"/>
    <w:rsid w:val="00815899"/>
    <w:rsid w:val="00827196"/>
    <w:rsid w:val="00827452"/>
    <w:rsid w:val="0083094B"/>
    <w:rsid w:val="008359C5"/>
    <w:rsid w:val="00836A8F"/>
    <w:rsid w:val="0084695D"/>
    <w:rsid w:val="00847659"/>
    <w:rsid w:val="00852B92"/>
    <w:rsid w:val="008605B7"/>
    <w:rsid w:val="00860EFE"/>
    <w:rsid w:val="008616E8"/>
    <w:rsid w:val="008806AC"/>
    <w:rsid w:val="00895A5F"/>
    <w:rsid w:val="00896F34"/>
    <w:rsid w:val="008A287A"/>
    <w:rsid w:val="008A41B8"/>
    <w:rsid w:val="008A4709"/>
    <w:rsid w:val="008A69B6"/>
    <w:rsid w:val="008A7778"/>
    <w:rsid w:val="008B3639"/>
    <w:rsid w:val="008B69CC"/>
    <w:rsid w:val="008B72D3"/>
    <w:rsid w:val="008C1370"/>
    <w:rsid w:val="008C3D01"/>
    <w:rsid w:val="008C664F"/>
    <w:rsid w:val="008C7A71"/>
    <w:rsid w:val="008C7B76"/>
    <w:rsid w:val="008D4419"/>
    <w:rsid w:val="008D4F27"/>
    <w:rsid w:val="008D6A3E"/>
    <w:rsid w:val="008E1F69"/>
    <w:rsid w:val="008E288B"/>
    <w:rsid w:val="008F5627"/>
    <w:rsid w:val="00901DF6"/>
    <w:rsid w:val="00905994"/>
    <w:rsid w:val="00906B84"/>
    <w:rsid w:val="00907E24"/>
    <w:rsid w:val="0091212E"/>
    <w:rsid w:val="00913B39"/>
    <w:rsid w:val="00920D0C"/>
    <w:rsid w:val="00921376"/>
    <w:rsid w:val="00924F0B"/>
    <w:rsid w:val="00925A0E"/>
    <w:rsid w:val="00925EC5"/>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87CF4"/>
    <w:rsid w:val="00987D7E"/>
    <w:rsid w:val="00990EFF"/>
    <w:rsid w:val="00992720"/>
    <w:rsid w:val="00995528"/>
    <w:rsid w:val="009A227F"/>
    <w:rsid w:val="009A24A0"/>
    <w:rsid w:val="009A4228"/>
    <w:rsid w:val="009A42DE"/>
    <w:rsid w:val="009A5D98"/>
    <w:rsid w:val="009A6F4B"/>
    <w:rsid w:val="009B48C5"/>
    <w:rsid w:val="009C0F2A"/>
    <w:rsid w:val="009C2215"/>
    <w:rsid w:val="009C4A64"/>
    <w:rsid w:val="009C6DD0"/>
    <w:rsid w:val="009E3850"/>
    <w:rsid w:val="009F38D9"/>
    <w:rsid w:val="00A064D1"/>
    <w:rsid w:val="00A075BD"/>
    <w:rsid w:val="00A07A42"/>
    <w:rsid w:val="00A10427"/>
    <w:rsid w:val="00A11CBE"/>
    <w:rsid w:val="00A1549B"/>
    <w:rsid w:val="00A27D3C"/>
    <w:rsid w:val="00A36361"/>
    <w:rsid w:val="00A456AB"/>
    <w:rsid w:val="00A45DF3"/>
    <w:rsid w:val="00A4772C"/>
    <w:rsid w:val="00A552FC"/>
    <w:rsid w:val="00A579B6"/>
    <w:rsid w:val="00A76170"/>
    <w:rsid w:val="00A865D4"/>
    <w:rsid w:val="00A91184"/>
    <w:rsid w:val="00AA10EC"/>
    <w:rsid w:val="00AA6E39"/>
    <w:rsid w:val="00AB2462"/>
    <w:rsid w:val="00AB24E6"/>
    <w:rsid w:val="00AB4CFC"/>
    <w:rsid w:val="00AB767B"/>
    <w:rsid w:val="00AC081A"/>
    <w:rsid w:val="00AD2638"/>
    <w:rsid w:val="00AD52F4"/>
    <w:rsid w:val="00AE1379"/>
    <w:rsid w:val="00AE28AD"/>
    <w:rsid w:val="00AE515D"/>
    <w:rsid w:val="00AF3AAC"/>
    <w:rsid w:val="00B00751"/>
    <w:rsid w:val="00B01A74"/>
    <w:rsid w:val="00B0204A"/>
    <w:rsid w:val="00B02C1D"/>
    <w:rsid w:val="00B05CCE"/>
    <w:rsid w:val="00B108DB"/>
    <w:rsid w:val="00B20907"/>
    <w:rsid w:val="00B26C70"/>
    <w:rsid w:val="00B319C2"/>
    <w:rsid w:val="00B4536D"/>
    <w:rsid w:val="00B47191"/>
    <w:rsid w:val="00B47F04"/>
    <w:rsid w:val="00B47FC4"/>
    <w:rsid w:val="00B51081"/>
    <w:rsid w:val="00B51278"/>
    <w:rsid w:val="00B521FF"/>
    <w:rsid w:val="00B56054"/>
    <w:rsid w:val="00B60F72"/>
    <w:rsid w:val="00B65BDE"/>
    <w:rsid w:val="00B65D4B"/>
    <w:rsid w:val="00B73F3C"/>
    <w:rsid w:val="00B74200"/>
    <w:rsid w:val="00B76112"/>
    <w:rsid w:val="00B8659A"/>
    <w:rsid w:val="00B90DD0"/>
    <w:rsid w:val="00B94C3B"/>
    <w:rsid w:val="00B95D4B"/>
    <w:rsid w:val="00B96655"/>
    <w:rsid w:val="00B96CB3"/>
    <w:rsid w:val="00B97DA4"/>
    <w:rsid w:val="00BA69DE"/>
    <w:rsid w:val="00BB1C3A"/>
    <w:rsid w:val="00BB1E0A"/>
    <w:rsid w:val="00BB205B"/>
    <w:rsid w:val="00BB3FAA"/>
    <w:rsid w:val="00BB7E1D"/>
    <w:rsid w:val="00BC1910"/>
    <w:rsid w:val="00BC55C9"/>
    <w:rsid w:val="00BC76D8"/>
    <w:rsid w:val="00BD1B1D"/>
    <w:rsid w:val="00BD2134"/>
    <w:rsid w:val="00BD5216"/>
    <w:rsid w:val="00BE0B61"/>
    <w:rsid w:val="00BE2D1D"/>
    <w:rsid w:val="00BE5447"/>
    <w:rsid w:val="00BE78CD"/>
    <w:rsid w:val="00BE7AB1"/>
    <w:rsid w:val="00BF48EE"/>
    <w:rsid w:val="00BF6399"/>
    <w:rsid w:val="00C02756"/>
    <w:rsid w:val="00C02C56"/>
    <w:rsid w:val="00C031B5"/>
    <w:rsid w:val="00C03FCA"/>
    <w:rsid w:val="00C06901"/>
    <w:rsid w:val="00C07133"/>
    <w:rsid w:val="00C17471"/>
    <w:rsid w:val="00C17FD6"/>
    <w:rsid w:val="00C217CA"/>
    <w:rsid w:val="00C25D2E"/>
    <w:rsid w:val="00C270EE"/>
    <w:rsid w:val="00C27F71"/>
    <w:rsid w:val="00C41F0E"/>
    <w:rsid w:val="00C43A23"/>
    <w:rsid w:val="00C468CB"/>
    <w:rsid w:val="00C50713"/>
    <w:rsid w:val="00C53764"/>
    <w:rsid w:val="00C537F0"/>
    <w:rsid w:val="00C55893"/>
    <w:rsid w:val="00C60E2C"/>
    <w:rsid w:val="00C6292A"/>
    <w:rsid w:val="00C643BD"/>
    <w:rsid w:val="00C7356B"/>
    <w:rsid w:val="00C73687"/>
    <w:rsid w:val="00C74F33"/>
    <w:rsid w:val="00C76453"/>
    <w:rsid w:val="00C844CD"/>
    <w:rsid w:val="00C908A3"/>
    <w:rsid w:val="00C94938"/>
    <w:rsid w:val="00C950D4"/>
    <w:rsid w:val="00C95875"/>
    <w:rsid w:val="00C95DE7"/>
    <w:rsid w:val="00C96A27"/>
    <w:rsid w:val="00CA060E"/>
    <w:rsid w:val="00CA101A"/>
    <w:rsid w:val="00CA4171"/>
    <w:rsid w:val="00CA555D"/>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13E7"/>
    <w:rsid w:val="00CF2085"/>
    <w:rsid w:val="00CF3AAD"/>
    <w:rsid w:val="00D01969"/>
    <w:rsid w:val="00D12A29"/>
    <w:rsid w:val="00D15DCF"/>
    <w:rsid w:val="00D16DDB"/>
    <w:rsid w:val="00D30E3D"/>
    <w:rsid w:val="00D32F45"/>
    <w:rsid w:val="00D3697F"/>
    <w:rsid w:val="00D37E0D"/>
    <w:rsid w:val="00D43060"/>
    <w:rsid w:val="00D46535"/>
    <w:rsid w:val="00D52262"/>
    <w:rsid w:val="00D54A32"/>
    <w:rsid w:val="00D54A47"/>
    <w:rsid w:val="00D55D2D"/>
    <w:rsid w:val="00D56448"/>
    <w:rsid w:val="00D56799"/>
    <w:rsid w:val="00D649AC"/>
    <w:rsid w:val="00D70D25"/>
    <w:rsid w:val="00D73238"/>
    <w:rsid w:val="00D7502D"/>
    <w:rsid w:val="00D7530C"/>
    <w:rsid w:val="00D8210D"/>
    <w:rsid w:val="00D8323B"/>
    <w:rsid w:val="00D843D5"/>
    <w:rsid w:val="00D8700E"/>
    <w:rsid w:val="00D87B35"/>
    <w:rsid w:val="00D95B4E"/>
    <w:rsid w:val="00D96E80"/>
    <w:rsid w:val="00DA15FF"/>
    <w:rsid w:val="00DA3B87"/>
    <w:rsid w:val="00DB0F0B"/>
    <w:rsid w:val="00DB77C6"/>
    <w:rsid w:val="00DB7E09"/>
    <w:rsid w:val="00DC0E66"/>
    <w:rsid w:val="00DC5662"/>
    <w:rsid w:val="00DC5727"/>
    <w:rsid w:val="00DD5503"/>
    <w:rsid w:val="00DD5BFC"/>
    <w:rsid w:val="00DD6240"/>
    <w:rsid w:val="00DD7788"/>
    <w:rsid w:val="00DE1792"/>
    <w:rsid w:val="00DE1C88"/>
    <w:rsid w:val="00DF0304"/>
    <w:rsid w:val="00E00B75"/>
    <w:rsid w:val="00E0415C"/>
    <w:rsid w:val="00E05FA1"/>
    <w:rsid w:val="00E12F8F"/>
    <w:rsid w:val="00E16244"/>
    <w:rsid w:val="00E16E19"/>
    <w:rsid w:val="00E170AA"/>
    <w:rsid w:val="00E21505"/>
    <w:rsid w:val="00E250D7"/>
    <w:rsid w:val="00E3097D"/>
    <w:rsid w:val="00E330FD"/>
    <w:rsid w:val="00E415C3"/>
    <w:rsid w:val="00E425AB"/>
    <w:rsid w:val="00E43509"/>
    <w:rsid w:val="00E4745A"/>
    <w:rsid w:val="00E553AE"/>
    <w:rsid w:val="00E5761E"/>
    <w:rsid w:val="00E616C1"/>
    <w:rsid w:val="00E85073"/>
    <w:rsid w:val="00E86941"/>
    <w:rsid w:val="00E86D71"/>
    <w:rsid w:val="00E872D5"/>
    <w:rsid w:val="00E94388"/>
    <w:rsid w:val="00E97309"/>
    <w:rsid w:val="00EC5FD2"/>
    <w:rsid w:val="00EC653B"/>
    <w:rsid w:val="00ED0869"/>
    <w:rsid w:val="00ED71CD"/>
    <w:rsid w:val="00EE0196"/>
    <w:rsid w:val="00EE1B64"/>
    <w:rsid w:val="00EF1E8A"/>
    <w:rsid w:val="00EF56FC"/>
    <w:rsid w:val="00F00FD7"/>
    <w:rsid w:val="00F0168F"/>
    <w:rsid w:val="00F02931"/>
    <w:rsid w:val="00F04830"/>
    <w:rsid w:val="00F06652"/>
    <w:rsid w:val="00F06D3A"/>
    <w:rsid w:val="00F07A81"/>
    <w:rsid w:val="00F07CC7"/>
    <w:rsid w:val="00F11483"/>
    <w:rsid w:val="00F141DF"/>
    <w:rsid w:val="00F21949"/>
    <w:rsid w:val="00F25A10"/>
    <w:rsid w:val="00F31BF1"/>
    <w:rsid w:val="00F32A93"/>
    <w:rsid w:val="00F3381F"/>
    <w:rsid w:val="00F4162E"/>
    <w:rsid w:val="00F416F2"/>
    <w:rsid w:val="00F454B8"/>
    <w:rsid w:val="00F45EC7"/>
    <w:rsid w:val="00F552FC"/>
    <w:rsid w:val="00F5640E"/>
    <w:rsid w:val="00F56D81"/>
    <w:rsid w:val="00F5739E"/>
    <w:rsid w:val="00F57CAA"/>
    <w:rsid w:val="00F612A7"/>
    <w:rsid w:val="00F64399"/>
    <w:rsid w:val="00F70867"/>
    <w:rsid w:val="00F714C4"/>
    <w:rsid w:val="00F71A83"/>
    <w:rsid w:val="00F74170"/>
    <w:rsid w:val="00F75594"/>
    <w:rsid w:val="00F82708"/>
    <w:rsid w:val="00F83E0D"/>
    <w:rsid w:val="00FA09D4"/>
    <w:rsid w:val="00FA4467"/>
    <w:rsid w:val="00FA46E1"/>
    <w:rsid w:val="00FA6340"/>
    <w:rsid w:val="00FA72F8"/>
    <w:rsid w:val="00FB1FBA"/>
    <w:rsid w:val="00FB5930"/>
    <w:rsid w:val="00FB61AE"/>
    <w:rsid w:val="00FC7C13"/>
    <w:rsid w:val="00FD05F2"/>
    <w:rsid w:val="00FD3E33"/>
    <w:rsid w:val="00FD605F"/>
    <w:rsid w:val="00FE3142"/>
    <w:rsid w:val="00FE334F"/>
    <w:rsid w:val="00FE36AE"/>
    <w:rsid w:val="00FE5633"/>
    <w:rsid w:val="00FF0654"/>
    <w:rsid w:val="00FF10AE"/>
    <w:rsid w:val="00FF260D"/>
    <w:rsid w:val="00FF33F0"/>
    <w:rsid w:val="01122119"/>
    <w:rsid w:val="012229EC"/>
    <w:rsid w:val="012D0115"/>
    <w:rsid w:val="01601AA5"/>
    <w:rsid w:val="016F7352"/>
    <w:rsid w:val="01B91BC1"/>
    <w:rsid w:val="01C5534A"/>
    <w:rsid w:val="01DC252E"/>
    <w:rsid w:val="022547A5"/>
    <w:rsid w:val="02534BFB"/>
    <w:rsid w:val="02656992"/>
    <w:rsid w:val="02834957"/>
    <w:rsid w:val="02AA226C"/>
    <w:rsid w:val="02D47D1E"/>
    <w:rsid w:val="032F2F41"/>
    <w:rsid w:val="0351778C"/>
    <w:rsid w:val="03597BB0"/>
    <w:rsid w:val="03697175"/>
    <w:rsid w:val="038B28B2"/>
    <w:rsid w:val="03960C45"/>
    <w:rsid w:val="03CD01C1"/>
    <w:rsid w:val="03F35D05"/>
    <w:rsid w:val="03FB46A9"/>
    <w:rsid w:val="046B34A3"/>
    <w:rsid w:val="04E41DD5"/>
    <w:rsid w:val="05046BDC"/>
    <w:rsid w:val="0509798A"/>
    <w:rsid w:val="05493F08"/>
    <w:rsid w:val="055D79E5"/>
    <w:rsid w:val="05650C0A"/>
    <w:rsid w:val="058D2F06"/>
    <w:rsid w:val="060A3AA3"/>
    <w:rsid w:val="063211C1"/>
    <w:rsid w:val="07A45B36"/>
    <w:rsid w:val="07AC6E6D"/>
    <w:rsid w:val="08507AC3"/>
    <w:rsid w:val="088B2AB6"/>
    <w:rsid w:val="08CF54DB"/>
    <w:rsid w:val="092E53B1"/>
    <w:rsid w:val="096D32A9"/>
    <w:rsid w:val="09784F1E"/>
    <w:rsid w:val="09A8079E"/>
    <w:rsid w:val="09E17638"/>
    <w:rsid w:val="09FB1B9F"/>
    <w:rsid w:val="0A21279D"/>
    <w:rsid w:val="0A236FF4"/>
    <w:rsid w:val="0A53407A"/>
    <w:rsid w:val="0A651670"/>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140517"/>
    <w:rsid w:val="0E1A3AD1"/>
    <w:rsid w:val="0E8526DE"/>
    <w:rsid w:val="0E8A0B38"/>
    <w:rsid w:val="0EF0627C"/>
    <w:rsid w:val="0F435653"/>
    <w:rsid w:val="0F5E2743"/>
    <w:rsid w:val="0FAA40BA"/>
    <w:rsid w:val="103A6C4A"/>
    <w:rsid w:val="103D0119"/>
    <w:rsid w:val="10772D1D"/>
    <w:rsid w:val="10D52198"/>
    <w:rsid w:val="113C19D0"/>
    <w:rsid w:val="1150684E"/>
    <w:rsid w:val="11731D67"/>
    <w:rsid w:val="11A050A8"/>
    <w:rsid w:val="11A46367"/>
    <w:rsid w:val="11A73FC2"/>
    <w:rsid w:val="120C7431"/>
    <w:rsid w:val="12B65988"/>
    <w:rsid w:val="12B808E7"/>
    <w:rsid w:val="1308275A"/>
    <w:rsid w:val="135925DF"/>
    <w:rsid w:val="13851EEC"/>
    <w:rsid w:val="13B27C3E"/>
    <w:rsid w:val="13E253DB"/>
    <w:rsid w:val="14321B87"/>
    <w:rsid w:val="148A7024"/>
    <w:rsid w:val="14E27154"/>
    <w:rsid w:val="15267F9C"/>
    <w:rsid w:val="153F65E8"/>
    <w:rsid w:val="15864884"/>
    <w:rsid w:val="159B7FB3"/>
    <w:rsid w:val="15BD1DD2"/>
    <w:rsid w:val="15EF3D60"/>
    <w:rsid w:val="160B3E63"/>
    <w:rsid w:val="1667328A"/>
    <w:rsid w:val="16AB0F9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B0202F"/>
    <w:rsid w:val="1BE44736"/>
    <w:rsid w:val="1BE65CC8"/>
    <w:rsid w:val="1BEA00D1"/>
    <w:rsid w:val="1C383824"/>
    <w:rsid w:val="1C407658"/>
    <w:rsid w:val="1CB00BB2"/>
    <w:rsid w:val="1D5A5F68"/>
    <w:rsid w:val="1D613E1E"/>
    <w:rsid w:val="1D704579"/>
    <w:rsid w:val="1EBA5ED6"/>
    <w:rsid w:val="1EBD273E"/>
    <w:rsid w:val="1EE5603D"/>
    <w:rsid w:val="1EF56987"/>
    <w:rsid w:val="1EF87465"/>
    <w:rsid w:val="1F294332"/>
    <w:rsid w:val="1F347C37"/>
    <w:rsid w:val="1F483A7D"/>
    <w:rsid w:val="1F6D41C0"/>
    <w:rsid w:val="1FB766D1"/>
    <w:rsid w:val="202C4D59"/>
    <w:rsid w:val="20562A02"/>
    <w:rsid w:val="2056492B"/>
    <w:rsid w:val="20610C76"/>
    <w:rsid w:val="20784C7B"/>
    <w:rsid w:val="20B136DD"/>
    <w:rsid w:val="20E31259"/>
    <w:rsid w:val="20E95E96"/>
    <w:rsid w:val="20F00D1D"/>
    <w:rsid w:val="216F142E"/>
    <w:rsid w:val="217C3862"/>
    <w:rsid w:val="219E44B7"/>
    <w:rsid w:val="21F74F4F"/>
    <w:rsid w:val="21F96BCC"/>
    <w:rsid w:val="221450AB"/>
    <w:rsid w:val="22255E18"/>
    <w:rsid w:val="22350A1A"/>
    <w:rsid w:val="224C536C"/>
    <w:rsid w:val="22B01C18"/>
    <w:rsid w:val="23154DA9"/>
    <w:rsid w:val="23172DF8"/>
    <w:rsid w:val="231F43AF"/>
    <w:rsid w:val="232C185A"/>
    <w:rsid w:val="233919BB"/>
    <w:rsid w:val="23A7190B"/>
    <w:rsid w:val="23C346C6"/>
    <w:rsid w:val="23D61F38"/>
    <w:rsid w:val="23FC24D8"/>
    <w:rsid w:val="24216C85"/>
    <w:rsid w:val="24312922"/>
    <w:rsid w:val="248C134D"/>
    <w:rsid w:val="24D16D5C"/>
    <w:rsid w:val="24EB00D9"/>
    <w:rsid w:val="2521507B"/>
    <w:rsid w:val="25357BB0"/>
    <w:rsid w:val="258B7F47"/>
    <w:rsid w:val="25AC0470"/>
    <w:rsid w:val="25BB60B1"/>
    <w:rsid w:val="261201AB"/>
    <w:rsid w:val="26373B7B"/>
    <w:rsid w:val="2719221F"/>
    <w:rsid w:val="271E0072"/>
    <w:rsid w:val="27726A4E"/>
    <w:rsid w:val="278E2A3F"/>
    <w:rsid w:val="27C44396"/>
    <w:rsid w:val="27DE7413"/>
    <w:rsid w:val="28563C31"/>
    <w:rsid w:val="2874223A"/>
    <w:rsid w:val="287B643B"/>
    <w:rsid w:val="289C0077"/>
    <w:rsid w:val="28B67EBB"/>
    <w:rsid w:val="28D13EA4"/>
    <w:rsid w:val="28E36D76"/>
    <w:rsid w:val="291273F2"/>
    <w:rsid w:val="29570A11"/>
    <w:rsid w:val="29790615"/>
    <w:rsid w:val="29845795"/>
    <w:rsid w:val="299D39D4"/>
    <w:rsid w:val="29D36C55"/>
    <w:rsid w:val="29E0088B"/>
    <w:rsid w:val="29FF5201"/>
    <w:rsid w:val="2A2F1031"/>
    <w:rsid w:val="2AA271BA"/>
    <w:rsid w:val="2AB2778A"/>
    <w:rsid w:val="2ABC3520"/>
    <w:rsid w:val="2AC95162"/>
    <w:rsid w:val="2B2C0D2C"/>
    <w:rsid w:val="2B562E23"/>
    <w:rsid w:val="2B5B42EA"/>
    <w:rsid w:val="2B8D139E"/>
    <w:rsid w:val="2BA25B80"/>
    <w:rsid w:val="2BB658F9"/>
    <w:rsid w:val="2C7A6B94"/>
    <w:rsid w:val="2CA46126"/>
    <w:rsid w:val="2CAC542C"/>
    <w:rsid w:val="2CAD4518"/>
    <w:rsid w:val="2CB01872"/>
    <w:rsid w:val="2CD67175"/>
    <w:rsid w:val="2D6362D3"/>
    <w:rsid w:val="2E4F24A0"/>
    <w:rsid w:val="2E6A59CF"/>
    <w:rsid w:val="2EA23BF0"/>
    <w:rsid w:val="2F4F1DE1"/>
    <w:rsid w:val="2FF93897"/>
    <w:rsid w:val="304A597A"/>
    <w:rsid w:val="30B159DD"/>
    <w:rsid w:val="30B33B38"/>
    <w:rsid w:val="30EB3D78"/>
    <w:rsid w:val="30EE28D0"/>
    <w:rsid w:val="310272B4"/>
    <w:rsid w:val="3107452E"/>
    <w:rsid w:val="31405B68"/>
    <w:rsid w:val="31C5220B"/>
    <w:rsid w:val="31FB7DDB"/>
    <w:rsid w:val="32436CE6"/>
    <w:rsid w:val="329B2BF7"/>
    <w:rsid w:val="32BB3CDD"/>
    <w:rsid w:val="32C21237"/>
    <w:rsid w:val="33732267"/>
    <w:rsid w:val="338744FE"/>
    <w:rsid w:val="33C1433C"/>
    <w:rsid w:val="33DE430E"/>
    <w:rsid w:val="33FA3703"/>
    <w:rsid w:val="340705DB"/>
    <w:rsid w:val="348914E4"/>
    <w:rsid w:val="34C53782"/>
    <w:rsid w:val="351A26AF"/>
    <w:rsid w:val="35341B14"/>
    <w:rsid w:val="35494F7D"/>
    <w:rsid w:val="35D30274"/>
    <w:rsid w:val="366A5C4C"/>
    <w:rsid w:val="36DF21B0"/>
    <w:rsid w:val="37C416F7"/>
    <w:rsid w:val="37D903CC"/>
    <w:rsid w:val="3855531C"/>
    <w:rsid w:val="39CF104F"/>
    <w:rsid w:val="39FA5B2B"/>
    <w:rsid w:val="3A6D36AD"/>
    <w:rsid w:val="3A984491"/>
    <w:rsid w:val="3B0E7A38"/>
    <w:rsid w:val="3B785D6C"/>
    <w:rsid w:val="3BD57476"/>
    <w:rsid w:val="3C20303D"/>
    <w:rsid w:val="3C5B5E1C"/>
    <w:rsid w:val="3CB66F48"/>
    <w:rsid w:val="3D787185"/>
    <w:rsid w:val="3DA76EFE"/>
    <w:rsid w:val="3DCD75E3"/>
    <w:rsid w:val="3DF63399"/>
    <w:rsid w:val="3E5F19E9"/>
    <w:rsid w:val="3E7C7F4D"/>
    <w:rsid w:val="3E9D0242"/>
    <w:rsid w:val="3F140E9A"/>
    <w:rsid w:val="3F541805"/>
    <w:rsid w:val="3F7457AF"/>
    <w:rsid w:val="3F933318"/>
    <w:rsid w:val="3FA249AF"/>
    <w:rsid w:val="3FB869B8"/>
    <w:rsid w:val="40132978"/>
    <w:rsid w:val="403D36F4"/>
    <w:rsid w:val="40471266"/>
    <w:rsid w:val="40560D75"/>
    <w:rsid w:val="40621376"/>
    <w:rsid w:val="40A35070"/>
    <w:rsid w:val="41273207"/>
    <w:rsid w:val="414C02B2"/>
    <w:rsid w:val="41543EE9"/>
    <w:rsid w:val="416C1384"/>
    <w:rsid w:val="41B660BB"/>
    <w:rsid w:val="423D4D75"/>
    <w:rsid w:val="425A706C"/>
    <w:rsid w:val="428F78D3"/>
    <w:rsid w:val="42C54B18"/>
    <w:rsid w:val="43420C0E"/>
    <w:rsid w:val="43717460"/>
    <w:rsid w:val="43815444"/>
    <w:rsid w:val="43A834C2"/>
    <w:rsid w:val="43EA4668"/>
    <w:rsid w:val="43FC54AB"/>
    <w:rsid w:val="440304BA"/>
    <w:rsid w:val="442B0C80"/>
    <w:rsid w:val="445319CA"/>
    <w:rsid w:val="4456107B"/>
    <w:rsid w:val="44D36D16"/>
    <w:rsid w:val="450D3E1C"/>
    <w:rsid w:val="45132963"/>
    <w:rsid w:val="455970FD"/>
    <w:rsid w:val="45AA691F"/>
    <w:rsid w:val="45B87217"/>
    <w:rsid w:val="45DA43EA"/>
    <w:rsid w:val="460322AD"/>
    <w:rsid w:val="460E5C70"/>
    <w:rsid w:val="461E780F"/>
    <w:rsid w:val="46D11679"/>
    <w:rsid w:val="46FE4F7A"/>
    <w:rsid w:val="47036F6C"/>
    <w:rsid w:val="477830D2"/>
    <w:rsid w:val="47E76852"/>
    <w:rsid w:val="48391728"/>
    <w:rsid w:val="4844594B"/>
    <w:rsid w:val="4864773D"/>
    <w:rsid w:val="486D17CE"/>
    <w:rsid w:val="4872481A"/>
    <w:rsid w:val="487E5404"/>
    <w:rsid w:val="48FB14E2"/>
    <w:rsid w:val="491948A8"/>
    <w:rsid w:val="494257CC"/>
    <w:rsid w:val="494E454C"/>
    <w:rsid w:val="49682A26"/>
    <w:rsid w:val="49796E27"/>
    <w:rsid w:val="49977BDB"/>
    <w:rsid w:val="49C40DF6"/>
    <w:rsid w:val="4A2D0812"/>
    <w:rsid w:val="4A690DA2"/>
    <w:rsid w:val="4A6D24FF"/>
    <w:rsid w:val="4B74759C"/>
    <w:rsid w:val="4B923520"/>
    <w:rsid w:val="4BE05207"/>
    <w:rsid w:val="4BFC3A07"/>
    <w:rsid w:val="4C8706B6"/>
    <w:rsid w:val="4CA95CA7"/>
    <w:rsid w:val="4CEB2F56"/>
    <w:rsid w:val="4CF16D8A"/>
    <w:rsid w:val="4D25409B"/>
    <w:rsid w:val="4D2729A1"/>
    <w:rsid w:val="4D5D63E8"/>
    <w:rsid w:val="4D896328"/>
    <w:rsid w:val="4DA23530"/>
    <w:rsid w:val="4E002587"/>
    <w:rsid w:val="4E23511E"/>
    <w:rsid w:val="4E570C2E"/>
    <w:rsid w:val="4E691682"/>
    <w:rsid w:val="4ED51790"/>
    <w:rsid w:val="4F411E86"/>
    <w:rsid w:val="4F5C4B3F"/>
    <w:rsid w:val="4F7934F5"/>
    <w:rsid w:val="4FD1347A"/>
    <w:rsid w:val="500E6070"/>
    <w:rsid w:val="504317A7"/>
    <w:rsid w:val="50441E01"/>
    <w:rsid w:val="50A04479"/>
    <w:rsid w:val="50A908CA"/>
    <w:rsid w:val="50C7145E"/>
    <w:rsid w:val="50E511D7"/>
    <w:rsid w:val="511438C2"/>
    <w:rsid w:val="514A5ED5"/>
    <w:rsid w:val="51E45484"/>
    <w:rsid w:val="52097E30"/>
    <w:rsid w:val="52127757"/>
    <w:rsid w:val="523A774A"/>
    <w:rsid w:val="52D3219F"/>
    <w:rsid w:val="52E3326E"/>
    <w:rsid w:val="53244DB9"/>
    <w:rsid w:val="53BE0B3F"/>
    <w:rsid w:val="53C47431"/>
    <w:rsid w:val="541D7038"/>
    <w:rsid w:val="544717E3"/>
    <w:rsid w:val="5451299D"/>
    <w:rsid w:val="546A6786"/>
    <w:rsid w:val="555722B0"/>
    <w:rsid w:val="559823B8"/>
    <w:rsid w:val="55A60596"/>
    <w:rsid w:val="55AE23A0"/>
    <w:rsid w:val="55E90A4C"/>
    <w:rsid w:val="565C3D2E"/>
    <w:rsid w:val="56634B3B"/>
    <w:rsid w:val="56665AA9"/>
    <w:rsid w:val="56676289"/>
    <w:rsid w:val="56A32CC7"/>
    <w:rsid w:val="573864B2"/>
    <w:rsid w:val="579656BA"/>
    <w:rsid w:val="58A84444"/>
    <w:rsid w:val="58FE65AD"/>
    <w:rsid w:val="594A5481"/>
    <w:rsid w:val="5A551D6A"/>
    <w:rsid w:val="5ADA4BD5"/>
    <w:rsid w:val="5B0147F4"/>
    <w:rsid w:val="5B2E7BE3"/>
    <w:rsid w:val="5B69453C"/>
    <w:rsid w:val="5B8F6B0D"/>
    <w:rsid w:val="5D2D63F0"/>
    <w:rsid w:val="5D324280"/>
    <w:rsid w:val="5D5C7799"/>
    <w:rsid w:val="5DA5352D"/>
    <w:rsid w:val="5DC025A7"/>
    <w:rsid w:val="5DD23DBD"/>
    <w:rsid w:val="5E5A12C4"/>
    <w:rsid w:val="5E88036F"/>
    <w:rsid w:val="5EBA127A"/>
    <w:rsid w:val="5EC823E0"/>
    <w:rsid w:val="5F2D0585"/>
    <w:rsid w:val="5F7A4943"/>
    <w:rsid w:val="5F927315"/>
    <w:rsid w:val="5FAD16ED"/>
    <w:rsid w:val="5FEE6B02"/>
    <w:rsid w:val="5FF87915"/>
    <w:rsid w:val="600E2031"/>
    <w:rsid w:val="601A3DD6"/>
    <w:rsid w:val="60A66C3C"/>
    <w:rsid w:val="60DB5548"/>
    <w:rsid w:val="61364B33"/>
    <w:rsid w:val="61481D34"/>
    <w:rsid w:val="62537A75"/>
    <w:rsid w:val="627153F8"/>
    <w:rsid w:val="62976CEE"/>
    <w:rsid w:val="62A34D91"/>
    <w:rsid w:val="62ED3579"/>
    <w:rsid w:val="63270485"/>
    <w:rsid w:val="63387204"/>
    <w:rsid w:val="63634AA9"/>
    <w:rsid w:val="63911B91"/>
    <w:rsid w:val="63976E9C"/>
    <w:rsid w:val="63B212B1"/>
    <w:rsid w:val="63D55D55"/>
    <w:rsid w:val="63E85DBB"/>
    <w:rsid w:val="64052471"/>
    <w:rsid w:val="642F3463"/>
    <w:rsid w:val="643A0F79"/>
    <w:rsid w:val="644A79A7"/>
    <w:rsid w:val="646C74C0"/>
    <w:rsid w:val="64B91879"/>
    <w:rsid w:val="65123C69"/>
    <w:rsid w:val="652F5515"/>
    <w:rsid w:val="654736FD"/>
    <w:rsid w:val="656804C8"/>
    <w:rsid w:val="665B21E1"/>
    <w:rsid w:val="667D7C35"/>
    <w:rsid w:val="66AB78E3"/>
    <w:rsid w:val="66B137E9"/>
    <w:rsid w:val="66BE4AE3"/>
    <w:rsid w:val="66D519C9"/>
    <w:rsid w:val="67062E96"/>
    <w:rsid w:val="675B3DD3"/>
    <w:rsid w:val="678C1181"/>
    <w:rsid w:val="67AF2518"/>
    <w:rsid w:val="67C245FA"/>
    <w:rsid w:val="67E858EB"/>
    <w:rsid w:val="68075FA1"/>
    <w:rsid w:val="680C4AA2"/>
    <w:rsid w:val="681A4E23"/>
    <w:rsid w:val="690D5E3D"/>
    <w:rsid w:val="693D28E3"/>
    <w:rsid w:val="69C27B82"/>
    <w:rsid w:val="6A0E6A75"/>
    <w:rsid w:val="6A1C17E5"/>
    <w:rsid w:val="6ABA08C1"/>
    <w:rsid w:val="6AE5503B"/>
    <w:rsid w:val="6AE9324E"/>
    <w:rsid w:val="6AF57F78"/>
    <w:rsid w:val="6B2C1023"/>
    <w:rsid w:val="6B4A519D"/>
    <w:rsid w:val="6B5E4527"/>
    <w:rsid w:val="6B6601A1"/>
    <w:rsid w:val="6BBB51C4"/>
    <w:rsid w:val="6BD33D31"/>
    <w:rsid w:val="6C0A1C09"/>
    <w:rsid w:val="6C1B4F0F"/>
    <w:rsid w:val="6C4B0F58"/>
    <w:rsid w:val="6C71644E"/>
    <w:rsid w:val="6CDA5121"/>
    <w:rsid w:val="6D04469C"/>
    <w:rsid w:val="6D0B07B6"/>
    <w:rsid w:val="6D396B48"/>
    <w:rsid w:val="6D773602"/>
    <w:rsid w:val="6DA24987"/>
    <w:rsid w:val="6DEC08EC"/>
    <w:rsid w:val="6E1F380D"/>
    <w:rsid w:val="6E7C1A7C"/>
    <w:rsid w:val="6E961609"/>
    <w:rsid w:val="6E9D6C43"/>
    <w:rsid w:val="6EC56D4A"/>
    <w:rsid w:val="6F3B57C8"/>
    <w:rsid w:val="6F450411"/>
    <w:rsid w:val="6F72409B"/>
    <w:rsid w:val="6F9B3A2C"/>
    <w:rsid w:val="6FB43DC7"/>
    <w:rsid w:val="6FC43A72"/>
    <w:rsid w:val="6FFE7454"/>
    <w:rsid w:val="70597661"/>
    <w:rsid w:val="70F76A59"/>
    <w:rsid w:val="71727C06"/>
    <w:rsid w:val="718A743B"/>
    <w:rsid w:val="7192467D"/>
    <w:rsid w:val="719E3960"/>
    <w:rsid w:val="71A0304F"/>
    <w:rsid w:val="71DD369E"/>
    <w:rsid w:val="72173490"/>
    <w:rsid w:val="72A956FF"/>
    <w:rsid w:val="72AF27EE"/>
    <w:rsid w:val="72B33E38"/>
    <w:rsid w:val="72BD3B10"/>
    <w:rsid w:val="72D17DE3"/>
    <w:rsid w:val="72DE19D9"/>
    <w:rsid w:val="72E81654"/>
    <w:rsid w:val="731F65D2"/>
    <w:rsid w:val="733F7034"/>
    <w:rsid w:val="735E7295"/>
    <w:rsid w:val="73773B1B"/>
    <w:rsid w:val="73C90996"/>
    <w:rsid w:val="73D5662D"/>
    <w:rsid w:val="73DB551B"/>
    <w:rsid w:val="74193A43"/>
    <w:rsid w:val="74193A55"/>
    <w:rsid w:val="74213957"/>
    <w:rsid w:val="745F66ED"/>
    <w:rsid w:val="747D190D"/>
    <w:rsid w:val="74857FF0"/>
    <w:rsid w:val="748D53A3"/>
    <w:rsid w:val="74996878"/>
    <w:rsid w:val="74A40D07"/>
    <w:rsid w:val="74B07D3F"/>
    <w:rsid w:val="74E90345"/>
    <w:rsid w:val="74FD1133"/>
    <w:rsid w:val="756532D7"/>
    <w:rsid w:val="757872FF"/>
    <w:rsid w:val="75AB102C"/>
    <w:rsid w:val="75B7322A"/>
    <w:rsid w:val="75C122FD"/>
    <w:rsid w:val="75EB695D"/>
    <w:rsid w:val="765F7C55"/>
    <w:rsid w:val="76E6019F"/>
    <w:rsid w:val="772752EC"/>
    <w:rsid w:val="778C25A1"/>
    <w:rsid w:val="77DF76F9"/>
    <w:rsid w:val="7809439C"/>
    <w:rsid w:val="7838256E"/>
    <w:rsid w:val="787F4EFA"/>
    <w:rsid w:val="78AC5F4E"/>
    <w:rsid w:val="78C114A6"/>
    <w:rsid w:val="78FC788A"/>
    <w:rsid w:val="79826C53"/>
    <w:rsid w:val="79B45A1E"/>
    <w:rsid w:val="79BB3636"/>
    <w:rsid w:val="79D46A44"/>
    <w:rsid w:val="79F838F2"/>
    <w:rsid w:val="7A17238D"/>
    <w:rsid w:val="7A533329"/>
    <w:rsid w:val="7A7F0DE9"/>
    <w:rsid w:val="7A7F26E4"/>
    <w:rsid w:val="7AB35E28"/>
    <w:rsid w:val="7ADB562F"/>
    <w:rsid w:val="7AF45559"/>
    <w:rsid w:val="7B472661"/>
    <w:rsid w:val="7B505A98"/>
    <w:rsid w:val="7B661BE0"/>
    <w:rsid w:val="7B8D20BF"/>
    <w:rsid w:val="7BBA04AD"/>
    <w:rsid w:val="7BBE296A"/>
    <w:rsid w:val="7C1C2800"/>
    <w:rsid w:val="7C4043F7"/>
    <w:rsid w:val="7C7F7A17"/>
    <w:rsid w:val="7C8F2142"/>
    <w:rsid w:val="7C9F4D22"/>
    <w:rsid w:val="7CCF3032"/>
    <w:rsid w:val="7CFA0A36"/>
    <w:rsid w:val="7CFF77E6"/>
    <w:rsid w:val="7D02404E"/>
    <w:rsid w:val="7D5E75B3"/>
    <w:rsid w:val="7D910386"/>
    <w:rsid w:val="7DB027D0"/>
    <w:rsid w:val="7DE6081E"/>
    <w:rsid w:val="7E441A33"/>
    <w:rsid w:val="7F4D6AD1"/>
    <w:rsid w:val="7FDD081B"/>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2"/>
    <w:qFormat/>
    <w:uiPriority w:val="9"/>
    <w:pPr>
      <w:keepNext/>
      <w:keepLines/>
      <w:spacing w:before="340" w:after="330" w:line="576" w:lineRule="auto"/>
      <w:outlineLvl w:val="0"/>
    </w:pPr>
    <w:rPr>
      <w:b/>
      <w:kern w:val="44"/>
      <w:sz w:val="44"/>
      <w:szCs w:val="20"/>
    </w:rPr>
  </w:style>
  <w:style w:type="paragraph" w:styleId="5">
    <w:name w:val="heading 2"/>
    <w:basedOn w:val="1"/>
    <w:next w:val="1"/>
    <w:link w:val="77"/>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9"/>
    <w:qFormat/>
    <w:uiPriority w:val="0"/>
    <w:pPr>
      <w:keepNext/>
      <w:keepLines/>
      <w:spacing w:before="260" w:after="260" w:line="415" w:lineRule="auto"/>
      <w:outlineLvl w:val="2"/>
    </w:pPr>
    <w:rPr>
      <w:b/>
      <w:sz w:val="32"/>
      <w:szCs w:val="20"/>
    </w:rPr>
  </w:style>
  <w:style w:type="paragraph" w:styleId="7">
    <w:name w:val="heading 4"/>
    <w:basedOn w:val="1"/>
    <w:next w:val="1"/>
    <w:link w:val="55"/>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60"/>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3"/>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3"/>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6"/>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5"/>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style>
  <w:style w:type="paragraph" w:styleId="3">
    <w:name w:val="Body Text"/>
    <w:basedOn w:val="1"/>
    <w:link w:val="66"/>
    <w:qFormat/>
    <w:uiPriority w:val="0"/>
    <w:pPr>
      <w:adjustRightInd w:val="0"/>
      <w:spacing w:after="120" w:line="360" w:lineRule="atLeast"/>
      <w:jc w:val="left"/>
      <w:textAlignment w:val="baseline"/>
    </w:pPr>
    <w:rPr>
      <w:kern w:val="0"/>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70"/>
    <w:qFormat/>
    <w:uiPriority w:val="0"/>
    <w:rPr>
      <w:rFonts w:ascii="宋体"/>
      <w:kern w:val="0"/>
      <w:sz w:val="18"/>
      <w:szCs w:val="18"/>
    </w:rPr>
  </w:style>
  <w:style w:type="paragraph" w:styleId="16">
    <w:name w:val="annotation text"/>
    <w:basedOn w:val="1"/>
    <w:link w:val="61"/>
    <w:qFormat/>
    <w:uiPriority w:val="0"/>
    <w:pPr>
      <w:jc w:val="left"/>
    </w:pPr>
  </w:style>
  <w:style w:type="paragraph" w:styleId="17">
    <w:name w:val="Body Text 3"/>
    <w:basedOn w:val="1"/>
    <w:link w:val="50"/>
    <w:qFormat/>
    <w:uiPriority w:val="0"/>
    <w:pPr>
      <w:spacing w:after="120"/>
    </w:pPr>
    <w:rPr>
      <w:sz w:val="16"/>
      <w:szCs w:val="20"/>
    </w:rPr>
  </w:style>
  <w:style w:type="paragraph" w:styleId="18">
    <w:name w:val="Body Text Indent"/>
    <w:basedOn w:val="1"/>
    <w:link w:val="75"/>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6"/>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3"/>
    <w:qFormat/>
    <w:uiPriority w:val="0"/>
    <w:rPr>
      <w:sz w:val="24"/>
      <w:szCs w:val="20"/>
    </w:rPr>
  </w:style>
  <w:style w:type="paragraph" w:styleId="22">
    <w:name w:val="Body Text Indent 2"/>
    <w:basedOn w:val="1"/>
    <w:link w:val="88"/>
    <w:qFormat/>
    <w:uiPriority w:val="0"/>
    <w:pPr>
      <w:spacing w:after="120" w:line="480" w:lineRule="auto"/>
      <w:ind w:left="420" w:leftChars="200"/>
    </w:pPr>
    <w:rPr>
      <w:szCs w:val="20"/>
    </w:rPr>
  </w:style>
  <w:style w:type="paragraph" w:styleId="23">
    <w:name w:val="Balloon Text"/>
    <w:basedOn w:val="1"/>
    <w:link w:val="51"/>
    <w:qFormat/>
    <w:uiPriority w:val="0"/>
    <w:rPr>
      <w:kern w:val="0"/>
      <w:sz w:val="18"/>
      <w:szCs w:val="18"/>
    </w:rPr>
  </w:style>
  <w:style w:type="paragraph" w:styleId="24">
    <w:name w:val="footer"/>
    <w:basedOn w:val="1"/>
    <w:link w:val="87"/>
    <w:qFormat/>
    <w:uiPriority w:val="0"/>
    <w:pPr>
      <w:tabs>
        <w:tab w:val="center" w:pos="4153"/>
        <w:tab w:val="right" w:pos="8306"/>
      </w:tabs>
      <w:snapToGrid w:val="0"/>
      <w:jc w:val="left"/>
    </w:pPr>
    <w:rPr>
      <w:kern w:val="0"/>
      <w:sz w:val="18"/>
      <w:szCs w:val="18"/>
    </w:rPr>
  </w:style>
  <w:style w:type="paragraph" w:styleId="25">
    <w:name w:val="header"/>
    <w:basedOn w:val="1"/>
    <w:link w:val="74"/>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7"/>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4"/>
    <w:qFormat/>
    <w:uiPriority w:val="0"/>
    <w:pPr>
      <w:adjustRightInd w:val="0"/>
      <w:spacing w:after="120" w:line="480" w:lineRule="auto"/>
      <w:jc w:val="left"/>
      <w:textAlignment w:val="baseline"/>
    </w:pPr>
    <w:rPr>
      <w:kern w:val="0"/>
      <w:sz w:val="24"/>
      <w:szCs w:val="20"/>
    </w:rPr>
  </w:style>
  <w:style w:type="paragraph" w:styleId="2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8"/>
    <w:qFormat/>
    <w:uiPriority w:val="0"/>
    <w:rPr>
      <w:b/>
      <w:bCs/>
    </w:rPr>
  </w:style>
  <w:style w:type="paragraph" w:styleId="32">
    <w:name w:val="Body Text First Indent 2"/>
    <w:basedOn w:val="18"/>
    <w:qFormat/>
    <w:uiPriority w:val="99"/>
    <w:pPr>
      <w:tabs>
        <w:tab w:val="left" w:pos="945"/>
        <w:tab w:val="left" w:pos="1155"/>
      </w:tabs>
      <w:spacing w:after="120"/>
      <w:ind w:left="420" w:leftChars="200" w:firstLine="420" w:firstLineChars="200"/>
    </w:pPr>
  </w:style>
  <w:style w:type="table" w:styleId="34">
    <w:name w:val="Table Grid"/>
    <w:basedOn w:val="3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basedOn w:val="35"/>
    <w:qFormat/>
    <w:uiPriority w:val="0"/>
    <w:rPr>
      <w:color w:val="444444"/>
      <w:u w:val="none"/>
    </w:rPr>
  </w:style>
  <w:style w:type="character" w:styleId="41">
    <w:name w:val="annotation reference"/>
    <w:qFormat/>
    <w:uiPriority w:val="0"/>
    <w:rPr>
      <w:sz w:val="21"/>
      <w:szCs w:val="21"/>
    </w:rPr>
  </w:style>
  <w:style w:type="paragraph" w:customStyle="1" w:styleId="42">
    <w:name w:val="表格文字"/>
    <w:basedOn w:val="1"/>
    <w:next w:val="3"/>
    <w:qFormat/>
    <w:uiPriority w:val="0"/>
    <w:pPr>
      <w:adjustRightInd w:val="0"/>
      <w:spacing w:line="420" w:lineRule="atLeast"/>
      <w:jc w:val="left"/>
      <w:textAlignment w:val="baseline"/>
    </w:pPr>
    <w:rPr>
      <w:kern w:val="0"/>
      <w:szCs w:val="20"/>
    </w:rPr>
  </w:style>
  <w:style w:type="character" w:customStyle="1" w:styleId="43">
    <w:name w:val="标题 7 Char"/>
    <w:link w:val="10"/>
    <w:qFormat/>
    <w:uiPriority w:val="0"/>
    <w:rPr>
      <w:rFonts w:ascii="Times New Roman" w:hAnsi="Times New Roman"/>
      <w:b/>
      <w:bCs/>
      <w:sz w:val="24"/>
      <w:szCs w:val="24"/>
    </w:rPr>
  </w:style>
  <w:style w:type="character" w:customStyle="1" w:styleId="44">
    <w:name w:val="正文文本 2 Char"/>
    <w:link w:val="28"/>
    <w:qFormat/>
    <w:uiPriority w:val="0"/>
    <w:rPr>
      <w:rFonts w:ascii="Times New Roman" w:hAnsi="Times New Roman"/>
      <w:sz w:val="24"/>
    </w:rPr>
  </w:style>
  <w:style w:type="character" w:customStyle="1" w:styleId="45">
    <w:name w:val="标题 9 Char"/>
    <w:link w:val="12"/>
    <w:qFormat/>
    <w:uiPriority w:val="0"/>
    <w:rPr>
      <w:rFonts w:ascii="Arial" w:hAnsi="Arial" w:eastAsia="黑体"/>
      <w:sz w:val="21"/>
      <w:szCs w:val="21"/>
    </w:rPr>
  </w:style>
  <w:style w:type="character" w:customStyle="1" w:styleId="46">
    <w:name w:val="red1"/>
    <w:qFormat/>
    <w:uiPriority w:val="0"/>
    <w:rPr>
      <w:color w:val="FF0000"/>
      <w:sz w:val="18"/>
      <w:szCs w:val="18"/>
    </w:rPr>
  </w:style>
  <w:style w:type="character" w:customStyle="1" w:styleId="47">
    <w:name w:val="正文文本缩进 3 Char"/>
    <w:link w:val="27"/>
    <w:qFormat/>
    <w:uiPriority w:val="0"/>
    <w:rPr>
      <w:rFonts w:ascii="Times New Roman" w:hAnsi="Times New Roman"/>
      <w:sz w:val="16"/>
      <w:szCs w:val="16"/>
    </w:rPr>
  </w:style>
  <w:style w:type="character" w:customStyle="1" w:styleId="48">
    <w:name w:val="hover25"/>
    <w:basedOn w:val="35"/>
    <w:qFormat/>
    <w:uiPriority w:val="0"/>
  </w:style>
  <w:style w:type="character" w:customStyle="1" w:styleId="49">
    <w:name w:val="页码1"/>
    <w:basedOn w:val="35"/>
    <w:qFormat/>
    <w:uiPriority w:val="0"/>
  </w:style>
  <w:style w:type="character" w:customStyle="1" w:styleId="50">
    <w:name w:val="正文文本 3 Char"/>
    <w:link w:val="17"/>
    <w:qFormat/>
    <w:uiPriority w:val="0"/>
    <w:rPr>
      <w:rFonts w:ascii="Times New Roman" w:hAnsi="Times New Roman"/>
      <w:kern w:val="2"/>
      <w:sz w:val="16"/>
    </w:rPr>
  </w:style>
  <w:style w:type="character" w:customStyle="1" w:styleId="51">
    <w:name w:val="批注框文本 Char"/>
    <w:link w:val="23"/>
    <w:qFormat/>
    <w:uiPriority w:val="0"/>
    <w:rPr>
      <w:sz w:val="18"/>
      <w:szCs w:val="18"/>
    </w:rPr>
  </w:style>
  <w:style w:type="character" w:customStyle="1" w:styleId="52">
    <w:name w:val="green1"/>
    <w:qFormat/>
    <w:uiPriority w:val="0"/>
    <w:rPr>
      <w:color w:val="66AE00"/>
      <w:sz w:val="18"/>
      <w:szCs w:val="18"/>
    </w:rPr>
  </w:style>
  <w:style w:type="character" w:customStyle="1" w:styleId="53">
    <w:name w:val="right"/>
    <w:qFormat/>
    <w:uiPriority w:val="0"/>
    <w:rPr>
      <w:color w:val="999999"/>
      <w:sz w:val="18"/>
      <w:szCs w:val="18"/>
    </w:rPr>
  </w:style>
  <w:style w:type="character" w:customStyle="1" w:styleId="54">
    <w:name w:val="正文首行缩进 Char"/>
    <w:link w:val="2"/>
    <w:qFormat/>
    <w:uiPriority w:val="0"/>
    <w:rPr>
      <w:sz w:val="24"/>
    </w:rPr>
  </w:style>
  <w:style w:type="character" w:customStyle="1" w:styleId="55">
    <w:name w:val="标题 4 Char"/>
    <w:link w:val="7"/>
    <w:qFormat/>
    <w:uiPriority w:val="0"/>
    <w:rPr>
      <w:rFonts w:ascii="Arial" w:hAnsi="Arial" w:eastAsia="黑体"/>
      <w:b/>
      <w:bCs/>
      <w:sz w:val="28"/>
      <w:szCs w:val="28"/>
    </w:rPr>
  </w:style>
  <w:style w:type="character" w:customStyle="1" w:styleId="56">
    <w:name w:val="纯文本 Char"/>
    <w:link w:val="20"/>
    <w:qFormat/>
    <w:uiPriority w:val="0"/>
    <w:rPr>
      <w:rFonts w:ascii="宋体" w:hAnsi="Courier New" w:cs="Courier New"/>
      <w:sz w:val="21"/>
      <w:szCs w:val="21"/>
    </w:rPr>
  </w:style>
  <w:style w:type="character" w:customStyle="1" w:styleId="57">
    <w:name w:val="green"/>
    <w:qFormat/>
    <w:uiPriority w:val="0"/>
    <w:rPr>
      <w:color w:val="66AE00"/>
      <w:sz w:val="18"/>
      <w:szCs w:val="18"/>
    </w:rPr>
  </w:style>
  <w:style w:type="character" w:customStyle="1" w:styleId="58">
    <w:name w:val="批注主题 Char"/>
    <w:link w:val="31"/>
    <w:qFormat/>
    <w:uiPriority w:val="0"/>
    <w:rPr>
      <w:b/>
      <w:bCs/>
      <w:kern w:val="2"/>
      <w:sz w:val="21"/>
      <w:szCs w:val="22"/>
    </w:rPr>
  </w:style>
  <w:style w:type="character" w:customStyle="1" w:styleId="59">
    <w:name w:val="标题 3 Char"/>
    <w:link w:val="6"/>
    <w:qFormat/>
    <w:uiPriority w:val="0"/>
    <w:rPr>
      <w:rFonts w:ascii="Times New Roman" w:hAnsi="Times New Roman"/>
      <w:b/>
      <w:kern w:val="2"/>
      <w:sz w:val="32"/>
    </w:rPr>
  </w:style>
  <w:style w:type="character" w:customStyle="1" w:styleId="60">
    <w:name w:val="标题 5 Char"/>
    <w:link w:val="8"/>
    <w:qFormat/>
    <w:uiPriority w:val="0"/>
    <w:rPr>
      <w:rFonts w:ascii="Times New Roman" w:hAnsi="Times New Roman"/>
      <w:b/>
      <w:bCs/>
      <w:sz w:val="28"/>
      <w:szCs w:val="28"/>
    </w:rPr>
  </w:style>
  <w:style w:type="character" w:customStyle="1" w:styleId="61">
    <w:name w:val="批注文字 Char"/>
    <w:link w:val="16"/>
    <w:qFormat/>
    <w:uiPriority w:val="0"/>
    <w:rPr>
      <w:kern w:val="2"/>
      <w:sz w:val="21"/>
      <w:szCs w:val="22"/>
    </w:rPr>
  </w:style>
  <w:style w:type="character" w:customStyle="1" w:styleId="62">
    <w:name w:val="标题 1 Char"/>
    <w:link w:val="4"/>
    <w:qFormat/>
    <w:uiPriority w:val="9"/>
    <w:rPr>
      <w:rFonts w:ascii="Times New Roman" w:hAnsi="Times New Roman"/>
      <w:b/>
      <w:kern w:val="44"/>
      <w:sz w:val="44"/>
    </w:rPr>
  </w:style>
  <w:style w:type="character" w:customStyle="1" w:styleId="63">
    <w:name w:val="日期 Char"/>
    <w:link w:val="21"/>
    <w:qFormat/>
    <w:uiPriority w:val="0"/>
    <w:rPr>
      <w:rFonts w:ascii="Times New Roman" w:hAnsi="Times New Roman"/>
      <w:kern w:val="2"/>
      <w:sz w:val="24"/>
    </w:rPr>
  </w:style>
  <w:style w:type="character" w:customStyle="1" w:styleId="64">
    <w:name w:val="lw_collapsiblearea_title1"/>
    <w:qFormat/>
    <w:uiPriority w:val="0"/>
    <w:rPr>
      <w:rFonts w:hint="default" w:ascii="Segoe UI" w:hAnsi="Segoe UI" w:cs="Segoe UI"/>
      <w:b/>
      <w:bCs/>
      <w:color w:val="3F529C"/>
      <w:sz w:val="37"/>
      <w:szCs w:val="37"/>
    </w:rPr>
  </w:style>
  <w:style w:type="character" w:customStyle="1" w:styleId="65">
    <w:name w:val="red2"/>
    <w:qFormat/>
    <w:uiPriority w:val="0"/>
    <w:rPr>
      <w:color w:val="FF0000"/>
      <w:sz w:val="18"/>
      <w:szCs w:val="18"/>
    </w:rPr>
  </w:style>
  <w:style w:type="character" w:customStyle="1" w:styleId="66">
    <w:name w:val="正文文本 Char"/>
    <w:link w:val="3"/>
    <w:qFormat/>
    <w:uiPriority w:val="0"/>
    <w:rPr>
      <w:rFonts w:ascii="Times New Roman" w:hAnsi="Times New Roman"/>
      <w:sz w:val="24"/>
    </w:rPr>
  </w:style>
  <w:style w:type="character" w:customStyle="1" w:styleId="67">
    <w:name w:val="parameter"/>
    <w:basedOn w:val="35"/>
    <w:qFormat/>
    <w:uiPriority w:val="0"/>
  </w:style>
  <w:style w:type="character" w:customStyle="1" w:styleId="68">
    <w:name w:val="input"/>
    <w:qFormat/>
    <w:uiPriority w:val="0"/>
    <w:rPr>
      <w:b/>
      <w:bCs/>
    </w:rPr>
  </w:style>
  <w:style w:type="character" w:customStyle="1" w:styleId="69">
    <w:name w:val="label"/>
    <w:qFormat/>
    <w:uiPriority w:val="0"/>
    <w:rPr>
      <w:b/>
      <w:bCs/>
    </w:rPr>
  </w:style>
  <w:style w:type="character" w:customStyle="1" w:styleId="70">
    <w:name w:val="文档结构图 Char"/>
    <w:link w:val="15"/>
    <w:qFormat/>
    <w:uiPriority w:val="0"/>
    <w:rPr>
      <w:rFonts w:ascii="宋体" w:eastAsia="宋体"/>
      <w:sz w:val="18"/>
      <w:szCs w:val="18"/>
    </w:rPr>
  </w:style>
  <w:style w:type="character" w:customStyle="1" w:styleId="71">
    <w:name w:val="form-textarea-print1"/>
    <w:qFormat/>
    <w:uiPriority w:val="0"/>
    <w:rPr>
      <w:sz w:val="18"/>
      <w:szCs w:val="18"/>
    </w:rPr>
  </w:style>
  <w:style w:type="character" w:customStyle="1" w:styleId="72">
    <w:name w:val="red"/>
    <w:qFormat/>
    <w:uiPriority w:val="0"/>
    <w:rPr>
      <w:color w:val="FF0000"/>
    </w:rPr>
  </w:style>
  <w:style w:type="character" w:customStyle="1" w:styleId="73">
    <w:name w:val="标题 6 Char"/>
    <w:link w:val="9"/>
    <w:qFormat/>
    <w:uiPriority w:val="0"/>
    <w:rPr>
      <w:rFonts w:ascii="Arial" w:hAnsi="Arial" w:eastAsia="黑体"/>
      <w:b/>
      <w:bCs/>
      <w:sz w:val="24"/>
      <w:szCs w:val="24"/>
    </w:rPr>
  </w:style>
  <w:style w:type="character" w:customStyle="1" w:styleId="74">
    <w:name w:val="页眉 Char"/>
    <w:link w:val="25"/>
    <w:qFormat/>
    <w:uiPriority w:val="0"/>
    <w:rPr>
      <w:sz w:val="18"/>
      <w:szCs w:val="18"/>
    </w:rPr>
  </w:style>
  <w:style w:type="character" w:customStyle="1" w:styleId="75">
    <w:name w:val="正文文本缩进 Char"/>
    <w:link w:val="18"/>
    <w:qFormat/>
    <w:uiPriority w:val="0"/>
    <w:rPr>
      <w:rFonts w:ascii="宋体" w:hAnsi="Times New Roman"/>
      <w:kern w:val="2"/>
      <w:sz w:val="24"/>
    </w:rPr>
  </w:style>
  <w:style w:type="character" w:customStyle="1" w:styleId="76">
    <w:name w:val="tgtsentence"/>
    <w:basedOn w:val="35"/>
    <w:qFormat/>
    <w:uiPriority w:val="0"/>
  </w:style>
  <w:style w:type="character" w:customStyle="1" w:styleId="77">
    <w:name w:val="标题 2 Char"/>
    <w:link w:val="5"/>
    <w:qFormat/>
    <w:uiPriority w:val="9"/>
    <w:rPr>
      <w:rFonts w:ascii="Arial" w:hAnsi="Arial" w:eastAsia="黑体"/>
      <w:b/>
      <w:bCs/>
      <w:sz w:val="32"/>
      <w:szCs w:val="32"/>
    </w:rPr>
  </w:style>
  <w:style w:type="character" w:customStyle="1" w:styleId="78">
    <w:name w:val="font81"/>
    <w:basedOn w:val="35"/>
    <w:qFormat/>
    <w:uiPriority w:val="0"/>
    <w:rPr>
      <w:rFonts w:hint="eastAsia" w:ascii="宋体" w:hAnsi="宋体" w:eastAsia="宋体" w:cs="宋体"/>
      <w:color w:val="000000"/>
      <w:sz w:val="18"/>
      <w:szCs w:val="18"/>
      <w:u w:val="none"/>
    </w:rPr>
  </w:style>
  <w:style w:type="character" w:customStyle="1" w:styleId="79">
    <w:name w:val="列出段落 Char"/>
    <w:link w:val="80"/>
    <w:qFormat/>
    <w:uiPriority w:val="0"/>
    <w:rPr>
      <w:bCs/>
      <w:kern w:val="2"/>
      <w:sz w:val="21"/>
    </w:rPr>
  </w:style>
  <w:style w:type="paragraph" w:customStyle="1" w:styleId="80">
    <w:name w:val="列出段落1"/>
    <w:basedOn w:val="1"/>
    <w:link w:val="79"/>
    <w:qFormat/>
    <w:uiPriority w:val="0"/>
    <w:pPr>
      <w:ind w:firstLine="420" w:firstLineChars="200"/>
    </w:pPr>
    <w:rPr>
      <w:bCs/>
      <w:szCs w:val="20"/>
    </w:rPr>
  </w:style>
  <w:style w:type="character" w:customStyle="1" w:styleId="81">
    <w:name w:val="gb-jt"/>
    <w:basedOn w:val="35"/>
    <w:qFormat/>
    <w:uiPriority w:val="0"/>
  </w:style>
  <w:style w:type="character" w:customStyle="1" w:styleId="82">
    <w:name w:val="blue"/>
    <w:qFormat/>
    <w:uiPriority w:val="0"/>
    <w:rPr>
      <w:color w:val="0371C6"/>
      <w:sz w:val="21"/>
      <w:szCs w:val="21"/>
    </w:rPr>
  </w:style>
  <w:style w:type="character" w:customStyle="1" w:styleId="83">
    <w:name w:val="hover"/>
    <w:basedOn w:val="35"/>
    <w:qFormat/>
    <w:uiPriority w:val="0"/>
  </w:style>
  <w:style w:type="character" w:customStyle="1" w:styleId="84">
    <w:name w:val="font11"/>
    <w:basedOn w:val="35"/>
    <w:qFormat/>
    <w:uiPriority w:val="0"/>
    <w:rPr>
      <w:rFonts w:hint="eastAsia" w:ascii="宋体" w:hAnsi="宋体" w:eastAsia="宋体" w:cs="宋体"/>
      <w:color w:val="000000"/>
      <w:sz w:val="21"/>
      <w:szCs w:val="21"/>
      <w:u w:val="none"/>
    </w:rPr>
  </w:style>
  <w:style w:type="character" w:customStyle="1" w:styleId="85">
    <w:name w:val="font91"/>
    <w:basedOn w:val="35"/>
    <w:qFormat/>
    <w:uiPriority w:val="0"/>
    <w:rPr>
      <w:rFonts w:hint="eastAsia" w:ascii="宋体" w:hAnsi="宋体" w:eastAsia="宋体" w:cs="宋体"/>
      <w:color w:val="000000"/>
      <w:sz w:val="18"/>
      <w:szCs w:val="18"/>
      <w:u w:val="none"/>
      <w:vertAlign w:val="superscript"/>
    </w:rPr>
  </w:style>
  <w:style w:type="character" w:customStyle="1" w:styleId="86">
    <w:name w:val="标题 8 Char"/>
    <w:link w:val="11"/>
    <w:qFormat/>
    <w:uiPriority w:val="0"/>
    <w:rPr>
      <w:rFonts w:ascii="Arial" w:hAnsi="Arial" w:eastAsia="黑体"/>
      <w:sz w:val="24"/>
      <w:szCs w:val="24"/>
    </w:rPr>
  </w:style>
  <w:style w:type="character" w:customStyle="1" w:styleId="87">
    <w:name w:val="页脚 Char"/>
    <w:link w:val="24"/>
    <w:qFormat/>
    <w:uiPriority w:val="0"/>
    <w:rPr>
      <w:sz w:val="18"/>
      <w:szCs w:val="18"/>
    </w:rPr>
  </w:style>
  <w:style w:type="character" w:customStyle="1" w:styleId="88">
    <w:name w:val="正文文本缩进 2 Char"/>
    <w:link w:val="22"/>
    <w:qFormat/>
    <w:uiPriority w:val="0"/>
    <w:rPr>
      <w:rFonts w:ascii="Times New Roman" w:hAnsi="Times New Roman"/>
      <w:kern w:val="2"/>
      <w:sz w:val="21"/>
    </w:rPr>
  </w:style>
  <w:style w:type="character" w:customStyle="1" w:styleId="89">
    <w:name w:val="Char Char8"/>
    <w:qFormat/>
    <w:uiPriority w:val="0"/>
    <w:rPr>
      <w:rFonts w:ascii="Arial" w:hAnsi="Arial" w:eastAsia="黑体"/>
      <w:b/>
      <w:bCs/>
      <w:kern w:val="2"/>
      <w:sz w:val="32"/>
      <w:szCs w:val="32"/>
      <w:lang w:val="en-US" w:eastAsia="zh-CN" w:bidi="ar-SA"/>
    </w:rPr>
  </w:style>
  <w:style w:type="character" w:customStyle="1" w:styleId="90">
    <w:name w:val="font01"/>
    <w:basedOn w:val="35"/>
    <w:qFormat/>
    <w:uiPriority w:val="0"/>
    <w:rPr>
      <w:rFonts w:hint="eastAsia" w:ascii="宋体" w:hAnsi="宋体" w:eastAsia="宋体" w:cs="宋体"/>
      <w:color w:val="000000"/>
      <w:sz w:val="21"/>
      <w:szCs w:val="21"/>
      <w:u w:val="none"/>
      <w:vertAlign w:val="superscript"/>
    </w:rPr>
  </w:style>
  <w:style w:type="character" w:customStyle="1" w:styleId="91">
    <w:name w:val="code"/>
    <w:basedOn w:val="35"/>
    <w:qFormat/>
    <w:uiPriority w:val="0"/>
  </w:style>
  <w:style w:type="paragraph" w:customStyle="1" w:styleId="92">
    <w:name w:val="样式 标题 2 + 宋体 五号 非加粗 黑色"/>
    <w:basedOn w:val="5"/>
    <w:qFormat/>
    <w:uiPriority w:val="0"/>
    <w:rPr>
      <w:rFonts w:ascii="宋体" w:hAnsi="宋体" w:eastAsia="宋体"/>
      <w:b w:val="0"/>
      <w:bCs w:val="0"/>
      <w:color w:val="000000"/>
      <w:sz w:val="21"/>
    </w:rPr>
  </w:style>
  <w:style w:type="paragraph" w:customStyle="1" w:styleId="93">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4">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5">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6">
    <w:name w:val="Char Char Char Char"/>
    <w:basedOn w:val="1"/>
    <w:qFormat/>
    <w:uiPriority w:val="0"/>
    <w:rPr>
      <w:rFonts w:ascii="Tahoma" w:hAnsi="Tahoma"/>
      <w:sz w:val="24"/>
      <w:szCs w:val="20"/>
    </w:rPr>
  </w:style>
  <w:style w:type="paragraph" w:customStyle="1" w:styleId="97">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8">
    <w:name w:val="Char1 Char Char Char Char Char Char Char"/>
    <w:basedOn w:val="1"/>
    <w:qFormat/>
    <w:uiPriority w:val="0"/>
    <w:rPr>
      <w:rFonts w:ascii="Tahoma" w:hAnsi="Tahoma"/>
      <w:sz w:val="24"/>
      <w:szCs w:val="30"/>
    </w:rPr>
  </w:style>
  <w:style w:type="paragraph" w:customStyle="1" w:styleId="99">
    <w:name w:val="PMstyle"/>
    <w:qFormat/>
    <w:uiPriority w:val="0"/>
    <w:rPr>
      <w:rFonts w:ascii="Tahoma" w:hAnsi="Tahoma" w:eastAsia="宋体" w:cs="Times New Roman"/>
      <w:sz w:val="22"/>
      <w:lang w:val="en-US" w:eastAsia="zh-CN" w:bidi="ar-SA"/>
    </w:rPr>
  </w:style>
  <w:style w:type="paragraph" w:customStyle="1" w:styleId="100">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1">
    <w:name w:val="p18"/>
    <w:basedOn w:val="1"/>
    <w:qFormat/>
    <w:uiPriority w:val="0"/>
    <w:pPr>
      <w:widowControl/>
      <w:spacing w:line="440" w:lineRule="atLeast"/>
    </w:pPr>
    <w:rPr>
      <w:rFonts w:ascii="宋体" w:hAnsi="宋体" w:cs="宋体"/>
      <w:kern w:val="0"/>
      <w:sz w:val="24"/>
      <w:szCs w:val="24"/>
    </w:rPr>
  </w:style>
  <w:style w:type="paragraph" w:customStyle="1" w:styleId="102">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3">
    <w:name w:val="Char Char1 Char Char Char Char Char Char"/>
    <w:basedOn w:val="1"/>
    <w:qFormat/>
    <w:uiPriority w:val="0"/>
    <w:pPr>
      <w:widowControl/>
      <w:spacing w:after="160" w:line="240" w:lineRule="exact"/>
      <w:jc w:val="left"/>
    </w:pPr>
    <w:rPr>
      <w:szCs w:val="20"/>
    </w:rPr>
  </w:style>
  <w:style w:type="paragraph" w:customStyle="1" w:styleId="104">
    <w:name w:val="Char Char1 Char Char Char Char Char Char1"/>
    <w:basedOn w:val="1"/>
    <w:qFormat/>
    <w:uiPriority w:val="0"/>
    <w:pPr>
      <w:widowControl/>
      <w:spacing w:after="160" w:line="240" w:lineRule="exact"/>
      <w:jc w:val="left"/>
    </w:pPr>
  </w:style>
  <w:style w:type="paragraph" w:customStyle="1" w:styleId="105">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6">
    <w:name w:val="标书正文文本"/>
    <w:basedOn w:val="1"/>
    <w:qFormat/>
    <w:uiPriority w:val="0"/>
    <w:pPr>
      <w:spacing w:line="360" w:lineRule="auto"/>
      <w:ind w:firstLine="420"/>
    </w:pPr>
    <w:rPr>
      <w:rFonts w:eastAsia="楷体_GB2312" w:cs="宋体"/>
      <w:bCs/>
      <w:sz w:val="28"/>
      <w:szCs w:val="20"/>
    </w:rPr>
  </w:style>
  <w:style w:type="paragraph" w:customStyle="1" w:styleId="107">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8">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9">
    <w:name w:val="p0"/>
    <w:basedOn w:val="1"/>
    <w:qFormat/>
    <w:uiPriority w:val="0"/>
    <w:pPr>
      <w:widowControl/>
    </w:pPr>
    <w:rPr>
      <w:kern w:val="0"/>
      <w:szCs w:val="21"/>
    </w:rPr>
  </w:style>
  <w:style w:type="paragraph" w:customStyle="1" w:styleId="110">
    <w:name w:val="p16"/>
    <w:basedOn w:val="1"/>
    <w:qFormat/>
    <w:uiPriority w:val="0"/>
    <w:pPr>
      <w:widowControl/>
      <w:spacing w:after="120"/>
      <w:ind w:firstLine="210"/>
      <w:jc w:val="left"/>
    </w:pPr>
    <w:rPr>
      <w:kern w:val="0"/>
      <w:sz w:val="20"/>
      <w:szCs w:val="20"/>
    </w:rPr>
  </w:style>
  <w:style w:type="paragraph" w:customStyle="1" w:styleId="111">
    <w:name w:val="p21"/>
    <w:basedOn w:val="1"/>
    <w:qFormat/>
    <w:uiPriority w:val="0"/>
    <w:pPr>
      <w:widowControl/>
      <w:spacing w:after="120"/>
    </w:pPr>
    <w:rPr>
      <w:kern w:val="0"/>
      <w:szCs w:val="21"/>
    </w:rPr>
  </w:style>
  <w:style w:type="paragraph" w:customStyle="1" w:styleId="112">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3">
    <w:name w:val="样式 样式 标题 2 + 宋体 五号 非加粗 黑色 + 段前: 6 磅 段后: 0 磅 行距: 单倍行距"/>
    <w:basedOn w:val="92"/>
    <w:qFormat/>
    <w:uiPriority w:val="0"/>
  </w:style>
  <w:style w:type="paragraph" w:customStyle="1" w:styleId="114">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5">
    <w:name w:val="p19"/>
    <w:basedOn w:val="1"/>
    <w:qFormat/>
    <w:uiPriority w:val="0"/>
    <w:pPr>
      <w:widowControl/>
    </w:pPr>
    <w:rPr>
      <w:rFonts w:ascii="宋体" w:hAnsi="宋体" w:cs="宋体"/>
      <w:kern w:val="0"/>
      <w:szCs w:val="21"/>
    </w:rPr>
  </w:style>
  <w:style w:type="paragraph" w:customStyle="1" w:styleId="116">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7">
    <w:name w:val="Char1"/>
    <w:basedOn w:val="1"/>
    <w:qFormat/>
    <w:uiPriority w:val="0"/>
    <w:pPr>
      <w:adjustRightInd w:val="0"/>
      <w:spacing w:line="600" w:lineRule="exact"/>
      <w:ind w:firstLine="560" w:firstLineChars="200"/>
      <w:jc w:val="center"/>
    </w:pPr>
    <w:rPr>
      <w:szCs w:val="24"/>
    </w:rPr>
  </w:style>
  <w:style w:type="paragraph" w:customStyle="1" w:styleId="118">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9">
    <w:name w:val="red3"/>
    <w:basedOn w:val="35"/>
    <w:qFormat/>
    <w:uiPriority w:val="0"/>
    <w:rPr>
      <w:color w:val="FF0000"/>
    </w:rPr>
  </w:style>
  <w:style w:type="character" w:customStyle="1" w:styleId="120">
    <w:name w:val="hover24"/>
    <w:basedOn w:val="35"/>
    <w:qFormat/>
    <w:uiPriority w:val="0"/>
  </w:style>
  <w:style w:type="paragraph" w:styleId="121">
    <w:name w:val="List Paragraph"/>
    <w:basedOn w:val="1"/>
    <w:unhideWhenUsed/>
    <w:qFormat/>
    <w:uiPriority w:val="99"/>
    <w:pPr>
      <w:ind w:firstLine="420" w:firstLineChars="200"/>
    </w:pPr>
  </w:style>
  <w:style w:type="paragraph" w:customStyle="1" w:styleId="12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23">
    <w:name w:val="正文文本缩进1"/>
    <w:basedOn w:val="1"/>
    <w:qFormat/>
    <w:uiPriority w:val="0"/>
    <w:pPr>
      <w:spacing w:line="360" w:lineRule="auto"/>
      <w:ind w:firstLine="480" w:firstLineChars="200"/>
    </w:pPr>
    <w:rPr>
      <w:rFonts w:ascii="宋体"/>
      <w:sz w:val="24"/>
    </w:rPr>
  </w:style>
  <w:style w:type="paragraph" w:customStyle="1" w:styleId="12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25">
    <w:name w:val="日期1"/>
    <w:basedOn w:val="1"/>
    <w:next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25910</Words>
  <Characters>3026</Characters>
  <Lines>25</Lines>
  <Paragraphs>57</Paragraphs>
  <TotalTime>12</TotalTime>
  <ScaleCrop>false</ScaleCrop>
  <LinksUpToDate>false</LinksUpToDate>
  <CharactersWithSpaces>28879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I，不将就</cp:lastModifiedBy>
  <cp:lastPrinted>2019-07-25T01:14:07Z</cp:lastPrinted>
  <dcterms:modified xsi:type="dcterms:W3CDTF">2019-07-25T01:19:00Z</dcterms:modified>
  <dc:title>许昌市市直政府采购项目</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