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left="3517" w:leftChars="564" w:hanging="1600" w:hangingChars="500"/>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项目编号：建安建工公字〔2019〕106号</w:t>
      </w:r>
    </w:p>
    <w:p>
      <w:pPr>
        <w:ind w:left="3517" w:leftChars="564"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许昌市建安区部分道路建设、道路及给排水工程、污水改造工程三标段（二次）</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许昌市建安区住房和城乡建设局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val="en-US" w:eastAsia="zh-CN"/>
        </w:rPr>
        <w:t>七</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 </w:t>
      </w: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eastAsia="zh-CN"/>
        </w:rPr>
      </w:pPr>
      <w:r>
        <w:rPr>
          <w:rFonts w:hint="eastAsia" w:hAnsi="宋体" w:cs="宋体"/>
          <w:sz w:val="24"/>
          <w:szCs w:val="24"/>
          <w:lang w:eastAsia="zh-CN"/>
        </w:rPr>
        <w:t>建安建工公字〔201</w:t>
      </w:r>
      <w:r>
        <w:rPr>
          <w:rFonts w:hint="eastAsia" w:hAnsi="宋体" w:cs="宋体"/>
          <w:sz w:val="24"/>
          <w:szCs w:val="24"/>
          <w:lang w:val="en-US" w:eastAsia="zh-CN"/>
        </w:rPr>
        <w:t>9</w:t>
      </w:r>
      <w:r>
        <w:rPr>
          <w:rFonts w:hint="eastAsia" w:hAnsi="宋体" w:cs="宋体"/>
          <w:sz w:val="24"/>
          <w:szCs w:val="24"/>
          <w:lang w:eastAsia="zh-CN"/>
        </w:rPr>
        <w:t>〕</w:t>
      </w:r>
      <w:r>
        <w:rPr>
          <w:rFonts w:hint="eastAsia" w:hAnsi="宋体" w:cs="宋体"/>
          <w:sz w:val="24"/>
          <w:szCs w:val="24"/>
          <w:lang w:val="en-US" w:eastAsia="zh-CN"/>
        </w:rPr>
        <w:t xml:space="preserve">106 </w:t>
      </w:r>
      <w:r>
        <w:rPr>
          <w:rFonts w:hint="eastAsia" w:hAnsi="宋体" w:cs="宋体"/>
          <w:sz w:val="24"/>
          <w:szCs w:val="24"/>
          <w:lang w:eastAsia="zh-CN"/>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cs="宋体"/>
          <w:sz w:val="24"/>
          <w:szCs w:val="24"/>
          <w:lang w:val="en-US" w:eastAsia="zh-CN"/>
        </w:rPr>
      </w:pPr>
      <w:r>
        <w:rPr>
          <w:rFonts w:hint="eastAsia" w:hAnsi="宋体" w:cs="宋体"/>
          <w:sz w:val="24"/>
          <w:szCs w:val="24"/>
          <w:lang w:val="en-US" w:eastAsia="zh-CN"/>
        </w:rPr>
        <w:t>许昌市建安区部分道路建设、道路及给排水工程、污水改造工程三标段（二次）</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1、项目编号：建安建工公字〔2019〕106 号。</w:t>
      </w:r>
    </w:p>
    <w:p>
      <w:pPr>
        <w:autoSpaceDE w:val="0"/>
        <w:autoSpaceDN w:val="0"/>
        <w:adjustRightInd w:val="0"/>
        <w:spacing w:line="420" w:lineRule="exact"/>
        <w:ind w:firstLine="480" w:firstLineChars="200"/>
        <w:jc w:val="both"/>
        <w:outlineLvl w:val="0"/>
        <w:rPr>
          <w:rFonts w:hint="eastAsia" w:hAnsi="宋体" w:cs="宋体"/>
          <w:sz w:val="24"/>
          <w:szCs w:val="22"/>
          <w:lang w:eastAsia="zh-CN"/>
        </w:rPr>
      </w:pPr>
      <w:r>
        <w:rPr>
          <w:rFonts w:hint="eastAsia" w:hAnsi="宋体" w:cs="宋体"/>
          <w:sz w:val="24"/>
          <w:szCs w:val="24"/>
        </w:rPr>
        <w:t>2、</w:t>
      </w:r>
      <w:r>
        <w:rPr>
          <w:rFonts w:hAnsi="宋体" w:cs="宋体"/>
          <w:sz w:val="24"/>
          <w:szCs w:val="24"/>
        </w:rPr>
        <w:t>项目名称：</w:t>
      </w:r>
      <w:r>
        <w:rPr>
          <w:rFonts w:hint="eastAsia" w:hAnsi="宋体" w:cs="宋体"/>
          <w:sz w:val="24"/>
          <w:szCs w:val="22"/>
          <w:lang w:val="en-US" w:eastAsia="zh-CN"/>
        </w:rPr>
        <w:t>许昌市建安区部分道路建设、道路及给排水工程、污水改造工程三标段（二次）</w:t>
      </w:r>
      <w:r>
        <w:rPr>
          <w:rFonts w:hint="eastAsia" w:hAnsi="宋体" w:cs="宋体"/>
          <w:sz w:val="24"/>
          <w:szCs w:val="22"/>
          <w:lang w:eastAsia="zh-CN"/>
        </w:rPr>
        <w:t>。</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rPr>
        <w:t>3、</w:t>
      </w:r>
      <w:r>
        <w:rPr>
          <w:rFonts w:hint="eastAsia" w:hAnsi="宋体" w:cs="宋体"/>
          <w:sz w:val="24"/>
          <w:szCs w:val="22"/>
          <w:lang w:val="en-US" w:eastAsia="zh-CN"/>
        </w:rPr>
        <w:t>招标单位：许昌市建安区住房和城乡建设局。</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 xml:space="preserve">4、工程概况：许昌市建安区部分道路建设、道路及给排水工程、污水改造工程位于许昌市建安区，共包含五条道路：周庄街东延道路建设工程、曹寨社区南路道路建设工程、曹寨社区西路道路建设工程、永昌路（恒通路-茂林路）道路及给排水工程、滨河路（周庄街至昌盛路）污水改造工程。       </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lang w:val="en-US" w:eastAsia="zh-CN"/>
        </w:rPr>
        <w:t>5、招标范围：招标文件、施工图纸、工程量清单、设计变更（如有）及答疑纪要（如有）范围内的所有工程内容。</w:t>
      </w:r>
    </w:p>
    <w:p>
      <w:pPr>
        <w:autoSpaceDE w:val="0"/>
        <w:autoSpaceDN w:val="0"/>
        <w:adjustRightInd w:val="0"/>
        <w:spacing w:line="420" w:lineRule="exact"/>
        <w:ind w:firstLine="480" w:firstLineChars="200"/>
        <w:jc w:val="both"/>
        <w:outlineLvl w:val="0"/>
        <w:rPr>
          <w:rFonts w:hint="eastAsia" w:hAnsi="宋体" w:cs="宋体"/>
          <w:sz w:val="24"/>
          <w:szCs w:val="22"/>
          <w:lang w:val="en-US" w:eastAsia="zh-CN"/>
        </w:rPr>
      </w:pPr>
      <w:r>
        <w:rPr>
          <w:rFonts w:hint="eastAsia" w:hAnsi="宋体" w:cs="宋体"/>
          <w:sz w:val="24"/>
          <w:szCs w:val="22"/>
        </w:rPr>
        <w:t>6、</w:t>
      </w:r>
      <w:r>
        <w:rPr>
          <w:rFonts w:hint="eastAsia" w:hAnsi="宋体" w:cs="宋体"/>
          <w:sz w:val="24"/>
          <w:szCs w:val="22"/>
          <w:lang w:val="en-US" w:eastAsia="zh-CN"/>
        </w:rPr>
        <w:t>标段划分：共分为一个标段。具体内容如下：</w:t>
      </w:r>
    </w:p>
    <w:p>
      <w:pPr>
        <w:autoSpaceDE w:val="0"/>
        <w:autoSpaceDN w:val="0"/>
        <w:adjustRightInd w:val="0"/>
        <w:spacing w:line="420" w:lineRule="exact"/>
        <w:ind w:firstLine="720" w:firstLineChars="300"/>
        <w:jc w:val="both"/>
        <w:outlineLvl w:val="0"/>
        <w:rPr>
          <w:rFonts w:hint="eastAsia" w:hAnsi="宋体" w:cs="宋体"/>
          <w:sz w:val="24"/>
          <w:szCs w:val="22"/>
          <w:lang w:val="en-US" w:eastAsia="zh-CN"/>
        </w:rPr>
      </w:pPr>
      <w:r>
        <w:rPr>
          <w:rFonts w:hint="eastAsia" w:hAnsi="宋体" w:cs="宋体"/>
          <w:b/>
          <w:bCs/>
          <w:sz w:val="24"/>
          <w:szCs w:val="22"/>
          <w:lang w:val="en-US" w:eastAsia="zh-CN"/>
        </w:rPr>
        <w:t>三标段：</w:t>
      </w:r>
      <w:r>
        <w:rPr>
          <w:rFonts w:hint="eastAsia" w:hAnsi="宋体" w:cs="宋体"/>
          <w:sz w:val="24"/>
          <w:szCs w:val="22"/>
          <w:lang w:val="en-US" w:eastAsia="zh-CN"/>
        </w:rPr>
        <w:t>曹寨社区西路道路建设工程设计范围北起设计周庄街，南至现状昌盛路，设计路段全长587.8米，一幅路断面形式10m（红线）=1.5m（步砖）+7m（车行道）+1.5m（步砖），本道路设计车速20km/h。本项目包括道路工程、交通工程、雨水工程、污水工程、给水工程及部分苗木栽植。</w:t>
      </w:r>
    </w:p>
    <w:p>
      <w:pPr>
        <w:autoSpaceDE w:val="0"/>
        <w:autoSpaceDN w:val="0"/>
        <w:adjustRightInd w:val="0"/>
        <w:spacing w:line="420" w:lineRule="exact"/>
        <w:ind w:firstLine="480" w:firstLineChars="200"/>
        <w:jc w:val="both"/>
        <w:outlineLvl w:val="0"/>
        <w:rPr>
          <w:rFonts w:hAnsi="宋体" w:cs="宋体"/>
          <w:sz w:val="24"/>
          <w:szCs w:val="22"/>
        </w:rPr>
      </w:pPr>
      <w:r>
        <w:rPr>
          <w:rFonts w:hint="eastAsia" w:hAnsi="宋体" w:cs="宋体"/>
          <w:sz w:val="24"/>
          <w:szCs w:val="22"/>
          <w:lang w:val="en-US" w:eastAsia="zh-CN"/>
        </w:rPr>
        <w:t>7、资金预算：5487384.13元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int="eastAsia" w:hAnsi="宋体" w:cs="宋体"/>
          <w:sz w:val="24"/>
          <w:szCs w:val="24"/>
          <w:lang w:val="en-US" w:eastAsia="zh-CN"/>
        </w:rPr>
      </w:pPr>
      <w:r>
        <w:rPr>
          <w:rFonts w:hint="eastAsia" w:hAnsi="宋体" w:cs="宋体"/>
          <w:sz w:val="24"/>
          <w:szCs w:val="24"/>
        </w:rPr>
        <w:t>8、</w:t>
      </w:r>
      <w:r>
        <w:rPr>
          <w:rFonts w:hint="eastAsia" w:hAnsi="宋体" w:cs="宋体"/>
          <w:sz w:val="24"/>
          <w:szCs w:val="24"/>
          <w:lang w:val="en-US" w:eastAsia="zh-CN"/>
        </w:rPr>
        <w:t>计划工期：120日历天。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int="eastAsia" w:ascii="宋体" w:hAnsi="宋体" w:eastAsia="宋体" w:cs="仿宋_GB2312"/>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ind w:firstLine="480" w:firstLineChars="200"/>
        <w:jc w:val="both"/>
        <w:outlineLvl w:val="0"/>
        <w:rPr>
          <w:rFonts w:hAnsi="宋体" w:cs="宋体"/>
          <w:color w:val="000000" w:themeColor="text1"/>
          <w:sz w:val="24"/>
          <w:szCs w:val="24"/>
          <w:highlight w:val="red"/>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仿宋_GB2312"/>
          <w:color w:val="auto"/>
          <w:kern w:val="2"/>
          <w:sz w:val="24"/>
          <w:szCs w:val="24"/>
          <w:highlight w:val="none"/>
          <w:shd w:val="clear" w:color="auto" w:fill="FFFFFF"/>
          <w:lang w:val="en-US" w:eastAsia="zh-CN" w:bidi="ar-SA"/>
        </w:rPr>
        <w:t>3、不接受投标人被“信用中国”和“信用河南”网站信用信息栏列入黑名单，以及被“国家企业信用信息公示系统”列入经营异常名录或严重失信黑名单的投标。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both"/>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4、不接受联合体投标。</w:t>
      </w:r>
    </w:p>
    <w:p>
      <w:pPr>
        <w:autoSpaceDE w:val="0"/>
        <w:autoSpaceDN w:val="0"/>
        <w:adjustRightInd w:val="0"/>
        <w:spacing w:line="420" w:lineRule="exact"/>
        <w:ind w:firstLine="480" w:firstLineChars="200"/>
        <w:jc w:val="both"/>
        <w:outlineLvl w:val="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rPr>
          <w:rFonts w:hint="eastAsia" w:hAnsi="宋体" w:cs="宋体"/>
          <w:sz w:val="24"/>
          <w:szCs w:val="24"/>
          <w:lang w:val="en-US" w:eastAsia="zh-CN"/>
        </w:rPr>
        <w:t>http://ggzy.xuchang.gov.cn/</w:t>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color w:val="0000FF"/>
          <w:sz w:val="24"/>
          <w:szCs w:val="24"/>
        </w:rPr>
      </w:pPr>
      <w:r>
        <w:rPr>
          <w:rFonts w:hint="eastAsia" w:hAnsi="宋体" w:cs="宋体"/>
          <w:sz w:val="24"/>
          <w:szCs w:val="24"/>
        </w:rPr>
        <w:t>5.2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19</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时30分。</w:t>
      </w:r>
    </w:p>
    <w:p>
      <w:pPr>
        <w:spacing w:line="440" w:lineRule="exact"/>
        <w:ind w:firstLine="480" w:firstLineChars="200"/>
        <w:jc w:val="left"/>
        <w:rPr>
          <w:rFonts w:hint="eastAsia"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w:t>
      </w:r>
      <w:r>
        <w:rPr>
          <w:rFonts w:hint="eastAsia" w:hAnsi="宋体" w:cs="宋体"/>
          <w:sz w:val="24"/>
          <w:szCs w:val="24"/>
          <w:lang w:val="en-US" w:eastAsia="zh-CN"/>
        </w:rPr>
        <w:t>开标一室</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项目</w:t>
      </w:r>
      <w:r>
        <w:rPr>
          <w:rFonts w:hint="eastAsia" w:hAnsi="宋体" w:cs="宋体"/>
          <w:sz w:val="24"/>
          <w:szCs w:val="24"/>
          <w:lang w:val="en-US" w:eastAsia="zh-CN"/>
        </w:rPr>
        <w:t>负责人</w:t>
      </w:r>
      <w:r>
        <w:rPr>
          <w:rFonts w:hint="eastAsia" w:hAnsi="宋体" w:cs="宋体"/>
          <w:sz w:val="24"/>
          <w:szCs w:val="24"/>
        </w:rPr>
        <w:t>：</w:t>
      </w:r>
      <w:r>
        <w:rPr>
          <w:rFonts w:hint="eastAsia" w:hAnsi="宋体" w:cs="宋体"/>
          <w:sz w:val="24"/>
          <w:szCs w:val="24"/>
          <w:lang w:val="en-US" w:eastAsia="zh-CN"/>
        </w:rPr>
        <w:t>万亚楠</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13569971108</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int="eastAsia" w:hAnsi="宋体" w:eastAsia="宋体" w:cs="宋体"/>
          <w:sz w:val="24"/>
          <w:szCs w:val="24"/>
          <w:lang w:eastAsia="zh-CN"/>
        </w:rPr>
      </w:pPr>
      <w:r>
        <w:rPr>
          <w:rFonts w:hint="eastAsia" w:hAnsi="宋体" w:cs="宋体"/>
          <w:sz w:val="24"/>
          <w:szCs w:val="24"/>
          <w:lang w:eastAsia="zh-CN"/>
        </w:rPr>
        <w:t>许昌市建安区住房和城乡建设局</w:t>
      </w:r>
    </w:p>
    <w:p>
      <w:pPr>
        <w:pStyle w:val="2"/>
        <w:ind w:firstLine="7200" w:firstLineChars="3000"/>
        <w:rPr>
          <w:rFonts w:hint="eastAsia" w:hAnsi="宋体" w:cs="宋体"/>
          <w:sz w:val="24"/>
          <w:szCs w:val="24"/>
          <w:lang w:eastAsia="zh-CN"/>
        </w:rPr>
      </w:pPr>
      <w:r>
        <w:rPr>
          <w:rFonts w:hint="eastAsia" w:hAnsi="宋体" w:cs="宋体"/>
          <w:sz w:val="24"/>
          <w:szCs w:val="24"/>
          <w:lang w:eastAsia="zh-CN"/>
        </w:rPr>
        <w:t>201</w:t>
      </w:r>
      <w:r>
        <w:rPr>
          <w:rFonts w:hint="eastAsia" w:hAnsi="宋体" w:cs="宋体"/>
          <w:sz w:val="24"/>
          <w:szCs w:val="24"/>
          <w:lang w:val="en-US" w:eastAsia="zh-CN"/>
        </w:rPr>
        <w:t>9</w:t>
      </w:r>
      <w:r>
        <w:rPr>
          <w:rFonts w:hint="eastAsia" w:hAnsi="宋体" w:cs="宋体"/>
          <w:sz w:val="24"/>
          <w:szCs w:val="24"/>
          <w:lang w:eastAsia="zh-CN"/>
        </w:rPr>
        <w:t>年</w:t>
      </w:r>
      <w:r>
        <w:rPr>
          <w:rFonts w:hint="eastAsia" w:hAnsi="宋体" w:cs="宋体"/>
          <w:sz w:val="24"/>
          <w:szCs w:val="24"/>
          <w:lang w:val="en-US" w:eastAsia="zh-CN"/>
        </w:rPr>
        <w:t>7</w:t>
      </w:r>
      <w:r>
        <w:rPr>
          <w:rFonts w:hint="eastAsia" w:hAnsi="宋体" w:cs="宋体"/>
          <w:sz w:val="24"/>
          <w:szCs w:val="24"/>
          <w:lang w:eastAsia="zh-CN"/>
        </w:rPr>
        <w:t>月</w:t>
      </w:r>
      <w:r>
        <w:rPr>
          <w:rFonts w:hint="eastAsia" w:hAnsi="宋体" w:cs="宋体"/>
          <w:sz w:val="24"/>
          <w:szCs w:val="24"/>
          <w:lang w:val="en-US" w:eastAsia="zh-CN"/>
        </w:rPr>
        <w:t>25</w:t>
      </w:r>
      <w:r>
        <w:rPr>
          <w:rFonts w:hint="eastAsia" w:hAnsi="宋体" w:cs="宋体"/>
          <w:sz w:val="24"/>
          <w:szCs w:val="24"/>
          <w:lang w:eastAsia="zh-CN"/>
        </w:rPr>
        <w:t xml:space="preserve">日 </w:t>
      </w: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w:t>
      </w:r>
      <w:r>
        <w:rPr>
          <w:rFonts w:hint="eastAsia" w:hAnsi="宋体" w:cs="宋体"/>
          <w:sz w:val="24"/>
          <w:szCs w:val="24"/>
          <w:lang w:val="en-US" w:eastAsia="zh-CN"/>
        </w:rPr>
        <w:t>1</w:t>
      </w:r>
      <w:r>
        <w:rPr>
          <w:rFonts w:hint="eastAsia" w:hAnsi="宋体" w:cs="宋体"/>
          <w:sz w:val="24"/>
          <w:szCs w:val="24"/>
        </w:rPr>
        <w:t>”，按招标文件要求制作电子投标文件。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int="default" w:hAnsi="宋体" w:eastAsia="宋体"/>
                <w:sz w:val="24"/>
                <w:lang w:val="en-US" w:eastAsia="zh-CN"/>
              </w:rPr>
            </w:pPr>
            <w:r>
              <w:rPr>
                <w:rFonts w:hint="eastAsia" w:hAnsi="宋体"/>
                <w:sz w:val="24"/>
              </w:rPr>
              <w:t>联 系 人：</w:t>
            </w:r>
            <w:r>
              <w:rPr>
                <w:rFonts w:hint="eastAsia" w:hAnsi="宋体"/>
                <w:sz w:val="24"/>
                <w:lang w:val="en-US" w:eastAsia="zh-CN"/>
              </w:rPr>
              <w:t>万亚楠</w:t>
            </w:r>
          </w:p>
          <w:p>
            <w:pPr>
              <w:autoSpaceDE w:val="0"/>
              <w:autoSpaceDN w:val="0"/>
              <w:adjustRightInd w:val="0"/>
              <w:spacing w:line="320" w:lineRule="exact"/>
              <w:rPr>
                <w:rFonts w:hint="default" w:hAnsi="宋体" w:eastAsia="宋体"/>
                <w:sz w:val="24"/>
                <w:lang w:val="en-US" w:eastAsia="zh-CN"/>
              </w:rPr>
            </w:pPr>
            <w:r>
              <w:rPr>
                <w:rFonts w:hint="eastAsia" w:hAnsi="宋体"/>
                <w:sz w:val="24"/>
              </w:rPr>
              <w:t>联系电话：</w:t>
            </w:r>
            <w:r>
              <w:rPr>
                <w:rFonts w:hint="eastAsia" w:hAnsi="宋体"/>
                <w:sz w:val="24"/>
                <w:lang w:val="en-US" w:eastAsia="zh-CN"/>
              </w:rPr>
              <w:t>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3</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default" w:hAnsi="宋体" w:eastAsia="宋体"/>
                <w:b/>
                <w:sz w:val="24"/>
                <w:lang w:val="en-US" w:eastAsia="zh-CN"/>
              </w:rPr>
            </w:pPr>
            <w:r>
              <w:rPr>
                <w:rFonts w:hint="eastAsia" w:hAnsi="宋体"/>
                <w:sz w:val="24"/>
                <w:szCs w:val="22"/>
                <w:lang w:val="en-US" w:eastAsia="zh-CN"/>
              </w:rPr>
              <w:t xml:space="preserve">许昌市建安区部分道路建设、道路及给排水工程、污水改造工程三标段(二次)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int="eastAsia" w:hAnsi="宋体" w:eastAsia="宋体" w:cs="黑体"/>
                <w:sz w:val="24"/>
                <w:lang w:val="en-US" w:eastAsia="zh-CN"/>
              </w:rPr>
            </w:pPr>
            <w:r>
              <w:rPr>
                <w:rFonts w:hAnsi="宋体" w:cs="TimesNewRomanPSMT"/>
                <w:sz w:val="24"/>
              </w:rPr>
              <w:t>1.1.</w:t>
            </w:r>
            <w:r>
              <w:rPr>
                <w:rFonts w:hint="eastAsia" w:hAnsi="宋体" w:cs="TimesNewRomanPSMT"/>
                <w:sz w:val="24"/>
                <w:lang w:val="en-US" w:eastAsia="zh-CN"/>
              </w:rPr>
              <w:t>4</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default" w:hAnsi="宋体"/>
                <w:sz w:val="24"/>
                <w:szCs w:val="22"/>
                <w:lang w:val="en-US" w:eastAsia="zh-CN"/>
              </w:rPr>
            </w:pPr>
            <w:r>
              <w:rPr>
                <w:rFonts w:hint="eastAsia" w:hAnsi="宋体"/>
                <w:sz w:val="24"/>
                <w:szCs w:val="22"/>
                <w:lang w:val="en-US" w:eastAsia="zh-CN"/>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要求投标人</w:t>
            </w:r>
            <w:r>
              <w:rPr>
                <w:rFonts w:hint="eastAsia" w:ascii="宋体" w:hAnsi="宋体" w:cs="宋体"/>
                <w:color w:val="000000" w:themeColor="text1"/>
                <w:kern w:val="0"/>
                <w:sz w:val="24"/>
                <w:szCs w:val="24"/>
                <w14:textFill>
                  <w14:solidFill>
                    <w14:schemeClr w14:val="tx1"/>
                  </w14:solidFill>
                </w14:textFill>
              </w:rPr>
              <w:t>须具备独立的法人资格；须具备建设行政主管部门颁发的市政公用工程施工总承包</w:t>
            </w:r>
            <w:r>
              <w:rPr>
                <w:rFonts w:hint="eastAsia" w:hAnsi="宋体" w:cs="宋体"/>
                <w:color w:val="000000" w:themeColor="text1"/>
                <w:kern w:val="0"/>
                <w:sz w:val="24"/>
                <w:szCs w:val="24"/>
                <w:lang w:val="en-US" w:eastAsia="zh-CN"/>
                <w14:textFill>
                  <w14:solidFill>
                    <w14:schemeClr w14:val="tx1"/>
                  </w14:solidFill>
                </w14:textFill>
              </w:rPr>
              <w:t>叁</w:t>
            </w:r>
            <w:r>
              <w:rPr>
                <w:rFonts w:hint="eastAsia" w:ascii="宋体" w:hAnsi="宋体" w:cs="宋体"/>
                <w:color w:val="000000" w:themeColor="text1"/>
                <w:kern w:val="0"/>
                <w:sz w:val="24"/>
                <w:szCs w:val="24"/>
                <w14:textFill>
                  <w14:solidFill>
                    <w14:schemeClr w14:val="tx1"/>
                  </w14:solidFill>
                </w14:textFill>
              </w:rPr>
              <w:t>级及以上资质，且具备有效的安全生产许可证</w:t>
            </w:r>
            <w:r>
              <w:rPr>
                <w:rFonts w:hint="eastAsia" w:ascii="宋体" w:hAnsi="宋体" w:cs="宋体"/>
                <w:color w:val="000000" w:themeColor="text1"/>
                <w:kern w:val="0"/>
                <w:sz w:val="24"/>
                <w:szCs w:val="24"/>
                <w:lang w:eastAsia="zh-CN"/>
                <w14:textFill>
                  <w14:solidFill>
                    <w14:schemeClr w14:val="tx1"/>
                  </w14:solidFill>
                </w14:textFill>
              </w:rPr>
              <w:t>。</w:t>
            </w:r>
          </w:p>
          <w:p>
            <w:pPr>
              <w:autoSpaceDE w:val="0"/>
              <w:autoSpaceDN w:val="0"/>
              <w:adjustRightInd w:val="0"/>
              <w:spacing w:line="420" w:lineRule="exact"/>
              <w:jc w:val="left"/>
              <w:outlineLvl w:val="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2、拟派项目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须具备</w:t>
            </w:r>
            <w:r>
              <w:rPr>
                <w:rFonts w:hint="eastAsia" w:hAnsi="宋体" w:cs="宋体"/>
                <w:color w:val="000000" w:themeColor="text1"/>
                <w:sz w:val="24"/>
                <w:szCs w:val="24"/>
                <w:highlight w:val="none"/>
                <w:lang w:val="en-US" w:eastAsia="zh-CN"/>
                <w14:textFill>
                  <w14:solidFill>
                    <w14:schemeClr w14:val="tx1"/>
                  </w14:solidFill>
                </w14:textFill>
              </w:rPr>
              <w:t>市政公用</w:t>
            </w:r>
            <w:r>
              <w:rPr>
                <w:rFonts w:hint="eastAsia" w:hAnsi="宋体" w:cs="宋体"/>
                <w:color w:val="000000" w:themeColor="text1"/>
                <w:sz w:val="24"/>
                <w:szCs w:val="24"/>
                <w:highlight w:val="none"/>
                <w14:textFill>
                  <w14:solidFill>
                    <w14:schemeClr w14:val="tx1"/>
                  </w14:solidFill>
                </w14:textFill>
              </w:rPr>
              <w:t>工程专业</w:t>
            </w:r>
            <w:r>
              <w:rPr>
                <w:rFonts w:hint="eastAsia" w:hAnsi="宋体" w:cs="宋体"/>
                <w:color w:val="000000" w:themeColor="text1"/>
                <w:sz w:val="24"/>
                <w:szCs w:val="24"/>
                <w:highlight w:val="none"/>
                <w:lang w:val="en-US" w:eastAsia="zh-CN"/>
                <w14:textFill>
                  <w14:solidFill>
                    <w14:schemeClr w14:val="tx1"/>
                  </w14:solidFill>
                </w14:textFill>
              </w:rPr>
              <w:t>贰</w:t>
            </w:r>
            <w:r>
              <w:rPr>
                <w:rFonts w:hint="eastAsia" w:hAnsi="宋体" w:cs="宋体"/>
                <w:color w:val="000000" w:themeColor="text1"/>
                <w:sz w:val="24"/>
                <w:szCs w:val="24"/>
                <w:highlight w:val="none"/>
                <w14:textFill>
                  <w14:solidFill>
                    <w14:schemeClr w14:val="tx1"/>
                  </w14:solidFill>
                </w14:textFill>
              </w:rPr>
              <w:t>级</w:t>
            </w:r>
            <w:r>
              <w:rPr>
                <w:rFonts w:hint="eastAsia" w:hAnsi="宋体" w:cs="宋体"/>
                <w:color w:val="000000" w:themeColor="text1"/>
                <w:sz w:val="24"/>
                <w:szCs w:val="24"/>
                <w:highlight w:val="none"/>
                <w:lang w:val="en-US" w:eastAsia="zh-CN"/>
                <w14:textFill>
                  <w14:solidFill>
                    <w14:schemeClr w14:val="tx1"/>
                  </w14:solidFill>
                </w14:textFill>
              </w:rPr>
              <w:t>及以上</w:t>
            </w:r>
            <w:r>
              <w:rPr>
                <w:rFonts w:hint="eastAsia" w:hAnsi="宋体" w:cs="宋体"/>
                <w:color w:val="000000" w:themeColor="text1"/>
                <w:sz w:val="24"/>
                <w:szCs w:val="24"/>
                <w:highlight w:val="none"/>
                <w14:textFill>
                  <w14:solidFill>
                    <w14:schemeClr w14:val="tx1"/>
                  </w14:solidFill>
                </w14:textFill>
              </w:rPr>
              <w:t>注册建造师资格，且具有有效的安全生产考核合格证，</w:t>
            </w:r>
            <w:r>
              <w:rPr>
                <w:rFonts w:hint="eastAsia" w:hAnsi="宋体" w:cs="宋体"/>
                <w:color w:val="000000" w:themeColor="text1"/>
                <w:sz w:val="24"/>
                <w:szCs w:val="24"/>
                <w:highlight w:val="none"/>
                <w:lang w:val="en-US" w:eastAsia="zh-CN"/>
                <w14:textFill>
                  <w14:solidFill>
                    <w14:schemeClr w14:val="tx1"/>
                  </w14:solidFill>
                </w14:textFill>
              </w:rPr>
              <w:t>并</w:t>
            </w:r>
            <w:r>
              <w:rPr>
                <w:rFonts w:hint="eastAsia" w:hAnsi="宋体" w:cs="宋体"/>
                <w:color w:val="000000" w:themeColor="text1"/>
                <w:sz w:val="24"/>
                <w:szCs w:val="24"/>
                <w:highlight w:val="none"/>
                <w14:textFill>
                  <w14:solidFill>
                    <w14:schemeClr w14:val="tx1"/>
                  </w14:solidFill>
                </w14:textFill>
              </w:rPr>
              <w:t>未承担其他在施建设工程</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的项目</w:t>
            </w:r>
            <w:r>
              <w:rPr>
                <w:rFonts w:hint="eastAsia" w:hAnsi="宋体" w:cs="宋体"/>
                <w:color w:val="000000" w:themeColor="text1"/>
                <w:sz w:val="24"/>
                <w:szCs w:val="24"/>
                <w:highlight w:val="none"/>
                <w:lang w:val="en-US" w:eastAsia="zh-CN"/>
                <w14:textFill>
                  <w14:solidFill>
                    <w14:schemeClr w14:val="tx1"/>
                  </w14:solidFill>
                </w14:textFill>
              </w:rPr>
              <w:t>负责人</w:t>
            </w:r>
            <w:r>
              <w:rPr>
                <w:rFonts w:hint="eastAsia" w:hAnsi="宋体" w:cs="宋体"/>
                <w:color w:val="000000" w:themeColor="text1"/>
                <w:sz w:val="24"/>
                <w:szCs w:val="24"/>
                <w:highlight w:val="none"/>
                <w14:textFill>
                  <w14:solidFill>
                    <w14:schemeClr w14:val="tx1"/>
                  </w14:solidFill>
                </w14:textFill>
              </w:rPr>
              <w:t>。</w:t>
            </w:r>
          </w:p>
          <w:p>
            <w:pPr>
              <w:autoSpaceDE w:val="0"/>
              <w:autoSpaceDN w:val="0"/>
              <w:adjustRightInd w:val="0"/>
              <w:spacing w:line="420" w:lineRule="exact"/>
              <w:jc w:val="left"/>
              <w:outlineLvl w:val="0"/>
              <w:rPr>
                <w:rFonts w:hint="eastAsia" w:hAnsi="宋体" w:cs="仿宋_GB2312"/>
                <w:color w:val="auto"/>
                <w:kern w:val="2"/>
                <w:sz w:val="24"/>
                <w:szCs w:val="24"/>
                <w:highlight w:val="none"/>
                <w:shd w:val="clear" w:color="auto" w:fill="FFFFFF"/>
                <w:lang w:val="en-US" w:eastAsia="zh-CN" w:bidi="ar-SA"/>
              </w:rPr>
            </w:pPr>
            <w:r>
              <w:rPr>
                <w:rFonts w:hint="eastAsia" w:hAnsi="宋体" w:cs="宋体"/>
                <w:color w:val="000000" w:themeColor="text1"/>
                <w:sz w:val="24"/>
                <w:szCs w:val="24"/>
                <w:highlight w:val="none"/>
                <w14:textFill>
                  <w14:solidFill>
                    <w14:schemeClr w14:val="tx1"/>
                  </w14:solidFill>
                </w14:textFill>
              </w:rPr>
              <w:t>3、</w:t>
            </w:r>
            <w:r>
              <w:rPr>
                <w:rFonts w:hint="eastAsia" w:hAnsi="宋体" w:cs="仿宋_GB2312"/>
                <w:color w:val="000000" w:themeColor="text1"/>
                <w:kern w:val="2"/>
                <w:sz w:val="24"/>
                <w:szCs w:val="24"/>
                <w:highlight w:val="none"/>
                <w:shd w:val="clear" w:color="auto" w:fill="FFFFFF"/>
                <w:lang w:val="en-US" w:eastAsia="zh-CN" w:bidi="ar-SA"/>
                <w14:textFill>
                  <w14:solidFill>
                    <w14:schemeClr w14:val="tx1"/>
                  </w14:solidFill>
                </w14:textFill>
              </w:rPr>
              <w:t>不接受投标人被“信用中</w:t>
            </w:r>
            <w:r>
              <w:rPr>
                <w:rFonts w:hint="eastAsia" w:hAnsi="宋体" w:cs="仿宋_GB2312"/>
                <w:color w:val="auto"/>
                <w:kern w:val="2"/>
                <w:sz w:val="24"/>
                <w:szCs w:val="24"/>
                <w:highlight w:val="none"/>
                <w:shd w:val="clear" w:color="auto" w:fill="FFFFFF"/>
                <w:lang w:val="en-US" w:eastAsia="zh-CN" w:bidi="ar-SA"/>
              </w:rPr>
              <w:t>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ascii="宋体" w:hAnsi="宋体" w:cs="宋体"/>
                <w:color w:val="000000" w:themeColor="text1"/>
                <w:kern w:val="0"/>
                <w:sz w:val="24"/>
                <w:szCs w:val="24"/>
                <w14:textFill>
                  <w14:solidFill>
                    <w14:schemeClr w14:val="tx1"/>
                  </w14:solidFill>
                </w14:textFill>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int="eastAsia"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int="eastAsia"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int="default" w:hAnsi="宋体" w:eastAsia="宋体" w:cs="仿宋_GB2312"/>
                <w:sz w:val="24"/>
                <w:szCs w:val="22"/>
                <w:lang w:val="en-US" w:eastAsia="zh-CN"/>
              </w:rPr>
            </w:pPr>
            <w:r>
              <w:rPr>
                <w:rFonts w:hint="eastAsia" w:hAnsi="宋体" w:cs="仿宋_GB2312"/>
                <w:sz w:val="24"/>
                <w:szCs w:val="22"/>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int="eastAsia"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201</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年</w:t>
            </w:r>
            <w:r>
              <w:rPr>
                <w:rFonts w:hint="eastAsia" w:hAnsi="宋体"/>
                <w:bCs/>
                <w:color w:val="000000" w:themeColor="text1"/>
                <w:sz w:val="24"/>
                <w:szCs w:val="22"/>
                <w:lang w:val="en-US" w:eastAsia="zh-CN"/>
                <w14:textFill>
                  <w14:solidFill>
                    <w14:schemeClr w14:val="tx1"/>
                  </w14:solidFill>
                </w14:textFill>
              </w:rPr>
              <w:t>8</w:t>
            </w:r>
            <w:r>
              <w:rPr>
                <w:rFonts w:hint="eastAsia" w:hAnsi="宋体"/>
                <w:bCs/>
                <w:color w:val="000000" w:themeColor="text1"/>
                <w:sz w:val="24"/>
                <w:szCs w:val="22"/>
                <w14:textFill>
                  <w14:solidFill>
                    <w14:schemeClr w14:val="tx1"/>
                  </w14:solidFill>
                </w14:textFill>
              </w:rPr>
              <w:t>月</w:t>
            </w:r>
            <w:r>
              <w:rPr>
                <w:rFonts w:hint="eastAsia" w:hAnsi="宋体"/>
                <w:bCs/>
                <w:color w:val="000000" w:themeColor="text1"/>
                <w:sz w:val="24"/>
                <w:szCs w:val="22"/>
                <w:lang w:val="en-US" w:eastAsia="zh-CN"/>
                <w14:textFill>
                  <w14:solidFill>
                    <w14:schemeClr w14:val="tx1"/>
                  </w14:solidFill>
                </w14:textFill>
              </w:rPr>
              <w:t>19</w:t>
            </w:r>
            <w:r>
              <w:rPr>
                <w:rFonts w:hint="eastAsia" w:hAnsi="宋体"/>
                <w:bCs/>
                <w:color w:val="000000" w:themeColor="text1"/>
                <w:sz w:val="24"/>
                <w:szCs w:val="22"/>
                <w14:textFill>
                  <w14:solidFill>
                    <w14:schemeClr w14:val="tx1"/>
                  </w14:solidFill>
                </w14:textFill>
              </w:rPr>
              <w:t>日</w:t>
            </w:r>
            <w:r>
              <w:rPr>
                <w:rFonts w:hint="eastAsia" w:hAnsi="宋体"/>
                <w:bCs/>
                <w:color w:val="000000" w:themeColor="text1"/>
                <w:sz w:val="24"/>
                <w:szCs w:val="22"/>
                <w:lang w:val="en-US" w:eastAsia="zh-CN"/>
                <w14:textFill>
                  <w14:solidFill>
                    <w14:schemeClr w14:val="tx1"/>
                  </w14:solidFill>
                </w14:textFill>
              </w:rPr>
              <w:t>9</w:t>
            </w:r>
            <w:r>
              <w:rPr>
                <w:rFonts w:hint="eastAsia" w:hAnsi="宋体"/>
                <w:bCs/>
                <w:color w:val="000000" w:themeColor="text1"/>
                <w:sz w:val="24"/>
                <w:szCs w:val="22"/>
                <w14:textFill>
                  <w14:solidFill>
                    <w14:schemeClr w14:val="tx1"/>
                  </w14:solidFill>
                </w14:textFill>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w:t>
            </w:r>
            <w:r>
              <w:rPr>
                <w:rFonts w:hint="eastAsia" w:hAnsi="宋体" w:cs="TimesNewRomanPSMT"/>
                <w:sz w:val="24"/>
                <w:lang w:val="en-US" w:eastAsia="zh-CN"/>
              </w:rPr>
              <w:t>6</w:t>
            </w:r>
            <w:r>
              <w:rPr>
                <w:rFonts w:hint="eastAsia" w:hAnsi="宋体" w:cs="TimesNewRomanPSMT"/>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numPr>
                <w:ilvl w:val="0"/>
                <w:numId w:val="3"/>
              </w:numPr>
              <w:spacing w:line="360" w:lineRule="exact"/>
              <w:rPr>
                <w:rFonts w:hint="eastAsia" w:ascii="新宋体" w:hAnsi="新宋体" w:eastAsia="新宋体"/>
                <w:sz w:val="24"/>
                <w:szCs w:val="22"/>
                <w:lang w:val="zh-CN"/>
              </w:rPr>
            </w:pPr>
            <w:r>
              <w:rPr>
                <w:rFonts w:hint="eastAsia" w:ascii="新宋体" w:hAnsi="新宋体" w:eastAsia="新宋体"/>
                <w:sz w:val="24"/>
                <w:szCs w:val="22"/>
                <w:lang w:val="zh-CN"/>
              </w:rPr>
              <w:t>电子投标文件和纸质投标文件的内容、格式、水印码、电子签章应一致。</w:t>
            </w:r>
          </w:p>
          <w:p>
            <w:pPr>
              <w:numPr>
                <w:ilvl w:val="0"/>
                <w:numId w:val="0"/>
              </w:numPr>
              <w:spacing w:line="360" w:lineRule="exact"/>
              <w:rPr>
                <w:rFonts w:hint="eastAsia" w:ascii="新宋体" w:hAnsi="新宋体" w:eastAsia="新宋体" w:cs="Times New Roman"/>
                <w:b/>
                <w:bCs/>
                <w:sz w:val="24"/>
                <w:szCs w:val="22"/>
                <w:lang w:val="en-US" w:eastAsia="zh-CN"/>
              </w:rPr>
            </w:pPr>
            <w:r>
              <w:rPr>
                <w:rFonts w:hint="eastAsia" w:ascii="新宋体" w:hAnsi="新宋体" w:eastAsia="新宋体" w:cs="Times New Roman"/>
                <w:b/>
                <w:bCs/>
                <w:sz w:val="24"/>
                <w:szCs w:val="22"/>
                <w:lang w:val="en-US" w:eastAsia="zh-CN"/>
              </w:rPr>
              <w:t>4、</w:t>
            </w:r>
            <w:r>
              <w:rPr>
                <w:rFonts w:hint="eastAsia" w:ascii="新宋体" w:hAnsi="新宋体" w:eastAsia="新宋体" w:cs="Times New Roman"/>
                <w:b/>
                <w:bCs/>
                <w:sz w:val="24"/>
                <w:szCs w:val="22"/>
                <w:lang w:val="zh-CN"/>
              </w:rPr>
              <w:t>投标人须提供商务标电子版（U盘）</w:t>
            </w:r>
            <w:r>
              <w:rPr>
                <w:rFonts w:hint="eastAsia" w:ascii="新宋体" w:hAnsi="新宋体" w:eastAsia="新宋体" w:cs="Times New Roman"/>
                <w:b/>
                <w:bCs/>
                <w:sz w:val="24"/>
                <w:szCs w:val="22"/>
                <w:lang w:val="en-US" w:eastAsia="zh-CN"/>
              </w:rPr>
              <w:t>2</w:t>
            </w:r>
            <w:r>
              <w:rPr>
                <w:rFonts w:hint="eastAsia" w:ascii="新宋体" w:hAnsi="新宋体" w:eastAsia="新宋体" w:cs="Times New Roman"/>
                <w:b/>
                <w:bCs/>
                <w:sz w:val="24"/>
                <w:szCs w:val="22"/>
                <w:lang w:val="zh-CN"/>
              </w:rPr>
              <w:t>份，内附已标价工程量清单电子版（EXCEL版本），</w:t>
            </w:r>
            <w:r>
              <w:rPr>
                <w:rFonts w:hint="eastAsia" w:ascii="新宋体" w:hAnsi="新宋体" w:eastAsia="新宋体" w:cs="Times New Roman"/>
                <w:b/>
                <w:bCs/>
                <w:sz w:val="24"/>
                <w:szCs w:val="22"/>
                <w:lang w:val="en-US" w:eastAsia="zh-CN"/>
              </w:rPr>
              <w:t>如出现投标企业商务标电子版无法正常读取，直接视为无效投标处理</w:t>
            </w:r>
            <w:r>
              <w:rPr>
                <w:rFonts w:hint="eastAsia" w:ascii="新宋体" w:hAnsi="新宋体" w:eastAsia="新宋体" w:cs="Times New Roman"/>
                <w:b/>
                <w:bCs/>
                <w:sz w:val="24"/>
                <w:szCs w:val="22"/>
                <w:lang w:val="zh-CN" w:eastAsia="zh-CN"/>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w:t>
            </w:r>
            <w:r>
              <w:rPr>
                <w:rFonts w:hint="eastAsia" w:hAnsi="宋体"/>
                <w:b/>
                <w:sz w:val="24"/>
                <w:szCs w:val="24"/>
                <w:lang w:eastAsia="zh-CN"/>
              </w:rPr>
              <w:t>（</w:t>
            </w:r>
            <w:r>
              <w:rPr>
                <w:rFonts w:hint="eastAsia" w:hAnsi="宋体"/>
                <w:b/>
                <w:sz w:val="24"/>
                <w:szCs w:val="24"/>
                <w:lang w:val="en-US" w:eastAsia="zh-CN"/>
              </w:rPr>
              <w:t>综合信用标和技术标</w:t>
            </w:r>
            <w:r>
              <w:rPr>
                <w:rFonts w:hint="eastAsia" w:hAnsi="宋体"/>
                <w:b/>
                <w:sz w:val="24"/>
                <w:szCs w:val="24"/>
                <w:lang w:eastAsia="zh-CN"/>
              </w:rPr>
              <w:t>）</w:t>
            </w:r>
            <w:r>
              <w:rPr>
                <w:rFonts w:hint="eastAsia" w:hAnsi="宋体"/>
                <w:b/>
                <w:sz w:val="24"/>
                <w:szCs w:val="24"/>
              </w:rPr>
              <w:t>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hAnsi="宋体" w:cs="宋体"/>
                <w:sz w:val="24"/>
                <w:szCs w:val="22"/>
              </w:rPr>
              <w:t>投标文件在201</w:t>
            </w:r>
            <w:r>
              <w:rPr>
                <w:rFonts w:hint="eastAsia" w:hAnsi="宋体" w:cs="宋体"/>
                <w:sz w:val="24"/>
                <w:szCs w:val="22"/>
                <w:lang w:val="en-US" w:eastAsia="zh-CN"/>
              </w:rPr>
              <w:t>9</w:t>
            </w:r>
            <w:r>
              <w:rPr>
                <w:rFonts w:hint="eastAsia" w:hAnsi="宋体" w:cs="宋体"/>
                <w:sz w:val="24"/>
                <w:szCs w:val="22"/>
              </w:rPr>
              <w:t>年</w:t>
            </w:r>
            <w:r>
              <w:rPr>
                <w:rFonts w:hint="eastAsia" w:hAnsi="宋体" w:cs="宋体"/>
                <w:sz w:val="24"/>
                <w:szCs w:val="22"/>
                <w:lang w:val="en-US" w:eastAsia="zh-CN"/>
              </w:rPr>
              <w:t>8</w:t>
            </w:r>
            <w:r>
              <w:rPr>
                <w:rFonts w:hint="eastAsia" w:hAnsi="宋体" w:cs="宋体"/>
                <w:sz w:val="24"/>
                <w:szCs w:val="22"/>
              </w:rPr>
              <w:t>月</w:t>
            </w:r>
            <w:r>
              <w:rPr>
                <w:rFonts w:hint="eastAsia" w:hAnsi="宋体" w:cs="宋体"/>
                <w:sz w:val="24"/>
                <w:szCs w:val="22"/>
                <w:lang w:val="en-US" w:eastAsia="zh-CN"/>
              </w:rPr>
              <w:t>19</w:t>
            </w:r>
            <w:r>
              <w:rPr>
                <w:rFonts w:hint="eastAsia" w:hAnsi="宋体" w:cs="宋体"/>
                <w:sz w:val="24"/>
                <w:szCs w:val="22"/>
              </w:rPr>
              <w:t>日</w:t>
            </w:r>
            <w:r>
              <w:rPr>
                <w:rFonts w:hint="eastAsia" w:hAnsi="宋体" w:cs="宋体"/>
                <w:sz w:val="24"/>
                <w:szCs w:val="22"/>
                <w:lang w:val="en-US" w:eastAsia="zh-CN"/>
              </w:rPr>
              <w:t>9</w:t>
            </w:r>
            <w:r>
              <w:rPr>
                <w:rFonts w:hint="eastAsia" w:hAnsi="宋体" w:cs="宋体"/>
                <w:sz w:val="24"/>
                <w:szCs w:val="22"/>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4"/>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w:t>
            </w:r>
            <w:r>
              <w:rPr>
                <w:rFonts w:hint="eastAsia" w:hAnsi="宋体" w:cs="宋体"/>
                <w:color w:val="auto"/>
                <w:sz w:val="24"/>
                <w:szCs w:val="22"/>
              </w:rPr>
              <w:t>4楼</w:t>
            </w:r>
            <w:r>
              <w:rPr>
                <w:rFonts w:hint="eastAsia" w:hAnsi="宋体" w:cs="宋体"/>
                <w:color w:val="auto"/>
                <w:sz w:val="24"/>
                <w:szCs w:val="22"/>
                <w:lang w:val="en-US" w:eastAsia="zh-CN"/>
              </w:rPr>
              <w:t>开标一</w:t>
            </w:r>
            <w:r>
              <w:rPr>
                <w:rFonts w:hint="eastAsia" w:hAnsi="宋体" w:cs="宋体"/>
                <w:color w:val="auto"/>
                <w:sz w:val="24"/>
                <w:szCs w:val="22"/>
              </w:rPr>
              <w:t>室</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int="eastAsia"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w:t>
            </w:r>
            <w:r>
              <w:rPr>
                <w:rFonts w:hint="eastAsia" w:hAnsi="宋体" w:cs="仿宋_GB2312"/>
                <w:color w:val="auto"/>
                <w:sz w:val="24"/>
                <w:szCs w:val="22"/>
              </w:rPr>
              <w:t>4楼</w:t>
            </w:r>
            <w:r>
              <w:rPr>
                <w:rFonts w:hint="eastAsia" w:hAnsi="宋体" w:cs="仿宋_GB2312"/>
                <w:color w:val="auto"/>
                <w:sz w:val="24"/>
                <w:szCs w:val="22"/>
                <w:lang w:val="en-US" w:eastAsia="zh-CN"/>
              </w:rPr>
              <w:t>开标一</w:t>
            </w:r>
            <w:r>
              <w:rPr>
                <w:rFonts w:hint="eastAsia" w:hAnsi="宋体" w:cs="仿宋_GB2312"/>
                <w:color w:val="auto"/>
                <w:sz w:val="24"/>
                <w:szCs w:val="22"/>
              </w:rPr>
              <w:t>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7.4</w:t>
            </w:r>
          </w:p>
        </w:tc>
        <w:tc>
          <w:tcPr>
            <w:tcW w:w="1854" w:type="dxa"/>
            <w:gridSpan w:val="3"/>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履约保证金</w:t>
            </w:r>
          </w:p>
        </w:tc>
        <w:tc>
          <w:tcPr>
            <w:tcW w:w="7017" w:type="dxa"/>
            <w:vAlign w:val="center"/>
          </w:tcPr>
          <w:p>
            <w:pPr>
              <w:autoSpaceDE w:val="0"/>
              <w:autoSpaceDN w:val="0"/>
              <w:adjustRightInd w:val="0"/>
              <w:spacing w:line="420" w:lineRule="exact"/>
              <w:rPr>
                <w:rFonts w:hint="eastAsia"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color w:val="auto"/>
                <w:sz w:val="24"/>
                <w:highlight w:val="yellow"/>
              </w:rPr>
            </w:pPr>
            <w:r>
              <w:rPr>
                <w:rFonts w:hint="eastAsia" w:hAnsi="宋体" w:cs="TimesNewRomanPSMT"/>
                <w:color w:val="auto"/>
                <w:sz w:val="24"/>
                <w:highlight w:val="none"/>
                <w:shd w:val="clear"/>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color w:val="auto"/>
                <w:sz w:val="24"/>
                <w:highlight w:val="yellow"/>
                <w:lang w:val="en-US" w:eastAsia="zh-CN"/>
              </w:rPr>
            </w:pPr>
            <w:r>
              <w:rPr>
                <w:rFonts w:hint="eastAsia" w:hAnsi="宋体" w:cs="仿宋_GB2312"/>
                <w:color w:val="auto"/>
                <w:sz w:val="24"/>
                <w:szCs w:val="22"/>
                <w:lang w:val="en-US" w:eastAsia="zh-CN"/>
              </w:rPr>
              <w:t>类似市政工程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4"/>
                      <w:szCs w:val="24"/>
                      <w:lang w:val="en-US" w:eastAsia="zh-CN"/>
                    </w:rPr>
                  </w:pPr>
                  <w:r>
                    <w:rPr>
                      <w:rFonts w:hint="eastAsia" w:hAnsi="宋体" w:cs="宋体"/>
                      <w:b/>
                      <w:bCs/>
                      <w:sz w:val="24"/>
                      <w:szCs w:val="24"/>
                      <w:lang w:val="en-US" w:eastAsia="zh-CN"/>
                    </w:rPr>
                    <w:t>招标控制价：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b/>
                      <w:bCs/>
                      <w:sz w:val="24"/>
                      <w:szCs w:val="24"/>
                      <w:lang w:val="en-US" w:eastAsia="zh-CN"/>
                    </w:rPr>
                  </w:pPr>
                  <w:r>
                    <w:rPr>
                      <w:rFonts w:hint="eastAsia" w:hAnsi="宋体" w:cs="宋体"/>
                      <w:b/>
                      <w:bCs/>
                      <w:sz w:val="24"/>
                      <w:szCs w:val="24"/>
                      <w:lang w:val="en-US" w:eastAsia="zh-CN"/>
                    </w:rPr>
                    <w:t>三标段：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宋体"/>
                      <w:sz w:val="24"/>
                      <w:szCs w:val="24"/>
                      <w:lang w:val="en-US" w:eastAsia="zh-CN"/>
                    </w:rPr>
                  </w:pPr>
                  <w:r>
                    <w:rPr>
                      <w:rFonts w:hint="eastAsia" w:hAnsi="宋体" w:cs="宋体"/>
                      <w:sz w:val="24"/>
                      <w:szCs w:val="24"/>
                      <w:lang w:val="en-US" w:eastAsia="zh-CN"/>
                    </w:rPr>
                    <w:t>大写：伍佰肆拾捌万柒仟叁佰捌拾肆元壹角叁分（含规费、税金、安全文明措施费）；小写：5487384.13元。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w:t>
                  </w:r>
                  <w:r>
                    <w:rPr>
                      <w:rFonts w:hint="eastAsia" w:hAnsi="宋体" w:cs="宋体"/>
                      <w:b/>
                      <w:bCs/>
                      <w:sz w:val="24"/>
                      <w:szCs w:val="24"/>
                      <w:lang w:val="en-US" w:eastAsia="zh-CN"/>
                    </w:rPr>
                    <w:t>视</w:t>
                  </w:r>
                  <w:r>
                    <w:rPr>
                      <w:rFonts w:hint="eastAsia" w:hAnsi="宋体" w:cs="宋体"/>
                      <w:b/>
                      <w:bCs/>
                      <w:sz w:val="24"/>
                      <w:szCs w:val="24"/>
                    </w:rPr>
                    <w:t>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pStyle w:val="2"/>
              <w:ind w:left="0" w:leftChars="0" w:firstLine="0" w:firstLineChars="0"/>
              <w:rPr>
                <w:rFonts w:hint="eastAsia" w:hAnsi="宋体" w:cs="宋体"/>
                <w:sz w:val="24"/>
              </w:rPr>
            </w:pPr>
            <w:r>
              <w:rPr>
                <w:rFonts w:hint="eastAsia" w:hAnsi="宋体" w:cs="宋体"/>
                <w:sz w:val="24"/>
              </w:rPr>
              <w:t>7.2 商务标投标文件制作技术咨询：0374-2961598。</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int="eastAsia" w:hAnsi="宋体" w:cs="宋体"/>
                <w:b/>
                <w:bCs/>
                <w:sz w:val="24"/>
                <w:szCs w:val="22"/>
              </w:rPr>
            </w:pPr>
            <w:r>
              <w:rPr>
                <w:rFonts w:hint="eastAsia" w:hAnsi="宋体" w:cs="宋体"/>
                <w:b/>
                <w:bCs/>
                <w:sz w:val="24"/>
                <w:szCs w:val="22"/>
              </w:rPr>
              <w:t>注：</w:t>
            </w:r>
            <w:r>
              <w:rPr>
                <w:rFonts w:hint="eastAsia" w:hAnsi="宋体" w:cs="宋体"/>
                <w:b/>
                <w:bCs/>
                <w:sz w:val="24"/>
                <w:szCs w:val="22"/>
                <w:lang w:val="en-US" w:eastAsia="zh-CN"/>
              </w:rPr>
              <w:t>1、</w:t>
            </w:r>
            <w:r>
              <w:rPr>
                <w:rFonts w:hint="eastAsia" w:hAnsi="宋体" w:cs="宋体"/>
                <w:b/>
                <w:bCs/>
                <w:sz w:val="24"/>
                <w:szCs w:val="22"/>
              </w:rPr>
              <w:t>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w:t>
            </w:r>
            <w:r>
              <w:rPr>
                <w:rFonts w:hint="eastAsia" w:hAnsi="宋体" w:cs="宋体"/>
                <w:b/>
                <w:bCs/>
                <w:sz w:val="24"/>
                <w:szCs w:val="22"/>
                <w:lang w:val="en-US" w:eastAsia="zh-CN"/>
              </w:rPr>
              <w:t>2</w:t>
            </w:r>
            <w:r>
              <w:rPr>
                <w:rFonts w:hint="eastAsia" w:hAnsi="宋体" w:cs="宋体"/>
                <w:b/>
                <w:bCs/>
                <w:sz w:val="24"/>
                <w:szCs w:val="22"/>
              </w:rPr>
              <w:t>份随投标文件一同递交（单独密封）。投标人不再上传电子版商务标投标文件，纸质版商务标投标文件中的已标价工程量清单不须附水印码。</w:t>
            </w:r>
          </w:p>
          <w:p>
            <w:pPr>
              <w:keepNext w:val="0"/>
              <w:keepLines w:val="0"/>
              <w:pageBreakBefore w:val="0"/>
              <w:widowControl w:val="0"/>
              <w:kinsoku/>
              <w:wordWrap/>
              <w:overflowPunct/>
              <w:topLinePunct w:val="0"/>
              <w:autoSpaceDE w:val="0"/>
              <w:autoSpaceDN w:val="0"/>
              <w:bidi w:val="0"/>
              <w:spacing w:line="350" w:lineRule="exact"/>
              <w:ind w:firstLine="480" w:firstLineChars="200"/>
              <w:jc w:val="left"/>
              <w:textAlignment w:val="auto"/>
              <w:outlineLvl w:val="0"/>
              <w:rPr>
                <w:rFonts w:hint="eastAsia"/>
                <w:b/>
                <w:bCs/>
                <w:sz w:val="30"/>
                <w:szCs w:val="30"/>
              </w:rPr>
            </w:pPr>
            <w:r>
              <w:rPr>
                <w:rFonts w:hint="eastAsia" w:hAnsi="宋体" w:cs="宋体"/>
                <w:b/>
                <w:bCs/>
                <w:sz w:val="24"/>
                <w:szCs w:val="22"/>
                <w:lang w:val="en-US" w:eastAsia="zh-CN"/>
              </w:rPr>
              <w:t>2、</w:t>
            </w:r>
            <w:r>
              <w:rPr>
                <w:rFonts w:hint="eastAsia" w:hAnsi="宋体" w:cs="宋体"/>
                <w:b/>
                <w:bCs/>
                <w:sz w:val="24"/>
                <w:szCs w:val="22"/>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tc>
      </w:tr>
    </w:tbl>
    <w:p>
      <w:pPr>
        <w:pStyle w:val="2"/>
        <w:ind w:left="0" w:leftChars="0" w:firstLine="0" w:firstLineChars="0"/>
        <w:rPr>
          <w:rFonts w:hint="eastAsia"/>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3</w:t>
      </w:r>
      <w:r>
        <w:rPr>
          <w:rFonts w:hint="eastAsia" w:hAnsi="宋体" w:cs="仿宋_GB2312"/>
          <w:sz w:val="24"/>
        </w:rPr>
        <w:t xml:space="preserve">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w:t>
      </w:r>
      <w:r>
        <w:rPr>
          <w:rFonts w:hint="eastAsia" w:hAnsi="宋体" w:cs="仿宋_GB2312"/>
          <w:sz w:val="24"/>
          <w:lang w:val="en-US" w:eastAsia="zh-CN"/>
        </w:rPr>
        <w:t>4</w:t>
      </w:r>
      <w:r>
        <w:rPr>
          <w:rFonts w:hint="eastAsia" w:hAnsi="宋体" w:cs="仿宋_GB2312"/>
          <w:sz w:val="24"/>
        </w:rPr>
        <w:t xml:space="preserve">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w:t>
      </w:r>
      <w:r>
        <w:rPr>
          <w:rFonts w:hint="eastAsia" w:hAnsi="宋体" w:cs="宋体"/>
          <w:b/>
          <w:sz w:val="24"/>
          <w:lang w:val="en-US" w:eastAsia="zh-CN"/>
        </w:rPr>
        <w:t>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w:t>
      </w:r>
      <w:r>
        <w:rPr>
          <w:rFonts w:hint="eastAsia"/>
          <w:sz w:val="24"/>
          <w:lang w:val="en-US" w:eastAsia="zh-CN"/>
        </w:rPr>
        <w:t>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79632552"/>
      <w:bookmarkStart w:id="10" w:name="_Toc152045535"/>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 xml:space="preserve">3.7.7 </w:t>
      </w:r>
      <w:r>
        <w:rPr>
          <w:rFonts w:hint="eastAsia" w:hAnsi="宋体" w:cs="宋体"/>
          <w:sz w:val="24"/>
          <w:szCs w:val="22"/>
          <w:lang w:val="zh-CN"/>
        </w:rPr>
        <w:t>投标</w:t>
      </w:r>
      <w:r>
        <w:rPr>
          <w:rFonts w:hint="eastAsia" w:hAnsi="宋体" w:cs="宋体"/>
          <w:sz w:val="24"/>
          <w:szCs w:val="22"/>
          <w:lang w:val="zh-CN" w:eastAsia="zh-CN"/>
        </w:rPr>
        <w:t>人须提供商务标电子版（U盘）</w:t>
      </w:r>
      <w:r>
        <w:rPr>
          <w:rFonts w:hint="eastAsia" w:hAnsi="宋体" w:cs="宋体"/>
          <w:sz w:val="24"/>
          <w:szCs w:val="22"/>
          <w:lang w:val="en-US" w:eastAsia="zh-CN"/>
        </w:rPr>
        <w:t>2</w:t>
      </w:r>
      <w:r>
        <w:rPr>
          <w:rFonts w:hint="eastAsia" w:hAnsi="宋体" w:cs="宋体"/>
          <w:sz w:val="24"/>
          <w:szCs w:val="22"/>
          <w:lang w:val="zh-CN" w:eastAsia="zh-CN"/>
        </w:rPr>
        <w:t>份，</w:t>
      </w:r>
      <w:r>
        <w:rPr>
          <w:rFonts w:hint="eastAsia" w:hAnsi="宋体" w:cs="宋体"/>
          <w:sz w:val="24"/>
          <w:szCs w:val="22"/>
          <w:lang w:val="zh-CN"/>
        </w:rPr>
        <w:t>内附已标价工程量清单电子版（EXCEL版本），</w:t>
      </w:r>
      <w:r>
        <w:rPr>
          <w:rFonts w:hint="eastAsia" w:hAnsi="宋体" w:cs="宋体"/>
          <w:sz w:val="24"/>
          <w:szCs w:val="22"/>
          <w:lang w:val="en-US" w:eastAsia="zh-CN"/>
        </w:rPr>
        <w:t>如出现投标企业商务标电子版无法正常读取，</w:t>
      </w:r>
      <w:r>
        <w:rPr>
          <w:rFonts w:hint="eastAsia" w:hAnsi="宋体" w:cs="宋体"/>
          <w:sz w:val="24"/>
          <w:szCs w:val="22"/>
        </w:rPr>
        <w:t>直接视为无效投标处理</w:t>
      </w:r>
      <w:r>
        <w:rPr>
          <w:rFonts w:hint="eastAsia" w:hAnsi="宋体" w:cs="宋体"/>
          <w:sz w:val="24"/>
          <w:szCs w:val="22"/>
          <w:lang w:val="zh-CN"/>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 xml:space="preserve">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w:t>
      </w:r>
      <w:r>
        <w:rPr>
          <w:rFonts w:hint="eastAsia" w:hAnsi="宋体" w:cs="宋体"/>
          <w:sz w:val="24"/>
          <w:lang w:val="en-US" w:eastAsia="zh-CN"/>
        </w:rPr>
        <w:t xml:space="preserve">9 </w:t>
      </w:r>
      <w:r>
        <w:rPr>
          <w:rFonts w:hint="eastAsia" w:hAnsi="宋体" w:cs="宋体"/>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11</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11</w:t>
      </w:r>
      <w:r>
        <w:rPr>
          <w:rFonts w:hint="eastAsia" w:hAnsi="宋体" w:cs="宋体"/>
          <w:sz w:val="24"/>
        </w:rPr>
        <w:t>.1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w:t>
      </w:r>
      <w:r>
        <w:rPr>
          <w:rFonts w:hint="eastAsia" w:hAnsi="宋体" w:cs="宋体"/>
          <w:sz w:val="24"/>
          <w:lang w:val="en-US" w:eastAsia="zh-CN"/>
        </w:rPr>
        <w:t>11</w:t>
      </w:r>
      <w:r>
        <w:rPr>
          <w:rFonts w:hint="eastAsia" w:hAnsi="宋体" w:cs="宋体"/>
          <w:sz w:val="24"/>
        </w:rPr>
        <w:t>.2 商务标投标文件制作技术咨询：0374-2961598。</w:t>
      </w:r>
    </w:p>
    <w:p>
      <w:pPr>
        <w:spacing w:line="430" w:lineRule="exact"/>
        <w:ind w:left="1" w:firstLine="560" w:firstLineChars="200"/>
      </w:pPr>
      <w:r>
        <w:rPr>
          <w:rFonts w:hint="eastAsia" w:ascii="新宋体" w:hAnsi="新宋体" w:eastAsia="新宋体"/>
          <w:b/>
          <w:bCs/>
          <w:sz w:val="28"/>
          <w:szCs w:val="28"/>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int="eastAsia" w:hAnsi="宋体" w:cs="宋体"/>
          <w:b/>
          <w:sz w:val="24"/>
          <w:lang w:val="en-US" w:eastAsia="zh-CN"/>
        </w:rPr>
      </w:pPr>
      <w:bookmarkStart w:id="59" w:name="_Toc283559978"/>
      <w:r>
        <w:rPr>
          <w:rFonts w:hint="eastAsia" w:hAnsi="宋体" w:cs="宋体"/>
          <w:b/>
          <w:sz w:val="24"/>
          <w:lang w:val="en-US" w:eastAsia="zh-CN"/>
        </w:rPr>
        <w:t>7.4履约保证金</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7.4.1</w:t>
      </w:r>
      <w:r>
        <w:rPr>
          <w:rFonts w:hint="eastAsia" w:hAnsi="宋体" w:cs="宋体"/>
          <w:sz w:val="24"/>
          <w:szCs w:val="22"/>
        </w:rPr>
        <w:t xml:space="preserve">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1、以网银、银行转账支票、银行电汇方式提交。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int="default" w:hAnsi="宋体" w:cs="宋体"/>
          <w:sz w:val="24"/>
          <w:szCs w:val="22"/>
          <w:lang w:val="en-US" w:eastAsia="zh-CN"/>
        </w:rPr>
      </w:pPr>
      <w:r>
        <w:rPr>
          <w:rFonts w:hint="eastAsia" w:hAnsi="宋体" w:cs="宋体"/>
          <w:sz w:val="24"/>
          <w:szCs w:val="22"/>
          <w:lang w:val="en-US" w:eastAsia="zh-CN"/>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7.4.2</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7.4.3</w:t>
      </w:r>
      <w:r>
        <w:rPr>
          <w:rFonts w:hint="eastAsia" w:hAnsi="宋体" w:cs="宋体"/>
          <w:sz w:val="24"/>
          <w:szCs w:val="22"/>
        </w:rPr>
        <w:t xml:space="preserve">履约保证金的退还 </w:t>
      </w:r>
    </w:p>
    <w:p>
      <w:pPr>
        <w:keepNext w:val="0"/>
        <w:keepLines w:val="0"/>
        <w:pageBreakBefore w:val="0"/>
        <w:widowControl w:val="0"/>
        <w:kinsoku/>
        <w:wordWrap/>
        <w:overflowPunct/>
        <w:topLinePunct w:val="0"/>
        <w:autoSpaceDE w:val="0"/>
        <w:autoSpaceDN w:val="0"/>
        <w:bidi w:val="0"/>
        <w:snapToGrid/>
        <w:spacing w:line="410" w:lineRule="exact"/>
        <w:ind w:firstLine="480" w:firstLineChars="200"/>
        <w:jc w:val="left"/>
        <w:textAlignment w:val="auto"/>
        <w:outlineLvl w:val="0"/>
        <w:rPr>
          <w:rFonts w:hint="eastAsia"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keepNext w:val="0"/>
        <w:keepLines w:val="0"/>
        <w:pageBreakBefore w:val="0"/>
        <w:widowControl w:val="0"/>
        <w:kinsoku/>
        <w:wordWrap/>
        <w:overflowPunct/>
        <w:topLinePunct w:val="0"/>
        <w:autoSpaceDE w:val="0"/>
        <w:autoSpaceDN w:val="0"/>
        <w:bidi w:val="0"/>
        <w:snapToGrid/>
        <w:spacing w:line="410" w:lineRule="exact"/>
        <w:ind w:firstLine="480" w:firstLineChars="200"/>
        <w:jc w:val="left"/>
        <w:textAlignment w:val="auto"/>
        <w:outlineLvl w:val="0"/>
        <w:rPr>
          <w:rFonts w:hint="eastAsia" w:hAnsi="宋体" w:cs="宋体"/>
          <w:sz w:val="24"/>
          <w:szCs w:val="22"/>
          <w:lang w:val="en-US" w:eastAsia="zh-CN"/>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eastAsia="宋体" w:cs="Arial"/>
          <w:color w:val="000000"/>
          <w:kern w:val="0"/>
          <w:szCs w:val="21"/>
        </w:rPr>
        <w:t xml:space="preserve"> </w:t>
      </w:r>
    </w:p>
    <w:p>
      <w:pPr>
        <w:keepNext w:val="0"/>
        <w:keepLines w:val="0"/>
        <w:pageBreakBefore w:val="0"/>
        <w:widowControl w:val="0"/>
        <w:kinsoku/>
        <w:wordWrap/>
        <w:overflowPunct/>
        <w:topLinePunct w:val="0"/>
        <w:autoSpaceDE w:val="0"/>
        <w:autoSpaceDN w:val="0"/>
        <w:bidi w:val="0"/>
        <w:snapToGrid/>
        <w:spacing w:line="410" w:lineRule="exact"/>
        <w:jc w:val="left"/>
        <w:textAlignment w:val="auto"/>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有下列情形之一的，招标人将重新招标：</w:t>
      </w:r>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keepNext w:val="0"/>
        <w:keepLines w:val="0"/>
        <w:pageBreakBefore w:val="0"/>
        <w:widowControl w:val="0"/>
        <w:kinsoku/>
        <w:wordWrap/>
        <w:overflowPunct/>
        <w:topLinePunct w:val="0"/>
        <w:autoSpaceDE w:val="0"/>
        <w:autoSpaceDN w:val="0"/>
        <w:bidi w:val="0"/>
        <w:adjustRightInd w:val="0"/>
        <w:snapToGrid/>
        <w:spacing w:line="410" w:lineRule="exact"/>
        <w:ind w:firstLine="420" w:firstLineChars="175"/>
        <w:jc w:val="left"/>
        <w:textAlignment w:val="auto"/>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keepNext w:val="0"/>
        <w:keepLines w:val="0"/>
        <w:pageBreakBefore w:val="0"/>
        <w:widowControl w:val="0"/>
        <w:kinsoku/>
        <w:wordWrap/>
        <w:overflowPunct/>
        <w:topLinePunct w:val="0"/>
        <w:autoSpaceDE w:val="0"/>
        <w:autoSpaceDN w:val="0"/>
        <w:bidi w:val="0"/>
        <w:adjustRightInd w:val="0"/>
        <w:snapToGrid/>
        <w:spacing w:line="410" w:lineRule="exact"/>
        <w:ind w:firstLine="540" w:firstLineChars="225"/>
        <w:jc w:val="left"/>
        <w:textAlignment w:val="auto"/>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keepNext w:val="0"/>
        <w:keepLines w:val="0"/>
        <w:pageBreakBefore w:val="0"/>
        <w:widowControl w:val="0"/>
        <w:kinsoku/>
        <w:wordWrap/>
        <w:overflowPunct/>
        <w:topLinePunct w:val="0"/>
        <w:autoSpaceDE w:val="0"/>
        <w:autoSpaceDN w:val="0"/>
        <w:bidi w:val="0"/>
        <w:snapToGrid/>
        <w:spacing w:line="410" w:lineRule="exact"/>
        <w:jc w:val="both"/>
        <w:textAlignment w:val="auto"/>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spacing w:line="410" w:lineRule="exact"/>
        <w:jc w:val="left"/>
        <w:textAlignment w:val="auto"/>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7"/>
        <w:keepNext w:val="0"/>
        <w:keepLines w:val="0"/>
        <w:pageBreakBefore w:val="0"/>
        <w:widowControl w:val="0"/>
        <w:kinsoku/>
        <w:wordWrap/>
        <w:overflowPunct/>
        <w:topLinePunct w:val="0"/>
        <w:autoSpaceDE w:val="0"/>
        <w:autoSpaceDN w:val="0"/>
        <w:bidi w:val="0"/>
        <w:snapToGrid/>
        <w:spacing w:line="410" w:lineRule="exact"/>
        <w:jc w:val="both"/>
        <w:textAlignment w:val="auto"/>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keepNext w:val="0"/>
        <w:keepLines w:val="0"/>
        <w:pageBreakBefore w:val="0"/>
        <w:widowControl w:val="0"/>
        <w:kinsoku/>
        <w:wordWrap/>
        <w:overflowPunct/>
        <w:topLinePunct w:val="0"/>
        <w:autoSpaceDE w:val="0"/>
        <w:autoSpaceDN w:val="0"/>
        <w:bidi w:val="0"/>
        <w:adjustRightInd w:val="0"/>
        <w:snapToGrid/>
        <w:spacing w:line="410" w:lineRule="exact"/>
        <w:ind w:firstLine="480" w:firstLineChars="200"/>
        <w:jc w:val="left"/>
        <w:textAlignment w:val="auto"/>
        <w:rPr>
          <w:rFonts w:hint="eastAsia" w:hAnsi="宋体" w:cs="宋体"/>
          <w:b/>
          <w:bCs/>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int="eastAsia" w:hAnsi="宋体"/>
          <w:b/>
          <w:sz w:val="36"/>
          <w:szCs w:val="36"/>
        </w:rPr>
      </w:pPr>
    </w:p>
    <w:p>
      <w:pPr>
        <w:pStyle w:val="2"/>
        <w:rPr>
          <w:rFonts w:hint="eastAsia" w:hAnsi="宋体"/>
          <w:b/>
          <w:sz w:val="36"/>
          <w:szCs w:val="36"/>
        </w:rPr>
      </w:pPr>
    </w:p>
    <w:p>
      <w:pPr>
        <w:spacing w:line="420" w:lineRule="exact"/>
        <w:rPr>
          <w:rFonts w:hint="eastAsia" w:hAnsi="宋体"/>
          <w:b/>
          <w:sz w:val="36"/>
          <w:szCs w:val="36"/>
        </w:rPr>
      </w:pPr>
    </w:p>
    <w:p>
      <w:pPr>
        <w:spacing w:line="420" w:lineRule="exact"/>
        <w:ind w:firstLine="2160" w:firstLineChars="600"/>
        <w:rPr>
          <w:rFonts w:hint="eastAsia"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720" w:firstLineChars="300"/>
        <w:rPr>
          <w:rFonts w:hint="eastAsia" w:ascii="新宋体" w:hAnsi="新宋体" w:eastAsia="新宋体" w:cs="Times New Roman"/>
          <w:sz w:val="24"/>
          <w:szCs w:val="22"/>
        </w:rPr>
      </w:pPr>
      <w:r>
        <w:rPr>
          <w:rFonts w:hint="eastAsia" w:ascii="新宋体" w:hAnsi="新宋体" w:eastAsia="新宋体" w:cs="Times New Roman"/>
          <w:sz w:val="24"/>
          <w:szCs w:val="22"/>
        </w:rPr>
        <w:t>先由评标委员会对投标文件进行基础性数据分析和整理（清标内容见下表），形成清标成果。出现否定事项的，评标委员会不再对其质询，直接视为无效投标处理（但法律法规规定的席位偏差除外）。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hint="eastAsia" w:ascii="新宋体" w:hAnsi="新宋体" w:eastAsia="新宋体"/>
          <w:bCs/>
          <w:sz w:val="24"/>
        </w:rPr>
      </w:pPr>
      <w:r>
        <w:rPr>
          <w:rFonts w:hint="eastAsia" w:ascii="新宋体" w:hAnsi="新宋体" w:eastAsia="新宋体"/>
          <w:bCs/>
          <w:sz w:val="24"/>
        </w:rPr>
        <w:t>（5）未按照暂列金额或者暂估价编制投标报价的。</w:t>
      </w:r>
    </w:p>
    <w:p>
      <w:pPr>
        <w:spacing w:line="360" w:lineRule="auto"/>
        <w:ind w:firstLine="480" w:firstLineChars="200"/>
        <w:rPr>
          <w:rFonts w:hint="eastAsia" w:ascii="新宋体" w:hAnsi="新宋体" w:eastAsia="新宋体"/>
          <w:b/>
          <w:bCs w:val="0"/>
          <w:sz w:val="24"/>
          <w:szCs w:val="22"/>
          <w:lang w:val="en-US" w:eastAsia="zh-CN"/>
        </w:rPr>
      </w:pPr>
      <w:r>
        <w:rPr>
          <w:rFonts w:hint="eastAsia" w:ascii="新宋体" w:hAnsi="新宋体" w:eastAsia="新宋体"/>
          <w:b/>
          <w:bCs w:val="0"/>
          <w:sz w:val="24"/>
          <w:szCs w:val="22"/>
          <w:lang w:val="en-US" w:eastAsia="zh-CN"/>
        </w:rPr>
        <w:t>注：</w:t>
      </w:r>
      <w:r>
        <w:rPr>
          <w:rFonts w:hint="eastAsia" w:ascii="新宋体" w:hAnsi="新宋体" w:eastAsia="新宋体"/>
          <w:b/>
          <w:bCs w:val="0"/>
          <w:sz w:val="24"/>
          <w:szCs w:val="22"/>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95572535"/>
            <w:bookmarkStart w:id="73" w:name="_Toc273546398"/>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7"/>
        </w:numPr>
        <w:spacing w:line="360" w:lineRule="auto"/>
        <w:rPr>
          <w:rFonts w:hint="eastAsia"/>
          <w:b/>
          <w:bCs/>
          <w:sz w:val="24"/>
          <w:szCs w:val="24"/>
        </w:rPr>
      </w:pPr>
      <w:r>
        <w:rPr>
          <w:rFonts w:hint="eastAsia" w:cs="宋体"/>
          <w:b/>
          <w:bCs/>
          <w:sz w:val="24"/>
          <w:szCs w:val="24"/>
        </w:rPr>
        <w:t>综合（信用）标的评标分值（20分）</w:t>
      </w:r>
      <w:r>
        <w:rPr>
          <w:rFonts w:hint="eastAsia"/>
          <w:b/>
          <w:bCs/>
          <w:sz w:val="24"/>
          <w:szCs w:val="24"/>
        </w:rPr>
        <w:t xml:space="preserve"> </w:t>
      </w:r>
    </w:p>
    <w:p>
      <w:pPr>
        <w:numPr>
          <w:ilvl w:val="0"/>
          <w:numId w:val="0"/>
        </w:numPr>
        <w:spacing w:line="360" w:lineRule="auto"/>
        <w:ind w:firstLine="480" w:firstLineChars="200"/>
        <w:rPr>
          <w:rFonts w:cs="宋体"/>
          <w:b/>
          <w:bCs/>
          <w:color w:val="auto"/>
          <w:sz w:val="24"/>
          <w:szCs w:val="24"/>
        </w:rPr>
      </w:pPr>
      <w:r>
        <w:rPr>
          <w:rFonts w:hint="eastAsia"/>
          <w:b/>
          <w:bCs/>
          <w:color w:val="auto"/>
          <w:sz w:val="24"/>
          <w:szCs w:val="24"/>
        </w:rPr>
        <w:t>1、项目班子配备0-</w:t>
      </w:r>
      <w:r>
        <w:rPr>
          <w:rFonts w:hint="eastAsia"/>
          <w:b/>
          <w:bCs/>
          <w:color w:val="auto"/>
          <w:sz w:val="24"/>
          <w:szCs w:val="24"/>
          <w:lang w:val="en-US" w:eastAsia="zh-CN"/>
        </w:rPr>
        <w:t>6</w:t>
      </w:r>
      <w:r>
        <w:rPr>
          <w:rFonts w:hint="eastAsia"/>
          <w:b/>
          <w:bCs/>
          <w:color w:val="auto"/>
          <w:sz w:val="24"/>
          <w:szCs w:val="24"/>
        </w:rPr>
        <w:t>分</w:t>
      </w:r>
    </w:p>
    <w:p>
      <w:pPr>
        <w:spacing w:line="360" w:lineRule="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1.1拟派技术负责人为中级</w:t>
      </w:r>
      <w:r>
        <w:rPr>
          <w:rFonts w:hint="eastAsia"/>
          <w:color w:val="auto"/>
          <w:sz w:val="24"/>
          <w:szCs w:val="24"/>
          <w:lang w:val="en-US" w:eastAsia="zh-CN"/>
        </w:rPr>
        <w:t>及以上</w:t>
      </w:r>
      <w:r>
        <w:rPr>
          <w:rFonts w:hint="eastAsia"/>
          <w:color w:val="auto"/>
          <w:sz w:val="24"/>
          <w:szCs w:val="24"/>
        </w:rPr>
        <w:t>职称</w:t>
      </w:r>
      <w:r>
        <w:rPr>
          <w:rFonts w:hint="eastAsia"/>
          <w:color w:val="auto"/>
          <w:sz w:val="24"/>
          <w:szCs w:val="24"/>
          <w:lang w:val="en-US" w:eastAsia="zh-CN"/>
        </w:rPr>
        <w:t>者得2分，最高</w:t>
      </w:r>
      <w:r>
        <w:rPr>
          <w:rFonts w:hint="eastAsia"/>
          <w:color w:val="auto"/>
          <w:sz w:val="24"/>
          <w:szCs w:val="24"/>
        </w:rPr>
        <w:t>得</w:t>
      </w:r>
      <w:r>
        <w:rPr>
          <w:rFonts w:hint="eastAsia"/>
          <w:color w:val="auto"/>
          <w:sz w:val="24"/>
          <w:szCs w:val="24"/>
          <w:lang w:val="en-US" w:eastAsia="zh-CN"/>
        </w:rPr>
        <w:t>2</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附社保三个月网上查询截图或当地社保部门出具的个人明细表）</w:t>
      </w:r>
    </w:p>
    <w:p>
      <w:pPr>
        <w:spacing w:line="360" w:lineRule="auto"/>
        <w:rPr>
          <w:rFonts w:hint="eastAsia"/>
          <w:color w:val="auto"/>
          <w:sz w:val="24"/>
          <w:szCs w:val="24"/>
        </w:rPr>
      </w:pPr>
      <w:r>
        <w:rPr>
          <w:rFonts w:hint="eastAsia"/>
          <w:color w:val="auto"/>
          <w:sz w:val="24"/>
          <w:szCs w:val="24"/>
        </w:rPr>
        <w:t xml:space="preserve">    1.2拟派项目班子中具有施工员、质量员、安全员、</w:t>
      </w:r>
      <w:r>
        <w:rPr>
          <w:rFonts w:hint="eastAsia"/>
          <w:color w:val="auto"/>
          <w:sz w:val="24"/>
          <w:szCs w:val="24"/>
          <w:lang w:eastAsia="zh-CN"/>
        </w:rPr>
        <w:t>造价员</w:t>
      </w:r>
      <w:r>
        <w:rPr>
          <w:rFonts w:hint="eastAsia"/>
          <w:color w:val="auto"/>
          <w:sz w:val="24"/>
          <w:szCs w:val="24"/>
        </w:rPr>
        <w:t>、资料员</w:t>
      </w:r>
      <w:r>
        <w:rPr>
          <w:rFonts w:hint="eastAsia"/>
          <w:color w:val="auto"/>
          <w:sz w:val="24"/>
          <w:szCs w:val="24"/>
          <w:lang w:eastAsia="zh-CN"/>
        </w:rPr>
        <w:t>、测量员、劳务员、标准员</w:t>
      </w:r>
      <w:r>
        <w:rPr>
          <w:rFonts w:hint="eastAsia"/>
          <w:color w:val="auto"/>
          <w:sz w:val="24"/>
          <w:szCs w:val="24"/>
        </w:rPr>
        <w:t>证件每项得0.</w:t>
      </w:r>
      <w:r>
        <w:rPr>
          <w:rFonts w:hint="eastAsia"/>
          <w:color w:val="auto"/>
          <w:sz w:val="24"/>
          <w:szCs w:val="24"/>
          <w:lang w:val="en-US" w:eastAsia="zh-CN"/>
        </w:rPr>
        <w:t>5</w:t>
      </w:r>
      <w:r>
        <w:rPr>
          <w:rFonts w:hint="eastAsia"/>
          <w:color w:val="auto"/>
          <w:sz w:val="24"/>
          <w:szCs w:val="24"/>
        </w:rPr>
        <w:t>分，本项最高得</w:t>
      </w:r>
      <w:r>
        <w:rPr>
          <w:rFonts w:hint="eastAsia"/>
          <w:color w:val="auto"/>
          <w:sz w:val="24"/>
          <w:szCs w:val="24"/>
          <w:lang w:val="en-US" w:eastAsia="zh-CN"/>
        </w:rPr>
        <w:t>4</w:t>
      </w:r>
      <w:r>
        <w:rPr>
          <w:rFonts w:hint="eastAsia"/>
          <w:color w:val="auto"/>
          <w:sz w:val="24"/>
          <w:szCs w:val="24"/>
        </w:rPr>
        <w:t>分。</w:t>
      </w:r>
      <w:r>
        <w:rPr>
          <w:rFonts w:hint="eastAsia"/>
          <w:color w:val="auto"/>
          <w:sz w:val="24"/>
          <w:szCs w:val="24"/>
          <w:lang w:eastAsia="zh-CN"/>
        </w:rPr>
        <w:t>（</w:t>
      </w:r>
      <w:r>
        <w:rPr>
          <w:rFonts w:hint="eastAsia"/>
          <w:color w:val="auto"/>
          <w:sz w:val="24"/>
          <w:szCs w:val="24"/>
          <w:lang w:val="en-US" w:eastAsia="zh-CN"/>
        </w:rPr>
        <w:t>附社保三个月网上查询截图或当地社保部门出具的个人明细表）</w:t>
      </w:r>
    </w:p>
    <w:p>
      <w:pPr>
        <w:spacing w:line="360" w:lineRule="auto"/>
        <w:ind w:firstLine="480" w:firstLineChars="200"/>
        <w:rPr>
          <w:rFonts w:hint="eastAsia"/>
          <w:b/>
          <w:bCs/>
          <w:color w:val="auto"/>
          <w:sz w:val="24"/>
          <w:szCs w:val="24"/>
        </w:rPr>
      </w:pPr>
      <w:r>
        <w:rPr>
          <w:rFonts w:hint="eastAsia"/>
          <w:b/>
          <w:bCs/>
          <w:color w:val="auto"/>
          <w:sz w:val="24"/>
          <w:szCs w:val="24"/>
        </w:rPr>
        <w:t>2、企业综合信用0-</w:t>
      </w:r>
      <w:r>
        <w:rPr>
          <w:rFonts w:hint="eastAsia"/>
          <w:b/>
          <w:bCs/>
          <w:color w:val="auto"/>
          <w:sz w:val="24"/>
          <w:szCs w:val="24"/>
          <w:lang w:val="en-US" w:eastAsia="zh-CN"/>
        </w:rPr>
        <w:t>7</w:t>
      </w:r>
      <w:r>
        <w:rPr>
          <w:rFonts w:hint="eastAsia" w:hAnsi="宋体"/>
          <w:b/>
          <w:bCs/>
          <w:color w:val="auto"/>
          <w:sz w:val="24"/>
          <w:szCs w:val="24"/>
        </w:rPr>
        <w:t>分</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2.1自</w:t>
      </w:r>
      <w:bookmarkStart w:id="75" w:name="_Hlk487381127"/>
      <w:r>
        <w:rPr>
          <w:rFonts w:hint="eastAsia" w:hAnsi="Times New Roman" w:cs="Times New Roman"/>
          <w:color w:val="auto"/>
          <w:sz w:val="24"/>
          <w:szCs w:val="24"/>
          <w:lang w:val="en-US" w:eastAsia="zh-CN"/>
        </w:rPr>
        <w:t>2016年1月1日以来</w:t>
      </w:r>
      <w:bookmarkEnd w:id="75"/>
      <w:r>
        <w:rPr>
          <w:rFonts w:hint="eastAsia" w:hAnsi="Times New Roman" w:cs="Times New Roman"/>
          <w:color w:val="auto"/>
          <w:sz w:val="24"/>
          <w:szCs w:val="24"/>
          <w:lang w:val="en-US" w:eastAsia="zh-CN"/>
        </w:rPr>
        <w:t>（以合同签订时间为准）企业具有类似项目业绩者</w:t>
      </w:r>
      <w:r>
        <w:rPr>
          <w:rFonts w:hint="eastAsia" w:cs="Times New Roman"/>
          <w:color w:val="auto"/>
          <w:sz w:val="24"/>
          <w:szCs w:val="24"/>
          <w:lang w:val="en-US" w:eastAsia="zh-CN"/>
        </w:rPr>
        <w:t>，每项</w:t>
      </w:r>
      <w:r>
        <w:rPr>
          <w:rFonts w:hint="eastAsia" w:hAnsi="Times New Roman" w:cs="Times New Roman"/>
          <w:color w:val="auto"/>
          <w:sz w:val="24"/>
          <w:szCs w:val="24"/>
          <w:lang w:val="en-US" w:eastAsia="zh-CN"/>
        </w:rPr>
        <w:t>得</w:t>
      </w:r>
      <w:r>
        <w:rPr>
          <w:rFonts w:hint="eastAsia" w:cs="Times New Roman"/>
          <w:color w:val="auto"/>
          <w:sz w:val="24"/>
          <w:szCs w:val="24"/>
          <w:lang w:val="en-US" w:eastAsia="zh-CN"/>
        </w:rPr>
        <w:t>2</w:t>
      </w:r>
      <w:r>
        <w:rPr>
          <w:rFonts w:hint="eastAsia" w:hAnsi="Times New Roman" w:cs="Times New Roman"/>
          <w:color w:val="auto"/>
          <w:sz w:val="24"/>
          <w:szCs w:val="24"/>
          <w:lang w:val="en-US" w:eastAsia="zh-CN"/>
        </w:rPr>
        <w:t>分，最高得</w:t>
      </w:r>
      <w:r>
        <w:rPr>
          <w:rFonts w:hint="eastAsia" w:cs="Times New Roman"/>
          <w:color w:val="auto"/>
          <w:sz w:val="24"/>
          <w:szCs w:val="24"/>
          <w:lang w:val="en-US" w:eastAsia="zh-CN"/>
        </w:rPr>
        <w:t>2</w:t>
      </w:r>
      <w:r>
        <w:rPr>
          <w:rFonts w:hint="eastAsia" w:hAnsi="Times New Roman" w:cs="Times New Roman"/>
          <w:color w:val="auto"/>
          <w:sz w:val="24"/>
          <w:szCs w:val="24"/>
          <w:lang w:val="en-US" w:eastAsia="zh-CN"/>
        </w:rPr>
        <w:t>分。（以中标公示截图和中标通知书和施工合同为准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缺一不得分</w:t>
      </w:r>
      <w:r>
        <w:rPr>
          <w:rFonts w:hint="eastAsia" w:cs="Times New Roman"/>
          <w:color w:val="auto"/>
          <w:sz w:val="24"/>
          <w:szCs w:val="24"/>
          <w:lang w:val="en-US" w:eastAsia="zh-CN"/>
        </w:rPr>
        <w:t>。</w:t>
      </w:r>
      <w:r>
        <w:rPr>
          <w:rFonts w:hint="eastAsia" w:hAnsi="Times New Roman" w:cs="Times New Roman"/>
          <w:color w:val="auto"/>
          <w:sz w:val="24"/>
          <w:szCs w:val="24"/>
          <w:lang w:val="en-US" w:eastAsia="zh-CN"/>
        </w:rPr>
        <w:t>）</w:t>
      </w:r>
    </w:p>
    <w:p>
      <w:pPr>
        <w:spacing w:line="360" w:lineRule="auto"/>
        <w:ind w:firstLine="480" w:firstLineChars="200"/>
        <w:rPr>
          <w:rFonts w:hint="eastAsia" w:hAnsi="Times New Roman" w:cs="Times New Roman"/>
          <w:color w:val="auto"/>
          <w:sz w:val="24"/>
          <w:szCs w:val="24"/>
          <w:lang w:val="en-US" w:eastAsia="zh-CN"/>
        </w:rPr>
      </w:pPr>
      <w:r>
        <w:rPr>
          <w:rFonts w:hint="eastAsia" w:hAnsi="Times New Roman" w:cs="Times New Roman"/>
          <w:color w:val="auto"/>
          <w:sz w:val="24"/>
          <w:szCs w:val="24"/>
          <w:lang w:val="en-US" w:eastAsia="zh-CN"/>
        </w:rPr>
        <w:t>2.2自2016年1月1日以来投标人</w:t>
      </w:r>
      <w:r>
        <w:rPr>
          <w:rFonts w:hint="eastAsia" w:cs="Times New Roman"/>
          <w:color w:val="auto"/>
          <w:sz w:val="24"/>
          <w:szCs w:val="24"/>
          <w:lang w:val="en-US" w:eastAsia="zh-CN"/>
        </w:rPr>
        <w:t>荣获质量管理、环境管理、职业健康安全管理三体系认证齐全者</w:t>
      </w:r>
      <w:r>
        <w:rPr>
          <w:rFonts w:hint="eastAsia" w:hAnsi="Times New Roman" w:cs="Times New Roman"/>
          <w:color w:val="auto"/>
          <w:sz w:val="24"/>
          <w:szCs w:val="24"/>
          <w:lang w:val="en-US" w:eastAsia="zh-CN"/>
        </w:rPr>
        <w:t>得</w:t>
      </w:r>
      <w:r>
        <w:rPr>
          <w:rFonts w:hint="eastAsia" w:cs="Times New Roman"/>
          <w:color w:val="auto"/>
          <w:sz w:val="24"/>
          <w:szCs w:val="24"/>
          <w:lang w:val="en-US" w:eastAsia="zh-CN"/>
        </w:rPr>
        <w:t>3</w:t>
      </w:r>
      <w:r>
        <w:rPr>
          <w:rFonts w:hint="eastAsia" w:hAnsi="Times New Roman" w:cs="Times New Roman"/>
          <w:color w:val="auto"/>
          <w:sz w:val="24"/>
          <w:szCs w:val="24"/>
          <w:lang w:val="en-US" w:eastAsia="zh-CN"/>
        </w:rPr>
        <w:t>分，最高得</w:t>
      </w:r>
      <w:r>
        <w:rPr>
          <w:rFonts w:hint="eastAsia" w:cs="Times New Roman"/>
          <w:color w:val="auto"/>
          <w:sz w:val="24"/>
          <w:szCs w:val="24"/>
          <w:lang w:val="en-US" w:eastAsia="zh-CN"/>
        </w:rPr>
        <w:t>3</w:t>
      </w:r>
      <w:r>
        <w:rPr>
          <w:rFonts w:hint="eastAsia" w:hAnsi="Times New Roman" w:cs="Times New Roman"/>
          <w:color w:val="auto"/>
          <w:sz w:val="24"/>
          <w:szCs w:val="24"/>
          <w:lang w:val="en-US" w:eastAsia="zh-CN"/>
        </w:rPr>
        <w:t>分</w:t>
      </w:r>
      <w:r>
        <w:rPr>
          <w:rFonts w:hint="eastAsia" w:cs="Times New Roman"/>
          <w:color w:val="auto"/>
          <w:sz w:val="24"/>
          <w:szCs w:val="24"/>
          <w:lang w:val="en-US" w:eastAsia="zh-CN"/>
        </w:rPr>
        <w:t>，缺一项不得分</w:t>
      </w:r>
      <w:r>
        <w:rPr>
          <w:rFonts w:hint="eastAsia" w:hAnsi="Times New Roman" w:cs="Times New Roman"/>
          <w:color w:val="auto"/>
          <w:sz w:val="24"/>
          <w:szCs w:val="24"/>
          <w:lang w:val="en-US" w:eastAsia="zh-CN"/>
        </w:rPr>
        <w:t>。（以获奖证书和文件为准）</w:t>
      </w:r>
    </w:p>
    <w:p>
      <w:pPr>
        <w:spacing w:line="360" w:lineRule="auto"/>
        <w:ind w:firstLine="480" w:firstLineChars="200"/>
        <w:rPr>
          <w:rFonts w:hint="default" w:hAnsi="Times New Roman" w:cs="Times New Roman"/>
          <w:color w:val="auto"/>
          <w:sz w:val="24"/>
          <w:szCs w:val="24"/>
          <w:lang w:val="en-US" w:eastAsia="zh-CN"/>
        </w:rPr>
      </w:pPr>
      <w:r>
        <w:rPr>
          <w:rFonts w:hint="eastAsia" w:cs="Times New Roman"/>
          <w:color w:val="auto"/>
          <w:sz w:val="24"/>
          <w:szCs w:val="24"/>
          <w:lang w:val="en-US" w:eastAsia="zh-CN"/>
        </w:rPr>
        <w:t>2.3自2016年1月1日以来企业荣获“AAA级重合同守信用企业、AAA级企业信用等级”荣誉称号者得2分，最高得2分，缺一项不得分。（以证书为准）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b/>
          <w:bCs/>
          <w:color w:val="auto"/>
          <w:sz w:val="24"/>
          <w:szCs w:val="24"/>
        </w:rPr>
      </w:pPr>
      <w:r>
        <w:rPr>
          <w:rFonts w:hint="eastAsia"/>
          <w:b/>
          <w:bCs/>
          <w:color w:val="auto"/>
          <w:sz w:val="24"/>
          <w:szCs w:val="24"/>
        </w:rPr>
        <w:t>3、项目</w:t>
      </w:r>
      <w:r>
        <w:rPr>
          <w:rFonts w:hint="eastAsia"/>
          <w:b/>
          <w:bCs/>
          <w:color w:val="auto"/>
          <w:sz w:val="24"/>
          <w:szCs w:val="24"/>
          <w:lang w:val="en-US" w:eastAsia="zh-CN"/>
        </w:rPr>
        <w:t>负责人</w:t>
      </w:r>
      <w:r>
        <w:rPr>
          <w:rFonts w:hint="eastAsia"/>
          <w:b/>
          <w:bCs/>
          <w:color w:val="auto"/>
          <w:sz w:val="24"/>
          <w:szCs w:val="24"/>
        </w:rPr>
        <w:t>业绩及信用0-</w:t>
      </w:r>
      <w:r>
        <w:rPr>
          <w:rFonts w:hint="eastAsia"/>
          <w:b/>
          <w:bCs/>
          <w:color w:val="auto"/>
          <w:sz w:val="24"/>
          <w:szCs w:val="24"/>
          <w:lang w:val="en-US" w:eastAsia="zh-CN"/>
        </w:rPr>
        <w:t>2</w:t>
      </w:r>
      <w:r>
        <w:rPr>
          <w:rFonts w:hint="eastAsia"/>
          <w:b/>
          <w:bCs/>
          <w:color w:val="auto"/>
          <w:sz w:val="24"/>
          <w:szCs w:val="24"/>
        </w:rPr>
        <w:t>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hAnsi="宋体"/>
          <w:b w:val="0"/>
          <w:bCs w:val="0"/>
          <w:color w:val="auto"/>
          <w:sz w:val="24"/>
          <w:szCs w:val="24"/>
          <w:lang w:eastAsia="zh-CN"/>
        </w:rPr>
      </w:pPr>
      <w:r>
        <w:rPr>
          <w:rFonts w:hint="eastAsia" w:hAnsi="宋体"/>
          <w:b w:val="0"/>
          <w:bCs w:val="0"/>
          <w:color w:val="auto"/>
          <w:sz w:val="24"/>
          <w:szCs w:val="24"/>
          <w:lang w:eastAsia="zh-CN"/>
        </w:rPr>
        <w:t>自201</w:t>
      </w:r>
      <w:r>
        <w:rPr>
          <w:rFonts w:hint="eastAsia" w:hAnsi="宋体"/>
          <w:b w:val="0"/>
          <w:bCs w:val="0"/>
          <w:color w:val="auto"/>
          <w:sz w:val="24"/>
          <w:szCs w:val="24"/>
          <w:lang w:val="en-US" w:eastAsia="zh-CN"/>
        </w:rPr>
        <w:t>6</w:t>
      </w:r>
      <w:r>
        <w:rPr>
          <w:rFonts w:hint="eastAsia" w:hAnsi="宋体"/>
          <w:b w:val="0"/>
          <w:bCs w:val="0"/>
          <w:color w:val="auto"/>
          <w:sz w:val="24"/>
          <w:szCs w:val="24"/>
          <w:lang w:eastAsia="zh-CN"/>
        </w:rPr>
        <w:t>年1月1日以来（以合同签订时间为准）：拟派项目</w:t>
      </w:r>
      <w:r>
        <w:rPr>
          <w:rFonts w:hint="eastAsia" w:hAnsi="宋体"/>
          <w:b w:val="0"/>
          <w:bCs w:val="0"/>
          <w:color w:val="auto"/>
          <w:sz w:val="24"/>
          <w:szCs w:val="24"/>
          <w:lang w:val="en-US" w:eastAsia="zh-CN"/>
        </w:rPr>
        <w:t>负责人</w:t>
      </w:r>
      <w:r>
        <w:rPr>
          <w:rFonts w:hint="eastAsia" w:hAnsi="宋体"/>
          <w:b w:val="0"/>
          <w:bCs w:val="0"/>
          <w:color w:val="auto"/>
          <w:sz w:val="24"/>
          <w:szCs w:val="24"/>
          <w:lang w:eastAsia="zh-CN"/>
        </w:rPr>
        <w:t>具有类似项目业绩者得</w:t>
      </w:r>
      <w:r>
        <w:rPr>
          <w:rFonts w:hint="eastAsia" w:hAnsi="宋体"/>
          <w:b w:val="0"/>
          <w:bCs w:val="0"/>
          <w:color w:val="auto"/>
          <w:sz w:val="24"/>
          <w:szCs w:val="24"/>
          <w:lang w:val="en-US" w:eastAsia="zh-CN"/>
        </w:rPr>
        <w:t>1</w:t>
      </w:r>
      <w:r>
        <w:rPr>
          <w:rFonts w:hint="eastAsia" w:hAnsi="宋体"/>
          <w:b w:val="0"/>
          <w:bCs w:val="0"/>
          <w:color w:val="auto"/>
          <w:sz w:val="24"/>
          <w:szCs w:val="24"/>
          <w:lang w:eastAsia="zh-CN"/>
        </w:rPr>
        <w:t>分，最高得</w:t>
      </w:r>
      <w:r>
        <w:rPr>
          <w:rFonts w:hint="eastAsia" w:hAnsi="宋体"/>
          <w:b w:val="0"/>
          <w:bCs w:val="0"/>
          <w:color w:val="auto"/>
          <w:sz w:val="24"/>
          <w:szCs w:val="24"/>
          <w:lang w:val="en-US" w:eastAsia="zh-CN"/>
        </w:rPr>
        <w:t>2</w:t>
      </w:r>
      <w:bookmarkStart w:id="632" w:name="_GoBack"/>
      <w:bookmarkEnd w:id="632"/>
      <w:r>
        <w:rPr>
          <w:rFonts w:hint="eastAsia" w:hAnsi="宋体"/>
          <w:b w:val="0"/>
          <w:bCs w:val="0"/>
          <w:color w:val="auto"/>
          <w:sz w:val="24"/>
          <w:szCs w:val="24"/>
          <w:lang w:val="en-US" w:eastAsia="zh-CN"/>
        </w:rPr>
        <w:t>分</w:t>
      </w:r>
      <w:r>
        <w:rPr>
          <w:rFonts w:hint="eastAsia" w:hAnsi="宋体"/>
          <w:b w:val="0"/>
          <w:bCs w:val="0"/>
          <w:color w:val="auto"/>
          <w:sz w:val="24"/>
          <w:szCs w:val="24"/>
          <w:lang w:eastAsia="zh-CN"/>
        </w:rPr>
        <w:t>（</w:t>
      </w:r>
      <w:r>
        <w:rPr>
          <w:rFonts w:hint="eastAsia" w:hAnsi="宋体"/>
          <w:b w:val="0"/>
          <w:bCs w:val="0"/>
          <w:color w:val="auto"/>
          <w:sz w:val="24"/>
          <w:szCs w:val="24"/>
          <w:lang w:val="en-US" w:eastAsia="zh-CN"/>
        </w:rPr>
        <w:t>提供施工合同和竣工验收备案表或者施工合同和中标通知书，若上述资料不显示项目负责人姓名，还须同时提供相关证明文件</w:t>
      </w:r>
      <w:r>
        <w:rPr>
          <w:rFonts w:hint="eastAsia" w:hAnsi="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cs="宋体"/>
          <w:b/>
          <w:bCs/>
          <w:color w:val="FF0000"/>
          <w:sz w:val="24"/>
          <w:szCs w:val="24"/>
        </w:rPr>
      </w:pPr>
      <w:r>
        <w:rPr>
          <w:rFonts w:hint="eastAsia"/>
          <w:b/>
          <w:bCs/>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5</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w:t>
      </w:r>
      <w:r>
        <w:rPr>
          <w:rFonts w:hint="eastAsia" w:hAnsi="宋体" w:cs="宋体"/>
          <w:b/>
          <w:bCs/>
          <w:color w:val="000000"/>
          <w:sz w:val="24"/>
          <w:szCs w:val="22"/>
          <w:lang w:val="en-US" w:eastAsia="zh-CN"/>
        </w:rPr>
        <w:t>6</w:t>
      </w:r>
      <w:r>
        <w:rPr>
          <w:rFonts w:hint="eastAsia" w:hAnsi="宋体" w:cs="宋体"/>
          <w:b/>
          <w:bCs/>
          <w:color w:val="000000"/>
          <w:sz w:val="24"/>
          <w:szCs w:val="22"/>
        </w:rPr>
        <w:t>年1月1日以来；</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auto"/>
          <w:sz w:val="24"/>
          <w:szCs w:val="22"/>
        </w:rPr>
      </w:pPr>
      <w:r>
        <w:rPr>
          <w:rFonts w:hint="eastAsia" w:hAnsi="宋体" w:cs="宋体"/>
          <w:b/>
          <w:bCs/>
          <w:color w:val="auto"/>
          <w:sz w:val="24"/>
          <w:szCs w:val="22"/>
        </w:rPr>
        <w:t>2）类似工程：指201</w:t>
      </w:r>
      <w:r>
        <w:rPr>
          <w:rFonts w:hint="eastAsia" w:hAnsi="宋体" w:cs="宋体"/>
          <w:b/>
          <w:bCs/>
          <w:color w:val="auto"/>
          <w:sz w:val="24"/>
          <w:szCs w:val="22"/>
          <w:lang w:val="en-US" w:eastAsia="zh-CN"/>
        </w:rPr>
        <w:t>6</w:t>
      </w:r>
      <w:r>
        <w:rPr>
          <w:rFonts w:hint="eastAsia" w:hAnsi="宋体" w:cs="宋体"/>
          <w:b/>
          <w:bCs/>
          <w:color w:val="auto"/>
          <w:sz w:val="24"/>
          <w:szCs w:val="22"/>
        </w:rPr>
        <w:t>年1月1日以来承建的</w:t>
      </w:r>
      <w:r>
        <w:rPr>
          <w:rFonts w:hint="eastAsia" w:hAnsi="宋体" w:cs="宋体"/>
          <w:b/>
          <w:bCs/>
          <w:color w:val="auto"/>
          <w:sz w:val="24"/>
          <w:szCs w:val="22"/>
          <w:lang w:val="en-US" w:eastAsia="zh-CN"/>
        </w:rPr>
        <w:t>不低于所投标段招标控制价金额的</w:t>
      </w:r>
      <w:r>
        <w:rPr>
          <w:rFonts w:hint="eastAsia" w:hAnsi="宋体" w:cs="宋体"/>
          <w:b/>
          <w:bCs/>
          <w:color w:val="auto"/>
          <w:sz w:val="24"/>
          <w:szCs w:val="22"/>
          <w:lang w:eastAsia="zh-CN"/>
        </w:rPr>
        <w:t>市政</w:t>
      </w:r>
      <w:r>
        <w:rPr>
          <w:rFonts w:hint="eastAsia" w:hAnsi="宋体" w:cs="宋体"/>
          <w:b/>
          <w:bCs/>
          <w:color w:val="auto"/>
          <w:sz w:val="24"/>
          <w:szCs w:val="22"/>
          <w:lang w:val="en-US" w:eastAsia="zh-CN"/>
        </w:rPr>
        <w:t>公用</w:t>
      </w:r>
      <w:r>
        <w:rPr>
          <w:rFonts w:hint="eastAsia" w:hAnsi="宋体" w:cs="宋体"/>
          <w:b/>
          <w:bCs/>
          <w:color w:val="auto"/>
          <w:sz w:val="24"/>
          <w:szCs w:val="22"/>
          <w:lang w:eastAsia="zh-CN"/>
        </w:rPr>
        <w:t>工程</w:t>
      </w:r>
      <w:r>
        <w:rPr>
          <w:rFonts w:hint="eastAsia" w:hAnsi="宋体" w:cs="宋体"/>
          <w:b/>
          <w:bCs/>
          <w:color w:val="auto"/>
          <w:sz w:val="24"/>
          <w:szCs w:val="22"/>
        </w:rPr>
        <w:t>；</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000000"/>
          <w:sz w:val="24"/>
          <w:szCs w:val="22"/>
        </w:rPr>
      </w:pPr>
      <w:r>
        <w:rPr>
          <w:rFonts w:hint="eastAsia" w:hAnsi="宋体" w:cs="宋体"/>
          <w:b/>
          <w:bCs/>
          <w:color w:val="000000"/>
          <w:sz w:val="24"/>
          <w:szCs w:val="22"/>
        </w:rPr>
        <w:t>3）业绩合同以合同签订日期为准；</w:t>
      </w:r>
    </w:p>
    <w:p>
      <w:pPr>
        <w:keepNext w:val="0"/>
        <w:keepLines w:val="0"/>
        <w:pageBreakBefore w:val="0"/>
        <w:widowControl w:val="0"/>
        <w:kinsoku/>
        <w:wordWrap/>
        <w:overflowPunct/>
        <w:topLinePunct w:val="0"/>
        <w:autoSpaceDE/>
        <w:autoSpaceDN/>
        <w:bidi w:val="0"/>
        <w:snapToGrid w:val="0"/>
        <w:spacing w:line="440" w:lineRule="exact"/>
        <w:ind w:firstLine="240" w:firstLineChars="100"/>
        <w:textAlignment w:val="auto"/>
        <w:rPr>
          <w:rFonts w:hAnsi="宋体" w:cs="宋体"/>
          <w:b/>
          <w:bCs/>
          <w:color w:val="000000"/>
          <w:sz w:val="24"/>
          <w:szCs w:val="22"/>
        </w:rPr>
      </w:pPr>
      <w:r>
        <w:rPr>
          <w:rFonts w:hint="eastAsia" w:hAnsi="宋体" w:cs="宋体"/>
          <w:b/>
          <w:bCs/>
          <w:color w:val="000000"/>
          <w:sz w:val="24"/>
          <w:szCs w:val="22"/>
        </w:rPr>
        <w:t>（五）投标人综合得分按下列公式计算：</w:t>
      </w:r>
    </w:p>
    <w:p>
      <w:pPr>
        <w:keepNext w:val="0"/>
        <w:keepLines w:val="0"/>
        <w:pageBreakBefore w:val="0"/>
        <w:widowControl w:val="0"/>
        <w:kinsoku/>
        <w:wordWrap/>
        <w:overflowPunct/>
        <w:topLinePunct w:val="0"/>
        <w:autoSpaceDE/>
        <w:autoSpaceDN/>
        <w:bidi w:val="0"/>
        <w:snapToGrid w:val="0"/>
        <w:spacing w:line="440" w:lineRule="exact"/>
        <w:ind w:firstLine="960" w:firstLineChars="400"/>
        <w:textAlignment w:val="auto"/>
        <w:rPr>
          <w:rFonts w:hAnsi="宋体" w:cs="宋体"/>
          <w:b/>
          <w:bCs/>
          <w:color w:val="000000"/>
          <w:sz w:val="24"/>
          <w:szCs w:val="22"/>
        </w:rPr>
      </w:pPr>
      <w:r>
        <w:rPr>
          <w:rFonts w:hint="eastAsia" w:hAnsi="宋体" w:cs="宋体"/>
          <w:sz w:val="24"/>
          <w:szCs w:val="24"/>
        </w:rPr>
        <w:t>投标人综合得分＝技术标得分＋商务标得分＋综合（信用）标得分。</w:t>
      </w:r>
    </w:p>
    <w:p>
      <w:pPr>
        <w:keepNext w:val="0"/>
        <w:keepLines w:val="0"/>
        <w:pageBreakBefore w:val="0"/>
        <w:widowControl w:val="0"/>
        <w:kinsoku/>
        <w:wordWrap/>
        <w:overflowPunct/>
        <w:topLinePunct w:val="0"/>
        <w:autoSpaceDE/>
        <w:autoSpaceDN/>
        <w:bidi w:val="0"/>
        <w:snapToGrid w:val="0"/>
        <w:spacing w:line="440" w:lineRule="exact"/>
        <w:ind w:firstLine="240" w:firstLineChars="100"/>
        <w:textAlignment w:val="auto"/>
        <w:rPr>
          <w:rFonts w:hAnsi="宋体" w:cs="宋体"/>
          <w:b/>
          <w:bCs/>
          <w:color w:val="000000"/>
          <w:sz w:val="24"/>
          <w:szCs w:val="22"/>
        </w:rPr>
      </w:pPr>
      <w:r>
        <w:rPr>
          <w:rFonts w:hint="eastAsia" w:hAnsi="宋体" w:cs="宋体"/>
          <w:b/>
          <w:bCs/>
          <w:color w:val="000000"/>
          <w:sz w:val="24"/>
          <w:szCs w:val="22"/>
        </w:rPr>
        <w:t>（六）投标人的最终得分及中标候选人排序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9"/>
        <w:rPr>
          <w:rFonts w:ascii="新宋体" w:eastAsia="新宋体"/>
          <w:b/>
          <w:szCs w:val="24"/>
        </w:rPr>
      </w:pPr>
      <w:bookmarkStart w:id="76" w:name="_Toc23277"/>
      <w:r>
        <w:rPr>
          <w:rFonts w:hint="eastAsia" w:ascii="新宋体" w:eastAsia="新宋体"/>
          <w:b/>
          <w:szCs w:val="24"/>
        </w:rPr>
        <w:t>九、评标报告</w:t>
      </w:r>
      <w:bookmarkEnd w:id="76"/>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440" w:lineRule="exact"/>
        <w:ind w:firstLine="468" w:firstLineChars="200"/>
        <w:jc w:val="left"/>
        <w:textAlignment w:val="auto"/>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pStyle w:val="2"/>
        <w:rPr>
          <w:rFonts w:hint="eastAsia"/>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8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8183"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建安建工公字〔2019〕106号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8183"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许昌市建安区部分道路建设、道路及给排水工程、污水改造工程三标段(二次)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8183"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hint="default"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8183"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lang w:val="en-US" w:eastAsia="zh-CN"/>
              </w:rPr>
            </w:pPr>
            <w:r>
              <w:rPr>
                <w:rFonts w:hint="eastAsia" w:ascii="仿宋_GB2312" w:hAnsi="宋体" w:eastAsia="仿宋_GB2312" w:cs="宋体"/>
                <w:sz w:val="24"/>
                <w:szCs w:val="22"/>
                <w:lang w:val="en-US" w:eastAsia="zh-CN"/>
              </w:rPr>
              <w:t>三标段：金额：人民币：壹拾万元整（100000.00元）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8183"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818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5"/>
                <w:rFonts w:hint="eastAsia" w:ascii="仿宋_GB2312" w:hAnsi="宋体" w:eastAsia="仿宋_GB2312" w:cs="宋体"/>
                <w:sz w:val="24"/>
              </w:rPr>
              <w:t>http://221.14.6.70:8088/ggzy</w:t>
            </w:r>
            <w:r>
              <w:rPr>
                <w:rStyle w:val="3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818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both"/>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jc w:val="center"/>
        <w:rPr>
          <w:rFonts w:hint="eastAsia" w:ascii="宋体" w:hAnsi="宋体"/>
          <w:color w:val="000000"/>
          <w:sz w:val="36"/>
          <w:szCs w:val="36"/>
        </w:rPr>
      </w:pPr>
    </w:p>
    <w:p>
      <w:pPr>
        <w:jc w:val="center"/>
        <w:rPr>
          <w:rFonts w:hint="eastAsia" w:ascii="宋体" w:hAnsi="宋体"/>
          <w:color w:val="000000"/>
          <w:sz w:val="36"/>
          <w:szCs w:val="36"/>
        </w:rPr>
      </w:pPr>
    </w:p>
    <w:p>
      <w:pPr>
        <w:jc w:val="center"/>
        <w:rPr>
          <w:rFonts w:hint="eastAsia" w:ascii="宋体" w:hAnsi="宋体"/>
          <w:color w:val="000000"/>
          <w:sz w:val="36"/>
          <w:szCs w:val="36"/>
        </w:rPr>
      </w:pPr>
      <w:r>
        <w:rPr>
          <w:rFonts w:hint="eastAsia" w:ascii="宋体" w:hAnsi="宋体"/>
          <w:color w:val="000000"/>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项目编号</w:t>
            </w:r>
          </w:p>
        </w:tc>
        <w:tc>
          <w:tcPr>
            <w:tcW w:w="4140" w:type="dxa"/>
            <w:gridSpan w:val="2"/>
            <w:noWrap w:val="0"/>
            <w:vAlign w:val="center"/>
          </w:tcPr>
          <w:p>
            <w:pPr>
              <w:spacing w:line="360" w:lineRule="exact"/>
              <w:jc w:val="center"/>
              <w:rPr>
                <w:rFonts w:hint="eastAsia" w:ascii="宋体" w:hAnsi="宋体"/>
                <w:color w:val="000000"/>
                <w:sz w:val="24"/>
              </w:rPr>
            </w:pPr>
          </w:p>
        </w:tc>
        <w:tc>
          <w:tcPr>
            <w:tcW w:w="1440" w:type="dxa"/>
            <w:gridSpan w:val="2"/>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是否完工</w:t>
            </w:r>
          </w:p>
        </w:tc>
        <w:tc>
          <w:tcPr>
            <w:tcW w:w="2162" w:type="dxa"/>
            <w:noWrap w:val="0"/>
            <w:vAlign w:val="center"/>
          </w:tcPr>
          <w:p>
            <w:pPr>
              <w:spacing w:line="360" w:lineRule="exact"/>
              <w:ind w:firstLine="240" w:firstLineChars="100"/>
              <w:rPr>
                <w:rFonts w:hint="eastAsia" w:ascii="宋体" w:hAnsi="宋体"/>
                <w:color w:val="000000"/>
                <w:sz w:val="24"/>
              </w:rPr>
            </w:pPr>
            <w:r>
              <w:rPr>
                <w:rFonts w:hint="eastAsia" w:ascii="宋体" w:hAnsi="宋体"/>
                <w:color w:val="00000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中标企业名称</w:t>
            </w:r>
          </w:p>
        </w:tc>
        <w:tc>
          <w:tcPr>
            <w:tcW w:w="7742" w:type="dxa"/>
            <w:gridSpan w:val="5"/>
            <w:noWrap w:val="0"/>
            <w:vAlign w:val="center"/>
          </w:tcPr>
          <w:p>
            <w:pPr>
              <w:spacing w:line="3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rPr>
                <w:rFonts w:hint="eastAsia" w:ascii="宋体" w:hAnsi="宋体"/>
                <w:color w:val="000000"/>
                <w:sz w:val="24"/>
              </w:rPr>
            </w:pPr>
            <w:r>
              <w:rPr>
                <w:rFonts w:hint="eastAsia" w:ascii="宋体" w:hAnsi="宋体"/>
                <w:color w:val="000000"/>
                <w:sz w:val="24"/>
              </w:rPr>
              <w:t>开户银行</w:t>
            </w:r>
          </w:p>
        </w:tc>
        <w:tc>
          <w:tcPr>
            <w:tcW w:w="3780" w:type="dxa"/>
            <w:noWrap w:val="0"/>
            <w:vAlign w:val="center"/>
          </w:tcPr>
          <w:p>
            <w:pPr>
              <w:rPr>
                <w:rFonts w:hint="eastAsia" w:ascii="宋体" w:hAnsi="宋体"/>
                <w:color w:val="000000"/>
                <w:sz w:val="24"/>
              </w:rPr>
            </w:pPr>
          </w:p>
        </w:tc>
        <w:tc>
          <w:tcPr>
            <w:tcW w:w="722" w:type="dxa"/>
            <w:gridSpan w:val="2"/>
            <w:noWrap w:val="0"/>
            <w:vAlign w:val="center"/>
          </w:tcPr>
          <w:p>
            <w:pPr>
              <w:spacing w:line="360" w:lineRule="exact"/>
              <w:rPr>
                <w:rFonts w:hint="eastAsia" w:ascii="宋体" w:hAnsi="宋体"/>
                <w:color w:val="000000"/>
                <w:sz w:val="24"/>
              </w:rPr>
            </w:pPr>
            <w:r>
              <w:rPr>
                <w:rFonts w:hint="eastAsia" w:ascii="宋体" w:hAnsi="宋体"/>
                <w:color w:val="000000"/>
                <w:sz w:val="24"/>
              </w:rPr>
              <w:t>账号</w:t>
            </w:r>
          </w:p>
        </w:tc>
        <w:tc>
          <w:tcPr>
            <w:tcW w:w="3240" w:type="dxa"/>
            <w:gridSpan w:val="2"/>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hint="eastAsia" w:ascii="宋体" w:hAnsi="宋体"/>
                <w:color w:val="000000"/>
                <w:sz w:val="24"/>
              </w:rPr>
            </w:pPr>
            <w:r>
              <w:rPr>
                <w:rFonts w:hint="eastAsia" w:ascii="宋体" w:hAnsi="宋体"/>
                <w:color w:val="000000"/>
                <w:sz w:val="24"/>
              </w:rPr>
              <w:t>金额</w:t>
            </w:r>
          </w:p>
        </w:tc>
        <w:tc>
          <w:tcPr>
            <w:tcW w:w="7742" w:type="dxa"/>
            <w:gridSpan w:val="5"/>
            <w:noWrap w:val="0"/>
            <w:vAlign w:val="center"/>
          </w:tcPr>
          <w:p>
            <w:pPr>
              <w:spacing w:line="360" w:lineRule="exact"/>
              <w:rPr>
                <w:rFonts w:hint="eastAsia" w:ascii="宋体" w:hAnsi="宋体"/>
                <w:color w:val="000000"/>
                <w:sz w:val="24"/>
              </w:rPr>
            </w:pPr>
            <w:r>
              <w:rPr>
                <w:rFonts w:hint="eastAsia" w:ascii="宋体"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hint="eastAsia" w:ascii="宋体" w:hAnsi="宋体"/>
                <w:color w:val="000000"/>
                <w:sz w:val="24"/>
              </w:rPr>
            </w:pPr>
            <w:r>
              <w:rPr>
                <w:rFonts w:hint="eastAsia" w:ascii="宋体" w:hAnsi="宋体"/>
                <w:color w:val="000000"/>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val="0"/>
            <w:vAlign w:val="top"/>
          </w:tcPr>
          <w:p>
            <w:pPr>
              <w:jc w:val="center"/>
              <w:rPr>
                <w:rFonts w:hint="eastAsia" w:ascii="宋体" w:hAnsi="宋体"/>
                <w:color w:val="000000"/>
                <w:sz w:val="24"/>
              </w:rPr>
            </w:pPr>
          </w:p>
          <w:p>
            <w:pPr>
              <w:jc w:val="center"/>
              <w:rPr>
                <w:rFonts w:hint="eastAsia" w:ascii="宋体" w:hAnsi="宋体"/>
                <w:color w:val="000000"/>
                <w:sz w:val="24"/>
              </w:rPr>
            </w:pPr>
            <w:r>
              <w:rPr>
                <w:rFonts w:hint="eastAsia" w:ascii="宋体" w:hAnsi="宋体"/>
                <w:color w:val="000000"/>
                <w:sz w:val="24"/>
              </w:rPr>
              <w:t xml:space="preserve">                            </w:t>
            </w:r>
          </w:p>
          <w:p>
            <w:pPr>
              <w:ind w:firstLine="840" w:firstLineChars="350"/>
              <w:rPr>
                <w:rFonts w:hint="eastAsia" w:ascii="宋体" w:hAnsi="宋体"/>
                <w:color w:val="000000"/>
                <w:sz w:val="24"/>
              </w:rPr>
            </w:pPr>
            <w:r>
              <w:rPr>
                <w:rFonts w:hint="eastAsia" w:ascii="宋体" w:hAnsi="宋体"/>
                <w:color w:val="000000"/>
                <w:sz w:val="24"/>
              </w:rPr>
              <w:t>主要负责人签字 ：                           盖  章：</w:t>
            </w:r>
          </w:p>
          <w:p>
            <w:pPr>
              <w:jc w:val="center"/>
              <w:rPr>
                <w:rFonts w:hint="eastAsia" w:ascii="宋体" w:hAnsi="宋体"/>
                <w:color w:val="000000"/>
                <w:sz w:val="24"/>
              </w:rPr>
            </w:pPr>
          </w:p>
          <w:p>
            <w:pPr>
              <w:ind w:right="480" w:firstLine="5880" w:firstLineChars="2450"/>
              <w:rPr>
                <w:rFonts w:hint="eastAsia" w:ascii="宋体" w:hAnsi="宋体"/>
                <w:color w:val="000000"/>
                <w:sz w:val="24"/>
              </w:rPr>
            </w:pPr>
            <w:r>
              <w:rPr>
                <w:rFonts w:hint="eastAsia" w:ascii="宋体" w:hAnsi="宋体"/>
                <w:color w:val="000000"/>
                <w:sz w:val="24"/>
              </w:rPr>
              <w:t>年   月   日</w:t>
            </w:r>
          </w:p>
        </w:tc>
      </w:tr>
    </w:tbl>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snapToGrid w:val="0"/>
        <w:spacing w:line="360" w:lineRule="auto"/>
        <w:jc w:val="center"/>
        <w:rPr>
          <w:rFonts w:hAnsi="宋体" w:cs="黑体"/>
          <w:b/>
          <w:sz w:val="36"/>
          <w:szCs w:val="36"/>
        </w:rPr>
      </w:pPr>
    </w:p>
    <w:p>
      <w:pPr>
        <w:pStyle w:val="2"/>
        <w:ind w:left="0" w:leftChars="0" w:firstLine="0" w:firstLineChars="0"/>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hint="eastAsia" w:ascii="Times New Roman" w:hAnsi="Times New Roman" w:eastAsia="黑体"/>
          <w:b w:val="0"/>
          <w:color w:val="000000"/>
          <w:sz w:val="24"/>
          <w:szCs w:val="24"/>
          <w:lang w:eastAsia="zh-CN"/>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ascii="Times New Roman" w:hAnsi="Times New Roman" w:eastAsia="黑体"/>
          <w:b w:val="0"/>
          <w:color w:val="000000"/>
          <w:sz w:val="24"/>
          <w:szCs w:val="24"/>
        </w:rPr>
        <w:t>项目</w:t>
      </w:r>
      <w:r>
        <w:rPr>
          <w:rFonts w:hint="eastAsia" w:ascii="Times New Roman" w:hAnsi="Times New Roman" w:eastAsia="黑体"/>
          <w:b w:val="0"/>
          <w:color w:val="000000"/>
          <w:sz w:val="24"/>
          <w:szCs w:val="24"/>
          <w:lang w:val="en-US" w:eastAsia="zh-CN"/>
        </w:rPr>
        <w:t>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7"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503156"/>
      <w:bookmarkStart w:id="96" w:name="_Toc296890984"/>
      <w:bookmarkStart w:id="97" w:name="_Toc292559361"/>
      <w:bookmarkStart w:id="98" w:name="_Toc297048342"/>
      <w:bookmarkStart w:id="99" w:name="_Toc296891196"/>
      <w:bookmarkStart w:id="100" w:name="_Toc292559866"/>
      <w:bookmarkStart w:id="101" w:name="_Toc296944495"/>
      <w:bookmarkStart w:id="102" w:name="_Toc296347155"/>
      <w:bookmarkStart w:id="103" w:name="_Toc297120456"/>
      <w:bookmarkStart w:id="104" w:name="_Toc296346657"/>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5" w:name="_Toc312677986"/>
      <w:bookmarkStart w:id="106" w:name="_Toc303539100"/>
      <w:bookmarkStart w:id="107" w:name="_Toc304295521"/>
      <w:bookmarkStart w:id="108" w:name="_Toc300934943"/>
      <w:bookmarkStart w:id="109" w:name="_Toc318581155"/>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5"/>
    <w:bookmarkEnd w:id="106"/>
    <w:bookmarkEnd w:id="107"/>
    <w:bookmarkEnd w:id="108"/>
    <w:bookmarkEnd w:id="109"/>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10" w:name="_Toc303539101"/>
      <w:bookmarkStart w:id="111" w:name="_Toc312677987"/>
      <w:bookmarkStart w:id="112" w:name="_Toc318581156"/>
      <w:bookmarkStart w:id="113" w:name="_Toc300934944"/>
      <w:bookmarkStart w:id="114" w:name="_Toc304295522"/>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10"/>
      <w:bookmarkEnd w:id="111"/>
      <w:bookmarkEnd w:id="112"/>
      <w:bookmarkEnd w:id="113"/>
      <w:bookmarkEnd w:id="114"/>
      <w:r>
        <w:rPr>
          <w:rFonts w:ascii="Times New Roman" w:hAnsi="Times New Roman" w:eastAsia="仿宋_GB2312"/>
          <w:sz w:val="24"/>
          <w:szCs w:val="24"/>
        </w:rPr>
        <w:t xml:space="preserve">  </w:t>
      </w:r>
      <w:bookmarkStart w:id="115"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503157"/>
      <w:bookmarkStart w:id="118" w:name="_Toc296346658"/>
      <w:bookmarkStart w:id="119" w:name="_Toc297120457"/>
      <w:bookmarkStart w:id="120" w:name="_Toc292559867"/>
      <w:bookmarkStart w:id="121" w:name="_Toc297048343"/>
      <w:bookmarkStart w:id="122" w:name="_Toc296891197"/>
      <w:bookmarkStart w:id="123" w:name="_Toc296347156"/>
      <w:bookmarkStart w:id="124" w:name="_Toc296890985"/>
      <w:bookmarkStart w:id="125" w:name="_Toc296944496"/>
      <w:bookmarkStart w:id="126" w:name="_Toc292559362"/>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7048344"/>
      <w:bookmarkStart w:id="129" w:name="_Toc296346659"/>
      <w:bookmarkStart w:id="130" w:name="_Toc296347157"/>
      <w:bookmarkStart w:id="131" w:name="_Toc292559363"/>
      <w:bookmarkStart w:id="132" w:name="_Toc292559868"/>
      <w:bookmarkStart w:id="133" w:name="_Toc296503158"/>
      <w:bookmarkStart w:id="134" w:name="_Toc296890986"/>
      <w:bookmarkStart w:id="135" w:name="_Toc296891198"/>
      <w:bookmarkStart w:id="136" w:name="_Toc297120458"/>
      <w:bookmarkStart w:id="137" w:name="_Toc296944497"/>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黑体"/>
          <w:color w:val="000000"/>
          <w:sz w:val="24"/>
          <w:szCs w:val="24"/>
          <w:lang w:eastAsia="zh-CN"/>
        </w:rPr>
      </w:pPr>
      <w:r>
        <w:rPr>
          <w:rFonts w:ascii="Times New Roman" w:hAnsi="Times New Roman" w:eastAsia="黑体"/>
          <w:color w:val="000000"/>
          <w:sz w:val="24"/>
          <w:szCs w:val="24"/>
        </w:rPr>
        <w:t>3.2 项目</w:t>
      </w:r>
      <w:r>
        <w:rPr>
          <w:rFonts w:hint="eastAsia" w:ascii="Times New Roman" w:eastAsia="黑体"/>
          <w:color w:val="000000"/>
          <w:sz w:val="24"/>
          <w:szCs w:val="24"/>
          <w:lang w:val="en-US" w:eastAsia="zh-CN"/>
        </w:rPr>
        <w:t>负责人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w:t>
      </w:r>
      <w:r>
        <w:rPr>
          <w:rFonts w:hint="eastAsia" w:ascii="Times New Roman" w:eastAsia="仿宋_GB2312"/>
          <w:color w:val="000000"/>
          <w:kern w:val="0"/>
          <w:sz w:val="24"/>
          <w:szCs w:val="24"/>
          <w:lang w:val="en-US" w:eastAsia="zh-CN"/>
        </w:rPr>
        <w:t>负责人</w:t>
      </w:r>
      <w:r>
        <w:rPr>
          <w:rFonts w:ascii="Times New Roman" w:hAnsi="Times New Roman" w:eastAsia="仿宋_GB2312"/>
          <w:color w:val="000000"/>
          <w:kern w:val="0"/>
          <w:sz w:val="24"/>
          <w:szCs w:val="24"/>
        </w:rPr>
        <w:t>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w:t>
      </w:r>
      <w:r>
        <w:rPr>
          <w:rFonts w:hint="eastAsia" w:ascii="Times New Roman" w:eastAsia="仿宋_GB2312"/>
          <w:color w:val="000000"/>
          <w:sz w:val="24"/>
          <w:szCs w:val="24"/>
          <w:lang w:val="en-US" w:eastAsia="zh-CN"/>
        </w:rPr>
        <w:t>负责人</w:t>
      </w:r>
      <w:r>
        <w:rPr>
          <w:rFonts w:ascii="Times New Roman" w:hAnsi="Times New Roman" w:eastAsia="仿宋_GB2312"/>
          <w:color w:val="000000"/>
          <w:sz w:val="24"/>
          <w:szCs w:val="24"/>
        </w:rPr>
        <w:t>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8" w:name="_Toc304295523"/>
      <w:bookmarkStart w:id="139" w:name="_Toc297216151"/>
      <w:bookmarkStart w:id="140" w:name="_Toc292559364"/>
      <w:bookmarkStart w:id="141" w:name="_Toc296347158"/>
      <w:bookmarkStart w:id="142" w:name="_Toc296944498"/>
      <w:bookmarkStart w:id="143" w:name="_Toc296891199"/>
      <w:bookmarkStart w:id="144" w:name="_Toc297048345"/>
      <w:bookmarkStart w:id="145" w:name="_Toc300934945"/>
      <w:bookmarkStart w:id="146" w:name="_Toc297123492"/>
      <w:bookmarkStart w:id="147" w:name="_Toc303539102"/>
      <w:bookmarkStart w:id="148" w:name="_Toc312677988"/>
      <w:bookmarkStart w:id="149" w:name="_Toc292559869"/>
      <w:bookmarkStart w:id="150" w:name="_Toc296346660"/>
      <w:bookmarkStart w:id="151" w:name="_Toc297120459"/>
      <w:bookmarkStart w:id="152" w:name="_Toc296890987"/>
      <w:bookmarkStart w:id="153" w:name="_Toc296503159"/>
      <w:r>
        <w:rPr>
          <w:rFonts w:ascii="Times New Roman" w:hAns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4" w:name="_Toc297048346"/>
      <w:bookmarkStart w:id="155" w:name="_Toc297123493"/>
      <w:bookmarkStart w:id="156" w:name="_Toc292559870"/>
      <w:bookmarkStart w:id="157" w:name="_Toc296890988"/>
      <w:bookmarkStart w:id="158" w:name="_Toc292559365"/>
      <w:bookmarkStart w:id="159" w:name="_Toc296503160"/>
      <w:bookmarkStart w:id="160" w:name="_Toc297216152"/>
      <w:bookmarkStart w:id="161" w:name="_Toc297120460"/>
      <w:bookmarkStart w:id="162" w:name="_Toc296891200"/>
      <w:bookmarkStart w:id="163" w:name="_Toc296944499"/>
      <w:bookmarkStart w:id="164" w:name="_Toc303539103"/>
      <w:bookmarkStart w:id="165" w:name="_Toc296347159"/>
      <w:bookmarkStart w:id="166" w:name="_Toc300934946"/>
      <w:bookmarkStart w:id="167" w:name="_Toc304295524"/>
      <w:bookmarkStart w:id="168" w:name="_Toc296346661"/>
      <w:bookmarkStart w:id="169" w:name="_Toc312677989"/>
      <w:bookmarkStart w:id="170" w:name="_Toc318581158"/>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346662"/>
      <w:bookmarkStart w:id="172" w:name="_Toc296891201"/>
      <w:bookmarkStart w:id="173" w:name="_Toc300934947"/>
      <w:bookmarkStart w:id="174" w:name="_Toc303539104"/>
      <w:bookmarkStart w:id="175" w:name="_Toc296890989"/>
      <w:bookmarkStart w:id="176" w:name="_Toc297216153"/>
      <w:bookmarkStart w:id="177" w:name="_Toc297120461"/>
      <w:bookmarkStart w:id="178" w:name="_Toc296944500"/>
      <w:bookmarkStart w:id="179" w:name="_Toc304295525"/>
      <w:bookmarkStart w:id="180" w:name="_Toc296347160"/>
      <w:bookmarkStart w:id="181" w:name="_Toc297123494"/>
      <w:bookmarkStart w:id="182" w:name="_Toc296503161"/>
      <w:bookmarkStart w:id="183" w:name="_Toc297048347"/>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4" w:name="_Toc318581159"/>
      <w:bookmarkStart w:id="185" w:name="_Toc312677990"/>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4"/>
    <w:bookmarkEnd w:id="18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7120462"/>
      <w:bookmarkStart w:id="188" w:name="_Toc296944501"/>
      <w:bookmarkStart w:id="189" w:name="_Toc296346663"/>
      <w:bookmarkStart w:id="190" w:name="_Toc292559366"/>
      <w:bookmarkStart w:id="191" w:name="_Toc296890990"/>
      <w:bookmarkStart w:id="192" w:name="_Toc296503162"/>
      <w:bookmarkStart w:id="193" w:name="_Toc267251413"/>
      <w:bookmarkStart w:id="194" w:name="_Toc297048348"/>
      <w:bookmarkStart w:id="195" w:name="_Toc296347161"/>
      <w:bookmarkStart w:id="196" w:name="_Toc296891202"/>
      <w:bookmarkStart w:id="197" w:name="_Toc292559871"/>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8"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890991"/>
      <w:bookmarkStart w:id="201" w:name="_Toc292559367"/>
      <w:bookmarkStart w:id="202" w:name="_Toc296503163"/>
      <w:bookmarkStart w:id="203" w:name="_Toc297120463"/>
      <w:bookmarkStart w:id="204" w:name="_Toc296944502"/>
      <w:bookmarkStart w:id="205" w:name="_Toc296891203"/>
      <w:bookmarkStart w:id="206" w:name="_Toc296346664"/>
      <w:bookmarkStart w:id="207" w:name="_Toc292559872"/>
      <w:bookmarkStart w:id="208" w:name="_Toc296347162"/>
      <w:bookmarkStart w:id="209" w:name="_Toc297048349"/>
      <w:r>
        <w:rPr>
          <w:rFonts w:ascii="Times New Roman" w:hAnsi="Times New Roman" w:eastAsia="黑体"/>
          <w:b w:val="0"/>
          <w:color w:val="000000"/>
          <w:sz w:val="24"/>
          <w:szCs w:val="24"/>
        </w:rPr>
        <w:t>. 工程质量</w:t>
      </w:r>
      <w:bookmarkEnd w:id="19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10" w:name="_Toc300934949"/>
      <w:bookmarkStart w:id="211" w:name="_Toc297216155"/>
      <w:bookmarkStart w:id="212" w:name="_Toc304295527"/>
      <w:bookmarkStart w:id="213" w:name="_Toc318581164"/>
      <w:bookmarkStart w:id="214" w:name="_Toc312677997"/>
      <w:bookmarkStart w:id="215" w:name="_Toc303539106"/>
      <w:bookmarkStart w:id="216" w:name="_Toc297123496"/>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10"/>
    <w:bookmarkEnd w:id="211"/>
    <w:bookmarkEnd w:id="212"/>
    <w:bookmarkEnd w:id="213"/>
    <w:bookmarkEnd w:id="214"/>
    <w:bookmarkEnd w:id="215"/>
    <w:bookmarkEnd w:id="21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9" w:name="_Toc300934966"/>
      <w:bookmarkStart w:id="220" w:name="_Toc297216173"/>
      <w:bookmarkStart w:id="221" w:name="_Toc312677479"/>
      <w:bookmarkStart w:id="222" w:name="_Toc303539123"/>
      <w:bookmarkStart w:id="223" w:name="_Toc297123514"/>
      <w:bookmarkStart w:id="224" w:name="_Toc312678005"/>
      <w:bookmarkStart w:id="225" w:name="_Toc304295541"/>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6" w:name="_Toc312678010"/>
      <w:bookmarkStart w:id="227" w:name="_Toc300934968"/>
      <w:bookmarkStart w:id="228" w:name="_Toc303539125"/>
      <w:bookmarkStart w:id="229" w:name="_Toc297123516"/>
      <w:bookmarkStart w:id="230" w:name="_Toc304295546"/>
      <w:bookmarkStart w:id="231" w:name="_Toc312677484"/>
      <w:bookmarkStart w:id="232" w:name="_Toc297216175"/>
      <w:r>
        <w:rPr>
          <w:rFonts w:ascii="Times New Roman" w:hAnsi="Times New Roman" w:eastAsia="黑体"/>
          <w:color w:val="000000"/>
          <w:sz w:val="24"/>
          <w:szCs w:val="24"/>
        </w:rPr>
        <w:t>.5 工期延误</w:t>
      </w:r>
    </w:p>
    <w:bookmarkEnd w:id="226"/>
    <w:bookmarkEnd w:id="227"/>
    <w:bookmarkEnd w:id="228"/>
    <w:bookmarkEnd w:id="229"/>
    <w:bookmarkEnd w:id="230"/>
    <w:bookmarkEnd w:id="231"/>
    <w:bookmarkEnd w:id="23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3" w:name="_Toc312677486"/>
      <w:bookmarkStart w:id="234" w:name="_Toc318581169"/>
      <w:bookmarkStart w:id="235" w:name="_Toc312678012"/>
      <w:bookmarkStart w:id="236" w:name="_Toc297216177"/>
      <w:bookmarkStart w:id="237" w:name="_Toc297123518"/>
      <w:bookmarkStart w:id="238" w:name="_Toc304295548"/>
      <w:bookmarkStart w:id="239" w:name="_Toc300934970"/>
      <w:bookmarkStart w:id="240" w:name="_Toc303539127"/>
      <w:r>
        <w:rPr>
          <w:rFonts w:ascii="Times New Roman" w:hAnsi="Times New Roman" w:eastAsia="仿宋_GB2312"/>
          <w:sz w:val="24"/>
          <w:szCs w:val="24"/>
        </w:rPr>
        <w:t>.5.2 因承包人原因导致工期延误</w:t>
      </w:r>
    </w:p>
    <w:bookmarkEnd w:id="233"/>
    <w:bookmarkEnd w:id="234"/>
    <w:bookmarkEnd w:id="235"/>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1" w:name="_Toc312677487"/>
      <w:bookmarkStart w:id="242" w:name="_Toc312678013"/>
      <w:bookmarkStart w:id="243"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6"/>
      <w:bookmarkEnd w:id="237"/>
      <w:bookmarkEnd w:id="238"/>
      <w:bookmarkEnd w:id="239"/>
      <w:bookmarkEnd w:id="240"/>
      <w:bookmarkEnd w:id="241"/>
      <w:bookmarkEnd w:id="242"/>
    </w:p>
    <w:bookmarkEnd w:id="24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4" w:name="_Toc312678014"/>
      <w:bookmarkStart w:id="245" w:name="_Toc318581171"/>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4"/>
    <w:bookmarkEnd w:id="24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6" w:name="_Toc300934971"/>
      <w:bookmarkStart w:id="247" w:name="_Toc312678015"/>
      <w:bookmarkStart w:id="248" w:name="_Toc297216178"/>
      <w:bookmarkStart w:id="249" w:name="_Toc304295549"/>
      <w:bookmarkStart w:id="250" w:name="_Toc303539128"/>
      <w:bookmarkStart w:id="251" w:name="_Toc297123519"/>
      <w:r>
        <w:rPr>
          <w:rFonts w:ascii="Times New Roman" w:hAnsi="Times New Roman" w:eastAsia="黑体"/>
          <w:color w:val="000000"/>
          <w:sz w:val="24"/>
          <w:szCs w:val="24"/>
        </w:rPr>
        <w:t>.6 不</w:t>
      </w:r>
      <w:bookmarkEnd w:id="246"/>
      <w:bookmarkEnd w:id="247"/>
      <w:bookmarkEnd w:id="248"/>
      <w:bookmarkEnd w:id="249"/>
      <w:bookmarkEnd w:id="250"/>
      <w:bookmarkEnd w:id="251"/>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2" w:name="_Toc318581172"/>
      <w:bookmarkStart w:id="253" w:name="_Toc312678016"/>
      <w:bookmarkStart w:id="254" w:name="_Toc303539129"/>
      <w:bookmarkStart w:id="255" w:name="_Toc304295550"/>
      <w:bookmarkStart w:id="256" w:name="_Toc300934972"/>
      <w:bookmarkStart w:id="257" w:name="_Toc297216179"/>
      <w:bookmarkStart w:id="258" w:name="_Toc297123520"/>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2"/>
    <w:bookmarkEnd w:id="253"/>
    <w:bookmarkEnd w:id="254"/>
    <w:bookmarkEnd w:id="255"/>
    <w:bookmarkEnd w:id="256"/>
    <w:bookmarkEnd w:id="257"/>
    <w:bookmarkEnd w:id="2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9" w:name="_Toc304295551"/>
      <w:bookmarkStart w:id="260" w:name="_Toc312678017"/>
      <w:bookmarkStart w:id="261" w:name="_Toc300934973"/>
      <w:bookmarkStart w:id="262" w:name="_Toc297123521"/>
      <w:bookmarkStart w:id="263" w:name="_Toc303539130"/>
      <w:bookmarkStart w:id="264" w:name="_Toc297216180"/>
      <w:r>
        <w:rPr>
          <w:rFonts w:ascii="Times New Roman" w:hAnsi="Times New Roman" w:eastAsia="黑体"/>
          <w:color w:val="000000"/>
          <w:sz w:val="24"/>
          <w:szCs w:val="24"/>
        </w:rPr>
        <w:t>.7异常恶劣的气候条件</w:t>
      </w:r>
    </w:p>
    <w:bookmarkEnd w:id="259"/>
    <w:bookmarkEnd w:id="260"/>
    <w:bookmarkEnd w:id="261"/>
    <w:bookmarkEnd w:id="262"/>
    <w:bookmarkEnd w:id="263"/>
    <w:bookmarkEnd w:id="26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6" w:name="_Toc292559877"/>
      <w:bookmarkStart w:id="267" w:name="_Toc303539136"/>
      <w:bookmarkStart w:id="268" w:name="_Toc296944506"/>
      <w:bookmarkStart w:id="269" w:name="_Toc297216186"/>
      <w:bookmarkStart w:id="270" w:name="_Toc296347166"/>
      <w:bookmarkStart w:id="271" w:name="_Toc296890995"/>
      <w:bookmarkStart w:id="272" w:name="_Toc304295556"/>
      <w:bookmarkStart w:id="273" w:name="_Toc296346668"/>
      <w:bookmarkStart w:id="274" w:name="_Toc296503167"/>
      <w:bookmarkStart w:id="275" w:name="_Toc312678019"/>
      <w:bookmarkStart w:id="276" w:name="_Toc312677493"/>
      <w:bookmarkStart w:id="277" w:name="_Toc297048353"/>
      <w:bookmarkStart w:id="278" w:name="_Toc297123527"/>
      <w:bookmarkStart w:id="279" w:name="_Toc300934979"/>
      <w:bookmarkStart w:id="280" w:name="_Toc280868654"/>
      <w:bookmarkStart w:id="281" w:name="_Toc296891207"/>
      <w:bookmarkStart w:id="282" w:name="_Toc297120467"/>
      <w:bookmarkStart w:id="283" w:name="_Toc292559372"/>
      <w:bookmarkStart w:id="284" w:name="_Toc280868655"/>
      <w:bookmarkStart w:id="285" w:name="_Toc280868656"/>
      <w:bookmarkStart w:id="286" w:name="_Toc267251424"/>
      <w:r>
        <w:rPr>
          <w:rFonts w:ascii="Times New Roman" w:hAns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7" w:name="_Toc292559878"/>
      <w:bookmarkStart w:id="288" w:name="_Toc292559373"/>
      <w:bookmarkStart w:id="289" w:name="_Toc297048354"/>
      <w:bookmarkStart w:id="290" w:name="_Toc300934980"/>
      <w:bookmarkStart w:id="291" w:name="_Toc296347167"/>
      <w:bookmarkStart w:id="292" w:name="_Toc297123528"/>
      <w:bookmarkStart w:id="293" w:name="_Toc296891208"/>
      <w:bookmarkStart w:id="294" w:name="_Toc303539137"/>
      <w:bookmarkStart w:id="295" w:name="_Toc318581173"/>
      <w:bookmarkStart w:id="296" w:name="_Toc296890996"/>
      <w:bookmarkStart w:id="297" w:name="_Toc312677494"/>
      <w:bookmarkStart w:id="298" w:name="_Toc312678020"/>
      <w:bookmarkStart w:id="299" w:name="_Toc296944507"/>
      <w:bookmarkStart w:id="300" w:name="_Toc304295557"/>
      <w:bookmarkStart w:id="301" w:name="_Toc296346669"/>
      <w:bookmarkStart w:id="302" w:name="_Toc297120468"/>
      <w:bookmarkStart w:id="303" w:name="_Toc296503168"/>
      <w:bookmarkStart w:id="304" w:name="_Toc297216187"/>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7"/>
      <w:bookmarkEnd w:id="2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03539139"/>
      <w:bookmarkStart w:id="307" w:name="_Toc312677495"/>
      <w:bookmarkStart w:id="308" w:name="_Toc297216192"/>
      <w:bookmarkStart w:id="309" w:name="_Toc312678021"/>
      <w:bookmarkStart w:id="310" w:name="_Toc297123533"/>
      <w:bookmarkStart w:id="311" w:name="_Toc300934982"/>
      <w:bookmarkStart w:id="312" w:name="_Toc304295559"/>
      <w:bookmarkStart w:id="313" w:name="_Toc297048359"/>
      <w:bookmarkStart w:id="314" w:name="_Toc296944512"/>
      <w:bookmarkStart w:id="315" w:name="_Toc267251427"/>
      <w:bookmarkStart w:id="316" w:name="_Toc296347172"/>
      <w:bookmarkStart w:id="317" w:name="_Toc292559883"/>
      <w:bookmarkStart w:id="318" w:name="_Toc296891001"/>
      <w:bookmarkStart w:id="319" w:name="_Toc296346674"/>
      <w:bookmarkStart w:id="320" w:name="_Toc297120473"/>
      <w:bookmarkStart w:id="321" w:name="_Toc292559378"/>
      <w:bookmarkStart w:id="322" w:name="_Toc296891213"/>
      <w:bookmarkStart w:id="323" w:name="_Toc296503173"/>
      <w:bookmarkStart w:id="324" w:name="_Toc267251428"/>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5" w:name="_Toc304295560"/>
      <w:bookmarkStart w:id="326" w:name="_Toc312677496"/>
      <w:bookmarkStart w:id="327" w:name="_Toc297123534"/>
      <w:bookmarkStart w:id="328" w:name="_Toc303539140"/>
      <w:bookmarkStart w:id="329" w:name="_Toc312678022"/>
      <w:bookmarkStart w:id="330" w:name="_Toc300934983"/>
      <w:bookmarkStart w:id="331" w:name="_Toc297216193"/>
      <w:r>
        <w:rPr>
          <w:rFonts w:ascii="Times New Roman" w:hAnsi="Times New Roman" w:eastAsia="黑体"/>
          <w:color w:val="000000"/>
          <w:sz w:val="24"/>
          <w:szCs w:val="24"/>
        </w:rPr>
        <w:t>.1试验设备与试验人员</w:t>
      </w:r>
    </w:p>
    <w:bookmarkEnd w:id="325"/>
    <w:bookmarkEnd w:id="326"/>
    <w:bookmarkEnd w:id="327"/>
    <w:bookmarkEnd w:id="328"/>
    <w:bookmarkEnd w:id="329"/>
    <w:bookmarkEnd w:id="330"/>
    <w:bookmarkEnd w:id="3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2" w:name="_Toc300934984"/>
      <w:bookmarkStart w:id="333" w:name="_Toc297216194"/>
      <w:bookmarkStart w:id="334" w:name="_Toc312678023"/>
      <w:bookmarkStart w:id="335" w:name="_Toc297123535"/>
      <w:bookmarkStart w:id="336" w:name="_Toc312677497"/>
      <w:bookmarkStart w:id="337" w:name="_Toc304295561"/>
      <w:bookmarkStart w:id="338" w:name="_Toc303539141"/>
      <w:bookmarkStart w:id="339"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12678024"/>
      <w:bookmarkStart w:id="341" w:name="_Toc304295562"/>
      <w:bookmarkStart w:id="342" w:name="_Toc297123536"/>
      <w:bookmarkStart w:id="343" w:name="_Toc303539142"/>
      <w:bookmarkStart w:id="344" w:name="_Toc300934985"/>
      <w:bookmarkStart w:id="345" w:name="_Toc297216195"/>
      <w:bookmarkStart w:id="346" w:name="_Toc312677498"/>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9"/>
    <w:bookmarkEnd w:id="340"/>
    <w:bookmarkEnd w:id="341"/>
    <w:bookmarkEnd w:id="342"/>
    <w:bookmarkEnd w:id="343"/>
    <w:bookmarkEnd w:id="344"/>
    <w:bookmarkEnd w:id="345"/>
    <w:bookmarkEnd w:id="34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503193"/>
      <w:bookmarkStart w:id="349" w:name="_Toc300934989"/>
      <w:bookmarkStart w:id="350" w:name="_Toc297216199"/>
      <w:bookmarkStart w:id="351" w:name="_Toc297048379"/>
      <w:bookmarkStart w:id="352" w:name="_Toc296891021"/>
      <w:bookmarkStart w:id="353" w:name="_Toc296944532"/>
      <w:bookmarkStart w:id="354" w:name="_Toc296347192"/>
      <w:bookmarkStart w:id="355" w:name="_Toc304295566"/>
      <w:bookmarkStart w:id="356" w:name="_Toc296891233"/>
      <w:bookmarkStart w:id="357" w:name="_Toc297120493"/>
      <w:bookmarkStart w:id="358" w:name="_Toc296346694"/>
      <w:bookmarkStart w:id="359" w:name="_Toc303539146"/>
      <w:bookmarkStart w:id="360" w:name="_Toc292559398"/>
      <w:bookmarkStart w:id="361" w:name="_Toc297123540"/>
      <w:bookmarkStart w:id="362" w:name="_Toc292559903"/>
      <w:bookmarkStart w:id="363" w:name="_Toc312678025"/>
      <w:bookmarkStart w:id="364" w:name="_Toc312677499"/>
      <w:bookmarkStart w:id="365" w:name="_Toc267251435"/>
      <w:bookmarkStart w:id="366" w:name="_Toc267251441"/>
      <w:bookmarkStart w:id="367" w:name="_Toc267251437"/>
      <w:bookmarkStart w:id="368" w:name="_Toc267251433"/>
      <w:bookmarkStart w:id="369" w:name="_Toc267251440"/>
      <w:bookmarkStart w:id="370" w:name="_Toc267251439"/>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2" w:name="_Toc300934990"/>
      <w:bookmarkStart w:id="373" w:name="_Toc292559904"/>
      <w:bookmarkStart w:id="374" w:name="_Toc292559399"/>
      <w:bookmarkStart w:id="375" w:name="_Toc297120494"/>
      <w:bookmarkStart w:id="376" w:name="_Toc297048380"/>
      <w:bookmarkStart w:id="377" w:name="_Toc297123541"/>
      <w:bookmarkStart w:id="378" w:name="_Toc296891234"/>
      <w:bookmarkStart w:id="379" w:name="_Toc296891022"/>
      <w:bookmarkStart w:id="380" w:name="_Toc296347193"/>
      <w:bookmarkStart w:id="381" w:name="_Toc304295567"/>
      <w:bookmarkStart w:id="382" w:name="_Toc297216200"/>
      <w:bookmarkStart w:id="383" w:name="_Toc303539147"/>
      <w:bookmarkStart w:id="384" w:name="_Toc296503194"/>
      <w:bookmarkStart w:id="385" w:name="_Toc296944533"/>
      <w:bookmarkStart w:id="386" w:name="_Toc296346695"/>
      <w:bookmarkStart w:id="387" w:name="_Toc312678026"/>
      <w:bookmarkStart w:id="388" w:name="_Toc312677500"/>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292559402"/>
      <w:bookmarkStart w:id="390" w:name="_Toc296891237"/>
      <w:bookmarkStart w:id="391" w:name="_Toc296503197"/>
      <w:bookmarkStart w:id="392" w:name="_Toc300934993"/>
      <w:bookmarkStart w:id="393" w:name="_Toc292559907"/>
      <w:bookmarkStart w:id="394" w:name="_Toc297120497"/>
      <w:bookmarkStart w:id="395" w:name="_Toc296347196"/>
      <w:bookmarkStart w:id="396" w:name="_Toc296346698"/>
      <w:bookmarkStart w:id="397" w:name="_Toc303539150"/>
      <w:bookmarkStart w:id="398" w:name="_Toc296944536"/>
      <w:bookmarkStart w:id="399" w:name="_Toc296891025"/>
      <w:bookmarkStart w:id="400" w:name="_Toc297123544"/>
      <w:bookmarkStart w:id="401" w:name="_Toc297216203"/>
      <w:bookmarkStart w:id="402" w:name="_Toc297048383"/>
      <w:bookmarkStart w:id="403" w:name="_Toc312677503"/>
      <w:bookmarkStart w:id="404" w:name="_Toc304295570"/>
      <w:bookmarkStart w:id="405" w:name="_Toc312678029"/>
      <w:r>
        <w:rPr>
          <w:rFonts w:ascii="Times New Roman" w:hAns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6944542"/>
      <w:bookmarkStart w:id="407" w:name="_Toc296891031"/>
      <w:bookmarkStart w:id="408" w:name="_Toc296346704"/>
      <w:bookmarkStart w:id="409" w:name="_Toc292559408"/>
      <w:bookmarkStart w:id="410" w:name="_Toc297120503"/>
      <w:bookmarkStart w:id="411" w:name="_Toc297123545"/>
      <w:bookmarkStart w:id="412" w:name="_Toc303539151"/>
      <w:bookmarkStart w:id="413" w:name="_Toc296891243"/>
      <w:bookmarkStart w:id="414" w:name="_Toc296503203"/>
      <w:bookmarkStart w:id="415" w:name="_Toc296347202"/>
      <w:bookmarkStart w:id="416" w:name="_Toc297216204"/>
      <w:bookmarkStart w:id="417" w:name="_Toc297048389"/>
      <w:bookmarkStart w:id="418" w:name="_Toc300934994"/>
      <w:bookmarkStart w:id="419" w:name="_Toc292559913"/>
      <w:r>
        <w:rPr>
          <w:rFonts w:ascii="Times New Roman" w:hAns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20" w:name="_Toc312677504"/>
      <w:bookmarkStart w:id="421" w:name="_Toc303539152"/>
      <w:bookmarkStart w:id="422" w:name="_Toc296891244"/>
      <w:bookmarkStart w:id="423" w:name="_Toc296346705"/>
      <w:bookmarkStart w:id="424" w:name="_Toc312678030"/>
      <w:bookmarkStart w:id="425" w:name="_Toc297123546"/>
      <w:bookmarkStart w:id="426" w:name="_Toc297216205"/>
      <w:bookmarkStart w:id="427" w:name="_Toc300934995"/>
      <w:bookmarkStart w:id="428" w:name="_Toc304295571"/>
      <w:bookmarkStart w:id="429" w:name="_Toc292559409"/>
      <w:bookmarkStart w:id="430" w:name="_Toc297048390"/>
      <w:bookmarkStart w:id="431" w:name="_Toc297120504"/>
      <w:bookmarkStart w:id="432" w:name="_Toc318581175"/>
      <w:bookmarkStart w:id="433" w:name="_Toc296944543"/>
      <w:bookmarkStart w:id="434" w:name="_Toc296891032"/>
      <w:bookmarkStart w:id="435" w:name="_Toc296347203"/>
      <w:bookmarkStart w:id="436" w:name="_Toc296503204"/>
      <w:bookmarkStart w:id="437" w:name="_Toc292559914"/>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8" w:name="_Toc296346700"/>
      <w:bookmarkStart w:id="439" w:name="_Toc292559909"/>
      <w:bookmarkStart w:id="440" w:name="_Toc296503199"/>
      <w:bookmarkStart w:id="441" w:name="_Toc297216207"/>
      <w:bookmarkStart w:id="442" w:name="_Toc300934997"/>
      <w:bookmarkStart w:id="443" w:name="_Toc312677507"/>
      <w:bookmarkStart w:id="444" w:name="_Toc297123548"/>
      <w:bookmarkStart w:id="445" w:name="_Toc296891027"/>
      <w:bookmarkStart w:id="446" w:name="_Toc297120499"/>
      <w:bookmarkStart w:id="447" w:name="_Toc312678033"/>
      <w:bookmarkStart w:id="448" w:name="_Toc296347198"/>
      <w:bookmarkStart w:id="449" w:name="_Toc292559404"/>
      <w:bookmarkStart w:id="450" w:name="_Toc296891239"/>
      <w:bookmarkStart w:id="451" w:name="_Toc297048385"/>
      <w:bookmarkStart w:id="452" w:name="_Toc296944538"/>
      <w:bookmarkStart w:id="453" w:name="_Toc304295574"/>
      <w:bookmarkStart w:id="454" w:name="_Toc303539154"/>
      <w:r>
        <w:rPr>
          <w:rFonts w:ascii="Times New Roman" w:hAns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5" w:name="_Toc312678034"/>
      <w:bookmarkStart w:id="456" w:name="_Toc318581176"/>
      <w:bookmarkStart w:id="457" w:name="_Toc312677508"/>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5"/>
    <w:bookmarkEnd w:id="456"/>
    <w:bookmarkEnd w:id="45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8" w:name="_Toc312678035"/>
      <w:bookmarkStart w:id="459" w:name="_Toc312677509"/>
      <w:bookmarkStart w:id="460" w:name="_Toc318581177"/>
      <w:r>
        <w:rPr>
          <w:rFonts w:ascii="Times New Roman" w:hAnsi="Times New Roman" w:eastAsia="仿宋_GB2312"/>
          <w:sz w:val="24"/>
          <w:szCs w:val="24"/>
        </w:rPr>
        <w:t>0.7.1 依法必须招标的暂估价项目</w:t>
      </w:r>
    </w:p>
    <w:bookmarkEnd w:id="458"/>
    <w:bookmarkEnd w:id="459"/>
    <w:bookmarkEnd w:id="46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2" w:name="_Toc297216209"/>
      <w:bookmarkStart w:id="463" w:name="_Toc304295577"/>
      <w:bookmarkStart w:id="464" w:name="_Toc297123550"/>
      <w:bookmarkStart w:id="465" w:name="_Toc292559911"/>
      <w:bookmarkStart w:id="466" w:name="_Toc300935000"/>
      <w:bookmarkStart w:id="467" w:name="_Toc296503201"/>
      <w:bookmarkStart w:id="468" w:name="_Toc296891241"/>
      <w:bookmarkStart w:id="469" w:name="_Toc296347200"/>
      <w:bookmarkStart w:id="470" w:name="_Toc312678039"/>
      <w:bookmarkStart w:id="471" w:name="_Toc296891029"/>
      <w:bookmarkStart w:id="472" w:name="_Toc296944540"/>
      <w:bookmarkStart w:id="473" w:name="_Toc303539157"/>
      <w:bookmarkStart w:id="474" w:name="_Toc292559406"/>
      <w:bookmarkStart w:id="475" w:name="_Toc296346702"/>
      <w:bookmarkStart w:id="476" w:name="_Toc297120501"/>
      <w:bookmarkStart w:id="477" w:name="_Toc297048387"/>
      <w:r>
        <w:rPr>
          <w:rFonts w:ascii="Times New Roman" w:hAns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5"/>
    <w:bookmarkEnd w:id="366"/>
    <w:bookmarkEnd w:id="367"/>
    <w:bookmarkEnd w:id="368"/>
    <w:bookmarkEnd w:id="369"/>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8" w:name="_Toc292559410"/>
      <w:bookmarkStart w:id="479" w:name="_Toc296503205"/>
      <w:bookmarkStart w:id="480" w:name="_Toc297120505"/>
      <w:bookmarkStart w:id="481" w:name="_Toc296347204"/>
      <w:bookmarkStart w:id="482" w:name="_Toc292559915"/>
      <w:bookmarkStart w:id="483" w:name="_Toc296891245"/>
      <w:bookmarkStart w:id="484" w:name="_Toc296346706"/>
      <w:bookmarkStart w:id="485" w:name="_Toc297048391"/>
      <w:bookmarkStart w:id="486" w:name="_Toc296891033"/>
      <w:bookmarkStart w:id="487" w:name="_Toc296944544"/>
      <w:bookmarkStart w:id="488" w:name="_Toc351203644"/>
      <w:bookmarkStart w:id="489" w:name="_Toc297216211"/>
      <w:bookmarkStart w:id="490" w:name="_Toc312678040"/>
      <w:bookmarkStart w:id="491" w:name="_Toc297123552"/>
      <w:bookmarkStart w:id="492" w:name="_Toc303539159"/>
      <w:bookmarkStart w:id="493" w:name="_Toc300935002"/>
      <w:bookmarkStart w:id="494" w:name="_Toc304295579"/>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5" w:name="_Toc292559411"/>
      <w:bookmarkStart w:id="496" w:name="_Toc292559916"/>
      <w:bookmarkStart w:id="497" w:name="_Toc267251461"/>
      <w:bookmarkStart w:id="498" w:name="_Toc296891246"/>
      <w:bookmarkStart w:id="499" w:name="_Toc296944545"/>
      <w:bookmarkStart w:id="500" w:name="_Toc296503206"/>
      <w:bookmarkStart w:id="501" w:name="_Toc297120506"/>
      <w:bookmarkStart w:id="502" w:name="_Toc296347205"/>
      <w:bookmarkStart w:id="503" w:name="_Toc296891034"/>
      <w:bookmarkStart w:id="504" w:name="_Toc297048392"/>
      <w:bookmarkStart w:id="505" w:name="_Toc296346707"/>
      <w:bookmarkStart w:id="506" w:name="_Toc300935003"/>
      <w:bookmarkStart w:id="507" w:name="_Toc297216212"/>
      <w:bookmarkStart w:id="508" w:name="_Toc312678041"/>
      <w:bookmarkStart w:id="509" w:name="_Toc303539160"/>
      <w:bookmarkStart w:id="510" w:name="_Toc297123553"/>
      <w:bookmarkStart w:id="511" w:name="_Toc304295580"/>
      <w:r>
        <w:rPr>
          <w:rFonts w:ascii="Times New Roman" w:hAnsi="Times New Roman" w:eastAsia="黑体"/>
          <w:color w:val="000000"/>
          <w:sz w:val="24"/>
          <w:szCs w:val="24"/>
        </w:rPr>
        <w:t>12.1 合</w:t>
      </w:r>
      <w:bookmarkEnd w:id="495"/>
      <w:bookmarkEnd w:id="496"/>
      <w:bookmarkEnd w:id="497"/>
      <w:r>
        <w:rPr>
          <w:rFonts w:ascii="Times New Roman" w:hAns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hAnsi="Times New Roman" w:eastAsia="黑体"/>
          <w:color w:val="000000"/>
          <w:sz w:val="24"/>
          <w:szCs w:val="24"/>
        </w:rPr>
        <w:t>格形式</w:t>
      </w:r>
    </w:p>
    <w:bookmarkEnd w:id="506"/>
    <w:bookmarkEnd w:id="507"/>
    <w:bookmarkEnd w:id="508"/>
    <w:bookmarkEnd w:id="509"/>
    <w:bookmarkEnd w:id="510"/>
    <w:bookmarkEnd w:id="51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5"/>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2" w:name="_Toc297123554"/>
      <w:bookmarkStart w:id="513" w:name="_Toc312678042"/>
      <w:bookmarkStart w:id="514" w:name="_Toc297216213"/>
      <w:bookmarkStart w:id="515" w:name="_Toc304295581"/>
      <w:bookmarkStart w:id="516" w:name="_Toc300935004"/>
      <w:bookmarkStart w:id="517" w:name="_Toc303539161"/>
      <w:bookmarkStart w:id="518" w:name="_Toc296891035"/>
      <w:bookmarkStart w:id="519" w:name="_Toc297120507"/>
      <w:bookmarkStart w:id="520" w:name="_Toc292559917"/>
      <w:bookmarkStart w:id="521" w:name="_Toc296347206"/>
      <w:bookmarkStart w:id="522" w:name="_Toc296346708"/>
      <w:bookmarkStart w:id="523" w:name="_Toc296503207"/>
      <w:bookmarkStart w:id="524" w:name="_Toc292559412"/>
      <w:bookmarkStart w:id="525" w:name="_Toc296944546"/>
      <w:bookmarkStart w:id="526" w:name="_Toc297048393"/>
      <w:bookmarkStart w:id="527" w:name="_Toc296891247"/>
      <w:r>
        <w:rPr>
          <w:rFonts w:ascii="Times New Roman" w:hAnsi="Times New Roman" w:eastAsia="黑体"/>
          <w:color w:val="000000"/>
          <w:sz w:val="24"/>
          <w:szCs w:val="24"/>
        </w:rPr>
        <w:t>12.2 预付款</w:t>
      </w:r>
    </w:p>
    <w:bookmarkEnd w:id="512"/>
    <w:bookmarkEnd w:id="513"/>
    <w:bookmarkEnd w:id="514"/>
    <w:bookmarkEnd w:id="515"/>
    <w:bookmarkEnd w:id="516"/>
    <w:bookmarkEnd w:id="517"/>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8" w:name="_Toc297123556"/>
      <w:bookmarkStart w:id="529" w:name="_Toc297216215"/>
      <w:bookmarkStart w:id="530" w:name="_Toc300935006"/>
      <w:bookmarkStart w:id="531" w:name="_Toc303539163"/>
      <w:bookmarkStart w:id="532" w:name="_Toc292559416"/>
      <w:bookmarkStart w:id="533" w:name="_Toc296891039"/>
      <w:bookmarkStart w:id="534" w:name="_Toc296944550"/>
      <w:bookmarkStart w:id="535" w:name="_Toc292559921"/>
      <w:bookmarkStart w:id="536" w:name="_Toc296346712"/>
      <w:bookmarkStart w:id="537" w:name="_Toc297048397"/>
      <w:bookmarkStart w:id="538" w:name="_Toc297120511"/>
      <w:bookmarkStart w:id="539" w:name="_Toc296503211"/>
      <w:bookmarkStart w:id="540" w:name="_Toc296891251"/>
      <w:bookmarkStart w:id="541" w:name="_Toc296347210"/>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1"/>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2" w:name="_Toc351203645"/>
      <w:bookmarkStart w:id="543" w:name="_Toc292559424"/>
      <w:bookmarkStart w:id="544" w:name="_Toc312678053"/>
      <w:bookmarkStart w:id="545" w:name="_Toc303539172"/>
      <w:bookmarkStart w:id="546" w:name="_Toc292559929"/>
      <w:bookmarkStart w:id="547" w:name="_Toc296347218"/>
      <w:bookmarkStart w:id="548" w:name="_Toc296503219"/>
      <w:bookmarkStart w:id="549" w:name="_Toc296944558"/>
      <w:bookmarkStart w:id="550" w:name="_Toc296891047"/>
      <w:bookmarkStart w:id="551" w:name="_Toc297048405"/>
      <w:bookmarkStart w:id="552" w:name="_Toc297123564"/>
      <w:bookmarkStart w:id="553" w:name="_Toc296346720"/>
      <w:bookmarkStart w:id="554" w:name="_Toc296891259"/>
      <w:bookmarkStart w:id="555" w:name="_Toc300935015"/>
      <w:bookmarkStart w:id="556" w:name="_Toc304295593"/>
      <w:bookmarkStart w:id="557" w:name="_Toc297120519"/>
      <w:bookmarkStart w:id="558" w:name="_Toc297216223"/>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9" w:name="_Toc296891263"/>
      <w:bookmarkStart w:id="560" w:name="_Toc297123565"/>
      <w:bookmarkStart w:id="561" w:name="_Toc297048409"/>
      <w:bookmarkStart w:id="562" w:name="_Toc296944562"/>
      <w:bookmarkStart w:id="563" w:name="_Toc292559428"/>
      <w:bookmarkStart w:id="564" w:name="_Toc300935016"/>
      <w:bookmarkStart w:id="565" w:name="_Toc312678056"/>
      <w:bookmarkStart w:id="566" w:name="_Toc296503223"/>
      <w:bookmarkStart w:id="567" w:name="_Toc296346724"/>
      <w:bookmarkStart w:id="568" w:name="_Toc296347222"/>
      <w:bookmarkStart w:id="569" w:name="_Toc297120523"/>
      <w:bookmarkStart w:id="570" w:name="_Toc304295596"/>
      <w:bookmarkStart w:id="571" w:name="_Toc297216224"/>
      <w:bookmarkStart w:id="572" w:name="_Toc292559933"/>
      <w:bookmarkStart w:id="573" w:name="_Toc296891051"/>
      <w:bookmarkStart w:id="574" w:name="_Toc303539173"/>
      <w:bookmarkStart w:id="575" w:name="_Toc267251476"/>
      <w:bookmarkStart w:id="576" w:name="_Toc267251475"/>
      <w:bookmarkStart w:id="577" w:name="_Toc267251470"/>
      <w:bookmarkStart w:id="578" w:name="_Toc267251473"/>
      <w:bookmarkStart w:id="579" w:name="_Toc267251471"/>
      <w:bookmarkStart w:id="580" w:name="_Toc267251474"/>
      <w:bookmarkStart w:id="581" w:name="_Toc267251472"/>
      <w:r>
        <w:rPr>
          <w:rFonts w:ascii="Times New Roman" w:hAns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hAnsi="Times New Roman" w:eastAsia="仿宋_GB2312"/>
          <w:color w:val="000000"/>
          <w:sz w:val="24"/>
          <w:szCs w:val="24"/>
        </w:rPr>
        <w:t>13.2.2竣工验收程序</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86"/>
      <w:bookmarkStart w:id="595" w:name="_Toc267251488"/>
      <w:bookmarkStart w:id="596" w:name="_Toc267251489"/>
      <w:bookmarkStart w:id="597" w:name="_Toc267251490"/>
      <w:bookmarkStart w:id="598" w:name="_Toc267251498"/>
      <w:bookmarkStart w:id="599" w:name="_Toc267251496"/>
      <w:bookmarkStart w:id="600" w:name="_Toc267251491"/>
      <w:bookmarkStart w:id="601" w:name="_Toc267251492"/>
      <w:bookmarkStart w:id="602" w:name="_Toc267251494"/>
      <w:bookmarkStart w:id="603" w:name="_Toc267251493"/>
      <w:bookmarkStart w:id="604" w:name="_Toc267251499"/>
      <w:bookmarkStart w:id="605" w:name="_Toc267251501"/>
      <w:bookmarkStart w:id="606" w:name="_Toc267251497"/>
      <w:bookmarkStart w:id="607" w:name="_Toc267251503"/>
      <w:bookmarkStart w:id="608" w:name="_Toc267251502"/>
      <w:bookmarkStart w:id="609" w:name="_Toc267251495"/>
      <w:bookmarkStart w:id="610" w:name="_Toc267251506"/>
      <w:bookmarkStart w:id="611" w:name="_Toc267251504"/>
      <w:bookmarkStart w:id="612" w:name="_Toc267251507"/>
      <w:bookmarkStart w:id="613" w:name="_Toc267251508"/>
      <w:bookmarkStart w:id="614" w:name="_Toc267251510"/>
      <w:bookmarkStart w:id="615" w:name="_Toc267251514"/>
      <w:bookmarkStart w:id="616" w:name="_Toc267251515"/>
      <w:bookmarkStart w:id="617" w:name="_Toc267251511"/>
      <w:bookmarkStart w:id="618" w:name="_Toc267251509"/>
      <w:bookmarkStart w:id="619" w:name="_Toc267251513"/>
      <w:r>
        <w:rPr>
          <w:rFonts w:ascii="Times New Roman" w:hAnsi="Times New Roman" w:eastAsia="黑体"/>
          <w:b w:val="0"/>
          <w:color w:val="000000"/>
          <w:sz w:val="24"/>
          <w:szCs w:val="24"/>
        </w:rPr>
        <w:t>15. 缺陷责任期与保修</w:t>
      </w:r>
      <w:bookmarkEnd w:id="5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90"/>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1"/>
    <w:bookmarkEnd w:id="59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3"/>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4"/>
    <w:bookmarkEnd w:id="595"/>
    <w:bookmarkEnd w:id="596"/>
    <w:bookmarkEnd w:id="597"/>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2"/>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3"/>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w:t>
      </w:r>
      <w:r>
        <w:rPr>
          <w:rFonts w:hint="eastAsia" w:ascii="新宋体" w:hAnsi="新宋体" w:eastAsia="新宋体"/>
          <w:sz w:val="24"/>
          <w:u w:val="single"/>
          <w:lang w:val="en-US" w:eastAsia="zh-CN"/>
        </w:rPr>
        <w:t>计价规范</w:t>
      </w:r>
      <w:r>
        <w:rPr>
          <w:rFonts w:hint="eastAsia" w:ascii="新宋体" w:hAnsi="新宋体" w:eastAsia="新宋体"/>
          <w:sz w:val="24"/>
          <w:u w:val="single"/>
        </w:rPr>
        <w:t>》（</w:t>
      </w:r>
      <w:r>
        <w:rPr>
          <w:rFonts w:hint="eastAsia" w:ascii="新宋体" w:hAnsi="新宋体" w:eastAsia="新宋体"/>
          <w:sz w:val="24"/>
          <w:u w:val="single"/>
          <w:lang w:val="en-US" w:eastAsia="zh-CN"/>
        </w:rPr>
        <w:t>GB50500-2013</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（2）</w:t>
      </w: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2013</w:t>
      </w:r>
      <w:r>
        <w:rPr>
          <w:rFonts w:hint="eastAsia" w:ascii="新宋体" w:hAnsi="新宋体" w:eastAsia="新宋体" w:cs="Times New Roman"/>
          <w:sz w:val="24"/>
          <w:szCs w:val="22"/>
          <w:lang w:eastAsia="zh-CN"/>
        </w:rPr>
        <w:t>）</w:t>
      </w:r>
      <w:r>
        <w:rPr>
          <w:rFonts w:hint="eastAsia" w:ascii="新宋体" w:hAnsi="新宋体" w:eastAsia="新宋体" w:cs="Times New Roman"/>
          <w:sz w:val="24"/>
          <w:szCs w:val="22"/>
          <w:lang w:val="en-US" w:eastAsia="zh-CN"/>
        </w:rPr>
        <w:t>版《建设工程工程量清单计价规范》、《河南省市政工程预算定额》（HAAI-31-2016）、《河南省建设工程工程量清单综合单价定额（2008）》“E园林绿化工程”等相关计价文件及其配套的省市有关文件；</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3</w:t>
      </w:r>
      <w:r>
        <w:rPr>
          <w:rFonts w:hint="eastAsia" w:ascii="新宋体" w:hAnsi="新宋体" w:eastAsia="新宋体" w:cs="Times New Roman"/>
          <w:sz w:val="24"/>
          <w:szCs w:val="22"/>
        </w:rPr>
        <w:t>）材料价格</w:t>
      </w:r>
      <w:r>
        <w:rPr>
          <w:rFonts w:hint="eastAsia" w:ascii="新宋体" w:hAnsi="新宋体" w:eastAsia="新宋体" w:cs="Times New Roman"/>
          <w:sz w:val="24"/>
          <w:szCs w:val="22"/>
          <w:lang w:val="en-US" w:eastAsia="zh-CN"/>
        </w:rPr>
        <w:t>依据：许昌市定额站发布的《许昌工程造价信息》2019年第1期《许昌工程造价信息》、2月份主材价格，部分价格参考市场价执行</w:t>
      </w:r>
      <w:r>
        <w:rPr>
          <w:rFonts w:hint="eastAsia" w:ascii="新宋体" w:hAnsi="新宋体" w:eastAsia="新宋体" w:cs="Times New Roman"/>
          <w:sz w:val="24"/>
          <w:szCs w:val="22"/>
        </w:rPr>
        <w:t>；</w:t>
      </w:r>
    </w:p>
    <w:p>
      <w:pPr>
        <w:spacing w:line="440" w:lineRule="exact"/>
        <w:ind w:firstLine="237" w:firstLineChars="99"/>
        <w:rPr>
          <w:rFonts w:hint="eastAsia" w:ascii="新宋体" w:hAnsi="新宋体" w:eastAsia="新宋体" w:cs="Times New Roman"/>
          <w:sz w:val="24"/>
          <w:szCs w:val="22"/>
        </w:rPr>
      </w:pP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4</w:t>
      </w:r>
      <w:r>
        <w:rPr>
          <w:rFonts w:hint="eastAsia" w:ascii="新宋体" w:hAnsi="新宋体" w:eastAsia="新宋体" w:cs="Times New Roman"/>
          <w:sz w:val="24"/>
          <w:szCs w:val="22"/>
        </w:rPr>
        <w:t>）</w:t>
      </w:r>
      <w:r>
        <w:rPr>
          <w:rFonts w:hint="eastAsia" w:ascii="新宋体" w:hAnsi="新宋体" w:eastAsia="新宋体" w:cs="Times New Roman"/>
          <w:sz w:val="24"/>
          <w:szCs w:val="22"/>
          <w:lang w:val="en-US" w:eastAsia="zh-CN"/>
        </w:rPr>
        <w:t>本工程的安全文明施工措施费、规费按照相关文件要求全额计取</w:t>
      </w:r>
      <w:r>
        <w:rPr>
          <w:rFonts w:hint="eastAsia" w:ascii="新宋体" w:hAnsi="新宋体" w:eastAsia="新宋体" w:cs="Times New Roman"/>
          <w:sz w:val="24"/>
          <w:szCs w:val="22"/>
        </w:rPr>
        <w:t>；</w:t>
      </w:r>
    </w:p>
    <w:p>
      <w:pPr>
        <w:spacing w:line="440" w:lineRule="exact"/>
        <w:ind w:firstLine="237" w:firstLineChars="99"/>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（5）本工程市政专业工程部分价格指数依据豫建标定【2018】40号文件调整；园林专业部分人工费依据《&lt;河南省房屋建筑与装饰工程预算定额（HA 01-31-2016）&gt;&lt;河南省市政工程预算定额（HA AI-31-2016）&gt;综合解释》中园林绿化工程人工费按75*第IV期价格指数中市政工程人工费指数调整为79.875元/工日；</w:t>
      </w:r>
    </w:p>
    <w:p>
      <w:pPr>
        <w:spacing w:line="440" w:lineRule="exact"/>
        <w:ind w:firstLine="237" w:firstLineChars="99"/>
        <w:rPr>
          <w:rFonts w:hint="eastAsia"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（6）本工程采用16定额相关专业部分中的其他措施费（夜间施工增加费、二次搬运费、冬雨季施工增加费）依据豫建设标【2017】99号文件全部计取；</w:t>
      </w:r>
    </w:p>
    <w:p>
      <w:pPr>
        <w:spacing w:line="440" w:lineRule="exact"/>
        <w:ind w:firstLine="237" w:firstLineChars="99"/>
        <w:rPr>
          <w:rFonts w:hint="default" w:ascii="新宋体" w:hAnsi="新宋体" w:eastAsia="新宋体" w:cs="Times New Roman"/>
          <w:sz w:val="24"/>
          <w:szCs w:val="22"/>
          <w:lang w:val="en-US" w:eastAsia="zh-CN"/>
        </w:rPr>
      </w:pPr>
      <w:r>
        <w:rPr>
          <w:rFonts w:hint="eastAsia" w:ascii="新宋体" w:hAnsi="新宋体" w:eastAsia="新宋体" w:cs="Times New Roman"/>
          <w:sz w:val="24"/>
          <w:szCs w:val="22"/>
          <w:lang w:val="en-US" w:eastAsia="zh-CN"/>
        </w:rPr>
        <w:t>（7）税金依据建办标函【2019】193号文件按9%计取。</w:t>
      </w:r>
    </w:p>
    <w:p>
      <w:pPr>
        <w:spacing w:line="440" w:lineRule="exact"/>
        <w:ind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pStyle w:val="2"/>
        <w:ind w:firstLine="301"/>
        <w:rPr>
          <w:rFonts w:ascii="新宋体" w:hAnsi="新宋体" w:eastAsia="新宋体"/>
          <w:b/>
          <w:sz w:val="24"/>
        </w:rPr>
      </w:pPr>
      <w:r>
        <w:rPr>
          <w:rFonts w:hint="eastAsia"/>
          <w:b/>
          <w:bCs/>
          <w:sz w:val="30"/>
          <w:szCs w:val="30"/>
          <w:lang w:val="en-US" w:eastAsia="zh-CN"/>
        </w:rPr>
        <w:t>注：</w:t>
      </w:r>
      <w:r>
        <w:rPr>
          <w:rFonts w:hint="eastAsia"/>
          <w:b/>
          <w:bCs/>
          <w:sz w:val="30"/>
          <w:szCs w:val="30"/>
        </w:rPr>
        <w:t>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lang w:val="en-US" w:eastAsia="zh-CN"/>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jc w:val="both"/>
        <w:outlineLvl w:val="0"/>
        <w:rPr>
          <w:rFonts w:hint="eastAsia" w:hAnsi="宋体" w:cs="黑体"/>
          <w:b/>
          <w:sz w:val="36"/>
          <w:szCs w:val="36"/>
        </w:rPr>
      </w:pPr>
      <w:bookmarkStart w:id="626"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both"/>
        <w:outlineLvl w:val="0"/>
        <w:rPr>
          <w:rFonts w:hAnsi="宋体" w:cs="黑体"/>
          <w:b/>
          <w:color w:val="0000FF"/>
          <w:sz w:val="44"/>
          <w:szCs w:val="44"/>
        </w:rPr>
      </w:pPr>
      <w:bookmarkStart w:id="627"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w:t>
      </w:r>
      <w:r>
        <w:rPr>
          <w:rFonts w:hint="eastAsia" w:hAnsi="宋体" w:cs="宋体"/>
          <w:sz w:val="31"/>
          <w:u w:val="single"/>
          <w:lang w:val="en-US" w:eastAsia="zh-CN"/>
        </w:rPr>
        <w:t xml:space="preserve">  / </w:t>
      </w:r>
      <w:r>
        <w:rPr>
          <w:rFonts w:hint="eastAsia" w:hAnsi="宋体" w:cs="宋体"/>
          <w:sz w:val="31"/>
          <w:u w:val="none"/>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106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int="eastAsia" w:hAnsi="宋体" w:eastAsia="宋体" w:cs="宋体"/>
          <w:sz w:val="28"/>
          <w:lang w:eastAsia="zh-CN"/>
        </w:rPr>
      </w:pPr>
      <w:r>
        <w:rPr>
          <w:rFonts w:hint="eastAsia" w:hAnsi="宋体" w:cs="宋体"/>
          <w:sz w:val="31"/>
        </w:rPr>
        <w:t>（项目名称）</w:t>
      </w:r>
      <w:r>
        <w:rPr>
          <w:rFonts w:hint="eastAsia" w:hAnsi="宋体" w:cs="宋体"/>
          <w:sz w:val="31"/>
          <w:u w:val="single"/>
          <w:lang w:val="en-US" w:eastAsia="zh-CN"/>
        </w:rPr>
        <w:t xml:space="preserve"> / </w:t>
      </w:r>
      <w:r>
        <w:rPr>
          <w:rFonts w:hint="eastAsia" w:hAnsi="宋体" w:cs="宋体"/>
          <w:sz w:val="31"/>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106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8"/>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rPr>
              <w:t>项目</w:t>
            </w:r>
            <w:r>
              <w:rPr>
                <w:rFonts w:hint="eastAsia" w:ascii="新宋体" w:hAnsi="新宋体" w:eastAsia="新宋体"/>
                <w:sz w:val="24"/>
                <w:lang w:val="en-US" w:eastAsia="zh-CN"/>
              </w:rPr>
              <w:t>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w:t>
      </w:r>
      <w:r>
        <w:rPr>
          <w:rFonts w:hint="eastAsia" w:hAnsi="宋体" w:cs="仿宋_GB2312"/>
          <w:sz w:val="24"/>
          <w:u w:val="single"/>
          <w:lang w:val="en-US" w:eastAsia="zh-CN"/>
        </w:rPr>
        <w:t xml:space="preserve">    </w:t>
      </w:r>
      <w:r>
        <w:rPr>
          <w:rFonts w:hint="eastAsia" w:hAnsi="宋体" w:cs="仿宋_GB2312"/>
          <w:sz w:val="24"/>
        </w:rPr>
        <w:t>（姓名）系</w:t>
      </w:r>
      <w:r>
        <w:rPr>
          <w:rFonts w:hint="eastAsia" w:hAnsi="宋体" w:cs="仿宋_GB2312"/>
          <w:sz w:val="24"/>
          <w:u w:val="single"/>
          <w:lang w:val="en-US" w:eastAsia="zh-CN"/>
        </w:rPr>
        <w:t xml:space="preserve">    </w:t>
      </w:r>
      <w:r>
        <w:rPr>
          <w:rFonts w:hint="eastAsia" w:hAnsi="宋体" w:cs="仿宋_GB2312"/>
          <w:sz w:val="24"/>
        </w:rPr>
        <w:t>（投标人名称）的法定代表人，现委托</w:t>
      </w:r>
      <w:r>
        <w:rPr>
          <w:rFonts w:hint="eastAsia" w:hAnsi="宋体" w:cs="仿宋_GB2312"/>
          <w:sz w:val="24"/>
          <w:u w:val="single"/>
          <w:lang w:val="en-US" w:eastAsia="zh-CN"/>
        </w:rPr>
        <w:t xml:space="preserve">    </w:t>
      </w:r>
      <w:r>
        <w:rPr>
          <w:rFonts w:hint="eastAsia" w:hAnsi="宋体" w:cs="仿宋_GB2312"/>
          <w:sz w:val="24"/>
        </w:rPr>
        <w:t>（姓名）为我方代理人。代理人根据授权，以我方名义签署、澄清、说明、补正、递交、撤回、修改（项目名称）</w:t>
      </w:r>
      <w:r>
        <w:rPr>
          <w:rFonts w:hint="eastAsia" w:hAnsi="宋体" w:cs="仿宋_GB2312"/>
          <w:sz w:val="24"/>
          <w:u w:val="single"/>
          <w:lang w:val="en-US" w:eastAsia="zh-CN"/>
        </w:rPr>
        <w:t xml:space="preserve">    </w:t>
      </w:r>
      <w:r>
        <w:rPr>
          <w:rFonts w:hint="eastAsia" w:hAnsi="宋体" w:cs="仿宋_GB2312"/>
          <w:sz w:val="24"/>
        </w:rPr>
        <w:t>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w:t>
      </w:r>
      <w:r>
        <w:rPr>
          <w:rFonts w:hint="eastAsia" w:ascii="黑体" w:hAnsi="宋体" w:eastAsia="黑体"/>
          <w:sz w:val="24"/>
          <w:lang w:val="en-US" w:eastAsia="zh-CN"/>
        </w:rPr>
        <w:t>负责人</w:t>
      </w:r>
      <w:r>
        <w:rPr>
          <w:rFonts w:hint="eastAsia" w:ascii="黑体" w:hAnsi="宋体" w:eastAsia="黑体"/>
          <w:sz w:val="24"/>
        </w:rPr>
        <w:t>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rPr>
              <w:t>项目</w:t>
            </w:r>
            <w:r>
              <w:rPr>
                <w:rFonts w:hint="eastAsia"/>
                <w:sz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w:t>
      </w:r>
      <w:r>
        <w:rPr>
          <w:rFonts w:hint="eastAsia"/>
          <w:sz w:val="24"/>
          <w:lang w:val="en-US" w:eastAsia="zh-CN"/>
        </w:rPr>
        <w:t>负责人</w:t>
      </w:r>
      <w:r>
        <w:rPr>
          <w:rFonts w:hint="eastAsia" w:hAnsi="宋体"/>
          <w:sz w:val="24"/>
        </w:rPr>
        <w:t>（</w:t>
      </w:r>
      <w:r>
        <w:rPr>
          <w:rFonts w:hint="eastAsia"/>
          <w:sz w:val="24"/>
        </w:rPr>
        <w:t>项目</w:t>
      </w:r>
      <w:r>
        <w:rPr>
          <w:rFonts w:hint="eastAsia"/>
          <w:sz w:val="24"/>
          <w:lang w:val="en-US" w:eastAsia="zh-CN"/>
        </w:rPr>
        <w:t>负责人</w:t>
      </w:r>
      <w:r>
        <w:rPr>
          <w:rFonts w:hint="eastAsia" w:hAnsi="宋体"/>
          <w:sz w:val="24"/>
        </w:rPr>
        <w:t>姓名）现阶段没有担任任何在施建设工程项目的</w:t>
      </w:r>
      <w:r>
        <w:rPr>
          <w:rFonts w:hint="eastAsia"/>
          <w:sz w:val="24"/>
        </w:rPr>
        <w:t>项目</w:t>
      </w:r>
      <w:r>
        <w:rPr>
          <w:rFonts w:hint="eastAsia"/>
          <w:sz w:val="24"/>
          <w:lang w:val="en-US" w:eastAsia="zh-CN"/>
        </w:rPr>
        <w:t>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default" w:hAnsi="宋体" w:eastAsia="宋体"/>
                <w:sz w:val="24"/>
                <w:lang w:val="en-US" w:eastAsia="zh-CN"/>
              </w:rPr>
            </w:pPr>
            <w:r>
              <w:rPr>
                <w:rFonts w:hint="eastAsia"/>
                <w:sz w:val="24"/>
                <w:lang w:val="en-US" w:eastAsia="zh-CN"/>
              </w:rPr>
              <w:t>注册建造师</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rPr>
              <w:t>项目</w:t>
            </w:r>
            <w:r>
              <w:rPr>
                <w:rFonts w:hint="eastAsia"/>
                <w:sz w:val="24"/>
                <w:lang w:val="en-US" w:eastAsia="zh-CN"/>
              </w:rPr>
              <w:t>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w:t>
      </w:r>
      <w:r>
        <w:rPr>
          <w:rFonts w:hint="eastAsia" w:hAnsi="宋体" w:cs="宋体"/>
          <w:sz w:val="31"/>
          <w:u w:val="single"/>
          <w:lang w:val="en-US" w:eastAsia="zh-CN"/>
        </w:rPr>
        <w:t xml:space="preserve">  / </w:t>
      </w:r>
      <w:r>
        <w:rPr>
          <w:rFonts w:hint="eastAsia" w:hAnsi="宋体" w:cs="宋体"/>
          <w:sz w:val="31"/>
          <w:lang w:val="en-US" w:eastAsia="zh-CN"/>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w:t>
      </w:r>
      <w:r>
        <w:rPr>
          <w:rFonts w:hint="eastAsia" w:hAnsi="宋体" w:cs="宋体"/>
          <w:bCs/>
          <w:color w:val="000000" w:themeColor="text1"/>
          <w:sz w:val="32"/>
          <w:szCs w:val="22"/>
          <w:lang w:val="en-US" w:eastAsia="zh-CN"/>
          <w14:textFill>
            <w14:solidFill>
              <w14:schemeClr w14:val="tx1"/>
            </w14:solidFill>
          </w14:textFill>
        </w:rPr>
        <w:t>9</w:t>
      </w:r>
      <w:r>
        <w:rPr>
          <w:rFonts w:hint="eastAsia" w:hAnsi="宋体" w:cs="宋体"/>
          <w:bCs/>
          <w:color w:val="000000" w:themeColor="text1"/>
          <w:sz w:val="32"/>
          <w:szCs w:val="22"/>
          <w14:textFill>
            <w14:solidFill>
              <w14:schemeClr w14:val="tx1"/>
            </w14:solidFill>
          </w14:textFill>
        </w:rPr>
        <w:t>〕</w:t>
      </w:r>
      <w:r>
        <w:rPr>
          <w:rFonts w:hint="eastAsia" w:hAnsi="宋体" w:cs="宋体"/>
          <w:bCs/>
          <w:color w:val="000000" w:themeColor="text1"/>
          <w:sz w:val="32"/>
          <w:szCs w:val="22"/>
          <w:lang w:val="en-US" w:eastAsia="zh-CN"/>
          <w14:textFill>
            <w14:solidFill>
              <w14:schemeClr w14:val="tx1"/>
            </w14:solidFill>
          </w14:textFill>
        </w:rPr>
        <w:t xml:space="preserve">106 </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7"/>
        <w:jc w:val="center"/>
        <w:rPr>
          <w:rFonts w:hAnsi="宋体"/>
          <w:color w:val="auto"/>
          <w:sz w:val="23"/>
          <w:u w:val="single"/>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rPr>
      </w:pPr>
    </w:p>
    <w:p>
      <w:pPr>
        <w:pStyle w:val="67"/>
        <w:spacing w:line="400" w:lineRule="exact"/>
        <w:jc w:val="center"/>
        <w:rPr>
          <w:rFonts w:hAnsi="宋体"/>
          <w:color w:val="auto"/>
          <w:sz w:val="23"/>
          <w:u w:val="single"/>
        </w:rPr>
      </w:pPr>
      <w:r>
        <w:rPr>
          <w:rFonts w:hint="eastAsia" w:hAnsi="宋体"/>
          <w:color w:val="auto"/>
          <w:sz w:val="23"/>
        </w:rPr>
        <w:t>投标人：（盖单位章）</w:t>
      </w:r>
    </w:p>
    <w:p>
      <w:pPr>
        <w:pStyle w:val="67"/>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7"/>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2A1A276"/>
    <w:multiLevelType w:val="singleLevel"/>
    <w:tmpl w:val="12A1A276"/>
    <w:lvl w:ilvl="0" w:tentative="0">
      <w:start w:val="3"/>
      <w:numFmt w:val="decimal"/>
      <w:suff w:val="nothing"/>
      <w:lvlText w:val="%1、"/>
      <w:lvlJc w:val="left"/>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5A9F875C"/>
    <w:multiLevelType w:val="singleLevel"/>
    <w:tmpl w:val="5A9F875C"/>
    <w:lvl w:ilvl="0" w:tentative="0">
      <w:start w:val="1"/>
      <w:numFmt w:val="chineseCounting"/>
      <w:suff w:val="space"/>
      <w:lvlText w:val="第%1章"/>
      <w:lvlJc w:val="left"/>
    </w:lvl>
  </w:abstractNum>
  <w:abstractNum w:abstractNumId="7">
    <w:nsid w:val="7A188572"/>
    <w:multiLevelType w:val="singleLevel"/>
    <w:tmpl w:val="7A188572"/>
    <w:lvl w:ilvl="0" w:tentative="0">
      <w:start w:val="1"/>
      <w:numFmt w:val="chineseCounting"/>
      <w:suff w:val="space"/>
      <w:lvlText w:val="第%1章"/>
      <w:lvlJc w:val="left"/>
      <w:rPr>
        <w:rFonts w:hint="eastAsia"/>
      </w:rPr>
    </w:lvl>
  </w:abstractNum>
  <w:num w:numId="1">
    <w:abstractNumId w:val="7"/>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E73C0"/>
    <w:rsid w:val="01110E06"/>
    <w:rsid w:val="011922C1"/>
    <w:rsid w:val="011B5EC7"/>
    <w:rsid w:val="01234E3E"/>
    <w:rsid w:val="01296C1F"/>
    <w:rsid w:val="01325959"/>
    <w:rsid w:val="01486A70"/>
    <w:rsid w:val="014C4E4F"/>
    <w:rsid w:val="0158740A"/>
    <w:rsid w:val="016962E4"/>
    <w:rsid w:val="017976CF"/>
    <w:rsid w:val="01865784"/>
    <w:rsid w:val="01914756"/>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0F5283"/>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314B6"/>
    <w:rsid w:val="02E87DC4"/>
    <w:rsid w:val="02F679FE"/>
    <w:rsid w:val="02FD37F2"/>
    <w:rsid w:val="03163FAD"/>
    <w:rsid w:val="031A2A62"/>
    <w:rsid w:val="03213611"/>
    <w:rsid w:val="032248BA"/>
    <w:rsid w:val="033B664C"/>
    <w:rsid w:val="033E4D02"/>
    <w:rsid w:val="034E4787"/>
    <w:rsid w:val="037039DE"/>
    <w:rsid w:val="037571BD"/>
    <w:rsid w:val="03770009"/>
    <w:rsid w:val="03771167"/>
    <w:rsid w:val="037C3E90"/>
    <w:rsid w:val="038E41B6"/>
    <w:rsid w:val="03966709"/>
    <w:rsid w:val="03971F22"/>
    <w:rsid w:val="03985275"/>
    <w:rsid w:val="03B20F4F"/>
    <w:rsid w:val="03B676B0"/>
    <w:rsid w:val="03C069E5"/>
    <w:rsid w:val="03C10F03"/>
    <w:rsid w:val="03E8463F"/>
    <w:rsid w:val="03F04217"/>
    <w:rsid w:val="03F5780A"/>
    <w:rsid w:val="03F630D5"/>
    <w:rsid w:val="04054A2B"/>
    <w:rsid w:val="04064707"/>
    <w:rsid w:val="040934D0"/>
    <w:rsid w:val="04122E14"/>
    <w:rsid w:val="0414519C"/>
    <w:rsid w:val="041461E1"/>
    <w:rsid w:val="041729A1"/>
    <w:rsid w:val="042B2101"/>
    <w:rsid w:val="043738DE"/>
    <w:rsid w:val="0438675C"/>
    <w:rsid w:val="0443169F"/>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166C6E"/>
    <w:rsid w:val="052A72E0"/>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A5177"/>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76536"/>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583F9A"/>
    <w:rsid w:val="0A680F13"/>
    <w:rsid w:val="0A6A72D1"/>
    <w:rsid w:val="0A702524"/>
    <w:rsid w:val="0A731C56"/>
    <w:rsid w:val="0A9109E9"/>
    <w:rsid w:val="0A96082D"/>
    <w:rsid w:val="0A9A5D3D"/>
    <w:rsid w:val="0A9B67F9"/>
    <w:rsid w:val="0ABE5AFE"/>
    <w:rsid w:val="0ABF36A1"/>
    <w:rsid w:val="0AC709E5"/>
    <w:rsid w:val="0ACB45ED"/>
    <w:rsid w:val="0AD97181"/>
    <w:rsid w:val="0AE9299A"/>
    <w:rsid w:val="0AF92D82"/>
    <w:rsid w:val="0AFD4675"/>
    <w:rsid w:val="0AFE4389"/>
    <w:rsid w:val="0AFF42F4"/>
    <w:rsid w:val="0B036B82"/>
    <w:rsid w:val="0B0978FC"/>
    <w:rsid w:val="0B0D3507"/>
    <w:rsid w:val="0B0F6AB9"/>
    <w:rsid w:val="0B1109DE"/>
    <w:rsid w:val="0B15582D"/>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B2A0A"/>
    <w:rsid w:val="0CDB7DFA"/>
    <w:rsid w:val="0CE12681"/>
    <w:rsid w:val="0CEF24BA"/>
    <w:rsid w:val="0D032F9E"/>
    <w:rsid w:val="0D065361"/>
    <w:rsid w:val="0D0D6A84"/>
    <w:rsid w:val="0D245BED"/>
    <w:rsid w:val="0D2E7CDE"/>
    <w:rsid w:val="0D52544D"/>
    <w:rsid w:val="0D631BA2"/>
    <w:rsid w:val="0D76108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911F1"/>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7125D5"/>
    <w:rsid w:val="0F794915"/>
    <w:rsid w:val="0F7E2308"/>
    <w:rsid w:val="0F8D1D66"/>
    <w:rsid w:val="0F8E634C"/>
    <w:rsid w:val="0F923D51"/>
    <w:rsid w:val="0F960DE0"/>
    <w:rsid w:val="0FAC1D9A"/>
    <w:rsid w:val="0FB0737F"/>
    <w:rsid w:val="0FB35CCF"/>
    <w:rsid w:val="0FCE6FEC"/>
    <w:rsid w:val="0FE47F4E"/>
    <w:rsid w:val="0FEB6B2A"/>
    <w:rsid w:val="0FEC6591"/>
    <w:rsid w:val="100C0C63"/>
    <w:rsid w:val="10215FFC"/>
    <w:rsid w:val="10251309"/>
    <w:rsid w:val="10261BAA"/>
    <w:rsid w:val="102B15CE"/>
    <w:rsid w:val="103C6776"/>
    <w:rsid w:val="104A034A"/>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596574"/>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50EBB"/>
    <w:rsid w:val="1287602C"/>
    <w:rsid w:val="129528F2"/>
    <w:rsid w:val="129B402D"/>
    <w:rsid w:val="129E1CBC"/>
    <w:rsid w:val="12A5368B"/>
    <w:rsid w:val="12A67371"/>
    <w:rsid w:val="12AC6B78"/>
    <w:rsid w:val="12C77051"/>
    <w:rsid w:val="12C95AA1"/>
    <w:rsid w:val="12DF1D8A"/>
    <w:rsid w:val="12E073E8"/>
    <w:rsid w:val="12EE7D04"/>
    <w:rsid w:val="12F17637"/>
    <w:rsid w:val="13040A65"/>
    <w:rsid w:val="1306646C"/>
    <w:rsid w:val="13396B15"/>
    <w:rsid w:val="136A0D4C"/>
    <w:rsid w:val="136B4255"/>
    <w:rsid w:val="13701D45"/>
    <w:rsid w:val="13AB2902"/>
    <w:rsid w:val="13B100AE"/>
    <w:rsid w:val="13BA5348"/>
    <w:rsid w:val="13BB084C"/>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D7056E"/>
    <w:rsid w:val="14E56C94"/>
    <w:rsid w:val="14EF073D"/>
    <w:rsid w:val="14F36498"/>
    <w:rsid w:val="14F36FB6"/>
    <w:rsid w:val="1509154F"/>
    <w:rsid w:val="150B34E4"/>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D6A2D"/>
    <w:rsid w:val="18E72DBC"/>
    <w:rsid w:val="18EE4A1B"/>
    <w:rsid w:val="18F616EF"/>
    <w:rsid w:val="18FF026F"/>
    <w:rsid w:val="190C3ACE"/>
    <w:rsid w:val="19112AB7"/>
    <w:rsid w:val="191A476F"/>
    <w:rsid w:val="19376D41"/>
    <w:rsid w:val="19392087"/>
    <w:rsid w:val="1945534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A0049"/>
    <w:rsid w:val="1C3155A1"/>
    <w:rsid w:val="1C394F6A"/>
    <w:rsid w:val="1C3A685C"/>
    <w:rsid w:val="1C414F4E"/>
    <w:rsid w:val="1C4B07DE"/>
    <w:rsid w:val="1C4C7A56"/>
    <w:rsid w:val="1C4D255F"/>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E3616"/>
    <w:rsid w:val="1CD03BB1"/>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30883"/>
    <w:rsid w:val="1DC62049"/>
    <w:rsid w:val="1DD90759"/>
    <w:rsid w:val="1DD938C8"/>
    <w:rsid w:val="1DE44FE9"/>
    <w:rsid w:val="1DFB6858"/>
    <w:rsid w:val="1E102EB0"/>
    <w:rsid w:val="1E366A51"/>
    <w:rsid w:val="1E3B54C6"/>
    <w:rsid w:val="1E481202"/>
    <w:rsid w:val="1E524C7C"/>
    <w:rsid w:val="1E685A1E"/>
    <w:rsid w:val="1E8A2FC9"/>
    <w:rsid w:val="1E99010B"/>
    <w:rsid w:val="1EAE5F28"/>
    <w:rsid w:val="1EB35614"/>
    <w:rsid w:val="1EC834A7"/>
    <w:rsid w:val="1ECA5997"/>
    <w:rsid w:val="1EF20664"/>
    <w:rsid w:val="1F015DC2"/>
    <w:rsid w:val="1F2B290F"/>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D51E2"/>
    <w:rsid w:val="20151119"/>
    <w:rsid w:val="202366AA"/>
    <w:rsid w:val="202A7D3E"/>
    <w:rsid w:val="203C22F6"/>
    <w:rsid w:val="204614FA"/>
    <w:rsid w:val="20466DCB"/>
    <w:rsid w:val="204671D0"/>
    <w:rsid w:val="20497170"/>
    <w:rsid w:val="204D63F5"/>
    <w:rsid w:val="20506FFB"/>
    <w:rsid w:val="20537C02"/>
    <w:rsid w:val="206D114B"/>
    <w:rsid w:val="2072643A"/>
    <w:rsid w:val="20772799"/>
    <w:rsid w:val="207E798A"/>
    <w:rsid w:val="2083429A"/>
    <w:rsid w:val="20A278EC"/>
    <w:rsid w:val="20AE2E6A"/>
    <w:rsid w:val="20AE37FE"/>
    <w:rsid w:val="20B14A46"/>
    <w:rsid w:val="20D1397F"/>
    <w:rsid w:val="20D3484E"/>
    <w:rsid w:val="20D47DB9"/>
    <w:rsid w:val="20DD35B1"/>
    <w:rsid w:val="20E8638E"/>
    <w:rsid w:val="20F35474"/>
    <w:rsid w:val="20FA25EC"/>
    <w:rsid w:val="20FA52BF"/>
    <w:rsid w:val="21035CC4"/>
    <w:rsid w:val="211439E6"/>
    <w:rsid w:val="211C5EC9"/>
    <w:rsid w:val="212F6029"/>
    <w:rsid w:val="2155633D"/>
    <w:rsid w:val="216350A7"/>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FD1612"/>
    <w:rsid w:val="230F581C"/>
    <w:rsid w:val="23273BD2"/>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E4E88"/>
    <w:rsid w:val="23FE4EB2"/>
    <w:rsid w:val="240C3267"/>
    <w:rsid w:val="24151319"/>
    <w:rsid w:val="24253A31"/>
    <w:rsid w:val="244C7F99"/>
    <w:rsid w:val="244F0613"/>
    <w:rsid w:val="245453D0"/>
    <w:rsid w:val="245625A7"/>
    <w:rsid w:val="245D5736"/>
    <w:rsid w:val="248C7020"/>
    <w:rsid w:val="249C35F9"/>
    <w:rsid w:val="24A528B4"/>
    <w:rsid w:val="24AE1BC0"/>
    <w:rsid w:val="24B804FF"/>
    <w:rsid w:val="24C23897"/>
    <w:rsid w:val="24C343F9"/>
    <w:rsid w:val="24CA0360"/>
    <w:rsid w:val="24DC0D82"/>
    <w:rsid w:val="24ED5C2B"/>
    <w:rsid w:val="24EF3B68"/>
    <w:rsid w:val="24F36739"/>
    <w:rsid w:val="251329BB"/>
    <w:rsid w:val="2517331B"/>
    <w:rsid w:val="25173C39"/>
    <w:rsid w:val="25341659"/>
    <w:rsid w:val="254F243E"/>
    <w:rsid w:val="25523B88"/>
    <w:rsid w:val="25537F24"/>
    <w:rsid w:val="2561798B"/>
    <w:rsid w:val="25792C4E"/>
    <w:rsid w:val="257B5775"/>
    <w:rsid w:val="25816168"/>
    <w:rsid w:val="258D5089"/>
    <w:rsid w:val="259B532E"/>
    <w:rsid w:val="25A502DE"/>
    <w:rsid w:val="25AB6CB7"/>
    <w:rsid w:val="25B7075E"/>
    <w:rsid w:val="25B81442"/>
    <w:rsid w:val="25C833D5"/>
    <w:rsid w:val="25CA1A5E"/>
    <w:rsid w:val="25D96974"/>
    <w:rsid w:val="25E93DA5"/>
    <w:rsid w:val="26087595"/>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FB070C"/>
    <w:rsid w:val="26FD2231"/>
    <w:rsid w:val="27075B1E"/>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F01DF4"/>
    <w:rsid w:val="27F53979"/>
    <w:rsid w:val="27FE0E3E"/>
    <w:rsid w:val="28066B2F"/>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626AE7"/>
    <w:rsid w:val="2C6732B9"/>
    <w:rsid w:val="2C775CEF"/>
    <w:rsid w:val="2C816614"/>
    <w:rsid w:val="2C865271"/>
    <w:rsid w:val="2C940DDF"/>
    <w:rsid w:val="2C9B1E2A"/>
    <w:rsid w:val="2CA32136"/>
    <w:rsid w:val="2CBD63FA"/>
    <w:rsid w:val="2CCE1A70"/>
    <w:rsid w:val="2CD83023"/>
    <w:rsid w:val="2CDB680B"/>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E24E4E"/>
    <w:rsid w:val="2E011683"/>
    <w:rsid w:val="2E013850"/>
    <w:rsid w:val="2E243782"/>
    <w:rsid w:val="2E272B04"/>
    <w:rsid w:val="2E31770C"/>
    <w:rsid w:val="2E4C12F6"/>
    <w:rsid w:val="2E544482"/>
    <w:rsid w:val="2E54560E"/>
    <w:rsid w:val="2E594F14"/>
    <w:rsid w:val="2E607D45"/>
    <w:rsid w:val="2E7841CC"/>
    <w:rsid w:val="2E9E3FF0"/>
    <w:rsid w:val="2EAD42E7"/>
    <w:rsid w:val="2EB9479F"/>
    <w:rsid w:val="2ECC4378"/>
    <w:rsid w:val="2ED14AA3"/>
    <w:rsid w:val="2EDF2A3C"/>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D2A59"/>
    <w:rsid w:val="306F6E51"/>
    <w:rsid w:val="30721749"/>
    <w:rsid w:val="307675B4"/>
    <w:rsid w:val="308222E9"/>
    <w:rsid w:val="30837237"/>
    <w:rsid w:val="309040EF"/>
    <w:rsid w:val="309350DF"/>
    <w:rsid w:val="30944861"/>
    <w:rsid w:val="309D6DE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9789E"/>
    <w:rsid w:val="330316C9"/>
    <w:rsid w:val="33164755"/>
    <w:rsid w:val="332417BF"/>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417B6"/>
    <w:rsid w:val="34345869"/>
    <w:rsid w:val="343D6A23"/>
    <w:rsid w:val="344E57CE"/>
    <w:rsid w:val="34614A70"/>
    <w:rsid w:val="347B06D5"/>
    <w:rsid w:val="347E5E4E"/>
    <w:rsid w:val="34B462E0"/>
    <w:rsid w:val="34C93E6E"/>
    <w:rsid w:val="34CF0EBB"/>
    <w:rsid w:val="34D3018A"/>
    <w:rsid w:val="34DB3478"/>
    <w:rsid w:val="34DB7451"/>
    <w:rsid w:val="34DE0455"/>
    <w:rsid w:val="34DE70CB"/>
    <w:rsid w:val="34EB34AC"/>
    <w:rsid w:val="350267A3"/>
    <w:rsid w:val="35291E25"/>
    <w:rsid w:val="352A4911"/>
    <w:rsid w:val="352E5990"/>
    <w:rsid w:val="35347E5E"/>
    <w:rsid w:val="3543129D"/>
    <w:rsid w:val="354541DE"/>
    <w:rsid w:val="35662417"/>
    <w:rsid w:val="35675FFE"/>
    <w:rsid w:val="356E7DF2"/>
    <w:rsid w:val="357120E6"/>
    <w:rsid w:val="357A61BB"/>
    <w:rsid w:val="358F2BB8"/>
    <w:rsid w:val="35914F63"/>
    <w:rsid w:val="35AB322A"/>
    <w:rsid w:val="35AD6B9C"/>
    <w:rsid w:val="35AF065E"/>
    <w:rsid w:val="35C3323B"/>
    <w:rsid w:val="35CC783D"/>
    <w:rsid w:val="35D04464"/>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E69F6"/>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0CE7"/>
    <w:rsid w:val="37ED6756"/>
    <w:rsid w:val="37EE7E8B"/>
    <w:rsid w:val="37FE503C"/>
    <w:rsid w:val="380C136C"/>
    <w:rsid w:val="3815162A"/>
    <w:rsid w:val="38180BCC"/>
    <w:rsid w:val="381B2FD0"/>
    <w:rsid w:val="381B7852"/>
    <w:rsid w:val="381F0F23"/>
    <w:rsid w:val="38246319"/>
    <w:rsid w:val="382F4F00"/>
    <w:rsid w:val="3834728A"/>
    <w:rsid w:val="383F7F2E"/>
    <w:rsid w:val="384905DE"/>
    <w:rsid w:val="385023B1"/>
    <w:rsid w:val="3878042E"/>
    <w:rsid w:val="38784F89"/>
    <w:rsid w:val="38AE517B"/>
    <w:rsid w:val="38D63519"/>
    <w:rsid w:val="38E35F12"/>
    <w:rsid w:val="38E774E2"/>
    <w:rsid w:val="38F71600"/>
    <w:rsid w:val="38F81758"/>
    <w:rsid w:val="38FB486B"/>
    <w:rsid w:val="39056723"/>
    <w:rsid w:val="391E2C91"/>
    <w:rsid w:val="3926422B"/>
    <w:rsid w:val="39331A89"/>
    <w:rsid w:val="3940391C"/>
    <w:rsid w:val="394B386E"/>
    <w:rsid w:val="394B5136"/>
    <w:rsid w:val="39567274"/>
    <w:rsid w:val="39627EB7"/>
    <w:rsid w:val="39705634"/>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303AA0"/>
    <w:rsid w:val="3B3C7DA5"/>
    <w:rsid w:val="3B41130E"/>
    <w:rsid w:val="3B4C3DB2"/>
    <w:rsid w:val="3B504B09"/>
    <w:rsid w:val="3B5102FE"/>
    <w:rsid w:val="3B651539"/>
    <w:rsid w:val="3B656DBF"/>
    <w:rsid w:val="3B6B5142"/>
    <w:rsid w:val="3B73751E"/>
    <w:rsid w:val="3B792376"/>
    <w:rsid w:val="3B7C2DEA"/>
    <w:rsid w:val="3B81545F"/>
    <w:rsid w:val="3B8B47CF"/>
    <w:rsid w:val="3B9059FD"/>
    <w:rsid w:val="3BA052D2"/>
    <w:rsid w:val="3BAA58B1"/>
    <w:rsid w:val="3BB829D4"/>
    <w:rsid w:val="3BB863FA"/>
    <w:rsid w:val="3BBF6814"/>
    <w:rsid w:val="3BCB1D59"/>
    <w:rsid w:val="3BD15A61"/>
    <w:rsid w:val="3BE6193C"/>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A45FC"/>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624AB6"/>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1A4DBD"/>
    <w:rsid w:val="41373F3E"/>
    <w:rsid w:val="41380022"/>
    <w:rsid w:val="41396733"/>
    <w:rsid w:val="413A7595"/>
    <w:rsid w:val="413A779B"/>
    <w:rsid w:val="413D6CEB"/>
    <w:rsid w:val="414119BC"/>
    <w:rsid w:val="414B7C4E"/>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CB59D4"/>
    <w:rsid w:val="43D4154E"/>
    <w:rsid w:val="43EF3070"/>
    <w:rsid w:val="43F0750A"/>
    <w:rsid w:val="43FC4765"/>
    <w:rsid w:val="4413719D"/>
    <w:rsid w:val="44190BF7"/>
    <w:rsid w:val="441C3BED"/>
    <w:rsid w:val="44420C90"/>
    <w:rsid w:val="444314A3"/>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C013A"/>
    <w:rsid w:val="459267A0"/>
    <w:rsid w:val="45A867B8"/>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6373F"/>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B239A"/>
    <w:rsid w:val="495C537B"/>
    <w:rsid w:val="495E7503"/>
    <w:rsid w:val="496144AA"/>
    <w:rsid w:val="497B2B11"/>
    <w:rsid w:val="49A07A0C"/>
    <w:rsid w:val="49A75B36"/>
    <w:rsid w:val="49AA59B2"/>
    <w:rsid w:val="49C07148"/>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6303"/>
    <w:rsid w:val="4A363EB8"/>
    <w:rsid w:val="4A3B4BD8"/>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E6623"/>
    <w:rsid w:val="4B3D17EB"/>
    <w:rsid w:val="4B410885"/>
    <w:rsid w:val="4B50375B"/>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F5C38"/>
    <w:rsid w:val="4D8E5F8B"/>
    <w:rsid w:val="4D93304A"/>
    <w:rsid w:val="4D955331"/>
    <w:rsid w:val="4D9E716C"/>
    <w:rsid w:val="4DA023BB"/>
    <w:rsid w:val="4DA421BC"/>
    <w:rsid w:val="4DB23D18"/>
    <w:rsid w:val="4DB909AF"/>
    <w:rsid w:val="4DBC24D9"/>
    <w:rsid w:val="4DC539CD"/>
    <w:rsid w:val="4DCF6F2A"/>
    <w:rsid w:val="4DD4508E"/>
    <w:rsid w:val="4DEF1903"/>
    <w:rsid w:val="4DFB0CA7"/>
    <w:rsid w:val="4DFD3A9D"/>
    <w:rsid w:val="4E0114DA"/>
    <w:rsid w:val="4E011D29"/>
    <w:rsid w:val="4E0F4B1C"/>
    <w:rsid w:val="4E350611"/>
    <w:rsid w:val="4E42201F"/>
    <w:rsid w:val="4E4A07D9"/>
    <w:rsid w:val="4E59654F"/>
    <w:rsid w:val="4E5A5335"/>
    <w:rsid w:val="4E5D52F4"/>
    <w:rsid w:val="4E5E1C79"/>
    <w:rsid w:val="4E60303C"/>
    <w:rsid w:val="4E7757DA"/>
    <w:rsid w:val="4E810360"/>
    <w:rsid w:val="4E97377E"/>
    <w:rsid w:val="4EA04FCD"/>
    <w:rsid w:val="4EAF7AF8"/>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4FDF1B54"/>
    <w:rsid w:val="50100886"/>
    <w:rsid w:val="503F19CC"/>
    <w:rsid w:val="50506634"/>
    <w:rsid w:val="50543A73"/>
    <w:rsid w:val="50583DB2"/>
    <w:rsid w:val="50660E2A"/>
    <w:rsid w:val="50665A2B"/>
    <w:rsid w:val="50673B5C"/>
    <w:rsid w:val="50681DF5"/>
    <w:rsid w:val="506A4060"/>
    <w:rsid w:val="50760C36"/>
    <w:rsid w:val="507A0041"/>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E43EE"/>
    <w:rsid w:val="513460FC"/>
    <w:rsid w:val="513C33D8"/>
    <w:rsid w:val="513D34B8"/>
    <w:rsid w:val="513F24F9"/>
    <w:rsid w:val="51402B46"/>
    <w:rsid w:val="5143219A"/>
    <w:rsid w:val="514B43E3"/>
    <w:rsid w:val="51541F24"/>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209EF"/>
    <w:rsid w:val="53242CA4"/>
    <w:rsid w:val="532C5BCA"/>
    <w:rsid w:val="532D0D25"/>
    <w:rsid w:val="532D147E"/>
    <w:rsid w:val="535F5BDA"/>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4D7BF5"/>
    <w:rsid w:val="5A5574BB"/>
    <w:rsid w:val="5A557EB5"/>
    <w:rsid w:val="5A5D411C"/>
    <w:rsid w:val="5A602845"/>
    <w:rsid w:val="5A664A8A"/>
    <w:rsid w:val="5A681BF1"/>
    <w:rsid w:val="5A6E398A"/>
    <w:rsid w:val="5A987FB9"/>
    <w:rsid w:val="5A9F3D40"/>
    <w:rsid w:val="5AA862DB"/>
    <w:rsid w:val="5AB204D6"/>
    <w:rsid w:val="5ABA380B"/>
    <w:rsid w:val="5AE32AE6"/>
    <w:rsid w:val="5AE412C2"/>
    <w:rsid w:val="5AE83649"/>
    <w:rsid w:val="5AF01F35"/>
    <w:rsid w:val="5AF3320E"/>
    <w:rsid w:val="5B264F16"/>
    <w:rsid w:val="5B3E502A"/>
    <w:rsid w:val="5B3F06DB"/>
    <w:rsid w:val="5B4D464F"/>
    <w:rsid w:val="5B565EED"/>
    <w:rsid w:val="5B6349B8"/>
    <w:rsid w:val="5B7149F1"/>
    <w:rsid w:val="5B7D3D4C"/>
    <w:rsid w:val="5B801E98"/>
    <w:rsid w:val="5B930800"/>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A3521"/>
    <w:rsid w:val="5D011A97"/>
    <w:rsid w:val="5D09133D"/>
    <w:rsid w:val="5D190519"/>
    <w:rsid w:val="5D1D07B1"/>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E251F3"/>
    <w:rsid w:val="61E55E53"/>
    <w:rsid w:val="61E572CA"/>
    <w:rsid w:val="61E6165E"/>
    <w:rsid w:val="61F265D3"/>
    <w:rsid w:val="61F904BC"/>
    <w:rsid w:val="61FA24B9"/>
    <w:rsid w:val="62074F6D"/>
    <w:rsid w:val="620C3606"/>
    <w:rsid w:val="620E2701"/>
    <w:rsid w:val="62145A3E"/>
    <w:rsid w:val="621F41A4"/>
    <w:rsid w:val="62263F49"/>
    <w:rsid w:val="62322573"/>
    <w:rsid w:val="62335B90"/>
    <w:rsid w:val="62431761"/>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621FA1"/>
    <w:rsid w:val="65727D75"/>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7007FBE"/>
    <w:rsid w:val="670D09EB"/>
    <w:rsid w:val="67184EF8"/>
    <w:rsid w:val="671948F5"/>
    <w:rsid w:val="671E32F5"/>
    <w:rsid w:val="6738785E"/>
    <w:rsid w:val="67455C80"/>
    <w:rsid w:val="674E70DC"/>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147C4F"/>
    <w:rsid w:val="692C606C"/>
    <w:rsid w:val="69517793"/>
    <w:rsid w:val="69541FA4"/>
    <w:rsid w:val="695C7531"/>
    <w:rsid w:val="69602EEE"/>
    <w:rsid w:val="69747D39"/>
    <w:rsid w:val="699E641D"/>
    <w:rsid w:val="69A9357D"/>
    <w:rsid w:val="69B17D0A"/>
    <w:rsid w:val="69BF761B"/>
    <w:rsid w:val="69CB57AB"/>
    <w:rsid w:val="69DB27C0"/>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921C9"/>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6041B"/>
    <w:rsid w:val="6C8A45D5"/>
    <w:rsid w:val="6C8C49CF"/>
    <w:rsid w:val="6C8D6C5D"/>
    <w:rsid w:val="6C9069CF"/>
    <w:rsid w:val="6CA4216E"/>
    <w:rsid w:val="6CA44DB8"/>
    <w:rsid w:val="6CA75AA2"/>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71086"/>
    <w:rsid w:val="6E0E44AA"/>
    <w:rsid w:val="6E13664D"/>
    <w:rsid w:val="6E2A77E7"/>
    <w:rsid w:val="6E3762D4"/>
    <w:rsid w:val="6E386383"/>
    <w:rsid w:val="6E3B1B68"/>
    <w:rsid w:val="6E3C1CAB"/>
    <w:rsid w:val="6E5346EA"/>
    <w:rsid w:val="6E5B351E"/>
    <w:rsid w:val="6E647E42"/>
    <w:rsid w:val="6E671920"/>
    <w:rsid w:val="6E8221BD"/>
    <w:rsid w:val="6E8A099C"/>
    <w:rsid w:val="6EA72D93"/>
    <w:rsid w:val="6EAA56F6"/>
    <w:rsid w:val="6ECA3790"/>
    <w:rsid w:val="6ECB0CA3"/>
    <w:rsid w:val="6ECE0B27"/>
    <w:rsid w:val="6ED02623"/>
    <w:rsid w:val="6ED92856"/>
    <w:rsid w:val="6EDF1AD6"/>
    <w:rsid w:val="6EEB2A66"/>
    <w:rsid w:val="6EF77132"/>
    <w:rsid w:val="6EFC3A87"/>
    <w:rsid w:val="6F084036"/>
    <w:rsid w:val="6F0913AC"/>
    <w:rsid w:val="6F0A702E"/>
    <w:rsid w:val="6F1D4537"/>
    <w:rsid w:val="6F206148"/>
    <w:rsid w:val="6F2464EF"/>
    <w:rsid w:val="6F25291A"/>
    <w:rsid w:val="6F2A63C0"/>
    <w:rsid w:val="6F2C3765"/>
    <w:rsid w:val="6F493831"/>
    <w:rsid w:val="6F6531B8"/>
    <w:rsid w:val="6F6C3DB3"/>
    <w:rsid w:val="6F966872"/>
    <w:rsid w:val="6FAE1262"/>
    <w:rsid w:val="6FB90805"/>
    <w:rsid w:val="6FC73915"/>
    <w:rsid w:val="6FC76CC4"/>
    <w:rsid w:val="6FD155F6"/>
    <w:rsid w:val="6FE67123"/>
    <w:rsid w:val="6FE87618"/>
    <w:rsid w:val="6FEE322F"/>
    <w:rsid w:val="6FEF1BB1"/>
    <w:rsid w:val="6FF6577E"/>
    <w:rsid w:val="6FFC0ADF"/>
    <w:rsid w:val="70035DA9"/>
    <w:rsid w:val="700D4B56"/>
    <w:rsid w:val="70162C8F"/>
    <w:rsid w:val="701B4DB5"/>
    <w:rsid w:val="701F1EAD"/>
    <w:rsid w:val="702833D2"/>
    <w:rsid w:val="703C0CF7"/>
    <w:rsid w:val="703D225F"/>
    <w:rsid w:val="704558BD"/>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E009E1"/>
    <w:rsid w:val="70F03B20"/>
    <w:rsid w:val="70FB337F"/>
    <w:rsid w:val="710412A4"/>
    <w:rsid w:val="71092FED"/>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D97B23"/>
    <w:rsid w:val="71DB65D7"/>
    <w:rsid w:val="71E11088"/>
    <w:rsid w:val="71F56317"/>
    <w:rsid w:val="72084708"/>
    <w:rsid w:val="721C7C17"/>
    <w:rsid w:val="72261643"/>
    <w:rsid w:val="723407DD"/>
    <w:rsid w:val="7236698E"/>
    <w:rsid w:val="7254789B"/>
    <w:rsid w:val="725C0D6D"/>
    <w:rsid w:val="726049E9"/>
    <w:rsid w:val="72671A98"/>
    <w:rsid w:val="72A43286"/>
    <w:rsid w:val="72CC7471"/>
    <w:rsid w:val="72D01440"/>
    <w:rsid w:val="72D647BB"/>
    <w:rsid w:val="72FA314C"/>
    <w:rsid w:val="72FB2114"/>
    <w:rsid w:val="72FE2838"/>
    <w:rsid w:val="730208D7"/>
    <w:rsid w:val="730E3A7E"/>
    <w:rsid w:val="73180030"/>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A6745"/>
    <w:rsid w:val="75A41183"/>
    <w:rsid w:val="75B7596F"/>
    <w:rsid w:val="75BA0E35"/>
    <w:rsid w:val="75DC41A0"/>
    <w:rsid w:val="75DE7F2A"/>
    <w:rsid w:val="75E350FB"/>
    <w:rsid w:val="75E667B9"/>
    <w:rsid w:val="75EF4024"/>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69365D"/>
    <w:rsid w:val="776C0B5A"/>
    <w:rsid w:val="77705083"/>
    <w:rsid w:val="7772175A"/>
    <w:rsid w:val="77BA3908"/>
    <w:rsid w:val="77C11EE5"/>
    <w:rsid w:val="77CD498C"/>
    <w:rsid w:val="77DB7F41"/>
    <w:rsid w:val="77EB6576"/>
    <w:rsid w:val="77F447F0"/>
    <w:rsid w:val="77FF5915"/>
    <w:rsid w:val="7809335A"/>
    <w:rsid w:val="780B61C0"/>
    <w:rsid w:val="780C7E0C"/>
    <w:rsid w:val="781E1935"/>
    <w:rsid w:val="78293A6F"/>
    <w:rsid w:val="78513111"/>
    <w:rsid w:val="78525B74"/>
    <w:rsid w:val="785C23A0"/>
    <w:rsid w:val="785C39A9"/>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9201FE"/>
    <w:rsid w:val="7AB36004"/>
    <w:rsid w:val="7AB377A7"/>
    <w:rsid w:val="7AB82515"/>
    <w:rsid w:val="7AB848D8"/>
    <w:rsid w:val="7ACA7F25"/>
    <w:rsid w:val="7AEC7422"/>
    <w:rsid w:val="7AED79A0"/>
    <w:rsid w:val="7AFF11C4"/>
    <w:rsid w:val="7B070F47"/>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80383"/>
    <w:rsid w:val="7BD16595"/>
    <w:rsid w:val="7BD357BA"/>
    <w:rsid w:val="7BD83FC3"/>
    <w:rsid w:val="7BE85F13"/>
    <w:rsid w:val="7BED1CF4"/>
    <w:rsid w:val="7BFD0718"/>
    <w:rsid w:val="7C04013E"/>
    <w:rsid w:val="7C1137BC"/>
    <w:rsid w:val="7C14707B"/>
    <w:rsid w:val="7C337676"/>
    <w:rsid w:val="7C36271E"/>
    <w:rsid w:val="7C3E1F10"/>
    <w:rsid w:val="7C4B2809"/>
    <w:rsid w:val="7C4C2430"/>
    <w:rsid w:val="7C557D34"/>
    <w:rsid w:val="7C5F5B96"/>
    <w:rsid w:val="7C852914"/>
    <w:rsid w:val="7C8B7EA7"/>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71768"/>
    <w:rsid w:val="7DF007AE"/>
    <w:rsid w:val="7E0D7CD7"/>
    <w:rsid w:val="7E2030CC"/>
    <w:rsid w:val="7E315B96"/>
    <w:rsid w:val="7E3172BF"/>
    <w:rsid w:val="7E320236"/>
    <w:rsid w:val="7E3261A0"/>
    <w:rsid w:val="7E485C46"/>
    <w:rsid w:val="7E540003"/>
    <w:rsid w:val="7E637970"/>
    <w:rsid w:val="7E7154F5"/>
    <w:rsid w:val="7E7B05F3"/>
    <w:rsid w:val="7E830B8C"/>
    <w:rsid w:val="7E8D6272"/>
    <w:rsid w:val="7E94037B"/>
    <w:rsid w:val="7EA102C3"/>
    <w:rsid w:val="7EA212D2"/>
    <w:rsid w:val="7EAD5D01"/>
    <w:rsid w:val="7EB94221"/>
    <w:rsid w:val="7EC70552"/>
    <w:rsid w:val="7ED60B31"/>
    <w:rsid w:val="7EDD1569"/>
    <w:rsid w:val="7EE23BBA"/>
    <w:rsid w:val="7EE32EB1"/>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1"/>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basedOn w:val="30"/>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9"/>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3"/>
    <w:qFormat/>
    <w:uiPriority w:val="0"/>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blue"/>
    <w:basedOn w:val="30"/>
    <w:qFormat/>
    <w:uiPriority w:val="0"/>
    <w:rPr>
      <w:color w:val="0371C6"/>
      <w:sz w:val="21"/>
      <w:szCs w:val="21"/>
    </w:rPr>
  </w:style>
  <w:style w:type="character" w:customStyle="1" w:styleId="73">
    <w:name w:val="gb-jt"/>
    <w:basedOn w:val="30"/>
    <w:qFormat/>
    <w:uiPriority w:val="0"/>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FF0000"/>
    </w:rPr>
  </w:style>
  <w:style w:type="character" w:customStyle="1" w:styleId="77">
    <w:name w:val="green"/>
    <w:basedOn w:val="30"/>
    <w:qFormat/>
    <w:uiPriority w:val="0"/>
    <w:rPr>
      <w:color w:val="66AE00"/>
      <w:sz w:val="18"/>
      <w:szCs w:val="18"/>
    </w:rPr>
  </w:style>
  <w:style w:type="character" w:customStyle="1" w:styleId="78">
    <w:name w:val="green1"/>
    <w:basedOn w:val="30"/>
    <w:qFormat/>
    <w:uiPriority w:val="0"/>
    <w:rPr>
      <w:color w:val="66AE00"/>
      <w:sz w:val="18"/>
      <w:szCs w:val="18"/>
    </w:rPr>
  </w:style>
  <w:style w:type="character" w:customStyle="1" w:styleId="79">
    <w:name w:val="hover25"/>
    <w:basedOn w:val="30"/>
    <w:qFormat/>
    <w:uiPriority w:val="0"/>
  </w:style>
  <w:style w:type="character" w:customStyle="1" w:styleId="80">
    <w:name w:val="right"/>
    <w:basedOn w:val="30"/>
    <w:qFormat/>
    <w:uiPriority w:val="0"/>
    <w:rPr>
      <w:color w:val="999999"/>
      <w:sz w:val="18"/>
      <w:szCs w:val="18"/>
    </w:rPr>
  </w:style>
  <w:style w:type="character" w:customStyle="1" w:styleId="81">
    <w:name w:val="hover"/>
    <w:basedOn w:val="30"/>
    <w:qFormat/>
    <w:uiPriority w:val="0"/>
  </w:style>
  <w:style w:type="character" w:customStyle="1" w:styleId="82">
    <w:name w:val="页眉 Char"/>
    <w:basedOn w:val="30"/>
    <w:link w:val="24"/>
    <w:qFormat/>
    <w:uiPriority w:val="0"/>
    <w:rPr>
      <w:rFonts w:ascii="宋体"/>
      <w:sz w:val="18"/>
      <w:szCs w:val="18"/>
    </w:rPr>
  </w:style>
  <w:style w:type="character" w:customStyle="1" w:styleId="83">
    <w:name w:val="red3"/>
    <w:basedOn w:val="30"/>
    <w:qFormat/>
    <w:uiPriority w:val="0"/>
    <w:rPr>
      <w:color w:val="FF0000"/>
    </w:rPr>
  </w:style>
  <w:style w:type="character" w:customStyle="1" w:styleId="84">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103</TotalTime>
  <ScaleCrop>false</ScaleCrop>
  <LinksUpToDate>false</LinksUpToDate>
  <CharactersWithSpaces>33446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河南天扬工程项目管理有限公司:宁波</cp:lastModifiedBy>
  <cp:lastPrinted>2019-06-19T07:11:00Z</cp:lastPrinted>
  <dcterms:modified xsi:type="dcterms:W3CDTF">2019-07-22T07:38:34Z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