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1958" w:firstLineChars="65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长葛市养老服务业市场调研项目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064</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九年七</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20"/>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 长葛市养老服务业市场调研项目”进行竞争性谈判，欢迎合格的投标人前来投标。</w:t>
      </w:r>
    </w:p>
    <w:p>
      <w:pPr>
        <w:pStyle w:val="20"/>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 长葛市养老服务业市场调研项目</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（二）项目编号：长招采竞字【2019】064号</w:t>
      </w:r>
    </w:p>
    <w:p>
      <w:pPr>
        <w:pStyle w:val="20"/>
        <w:widowControl/>
        <w:shd w:val="clear" w:color="auto" w:fill="FFFFFF"/>
        <w:wordWrap/>
        <w:adjustRightInd/>
        <w:snapToGrid/>
        <w:spacing w:line="360" w:lineRule="auto"/>
        <w:ind w:firstLine="480" w:firstLineChars="200"/>
        <w:contextualSpacing/>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spacing w:line="240" w:lineRule="auto"/>
        <w:ind w:firstLine="480" w:firstLineChars="200"/>
        <w:jc w:val="both"/>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（四）项目主要内容、2019年长葛市养老服务业市场调研项目技术要求与标准</w:t>
      </w:r>
    </w:p>
    <w:p>
      <w:pPr>
        <w:spacing w:line="240" w:lineRule="auto"/>
        <w:ind w:firstLine="2640" w:firstLineChars="1100"/>
        <w:jc w:val="both"/>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（详见谈判文件）</w:t>
      </w:r>
    </w:p>
    <w:p>
      <w:pPr>
        <w:pStyle w:val="20"/>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eastAsia="宋体" w:cs="仿宋_GB2312"/>
          <w:shd w:val="clear" w:color="auto" w:fill="FFFFFF"/>
          <w:lang w:val="en-US" w:eastAsia="zh-CN"/>
        </w:rPr>
        <w:t>38</w:t>
      </w:r>
      <w:r>
        <w:rPr>
          <w:rFonts w:hint="eastAsia" w:ascii="宋体" w:hAnsi="宋体" w:eastAsia="宋体" w:cs="仿宋_GB2312"/>
          <w:shd w:val="clear" w:color="auto" w:fill="FFFFFF"/>
        </w:rPr>
        <w:t>0000元；</w:t>
      </w:r>
      <w:r>
        <w:rPr>
          <w:rFonts w:hint="eastAsia" w:ascii="宋体" w:hAnsi="宋体" w:cs="仿宋"/>
        </w:rPr>
        <w:t>（超过此预算价为无效报价）</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（六）交付（服务、完工）时间 ：</w:t>
      </w:r>
      <w:r>
        <w:rPr>
          <w:rFonts w:hint="eastAsia" w:ascii="宋体" w:hAnsi="宋体" w:eastAsia="宋体" w:cs="仿宋_GB2312"/>
          <w:shd w:val="clear" w:color="auto" w:fill="FFFFFF"/>
          <w:lang w:eastAsia="zh-CN"/>
        </w:rPr>
        <w:t>六个月</w:t>
      </w:r>
      <w:r>
        <w:rPr>
          <w:rFonts w:hint="eastAsia" w:ascii="宋体" w:hAnsi="宋体" w:eastAsia="宋体" w:cs="仿宋_GB2312"/>
          <w:shd w:val="clear" w:color="auto" w:fill="FFFFFF"/>
        </w:rPr>
        <w:t>。</w:t>
      </w:r>
      <w:r>
        <w:rPr>
          <w:rFonts w:ascii="宋体" w:hAnsi="宋体" w:eastAsia="宋体" w:cs="仿宋_GB2312"/>
          <w:shd w:val="clear" w:color="auto" w:fill="FFFFFF"/>
        </w:rPr>
        <w:t xml:space="preserve"> </w:t>
      </w:r>
    </w:p>
    <w:p>
      <w:pPr>
        <w:pStyle w:val="20"/>
        <w:widowControl/>
        <w:shd w:val="clear" w:color="auto" w:fill="FFFFFF"/>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（七）交付（服务、完工）地点：</w:t>
      </w:r>
      <w:r>
        <w:rPr>
          <w:rFonts w:hint="eastAsia" w:ascii="宋体" w:hAnsi="宋体" w:cs="仿宋_GB2312"/>
          <w:shd w:val="clear" w:color="auto" w:fill="FFFFFF"/>
          <w:lang w:eastAsia="zh-CN"/>
        </w:rPr>
        <w:t>采购人指定地点</w:t>
      </w:r>
      <w:r>
        <w:rPr>
          <w:rFonts w:ascii="宋体" w:hAnsi="宋体" w:eastAsia="宋体" w:cs="仿宋_GB2312"/>
          <w:shd w:val="clear" w:color="auto" w:fill="FFFFFF"/>
        </w:rPr>
        <w:t xml:space="preserve"> </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（八）分包：不允许。</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20"/>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20"/>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20"/>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cs="宋体"/>
          <w:kern w:val="0"/>
          <w:lang w:val="zh-CN"/>
        </w:rPr>
        <w:t>（四）投标人须在中华人民共和国境内注册，具有独立法人资格，业务范围有规范、标准制定，研究等相关业务。</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eastAsia="宋体" w:cs="仿宋_GB2312"/>
          <w:lang w:val="en-US" w:eastAsia="zh-CN"/>
        </w:rPr>
        <w:t xml:space="preserve"> 8 </w:t>
      </w:r>
      <w:r>
        <w:rPr>
          <w:rFonts w:hint="eastAsia" w:ascii="宋体" w:hAnsi="宋体" w:eastAsia="宋体" w:cs="仿宋_GB2312"/>
        </w:rPr>
        <w:t>月</w:t>
      </w:r>
      <w:r>
        <w:rPr>
          <w:rFonts w:hint="eastAsia" w:ascii="宋体" w:hAnsi="宋体" w:eastAsia="宋体" w:cs="仿宋_GB2312"/>
          <w:lang w:val="en-US" w:eastAsia="zh-CN"/>
        </w:rPr>
        <w:t xml:space="preserve"> </w:t>
      </w:r>
      <w:r>
        <w:rPr>
          <w:rFonts w:hint="eastAsia" w:ascii="宋体" w:hAnsi="宋体" w:cs="仿宋_GB2312"/>
          <w:lang w:val="en-US" w:eastAsia="zh-CN"/>
        </w:rPr>
        <w:t>1</w:t>
      </w:r>
      <w:r>
        <w:rPr>
          <w:rFonts w:hint="eastAsia" w:ascii="宋体" w:hAnsi="宋体" w:eastAsia="宋体" w:cs="仿宋_GB2312"/>
        </w:rPr>
        <w:t>日</w:t>
      </w:r>
      <w:r>
        <w:rPr>
          <w:rFonts w:hint="eastAsia" w:ascii="宋体" w:hAnsi="宋体" w:eastAsia="宋体" w:cs="仿宋_GB2312"/>
          <w:lang w:val="en-US" w:eastAsia="zh-CN"/>
        </w:rPr>
        <w:t xml:space="preserve"> 9</w:t>
      </w:r>
      <w:r>
        <w:rPr>
          <w:rFonts w:hint="eastAsia" w:ascii="宋体" w:hAnsi="宋体" w:eastAsia="宋体" w:cs="仿宋_GB2312"/>
        </w:rPr>
        <w:t>时</w:t>
      </w:r>
      <w:r>
        <w:rPr>
          <w:rFonts w:hint="eastAsia" w:ascii="宋体" w:hAnsi="宋体" w:eastAsia="宋体" w:cs="仿宋_GB2312"/>
          <w:lang w:val="en-US" w:eastAsia="zh-CN"/>
        </w:rPr>
        <w:t xml:space="preserve"> 00</w:t>
      </w:r>
      <w:r>
        <w:rPr>
          <w:rFonts w:hint="eastAsia" w:ascii="宋体" w:hAnsi="宋体" w:eastAsia="宋体" w:cs="仿宋_GB2312"/>
        </w:rPr>
        <w:t>分（北京时间），逾期提交或不符合规定的投标文件不予接受。</w:t>
      </w:r>
    </w:p>
    <w:p>
      <w:pPr>
        <w:pStyle w:val="20"/>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长葛市公共资源交易中心开标三室（长葛市葛天大道东段商务区6#楼4楼418 室）</w:t>
      </w:r>
    </w:p>
    <w:p>
      <w:pPr>
        <w:pStyle w:val="20"/>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eastAsia="宋体" w:cs="仿宋_GB2312"/>
          <w:lang w:val="en-US" w:eastAsia="zh-CN"/>
        </w:rPr>
        <w:t>一</w:t>
      </w:r>
      <w:r>
        <w:rPr>
          <w:rFonts w:hint="eastAsia" w:ascii="宋体" w:hAnsi="宋体" w:eastAsia="宋体" w:cs="仿宋_GB2312"/>
        </w:rPr>
        <w:t>室。</w:t>
      </w:r>
    </w:p>
    <w:p>
      <w:pPr>
        <w:pStyle w:val="20"/>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20"/>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20"/>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20"/>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20"/>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20"/>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20"/>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20"/>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20"/>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联系人：政府采购二部                    联系电话：0374-6189667</w:t>
      </w:r>
    </w:p>
    <w:p>
      <w:pPr>
        <w:widowControl/>
        <w:jc w:val="left"/>
        <w:rPr>
          <w:rFonts w:hint="eastAsia" w:hAnsi="宋体"/>
          <w:b/>
          <w:sz w:val="32"/>
          <w:szCs w:val="32"/>
        </w:rPr>
      </w:pPr>
    </w:p>
    <w:p>
      <w:pPr>
        <w:widowControl/>
        <w:ind w:firstLine="643" w:firstLineChars="200"/>
        <w:jc w:val="left"/>
        <w:rPr>
          <w:rFonts w:hint="eastAsia"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5"/>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5"/>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rPr>
          <w:rFonts w:ascii="宋体" w:hAnsi="宋体" w:eastAsia="宋体" w:cs="宋体"/>
          <w:b/>
          <w:kern w:val="0"/>
          <w:sz w:val="32"/>
          <w:szCs w:val="32"/>
        </w:rPr>
      </w:pPr>
    </w:p>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一、</w:t>
      </w:r>
      <w:r>
        <w:rPr>
          <w:rFonts w:hint="eastAsia" w:ascii="宋体" w:hAnsi="宋体" w:cs="宋体"/>
          <w:b/>
          <w:color w:val="auto"/>
          <w:kern w:val="0"/>
          <w:sz w:val="24"/>
          <w:szCs w:val="24"/>
          <w:lang w:val="en-US" w:eastAsia="zh-CN"/>
        </w:rPr>
        <w:t>市场调研范围和样本量要求</w:t>
      </w:r>
    </w:p>
    <w:p>
      <w:pPr>
        <w:spacing w:line="360" w:lineRule="auto"/>
        <w:ind w:firstLine="480" w:firstLineChars="200"/>
        <w:contextualSpacing/>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主要包括长葛市正在运营或建设的医养机构（含养老院、日间照料中心、居家养老服务中心、12349信息平台、护理院等），调研样本量不低于20个；主城区60岁以上户籍老年人，调研样本量不低于1000人。</w:t>
      </w:r>
    </w:p>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二、</w:t>
      </w:r>
      <w:r>
        <w:rPr>
          <w:rFonts w:hint="eastAsia" w:ascii="宋体" w:hAnsi="宋体" w:cs="宋体"/>
          <w:b/>
          <w:color w:val="auto"/>
          <w:kern w:val="0"/>
          <w:sz w:val="24"/>
          <w:szCs w:val="24"/>
          <w:lang w:val="en-US" w:eastAsia="zh-CN"/>
        </w:rPr>
        <w:t>市场调研报告技术标准</w:t>
      </w:r>
      <w:r>
        <w:rPr>
          <w:rFonts w:hint="eastAsia" w:ascii="宋体" w:hAnsi="宋体" w:cs="宋体"/>
          <w:b/>
          <w:color w:val="auto"/>
          <w:kern w:val="0"/>
          <w:sz w:val="24"/>
          <w:szCs w:val="24"/>
          <w:lang w:val="zh-CN"/>
        </w:rPr>
        <w:t>要求</w:t>
      </w:r>
    </w:p>
    <w:p>
      <w:pPr>
        <w:spacing w:line="360" w:lineRule="auto"/>
        <w:ind w:firstLine="480" w:firstLineChars="200"/>
        <w:contextualSpacing/>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调研掌握长葛市养老服务业情况，包含长葛市正在运营的养老服务设施的硬件设施条件、运营现状、入住情况、收费情况等；调研了解主城区60岁以上老年人身体健康状况、居住方式、养老方式、养老服务需求等；调研结论包括长葛市养老服务发展现状、发展面临的形势、主要任务和重点工作以及保障举措，为政府下一步制定相关养老产业政策提供基本思路和依据。</w:t>
      </w:r>
    </w:p>
    <w:p>
      <w:pPr>
        <w:widowControl/>
        <w:shd w:val="clear" w:color="auto" w:fill="FFFFFF"/>
        <w:spacing w:line="360" w:lineRule="auto"/>
        <w:ind w:firstLine="482" w:firstLineChars="200"/>
        <w:contextualSpacing/>
        <w:jc w:val="left"/>
        <w:rPr>
          <w:rFonts w:hint="eastAsia" w:ascii="宋体" w:hAnsi="宋体" w:cs="宋体"/>
          <w:b/>
          <w:color w:val="auto"/>
          <w:kern w:val="0"/>
          <w:sz w:val="24"/>
          <w:szCs w:val="24"/>
          <w:lang w:val="zh-CN"/>
        </w:rPr>
      </w:pPr>
      <w:r>
        <w:rPr>
          <w:rFonts w:hint="eastAsia" w:ascii="宋体" w:hAnsi="宋体" w:cs="宋体"/>
          <w:b/>
          <w:color w:val="auto"/>
          <w:kern w:val="0"/>
          <w:sz w:val="24"/>
          <w:szCs w:val="24"/>
          <w:lang w:val="zh-CN"/>
        </w:rPr>
        <w:t>三、采购标的的其他技术、服务等要求</w:t>
      </w:r>
    </w:p>
    <w:p>
      <w:pPr>
        <w:spacing w:line="360" w:lineRule="auto"/>
        <w:ind w:firstLine="480" w:firstLineChars="200"/>
        <w:contextualSpacing/>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1.团队要求：组建专业的市场调查团队，利用科学的工具和方法，结合项目开展市场调查、行业研究和目标市场预测。其中市场调研团队不少于</w:t>
      </w:r>
      <w:r>
        <w:rPr>
          <w:rFonts w:hint="eastAsia" w:ascii="宋体" w:hAnsi="宋体" w:cs="仿宋_GB2312"/>
          <w:color w:val="auto"/>
          <w:sz w:val="24"/>
          <w:szCs w:val="24"/>
          <w:lang w:val="en-US" w:eastAsia="zh-CN"/>
        </w:rPr>
        <w:t>20人，而且均需要调研前集中培训。</w:t>
      </w:r>
      <w:r>
        <w:rPr>
          <w:rFonts w:hint="eastAsia" w:ascii="宋体" w:hAnsi="宋体" w:cs="仿宋_GB2312"/>
          <w:color w:val="auto"/>
          <w:sz w:val="24"/>
          <w:szCs w:val="24"/>
          <w:lang w:val="zh-CN" w:eastAsia="zh-CN"/>
        </w:rPr>
        <w:t>在调研期内人员稳定无变动（调研中,若民政部门认定调研工作人员不符合条件或违规等问题,确实需要更换项目工作人员的情况除外)。</w:t>
      </w:r>
    </w:p>
    <w:p>
      <w:pPr>
        <w:spacing w:line="360" w:lineRule="auto"/>
        <w:ind w:firstLine="480" w:firstLineChars="200"/>
        <w:contextualSpacing/>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2.项目管理及规范：制定完善的市场调研计划，并向采购人提交整体工作计划，经采购人认可后按计划开展工作并接受采购人对项目质量和项目进度的监查。建立完善的人力资源制度、财务及物资管理制度并有效执行；项目承接机构应采用多样的、科学的调查方法对服务对象进行需求调查，并形成全面、深度的调查报告；工作人员应严格依照项目调研规范，按照调研计划开展工作，并以文字、照片、视频等形式进行记录。</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宋体"/>
          <w:b/>
          <w:color w:val="auto"/>
          <w:kern w:val="0"/>
          <w:sz w:val="24"/>
          <w:szCs w:val="24"/>
          <w:lang w:val="en-US" w:eastAsia="zh-CN"/>
        </w:rPr>
        <w:t>四</w:t>
      </w:r>
      <w:r>
        <w:rPr>
          <w:rFonts w:hint="eastAsia" w:ascii="宋体" w:hAnsi="宋体" w:cs="宋体"/>
          <w:b/>
          <w:color w:val="auto"/>
          <w:kern w:val="0"/>
          <w:sz w:val="24"/>
          <w:szCs w:val="24"/>
          <w:lang w:val="zh-CN"/>
        </w:rPr>
        <w:t>、验收标准</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1、按照国家相关标准、行业标准、地方标准或者其他标准、规范验收。</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2、按照招标文件要求、投标文件响应和承诺验收。</w:t>
      </w:r>
    </w:p>
    <w:p>
      <w:pPr>
        <w:widowControl/>
        <w:shd w:val="clear" w:color="auto" w:fill="FFFFFF"/>
        <w:spacing w:line="360" w:lineRule="auto"/>
        <w:ind w:firstLine="361" w:firstLineChars="150"/>
        <w:contextualSpacing/>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五、资金支付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spacing w:line="360" w:lineRule="auto"/>
        <w:ind w:firstLine="480" w:firstLineChars="200"/>
        <w:contextualSpacing/>
        <w:rPr>
          <w:rFonts w:ascii="宋体" w:hAnsi="宋体" w:cs="仿宋_GB2312"/>
          <w:b/>
          <w:bCs/>
          <w:color w:val="auto"/>
          <w:sz w:val="24"/>
          <w:szCs w:val="24"/>
          <w:u w:val="single" w:color="auto"/>
          <w:lang w:val="zh-CN"/>
        </w:rPr>
      </w:pPr>
      <w:r>
        <w:rPr>
          <w:rFonts w:hint="eastAsia" w:ascii="宋体" w:hAnsi="宋体" w:cs="仿宋_GB2312"/>
          <w:color w:val="auto"/>
          <w:sz w:val="24"/>
          <w:szCs w:val="24"/>
          <w:lang w:val="zh-CN"/>
        </w:rPr>
        <w:t>2、支付时间及条件：第一次支付：合同签订后三日内支付项目总价款的60%；第二次支付：提交成果报告并向采购人系统汇报，验收结束支付项目总价款的 40%。</w:t>
      </w:r>
    </w:p>
    <w:p>
      <w:pPr>
        <w:adjustRightInd w:val="0"/>
        <w:snapToGrid w:val="0"/>
        <w:spacing w:line="360" w:lineRule="auto"/>
        <w:ind w:firstLine="361" w:firstLineChars="150"/>
        <w:jc w:val="left"/>
        <w:rPr>
          <w:rFonts w:ascii="宋体" w:hAnsi="宋体" w:cs="宋体"/>
          <w:kern w:val="0"/>
          <w:sz w:val="24"/>
          <w:szCs w:val="24"/>
          <w:lang w:val="zh-CN"/>
        </w:rPr>
      </w:pPr>
      <w:r>
        <w:rPr>
          <w:rFonts w:hint="eastAsia" w:ascii="宋体" w:hAnsi="宋体" w:cs="宋体"/>
          <w:b/>
          <w:kern w:val="0"/>
          <w:sz w:val="24"/>
          <w:szCs w:val="24"/>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eastAsia="宋体" w:cs="仿宋_GB2312"/>
                <w:kern w:val="2"/>
                <w:sz w:val="24"/>
                <w:szCs w:val="24"/>
                <w:shd w:val="clear" w:color="auto" w:fill="FFFFFF"/>
                <w:lang w:val="en-US" w:eastAsia="zh-CN" w:bidi="ar-SA"/>
              </w:rPr>
              <w:t>长葛市养老服务业市场调研项目</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长招采竞字【2019】064号</w:t>
            </w:r>
          </w:p>
          <w:p>
            <w:pPr>
              <w:spacing w:line="240" w:lineRule="auto"/>
              <w:jc w:val="both"/>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rPr>
              <w:t>项目内容：</w:t>
            </w:r>
            <w:r>
              <w:rPr>
                <w:rFonts w:hint="eastAsia" w:ascii="宋体" w:hAnsi="宋体" w:eastAsia="宋体" w:cs="仿宋_GB2312"/>
                <w:kern w:val="2"/>
                <w:sz w:val="24"/>
                <w:szCs w:val="24"/>
                <w:shd w:val="clear" w:color="auto" w:fill="FFFFFF"/>
                <w:lang w:val="en-US" w:eastAsia="zh-CN" w:bidi="ar-SA"/>
              </w:rPr>
              <w:t>2019年长葛市养老服务业市场调研项目技术要求与标准</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pStyle w:val="20"/>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20"/>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20"/>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20"/>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rPr>
              <w:t>★</w:t>
            </w:r>
            <w:r>
              <w:rPr>
                <w:rFonts w:hint="eastAsia" w:ascii="宋体" w:hAnsi="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38</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rPr>
            </w:pPr>
            <w:r>
              <w:rPr>
                <w:rFonts w:hint="eastAsia" w:ascii="宋体" w:hAnsi="宋体" w:cs="宋体"/>
                <w:b w:val="0"/>
                <w:bCs/>
                <w:color w:val="000000" w:themeColor="text1"/>
                <w:sz w:val="24"/>
                <w:szCs w:val="24"/>
                <w:lang w:val="zh-CN"/>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rPr>
            </w:pPr>
            <w:r>
              <w:rPr>
                <w:rFonts w:hint="eastAsia" w:ascii="宋体" w:hAnsi="宋体" w:cs="宋体"/>
                <w:b w:val="0"/>
                <w:bCs/>
                <w:color w:val="000000" w:themeColor="text1"/>
                <w:sz w:val="24"/>
                <w:szCs w:val="24"/>
                <w:lang w:val="zh-CN"/>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rPr>
            </w:pPr>
            <w:r>
              <w:rPr>
                <w:rFonts w:hint="eastAsia" w:ascii="宋体" w:hAnsi="宋体" w:cs="宋体"/>
                <w:b w:val="0"/>
                <w:bCs/>
                <w:color w:val="000000" w:themeColor="text1"/>
                <w:sz w:val="24"/>
                <w:szCs w:val="24"/>
                <w:lang w:val="zh-CN"/>
              </w:rPr>
              <w:t>2019年</w:t>
            </w:r>
            <w:r>
              <w:rPr>
                <w:rFonts w:hint="eastAsia" w:ascii="宋体" w:hAnsi="宋体" w:cs="宋体"/>
                <w:b w:val="0"/>
                <w:bCs/>
                <w:color w:val="000000" w:themeColor="text1"/>
                <w:sz w:val="24"/>
                <w:szCs w:val="24"/>
                <w:lang w:val="en-US" w:eastAsia="zh-CN"/>
              </w:rPr>
              <w:t xml:space="preserve">8 </w:t>
            </w:r>
            <w:r>
              <w:rPr>
                <w:rFonts w:hint="eastAsia" w:ascii="宋体" w:hAnsi="宋体" w:cs="宋体"/>
                <w:b w:val="0"/>
                <w:bCs/>
                <w:color w:val="000000" w:themeColor="text1"/>
                <w:sz w:val="24"/>
                <w:szCs w:val="24"/>
                <w:lang w:val="zh-CN"/>
              </w:rPr>
              <w:t>月</w:t>
            </w:r>
            <w:r>
              <w:rPr>
                <w:rFonts w:hint="eastAsia" w:ascii="宋体" w:hAnsi="宋体" w:cs="宋体"/>
                <w:b w:val="0"/>
                <w:bCs/>
                <w:color w:val="000000" w:themeColor="text1"/>
                <w:sz w:val="24"/>
                <w:szCs w:val="24"/>
                <w:lang w:val="en-US" w:eastAsia="zh-CN"/>
              </w:rPr>
              <w:t xml:space="preserve"> 1</w:t>
            </w:r>
            <w:bookmarkStart w:id="9" w:name="_GoBack"/>
            <w:bookmarkEnd w:id="9"/>
            <w:r>
              <w:rPr>
                <w:rFonts w:hint="eastAsia" w:ascii="宋体" w:hAnsi="宋体" w:cs="宋体"/>
                <w:b w:val="0"/>
                <w:bCs/>
                <w:color w:val="000000" w:themeColor="text1"/>
                <w:sz w:val="24"/>
                <w:szCs w:val="24"/>
                <w:lang w:val="zh-CN"/>
              </w:rPr>
              <w:t>日</w:t>
            </w:r>
            <w:r>
              <w:rPr>
                <w:rFonts w:hint="eastAsia" w:ascii="宋体" w:hAnsi="宋体" w:cs="宋体"/>
                <w:b w:val="0"/>
                <w:bCs/>
                <w:color w:val="000000" w:themeColor="text1"/>
                <w:sz w:val="24"/>
                <w:szCs w:val="24"/>
                <w:lang w:val="en-US" w:eastAsia="zh-CN"/>
              </w:rPr>
              <w:t xml:space="preserve"> 9</w:t>
            </w:r>
            <w:r>
              <w:rPr>
                <w:rFonts w:hint="eastAsia" w:ascii="宋体" w:hAnsi="宋体" w:cs="宋体"/>
                <w:b w:val="0"/>
                <w:bCs/>
                <w:color w:val="000000" w:themeColor="text1"/>
                <w:sz w:val="24"/>
                <w:szCs w:val="24"/>
                <w:lang w:val="zh-CN"/>
              </w:rPr>
              <w:t>时</w:t>
            </w:r>
            <w:r>
              <w:rPr>
                <w:rFonts w:hint="eastAsia" w:ascii="宋体" w:hAnsi="宋体" w:cs="宋体"/>
                <w:b w:val="0"/>
                <w:bCs/>
                <w:color w:val="000000" w:themeColor="text1"/>
                <w:sz w:val="24"/>
                <w:szCs w:val="24"/>
                <w:lang w:val="en-US" w:eastAsia="zh-CN"/>
              </w:rPr>
              <w:t xml:space="preserve">00 </w:t>
            </w:r>
            <w:r>
              <w:rPr>
                <w:rFonts w:hint="eastAsia" w:ascii="宋体" w:hAnsi="宋体" w:cs="宋体"/>
                <w:b w:val="0"/>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rPr>
            </w:pPr>
            <w:r>
              <w:rPr>
                <w:rFonts w:hint="eastAsia" w:ascii="宋体" w:hAnsi="宋体" w:cs="黑体"/>
                <w:b w:val="0"/>
                <w:bCs/>
                <w:color w:val="000000" w:themeColor="text1"/>
                <w:sz w:val="24"/>
                <w:szCs w:val="24"/>
              </w:rPr>
              <w:t>递交投标文件</w:t>
            </w:r>
          </w:p>
          <w:p>
            <w:pPr>
              <w:autoSpaceDE w:val="0"/>
              <w:autoSpaceDN w:val="0"/>
              <w:adjustRightInd w:val="0"/>
              <w:spacing w:line="360" w:lineRule="auto"/>
              <w:jc w:val="center"/>
              <w:rPr>
                <w:rFonts w:ascii="宋体" w:hAnsi="宋体" w:cs="黑体"/>
                <w:b w:val="0"/>
                <w:bCs/>
                <w:color w:val="000000" w:themeColor="text1"/>
                <w:sz w:val="24"/>
                <w:szCs w:val="24"/>
              </w:rPr>
            </w:pPr>
            <w:r>
              <w:rPr>
                <w:rFonts w:hint="eastAsia" w:ascii="宋体" w:hAnsi="宋体" w:cs="黑体"/>
                <w:b w:val="0"/>
                <w:bCs/>
                <w:color w:val="000000" w:themeColor="text1"/>
                <w:sz w:val="24"/>
                <w:szCs w:val="24"/>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rPr>
            </w:pPr>
            <w:r>
              <w:rPr>
                <w:rFonts w:hint="eastAsia" w:ascii="宋体" w:hAnsi="宋体" w:eastAsia="宋体" w:cs="仿宋_GB2312"/>
                <w:b w:val="0"/>
                <w:bCs/>
                <w:color w:val="000000" w:themeColor="text1"/>
                <w:kern w:val="2"/>
                <w:sz w:val="24"/>
                <w:szCs w:val="24"/>
                <w:lang w:val="en-US" w:eastAsia="zh-CN" w:bidi="ar-SA"/>
              </w:rPr>
              <w:t>长葛市公共资源交易中心开标</w:t>
            </w:r>
            <w:r>
              <w:rPr>
                <w:rFonts w:hint="eastAsia" w:ascii="宋体" w:hAnsi="宋体" w:cs="仿宋_GB2312"/>
                <w:b w:val="0"/>
                <w:bCs/>
                <w:color w:val="000000" w:themeColor="text1"/>
                <w:kern w:val="2"/>
                <w:sz w:val="24"/>
                <w:szCs w:val="24"/>
                <w:lang w:val="en-US" w:eastAsia="zh-CN" w:bidi="ar-SA"/>
              </w:rPr>
              <w:t xml:space="preserve"> 三 室</w:t>
            </w:r>
            <w:r>
              <w:rPr>
                <w:rFonts w:hint="eastAsia" w:ascii="宋体" w:hAnsi="宋体" w:eastAsia="宋体" w:cs="仿宋_GB2312"/>
                <w:b w:val="0"/>
                <w:bCs/>
                <w:color w:val="000000" w:themeColor="text1"/>
                <w:kern w:val="2"/>
                <w:sz w:val="24"/>
                <w:szCs w:val="24"/>
                <w:lang w:val="en-US" w:eastAsia="zh-CN" w:bidi="ar-SA"/>
              </w:rPr>
              <w:t>（长葛市葛天大道东段商务区6#楼</w:t>
            </w:r>
            <w:r>
              <w:rPr>
                <w:rFonts w:hint="eastAsia" w:ascii="宋体" w:hAnsi="宋体" w:cs="仿宋_GB2312"/>
                <w:b w:val="0"/>
                <w:bCs/>
                <w:color w:val="000000" w:themeColor="text1"/>
                <w:kern w:val="2"/>
                <w:sz w:val="24"/>
                <w:szCs w:val="24"/>
                <w:lang w:val="en-US" w:eastAsia="zh-CN" w:bidi="ar-SA"/>
              </w:rPr>
              <w:t xml:space="preserve"> 4 </w:t>
            </w:r>
            <w:r>
              <w:rPr>
                <w:rFonts w:hint="eastAsia" w:ascii="宋体" w:hAnsi="宋体" w:eastAsia="宋体" w:cs="仿宋_GB2312"/>
                <w:b w:val="0"/>
                <w:bCs/>
                <w:color w:val="000000" w:themeColor="text1"/>
                <w:kern w:val="2"/>
                <w:sz w:val="24"/>
                <w:szCs w:val="24"/>
                <w:lang w:val="en-US" w:eastAsia="zh-CN" w:bidi="ar-SA"/>
              </w:rPr>
              <w:t>楼</w:t>
            </w:r>
            <w:r>
              <w:rPr>
                <w:rFonts w:hint="eastAsia" w:ascii="宋体" w:hAnsi="宋体" w:cs="仿宋_GB2312"/>
                <w:b w:val="0"/>
                <w:bCs/>
                <w:color w:val="000000" w:themeColor="text1"/>
                <w:kern w:val="2"/>
                <w:sz w:val="24"/>
                <w:szCs w:val="24"/>
                <w:lang w:val="en-US" w:eastAsia="zh-CN" w:bidi="ar-SA"/>
              </w:rPr>
              <w:t xml:space="preserve"> 418 </w:t>
            </w:r>
            <w:r>
              <w:rPr>
                <w:rFonts w:hint="eastAsia" w:ascii="宋体" w:hAnsi="宋体" w:eastAsia="宋体" w:cs="仿宋_GB2312"/>
                <w:b w:val="0"/>
                <w:bCs/>
                <w:color w:val="000000" w:themeColor="text1"/>
                <w:kern w:val="2"/>
                <w:sz w:val="24"/>
                <w:szCs w:val="24"/>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金额：柒仟元整（¥</w:t>
            </w:r>
            <w:r>
              <w:rPr>
                <w:rFonts w:hint="eastAsia" w:ascii="宋体" w:hAnsi="宋体" w:cs="仿宋_GB2312"/>
                <w:sz w:val="24"/>
                <w:szCs w:val="24"/>
                <w:lang w:val="en-US" w:eastAsia="zh-CN"/>
              </w:rPr>
              <w:t>7</w:t>
            </w:r>
            <w:r>
              <w:rPr>
                <w:rFonts w:hint="eastAsia" w:ascii="宋体" w:hAnsi="宋体" w:cs="仿宋_GB2312"/>
                <w:sz w:val="24"/>
                <w:szCs w:val="24"/>
                <w:lang w:val="zh-CN"/>
              </w:rPr>
              <w:t>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1、投标人网上下载采购文件后，登录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w:t>
            </w:r>
            <w:r>
              <w:rPr>
                <w:rFonts w:hint="eastAsia" w:ascii="宋体" w:hAnsi="宋体" w:cs="仿宋_GB2312"/>
                <w:color w:val="auto"/>
                <w:sz w:val="24"/>
                <w:szCs w:val="24"/>
                <w:lang w:val="zh-CN"/>
              </w:rPr>
              <w:t>《许昌市公共资源交易当事人不良行为管理暂行办法》（许公管委〔2017〕1号）规定，</w:t>
            </w:r>
            <w:r>
              <w:rPr>
                <w:rFonts w:hint="eastAsia" w:ascii="宋体" w:hAnsi="宋体" w:cs="仿宋_GB2312"/>
                <w:sz w:val="24"/>
                <w:szCs w:val="24"/>
                <w:lang w:val="zh-CN"/>
              </w:rPr>
              <w:t>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color w:val="auto"/>
                <w:szCs w:val="21"/>
                <w:lang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投标人网上下载采购文件后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投标人要严格按照“保证金缴纳说明单”内容缴纳、成功绑定投标保证金，未绑定标段的投标保证金，视为未按时交纳。并将缴纳凭证附于投标文件中，同时在开标现场提供一份“保证金缴纳回执”以备查询。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退还投标保证金时，区别中标与否，按不同时序按来款途径退还原账户。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(1)</w:t>
      </w:r>
      <w:r>
        <w:rPr>
          <w:rFonts w:hint="eastAsia" w:ascii="宋体" w:hAnsi="宋体" w:cs="仿宋_GB2312"/>
          <w:b w:val="0"/>
          <w:bCs w:val="0"/>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(2)</w:t>
      </w:r>
      <w:r>
        <w:rPr>
          <w:rFonts w:hint="eastAsia" w:ascii="宋体" w:hAnsi="宋体" w:cs="仿宋_GB2312"/>
          <w:b w:val="0"/>
          <w:bCs w:val="0"/>
          <w:sz w:val="24"/>
          <w:szCs w:val="24"/>
          <w:lang w:val="zh-CN"/>
        </w:rPr>
        <w:t>自采购合同签订之日起5个工作日内退还中标人的投标保证金。（携带中标通知书和合同原件）。</w:t>
      </w:r>
      <w:r>
        <w:rPr>
          <w:rFonts w:hint="eastAsia" w:ascii="宋体" w:hAnsi="宋体" w:cs="仿宋_GB2312"/>
          <w:b w:val="0"/>
          <w:bCs w:val="0"/>
          <w:sz w:val="24"/>
          <w:szCs w:val="24"/>
          <w:lang w:val="en-US" w:eastAsia="zh-CN"/>
        </w:rPr>
        <w:t xml:space="preserve">  </w:t>
      </w:r>
      <w:r>
        <w:rPr>
          <w:rFonts w:hint="eastAsia" w:ascii="宋体" w:hAnsi="宋体" w:cs="仿宋_GB2312"/>
          <w:b w:val="0"/>
          <w:bCs w:val="0"/>
          <w:sz w:val="24"/>
          <w:szCs w:val="24"/>
          <w:lang w:val="zh-CN"/>
        </w:rPr>
        <w:t>电话：0374-6189</w:t>
      </w:r>
      <w:r>
        <w:rPr>
          <w:rFonts w:hint="eastAsia" w:ascii="宋体" w:hAnsi="宋体" w:cs="仿宋_GB2312"/>
          <w:b w:val="0"/>
          <w:bCs w:val="0"/>
          <w:sz w:val="24"/>
          <w:szCs w:val="24"/>
          <w:lang w:val="en-US" w:eastAsia="zh-CN"/>
        </w:rPr>
        <w:t>667</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(3)</w:t>
      </w:r>
      <w:r>
        <w:rPr>
          <w:rFonts w:hint="eastAsia" w:ascii="宋体" w:hAnsi="宋体" w:cs="仿宋_GB2312"/>
          <w:b w:val="0"/>
          <w:bCs w:val="0"/>
          <w:sz w:val="24"/>
          <w:szCs w:val="24"/>
          <w:lang w:val="zh-CN"/>
        </w:rPr>
        <w:t xml:space="preserve"> 项目废标或采购人终止招标的，在此后5个工作日内退还投标保证金及银行同期活期存利息。</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(4)</w:t>
      </w:r>
      <w:r>
        <w:rPr>
          <w:rFonts w:hint="eastAsia" w:ascii="宋体" w:hAnsi="宋体" w:cs="仿宋_GB2312"/>
          <w:b w:val="0"/>
          <w:bCs w:val="0"/>
          <w:sz w:val="24"/>
          <w:szCs w:val="24"/>
          <w:lang w:val="zh-CN"/>
        </w:rPr>
        <w:t xml:space="preserve"> 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(5)</w:t>
      </w:r>
      <w:r>
        <w:rPr>
          <w:rFonts w:hint="eastAsia" w:ascii="宋体" w:hAnsi="宋体" w:cs="仿宋_GB2312"/>
          <w:b w:val="0"/>
          <w:bCs w:val="0"/>
          <w:sz w:val="24"/>
          <w:szCs w:val="24"/>
          <w:lang w:val="zh-CN"/>
        </w:rPr>
        <w:t xml:space="preserve"> 相关供应商有违法违规行为的项目，其投标保证金暂不退还，待行政监督部门对相关情况处置后，按照有关规定办理。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以上事项，请投标人仔细研读，未按规定操作引起的无效投标，由投标人自行负责。</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(6)</w:t>
      </w:r>
      <w:r>
        <w:rPr>
          <w:rFonts w:hint="eastAsia" w:ascii="宋体" w:hAnsi="宋体" w:cs="仿宋_GB2312"/>
          <w:b w:val="0"/>
          <w:bCs w:val="0"/>
          <w:sz w:val="24"/>
          <w:szCs w:val="24"/>
          <w:lang w:val="zh-CN"/>
        </w:rPr>
        <w:t>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(7)</w:t>
      </w:r>
      <w:r>
        <w:rPr>
          <w:rFonts w:hint="eastAsia" w:ascii="宋体" w:hAnsi="宋体" w:cs="仿宋_GB2312"/>
          <w:b w:val="0"/>
          <w:bCs w:val="0"/>
          <w:sz w:val="24"/>
          <w:szCs w:val="24"/>
          <w:lang w:val="zh-CN"/>
        </w:rPr>
        <w:t>特殊情况处理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电话：0374-6175225。</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(8)供应商有下列情形之一的，投标保证金不予退还：</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8.1 供应商在提交投标文件（响应文件）截止时间后撤回其投标文件（响应文件）的；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8.2 供应商在投标文件中提供虚假材料的；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8.3 除因不可抗力或采购文件（谈判文件/询价通知书）认可的情形以外，无正当理由不与采购人签订合同的； </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8.4 供应商与采购人、其他供应商或者集中采购机构恶意串通的；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8.5 法律法规及采购文件（谈判文件/询价通知书）规定的其他情形。</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8.6 凡供应商投标保证金交纳至同一标段相同子账号的，保证金暂不予退还，并依照《许昌市公共资源交易当事人不良行为管理暂行办法》（许公管委〔2017〕1号）规定，进行调查、认定、记录、公示、公告。</w:t>
      </w:r>
      <w:r>
        <w:rPr>
          <w:rFonts w:hint="eastAsia" w:ascii="宋体" w:hAnsi="宋体" w:cs="仿宋_GB2312"/>
          <w:b w:val="0"/>
          <w:bCs w:val="0"/>
          <w:color w:val="000000" w:themeColor="text1"/>
          <w:sz w:val="24"/>
          <w:szCs w:val="24"/>
          <w:lang w:val="en-US" w:eastAsia="zh-CN"/>
        </w:rPr>
        <w:t>对涉嫌串通投标等违规行为的，移交有关部门进行查处。经调查核实后，按有关规定处理。不予退还的保证金上缴国库。   电话：</w:t>
      </w:r>
      <w:r>
        <w:rPr>
          <w:rFonts w:hint="eastAsia" w:ascii="宋体" w:hAnsi="宋体" w:cs="仿宋_GB2312"/>
          <w:b w:val="0"/>
          <w:bCs w:val="0"/>
          <w:sz w:val="24"/>
          <w:szCs w:val="24"/>
          <w:lang w:val="en-US" w:eastAsia="zh-CN"/>
        </w:rPr>
        <w:t>0374-6175225。</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 未按照采购文件的规定提交投标保证金的；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31.2.6 不同投标人的投标保证金从同一单位或者个人的账户转出。</w:t>
      </w:r>
    </w:p>
    <w:p>
      <w:pPr>
        <w:pStyle w:val="13"/>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szCs w:val="24"/>
        </w:rPr>
      </w:pPr>
      <w:r>
        <w:rPr>
          <w:rFonts w:hint="eastAsia" w:ascii="宋体" w:hAnsi="宋体" w:cs="宋体"/>
          <w:szCs w:val="24"/>
        </w:rPr>
        <w:t>（一）提供虚假材料谋取中标、成交的；</w:t>
      </w:r>
    </w:p>
    <w:p>
      <w:pPr>
        <w:pStyle w:val="13"/>
        <w:spacing w:line="360" w:lineRule="auto"/>
        <w:rPr>
          <w:rFonts w:ascii="宋体" w:hAnsi="宋体" w:cs="宋体"/>
          <w:szCs w:val="24"/>
        </w:rPr>
      </w:pPr>
      <w:r>
        <w:rPr>
          <w:rFonts w:hint="eastAsia" w:ascii="宋体" w:hAnsi="宋体" w:cs="宋体"/>
          <w:szCs w:val="24"/>
        </w:rPr>
        <w:t>（二）采取不正当手段诋毁、排挤其他供应商的；</w:t>
      </w:r>
    </w:p>
    <w:p>
      <w:pPr>
        <w:pStyle w:val="13"/>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3"/>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3"/>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3"/>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3"/>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提交履约担保的，视为放弃中标，其投标保证金不予退还，给采购人造成的损失超过投标保证金数额的，中标人还应当对超过部分予以赔偿。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jc w:val="center"/>
        <w:rPr>
          <w:rFonts w:ascii="宋体" w:hAnsi="宋体" w:eastAsia="宋体" w:cs="仿宋_GB2312"/>
          <w:b/>
          <w:sz w:val="32"/>
          <w:szCs w:val="32"/>
          <w:lang w:val="zh-CN"/>
        </w:rPr>
      </w:pPr>
    </w:p>
    <w:p>
      <w:pPr>
        <w:pStyle w:val="13"/>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3"/>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3"/>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3"/>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center"/>
        <w:rPr>
          <w:rFonts w:ascii="宋体" w:hAnsi="宋体" w:eastAsia="宋体" w:cs="宋体"/>
          <w:b/>
          <w:kern w:val="0"/>
          <w:sz w:val="36"/>
          <w:szCs w:val="36"/>
        </w:rPr>
      </w:pPr>
    </w:p>
    <w:p>
      <w:pPr>
        <w:pStyle w:val="13"/>
        <w:spacing w:line="360" w:lineRule="auto"/>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6"/>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pStyle w:val="13"/>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3"/>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20"/>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3"/>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3"/>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3"/>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3"/>
        <w:adjustRightInd w:val="0"/>
        <w:snapToGrid w:val="0"/>
        <w:spacing w:line="360" w:lineRule="auto"/>
        <w:rPr>
          <w:rFonts w:ascii="宋体" w:hAnsi="宋体" w:eastAsia="宋体"/>
          <w:szCs w:val="24"/>
        </w:rPr>
      </w:pPr>
    </w:p>
    <w:p>
      <w:pPr>
        <w:pStyle w:val="13"/>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shape id="文本框22" o:spid="_x0000_s4098"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both"/>
    </w:pPr>
    <w:r>
      <w:rPr>
        <w:rFonts w:ascii="Calibri" w:hAnsi="Calibri" w:eastAsia="宋体" w:cs="黑体"/>
        <w:kern w:val="2"/>
        <w:sz w:val="18"/>
        <w:szCs w:val="18"/>
        <w:lang w:val="en-US" w:eastAsia="zh-CN" w:bidi="ar-SA"/>
      </w:rPr>
      <w:pict>
        <v:shape id="文本框23" o:spid="_x0000_s4097"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ascii="Calibri" w:hAnsi="Calibri" w:eastAsia="宋体" w:cs="黑体"/>
        <w:kern w:val="2"/>
        <w:sz w:val="18"/>
        <w:szCs w:val="18"/>
        <w:lang w:val="en-US" w:eastAsia="zh-CN" w:bidi="ar-SA"/>
      </w:rPr>
      <w:pict>
        <v:shape id="_x0000_s4099" o:spid="_x0000_s409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506A8C"/>
    <w:rsid w:val="0814178D"/>
    <w:rsid w:val="08C00B72"/>
    <w:rsid w:val="092E3D25"/>
    <w:rsid w:val="100A5A07"/>
    <w:rsid w:val="12BA47FA"/>
    <w:rsid w:val="196C077A"/>
    <w:rsid w:val="1C431E4C"/>
    <w:rsid w:val="1CF6240D"/>
    <w:rsid w:val="1F3E43F1"/>
    <w:rsid w:val="284D2C33"/>
    <w:rsid w:val="2F944BD0"/>
    <w:rsid w:val="3F004844"/>
    <w:rsid w:val="41AD6498"/>
    <w:rsid w:val="42F47256"/>
    <w:rsid w:val="508C39DF"/>
    <w:rsid w:val="51A058F9"/>
    <w:rsid w:val="5316138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1"/>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footer"/>
    <w:basedOn w:val="1"/>
    <w:link w:val="43"/>
    <w:unhideWhenUsed/>
    <w:qFormat/>
    <w:uiPriority w:val="99"/>
    <w:pPr>
      <w:tabs>
        <w:tab w:val="center" w:pos="4153"/>
        <w:tab w:val="right" w:pos="8306"/>
      </w:tabs>
      <w:snapToGrid w:val="0"/>
      <w:jc w:val="left"/>
    </w:pPr>
    <w:rPr>
      <w:sz w:val="18"/>
      <w:szCs w:val="18"/>
    </w:rPr>
  </w:style>
  <w:style w:type="paragraph" w:styleId="16">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1"/>
    <w:link w:val="2"/>
    <w:qFormat/>
    <w:uiPriority w:val="0"/>
    <w:rPr>
      <w:rFonts w:ascii="Calibri" w:hAnsi="Calibri" w:eastAsia="宋体" w:cs="Times New Roman"/>
      <w:b/>
      <w:bCs/>
      <w:kern w:val="44"/>
      <w:sz w:val="44"/>
      <w:szCs w:val="44"/>
    </w:rPr>
  </w:style>
  <w:style w:type="character" w:customStyle="1" w:styleId="38">
    <w:name w:val="标题 2 Char Char"/>
    <w:basedOn w:val="21"/>
    <w:link w:val="3"/>
    <w:qFormat/>
    <w:uiPriority w:val="0"/>
    <w:rPr>
      <w:rFonts w:ascii="Arial" w:hAnsi="Arial" w:eastAsia="黑体" w:cs="Times New Roman"/>
      <w:b/>
      <w:bCs/>
      <w:kern w:val="0"/>
      <w:sz w:val="32"/>
      <w:szCs w:val="32"/>
    </w:rPr>
  </w:style>
  <w:style w:type="character" w:customStyle="1" w:styleId="39">
    <w:name w:val="标题 3 Char Char"/>
    <w:basedOn w:val="21"/>
    <w:link w:val="4"/>
    <w:qFormat/>
    <w:uiPriority w:val="0"/>
    <w:rPr>
      <w:rFonts w:ascii="宋体" w:hAnsi="宋体" w:eastAsia="宋体" w:cs="Times New Roman"/>
      <w:b/>
      <w:color w:val="000000"/>
      <w:kern w:val="0"/>
      <w:sz w:val="24"/>
      <w:szCs w:val="20"/>
    </w:rPr>
  </w:style>
  <w:style w:type="character" w:customStyle="1" w:styleId="40">
    <w:name w:val="标题 4 Char Char"/>
    <w:basedOn w:val="21"/>
    <w:link w:val="5"/>
    <w:qFormat/>
    <w:uiPriority w:val="0"/>
    <w:rPr>
      <w:rFonts w:ascii="Arial" w:hAnsi="Arial" w:eastAsia="黑体" w:cs="Times New Roman"/>
      <w:b/>
      <w:bCs/>
      <w:kern w:val="0"/>
      <w:sz w:val="28"/>
      <w:szCs w:val="28"/>
    </w:rPr>
  </w:style>
  <w:style w:type="character" w:customStyle="1" w:styleId="41">
    <w:name w:val="纯文本 Char Char"/>
    <w:basedOn w:val="21"/>
    <w:link w:val="13"/>
    <w:qFormat/>
    <w:uiPriority w:val="0"/>
    <w:rPr>
      <w:rFonts w:eastAsia="宋体"/>
      <w:sz w:val="24"/>
    </w:rPr>
  </w:style>
  <w:style w:type="character" w:customStyle="1" w:styleId="42">
    <w:name w:val="日期 Char Char"/>
    <w:basedOn w:val="21"/>
    <w:link w:val="31"/>
    <w:qFormat/>
    <w:uiPriority w:val="0"/>
    <w:rPr>
      <w:sz w:val="24"/>
    </w:rPr>
  </w:style>
  <w:style w:type="character" w:customStyle="1" w:styleId="43">
    <w:name w:val="页脚 Char Char"/>
    <w:basedOn w:val="21"/>
    <w:link w:val="15"/>
    <w:qFormat/>
    <w:uiPriority w:val="99"/>
    <w:rPr>
      <w:sz w:val="18"/>
      <w:szCs w:val="18"/>
    </w:rPr>
  </w:style>
  <w:style w:type="character" w:customStyle="1" w:styleId="44">
    <w:name w:val="页眉 Char Char"/>
    <w:basedOn w:val="21"/>
    <w:link w:val="16"/>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1"/>
    <w:link w:val="10"/>
    <w:qFormat/>
    <w:uiPriority w:val="0"/>
    <w:rPr>
      <w:rFonts w:ascii="Times New Roman" w:hAnsi="Times New Roman" w:eastAsia="宋体" w:cs="Times New Roman"/>
      <w:color w:val="FF0000"/>
      <w:sz w:val="24"/>
      <w:szCs w:val="24"/>
    </w:rPr>
  </w:style>
  <w:style w:type="character" w:customStyle="1" w:styleId="48">
    <w:name w:val="edittexttarea"/>
    <w:basedOn w:val="21"/>
    <w:qFormat/>
    <w:uiPriority w:val="0"/>
  </w:style>
  <w:style w:type="character" w:customStyle="1" w:styleId="49">
    <w:name w:val="正文文本 Char Char"/>
    <w:basedOn w:val="21"/>
    <w:link w:val="7"/>
    <w:qFormat/>
    <w:uiPriority w:val="99"/>
  </w:style>
  <w:style w:type="character" w:customStyle="1" w:styleId="50">
    <w:name w:val="正文首行缩进 Char Char"/>
    <w:basedOn w:val="49"/>
    <w:link w:val="6"/>
    <w:qFormat/>
    <w:uiPriority w:val="0"/>
    <w:rPr>
      <w:rFonts w:ascii="宋体" w:hAnsi="Times New Roman" w:eastAsia="宋体" w:cs="Times New Roman"/>
      <w:kern w:val="0"/>
      <w:sz w:val="34"/>
      <w:szCs w:val="20"/>
    </w:rPr>
  </w:style>
  <w:style w:type="character" w:customStyle="1" w:styleId="51">
    <w:name w:val="HTML 预设格式 Char Char"/>
    <w:basedOn w:val="21"/>
    <w:link w:val="19"/>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Administrator</cp:lastModifiedBy>
  <cp:lastPrinted>2018-03-20T03:26:00Z</cp:lastPrinted>
  <dcterms:modified xsi:type="dcterms:W3CDTF">2019-07-24T07:35:18Z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