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left="3517" w:leftChars="564" w:hanging="1600" w:hangingChars="500"/>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项目编号：建安建工公字〔2019〕125号</w:t>
      </w:r>
    </w:p>
    <w:p>
      <w:pPr>
        <w:ind w:left="3517" w:leftChars="564" w:hanging="1600" w:hangingChars="5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许昌高铁北站站前广场北侧空地绿化栽植女贞林项目</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七</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 </w:t>
      </w: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eastAsia="zh-CN"/>
        </w:rPr>
      </w:pPr>
      <w:r>
        <w:rPr>
          <w:rFonts w:hint="eastAsia" w:hAnsi="宋体" w:cs="宋体"/>
          <w:sz w:val="24"/>
          <w:szCs w:val="24"/>
          <w:lang w:eastAsia="zh-CN"/>
        </w:rPr>
        <w:t>建安建工公字〔201</w:t>
      </w:r>
      <w:r>
        <w:rPr>
          <w:rFonts w:hint="eastAsia" w:hAnsi="宋体" w:cs="宋体"/>
          <w:sz w:val="24"/>
          <w:szCs w:val="24"/>
          <w:lang w:val="en-US" w:eastAsia="zh-CN"/>
        </w:rPr>
        <w:t>9</w:t>
      </w:r>
      <w:r>
        <w:rPr>
          <w:rFonts w:hint="eastAsia" w:hAnsi="宋体" w:cs="宋体"/>
          <w:sz w:val="24"/>
          <w:szCs w:val="24"/>
          <w:lang w:eastAsia="zh-CN"/>
        </w:rPr>
        <w:t>〕</w:t>
      </w:r>
      <w:r>
        <w:rPr>
          <w:rFonts w:hint="eastAsia" w:hAnsi="宋体" w:cs="宋体"/>
          <w:sz w:val="24"/>
          <w:szCs w:val="24"/>
          <w:lang w:val="en-US" w:eastAsia="zh-CN"/>
        </w:rPr>
        <w:t xml:space="preserve">125 </w:t>
      </w:r>
      <w:r>
        <w:rPr>
          <w:rFonts w:hint="eastAsia" w:hAnsi="宋体" w:cs="宋体"/>
          <w:sz w:val="24"/>
          <w:szCs w:val="24"/>
          <w:lang w:eastAsia="zh-CN"/>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default" w:hAnsi="宋体" w:cs="宋体"/>
          <w:sz w:val="24"/>
          <w:szCs w:val="24"/>
          <w:lang w:val="en-US" w:eastAsia="zh-CN"/>
        </w:rPr>
      </w:pPr>
      <w:r>
        <w:rPr>
          <w:rFonts w:hint="eastAsia" w:hAnsi="宋体" w:cs="宋体"/>
          <w:sz w:val="24"/>
          <w:szCs w:val="24"/>
          <w:lang w:val="en-US" w:eastAsia="zh-CN"/>
        </w:rPr>
        <w:t>许昌高铁北站站前广场北侧空地绿化栽植女贞林项目</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jc w:val="both"/>
        <w:outlineLvl w:val="0"/>
        <w:rPr>
          <w:rFonts w:hint="eastAsia" w:hAnsi="宋体" w:cs="宋体"/>
          <w:sz w:val="24"/>
          <w:szCs w:val="24"/>
          <w:lang w:val="en-US" w:eastAsia="zh-CN"/>
        </w:rPr>
      </w:pPr>
      <w:r>
        <w:rPr>
          <w:rFonts w:hint="eastAsia" w:hAnsi="宋体" w:cs="宋体"/>
          <w:sz w:val="24"/>
          <w:szCs w:val="24"/>
          <w:lang w:val="en-US" w:eastAsia="zh-CN"/>
        </w:rPr>
        <w:t>1、项目编号：建安建工公字〔2019〕125 号。</w:t>
      </w:r>
    </w:p>
    <w:p>
      <w:pPr>
        <w:autoSpaceDE w:val="0"/>
        <w:autoSpaceDN w:val="0"/>
        <w:adjustRightInd w:val="0"/>
        <w:spacing w:line="420" w:lineRule="exact"/>
        <w:ind w:firstLine="480" w:firstLineChars="200"/>
        <w:jc w:val="both"/>
        <w:outlineLvl w:val="0"/>
        <w:rPr>
          <w:rFonts w:hint="eastAsia" w:hAnsi="宋体" w:cs="宋体"/>
          <w:sz w:val="24"/>
          <w:szCs w:val="22"/>
          <w:lang w:eastAsia="zh-CN"/>
        </w:rPr>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许昌高铁北站站前广场北侧空地绿化栽植女贞林项目</w:t>
      </w:r>
      <w:r>
        <w:rPr>
          <w:rFonts w:hint="eastAsia" w:hAnsi="宋体" w:cs="宋体"/>
          <w:sz w:val="24"/>
          <w:szCs w:val="22"/>
          <w:lang w:eastAsia="zh-CN"/>
        </w:rPr>
        <w:t>。</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rPr>
        <w:t>3、</w:t>
      </w:r>
      <w:r>
        <w:rPr>
          <w:rFonts w:hint="eastAsia" w:hAnsi="宋体" w:cs="宋体"/>
          <w:sz w:val="24"/>
          <w:szCs w:val="22"/>
          <w:lang w:val="en-US" w:eastAsia="zh-CN"/>
        </w:rPr>
        <w:t>招标单位：许昌市建安区住房和城乡建设局。</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4、工程概况：</w:t>
      </w:r>
      <w:r>
        <w:rPr>
          <w:rFonts w:hint="eastAsia" w:hAnsi="宋体" w:cs="宋体"/>
          <w:sz w:val="24"/>
          <w:szCs w:val="24"/>
          <w:lang w:val="en-US" w:eastAsia="zh-CN"/>
        </w:rPr>
        <w:t>许昌高铁北站站前广场北侧空地绿化栽植女贞林项目</w:t>
      </w:r>
      <w:r>
        <w:rPr>
          <w:rFonts w:hint="eastAsia" w:hAnsi="宋体" w:cs="宋体"/>
          <w:sz w:val="24"/>
          <w:szCs w:val="22"/>
          <w:lang w:val="en-US" w:eastAsia="zh-CN"/>
        </w:rPr>
        <w:t xml:space="preserve">。       </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5、招标范围：招标文件、施工图纸、工程量清单、设计变更（如有）及答疑纪要（如有）范围内的所有工程内容。</w:t>
      </w:r>
    </w:p>
    <w:p>
      <w:pPr>
        <w:autoSpaceDE w:val="0"/>
        <w:autoSpaceDN w:val="0"/>
        <w:adjustRightInd w:val="0"/>
        <w:spacing w:line="420" w:lineRule="exact"/>
        <w:ind w:firstLine="480" w:firstLineChars="200"/>
        <w:jc w:val="both"/>
        <w:outlineLvl w:val="0"/>
        <w:rPr>
          <w:rFonts w:hint="default" w:hAnsi="宋体" w:cs="宋体"/>
          <w:sz w:val="24"/>
          <w:szCs w:val="22"/>
          <w:lang w:val="en-US" w:eastAsia="zh-CN"/>
        </w:rPr>
      </w:pPr>
      <w:r>
        <w:rPr>
          <w:rFonts w:hint="eastAsia" w:hAnsi="宋体" w:cs="宋体"/>
          <w:sz w:val="24"/>
          <w:szCs w:val="22"/>
        </w:rPr>
        <w:t>6、</w:t>
      </w:r>
      <w:r>
        <w:rPr>
          <w:rFonts w:hint="eastAsia" w:hAnsi="宋体" w:cs="宋体"/>
          <w:sz w:val="24"/>
          <w:szCs w:val="22"/>
          <w:lang w:val="en-US" w:eastAsia="zh-CN"/>
        </w:rPr>
        <w:t>标段划分：一个标段。</w:t>
      </w:r>
    </w:p>
    <w:p>
      <w:pPr>
        <w:autoSpaceDE w:val="0"/>
        <w:autoSpaceDN w:val="0"/>
        <w:adjustRightInd w:val="0"/>
        <w:spacing w:line="420" w:lineRule="exact"/>
        <w:ind w:firstLine="480" w:firstLineChars="200"/>
        <w:jc w:val="both"/>
        <w:outlineLvl w:val="0"/>
        <w:rPr>
          <w:rFonts w:hAnsi="宋体" w:cs="宋体"/>
          <w:sz w:val="24"/>
          <w:szCs w:val="22"/>
        </w:rPr>
      </w:pPr>
      <w:r>
        <w:rPr>
          <w:rFonts w:hint="eastAsia" w:hAnsi="宋体" w:cs="宋体"/>
          <w:sz w:val="24"/>
          <w:szCs w:val="22"/>
          <w:lang w:val="en-US" w:eastAsia="zh-CN"/>
        </w:rPr>
        <w:t>7、资金预算：2651616.38元</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int="eastAsia" w:hAnsi="宋体" w:cs="宋体"/>
          <w:color w:val="0000FF"/>
          <w:sz w:val="24"/>
          <w:szCs w:val="24"/>
          <w:lang w:val="en-US" w:eastAsia="zh-CN"/>
        </w:rPr>
      </w:pPr>
      <w:r>
        <w:rPr>
          <w:rFonts w:hint="eastAsia" w:hAnsi="宋体" w:cs="宋体"/>
          <w:sz w:val="24"/>
          <w:szCs w:val="22"/>
          <w:lang w:val="en-US" w:eastAsia="zh-CN"/>
        </w:rPr>
        <w:t>8、计划工期：30日历天。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1、投标人须具备独立法人资格和有效的营业执照，其营业执照经营包含园林绿化经营范围，并在人员、设备、资金等方面具有相应的施工能力。拟派项目负责人须具有园林绿化专业的中级及以上工程师证。</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2、不接受投标人被“信用中国”和“信用河南”网站信用信息栏列入黑名单，以及被“国家企业信用信息公示系统”列入经营异常名录或严重失信黑名单的投标。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both"/>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3、不接受联合体投标。</w:t>
      </w:r>
    </w:p>
    <w:p>
      <w:pPr>
        <w:autoSpaceDE w:val="0"/>
        <w:autoSpaceDN w:val="0"/>
        <w:adjustRightInd w:val="0"/>
        <w:spacing w:line="420" w:lineRule="exact"/>
        <w:ind w:firstLine="480" w:firstLineChars="200"/>
        <w:jc w:val="both"/>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rPr>
          <w:rFonts w:hint="eastAsia" w:hAnsi="宋体" w:cs="宋体"/>
          <w:sz w:val="24"/>
          <w:szCs w:val="24"/>
          <w:lang w:val="en-US" w:eastAsia="zh-CN"/>
        </w:rPr>
        <w:t>http://ggzy.xuchang.gov.cn/</w:t>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int="eastAsia" w:hAnsi="宋体" w:cs="宋体"/>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8</w:t>
      </w:r>
      <w:r>
        <w:rPr>
          <w:rFonts w:hint="eastAsia" w:hAnsi="宋体" w:cs="宋体"/>
          <w:sz w:val="24"/>
          <w:szCs w:val="24"/>
        </w:rPr>
        <w:t>月</w:t>
      </w:r>
      <w:r>
        <w:rPr>
          <w:rFonts w:hint="eastAsia" w:hAnsi="宋体" w:cs="宋体"/>
          <w:sz w:val="24"/>
          <w:szCs w:val="24"/>
          <w:lang w:val="en-US" w:eastAsia="zh-CN"/>
        </w:rPr>
        <w:t>14</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时30分。</w:t>
      </w:r>
    </w:p>
    <w:p>
      <w:pPr>
        <w:spacing w:line="440" w:lineRule="exact"/>
        <w:ind w:firstLine="480" w:firstLineChars="200"/>
        <w:jc w:val="left"/>
        <w:rPr>
          <w:rFonts w:hint="eastAsia"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4167（开标一室）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许昌市建安区住房和城乡建设局</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孙学军</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rPr>
        <w:t>电    话：1</w:t>
      </w:r>
      <w:r>
        <w:rPr>
          <w:rFonts w:hint="eastAsia" w:hAnsi="宋体" w:cs="宋体"/>
          <w:sz w:val="24"/>
          <w:szCs w:val="24"/>
          <w:lang w:val="en-US" w:eastAsia="zh-CN"/>
        </w:rPr>
        <w:t>8768806669</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万亚楠</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13569971108</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000" w:firstLineChars="250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pStyle w:val="2"/>
        <w:ind w:firstLine="7200" w:firstLineChars="3000"/>
        <w:rPr>
          <w:rFonts w:hint="eastAsia" w:hAnsi="宋体" w:cs="宋体"/>
          <w:sz w:val="24"/>
          <w:szCs w:val="24"/>
          <w:lang w:eastAsia="zh-CN"/>
        </w:rPr>
      </w:pPr>
      <w:r>
        <w:rPr>
          <w:rFonts w:hint="eastAsia" w:hAnsi="宋体" w:cs="宋体"/>
          <w:sz w:val="24"/>
          <w:szCs w:val="24"/>
          <w:lang w:eastAsia="zh-CN"/>
        </w:rPr>
        <w:t>201</w:t>
      </w:r>
      <w:r>
        <w:rPr>
          <w:rFonts w:hint="eastAsia" w:hAnsi="宋体" w:cs="宋体"/>
          <w:sz w:val="24"/>
          <w:szCs w:val="24"/>
          <w:lang w:val="en-US" w:eastAsia="zh-CN"/>
        </w:rPr>
        <w:t>9</w:t>
      </w:r>
      <w:r>
        <w:rPr>
          <w:rFonts w:hint="eastAsia" w:hAnsi="宋体" w:cs="宋体"/>
          <w:sz w:val="24"/>
          <w:szCs w:val="24"/>
          <w:lang w:eastAsia="zh-CN"/>
        </w:rPr>
        <w:t>年</w:t>
      </w:r>
      <w:r>
        <w:rPr>
          <w:rFonts w:hint="eastAsia" w:hAnsi="宋体" w:cs="宋体"/>
          <w:sz w:val="24"/>
          <w:szCs w:val="24"/>
          <w:lang w:val="en-US" w:eastAsia="zh-CN"/>
        </w:rPr>
        <w:t>7</w:t>
      </w:r>
      <w:r>
        <w:rPr>
          <w:rFonts w:hint="eastAsia" w:hAnsi="宋体" w:cs="宋体"/>
          <w:sz w:val="24"/>
          <w:szCs w:val="24"/>
          <w:lang w:eastAsia="zh-CN"/>
        </w:rPr>
        <w:t>月</w:t>
      </w:r>
      <w:r>
        <w:rPr>
          <w:rFonts w:hint="eastAsia" w:hAnsi="宋体" w:cs="宋体"/>
          <w:sz w:val="24"/>
          <w:szCs w:val="24"/>
          <w:lang w:val="en-US" w:eastAsia="zh-CN"/>
        </w:rPr>
        <w:t>22</w:t>
      </w:r>
      <w:r>
        <w:rPr>
          <w:rFonts w:hint="eastAsia" w:hAnsi="宋体" w:cs="宋体"/>
          <w:sz w:val="24"/>
          <w:szCs w:val="24"/>
          <w:lang w:eastAsia="zh-CN"/>
        </w:rPr>
        <w:t xml:space="preserve">日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联 系 人：</w:t>
            </w:r>
            <w:r>
              <w:rPr>
                <w:rFonts w:hint="eastAsia" w:hAnsi="宋体"/>
                <w:sz w:val="24"/>
                <w:szCs w:val="22"/>
                <w:lang w:val="en-US" w:eastAsia="zh-CN"/>
              </w:rPr>
              <w:t>孙学军</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cs="宋体"/>
                <w:sz w:val="24"/>
                <w:szCs w:val="24"/>
              </w:rPr>
              <w:t>1</w:t>
            </w:r>
            <w:r>
              <w:rPr>
                <w:rFonts w:hint="eastAsia" w:hAnsi="宋体" w:cs="宋体"/>
                <w:sz w:val="24"/>
                <w:szCs w:val="24"/>
                <w:lang w:val="en-US" w:eastAsia="zh-CN"/>
              </w:rPr>
              <w:t>8768806669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rPr>
              <w:t>联 系 人：</w:t>
            </w:r>
            <w:r>
              <w:rPr>
                <w:rFonts w:hint="eastAsia" w:hAnsi="宋体"/>
                <w:sz w:val="24"/>
                <w:lang w:val="en-US" w:eastAsia="zh-CN"/>
              </w:rPr>
              <w:t>万亚楠</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sz w:val="24"/>
                <w:szCs w:val="22"/>
                <w:lang w:val="en-US" w:eastAsia="zh-CN"/>
              </w:rPr>
              <w:t xml:space="preserve">许昌高铁北站站前广场北侧空地绿化栽植女贞林项目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03" w:type="dxa"/>
            <w:vAlign w:val="center"/>
          </w:tcPr>
          <w:p>
            <w:pPr>
              <w:autoSpaceDE w:val="0"/>
              <w:autoSpaceDN w:val="0"/>
              <w:adjustRightInd w:val="0"/>
              <w:spacing w:line="320" w:lineRule="exact"/>
              <w:rPr>
                <w:rFonts w:hint="eastAsia" w:hAnsi="宋体"/>
                <w:sz w:val="24"/>
                <w:szCs w:val="22"/>
              </w:rPr>
            </w:pPr>
            <w:r>
              <w:rPr>
                <w:rFonts w:hint="eastAsia" w:hAnsi="宋体"/>
                <w:sz w:val="24"/>
                <w:szCs w:val="22"/>
              </w:rPr>
              <w:t>1.3.2</w:t>
            </w:r>
          </w:p>
        </w:tc>
        <w:tc>
          <w:tcPr>
            <w:tcW w:w="1854" w:type="dxa"/>
            <w:gridSpan w:val="3"/>
            <w:tcBorders>
              <w:right w:val="single" w:color="auto" w:sz="4" w:space="0"/>
            </w:tcBorders>
            <w:vAlign w:val="center"/>
          </w:tcPr>
          <w:p>
            <w:pPr>
              <w:autoSpaceDE w:val="0"/>
              <w:autoSpaceDN w:val="0"/>
              <w:adjustRightInd w:val="0"/>
              <w:spacing w:line="320" w:lineRule="exact"/>
              <w:rPr>
                <w:rFonts w:hint="eastAsia" w:hAnsi="宋体"/>
                <w:sz w:val="24"/>
                <w:szCs w:val="22"/>
              </w:rPr>
            </w:pPr>
            <w:r>
              <w:rPr>
                <w:rFonts w:hint="eastAsia" w:hAnsi="宋体"/>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default" w:hAnsi="宋体"/>
                <w:sz w:val="24"/>
                <w:szCs w:val="22"/>
                <w:lang w:val="en-US" w:eastAsia="zh-CN"/>
              </w:rPr>
            </w:pPr>
            <w:r>
              <w:rPr>
                <w:rFonts w:hint="eastAsia" w:hAnsi="宋体"/>
                <w:sz w:val="24"/>
                <w:szCs w:val="22"/>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numPr>
                <w:ilvl w:val="0"/>
                <w:numId w:val="3"/>
              </w:numPr>
              <w:autoSpaceDE w:val="0"/>
              <w:autoSpaceDN w:val="0"/>
              <w:adjustRightInd w:val="0"/>
              <w:spacing w:line="320" w:lineRule="exact"/>
              <w:rPr>
                <w:rFonts w:hint="eastAsia" w:hAnsi="宋体" w:cs="仿宋_GB2312"/>
                <w:color w:val="auto"/>
                <w:kern w:val="2"/>
                <w:sz w:val="24"/>
                <w:szCs w:val="24"/>
                <w:highlight w:val="none"/>
                <w:shd w:val="clear" w:color="auto" w:fill="FFFFFF"/>
                <w:lang w:val="en-US" w:eastAsia="zh-CN" w:bidi="ar-SA"/>
              </w:rPr>
            </w:pPr>
            <w:r>
              <w:rPr>
                <w:rFonts w:hint="eastAsia" w:hAnsi="宋体"/>
                <w:sz w:val="24"/>
                <w:szCs w:val="22"/>
                <w:lang w:val="en-US" w:eastAsia="zh-CN"/>
              </w:rPr>
              <w:t>投标人须具备独立法人资格和有效的营业执照，其营业执照经营包含园林绿化经营范围，并在人员、设备、资金等方面具有相应的施工能力。</w:t>
            </w:r>
            <w:r>
              <w:rPr>
                <w:rFonts w:hint="eastAsia" w:hAnsi="宋体" w:cs="仿宋_GB2312"/>
                <w:color w:val="auto"/>
                <w:kern w:val="2"/>
                <w:sz w:val="24"/>
                <w:szCs w:val="24"/>
                <w:highlight w:val="none"/>
                <w:shd w:val="clear" w:color="auto" w:fill="FFFFFF"/>
                <w:lang w:val="en-US" w:eastAsia="zh-CN" w:bidi="ar-SA"/>
              </w:rPr>
              <w:t>拟派项目负责人须具有园林绿化专业的中级及以上工程师证。</w:t>
            </w:r>
          </w:p>
          <w:p>
            <w:pPr>
              <w:numPr>
                <w:numId w:val="0"/>
              </w:num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2、不接受投标人被“信用中国”和“信用河南”网站信用信息栏列入黑名单，以及被“国家企业信用信息公示系统”列入经营异常名录或严重失信黑名单的投标。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3、不接受联合体投标。</w:t>
            </w:r>
          </w:p>
          <w:p>
            <w:pPr>
              <w:autoSpaceDE w:val="0"/>
              <w:autoSpaceDN w:val="0"/>
              <w:adjustRightInd w:val="0"/>
              <w:spacing w:line="320" w:lineRule="exact"/>
              <w:rPr>
                <w:rFonts w:hAnsi="宋体"/>
                <w:b/>
                <w:sz w:val="24"/>
              </w:rPr>
            </w:pPr>
            <w:r>
              <w:rPr>
                <w:rFonts w:hint="eastAsia" w:hAnsi="宋体"/>
                <w:sz w:val="24"/>
                <w:szCs w:val="22"/>
                <w:lang w:val="en-US" w:eastAsia="zh-CN"/>
              </w:rPr>
              <w:t>4</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int="default" w:hAnsi="宋体" w:eastAsia="宋体" w:cs="仿宋_GB2312"/>
                <w:sz w:val="24"/>
                <w:szCs w:val="22"/>
                <w:lang w:val="en-US" w:eastAsia="zh-CN"/>
              </w:rPr>
            </w:pPr>
            <w:r>
              <w:rPr>
                <w:rFonts w:hint="eastAsia" w:hAnsi="宋体" w:cs="仿宋_GB2312"/>
                <w:sz w:val="24"/>
                <w:szCs w:val="22"/>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2.2.2</w:t>
            </w:r>
          </w:p>
        </w:tc>
        <w:tc>
          <w:tcPr>
            <w:tcW w:w="1854" w:type="dxa"/>
            <w:gridSpan w:val="3"/>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201</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年</w:t>
            </w:r>
            <w:r>
              <w:rPr>
                <w:rFonts w:hint="eastAsia" w:hAnsi="宋体"/>
                <w:bCs/>
                <w:color w:val="000000" w:themeColor="text1"/>
                <w:sz w:val="24"/>
                <w:szCs w:val="22"/>
                <w:lang w:val="en-US" w:eastAsia="zh-CN"/>
                <w14:textFill>
                  <w14:solidFill>
                    <w14:schemeClr w14:val="tx1"/>
                  </w14:solidFill>
                </w14:textFill>
              </w:rPr>
              <w:t>8</w:t>
            </w:r>
            <w:r>
              <w:rPr>
                <w:rFonts w:hint="eastAsia" w:hAnsi="宋体"/>
                <w:bCs/>
                <w:color w:val="000000" w:themeColor="text1"/>
                <w:sz w:val="24"/>
                <w:szCs w:val="22"/>
                <w14:textFill>
                  <w14:solidFill>
                    <w14:schemeClr w14:val="tx1"/>
                  </w14:solidFill>
                </w14:textFill>
              </w:rPr>
              <w:t>月</w:t>
            </w:r>
            <w:r>
              <w:rPr>
                <w:rFonts w:hint="eastAsia" w:hAnsi="宋体"/>
                <w:bCs/>
                <w:color w:val="000000" w:themeColor="text1"/>
                <w:sz w:val="24"/>
                <w:szCs w:val="22"/>
                <w:lang w:val="en-US" w:eastAsia="zh-CN"/>
                <w14:textFill>
                  <w14:solidFill>
                    <w14:schemeClr w14:val="tx1"/>
                  </w14:solidFill>
                </w14:textFill>
              </w:rPr>
              <w:t>14</w:t>
            </w:r>
            <w:r>
              <w:rPr>
                <w:rFonts w:hint="eastAsia" w:hAnsi="宋体"/>
                <w:bCs/>
                <w:color w:val="000000" w:themeColor="text1"/>
                <w:sz w:val="24"/>
                <w:szCs w:val="22"/>
                <w14:textFill>
                  <w14:solidFill>
                    <w14:schemeClr w14:val="tx1"/>
                  </w14:solidFill>
                </w14:textFill>
              </w:rPr>
              <w:t>日</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hint="eastAsia"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bookmarkStart w:id="632" w:name="_GoBack"/>
            <w:bookmarkEnd w:id="632"/>
            <w:r>
              <w:rPr>
                <w:rFonts w:hint="eastAsia" w:ascii="新宋体" w:hAnsi="新宋体" w:eastAsia="新宋体"/>
                <w:sz w:val="24"/>
                <w:szCs w:val="22"/>
                <w:lang w:val="zh-CN"/>
              </w:rPr>
              <w:t>（2）使用电子介质存储的投标文件1份文件格式为：xx公司XX（项目编号）.bin）。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numPr>
                <w:ilvl w:val="0"/>
                <w:numId w:val="4"/>
              </w:numPr>
              <w:spacing w:line="360" w:lineRule="exact"/>
              <w:rPr>
                <w:rFonts w:hint="eastAsia" w:ascii="新宋体" w:hAnsi="新宋体" w:eastAsia="新宋体"/>
                <w:sz w:val="24"/>
                <w:szCs w:val="22"/>
                <w:lang w:val="zh-CN"/>
              </w:rPr>
            </w:pPr>
            <w:r>
              <w:rPr>
                <w:rFonts w:hint="eastAsia" w:ascii="新宋体" w:hAnsi="新宋体" w:eastAsia="新宋体"/>
                <w:sz w:val="24"/>
                <w:szCs w:val="22"/>
                <w:lang w:val="zh-CN"/>
              </w:rPr>
              <w:t>电子投标文件和纸质投标文件的内容、格式、水印码、电子签章应一致。</w:t>
            </w:r>
          </w:p>
          <w:p>
            <w:pPr>
              <w:numPr>
                <w:ilvl w:val="0"/>
                <w:numId w:val="0"/>
              </w:numPr>
              <w:spacing w:line="360" w:lineRule="exact"/>
              <w:rPr>
                <w:rFonts w:hint="eastAsia" w:ascii="新宋体" w:hAnsi="新宋体" w:eastAsia="新宋体" w:cs="Times New Roman"/>
                <w:b/>
                <w:bCs/>
                <w:sz w:val="24"/>
                <w:szCs w:val="22"/>
                <w:lang w:val="en-US" w:eastAsia="zh-CN"/>
              </w:rPr>
            </w:pPr>
            <w:r>
              <w:rPr>
                <w:rFonts w:hint="eastAsia" w:ascii="新宋体" w:hAnsi="新宋体" w:eastAsia="新宋体" w:cs="Times New Roman"/>
                <w:sz w:val="24"/>
                <w:szCs w:val="22"/>
                <w:lang w:val="en-US" w:eastAsia="zh-CN"/>
              </w:rPr>
              <w:t>4、</w:t>
            </w:r>
            <w:r>
              <w:rPr>
                <w:rFonts w:hint="eastAsia" w:ascii="新宋体" w:hAnsi="新宋体" w:eastAsia="新宋体" w:cs="Times New Roman"/>
                <w:b/>
                <w:bCs/>
                <w:sz w:val="24"/>
                <w:szCs w:val="22"/>
                <w:lang w:val="zh-CN"/>
              </w:rPr>
              <w:t>投标人须提供商务标电子版（U盘）</w:t>
            </w:r>
            <w:r>
              <w:rPr>
                <w:rFonts w:hint="eastAsia" w:ascii="新宋体" w:hAnsi="新宋体" w:eastAsia="新宋体" w:cs="Times New Roman"/>
                <w:b/>
                <w:bCs/>
                <w:sz w:val="24"/>
                <w:szCs w:val="22"/>
                <w:lang w:val="en-US" w:eastAsia="zh-CN"/>
              </w:rPr>
              <w:t>2</w:t>
            </w:r>
            <w:r>
              <w:rPr>
                <w:rFonts w:hint="eastAsia" w:ascii="新宋体" w:hAnsi="新宋体" w:eastAsia="新宋体" w:cs="Times New Roman"/>
                <w:b/>
                <w:bCs/>
                <w:sz w:val="24"/>
                <w:szCs w:val="22"/>
                <w:lang w:val="zh-CN"/>
              </w:rPr>
              <w:t>份，内附已标价工程量清单电子版（EXCEL版本），</w:t>
            </w:r>
            <w:r>
              <w:rPr>
                <w:rFonts w:hint="eastAsia" w:ascii="新宋体" w:hAnsi="新宋体" w:eastAsia="新宋体" w:cs="Times New Roman"/>
                <w:b/>
                <w:bCs/>
                <w:sz w:val="24"/>
                <w:szCs w:val="22"/>
                <w:lang w:val="en-US" w:eastAsia="zh-CN"/>
              </w:rPr>
              <w:t>如出现投标企业商务标电子版无法正常读取，直接视为无效投标处理</w:t>
            </w:r>
            <w:r>
              <w:rPr>
                <w:rFonts w:hint="eastAsia" w:ascii="新宋体" w:hAnsi="新宋体" w:eastAsia="新宋体" w:cs="Times New Roman"/>
                <w:b/>
                <w:bCs/>
                <w:sz w:val="24"/>
                <w:szCs w:val="22"/>
                <w:lang w:val="zh-CN" w:eastAsia="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w:t>
            </w:r>
            <w:r>
              <w:rPr>
                <w:rFonts w:hint="eastAsia" w:hAnsi="宋体"/>
                <w:b/>
                <w:sz w:val="24"/>
                <w:szCs w:val="24"/>
                <w:lang w:eastAsia="zh-CN"/>
              </w:rPr>
              <w:t>（</w:t>
            </w:r>
            <w:r>
              <w:rPr>
                <w:rFonts w:hint="eastAsia" w:hAnsi="宋体"/>
                <w:b/>
                <w:sz w:val="24"/>
                <w:szCs w:val="24"/>
                <w:lang w:val="en-US" w:eastAsia="zh-CN"/>
              </w:rPr>
              <w:t>综合信用标和技术标</w:t>
            </w:r>
            <w:r>
              <w:rPr>
                <w:rFonts w:hint="eastAsia" w:hAnsi="宋体"/>
                <w:b/>
                <w:sz w:val="24"/>
                <w:szCs w:val="24"/>
                <w:lang w:eastAsia="zh-CN"/>
              </w:rPr>
              <w:t>）</w:t>
            </w:r>
            <w:r>
              <w:rPr>
                <w:rFonts w:hint="eastAsia" w:hAnsi="宋体"/>
                <w:b/>
                <w:sz w:val="24"/>
                <w:szCs w:val="24"/>
              </w:rPr>
              <w:t>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numPr>
                <w:ilvl w:val="0"/>
                <w:numId w:val="5"/>
              </w:numPr>
              <w:tabs>
                <w:tab w:val="left" w:pos="0"/>
                <w:tab w:val="clear" w:pos="360"/>
              </w:tabs>
              <w:spacing w:line="288" w:lineRule="auto"/>
              <w:ind w:left="0" w:hanging="648"/>
              <w:rPr>
                <w:rFonts w:hint="eastAsia" w:hAnsi="宋体" w:cs="宋体"/>
                <w:sz w:val="24"/>
                <w:szCs w:val="22"/>
              </w:rPr>
            </w:pPr>
            <w:r>
              <w:rPr>
                <w:rFonts w:hint="eastAsia" w:hAnsi="宋体" w:cs="宋体"/>
                <w:sz w:val="24"/>
                <w:szCs w:val="22"/>
              </w:rPr>
              <w:t>招标人地址：</w:t>
            </w:r>
          </w:p>
          <w:p>
            <w:pPr>
              <w:numPr>
                <w:ilvl w:val="0"/>
                <w:numId w:val="5"/>
              </w:numPr>
              <w:tabs>
                <w:tab w:val="left" w:pos="0"/>
                <w:tab w:val="clear" w:pos="360"/>
              </w:tabs>
              <w:spacing w:line="288" w:lineRule="auto"/>
              <w:ind w:left="0" w:hanging="648"/>
              <w:rPr>
                <w:rFonts w:hint="eastAsia" w:hAnsi="宋体" w:cs="宋体"/>
                <w:sz w:val="24"/>
                <w:szCs w:val="22"/>
              </w:rPr>
            </w:pPr>
            <w:r>
              <w:rPr>
                <w:rFonts w:hint="eastAsia" w:hAnsi="宋体" w:cs="宋体"/>
                <w:sz w:val="24"/>
                <w:szCs w:val="22"/>
              </w:rPr>
              <w:t>招标人名称：</w:t>
            </w:r>
          </w:p>
          <w:p>
            <w:pPr>
              <w:numPr>
                <w:ilvl w:val="0"/>
                <w:numId w:val="5"/>
              </w:numPr>
              <w:tabs>
                <w:tab w:val="left" w:pos="0"/>
                <w:tab w:val="clear" w:pos="360"/>
              </w:tabs>
              <w:spacing w:line="288" w:lineRule="auto"/>
              <w:ind w:left="0" w:hanging="648"/>
              <w:rPr>
                <w:rFonts w:hint="eastAsia" w:hAnsi="宋体" w:cs="宋体"/>
                <w:sz w:val="24"/>
                <w:szCs w:val="22"/>
              </w:rPr>
            </w:pPr>
            <w:r>
              <w:rPr>
                <w:rFonts w:hint="eastAsia" w:hAnsi="宋体" w:cs="宋体"/>
                <w:sz w:val="24"/>
                <w:szCs w:val="22"/>
              </w:rPr>
              <w:t>项目名称：</w:t>
            </w:r>
          </w:p>
          <w:p>
            <w:pPr>
              <w:numPr>
                <w:ilvl w:val="0"/>
                <w:numId w:val="5"/>
              </w:numPr>
              <w:tabs>
                <w:tab w:val="left" w:pos="0"/>
                <w:tab w:val="clear" w:pos="360"/>
              </w:tabs>
              <w:spacing w:line="288" w:lineRule="auto"/>
              <w:ind w:left="0" w:hanging="648"/>
              <w:rPr>
                <w:rFonts w:hint="eastAsia" w:hAnsi="宋体" w:cs="宋体"/>
                <w:sz w:val="24"/>
                <w:szCs w:val="22"/>
              </w:rPr>
            </w:pPr>
            <w:r>
              <w:rPr>
                <w:rFonts w:hint="eastAsia" w:hAnsi="宋体" w:cs="宋体"/>
                <w:sz w:val="24"/>
                <w:szCs w:val="22"/>
              </w:rPr>
              <w:t>投标人名称：（盖章）</w:t>
            </w:r>
          </w:p>
          <w:p>
            <w:pPr>
              <w:numPr>
                <w:ilvl w:val="0"/>
                <w:numId w:val="5"/>
              </w:numPr>
              <w:tabs>
                <w:tab w:val="left" w:pos="0"/>
                <w:tab w:val="clear" w:pos="360"/>
              </w:tabs>
              <w:spacing w:line="288" w:lineRule="auto"/>
              <w:ind w:left="0" w:hanging="648"/>
              <w:rPr>
                <w:rFonts w:hint="eastAsia" w:hAnsi="宋体" w:cs="宋体"/>
                <w:sz w:val="24"/>
                <w:szCs w:val="22"/>
              </w:rPr>
            </w:pPr>
            <w:r>
              <w:rPr>
                <w:rFonts w:hint="eastAsia" w:hAnsi="宋体" w:cs="宋体"/>
                <w:sz w:val="24"/>
                <w:szCs w:val="22"/>
              </w:rPr>
              <w:t>投标文件在201</w:t>
            </w:r>
            <w:r>
              <w:rPr>
                <w:rFonts w:hint="eastAsia" w:hAnsi="宋体" w:cs="宋体"/>
                <w:sz w:val="24"/>
                <w:szCs w:val="22"/>
                <w:lang w:val="en-US" w:eastAsia="zh-CN"/>
              </w:rPr>
              <w:t>9</w:t>
            </w:r>
            <w:r>
              <w:rPr>
                <w:rFonts w:hint="eastAsia" w:hAnsi="宋体" w:cs="宋体"/>
                <w:sz w:val="24"/>
                <w:szCs w:val="22"/>
              </w:rPr>
              <w:t>年</w:t>
            </w:r>
            <w:r>
              <w:rPr>
                <w:rFonts w:hint="eastAsia" w:hAnsi="宋体" w:cs="宋体"/>
                <w:sz w:val="24"/>
                <w:szCs w:val="22"/>
                <w:lang w:val="en-US" w:eastAsia="zh-CN"/>
              </w:rPr>
              <w:t>8</w:t>
            </w:r>
            <w:r>
              <w:rPr>
                <w:rFonts w:hint="eastAsia" w:hAnsi="宋体" w:cs="宋体"/>
                <w:sz w:val="24"/>
                <w:szCs w:val="22"/>
              </w:rPr>
              <w:t>月</w:t>
            </w:r>
            <w:r>
              <w:rPr>
                <w:rFonts w:hint="eastAsia" w:hAnsi="宋体" w:cs="宋体"/>
                <w:sz w:val="24"/>
                <w:szCs w:val="22"/>
                <w:lang w:val="en-US" w:eastAsia="zh-CN"/>
              </w:rPr>
              <w:t>14</w:t>
            </w:r>
            <w:r>
              <w:rPr>
                <w:rFonts w:hint="eastAsia" w:hAnsi="宋体" w:cs="宋体"/>
                <w:sz w:val="24"/>
                <w:szCs w:val="22"/>
              </w:rPr>
              <w:t>日</w:t>
            </w:r>
            <w:r>
              <w:rPr>
                <w:rFonts w:hint="eastAsia" w:hAnsi="宋体" w:cs="宋体"/>
                <w:sz w:val="24"/>
                <w:szCs w:val="22"/>
                <w:lang w:val="en-US" w:eastAsia="zh-CN"/>
              </w:rPr>
              <w:t>9</w:t>
            </w:r>
            <w:r>
              <w:rPr>
                <w:rFonts w:hint="eastAsia" w:hAnsi="宋体" w:cs="宋体"/>
                <w:sz w:val="24"/>
                <w:szCs w:val="22"/>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5"/>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auto"/>
                <w:sz w:val="24"/>
                <w:szCs w:val="22"/>
              </w:rPr>
              <w:t>4楼</w:t>
            </w:r>
            <w:r>
              <w:rPr>
                <w:rFonts w:hint="eastAsia" w:hAnsi="宋体" w:cs="宋体"/>
                <w:color w:val="auto"/>
                <w:sz w:val="24"/>
                <w:szCs w:val="22"/>
                <w:lang w:val="en-US" w:eastAsia="zh-CN"/>
              </w:rPr>
              <w:t>4167（开标一</w:t>
            </w:r>
            <w:r>
              <w:rPr>
                <w:rFonts w:hint="eastAsia" w:hAnsi="宋体" w:cs="宋体"/>
                <w:color w:val="auto"/>
                <w:sz w:val="24"/>
                <w:szCs w:val="22"/>
              </w:rPr>
              <w:t>室</w:t>
            </w:r>
            <w:r>
              <w:rPr>
                <w:rFonts w:hint="eastAsia" w:hAnsi="宋体" w:cs="宋体"/>
                <w:color w:val="auto"/>
                <w:sz w:val="24"/>
                <w:szCs w:val="22"/>
                <w:lang w:val="en-US" w:eastAsia="zh-CN"/>
              </w:rPr>
              <w:t>）</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auto"/>
                <w:sz w:val="24"/>
                <w:szCs w:val="22"/>
              </w:rPr>
              <w:t>4楼</w:t>
            </w:r>
            <w:r>
              <w:rPr>
                <w:rFonts w:hint="eastAsia" w:hAnsi="宋体" w:cs="仿宋_GB2312"/>
                <w:color w:val="auto"/>
                <w:sz w:val="24"/>
                <w:szCs w:val="22"/>
                <w:lang w:val="en-US" w:eastAsia="zh-CN"/>
              </w:rPr>
              <w:t>4167（开标一</w:t>
            </w:r>
            <w:r>
              <w:rPr>
                <w:rFonts w:hint="eastAsia" w:hAnsi="宋体" w:cs="仿宋_GB2312"/>
                <w:color w:val="auto"/>
                <w:sz w:val="24"/>
                <w:szCs w:val="22"/>
              </w:rPr>
              <w:t>室</w:t>
            </w:r>
            <w:r>
              <w:rPr>
                <w:rFonts w:hint="eastAsia" w:hAnsi="宋体" w:cs="仿宋_GB2312"/>
                <w:color w:val="auto"/>
                <w:sz w:val="24"/>
                <w:szCs w:val="22"/>
                <w:lang w:val="en-US" w:eastAsia="zh-CN"/>
              </w:rPr>
              <w:t>）</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3"/>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highlight w:val="none"/>
                <w:shd w:val="clear"/>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color w:val="auto"/>
                <w:sz w:val="24"/>
                <w:highlight w:val="yellow"/>
                <w:lang w:val="en-US" w:eastAsia="zh-CN"/>
              </w:rPr>
            </w:pPr>
            <w:r>
              <w:rPr>
                <w:rFonts w:hint="eastAsia" w:hAnsi="宋体" w:cs="仿宋_GB2312"/>
                <w:color w:val="auto"/>
                <w:sz w:val="24"/>
                <w:szCs w:val="22"/>
                <w:lang w:val="en-US" w:eastAsia="zh-CN"/>
              </w:rPr>
              <w:t>不低于本项目控制价金额的园林绿化工程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b/>
                      <w:bCs/>
                      <w:sz w:val="24"/>
                      <w:szCs w:val="24"/>
                      <w:lang w:val="en-US" w:eastAsia="zh-CN"/>
                    </w:rPr>
                  </w:pPr>
                  <w:r>
                    <w:rPr>
                      <w:rFonts w:hint="eastAsia" w:hAnsi="宋体" w:cs="宋体"/>
                      <w:b/>
                      <w:bCs/>
                      <w:sz w:val="24"/>
                      <w:szCs w:val="24"/>
                      <w:lang w:val="en-US" w:eastAsia="zh-CN"/>
                    </w:rPr>
                    <w:t>招标控制价：贰佰陆拾伍万壹仟陆佰壹拾陆元叁角捌分（含规费、税金、安全文明措施费）；小写：2651616.38元。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pStyle w:val="2"/>
              <w:ind w:left="0" w:leftChars="0" w:firstLine="0" w:firstLineChars="0"/>
              <w:rPr>
                <w:rFonts w:hint="eastAsia" w:hAnsi="宋体" w:cs="宋体"/>
                <w:sz w:val="24"/>
              </w:rPr>
            </w:pPr>
            <w:r>
              <w:rPr>
                <w:rFonts w:hint="eastAsia" w:hAnsi="宋体" w:cs="宋体"/>
                <w:sz w:val="24"/>
              </w:rPr>
              <w:t>7.2 商务标投标文件制作技术咨询：0374-2961598。</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int="eastAsia" w:hAnsi="宋体" w:cs="宋体"/>
                <w:b/>
                <w:bCs/>
                <w:sz w:val="24"/>
                <w:szCs w:val="22"/>
              </w:rPr>
            </w:pPr>
            <w:r>
              <w:rPr>
                <w:rFonts w:hint="eastAsia" w:hAnsi="宋体" w:cs="宋体"/>
                <w:b/>
                <w:bCs/>
                <w:sz w:val="24"/>
                <w:szCs w:val="22"/>
              </w:rPr>
              <w:t>注：</w:t>
            </w:r>
            <w:r>
              <w:rPr>
                <w:rFonts w:hint="eastAsia" w:hAnsi="宋体" w:cs="宋体"/>
                <w:b/>
                <w:bCs/>
                <w:sz w:val="24"/>
                <w:szCs w:val="22"/>
                <w:lang w:val="en-US" w:eastAsia="zh-CN"/>
              </w:rPr>
              <w:t>1、</w:t>
            </w:r>
            <w:r>
              <w:rPr>
                <w:rFonts w:hint="eastAsia" w:hAnsi="宋体" w:cs="宋体"/>
                <w:b/>
                <w:bCs/>
                <w:sz w:val="24"/>
                <w:szCs w:val="22"/>
              </w:rPr>
              <w:t>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w:t>
            </w:r>
            <w:r>
              <w:rPr>
                <w:rFonts w:hint="eastAsia" w:hAnsi="宋体" w:cs="宋体"/>
                <w:b/>
                <w:bCs/>
                <w:sz w:val="24"/>
                <w:szCs w:val="22"/>
                <w:lang w:val="en-US" w:eastAsia="zh-CN"/>
              </w:rPr>
              <w:t>2</w:t>
            </w:r>
            <w:r>
              <w:rPr>
                <w:rFonts w:hint="eastAsia" w:hAnsi="宋体" w:cs="宋体"/>
                <w:b/>
                <w:bCs/>
                <w:sz w:val="24"/>
                <w:szCs w:val="22"/>
              </w:rPr>
              <w:t>份随投标文件一同递交（单独密封）。投标人不再上传电子版商务标投标文件，纸质版商务标投标文件中的已标价工程量清单不须附水印码。</w:t>
            </w:r>
          </w:p>
          <w:p>
            <w:pPr>
              <w:keepNext w:val="0"/>
              <w:keepLines w:val="0"/>
              <w:pageBreakBefore w:val="0"/>
              <w:widowControl w:val="0"/>
              <w:kinsoku/>
              <w:wordWrap/>
              <w:overflowPunct/>
              <w:topLinePunct w:val="0"/>
              <w:autoSpaceDE w:val="0"/>
              <w:autoSpaceDN w:val="0"/>
              <w:bidi w:val="0"/>
              <w:spacing w:line="350" w:lineRule="exact"/>
              <w:ind w:firstLine="480" w:firstLineChars="200"/>
              <w:jc w:val="left"/>
              <w:textAlignment w:val="auto"/>
              <w:outlineLvl w:val="0"/>
              <w:rPr>
                <w:rFonts w:hint="eastAsia"/>
                <w:b/>
                <w:bCs/>
                <w:sz w:val="30"/>
                <w:szCs w:val="30"/>
              </w:rPr>
            </w:pPr>
            <w:r>
              <w:rPr>
                <w:rFonts w:hint="eastAsia" w:hAnsi="宋体" w:cs="宋体"/>
                <w:b/>
                <w:bCs/>
                <w:sz w:val="24"/>
                <w:szCs w:val="22"/>
                <w:lang w:val="en-US" w:eastAsia="zh-CN"/>
              </w:rPr>
              <w:t>2、</w:t>
            </w:r>
            <w:r>
              <w:rPr>
                <w:rFonts w:hint="eastAsia" w:hAnsi="宋体" w:cs="宋体"/>
                <w:b/>
                <w:bCs/>
                <w:sz w:val="24"/>
                <w:szCs w:val="22"/>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tc>
      </w:tr>
    </w:tbl>
    <w:p>
      <w:pPr>
        <w:pStyle w:val="2"/>
        <w:ind w:left="0" w:leftChars="0" w:firstLine="0" w:firstLineChars="0"/>
        <w:rPr>
          <w:rFonts w:hint="eastAsia"/>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 xml:space="preserve">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w:t>
      </w:r>
      <w:r>
        <w:rPr>
          <w:rFonts w:hint="eastAsia" w:hAnsi="宋体" w:cs="宋体"/>
          <w:b/>
          <w:sz w:val="24"/>
          <w:lang w:val="en-US" w:eastAsia="zh-CN"/>
        </w:rPr>
        <w:t>负责人</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val="en-US" w:eastAsia="zh-CN"/>
        </w:rPr>
        <w:t>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2311"/>
      <w:bookmarkStart w:id="10" w:name="_Toc152045535"/>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44974504"/>
      <w:bookmarkStart w:id="14" w:name="_Toc152042312"/>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5553"/>
      <w:bookmarkStart w:id="40" w:name="_Toc17963257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 xml:space="preserve">3.7.7 </w:t>
      </w:r>
      <w:r>
        <w:rPr>
          <w:rFonts w:hint="eastAsia" w:hAnsi="宋体" w:cs="宋体"/>
          <w:sz w:val="24"/>
          <w:szCs w:val="22"/>
          <w:lang w:val="zh-CN"/>
        </w:rPr>
        <w:t>投标</w:t>
      </w:r>
      <w:r>
        <w:rPr>
          <w:rFonts w:hint="eastAsia" w:hAnsi="宋体" w:cs="宋体"/>
          <w:sz w:val="24"/>
          <w:szCs w:val="22"/>
          <w:lang w:val="zh-CN" w:eastAsia="zh-CN"/>
        </w:rPr>
        <w:t>人须提供商务标电子版（U盘）</w:t>
      </w:r>
      <w:r>
        <w:rPr>
          <w:rFonts w:hint="eastAsia" w:hAnsi="宋体" w:cs="宋体"/>
          <w:sz w:val="24"/>
          <w:szCs w:val="22"/>
          <w:lang w:val="en-US" w:eastAsia="zh-CN"/>
        </w:rPr>
        <w:t>2</w:t>
      </w:r>
      <w:r>
        <w:rPr>
          <w:rFonts w:hint="eastAsia" w:hAnsi="宋体" w:cs="宋体"/>
          <w:sz w:val="24"/>
          <w:szCs w:val="22"/>
          <w:lang w:val="zh-CN" w:eastAsia="zh-CN"/>
        </w:rPr>
        <w:t>份，</w:t>
      </w:r>
      <w:r>
        <w:rPr>
          <w:rFonts w:hint="eastAsia" w:hAnsi="宋体" w:cs="宋体"/>
          <w:sz w:val="24"/>
          <w:szCs w:val="22"/>
          <w:lang w:val="zh-CN"/>
        </w:rPr>
        <w:t>内附已标价工程量清单电子版（EXCEL版本），</w:t>
      </w:r>
      <w:r>
        <w:rPr>
          <w:rFonts w:hint="eastAsia" w:hAnsi="宋体" w:cs="宋体"/>
          <w:sz w:val="24"/>
          <w:szCs w:val="22"/>
          <w:lang w:val="en-US" w:eastAsia="zh-CN"/>
        </w:rPr>
        <w:t>如出现投标企业商务标电子版无法正常读取，</w:t>
      </w:r>
      <w:r>
        <w:rPr>
          <w:rFonts w:hint="eastAsia" w:hAnsi="宋体" w:cs="宋体"/>
          <w:sz w:val="24"/>
          <w:szCs w:val="22"/>
        </w:rPr>
        <w:t>直接视为无效投标处理</w:t>
      </w:r>
      <w:r>
        <w:rPr>
          <w:rFonts w:hint="eastAsia" w:hAnsi="宋体" w:cs="宋体"/>
          <w:sz w:val="24"/>
          <w:szCs w:val="22"/>
          <w:lang w:val="zh-CN"/>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 xml:space="preserve">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w:t>
      </w:r>
      <w:r>
        <w:rPr>
          <w:rFonts w:hint="eastAsia" w:hAnsi="宋体" w:cs="宋体"/>
          <w:sz w:val="24"/>
          <w:lang w:val="en-US" w:eastAsia="zh-CN"/>
        </w:rPr>
        <w:t xml:space="preserve">9 </w:t>
      </w:r>
      <w:r>
        <w:rPr>
          <w:rFonts w:hint="eastAsia" w:hAnsi="宋体" w:cs="宋体"/>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11</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11</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w:t>
      </w:r>
      <w:r>
        <w:rPr>
          <w:rFonts w:hint="eastAsia" w:hAnsi="宋体" w:cs="宋体"/>
          <w:sz w:val="24"/>
          <w:lang w:val="en-US" w:eastAsia="zh-CN"/>
        </w:rPr>
        <w:t>11</w:t>
      </w:r>
      <w:r>
        <w:rPr>
          <w:rFonts w:hint="eastAsia" w:hAnsi="宋体" w:cs="宋体"/>
          <w:sz w:val="24"/>
        </w:rPr>
        <w:t>.2 商务标投标文件制作技术咨询：0374-2961598。</w:t>
      </w:r>
    </w:p>
    <w:p>
      <w:pPr>
        <w:spacing w:line="430" w:lineRule="exact"/>
        <w:ind w:left="1" w:firstLine="560" w:firstLineChars="200"/>
      </w:pPr>
      <w:r>
        <w:rPr>
          <w:rFonts w:hint="eastAsia" w:ascii="新宋体" w:hAnsi="新宋体" w:eastAsia="新宋体"/>
          <w:b/>
          <w:bCs/>
          <w:sz w:val="28"/>
          <w:szCs w:val="28"/>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Ansi="宋体" w:cs="宋体"/>
          <w:sz w:val="24"/>
        </w:rPr>
      </w:pPr>
      <w:r>
        <w:rPr>
          <w:rFonts w:hint="eastAsia" w:hAnsi="宋体" w:cs="宋体"/>
          <w:sz w:val="24"/>
        </w:rPr>
        <w:t>评标活动遵循公平、公正、科学和择优的原则。</w:t>
      </w:r>
    </w:p>
    <w:p>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keepNext w:val="0"/>
        <w:keepLines w:val="0"/>
        <w:pageBreakBefore w:val="0"/>
        <w:widowControl w:val="0"/>
        <w:kinsoku/>
        <w:wordWrap/>
        <w:overflowPunct/>
        <w:topLinePunct w:val="0"/>
        <w:bidi w:val="0"/>
        <w:snapToGrid/>
        <w:spacing w:line="400" w:lineRule="exact"/>
        <w:jc w:val="both"/>
        <w:textAlignment w:val="auto"/>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keepNext w:val="0"/>
        <w:keepLines w:val="0"/>
        <w:pageBreakBefore w:val="0"/>
        <w:widowControl w:val="0"/>
        <w:kinsoku/>
        <w:wordWrap/>
        <w:overflowPunct/>
        <w:topLinePunct w:val="0"/>
        <w:bidi w:val="0"/>
        <w:snapToGrid/>
        <w:spacing w:line="400" w:lineRule="exact"/>
        <w:ind w:firstLine="480" w:firstLineChars="200"/>
        <w:textAlignment w:val="auto"/>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0"/>
        <w:rPr>
          <w:rFonts w:hAnsi="宋体" w:cs="宋体"/>
          <w:b/>
          <w:sz w:val="24"/>
        </w:rPr>
      </w:pPr>
      <w:r>
        <w:rPr>
          <w:rFonts w:hint="eastAsia" w:hAnsi="宋体" w:cs="宋体"/>
          <w:b/>
          <w:sz w:val="24"/>
        </w:rPr>
        <w:t>7.3 签订合同</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int="eastAsia" w:hAnsi="宋体" w:cs="宋体"/>
          <w:sz w:val="24"/>
          <w:szCs w:val="22"/>
        </w:rPr>
      </w:pPr>
      <w:r>
        <w:rPr>
          <w:rFonts w:hint="eastAsia" w:hAnsi="宋体" w:cs="宋体"/>
          <w:sz w:val="24"/>
          <w:szCs w:val="22"/>
        </w:rPr>
        <w:t xml:space="preserve">1、以网银、银行转账支票、银行电汇方式提交。  </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int="default" w:hAnsi="宋体" w:cs="宋体"/>
          <w:sz w:val="24"/>
          <w:szCs w:val="22"/>
          <w:lang w:val="en-US" w:eastAsia="zh-CN"/>
        </w:rPr>
      </w:pPr>
      <w:r>
        <w:rPr>
          <w:rFonts w:hint="eastAsia" w:hAnsi="宋体" w:cs="宋体"/>
          <w:sz w:val="24"/>
          <w:szCs w:val="22"/>
          <w:lang w:val="en-US" w:eastAsia="zh-CN"/>
        </w:rPr>
        <w:t>4、中标人在缴纳履约保证金时必须在附言、备注和用途栏注明“项目编号及标段”，否则可能造成延迟退还。</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int="eastAsia" w:hAnsi="宋体" w:cs="宋体"/>
          <w:sz w:val="24"/>
          <w:szCs w:val="22"/>
        </w:rPr>
      </w:pPr>
      <w:r>
        <w:rPr>
          <w:rFonts w:hint="eastAsia" w:hAnsi="宋体" w:cs="宋体"/>
          <w:sz w:val="24"/>
          <w:szCs w:val="22"/>
        </w:rPr>
        <w:t>履约保证金数额不得超过中标合同金额的10%。</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left"/>
        <w:textAlignment w:val="auto"/>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keepNext w:val="0"/>
        <w:keepLines w:val="0"/>
        <w:pageBreakBefore w:val="0"/>
        <w:widowControl w:val="0"/>
        <w:kinsoku/>
        <w:wordWrap/>
        <w:overflowPunct/>
        <w:topLinePunct w:val="0"/>
        <w:autoSpaceDE w:val="0"/>
        <w:autoSpaceDN w:val="0"/>
        <w:bidi w:val="0"/>
        <w:snapToGrid/>
        <w:spacing w:line="410" w:lineRule="exact"/>
        <w:ind w:firstLine="480" w:firstLineChars="200"/>
        <w:jc w:val="left"/>
        <w:textAlignment w:val="auto"/>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keepNext w:val="0"/>
        <w:keepLines w:val="0"/>
        <w:pageBreakBefore w:val="0"/>
        <w:widowControl w:val="0"/>
        <w:kinsoku/>
        <w:wordWrap/>
        <w:overflowPunct/>
        <w:topLinePunct w:val="0"/>
        <w:autoSpaceDE w:val="0"/>
        <w:autoSpaceDN w:val="0"/>
        <w:bidi w:val="0"/>
        <w:snapToGrid/>
        <w:spacing w:line="410" w:lineRule="exact"/>
        <w:ind w:firstLine="480" w:firstLineChars="200"/>
        <w:jc w:val="left"/>
        <w:textAlignment w:val="auto"/>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keepNext w:val="0"/>
        <w:keepLines w:val="0"/>
        <w:pageBreakBefore w:val="0"/>
        <w:widowControl w:val="0"/>
        <w:kinsoku/>
        <w:wordWrap/>
        <w:overflowPunct/>
        <w:topLinePunct w:val="0"/>
        <w:autoSpaceDE w:val="0"/>
        <w:autoSpaceDN w:val="0"/>
        <w:bidi w:val="0"/>
        <w:snapToGrid/>
        <w:spacing w:line="410" w:lineRule="exact"/>
        <w:jc w:val="left"/>
        <w:textAlignment w:val="auto"/>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有下列情形之一的，招标人将重新招标：</w:t>
      </w:r>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keepNext w:val="0"/>
        <w:keepLines w:val="0"/>
        <w:pageBreakBefore w:val="0"/>
        <w:widowControl w:val="0"/>
        <w:kinsoku/>
        <w:wordWrap/>
        <w:overflowPunct/>
        <w:topLinePunct w:val="0"/>
        <w:autoSpaceDE w:val="0"/>
        <w:autoSpaceDN w:val="0"/>
        <w:bidi w:val="0"/>
        <w:adjustRightInd w:val="0"/>
        <w:snapToGrid/>
        <w:spacing w:line="410" w:lineRule="exact"/>
        <w:ind w:firstLine="540" w:firstLineChars="225"/>
        <w:jc w:val="left"/>
        <w:textAlignment w:val="auto"/>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keepNext w:val="0"/>
        <w:keepLines w:val="0"/>
        <w:pageBreakBefore w:val="0"/>
        <w:widowControl w:val="0"/>
        <w:kinsoku/>
        <w:wordWrap/>
        <w:overflowPunct/>
        <w:topLinePunct w:val="0"/>
        <w:autoSpaceDE w:val="0"/>
        <w:autoSpaceDN w:val="0"/>
        <w:bidi w:val="0"/>
        <w:snapToGrid/>
        <w:spacing w:line="410" w:lineRule="exact"/>
        <w:jc w:val="both"/>
        <w:textAlignment w:val="auto"/>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keepNext w:val="0"/>
        <w:keepLines w:val="0"/>
        <w:pageBreakBefore w:val="0"/>
        <w:widowControl w:val="0"/>
        <w:kinsoku/>
        <w:wordWrap/>
        <w:overflowPunct/>
        <w:topLinePunct w:val="0"/>
        <w:autoSpaceDE w:val="0"/>
        <w:autoSpaceDN w:val="0"/>
        <w:bidi w:val="0"/>
        <w:snapToGrid/>
        <w:spacing w:line="410" w:lineRule="exact"/>
        <w:jc w:val="both"/>
        <w:textAlignment w:val="auto"/>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int="eastAsia" w:hAnsi="宋体" w:cs="宋体"/>
          <w:b/>
          <w:bCs/>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int="eastAsia" w:hAnsi="宋体"/>
          <w:b/>
          <w:sz w:val="36"/>
          <w:szCs w:val="36"/>
        </w:rPr>
      </w:pPr>
    </w:p>
    <w:p>
      <w:pPr>
        <w:pStyle w:val="2"/>
        <w:rPr>
          <w:rFonts w:hint="eastAsia" w:hAnsi="宋体"/>
          <w:b/>
          <w:sz w:val="36"/>
          <w:szCs w:val="36"/>
        </w:rPr>
      </w:pPr>
    </w:p>
    <w:p>
      <w:pPr>
        <w:spacing w:line="420" w:lineRule="exact"/>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720" w:firstLineChars="300"/>
        <w:rPr>
          <w:rFonts w:hint="eastAsia" w:ascii="新宋体" w:hAnsi="新宋体" w:eastAsia="新宋体" w:cs="Times New Roman"/>
          <w:sz w:val="24"/>
          <w:szCs w:val="22"/>
        </w:rPr>
      </w:pPr>
      <w:r>
        <w:rPr>
          <w:rFonts w:hint="eastAsia" w:ascii="新宋体" w:hAnsi="新宋体" w:eastAsia="新宋体" w:cs="Times New Roman"/>
          <w:sz w:val="24"/>
          <w:szCs w:val="22"/>
        </w:rPr>
        <w:t>先由评标委员会对投标文件进行基础性数据分析和整理（清标内容见下表），形成清标成果。出现否定事项的，评标委员会不再对其质询，直接视为无效投标处理（但法律法规规定的席位偏差除外）。细微偏差是指投标文件在实质上响应招标文件要求，但在个别地方存在漏项或者提供了不完整的技术信息和数据等情况，并且补正这些遗漏或者不完整不会对其他投标人造成不公平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hint="eastAsia" w:ascii="新宋体" w:hAnsi="新宋体" w:eastAsia="新宋体"/>
          <w:bCs/>
          <w:sz w:val="24"/>
        </w:rPr>
      </w:pPr>
      <w:r>
        <w:rPr>
          <w:rFonts w:hint="eastAsia" w:ascii="新宋体" w:hAnsi="新宋体" w:eastAsia="新宋体"/>
          <w:bCs/>
          <w:sz w:val="24"/>
        </w:rPr>
        <w:t>（5）未按照暂列金额或者暂估价编制投标报价的。</w:t>
      </w:r>
    </w:p>
    <w:p>
      <w:pPr>
        <w:spacing w:line="360" w:lineRule="auto"/>
        <w:ind w:firstLine="480" w:firstLineChars="200"/>
        <w:rPr>
          <w:rFonts w:hint="eastAsia" w:ascii="新宋体" w:hAnsi="新宋体" w:eastAsia="新宋体"/>
          <w:b/>
          <w:bCs w:val="0"/>
          <w:sz w:val="24"/>
          <w:szCs w:val="22"/>
          <w:lang w:val="en-US" w:eastAsia="zh-CN"/>
        </w:rPr>
      </w:pPr>
      <w:r>
        <w:rPr>
          <w:rFonts w:hint="eastAsia" w:ascii="新宋体" w:hAnsi="新宋体" w:eastAsia="新宋体"/>
          <w:b/>
          <w:bCs w:val="0"/>
          <w:sz w:val="24"/>
          <w:szCs w:val="22"/>
          <w:lang w:val="en-US" w:eastAsia="zh-CN"/>
        </w:rPr>
        <w:t>注：</w:t>
      </w:r>
      <w:r>
        <w:rPr>
          <w:rFonts w:hint="eastAsia" w:ascii="新宋体" w:hAnsi="新宋体" w:eastAsia="新宋体"/>
          <w:b/>
          <w:bCs w:val="0"/>
          <w:sz w:val="24"/>
          <w:szCs w:val="22"/>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hint="eastAsia"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2833453"/>
            <w:bookmarkStart w:id="73" w:name="_Toc270931534"/>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6"/>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7"/>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8"/>
        </w:numPr>
        <w:spacing w:line="360" w:lineRule="auto"/>
        <w:rPr>
          <w:rFonts w:hint="eastAsia"/>
          <w:b/>
          <w:bCs/>
          <w:sz w:val="24"/>
          <w:szCs w:val="24"/>
        </w:rPr>
      </w:pPr>
      <w:r>
        <w:rPr>
          <w:rFonts w:hint="eastAsia" w:cs="宋体"/>
          <w:b/>
          <w:bCs/>
          <w:sz w:val="24"/>
          <w:szCs w:val="24"/>
        </w:rPr>
        <w:t>综合（信用）标的评标分值（20分）</w:t>
      </w:r>
      <w:r>
        <w:rPr>
          <w:rFonts w:hint="eastAsia"/>
          <w:b/>
          <w:bCs/>
          <w:sz w:val="24"/>
          <w:szCs w:val="24"/>
        </w:rPr>
        <w:t xml:space="preserve"> </w:t>
      </w:r>
    </w:p>
    <w:p>
      <w:pPr>
        <w:numPr>
          <w:ilvl w:val="0"/>
          <w:numId w:val="0"/>
        </w:numPr>
        <w:spacing w:line="360" w:lineRule="auto"/>
        <w:ind w:firstLine="480" w:firstLineChars="200"/>
        <w:rPr>
          <w:rFonts w:cs="宋体"/>
          <w:b/>
          <w:bCs/>
          <w:color w:val="auto"/>
          <w:sz w:val="24"/>
          <w:szCs w:val="24"/>
        </w:rPr>
      </w:pPr>
      <w:r>
        <w:rPr>
          <w:rFonts w:hint="eastAsia"/>
          <w:b/>
          <w:bCs/>
          <w:color w:val="auto"/>
          <w:sz w:val="24"/>
          <w:szCs w:val="24"/>
        </w:rPr>
        <w:t>1、项目班子配备0-</w:t>
      </w:r>
      <w:r>
        <w:rPr>
          <w:rFonts w:hint="eastAsia"/>
          <w:b/>
          <w:bCs/>
          <w:color w:val="auto"/>
          <w:sz w:val="24"/>
          <w:szCs w:val="24"/>
          <w:lang w:val="en-US" w:eastAsia="zh-CN"/>
        </w:rPr>
        <w:t>6</w:t>
      </w:r>
      <w:r>
        <w:rPr>
          <w:rFonts w:hint="eastAsia"/>
          <w:b/>
          <w:bCs/>
          <w:color w:val="auto"/>
          <w:sz w:val="24"/>
          <w:szCs w:val="24"/>
        </w:rPr>
        <w:t>分</w:t>
      </w:r>
    </w:p>
    <w:p>
      <w:pPr>
        <w:spacing w:line="360" w:lineRule="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1.1拟派技术负责人为中级</w:t>
      </w:r>
      <w:r>
        <w:rPr>
          <w:rFonts w:hint="eastAsia"/>
          <w:color w:val="auto"/>
          <w:sz w:val="24"/>
          <w:szCs w:val="24"/>
          <w:lang w:val="en-US" w:eastAsia="zh-CN"/>
        </w:rPr>
        <w:t>及以上</w:t>
      </w:r>
      <w:r>
        <w:rPr>
          <w:rFonts w:hint="eastAsia"/>
          <w:color w:val="auto"/>
          <w:sz w:val="24"/>
          <w:szCs w:val="24"/>
        </w:rPr>
        <w:t>职称</w:t>
      </w:r>
      <w:r>
        <w:rPr>
          <w:rFonts w:hint="eastAsia"/>
          <w:color w:val="auto"/>
          <w:sz w:val="24"/>
          <w:szCs w:val="24"/>
          <w:lang w:val="en-US" w:eastAsia="zh-CN"/>
        </w:rPr>
        <w:t>者得3分，最高</w:t>
      </w:r>
      <w:r>
        <w:rPr>
          <w:rFonts w:hint="eastAsia"/>
          <w:color w:val="auto"/>
          <w:sz w:val="24"/>
          <w:szCs w:val="24"/>
        </w:rPr>
        <w:t>得</w:t>
      </w:r>
      <w:r>
        <w:rPr>
          <w:rFonts w:hint="eastAsia"/>
          <w:color w:val="auto"/>
          <w:sz w:val="24"/>
          <w:szCs w:val="24"/>
          <w:lang w:val="en-US" w:eastAsia="zh-CN"/>
        </w:rPr>
        <w:t>3</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附社保三个月网上查询截图或当地社保部门出具的个人明细表）</w:t>
      </w:r>
    </w:p>
    <w:p>
      <w:pPr>
        <w:spacing w:line="360" w:lineRule="auto"/>
        <w:rPr>
          <w:rFonts w:hint="eastAsia"/>
          <w:color w:val="auto"/>
          <w:sz w:val="24"/>
          <w:szCs w:val="24"/>
        </w:rPr>
      </w:pPr>
      <w:r>
        <w:rPr>
          <w:rFonts w:hint="eastAsia"/>
          <w:color w:val="auto"/>
          <w:sz w:val="24"/>
          <w:szCs w:val="24"/>
        </w:rPr>
        <w:t xml:space="preserve">    1.2拟派项目班子中具有施工员、质量员、安全员、</w:t>
      </w:r>
      <w:r>
        <w:rPr>
          <w:rFonts w:hint="eastAsia"/>
          <w:color w:val="auto"/>
          <w:sz w:val="24"/>
          <w:szCs w:val="24"/>
          <w:lang w:eastAsia="zh-CN"/>
        </w:rPr>
        <w:t>造价员</w:t>
      </w:r>
      <w:r>
        <w:rPr>
          <w:rFonts w:hint="eastAsia"/>
          <w:color w:val="auto"/>
          <w:sz w:val="24"/>
          <w:szCs w:val="24"/>
        </w:rPr>
        <w:t>、资料员</w:t>
      </w:r>
      <w:r>
        <w:rPr>
          <w:rFonts w:hint="eastAsia"/>
          <w:color w:val="auto"/>
          <w:sz w:val="24"/>
          <w:szCs w:val="24"/>
          <w:lang w:eastAsia="zh-CN"/>
        </w:rPr>
        <w:t>、测量员</w:t>
      </w:r>
      <w:r>
        <w:rPr>
          <w:rFonts w:hint="eastAsia"/>
          <w:color w:val="auto"/>
          <w:sz w:val="24"/>
          <w:szCs w:val="24"/>
        </w:rPr>
        <w:t>证件每项得0.</w:t>
      </w:r>
      <w:r>
        <w:rPr>
          <w:rFonts w:hint="eastAsia"/>
          <w:color w:val="auto"/>
          <w:sz w:val="24"/>
          <w:szCs w:val="24"/>
          <w:lang w:val="en-US" w:eastAsia="zh-CN"/>
        </w:rPr>
        <w:t>5</w:t>
      </w:r>
      <w:r>
        <w:rPr>
          <w:rFonts w:hint="eastAsia"/>
          <w:color w:val="auto"/>
          <w:sz w:val="24"/>
          <w:szCs w:val="24"/>
        </w:rPr>
        <w:t>分，本项最高得</w:t>
      </w:r>
      <w:r>
        <w:rPr>
          <w:rFonts w:hint="eastAsia"/>
          <w:color w:val="auto"/>
          <w:sz w:val="24"/>
          <w:szCs w:val="24"/>
          <w:lang w:val="en-US" w:eastAsia="zh-CN"/>
        </w:rPr>
        <w:t>3</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附社保三个月网上查询截图或当地社保部门出具的个人明细表）</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6</w:t>
      </w:r>
      <w:r>
        <w:rPr>
          <w:rFonts w:hint="eastAsia" w:hAnsi="宋体"/>
          <w:b/>
          <w:bCs/>
          <w:color w:val="auto"/>
          <w:sz w:val="24"/>
          <w:szCs w:val="24"/>
        </w:rPr>
        <w:t>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2.1自</w:t>
      </w:r>
      <w:bookmarkStart w:id="75" w:name="_Hlk487381127"/>
      <w:r>
        <w:rPr>
          <w:rFonts w:hint="eastAsia" w:hAnsi="Times New Roman" w:cs="Times New Roman"/>
          <w:color w:val="auto"/>
          <w:sz w:val="24"/>
          <w:szCs w:val="24"/>
          <w:lang w:val="en-US" w:eastAsia="zh-CN"/>
        </w:rPr>
        <w:t>2016年1月1日以来</w:t>
      </w:r>
      <w:bookmarkEnd w:id="75"/>
      <w:r>
        <w:rPr>
          <w:rFonts w:hint="eastAsia" w:hAnsi="Times New Roman" w:cs="Times New Roman"/>
          <w:color w:val="auto"/>
          <w:sz w:val="24"/>
          <w:szCs w:val="24"/>
          <w:lang w:val="en-US" w:eastAsia="zh-CN"/>
        </w:rPr>
        <w:t>（以合同签订时间为准）企业具有类似项目业绩者</w:t>
      </w:r>
      <w:r>
        <w:rPr>
          <w:rFonts w:hint="eastAsia" w:cs="Times New Roman"/>
          <w:color w:val="auto"/>
          <w:sz w:val="24"/>
          <w:szCs w:val="24"/>
          <w:lang w:val="en-US" w:eastAsia="zh-CN"/>
        </w:rPr>
        <w:t>，每项</w:t>
      </w:r>
      <w:r>
        <w:rPr>
          <w:rFonts w:hint="eastAsia" w:hAnsi="Times New Roman" w:cs="Times New Roman"/>
          <w:color w:val="auto"/>
          <w:sz w:val="24"/>
          <w:szCs w:val="24"/>
          <w:lang w:val="en-US" w:eastAsia="zh-CN"/>
        </w:rPr>
        <w:t>得</w:t>
      </w:r>
      <w:r>
        <w:rPr>
          <w:rFonts w:hint="eastAsia" w:cs="Times New Roman"/>
          <w:color w:val="auto"/>
          <w:sz w:val="24"/>
          <w:szCs w:val="24"/>
          <w:lang w:val="en-US" w:eastAsia="zh-CN"/>
        </w:rPr>
        <w:t>1.5</w:t>
      </w:r>
      <w:r>
        <w:rPr>
          <w:rFonts w:hint="eastAsia" w:hAnsi="Times New Roman" w:cs="Times New Roman"/>
          <w:color w:val="auto"/>
          <w:sz w:val="24"/>
          <w:szCs w:val="24"/>
          <w:lang w:val="en-US" w:eastAsia="zh-CN"/>
        </w:rPr>
        <w:t>分，最高得</w:t>
      </w:r>
      <w:r>
        <w:rPr>
          <w:rFonts w:hint="eastAsia" w:cs="Times New Roman"/>
          <w:color w:val="auto"/>
          <w:sz w:val="24"/>
          <w:szCs w:val="24"/>
          <w:lang w:val="en-US" w:eastAsia="zh-CN"/>
        </w:rPr>
        <w:t>3</w:t>
      </w:r>
      <w:r>
        <w:rPr>
          <w:rFonts w:hint="eastAsia" w:hAnsi="Times New Roman" w:cs="Times New Roman"/>
          <w:color w:val="auto"/>
          <w:sz w:val="24"/>
          <w:szCs w:val="24"/>
          <w:lang w:val="en-US" w:eastAsia="zh-CN"/>
        </w:rPr>
        <w:t>分。（以中标公示截图和中标通知书和施工合同为准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缺一不得分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2.2自2016年1月1日以来投标人获得市级及以上安全</w:t>
      </w:r>
      <w:r>
        <w:rPr>
          <w:rFonts w:hint="eastAsia" w:cs="Times New Roman"/>
          <w:color w:val="auto"/>
          <w:sz w:val="24"/>
          <w:szCs w:val="24"/>
          <w:lang w:val="en-US" w:eastAsia="zh-CN"/>
        </w:rPr>
        <w:t>管理</w:t>
      </w:r>
      <w:r>
        <w:rPr>
          <w:rFonts w:hint="eastAsia" w:hAnsi="Times New Roman" w:cs="Times New Roman"/>
          <w:color w:val="auto"/>
          <w:sz w:val="24"/>
          <w:szCs w:val="24"/>
          <w:lang w:val="en-US" w:eastAsia="zh-CN"/>
        </w:rPr>
        <w:t>先进企业或获得市级及以上质量管理先进企业者得2分，最高得2分。（以获奖证书为准）</w:t>
      </w:r>
    </w:p>
    <w:p>
      <w:pPr>
        <w:spacing w:line="360" w:lineRule="auto"/>
        <w:ind w:firstLine="480" w:firstLineChars="200"/>
        <w:rPr>
          <w:rFonts w:hint="default" w:hAnsi="Times New Roman" w:cs="Times New Roman"/>
          <w:color w:val="auto"/>
          <w:sz w:val="24"/>
          <w:szCs w:val="24"/>
          <w:lang w:val="en-US" w:eastAsia="zh-CN"/>
        </w:rPr>
      </w:pPr>
      <w:r>
        <w:rPr>
          <w:rFonts w:hint="eastAsia" w:cs="Times New Roman"/>
          <w:color w:val="auto"/>
          <w:sz w:val="24"/>
          <w:szCs w:val="24"/>
          <w:lang w:val="en-US" w:eastAsia="zh-CN"/>
        </w:rPr>
        <w:t>2.3自2016年1月1日以来企业荣获“重合同守信用”荣誉称号的得1分，最高得1分。（以证书为准）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b/>
          <w:bCs/>
          <w:color w:val="auto"/>
          <w:sz w:val="24"/>
          <w:szCs w:val="24"/>
        </w:rPr>
      </w:pPr>
      <w:r>
        <w:rPr>
          <w:rFonts w:hint="eastAsia"/>
          <w:b/>
          <w:bCs/>
          <w:color w:val="auto"/>
          <w:sz w:val="24"/>
          <w:szCs w:val="24"/>
        </w:rPr>
        <w:t>3、项目</w:t>
      </w:r>
      <w:r>
        <w:rPr>
          <w:rFonts w:hint="eastAsia"/>
          <w:b/>
          <w:bCs/>
          <w:color w:val="auto"/>
          <w:sz w:val="24"/>
          <w:szCs w:val="24"/>
          <w:lang w:val="en-US" w:eastAsia="zh-CN"/>
        </w:rPr>
        <w:t>负责人</w:t>
      </w:r>
      <w:r>
        <w:rPr>
          <w:rFonts w:hint="eastAsia"/>
          <w:b/>
          <w:bCs/>
          <w:color w:val="auto"/>
          <w:sz w:val="24"/>
          <w:szCs w:val="24"/>
        </w:rPr>
        <w:t>业绩及信用0-</w:t>
      </w:r>
      <w:r>
        <w:rPr>
          <w:rFonts w:hint="eastAsia"/>
          <w:b/>
          <w:bCs/>
          <w:color w:val="auto"/>
          <w:sz w:val="24"/>
          <w:szCs w:val="24"/>
          <w:lang w:val="en-US" w:eastAsia="zh-CN"/>
        </w:rPr>
        <w:t>3</w:t>
      </w:r>
      <w:r>
        <w:rPr>
          <w:rFonts w:hint="eastAsia"/>
          <w:b/>
          <w:bCs/>
          <w:color w:val="auto"/>
          <w:sz w:val="24"/>
          <w:szCs w:val="24"/>
        </w:rPr>
        <w:t>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 w:val="0"/>
          <w:bCs w:val="0"/>
          <w:color w:val="auto"/>
          <w:sz w:val="24"/>
          <w:szCs w:val="24"/>
          <w:lang w:eastAsia="zh-CN"/>
        </w:rPr>
      </w:pPr>
      <w:r>
        <w:rPr>
          <w:rFonts w:hint="eastAsia" w:hAnsi="宋体"/>
          <w:b w:val="0"/>
          <w:bCs w:val="0"/>
          <w:color w:val="auto"/>
          <w:sz w:val="24"/>
          <w:szCs w:val="24"/>
          <w:lang w:eastAsia="zh-CN"/>
        </w:rPr>
        <w:t>自201</w:t>
      </w:r>
      <w:r>
        <w:rPr>
          <w:rFonts w:hint="eastAsia" w:hAnsi="宋体"/>
          <w:b w:val="0"/>
          <w:bCs w:val="0"/>
          <w:color w:val="auto"/>
          <w:sz w:val="24"/>
          <w:szCs w:val="24"/>
          <w:lang w:val="en-US" w:eastAsia="zh-CN"/>
        </w:rPr>
        <w:t>6</w:t>
      </w:r>
      <w:r>
        <w:rPr>
          <w:rFonts w:hint="eastAsia" w:hAnsi="宋体"/>
          <w:b w:val="0"/>
          <w:bCs w:val="0"/>
          <w:color w:val="auto"/>
          <w:sz w:val="24"/>
          <w:szCs w:val="24"/>
          <w:lang w:eastAsia="zh-CN"/>
        </w:rPr>
        <w:t>年1月1日以来（以合同签订时间为准）：拟派项目</w:t>
      </w:r>
      <w:r>
        <w:rPr>
          <w:rFonts w:hint="eastAsia" w:hAnsi="宋体"/>
          <w:b w:val="0"/>
          <w:bCs w:val="0"/>
          <w:color w:val="auto"/>
          <w:sz w:val="24"/>
          <w:szCs w:val="24"/>
          <w:lang w:val="en-US" w:eastAsia="zh-CN"/>
        </w:rPr>
        <w:t>负责人</w:t>
      </w:r>
      <w:r>
        <w:rPr>
          <w:rFonts w:hint="eastAsia" w:hAnsi="宋体"/>
          <w:b w:val="0"/>
          <w:bCs w:val="0"/>
          <w:color w:val="auto"/>
          <w:sz w:val="24"/>
          <w:szCs w:val="24"/>
          <w:lang w:eastAsia="zh-CN"/>
        </w:rPr>
        <w:t>具有类似项目业绩者得</w:t>
      </w:r>
      <w:r>
        <w:rPr>
          <w:rFonts w:hint="eastAsia" w:hAnsi="宋体"/>
          <w:b w:val="0"/>
          <w:bCs w:val="0"/>
          <w:color w:val="auto"/>
          <w:sz w:val="24"/>
          <w:szCs w:val="24"/>
          <w:lang w:val="en-US" w:eastAsia="zh-CN"/>
        </w:rPr>
        <w:t>1.5</w:t>
      </w:r>
      <w:r>
        <w:rPr>
          <w:rFonts w:hint="eastAsia" w:hAnsi="宋体"/>
          <w:b w:val="0"/>
          <w:bCs w:val="0"/>
          <w:color w:val="auto"/>
          <w:sz w:val="24"/>
          <w:szCs w:val="24"/>
          <w:lang w:eastAsia="zh-CN"/>
        </w:rPr>
        <w:t>分，最高得</w:t>
      </w:r>
      <w:r>
        <w:rPr>
          <w:rFonts w:hint="eastAsia" w:hAnsi="宋体"/>
          <w:b w:val="0"/>
          <w:bCs w:val="0"/>
          <w:color w:val="auto"/>
          <w:sz w:val="24"/>
          <w:szCs w:val="24"/>
          <w:lang w:val="en-US" w:eastAsia="zh-CN"/>
        </w:rPr>
        <w:t>3分</w:t>
      </w:r>
      <w:r>
        <w:rPr>
          <w:rFonts w:hint="eastAsia" w:hAnsi="宋体"/>
          <w:b w:val="0"/>
          <w:bCs w:val="0"/>
          <w:color w:val="auto"/>
          <w:sz w:val="24"/>
          <w:szCs w:val="24"/>
          <w:lang w:eastAsia="zh-CN"/>
        </w:rPr>
        <w:t>（</w:t>
      </w:r>
      <w:r>
        <w:rPr>
          <w:rFonts w:hint="eastAsia" w:hAnsi="宋体"/>
          <w:b w:val="0"/>
          <w:bCs w:val="0"/>
          <w:color w:val="auto"/>
          <w:sz w:val="24"/>
          <w:szCs w:val="24"/>
          <w:lang w:val="en-US" w:eastAsia="zh-CN"/>
        </w:rPr>
        <w:t>提供施工合同和竣工验收备案表或者施工合同和中标通知书，若上述资料不显示项目负责人姓名，还须同时提供相关证明文件</w:t>
      </w:r>
      <w:r>
        <w:rPr>
          <w:rFonts w:hint="eastAsia" w:hAnsi="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cs="宋体"/>
          <w:b/>
          <w:bCs/>
          <w:color w:val="FF0000"/>
          <w:sz w:val="24"/>
          <w:szCs w:val="24"/>
        </w:rPr>
      </w:pPr>
      <w:r>
        <w:rPr>
          <w:rFonts w:hint="eastAsia"/>
          <w:b/>
          <w:bCs/>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5</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6</w:t>
      </w:r>
      <w:r>
        <w:rPr>
          <w:rFonts w:hint="eastAsia" w:hAnsi="宋体" w:cs="宋体"/>
          <w:b/>
          <w:bCs/>
          <w:color w:val="auto"/>
          <w:sz w:val="24"/>
          <w:szCs w:val="22"/>
        </w:rPr>
        <w:t>年1月1日以来承建的</w:t>
      </w:r>
      <w:r>
        <w:rPr>
          <w:rFonts w:hint="eastAsia" w:hAnsi="宋体" w:cs="宋体"/>
          <w:b/>
          <w:bCs/>
          <w:color w:val="auto"/>
          <w:sz w:val="24"/>
          <w:szCs w:val="22"/>
          <w:lang w:val="en-US" w:eastAsia="zh-CN"/>
        </w:rPr>
        <w:t>不低于该项目招标控制价金额的园林绿化</w:t>
      </w:r>
      <w:r>
        <w:rPr>
          <w:rFonts w:hint="eastAsia" w:hAnsi="宋体" w:cs="宋体"/>
          <w:b/>
          <w:bCs/>
          <w:color w:val="auto"/>
          <w:sz w:val="24"/>
          <w:szCs w:val="22"/>
          <w:lang w:eastAsia="zh-CN"/>
        </w:rPr>
        <w:t>工程</w:t>
      </w:r>
      <w:r>
        <w:rPr>
          <w:rFonts w:hint="eastAsia" w:hAnsi="宋体" w:cs="宋体"/>
          <w:b/>
          <w:bCs/>
          <w:color w:val="auto"/>
          <w:sz w:val="24"/>
          <w:szCs w:val="22"/>
        </w:rPr>
        <w:t>；</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Ansi="宋体" w:cs="宋体"/>
          <w:b/>
          <w:bCs/>
          <w:color w:val="000000"/>
          <w:sz w:val="24"/>
          <w:szCs w:val="22"/>
        </w:rPr>
      </w:pPr>
      <w:r>
        <w:rPr>
          <w:rFonts w:hint="eastAsia" w:hAnsi="宋体" w:cs="宋体"/>
          <w:b/>
          <w:bCs/>
          <w:color w:val="000000"/>
          <w:sz w:val="24"/>
          <w:szCs w:val="22"/>
        </w:rPr>
        <w:t>3）业绩合同以合同签订日期为准；</w:t>
      </w:r>
    </w:p>
    <w:p>
      <w:pPr>
        <w:keepNext w:val="0"/>
        <w:keepLines w:val="0"/>
        <w:pageBreakBefore w:val="0"/>
        <w:widowControl w:val="0"/>
        <w:kinsoku/>
        <w:wordWrap/>
        <w:overflowPunct/>
        <w:topLinePunct w:val="0"/>
        <w:autoSpaceDE/>
        <w:autoSpaceDN/>
        <w:bidi w:val="0"/>
        <w:snapToGrid w:val="0"/>
        <w:spacing w:line="440" w:lineRule="exact"/>
        <w:ind w:firstLine="240" w:firstLineChars="100"/>
        <w:textAlignment w:val="auto"/>
        <w:rPr>
          <w:rFonts w:hAnsi="宋体" w:cs="宋体"/>
          <w:b/>
          <w:bCs/>
          <w:color w:val="000000"/>
          <w:sz w:val="24"/>
          <w:szCs w:val="22"/>
        </w:rPr>
      </w:pPr>
      <w:r>
        <w:rPr>
          <w:rFonts w:hint="eastAsia" w:hAnsi="宋体" w:cs="宋体"/>
          <w:b/>
          <w:bCs/>
          <w:color w:val="000000"/>
          <w:sz w:val="24"/>
          <w:szCs w:val="22"/>
        </w:rPr>
        <w:t>（五）投标人综合得分按下列公式计算：</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Ansi="宋体" w:cs="宋体"/>
          <w:b/>
          <w:bCs/>
          <w:color w:val="000000"/>
          <w:sz w:val="24"/>
          <w:szCs w:val="22"/>
        </w:rPr>
      </w:pPr>
      <w:r>
        <w:rPr>
          <w:rFonts w:hint="eastAsia" w:hAnsi="宋体" w:cs="宋体"/>
          <w:sz w:val="24"/>
          <w:szCs w:val="24"/>
        </w:rPr>
        <w:t>投标人综合得分＝技术标得分＋商务标得分＋综合（信用）标得分。</w:t>
      </w:r>
    </w:p>
    <w:p>
      <w:pPr>
        <w:keepNext w:val="0"/>
        <w:keepLines w:val="0"/>
        <w:pageBreakBefore w:val="0"/>
        <w:widowControl w:val="0"/>
        <w:kinsoku/>
        <w:wordWrap/>
        <w:overflowPunct/>
        <w:topLinePunct w:val="0"/>
        <w:autoSpaceDE/>
        <w:autoSpaceDN/>
        <w:bidi w:val="0"/>
        <w:snapToGrid w:val="0"/>
        <w:spacing w:line="440" w:lineRule="exact"/>
        <w:ind w:firstLine="240" w:firstLineChars="100"/>
        <w:textAlignment w:val="auto"/>
        <w:rPr>
          <w:rFonts w:hAnsi="宋体" w:cs="宋体"/>
          <w:b/>
          <w:bCs/>
          <w:color w:val="000000"/>
          <w:sz w:val="24"/>
          <w:szCs w:val="22"/>
        </w:rPr>
      </w:pPr>
      <w:r>
        <w:rPr>
          <w:rFonts w:hint="eastAsia" w:hAnsi="宋体" w:cs="宋体"/>
          <w:b/>
          <w:bCs/>
          <w:color w:val="000000"/>
          <w:sz w:val="24"/>
          <w:szCs w:val="22"/>
        </w:rPr>
        <w:t>（六）投标人的最终得分及中标候选人排序</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9"/>
        <w:rPr>
          <w:rFonts w:ascii="新宋体" w:eastAsia="新宋体"/>
          <w:b/>
          <w:szCs w:val="24"/>
        </w:rPr>
      </w:pPr>
      <w:bookmarkStart w:id="76" w:name="_Toc23277"/>
      <w:r>
        <w:rPr>
          <w:rFonts w:hint="eastAsia" w:ascii="新宋体" w:eastAsia="新宋体"/>
          <w:b/>
          <w:szCs w:val="24"/>
        </w:rPr>
        <w:t>九、评标报告</w:t>
      </w:r>
      <w:bookmarkEnd w:id="76"/>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snapToGrid w:val="0"/>
        <w:spacing w:line="440" w:lineRule="exact"/>
        <w:ind w:firstLine="468" w:firstLineChars="200"/>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pStyle w:val="2"/>
        <w:rPr>
          <w:rFonts w:hint="eastAsia"/>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 xml:space="preserve">许昌高铁北站站前广场北侧空地绿化栽植女贞林项目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lang w:val="en-US" w:eastAsia="zh-CN"/>
              </w:rPr>
            </w:pPr>
            <w:r>
              <w:rPr>
                <w:rFonts w:hint="eastAsia" w:ascii="仿宋_GB2312" w:hAnsi="宋体" w:eastAsia="仿宋_GB2312" w:cs="宋体"/>
                <w:sz w:val="24"/>
                <w:szCs w:val="22"/>
                <w:lang w:val="en-US" w:eastAsia="zh-CN"/>
              </w:rPr>
              <w:t>金额：人民币：伍万元整（50000.00元）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jc w:val="both"/>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jc w:val="center"/>
        <w:rPr>
          <w:rFonts w:hint="eastAsia" w:ascii="宋体" w:hAnsi="宋体"/>
          <w:color w:val="000000"/>
          <w:sz w:val="36"/>
          <w:szCs w:val="36"/>
        </w:rPr>
      </w:pPr>
      <w:r>
        <w:rPr>
          <w:rFonts w:hint="eastAsia" w:ascii="宋体" w:hAnsi="宋体"/>
          <w:color w:val="000000"/>
          <w:sz w:val="36"/>
          <w:szCs w:val="36"/>
        </w:rPr>
        <w:t>履约保证金退还通知单</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int="eastAsia" w:ascii="宋体" w:hAnsi="宋体"/>
                <w:color w:val="000000"/>
                <w:sz w:val="24"/>
              </w:rPr>
            </w:pPr>
            <w:r>
              <w:rPr>
                <w:rFonts w:hint="eastAsia" w:ascii="宋体" w:hAnsi="宋体"/>
                <w:color w:val="000000"/>
                <w:sz w:val="24"/>
              </w:rPr>
              <w:t>项目编号</w:t>
            </w:r>
          </w:p>
        </w:tc>
        <w:tc>
          <w:tcPr>
            <w:tcW w:w="4140" w:type="dxa"/>
            <w:gridSpan w:val="2"/>
            <w:vAlign w:val="center"/>
          </w:tcPr>
          <w:p>
            <w:pPr>
              <w:spacing w:line="360" w:lineRule="exact"/>
              <w:jc w:val="center"/>
              <w:rPr>
                <w:rFonts w:hint="eastAsia" w:ascii="宋体" w:hAnsi="宋体"/>
                <w:color w:val="000000"/>
                <w:sz w:val="24"/>
              </w:rPr>
            </w:pPr>
          </w:p>
        </w:tc>
        <w:tc>
          <w:tcPr>
            <w:tcW w:w="1440" w:type="dxa"/>
            <w:gridSpan w:val="2"/>
            <w:vAlign w:val="center"/>
          </w:tcPr>
          <w:p>
            <w:pPr>
              <w:spacing w:line="360" w:lineRule="exact"/>
              <w:jc w:val="center"/>
              <w:rPr>
                <w:rFonts w:hint="eastAsia" w:ascii="宋体" w:hAnsi="宋体"/>
                <w:color w:val="000000"/>
                <w:sz w:val="24"/>
              </w:rPr>
            </w:pPr>
            <w:r>
              <w:rPr>
                <w:rFonts w:hint="eastAsia" w:ascii="宋体" w:hAnsi="宋体"/>
                <w:color w:val="000000"/>
                <w:sz w:val="24"/>
              </w:rPr>
              <w:t>是否完工</w:t>
            </w:r>
          </w:p>
        </w:tc>
        <w:tc>
          <w:tcPr>
            <w:tcW w:w="2162" w:type="dxa"/>
            <w:vAlign w:val="center"/>
          </w:tcPr>
          <w:p>
            <w:pPr>
              <w:spacing w:line="360" w:lineRule="exact"/>
              <w:ind w:firstLine="240" w:firstLineChars="100"/>
              <w:rPr>
                <w:rFonts w:hint="eastAsia"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int="eastAsia" w:ascii="宋体" w:hAnsi="宋体"/>
                <w:color w:val="000000"/>
                <w:sz w:val="24"/>
              </w:rPr>
            </w:pPr>
            <w:r>
              <w:rPr>
                <w:rFonts w:hint="eastAsia" w:ascii="宋体" w:hAnsi="宋体"/>
                <w:color w:val="000000"/>
                <w:sz w:val="24"/>
              </w:rPr>
              <w:t>中标企业名称</w:t>
            </w:r>
          </w:p>
        </w:tc>
        <w:tc>
          <w:tcPr>
            <w:tcW w:w="7742" w:type="dxa"/>
            <w:gridSpan w:val="5"/>
            <w:vAlign w:val="center"/>
          </w:tcPr>
          <w:p>
            <w:pPr>
              <w:spacing w:line="3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int="eastAsia" w:ascii="宋体" w:hAnsi="宋体"/>
                <w:color w:val="000000"/>
                <w:sz w:val="24"/>
              </w:rPr>
            </w:pPr>
            <w:r>
              <w:rPr>
                <w:rFonts w:hint="eastAsia" w:ascii="宋体" w:hAnsi="宋体"/>
                <w:color w:val="000000"/>
                <w:sz w:val="24"/>
              </w:rPr>
              <w:t>开户银行</w:t>
            </w:r>
          </w:p>
        </w:tc>
        <w:tc>
          <w:tcPr>
            <w:tcW w:w="3780" w:type="dxa"/>
            <w:vAlign w:val="center"/>
          </w:tcPr>
          <w:p>
            <w:pPr>
              <w:rPr>
                <w:rFonts w:hint="eastAsia" w:ascii="宋体" w:hAnsi="宋体"/>
                <w:color w:val="000000"/>
                <w:sz w:val="24"/>
              </w:rPr>
            </w:pPr>
          </w:p>
        </w:tc>
        <w:tc>
          <w:tcPr>
            <w:tcW w:w="722" w:type="dxa"/>
            <w:gridSpan w:val="2"/>
            <w:vAlign w:val="center"/>
          </w:tcPr>
          <w:p>
            <w:pPr>
              <w:spacing w:line="360" w:lineRule="exact"/>
              <w:rPr>
                <w:rFonts w:hint="eastAsia" w:ascii="宋体" w:hAnsi="宋体"/>
                <w:color w:val="000000"/>
                <w:sz w:val="24"/>
              </w:rPr>
            </w:pPr>
            <w:r>
              <w:rPr>
                <w:rFonts w:hint="eastAsia" w:ascii="宋体" w:hAnsi="宋体"/>
                <w:color w:val="000000"/>
                <w:sz w:val="24"/>
              </w:rPr>
              <w:t>账号</w:t>
            </w:r>
          </w:p>
        </w:tc>
        <w:tc>
          <w:tcPr>
            <w:tcW w:w="3240" w:type="dxa"/>
            <w:gridSpan w:val="2"/>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int="eastAsia" w:ascii="宋体" w:hAnsi="宋体"/>
                <w:color w:val="000000"/>
                <w:sz w:val="24"/>
              </w:rPr>
            </w:pPr>
            <w:r>
              <w:rPr>
                <w:rFonts w:hint="eastAsia" w:ascii="宋体" w:hAnsi="宋体"/>
                <w:color w:val="000000"/>
                <w:sz w:val="24"/>
              </w:rPr>
              <w:t>金额</w:t>
            </w:r>
          </w:p>
        </w:tc>
        <w:tc>
          <w:tcPr>
            <w:tcW w:w="7742" w:type="dxa"/>
            <w:gridSpan w:val="5"/>
            <w:vAlign w:val="center"/>
          </w:tcPr>
          <w:p>
            <w:pPr>
              <w:spacing w:line="360" w:lineRule="exact"/>
              <w:rPr>
                <w:rFonts w:hint="eastAsia"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int="eastAsia"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vAlign w:val="top"/>
          </w:tcPr>
          <w:p>
            <w:pPr>
              <w:jc w:val="cente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 xml:space="preserve">                            </w:t>
            </w:r>
          </w:p>
          <w:p>
            <w:pPr>
              <w:ind w:firstLine="840" w:firstLineChars="350"/>
              <w:rPr>
                <w:rFonts w:hint="eastAsia" w:ascii="宋体" w:hAnsi="宋体"/>
                <w:color w:val="000000"/>
                <w:sz w:val="24"/>
              </w:rPr>
            </w:pPr>
            <w:r>
              <w:rPr>
                <w:rFonts w:hint="eastAsia" w:ascii="宋体" w:hAnsi="宋体"/>
                <w:color w:val="000000"/>
                <w:sz w:val="24"/>
              </w:rPr>
              <w:t>主要负责人签字 ：                           盖  章：</w:t>
            </w:r>
          </w:p>
          <w:p>
            <w:pPr>
              <w:jc w:val="center"/>
              <w:rPr>
                <w:rFonts w:hint="eastAsia" w:ascii="宋体" w:hAnsi="宋体"/>
                <w:color w:val="000000"/>
                <w:sz w:val="24"/>
              </w:rPr>
            </w:pPr>
          </w:p>
          <w:p>
            <w:pPr>
              <w:ind w:right="480" w:firstLine="5880" w:firstLineChars="2450"/>
              <w:rPr>
                <w:rFonts w:hint="eastAsia" w:ascii="宋体" w:hAnsi="宋体"/>
                <w:color w:val="000000"/>
                <w:sz w:val="24"/>
              </w:rPr>
            </w:pPr>
            <w:r>
              <w:rPr>
                <w:rFonts w:hint="eastAsia" w:ascii="宋体" w:hAnsi="宋体"/>
                <w:color w:val="000000"/>
                <w:sz w:val="24"/>
              </w:rPr>
              <w:t>年   月   日</w:t>
            </w:r>
          </w:p>
        </w:tc>
      </w:tr>
    </w:tbl>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snapToGrid w:val="0"/>
        <w:spacing w:line="360" w:lineRule="auto"/>
        <w:jc w:val="both"/>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hint="eastAsia" w:ascii="Times New Roman" w:hAnsi="Times New Roman" w:eastAsia="黑体"/>
          <w:b w:val="0"/>
          <w:color w:val="000000"/>
          <w:sz w:val="24"/>
          <w:szCs w:val="24"/>
          <w:lang w:eastAsia="zh-CN"/>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ascii="Times New Roman" w:hAnsi="Times New Roman" w:eastAsia="黑体"/>
          <w:b w:val="0"/>
          <w:color w:val="000000"/>
          <w:sz w:val="24"/>
          <w:szCs w:val="24"/>
        </w:rPr>
        <w:t>项目</w:t>
      </w:r>
      <w:r>
        <w:rPr>
          <w:rFonts w:hint="eastAsia" w:ascii="Times New Roman" w:hAnsi="Times New Roman" w:eastAsia="黑体"/>
          <w:b w:val="0"/>
          <w:color w:val="000000"/>
          <w:sz w:val="24"/>
          <w:szCs w:val="24"/>
          <w:lang w:val="en-US" w:eastAsia="zh-CN"/>
        </w:rPr>
        <w:t>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7"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7120456"/>
      <w:bookmarkStart w:id="96" w:name="_Toc297048342"/>
      <w:bookmarkStart w:id="97" w:name="_Toc292559361"/>
      <w:bookmarkStart w:id="98" w:name="_Toc296503156"/>
      <w:bookmarkStart w:id="99" w:name="_Toc296890984"/>
      <w:bookmarkStart w:id="100" w:name="_Toc296347155"/>
      <w:bookmarkStart w:id="101" w:name="_Toc296891196"/>
      <w:bookmarkStart w:id="102" w:name="_Toc292559866"/>
      <w:bookmarkStart w:id="103" w:name="_Toc296944495"/>
      <w:bookmarkStart w:id="104" w:name="_Toc296346657"/>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5" w:name="_Toc303539100"/>
      <w:bookmarkStart w:id="106" w:name="_Toc304295521"/>
      <w:bookmarkStart w:id="107" w:name="_Toc318581155"/>
      <w:bookmarkStart w:id="108" w:name="_Toc300934943"/>
      <w:bookmarkStart w:id="109" w:name="_Toc312677986"/>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5"/>
    <w:bookmarkEnd w:id="106"/>
    <w:bookmarkEnd w:id="107"/>
    <w:bookmarkEnd w:id="108"/>
    <w:bookmarkEnd w:id="109"/>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10" w:name="_Toc304295522"/>
      <w:bookmarkStart w:id="111" w:name="_Toc312677987"/>
      <w:bookmarkStart w:id="112" w:name="_Toc300934944"/>
      <w:bookmarkStart w:id="113" w:name="_Toc303539101"/>
      <w:bookmarkStart w:id="114" w:name="_Toc318581156"/>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10"/>
      <w:bookmarkEnd w:id="111"/>
      <w:bookmarkEnd w:id="112"/>
      <w:bookmarkEnd w:id="113"/>
      <w:bookmarkEnd w:id="114"/>
      <w:r>
        <w:rPr>
          <w:rFonts w:ascii="Times New Roman" w:hAnsi="Times New Roman" w:eastAsia="仿宋_GB2312"/>
          <w:sz w:val="24"/>
          <w:szCs w:val="24"/>
        </w:rPr>
        <w:t xml:space="preserve">  </w:t>
      </w:r>
      <w:bookmarkStart w:id="115"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944496"/>
      <w:bookmarkStart w:id="118" w:name="_Toc296891197"/>
      <w:bookmarkStart w:id="119" w:name="_Toc297048343"/>
      <w:bookmarkStart w:id="120" w:name="_Toc297120457"/>
      <w:bookmarkStart w:id="121" w:name="_Toc296503157"/>
      <w:bookmarkStart w:id="122" w:name="_Toc296346658"/>
      <w:bookmarkStart w:id="123" w:name="_Toc292559867"/>
      <w:bookmarkStart w:id="124" w:name="_Toc296890985"/>
      <w:bookmarkStart w:id="125" w:name="_Toc292559362"/>
      <w:bookmarkStart w:id="126" w:name="_Toc296347156"/>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2559363"/>
      <w:bookmarkStart w:id="129" w:name="_Toc292559868"/>
      <w:bookmarkStart w:id="130" w:name="_Toc296944497"/>
      <w:bookmarkStart w:id="131" w:name="_Toc296346659"/>
      <w:bookmarkStart w:id="132" w:name="_Toc296503158"/>
      <w:bookmarkStart w:id="133" w:name="_Toc296347157"/>
      <w:bookmarkStart w:id="134" w:name="_Toc296890986"/>
      <w:bookmarkStart w:id="135" w:name="_Toc296891198"/>
      <w:bookmarkStart w:id="136" w:name="_Toc297120458"/>
      <w:bookmarkStart w:id="137" w:name="_Toc297048344"/>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黑体"/>
          <w:color w:val="000000"/>
          <w:sz w:val="24"/>
          <w:szCs w:val="24"/>
          <w:lang w:eastAsia="zh-CN"/>
        </w:rPr>
      </w:pPr>
      <w:r>
        <w:rPr>
          <w:rFonts w:ascii="Times New Roman" w:hAnsi="Times New Roman" w:eastAsia="黑体"/>
          <w:color w:val="000000"/>
          <w:sz w:val="24"/>
          <w:szCs w:val="24"/>
        </w:rPr>
        <w:t>3.2 项目</w:t>
      </w:r>
      <w:r>
        <w:rPr>
          <w:rFonts w:hint="eastAsia" w:ascii="Times New Roman" w:eastAsia="黑体"/>
          <w:color w:val="000000"/>
          <w:sz w:val="24"/>
          <w:szCs w:val="24"/>
          <w:lang w:val="en-US" w:eastAsia="zh-CN"/>
        </w:rPr>
        <w:t>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ascii="Times New Roman" w:hAnsi="Times New Roman" w:eastAsia="仿宋_GB2312"/>
          <w:color w:val="000000"/>
          <w:sz w:val="24"/>
          <w:szCs w:val="24"/>
        </w:rPr>
        <w:t>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8" w:name="_Toc292559869"/>
      <w:bookmarkStart w:id="139" w:name="_Toc296503159"/>
      <w:bookmarkStart w:id="140" w:name="_Toc296347158"/>
      <w:bookmarkStart w:id="141" w:name="_Toc297123492"/>
      <w:bookmarkStart w:id="142" w:name="_Toc297120459"/>
      <w:bookmarkStart w:id="143" w:name="_Toc296346660"/>
      <w:bookmarkStart w:id="144" w:name="_Toc300934945"/>
      <w:bookmarkStart w:id="145" w:name="_Toc303539102"/>
      <w:bookmarkStart w:id="146" w:name="_Toc296944498"/>
      <w:bookmarkStart w:id="147" w:name="_Toc297216151"/>
      <w:bookmarkStart w:id="148" w:name="_Toc296891199"/>
      <w:bookmarkStart w:id="149" w:name="_Toc297048345"/>
      <w:bookmarkStart w:id="150" w:name="_Toc304295523"/>
      <w:bookmarkStart w:id="151" w:name="_Toc292559364"/>
      <w:bookmarkStart w:id="152" w:name="_Toc312677988"/>
      <w:bookmarkStart w:id="153" w:name="_Toc296890987"/>
      <w:r>
        <w:rPr>
          <w:rFonts w:ascii="Times New Roman" w:hAns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4" w:name="_Toc296347159"/>
      <w:bookmarkStart w:id="155" w:name="_Toc297123493"/>
      <w:bookmarkStart w:id="156" w:name="_Toc300934946"/>
      <w:bookmarkStart w:id="157" w:name="_Toc296503160"/>
      <w:bookmarkStart w:id="158" w:name="_Toc297216152"/>
      <w:bookmarkStart w:id="159" w:name="_Toc304295524"/>
      <w:bookmarkStart w:id="160" w:name="_Toc296346661"/>
      <w:bookmarkStart w:id="161" w:name="_Toc296890988"/>
      <w:bookmarkStart w:id="162" w:name="_Toc292559365"/>
      <w:bookmarkStart w:id="163" w:name="_Toc297120460"/>
      <w:bookmarkStart w:id="164" w:name="_Toc296891200"/>
      <w:bookmarkStart w:id="165" w:name="_Toc292559870"/>
      <w:bookmarkStart w:id="166" w:name="_Toc296944499"/>
      <w:bookmarkStart w:id="167" w:name="_Toc303539103"/>
      <w:bookmarkStart w:id="168" w:name="_Toc297048346"/>
      <w:bookmarkStart w:id="169" w:name="_Toc318581158"/>
      <w:bookmarkStart w:id="170" w:name="_Toc312677989"/>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7120461"/>
      <w:bookmarkStart w:id="172" w:name="_Toc296944500"/>
      <w:bookmarkStart w:id="173" w:name="_Toc300934947"/>
      <w:bookmarkStart w:id="174" w:name="_Toc297123494"/>
      <w:bookmarkStart w:id="175" w:name="_Toc296891201"/>
      <w:bookmarkStart w:id="176" w:name="_Toc297216153"/>
      <w:bookmarkStart w:id="177" w:name="_Toc296503161"/>
      <w:bookmarkStart w:id="178" w:name="_Toc296890989"/>
      <w:bookmarkStart w:id="179" w:name="_Toc297048347"/>
      <w:bookmarkStart w:id="180" w:name="_Toc304295525"/>
      <w:bookmarkStart w:id="181" w:name="_Toc296346662"/>
      <w:bookmarkStart w:id="182" w:name="_Toc296347160"/>
      <w:bookmarkStart w:id="183" w:name="_Toc303539104"/>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4" w:name="_Toc312677990"/>
      <w:bookmarkStart w:id="185" w:name="_Toc318581159"/>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4"/>
    <w:bookmarkEnd w:id="18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347161"/>
      <w:bookmarkStart w:id="188" w:name="_Toc297048348"/>
      <w:bookmarkStart w:id="189" w:name="_Toc296890990"/>
      <w:bookmarkStart w:id="190" w:name="_Toc296944501"/>
      <w:bookmarkStart w:id="191" w:name="_Toc267251413"/>
      <w:bookmarkStart w:id="192" w:name="_Toc292559871"/>
      <w:bookmarkStart w:id="193" w:name="_Toc296891202"/>
      <w:bookmarkStart w:id="194" w:name="_Toc297120462"/>
      <w:bookmarkStart w:id="195" w:name="_Toc292559366"/>
      <w:bookmarkStart w:id="196" w:name="_Toc296346663"/>
      <w:bookmarkStart w:id="197" w:name="_Toc296503162"/>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8"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346664"/>
      <w:bookmarkStart w:id="201" w:name="_Toc296890991"/>
      <w:bookmarkStart w:id="202" w:name="_Toc296347162"/>
      <w:bookmarkStart w:id="203" w:name="_Toc297048349"/>
      <w:bookmarkStart w:id="204" w:name="_Toc292559872"/>
      <w:bookmarkStart w:id="205" w:name="_Toc296944502"/>
      <w:bookmarkStart w:id="206" w:name="_Toc297120463"/>
      <w:bookmarkStart w:id="207" w:name="_Toc296503163"/>
      <w:bookmarkStart w:id="208" w:name="_Toc296891203"/>
      <w:bookmarkStart w:id="209" w:name="_Toc292559367"/>
      <w:r>
        <w:rPr>
          <w:rFonts w:ascii="Times New Roman" w:hAnsi="Times New Roman" w:eastAsia="黑体"/>
          <w:b w:val="0"/>
          <w:color w:val="000000"/>
          <w:sz w:val="24"/>
          <w:szCs w:val="24"/>
        </w:rPr>
        <w:t>. 工程质量</w:t>
      </w:r>
      <w:bookmarkEnd w:id="19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10" w:name="_Toc303539106"/>
      <w:bookmarkStart w:id="211" w:name="_Toc297216155"/>
      <w:bookmarkStart w:id="212" w:name="_Toc304295527"/>
      <w:bookmarkStart w:id="213" w:name="_Toc297123496"/>
      <w:bookmarkStart w:id="214" w:name="_Toc318581164"/>
      <w:bookmarkStart w:id="215" w:name="_Toc312677997"/>
      <w:bookmarkStart w:id="216" w:name="_Toc300934949"/>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10"/>
    <w:bookmarkEnd w:id="211"/>
    <w:bookmarkEnd w:id="212"/>
    <w:bookmarkEnd w:id="213"/>
    <w:bookmarkEnd w:id="214"/>
    <w:bookmarkEnd w:id="215"/>
    <w:bookmarkEnd w:id="21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9" w:name="_Toc297123514"/>
      <w:bookmarkStart w:id="220" w:name="_Toc300934966"/>
      <w:bookmarkStart w:id="221" w:name="_Toc303539123"/>
      <w:bookmarkStart w:id="222" w:name="_Toc304295541"/>
      <w:bookmarkStart w:id="223" w:name="_Toc312678005"/>
      <w:bookmarkStart w:id="224" w:name="_Toc312677479"/>
      <w:bookmarkStart w:id="225" w:name="_Toc297216173"/>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6" w:name="_Toc312677484"/>
      <w:bookmarkStart w:id="227" w:name="_Toc303539125"/>
      <w:bookmarkStart w:id="228" w:name="_Toc300934968"/>
      <w:bookmarkStart w:id="229" w:name="_Toc312678010"/>
      <w:bookmarkStart w:id="230" w:name="_Toc304295546"/>
      <w:bookmarkStart w:id="231" w:name="_Toc297216175"/>
      <w:bookmarkStart w:id="232" w:name="_Toc297123516"/>
      <w:r>
        <w:rPr>
          <w:rFonts w:ascii="Times New Roman" w:hAnsi="Times New Roman" w:eastAsia="黑体"/>
          <w:color w:val="000000"/>
          <w:sz w:val="24"/>
          <w:szCs w:val="24"/>
        </w:rPr>
        <w:t>.5 工期延误</w:t>
      </w:r>
    </w:p>
    <w:bookmarkEnd w:id="226"/>
    <w:bookmarkEnd w:id="227"/>
    <w:bookmarkEnd w:id="228"/>
    <w:bookmarkEnd w:id="229"/>
    <w:bookmarkEnd w:id="230"/>
    <w:bookmarkEnd w:id="231"/>
    <w:bookmarkEnd w:id="23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3" w:name="_Toc312678012"/>
      <w:bookmarkStart w:id="234" w:name="_Toc318581169"/>
      <w:bookmarkStart w:id="235" w:name="_Toc312677486"/>
      <w:bookmarkStart w:id="236" w:name="_Toc303539127"/>
      <w:bookmarkStart w:id="237" w:name="_Toc304295548"/>
      <w:bookmarkStart w:id="238" w:name="_Toc300934970"/>
      <w:bookmarkStart w:id="239" w:name="_Toc297123518"/>
      <w:bookmarkStart w:id="240" w:name="_Toc297216177"/>
      <w:r>
        <w:rPr>
          <w:rFonts w:ascii="Times New Roman" w:hAnsi="Times New Roman" w:eastAsia="仿宋_GB2312"/>
          <w:sz w:val="24"/>
          <w:szCs w:val="24"/>
        </w:rPr>
        <w:t>.5.2 因承包人原因导致工期延误</w:t>
      </w:r>
    </w:p>
    <w:bookmarkEnd w:id="233"/>
    <w:bookmarkEnd w:id="234"/>
    <w:bookmarkEnd w:id="235"/>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1" w:name="_Toc312677487"/>
      <w:bookmarkStart w:id="242" w:name="_Toc312678013"/>
      <w:bookmarkStart w:id="243"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6"/>
      <w:bookmarkEnd w:id="237"/>
      <w:bookmarkEnd w:id="238"/>
      <w:bookmarkEnd w:id="239"/>
      <w:bookmarkEnd w:id="240"/>
      <w:bookmarkEnd w:id="241"/>
      <w:bookmarkEnd w:id="242"/>
    </w:p>
    <w:bookmarkEnd w:id="24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4" w:name="_Toc318581171"/>
      <w:bookmarkStart w:id="245" w:name="_Toc312678014"/>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4"/>
    <w:bookmarkEnd w:id="24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6" w:name="_Toc300934971"/>
      <w:bookmarkStart w:id="247" w:name="_Toc304295549"/>
      <w:bookmarkStart w:id="248" w:name="_Toc303539128"/>
      <w:bookmarkStart w:id="249" w:name="_Toc312678015"/>
      <w:bookmarkStart w:id="250" w:name="_Toc297216178"/>
      <w:bookmarkStart w:id="251" w:name="_Toc297123519"/>
      <w:r>
        <w:rPr>
          <w:rFonts w:ascii="Times New Roman" w:hAnsi="Times New Roman" w:eastAsia="黑体"/>
          <w:color w:val="000000"/>
          <w:sz w:val="24"/>
          <w:szCs w:val="24"/>
        </w:rPr>
        <w:t>.6 不</w:t>
      </w:r>
      <w:bookmarkEnd w:id="246"/>
      <w:bookmarkEnd w:id="247"/>
      <w:bookmarkEnd w:id="248"/>
      <w:bookmarkEnd w:id="249"/>
      <w:bookmarkEnd w:id="250"/>
      <w:bookmarkEnd w:id="251"/>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2" w:name="_Toc300934972"/>
      <w:bookmarkStart w:id="253" w:name="_Toc297123520"/>
      <w:bookmarkStart w:id="254" w:name="_Toc318581172"/>
      <w:bookmarkStart w:id="255" w:name="_Toc297216179"/>
      <w:bookmarkStart w:id="256" w:name="_Toc312678016"/>
      <w:bookmarkStart w:id="257" w:name="_Toc303539129"/>
      <w:bookmarkStart w:id="258" w:name="_Toc304295550"/>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2"/>
    <w:bookmarkEnd w:id="253"/>
    <w:bookmarkEnd w:id="254"/>
    <w:bookmarkEnd w:id="255"/>
    <w:bookmarkEnd w:id="256"/>
    <w:bookmarkEnd w:id="257"/>
    <w:bookmarkEnd w:id="2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9" w:name="_Toc297216180"/>
      <w:bookmarkStart w:id="260" w:name="_Toc312678017"/>
      <w:bookmarkStart w:id="261" w:name="_Toc303539130"/>
      <w:bookmarkStart w:id="262" w:name="_Toc304295551"/>
      <w:bookmarkStart w:id="263" w:name="_Toc300934973"/>
      <w:bookmarkStart w:id="264" w:name="_Toc297123521"/>
      <w:r>
        <w:rPr>
          <w:rFonts w:ascii="Times New Roman" w:hAnsi="Times New Roman" w:eastAsia="黑体"/>
          <w:color w:val="000000"/>
          <w:sz w:val="24"/>
          <w:szCs w:val="24"/>
        </w:rPr>
        <w:t>.7异常恶劣的气候条件</w:t>
      </w:r>
    </w:p>
    <w:bookmarkEnd w:id="259"/>
    <w:bookmarkEnd w:id="260"/>
    <w:bookmarkEnd w:id="261"/>
    <w:bookmarkEnd w:id="262"/>
    <w:bookmarkEnd w:id="263"/>
    <w:bookmarkEnd w:id="26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6" w:name="_Toc280868654"/>
      <w:bookmarkStart w:id="267" w:name="_Toc297123527"/>
      <w:bookmarkStart w:id="268" w:name="_Toc312677493"/>
      <w:bookmarkStart w:id="269" w:name="_Toc296346668"/>
      <w:bookmarkStart w:id="270" w:name="_Toc303539136"/>
      <w:bookmarkStart w:id="271" w:name="_Toc297120467"/>
      <w:bookmarkStart w:id="272" w:name="_Toc297048353"/>
      <w:bookmarkStart w:id="273" w:name="_Toc296890995"/>
      <w:bookmarkStart w:id="274" w:name="_Toc296347166"/>
      <w:bookmarkStart w:id="275" w:name="_Toc300934979"/>
      <w:bookmarkStart w:id="276" w:name="_Toc304295556"/>
      <w:bookmarkStart w:id="277" w:name="_Toc296891207"/>
      <w:bookmarkStart w:id="278" w:name="_Toc312678019"/>
      <w:bookmarkStart w:id="279" w:name="_Toc292559372"/>
      <w:bookmarkStart w:id="280" w:name="_Toc292559877"/>
      <w:bookmarkStart w:id="281" w:name="_Toc297216186"/>
      <w:bookmarkStart w:id="282" w:name="_Toc296944506"/>
      <w:bookmarkStart w:id="283" w:name="_Toc296503167"/>
      <w:bookmarkStart w:id="284" w:name="_Toc280868655"/>
      <w:bookmarkStart w:id="285" w:name="_Toc267251424"/>
      <w:bookmarkStart w:id="286" w:name="_Toc280868656"/>
      <w:r>
        <w:rPr>
          <w:rFonts w:ascii="Times New Roman" w:hAns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7" w:name="_Toc292559373"/>
      <w:bookmarkStart w:id="288" w:name="_Toc292559878"/>
      <w:bookmarkStart w:id="289" w:name="_Toc296346669"/>
      <w:bookmarkStart w:id="290" w:name="_Toc297120468"/>
      <w:bookmarkStart w:id="291" w:name="_Toc296347167"/>
      <w:bookmarkStart w:id="292" w:name="_Toc297216187"/>
      <w:bookmarkStart w:id="293" w:name="_Toc296944507"/>
      <w:bookmarkStart w:id="294" w:name="_Toc300934980"/>
      <w:bookmarkStart w:id="295" w:name="_Toc312678020"/>
      <w:bookmarkStart w:id="296" w:name="_Toc297123528"/>
      <w:bookmarkStart w:id="297" w:name="_Toc297048354"/>
      <w:bookmarkStart w:id="298" w:name="_Toc296891208"/>
      <w:bookmarkStart w:id="299" w:name="_Toc304295557"/>
      <w:bookmarkStart w:id="300" w:name="_Toc296503168"/>
      <w:bookmarkStart w:id="301" w:name="_Toc296890996"/>
      <w:bookmarkStart w:id="302" w:name="_Toc312677494"/>
      <w:bookmarkStart w:id="303" w:name="_Toc303539137"/>
      <w:bookmarkStart w:id="304" w:name="_Toc318581173"/>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7"/>
      <w:bookmarkEnd w:id="2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0934982"/>
      <w:bookmarkStart w:id="307" w:name="_Toc312677495"/>
      <w:bookmarkStart w:id="308" w:name="_Toc297123533"/>
      <w:bookmarkStart w:id="309" w:name="_Toc297216192"/>
      <w:bookmarkStart w:id="310" w:name="_Toc303539139"/>
      <w:bookmarkStart w:id="311" w:name="_Toc312678021"/>
      <w:bookmarkStart w:id="312" w:name="_Toc304295559"/>
      <w:bookmarkStart w:id="313" w:name="_Toc296503173"/>
      <w:bookmarkStart w:id="314" w:name="_Toc292559883"/>
      <w:bookmarkStart w:id="315" w:name="_Toc296347172"/>
      <w:bookmarkStart w:id="316" w:name="_Toc267251428"/>
      <w:bookmarkStart w:id="317" w:name="_Toc297120473"/>
      <w:bookmarkStart w:id="318" w:name="_Toc292559378"/>
      <w:bookmarkStart w:id="319" w:name="_Toc267251427"/>
      <w:bookmarkStart w:id="320" w:name="_Toc297048359"/>
      <w:bookmarkStart w:id="321" w:name="_Toc296944512"/>
      <w:bookmarkStart w:id="322" w:name="_Toc296346674"/>
      <w:bookmarkStart w:id="323" w:name="_Toc296891213"/>
      <w:bookmarkStart w:id="324" w:name="_Toc296891001"/>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5" w:name="_Toc297216193"/>
      <w:bookmarkStart w:id="326" w:name="_Toc297123534"/>
      <w:bookmarkStart w:id="327" w:name="_Toc300934983"/>
      <w:bookmarkStart w:id="328" w:name="_Toc304295560"/>
      <w:bookmarkStart w:id="329" w:name="_Toc303539140"/>
      <w:bookmarkStart w:id="330" w:name="_Toc312678022"/>
      <w:bookmarkStart w:id="331" w:name="_Toc312677496"/>
      <w:r>
        <w:rPr>
          <w:rFonts w:ascii="Times New Roman" w:hAnsi="Times New Roman" w:eastAsia="黑体"/>
          <w:color w:val="000000"/>
          <w:sz w:val="24"/>
          <w:szCs w:val="24"/>
        </w:rPr>
        <w:t>.1试验设备与试验人员</w:t>
      </w:r>
    </w:p>
    <w:bookmarkEnd w:id="325"/>
    <w:bookmarkEnd w:id="326"/>
    <w:bookmarkEnd w:id="327"/>
    <w:bookmarkEnd w:id="328"/>
    <w:bookmarkEnd w:id="329"/>
    <w:bookmarkEnd w:id="330"/>
    <w:bookmarkEnd w:id="3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2" w:name="_Toc303539141"/>
      <w:bookmarkStart w:id="333" w:name="_Toc297123535"/>
      <w:bookmarkStart w:id="334" w:name="_Toc300934984"/>
      <w:bookmarkStart w:id="335" w:name="_Toc304295561"/>
      <w:bookmarkStart w:id="336" w:name="_Toc312677497"/>
      <w:bookmarkStart w:id="337" w:name="_Toc297216194"/>
      <w:bookmarkStart w:id="338" w:name="_Toc312678023"/>
      <w:bookmarkStart w:id="339"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12678024"/>
      <w:bookmarkStart w:id="341" w:name="_Toc312677498"/>
      <w:bookmarkStart w:id="342" w:name="_Toc303539142"/>
      <w:bookmarkStart w:id="343" w:name="_Toc300934985"/>
      <w:bookmarkStart w:id="344" w:name="_Toc297216195"/>
      <w:bookmarkStart w:id="345" w:name="_Toc297123536"/>
      <w:bookmarkStart w:id="346" w:name="_Toc304295562"/>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9"/>
    <w:bookmarkEnd w:id="340"/>
    <w:bookmarkEnd w:id="341"/>
    <w:bookmarkEnd w:id="342"/>
    <w:bookmarkEnd w:id="343"/>
    <w:bookmarkEnd w:id="344"/>
    <w:bookmarkEnd w:id="345"/>
    <w:bookmarkEnd w:id="34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2559398"/>
      <w:bookmarkStart w:id="349" w:name="_Toc296346694"/>
      <w:bookmarkStart w:id="350" w:name="_Toc303539146"/>
      <w:bookmarkStart w:id="351" w:name="_Toc296891233"/>
      <w:bookmarkStart w:id="352" w:name="_Toc300934989"/>
      <w:bookmarkStart w:id="353" w:name="_Toc297120493"/>
      <w:bookmarkStart w:id="354" w:name="_Toc297123540"/>
      <w:bookmarkStart w:id="355" w:name="_Toc296891021"/>
      <w:bookmarkStart w:id="356" w:name="_Toc296347192"/>
      <w:bookmarkStart w:id="357" w:name="_Toc296944532"/>
      <w:bookmarkStart w:id="358" w:name="_Toc297216199"/>
      <w:bookmarkStart w:id="359" w:name="_Toc292559903"/>
      <w:bookmarkStart w:id="360" w:name="_Toc296503193"/>
      <w:bookmarkStart w:id="361" w:name="_Toc304295566"/>
      <w:bookmarkStart w:id="362" w:name="_Toc297048379"/>
      <w:bookmarkStart w:id="363" w:name="_Toc312678025"/>
      <w:bookmarkStart w:id="364" w:name="_Toc312677499"/>
      <w:bookmarkStart w:id="365" w:name="_Toc267251435"/>
      <w:bookmarkStart w:id="366" w:name="_Toc267251439"/>
      <w:bookmarkStart w:id="367" w:name="_Toc267251440"/>
      <w:bookmarkStart w:id="368" w:name="_Toc267251433"/>
      <w:bookmarkStart w:id="369" w:name="_Toc267251437"/>
      <w:bookmarkStart w:id="370" w:name="_Toc267251441"/>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2" w:name="_Toc296944533"/>
      <w:bookmarkStart w:id="373" w:name="_Toc312678026"/>
      <w:bookmarkStart w:id="374" w:name="_Toc297216200"/>
      <w:bookmarkStart w:id="375" w:name="_Toc303539147"/>
      <w:bookmarkStart w:id="376" w:name="_Toc292559399"/>
      <w:bookmarkStart w:id="377" w:name="_Toc296503194"/>
      <w:bookmarkStart w:id="378" w:name="_Toc297123541"/>
      <w:bookmarkStart w:id="379" w:name="_Toc304295567"/>
      <w:bookmarkStart w:id="380" w:name="_Toc297120494"/>
      <w:bookmarkStart w:id="381" w:name="_Toc312677500"/>
      <w:bookmarkStart w:id="382" w:name="_Toc296891022"/>
      <w:bookmarkStart w:id="383" w:name="_Toc296891234"/>
      <w:bookmarkStart w:id="384" w:name="_Toc292559904"/>
      <w:bookmarkStart w:id="385" w:name="_Toc300934990"/>
      <w:bookmarkStart w:id="386" w:name="_Toc296347193"/>
      <w:bookmarkStart w:id="387" w:name="_Toc296346695"/>
      <w:bookmarkStart w:id="388" w:name="_Toc297048380"/>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6891025"/>
      <w:bookmarkStart w:id="390" w:name="_Toc296944536"/>
      <w:bookmarkStart w:id="391" w:name="_Toc297216203"/>
      <w:bookmarkStart w:id="392" w:name="_Toc296346698"/>
      <w:bookmarkStart w:id="393" w:name="_Toc297123544"/>
      <w:bookmarkStart w:id="394" w:name="_Toc303539150"/>
      <w:bookmarkStart w:id="395" w:name="_Toc297048383"/>
      <w:bookmarkStart w:id="396" w:name="_Toc292559402"/>
      <w:bookmarkStart w:id="397" w:name="_Toc300934993"/>
      <w:bookmarkStart w:id="398" w:name="_Toc292559907"/>
      <w:bookmarkStart w:id="399" w:name="_Toc296503197"/>
      <w:bookmarkStart w:id="400" w:name="_Toc297120497"/>
      <w:bookmarkStart w:id="401" w:name="_Toc296347196"/>
      <w:bookmarkStart w:id="402" w:name="_Toc296891237"/>
      <w:bookmarkStart w:id="403" w:name="_Toc304295570"/>
      <w:bookmarkStart w:id="404" w:name="_Toc312677503"/>
      <w:bookmarkStart w:id="405" w:name="_Toc312678029"/>
      <w:r>
        <w:rPr>
          <w:rFonts w:ascii="Times New Roman" w:hAns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346704"/>
      <w:bookmarkStart w:id="407" w:name="_Toc292559913"/>
      <w:bookmarkStart w:id="408" w:name="_Toc296347202"/>
      <w:bookmarkStart w:id="409" w:name="_Toc292559408"/>
      <w:bookmarkStart w:id="410" w:name="_Toc300934994"/>
      <w:bookmarkStart w:id="411" w:name="_Toc296891243"/>
      <w:bookmarkStart w:id="412" w:name="_Toc297123545"/>
      <w:bookmarkStart w:id="413" w:name="_Toc297216204"/>
      <w:bookmarkStart w:id="414" w:name="_Toc296944542"/>
      <w:bookmarkStart w:id="415" w:name="_Toc297120503"/>
      <w:bookmarkStart w:id="416" w:name="_Toc297048389"/>
      <w:bookmarkStart w:id="417" w:name="_Toc296891031"/>
      <w:bookmarkStart w:id="418" w:name="_Toc296503203"/>
      <w:bookmarkStart w:id="419" w:name="_Toc303539151"/>
      <w:r>
        <w:rPr>
          <w:rFonts w:ascii="Times New Roman" w:hAns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20" w:name="_Toc292559914"/>
      <w:bookmarkStart w:id="421" w:name="_Toc297048390"/>
      <w:bookmarkStart w:id="422" w:name="_Toc296347203"/>
      <w:bookmarkStart w:id="423" w:name="_Toc296944543"/>
      <w:bookmarkStart w:id="424" w:name="_Toc296503204"/>
      <w:bookmarkStart w:id="425" w:name="_Toc292559409"/>
      <w:bookmarkStart w:id="426" w:name="_Toc304295571"/>
      <w:bookmarkStart w:id="427" w:name="_Toc297216205"/>
      <w:bookmarkStart w:id="428" w:name="_Toc296891244"/>
      <w:bookmarkStart w:id="429" w:name="_Toc312677504"/>
      <w:bookmarkStart w:id="430" w:name="_Toc312678030"/>
      <w:bookmarkStart w:id="431" w:name="_Toc300934995"/>
      <w:bookmarkStart w:id="432" w:name="_Toc296346705"/>
      <w:bookmarkStart w:id="433" w:name="_Toc318581175"/>
      <w:bookmarkStart w:id="434" w:name="_Toc297123546"/>
      <w:bookmarkStart w:id="435" w:name="_Toc296891032"/>
      <w:bookmarkStart w:id="436" w:name="_Toc303539152"/>
      <w:bookmarkStart w:id="437" w:name="_Toc297120504"/>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8" w:name="_Toc292559909"/>
      <w:bookmarkStart w:id="439" w:name="_Toc303539154"/>
      <w:bookmarkStart w:id="440" w:name="_Toc312677507"/>
      <w:bookmarkStart w:id="441" w:name="_Toc296891027"/>
      <w:bookmarkStart w:id="442" w:name="_Toc296346700"/>
      <w:bookmarkStart w:id="443" w:name="_Toc296944538"/>
      <w:bookmarkStart w:id="444" w:name="_Toc312678033"/>
      <w:bookmarkStart w:id="445" w:name="_Toc304295574"/>
      <w:bookmarkStart w:id="446" w:name="_Toc296503199"/>
      <w:bookmarkStart w:id="447" w:name="_Toc297120499"/>
      <w:bookmarkStart w:id="448" w:name="_Toc296891239"/>
      <w:bookmarkStart w:id="449" w:name="_Toc300934997"/>
      <w:bookmarkStart w:id="450" w:name="_Toc297123548"/>
      <w:bookmarkStart w:id="451" w:name="_Toc292559404"/>
      <w:bookmarkStart w:id="452" w:name="_Toc297216207"/>
      <w:bookmarkStart w:id="453" w:name="_Toc296347198"/>
      <w:bookmarkStart w:id="454" w:name="_Toc297048385"/>
      <w:r>
        <w:rPr>
          <w:rFonts w:ascii="Times New Roman" w:hAns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5" w:name="_Toc312677508"/>
      <w:bookmarkStart w:id="456" w:name="_Toc312678034"/>
      <w:bookmarkStart w:id="457" w:name="_Toc318581176"/>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5"/>
    <w:bookmarkEnd w:id="456"/>
    <w:bookmarkEnd w:id="45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8" w:name="_Toc312678035"/>
      <w:bookmarkStart w:id="459" w:name="_Toc312677509"/>
      <w:bookmarkStart w:id="460" w:name="_Toc318581177"/>
      <w:r>
        <w:rPr>
          <w:rFonts w:ascii="Times New Roman" w:hAnsi="Times New Roman" w:eastAsia="仿宋_GB2312"/>
          <w:sz w:val="24"/>
          <w:szCs w:val="24"/>
        </w:rPr>
        <w:t>0.7.1 依法必须招标的暂估价项目</w:t>
      </w:r>
    </w:p>
    <w:bookmarkEnd w:id="458"/>
    <w:bookmarkEnd w:id="459"/>
    <w:bookmarkEnd w:id="46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2" w:name="_Toc292559911"/>
      <w:bookmarkStart w:id="463" w:name="_Toc312678039"/>
      <w:bookmarkStart w:id="464" w:name="_Toc303539157"/>
      <w:bookmarkStart w:id="465" w:name="_Toc296346702"/>
      <w:bookmarkStart w:id="466" w:name="_Toc296503201"/>
      <w:bookmarkStart w:id="467" w:name="_Toc296944540"/>
      <w:bookmarkStart w:id="468" w:name="_Toc296891241"/>
      <w:bookmarkStart w:id="469" w:name="_Toc297048387"/>
      <w:bookmarkStart w:id="470" w:name="_Toc292559406"/>
      <w:bookmarkStart w:id="471" w:name="_Toc297123550"/>
      <w:bookmarkStart w:id="472" w:name="_Toc297216209"/>
      <w:bookmarkStart w:id="473" w:name="_Toc300935000"/>
      <w:bookmarkStart w:id="474" w:name="_Toc296347200"/>
      <w:bookmarkStart w:id="475" w:name="_Toc304295577"/>
      <w:bookmarkStart w:id="476" w:name="_Toc297120501"/>
      <w:bookmarkStart w:id="477" w:name="_Toc296891029"/>
      <w:r>
        <w:rPr>
          <w:rFonts w:ascii="Times New Roman" w:hAns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5"/>
    <w:bookmarkEnd w:id="366"/>
    <w:bookmarkEnd w:id="367"/>
    <w:bookmarkEnd w:id="368"/>
    <w:bookmarkEnd w:id="369"/>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8" w:name="_Toc296944544"/>
      <w:bookmarkStart w:id="479" w:name="_Toc292559915"/>
      <w:bookmarkStart w:id="480" w:name="_Toc296891245"/>
      <w:bookmarkStart w:id="481" w:name="_Toc296347204"/>
      <w:bookmarkStart w:id="482" w:name="_Toc296891033"/>
      <w:bookmarkStart w:id="483" w:name="_Toc296346706"/>
      <w:bookmarkStart w:id="484" w:name="_Toc296503205"/>
      <w:bookmarkStart w:id="485" w:name="_Toc297048391"/>
      <w:bookmarkStart w:id="486" w:name="_Toc297120505"/>
      <w:bookmarkStart w:id="487" w:name="_Toc292559410"/>
      <w:bookmarkStart w:id="488" w:name="_Toc351203644"/>
      <w:bookmarkStart w:id="489" w:name="_Toc300935002"/>
      <w:bookmarkStart w:id="490" w:name="_Toc304295579"/>
      <w:bookmarkStart w:id="491" w:name="_Toc297123552"/>
      <w:bookmarkStart w:id="492" w:name="_Toc303539159"/>
      <w:bookmarkStart w:id="493" w:name="_Toc312678040"/>
      <w:bookmarkStart w:id="494" w:name="_Toc297216211"/>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5" w:name="_Toc292559411"/>
      <w:bookmarkStart w:id="496" w:name="_Toc292559916"/>
      <w:bookmarkStart w:id="497" w:name="_Toc267251461"/>
      <w:bookmarkStart w:id="498" w:name="_Toc297048392"/>
      <w:bookmarkStart w:id="499" w:name="_Toc296944545"/>
      <w:bookmarkStart w:id="500" w:name="_Toc296346707"/>
      <w:bookmarkStart w:id="501" w:name="_Toc296503206"/>
      <w:bookmarkStart w:id="502" w:name="_Toc296891246"/>
      <w:bookmarkStart w:id="503" w:name="_Toc296347205"/>
      <w:bookmarkStart w:id="504" w:name="_Toc297120506"/>
      <w:bookmarkStart w:id="505" w:name="_Toc296891034"/>
      <w:bookmarkStart w:id="506" w:name="_Toc312678041"/>
      <w:bookmarkStart w:id="507" w:name="_Toc304295580"/>
      <w:bookmarkStart w:id="508" w:name="_Toc303539160"/>
      <w:bookmarkStart w:id="509" w:name="_Toc297216212"/>
      <w:bookmarkStart w:id="510" w:name="_Toc297123553"/>
      <w:bookmarkStart w:id="511" w:name="_Toc300935003"/>
      <w:r>
        <w:rPr>
          <w:rFonts w:ascii="Times New Roman" w:hAnsi="Times New Roman" w:eastAsia="黑体"/>
          <w:color w:val="000000"/>
          <w:sz w:val="24"/>
          <w:szCs w:val="24"/>
        </w:rPr>
        <w:t>12.1 合</w:t>
      </w:r>
      <w:bookmarkEnd w:id="495"/>
      <w:bookmarkEnd w:id="496"/>
      <w:bookmarkEnd w:id="497"/>
      <w:r>
        <w:rPr>
          <w:rFonts w:ascii="Times New Roman" w:hAns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hAnsi="Times New Roman" w:eastAsia="黑体"/>
          <w:color w:val="000000"/>
          <w:sz w:val="24"/>
          <w:szCs w:val="24"/>
        </w:rPr>
        <w:t>格形式</w:t>
      </w:r>
    </w:p>
    <w:bookmarkEnd w:id="506"/>
    <w:bookmarkEnd w:id="507"/>
    <w:bookmarkEnd w:id="508"/>
    <w:bookmarkEnd w:id="509"/>
    <w:bookmarkEnd w:id="510"/>
    <w:bookmarkEnd w:id="51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6"/>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2" w:name="_Toc304295581"/>
      <w:bookmarkStart w:id="513" w:name="_Toc312678042"/>
      <w:bookmarkStart w:id="514" w:name="_Toc297123554"/>
      <w:bookmarkStart w:id="515" w:name="_Toc300935004"/>
      <w:bookmarkStart w:id="516" w:name="_Toc297216213"/>
      <w:bookmarkStart w:id="517" w:name="_Toc303539161"/>
      <w:bookmarkStart w:id="518" w:name="_Toc297120507"/>
      <w:bookmarkStart w:id="519" w:name="_Toc296346708"/>
      <w:bookmarkStart w:id="520" w:name="_Toc296891035"/>
      <w:bookmarkStart w:id="521" w:name="_Toc296944546"/>
      <w:bookmarkStart w:id="522" w:name="_Toc296891247"/>
      <w:bookmarkStart w:id="523" w:name="_Toc292559412"/>
      <w:bookmarkStart w:id="524" w:name="_Toc296347206"/>
      <w:bookmarkStart w:id="525" w:name="_Toc296503207"/>
      <w:bookmarkStart w:id="526" w:name="_Toc297048393"/>
      <w:bookmarkStart w:id="527" w:name="_Toc292559917"/>
      <w:r>
        <w:rPr>
          <w:rFonts w:ascii="Times New Roman" w:hAnsi="Times New Roman" w:eastAsia="黑体"/>
          <w:color w:val="000000"/>
          <w:sz w:val="24"/>
          <w:szCs w:val="24"/>
        </w:rPr>
        <w:t>12.2 预付款</w:t>
      </w:r>
    </w:p>
    <w:bookmarkEnd w:id="512"/>
    <w:bookmarkEnd w:id="513"/>
    <w:bookmarkEnd w:id="514"/>
    <w:bookmarkEnd w:id="515"/>
    <w:bookmarkEnd w:id="516"/>
    <w:bookmarkEnd w:id="51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8" w:name="_Toc296891251"/>
      <w:bookmarkStart w:id="529" w:name="_Toc296347210"/>
      <w:bookmarkStart w:id="530" w:name="_Toc297123556"/>
      <w:bookmarkStart w:id="531" w:name="_Toc292559921"/>
      <w:bookmarkStart w:id="532" w:name="_Toc297120511"/>
      <w:bookmarkStart w:id="533" w:name="_Toc292559416"/>
      <w:bookmarkStart w:id="534" w:name="_Toc296503211"/>
      <w:bookmarkStart w:id="535" w:name="_Toc300935006"/>
      <w:bookmarkStart w:id="536" w:name="_Toc296346712"/>
      <w:bookmarkStart w:id="537" w:name="_Toc297048397"/>
      <w:bookmarkStart w:id="538" w:name="_Toc297216215"/>
      <w:bookmarkStart w:id="539" w:name="_Toc296944550"/>
      <w:bookmarkStart w:id="540" w:name="_Toc303539163"/>
      <w:bookmarkStart w:id="541" w:name="_Toc296891039"/>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1"/>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2" w:name="_Toc351203645"/>
      <w:bookmarkStart w:id="543" w:name="_Toc300935015"/>
      <w:bookmarkStart w:id="544" w:name="_Toc296347218"/>
      <w:bookmarkStart w:id="545" w:name="_Toc292559929"/>
      <w:bookmarkStart w:id="546" w:name="_Toc297120519"/>
      <w:bookmarkStart w:id="547" w:name="_Toc297123564"/>
      <w:bookmarkStart w:id="548" w:name="_Toc292559424"/>
      <w:bookmarkStart w:id="549" w:name="_Toc296891047"/>
      <w:bookmarkStart w:id="550" w:name="_Toc296944558"/>
      <w:bookmarkStart w:id="551" w:name="_Toc296346720"/>
      <w:bookmarkStart w:id="552" w:name="_Toc296503219"/>
      <w:bookmarkStart w:id="553" w:name="_Toc296891259"/>
      <w:bookmarkStart w:id="554" w:name="_Toc297216223"/>
      <w:bookmarkStart w:id="555" w:name="_Toc312678053"/>
      <w:bookmarkStart w:id="556" w:name="_Toc297048405"/>
      <w:bookmarkStart w:id="557" w:name="_Toc304295593"/>
      <w:bookmarkStart w:id="558" w:name="_Toc303539172"/>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9" w:name="_Toc297048409"/>
      <w:bookmarkStart w:id="560" w:name="_Toc300935016"/>
      <w:bookmarkStart w:id="561" w:name="_Toc297120523"/>
      <w:bookmarkStart w:id="562" w:name="_Toc292559428"/>
      <w:bookmarkStart w:id="563" w:name="_Toc297123565"/>
      <w:bookmarkStart w:id="564" w:name="_Toc303539173"/>
      <w:bookmarkStart w:id="565" w:name="_Toc297216224"/>
      <w:bookmarkStart w:id="566" w:name="_Toc296503223"/>
      <w:bookmarkStart w:id="567" w:name="_Toc296347222"/>
      <w:bookmarkStart w:id="568" w:name="_Toc296944562"/>
      <w:bookmarkStart w:id="569" w:name="_Toc296891263"/>
      <w:bookmarkStart w:id="570" w:name="_Toc296891051"/>
      <w:bookmarkStart w:id="571" w:name="_Toc292559933"/>
      <w:bookmarkStart w:id="572" w:name="_Toc312678056"/>
      <w:bookmarkStart w:id="573" w:name="_Toc296346724"/>
      <w:bookmarkStart w:id="574" w:name="_Toc304295596"/>
      <w:bookmarkStart w:id="575" w:name="_Toc267251471"/>
      <w:bookmarkStart w:id="576" w:name="_Toc267251475"/>
      <w:bookmarkStart w:id="577" w:name="_Toc267251473"/>
      <w:bookmarkStart w:id="578" w:name="_Toc267251474"/>
      <w:bookmarkStart w:id="579" w:name="_Toc267251470"/>
      <w:bookmarkStart w:id="580" w:name="_Toc267251472"/>
      <w:bookmarkStart w:id="581" w:name="_Toc267251476"/>
      <w:r>
        <w:rPr>
          <w:rFonts w:ascii="Times New Roman" w:hAns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hAnsi="Times New Roman" w:eastAsia="仿宋_GB2312"/>
          <w:color w:val="000000"/>
          <w:sz w:val="24"/>
          <w:szCs w:val="24"/>
        </w:rPr>
        <w:t>13.2.2竣工验收程序</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90"/>
      <w:bookmarkStart w:id="595" w:name="_Toc267251486"/>
      <w:bookmarkStart w:id="596" w:name="_Toc267251489"/>
      <w:bookmarkStart w:id="597" w:name="_Toc267251488"/>
      <w:bookmarkStart w:id="598" w:name="_Toc267251499"/>
      <w:bookmarkStart w:id="599" w:name="_Toc267251502"/>
      <w:bookmarkStart w:id="600" w:name="_Toc267251501"/>
      <w:bookmarkStart w:id="601" w:name="_Toc267251491"/>
      <w:bookmarkStart w:id="602" w:name="_Toc267251503"/>
      <w:bookmarkStart w:id="603" w:name="_Toc267251494"/>
      <w:bookmarkStart w:id="604" w:name="_Toc267251497"/>
      <w:bookmarkStart w:id="605" w:name="_Toc267251498"/>
      <w:bookmarkStart w:id="606" w:name="_Toc267251495"/>
      <w:bookmarkStart w:id="607" w:name="_Toc267251493"/>
      <w:bookmarkStart w:id="608" w:name="_Toc267251496"/>
      <w:bookmarkStart w:id="609" w:name="_Toc267251492"/>
      <w:bookmarkStart w:id="610" w:name="_Toc267251506"/>
      <w:bookmarkStart w:id="611" w:name="_Toc267251504"/>
      <w:bookmarkStart w:id="612" w:name="_Toc267251507"/>
      <w:bookmarkStart w:id="613" w:name="_Toc267251508"/>
      <w:bookmarkStart w:id="614" w:name="_Toc267251511"/>
      <w:bookmarkStart w:id="615" w:name="_Toc267251514"/>
      <w:bookmarkStart w:id="616" w:name="_Toc267251513"/>
      <w:bookmarkStart w:id="617" w:name="_Toc267251509"/>
      <w:bookmarkStart w:id="618" w:name="_Toc267251515"/>
      <w:bookmarkStart w:id="619" w:name="_Toc267251510"/>
      <w:r>
        <w:rPr>
          <w:rFonts w:ascii="Times New Roman" w:hAnsi="Times New Roman" w:eastAsia="黑体"/>
          <w:b w:val="0"/>
          <w:color w:val="000000"/>
          <w:sz w:val="24"/>
          <w:szCs w:val="24"/>
        </w:rPr>
        <w:t>15. 缺陷责任期与保修</w:t>
      </w:r>
      <w:bookmarkEnd w:id="5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90"/>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1"/>
    <w:bookmarkEnd w:id="59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3"/>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4"/>
    <w:bookmarkEnd w:id="595"/>
    <w:bookmarkEnd w:id="596"/>
    <w:bookmarkEnd w:id="59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2"/>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3"/>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w:t>
      </w:r>
      <w:r>
        <w:rPr>
          <w:rFonts w:hint="eastAsia" w:ascii="新宋体" w:hAnsi="新宋体" w:eastAsia="新宋体"/>
          <w:sz w:val="24"/>
          <w:u w:val="single"/>
          <w:lang w:val="en-US" w:eastAsia="zh-CN"/>
        </w:rPr>
        <w:t>计价规范</w:t>
      </w:r>
      <w:r>
        <w:rPr>
          <w:rFonts w:hint="eastAsia" w:ascii="新宋体" w:hAnsi="新宋体" w:eastAsia="新宋体"/>
          <w:sz w:val="24"/>
          <w:u w:val="single"/>
        </w:rPr>
        <w:t>》（</w:t>
      </w:r>
      <w:r>
        <w:rPr>
          <w:rFonts w:hint="eastAsia" w:ascii="新宋体" w:hAnsi="新宋体" w:eastAsia="新宋体"/>
          <w:sz w:val="24"/>
          <w:u w:val="single"/>
          <w:lang w:val="en-US" w:eastAsia="zh-CN"/>
        </w:rPr>
        <w:t>GB50500-2013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37" w:firstLineChars="99"/>
        <w:rPr>
          <w:rFonts w:hint="eastAsia" w:ascii="新宋体" w:hAnsi="新宋体" w:eastAsia="新宋体" w:cs="Times New Roman"/>
          <w:sz w:val="24"/>
          <w:szCs w:val="22"/>
        </w:rPr>
      </w:pPr>
      <w:r>
        <w:rPr>
          <w:rFonts w:hint="eastAsia" w:hAnsi="宋体" w:cs="宋体"/>
          <w:sz w:val="24"/>
          <w:szCs w:val="22"/>
        </w:rPr>
        <w:t xml:space="preserve">（1） </w:t>
      </w:r>
      <w:r>
        <w:rPr>
          <w:rFonts w:hint="eastAsia" w:ascii="新宋体" w:hAnsi="新宋体" w:eastAsia="新宋体" w:cs="Times New Roman"/>
          <w:sz w:val="24"/>
          <w:szCs w:val="22"/>
          <w:lang w:val="en-US" w:eastAsia="zh-CN"/>
        </w:rPr>
        <w:t>依据许昌高铁北站站前广场北侧空地绿化栽植女贞林工程施工图及其它相关资料编制；</w:t>
      </w:r>
    </w:p>
    <w:p>
      <w:pPr>
        <w:spacing w:line="440" w:lineRule="exact"/>
        <w:ind w:firstLine="240" w:firstLineChars="100"/>
        <w:rPr>
          <w:rFonts w:hint="default" w:ascii="新宋体" w:hAnsi="新宋体" w:eastAsia="新宋体" w:cs="Times New Roman"/>
          <w:sz w:val="24"/>
          <w:szCs w:val="22"/>
          <w:lang w:val="en-US" w:eastAsia="zh-CN"/>
        </w:rPr>
      </w:pPr>
      <w:r>
        <w:rPr>
          <w:rFonts w:hint="eastAsia" w:ascii="新宋体" w:hAnsi="新宋体" w:eastAsia="新宋体" w:cs="Times New Roman"/>
          <w:sz w:val="24"/>
          <w:szCs w:val="22"/>
        </w:rPr>
        <w:t>（2）</w:t>
      </w:r>
      <w:r>
        <w:rPr>
          <w:rFonts w:hint="eastAsia" w:ascii="新宋体" w:hAnsi="新宋体" w:eastAsia="新宋体" w:cs="Times New Roman"/>
          <w:sz w:val="24"/>
          <w:szCs w:val="22"/>
          <w:lang w:val="en-US" w:eastAsia="zh-CN"/>
        </w:rPr>
        <w:t>依据河南省《建设工程工程量清单计价规范》（GB 50500-2013）；</w:t>
      </w:r>
    </w:p>
    <w:p>
      <w:pPr>
        <w:spacing w:line="440" w:lineRule="exact"/>
        <w:ind w:firstLine="240" w:firstLineChars="100"/>
        <w:rPr>
          <w:rFonts w:hint="eastAsia" w:ascii="新宋体" w:hAnsi="新宋体" w:eastAsia="新宋体" w:cs="Times New Roman"/>
          <w:sz w:val="24"/>
          <w:szCs w:val="22"/>
        </w:rPr>
      </w:pP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3</w:t>
      </w:r>
      <w:r>
        <w:rPr>
          <w:rFonts w:hint="eastAsia" w:ascii="新宋体" w:hAnsi="新宋体" w:eastAsia="新宋体" w:cs="Times New Roman"/>
          <w:sz w:val="24"/>
          <w:szCs w:val="22"/>
        </w:rPr>
        <w:t>）</w:t>
      </w: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河南省市政工程预算定额</w:t>
      </w: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HA A1-31-2016)、《河南省建设工程工程量清单综合单价定额（2008）》E园林工程、各相关专业及相应的计价办法、省市有关造价管理文件</w:t>
      </w:r>
      <w:r>
        <w:rPr>
          <w:rFonts w:hint="eastAsia" w:ascii="新宋体" w:hAnsi="新宋体" w:eastAsia="新宋体" w:cs="Times New Roman"/>
          <w:sz w:val="24"/>
          <w:szCs w:val="22"/>
        </w:rPr>
        <w:t>；</w:t>
      </w:r>
    </w:p>
    <w:p>
      <w:pPr>
        <w:spacing w:line="440" w:lineRule="exact"/>
        <w:ind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4</w:t>
      </w: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人工费、管理费、机械费等费用按豫建标定【2016】40号文关于发布河南省建设工程工程量清单综合单价定额（2008）、《河南省市政工程预算定额》动态调整规则的通知计入</w:t>
      </w:r>
      <w:r>
        <w:rPr>
          <w:rFonts w:hint="eastAsia" w:ascii="新宋体" w:hAnsi="新宋体" w:eastAsia="新宋体" w:cs="Times New Roman"/>
          <w:sz w:val="24"/>
          <w:szCs w:val="22"/>
        </w:rPr>
        <w:t>；</w:t>
      </w:r>
    </w:p>
    <w:p>
      <w:pPr>
        <w:spacing w:line="440" w:lineRule="exact"/>
        <w:ind w:firstLine="237" w:firstLineChars="99"/>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（5）社会保险费、安全文明施工费、二次搬运费、夜间施工增加费、冬雨季施工增加费等取费按规定计取；</w:t>
      </w:r>
    </w:p>
    <w:p>
      <w:pPr>
        <w:spacing w:line="440" w:lineRule="exact"/>
        <w:ind w:firstLine="237" w:firstLineChars="99"/>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（6）材料价格按2019年第1季度《许昌市造价信息》指导价及市场询价计取；</w:t>
      </w:r>
    </w:p>
    <w:p>
      <w:pPr>
        <w:spacing w:line="440" w:lineRule="exact"/>
        <w:ind w:firstLine="237" w:firstLineChars="99"/>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（7）税金依据增值税税率按建办标函【2019】193号文规定一般计税法税率9%计入；</w:t>
      </w:r>
    </w:p>
    <w:p>
      <w:pPr>
        <w:spacing w:line="440" w:lineRule="exact"/>
        <w:ind w:firstLine="237" w:firstLineChars="99"/>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（8）国家和地方有关法律、法规；</w:t>
      </w:r>
    </w:p>
    <w:p>
      <w:pPr>
        <w:spacing w:line="440" w:lineRule="exact"/>
        <w:ind w:firstLine="237" w:firstLineChars="99"/>
        <w:rPr>
          <w:rFonts w:hint="default"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（9）其他与本工程有关的必要依据。</w:t>
      </w:r>
    </w:p>
    <w:p>
      <w:pPr>
        <w:spacing w:line="440" w:lineRule="exact"/>
        <w:ind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pStyle w:val="2"/>
        <w:ind w:firstLine="301"/>
        <w:rPr>
          <w:rFonts w:ascii="新宋体" w:hAnsi="新宋体" w:eastAsia="新宋体"/>
          <w:b/>
          <w:sz w:val="24"/>
        </w:rPr>
      </w:pPr>
      <w:r>
        <w:rPr>
          <w:rFonts w:hint="eastAsia"/>
          <w:b/>
          <w:bCs/>
          <w:sz w:val="30"/>
          <w:szCs w:val="30"/>
          <w:lang w:val="en-US" w:eastAsia="zh-CN"/>
        </w:rPr>
        <w:t>注：</w:t>
      </w:r>
      <w:r>
        <w:rPr>
          <w:rFonts w:hint="eastAsia"/>
          <w:b/>
          <w:bCs/>
          <w:sz w:val="30"/>
          <w:szCs w:val="30"/>
        </w:rPr>
        <w:t>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lang w:val="en-US" w:eastAsia="zh-CN"/>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9"/>
    <w:p>
      <w:pPr>
        <w:autoSpaceDE w:val="0"/>
        <w:autoSpaceDN w:val="0"/>
        <w:adjustRightInd w:val="0"/>
        <w:jc w:val="both"/>
        <w:outlineLvl w:val="0"/>
        <w:rPr>
          <w:rFonts w:hint="eastAsia"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both"/>
        <w:outlineLvl w:val="0"/>
        <w:rPr>
          <w:rFonts w:hAnsi="宋体" w:cs="黑体"/>
          <w:b/>
          <w:color w:val="0000FF"/>
          <w:sz w:val="44"/>
          <w:szCs w:val="44"/>
        </w:rPr>
      </w:pPr>
      <w:bookmarkStart w:id="627"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w:t>
      </w:r>
      <w:r>
        <w:rPr>
          <w:rFonts w:hint="eastAsia" w:hAnsi="宋体" w:cs="宋体"/>
          <w:sz w:val="31"/>
          <w:u w:val="single"/>
          <w:lang w:val="en-US" w:eastAsia="zh-CN"/>
        </w:rPr>
        <w:t xml:space="preserve">  / </w:t>
      </w:r>
      <w:r>
        <w:rPr>
          <w:rFonts w:hint="eastAsia" w:hAnsi="宋体" w:cs="宋体"/>
          <w:sz w:val="31"/>
          <w:u w:val="none"/>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125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int="eastAsia" w:hAnsi="宋体" w:eastAsia="宋体" w:cs="宋体"/>
          <w:sz w:val="28"/>
          <w:lang w:eastAsia="zh-CN"/>
        </w:rPr>
      </w:pPr>
      <w:r>
        <w:rPr>
          <w:rFonts w:hint="eastAsia" w:hAnsi="宋体" w:cs="宋体"/>
          <w:sz w:val="31"/>
        </w:rPr>
        <w:t>（项目名称）</w:t>
      </w:r>
      <w:r>
        <w:rPr>
          <w:rFonts w:hint="eastAsia" w:hAnsi="宋体" w:cs="宋体"/>
          <w:sz w:val="31"/>
          <w:u w:val="single"/>
          <w:lang w:val="en-US" w:eastAsia="zh-CN"/>
        </w:rPr>
        <w:t xml:space="preserve"> / </w:t>
      </w:r>
      <w:r>
        <w:rPr>
          <w:rFonts w:hint="eastAsia" w:hAnsi="宋体" w:cs="宋体"/>
          <w:sz w:val="31"/>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125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9"/>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9"/>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rPr>
              <w:t>项目</w:t>
            </w:r>
            <w:r>
              <w:rPr>
                <w:rFonts w:hint="eastAsia" w:ascii="新宋体" w:hAnsi="新宋体" w:eastAsia="新宋体"/>
                <w:sz w:val="24"/>
                <w:lang w:val="en-US" w:eastAsia="zh-CN"/>
              </w:rPr>
              <w:t>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w:t>
      </w:r>
      <w:r>
        <w:rPr>
          <w:rFonts w:hint="eastAsia" w:hAnsi="宋体" w:cs="仿宋_GB2312"/>
          <w:sz w:val="24"/>
          <w:u w:val="single"/>
          <w:lang w:val="en-US" w:eastAsia="zh-CN"/>
        </w:rPr>
        <w:t xml:space="preserve">   </w:t>
      </w:r>
      <w:r>
        <w:rPr>
          <w:rFonts w:hint="eastAsia" w:hAnsi="宋体" w:cs="仿宋_GB2312"/>
          <w:sz w:val="24"/>
        </w:rPr>
        <w:t>（姓名）系</w:t>
      </w:r>
      <w:r>
        <w:rPr>
          <w:rFonts w:hint="eastAsia" w:hAnsi="宋体" w:cs="仿宋_GB2312"/>
          <w:sz w:val="24"/>
          <w:u w:val="single"/>
          <w:lang w:val="en-US" w:eastAsia="zh-CN"/>
        </w:rPr>
        <w:t xml:space="preserve">   </w:t>
      </w:r>
      <w:r>
        <w:rPr>
          <w:rFonts w:hint="eastAsia" w:hAnsi="宋体" w:cs="仿宋_GB2312"/>
          <w:sz w:val="24"/>
        </w:rPr>
        <w:t>（投标人名称）的法定代表人，现委托</w:t>
      </w:r>
      <w:r>
        <w:rPr>
          <w:rFonts w:hint="eastAsia" w:hAnsi="宋体" w:cs="仿宋_GB2312"/>
          <w:sz w:val="24"/>
          <w:u w:val="single"/>
          <w:lang w:val="en-US" w:eastAsia="zh-CN"/>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lang w:val="en-US" w:eastAsia="zh-CN"/>
        </w:rPr>
        <w:t xml:space="preserve">   </w:t>
      </w:r>
      <w:r>
        <w:rPr>
          <w:rFonts w:hint="eastAsia" w:hAnsi="宋体" w:cs="仿宋_GB2312"/>
          <w:sz w:val="24"/>
        </w:rPr>
        <w:t>（项目名称）</w:t>
      </w:r>
      <w:r>
        <w:rPr>
          <w:rFonts w:hint="eastAsia" w:hAnsi="宋体" w:cs="仿宋_GB2312"/>
          <w:sz w:val="24"/>
          <w:u w:val="single"/>
          <w:lang w:val="en-US" w:eastAsia="zh-CN"/>
        </w:rPr>
        <w:t xml:space="preserve">  </w:t>
      </w:r>
      <w:r>
        <w:rPr>
          <w:rFonts w:hint="eastAsia" w:hAnsi="宋体" w:cs="仿宋_GB2312"/>
          <w:sz w:val="24"/>
        </w:rPr>
        <w:t>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w:t>
      </w:r>
      <w:r>
        <w:rPr>
          <w:rFonts w:hint="eastAsia" w:ascii="黑体" w:hAnsi="宋体" w:eastAsia="黑体"/>
          <w:sz w:val="24"/>
          <w:lang w:val="en-US" w:eastAsia="zh-CN"/>
        </w:rPr>
        <w:t>负责人</w:t>
      </w:r>
      <w:r>
        <w:rPr>
          <w:rFonts w:hint="eastAsia" w:ascii="黑体" w:hAnsi="宋体" w:eastAsia="黑体"/>
          <w:sz w:val="24"/>
        </w:rPr>
        <w:t>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rPr>
              <w:t>项目</w:t>
            </w:r>
            <w:r>
              <w:rPr>
                <w:rFonts w:hint="eastAsia"/>
                <w:sz w:val="24"/>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val="en-US" w:eastAsia="zh-CN"/>
        </w:rPr>
        <w:t>负责人</w:t>
      </w:r>
      <w:r>
        <w:rPr>
          <w:rFonts w:hint="eastAsia" w:hAnsi="宋体"/>
          <w:sz w:val="24"/>
        </w:rPr>
        <w:t>（</w:t>
      </w:r>
      <w:r>
        <w:rPr>
          <w:rFonts w:hint="eastAsia"/>
          <w:sz w:val="24"/>
        </w:rPr>
        <w:t>项目</w:t>
      </w:r>
      <w:r>
        <w:rPr>
          <w:rFonts w:hint="eastAsia"/>
          <w:sz w:val="24"/>
          <w:lang w:val="en-US" w:eastAsia="zh-CN"/>
        </w:rPr>
        <w:t>负责人</w:t>
      </w:r>
      <w:r>
        <w:rPr>
          <w:rFonts w:hint="eastAsia" w:hAnsi="宋体"/>
          <w:sz w:val="24"/>
        </w:rPr>
        <w:t>姓名）现阶段没有担任任何在施建设工程项目的</w:t>
      </w:r>
      <w:r>
        <w:rPr>
          <w:rFonts w:hint="eastAsia"/>
          <w:sz w:val="24"/>
        </w:rPr>
        <w:t>项目</w:t>
      </w:r>
      <w:r>
        <w:rPr>
          <w:rFonts w:hint="eastAsia"/>
          <w:sz w:val="24"/>
          <w:lang w:val="en-US" w:eastAsia="zh-CN"/>
        </w:rPr>
        <w:t>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default" w:hAnsi="宋体" w:eastAsia="宋体"/>
                <w:sz w:val="24"/>
                <w:lang w:val="en-US" w:eastAsia="zh-CN"/>
              </w:rPr>
            </w:pPr>
            <w:r>
              <w:rPr>
                <w:rFonts w:hint="eastAsia"/>
                <w:sz w:val="24"/>
                <w:lang w:val="en-US" w:eastAsia="zh-CN"/>
              </w:rPr>
              <w:t>注册建造师</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w:t>
      </w:r>
      <w:r>
        <w:rPr>
          <w:rFonts w:hint="eastAsia" w:hAnsi="宋体" w:cs="宋体"/>
          <w:sz w:val="31"/>
          <w:u w:val="single"/>
          <w:lang w:val="en-US" w:eastAsia="zh-CN"/>
        </w:rPr>
        <w:t xml:space="preserve">  / </w:t>
      </w:r>
      <w:r>
        <w:rPr>
          <w:rFonts w:hint="eastAsia" w:hAnsi="宋体" w:cs="宋体"/>
          <w:sz w:val="31"/>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125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318B77E"/>
    <w:multiLevelType w:val="singleLevel"/>
    <w:tmpl w:val="0318B77E"/>
    <w:lvl w:ilvl="0" w:tentative="0">
      <w:start w:val="1"/>
      <w:numFmt w:val="decimal"/>
      <w:suff w:val="nothing"/>
      <w:lvlText w:val="%1、"/>
      <w:lvlJc w:val="left"/>
    </w:lvl>
  </w:abstractNum>
  <w:abstractNum w:abstractNumId="3">
    <w:nsid w:val="12A1A276"/>
    <w:multiLevelType w:val="singleLevel"/>
    <w:tmpl w:val="12A1A276"/>
    <w:lvl w:ilvl="0" w:tentative="0">
      <w:start w:val="3"/>
      <w:numFmt w:val="decimal"/>
      <w:suff w:val="nothing"/>
      <w:lvlText w:val="%1、"/>
      <w:lvlJc w:val="left"/>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A73B3EB"/>
    <w:multiLevelType w:val="singleLevel"/>
    <w:tmpl w:val="5A73B3EB"/>
    <w:lvl w:ilvl="0" w:tentative="0">
      <w:start w:val="1"/>
      <w:numFmt w:val="chineseCounting"/>
      <w:suff w:val="nothing"/>
      <w:lvlText w:val="%1、"/>
      <w:lvlJc w:val="left"/>
    </w:lvl>
  </w:abstractNum>
  <w:abstractNum w:abstractNumId="7">
    <w:nsid w:val="5A9F875C"/>
    <w:multiLevelType w:val="singleLevel"/>
    <w:tmpl w:val="5A9F875C"/>
    <w:lvl w:ilvl="0" w:tentative="0">
      <w:start w:val="1"/>
      <w:numFmt w:val="chineseCounting"/>
      <w:suff w:val="space"/>
      <w:lvlText w:val="第%1章"/>
      <w:lvlJc w:val="left"/>
    </w:lvl>
  </w:abstractNum>
  <w:abstractNum w:abstractNumId="8">
    <w:nsid w:val="7A188572"/>
    <w:multiLevelType w:val="singleLevel"/>
    <w:tmpl w:val="7A188572"/>
    <w:lvl w:ilvl="0" w:tentative="0">
      <w:start w:val="1"/>
      <w:numFmt w:val="chineseCounting"/>
      <w:suff w:val="space"/>
      <w:lvlText w:val="第%1章"/>
      <w:lvlJc w:val="left"/>
      <w:rPr>
        <w:rFonts w:hint="eastAsia"/>
      </w:rPr>
    </w:lvl>
  </w:abstractNum>
  <w:num w:numId="1">
    <w:abstractNumId w:val="8"/>
  </w:num>
  <w:num w:numId="2">
    <w:abstractNumId w:val="7"/>
  </w:num>
  <w:num w:numId="3">
    <w:abstractNumId w:val="2"/>
  </w:num>
  <w:num w:numId="4">
    <w:abstractNumId w:val="3"/>
  </w:num>
  <w:num w:numId="5">
    <w:abstractNumId w:val="1"/>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E73C0"/>
    <w:rsid w:val="01110E06"/>
    <w:rsid w:val="011922C1"/>
    <w:rsid w:val="011B5EC7"/>
    <w:rsid w:val="01234E3E"/>
    <w:rsid w:val="01296C1F"/>
    <w:rsid w:val="01325959"/>
    <w:rsid w:val="01486A70"/>
    <w:rsid w:val="014C4E4F"/>
    <w:rsid w:val="0158740A"/>
    <w:rsid w:val="016962E4"/>
    <w:rsid w:val="017976CF"/>
    <w:rsid w:val="01865784"/>
    <w:rsid w:val="01914756"/>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0F5283"/>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F01C5"/>
    <w:rsid w:val="02A420A1"/>
    <w:rsid w:val="02B071B5"/>
    <w:rsid w:val="02B27D4B"/>
    <w:rsid w:val="02B31B9E"/>
    <w:rsid w:val="02BB15E3"/>
    <w:rsid w:val="02CD1577"/>
    <w:rsid w:val="02D1725A"/>
    <w:rsid w:val="02E314B6"/>
    <w:rsid w:val="02E87DC4"/>
    <w:rsid w:val="02F679FE"/>
    <w:rsid w:val="02FD37F2"/>
    <w:rsid w:val="03163FAD"/>
    <w:rsid w:val="031A2A62"/>
    <w:rsid w:val="03213611"/>
    <w:rsid w:val="032248BA"/>
    <w:rsid w:val="033B664C"/>
    <w:rsid w:val="033E4D02"/>
    <w:rsid w:val="034E4787"/>
    <w:rsid w:val="037039DE"/>
    <w:rsid w:val="037571BD"/>
    <w:rsid w:val="03770009"/>
    <w:rsid w:val="03771167"/>
    <w:rsid w:val="037C3E90"/>
    <w:rsid w:val="038E41B6"/>
    <w:rsid w:val="03966709"/>
    <w:rsid w:val="03971F22"/>
    <w:rsid w:val="03985275"/>
    <w:rsid w:val="03B20F4F"/>
    <w:rsid w:val="03B676B0"/>
    <w:rsid w:val="03C069E5"/>
    <w:rsid w:val="03C10F03"/>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166C6E"/>
    <w:rsid w:val="052A72E0"/>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150DBA"/>
    <w:rsid w:val="063D0506"/>
    <w:rsid w:val="065B0E15"/>
    <w:rsid w:val="06672F0B"/>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115F74"/>
    <w:rsid w:val="081258F1"/>
    <w:rsid w:val="08165D36"/>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1017BD"/>
    <w:rsid w:val="09132DF8"/>
    <w:rsid w:val="09172DBC"/>
    <w:rsid w:val="09276536"/>
    <w:rsid w:val="092B3D47"/>
    <w:rsid w:val="093E67D4"/>
    <w:rsid w:val="094165A9"/>
    <w:rsid w:val="095143AD"/>
    <w:rsid w:val="09545365"/>
    <w:rsid w:val="095A3F9A"/>
    <w:rsid w:val="09631DBD"/>
    <w:rsid w:val="09680FEA"/>
    <w:rsid w:val="0970682C"/>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BE5AFE"/>
    <w:rsid w:val="0ABF36A1"/>
    <w:rsid w:val="0AC709E5"/>
    <w:rsid w:val="0ACB45ED"/>
    <w:rsid w:val="0AD97181"/>
    <w:rsid w:val="0AE9299A"/>
    <w:rsid w:val="0AF92D82"/>
    <w:rsid w:val="0AFD4675"/>
    <w:rsid w:val="0AFE4389"/>
    <w:rsid w:val="0AFF42F4"/>
    <w:rsid w:val="0B036B82"/>
    <w:rsid w:val="0B0978FC"/>
    <w:rsid w:val="0B0D3507"/>
    <w:rsid w:val="0B0F6AB9"/>
    <w:rsid w:val="0B1109DE"/>
    <w:rsid w:val="0B15582D"/>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B2A0A"/>
    <w:rsid w:val="0CDB7DFA"/>
    <w:rsid w:val="0CE12681"/>
    <w:rsid w:val="0CEF24BA"/>
    <w:rsid w:val="0D032F9E"/>
    <w:rsid w:val="0D065361"/>
    <w:rsid w:val="0D0D6A84"/>
    <w:rsid w:val="0D245BED"/>
    <w:rsid w:val="0D2E7CDE"/>
    <w:rsid w:val="0D52544D"/>
    <w:rsid w:val="0D631BA2"/>
    <w:rsid w:val="0D76108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2736"/>
    <w:rsid w:val="0E7A66D6"/>
    <w:rsid w:val="0E812E86"/>
    <w:rsid w:val="0E8E60DC"/>
    <w:rsid w:val="0E8F739E"/>
    <w:rsid w:val="0E9F1C21"/>
    <w:rsid w:val="0EA744AE"/>
    <w:rsid w:val="0EA76951"/>
    <w:rsid w:val="0EAB77A0"/>
    <w:rsid w:val="0EB35AAD"/>
    <w:rsid w:val="0ED11811"/>
    <w:rsid w:val="0EDE27F8"/>
    <w:rsid w:val="0EE911F1"/>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7125D5"/>
    <w:rsid w:val="0F794915"/>
    <w:rsid w:val="0F7E2308"/>
    <w:rsid w:val="0F8D1D66"/>
    <w:rsid w:val="0F8E634C"/>
    <w:rsid w:val="0F923D51"/>
    <w:rsid w:val="0F960DE0"/>
    <w:rsid w:val="0FAC1D9A"/>
    <w:rsid w:val="0FB0737F"/>
    <w:rsid w:val="0FB35CCF"/>
    <w:rsid w:val="0FCE6FEC"/>
    <w:rsid w:val="0FE47F4E"/>
    <w:rsid w:val="0FEB6B2A"/>
    <w:rsid w:val="0FEC6591"/>
    <w:rsid w:val="100C0C63"/>
    <w:rsid w:val="10215FFC"/>
    <w:rsid w:val="10251309"/>
    <w:rsid w:val="10261BAA"/>
    <w:rsid w:val="102B15CE"/>
    <w:rsid w:val="103C6776"/>
    <w:rsid w:val="104A034A"/>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596574"/>
    <w:rsid w:val="11963AC1"/>
    <w:rsid w:val="11B14483"/>
    <w:rsid w:val="11B1770D"/>
    <w:rsid w:val="11B96845"/>
    <w:rsid w:val="11CE0716"/>
    <w:rsid w:val="11CF78D8"/>
    <w:rsid w:val="11D65CBA"/>
    <w:rsid w:val="11D7231C"/>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50EBB"/>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AB2902"/>
    <w:rsid w:val="13B100AE"/>
    <w:rsid w:val="13BA5348"/>
    <w:rsid w:val="13BB084C"/>
    <w:rsid w:val="13F46A94"/>
    <w:rsid w:val="13F6333A"/>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D6A2D"/>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B41D5"/>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A0049"/>
    <w:rsid w:val="1C3155A1"/>
    <w:rsid w:val="1C394F6A"/>
    <w:rsid w:val="1C3A685C"/>
    <w:rsid w:val="1C414F4E"/>
    <w:rsid w:val="1C4B07DE"/>
    <w:rsid w:val="1C4C7A56"/>
    <w:rsid w:val="1C4D255F"/>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30883"/>
    <w:rsid w:val="1DC62049"/>
    <w:rsid w:val="1DD90759"/>
    <w:rsid w:val="1DD938C8"/>
    <w:rsid w:val="1DE44FE9"/>
    <w:rsid w:val="1DFB6858"/>
    <w:rsid w:val="1E102EB0"/>
    <w:rsid w:val="1E366A51"/>
    <w:rsid w:val="1E3B54C6"/>
    <w:rsid w:val="1E481202"/>
    <w:rsid w:val="1E524C7C"/>
    <w:rsid w:val="1E685A1E"/>
    <w:rsid w:val="1E8A2FC9"/>
    <w:rsid w:val="1E99010B"/>
    <w:rsid w:val="1EAE5F28"/>
    <w:rsid w:val="1EB35614"/>
    <w:rsid w:val="1EC834A7"/>
    <w:rsid w:val="1ECA5997"/>
    <w:rsid w:val="1EF20664"/>
    <w:rsid w:val="1F015DC2"/>
    <w:rsid w:val="1F2B290F"/>
    <w:rsid w:val="1F366C08"/>
    <w:rsid w:val="1F3A315D"/>
    <w:rsid w:val="1F3A3294"/>
    <w:rsid w:val="1F4479BB"/>
    <w:rsid w:val="1F4A5920"/>
    <w:rsid w:val="1F591517"/>
    <w:rsid w:val="1F7034ED"/>
    <w:rsid w:val="1F841DB6"/>
    <w:rsid w:val="1FA32B7B"/>
    <w:rsid w:val="1FB74F77"/>
    <w:rsid w:val="1FC05FD6"/>
    <w:rsid w:val="1FCC3593"/>
    <w:rsid w:val="1FEE261E"/>
    <w:rsid w:val="1FF82369"/>
    <w:rsid w:val="1FFB371A"/>
    <w:rsid w:val="1FFC521A"/>
    <w:rsid w:val="200D51E2"/>
    <w:rsid w:val="20151119"/>
    <w:rsid w:val="202366AA"/>
    <w:rsid w:val="202A7D3E"/>
    <w:rsid w:val="203C22F6"/>
    <w:rsid w:val="204614FA"/>
    <w:rsid w:val="20466DCB"/>
    <w:rsid w:val="204671D0"/>
    <w:rsid w:val="20497170"/>
    <w:rsid w:val="204D63F5"/>
    <w:rsid w:val="20506FFB"/>
    <w:rsid w:val="20537C02"/>
    <w:rsid w:val="206D114B"/>
    <w:rsid w:val="2072643A"/>
    <w:rsid w:val="20772799"/>
    <w:rsid w:val="207E798A"/>
    <w:rsid w:val="2083429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C5EC9"/>
    <w:rsid w:val="212F6029"/>
    <w:rsid w:val="2155633D"/>
    <w:rsid w:val="216350A7"/>
    <w:rsid w:val="2192795E"/>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72D0"/>
    <w:rsid w:val="22DB4D64"/>
    <w:rsid w:val="22FD1612"/>
    <w:rsid w:val="230F581C"/>
    <w:rsid w:val="23273BD2"/>
    <w:rsid w:val="23350AE4"/>
    <w:rsid w:val="23457434"/>
    <w:rsid w:val="234C745B"/>
    <w:rsid w:val="235B7F38"/>
    <w:rsid w:val="23606E4D"/>
    <w:rsid w:val="236503B6"/>
    <w:rsid w:val="23850B41"/>
    <w:rsid w:val="239F2CDA"/>
    <w:rsid w:val="23AA5BAD"/>
    <w:rsid w:val="23BA6F2A"/>
    <w:rsid w:val="23C0578B"/>
    <w:rsid w:val="23E63240"/>
    <w:rsid w:val="23ED5BF9"/>
    <w:rsid w:val="23FD080D"/>
    <w:rsid w:val="23FE4E88"/>
    <w:rsid w:val="23FE4EB2"/>
    <w:rsid w:val="240C3267"/>
    <w:rsid w:val="24151319"/>
    <w:rsid w:val="24253A31"/>
    <w:rsid w:val="244C7F99"/>
    <w:rsid w:val="244F0613"/>
    <w:rsid w:val="245453D0"/>
    <w:rsid w:val="245625A7"/>
    <w:rsid w:val="245D5736"/>
    <w:rsid w:val="248C7020"/>
    <w:rsid w:val="249C35F9"/>
    <w:rsid w:val="24A528B4"/>
    <w:rsid w:val="24AE1BC0"/>
    <w:rsid w:val="24B804FF"/>
    <w:rsid w:val="24C23897"/>
    <w:rsid w:val="24C343F9"/>
    <w:rsid w:val="24CA0360"/>
    <w:rsid w:val="24DC0D82"/>
    <w:rsid w:val="24ED5C2B"/>
    <w:rsid w:val="24EF3B68"/>
    <w:rsid w:val="24F36739"/>
    <w:rsid w:val="251329BB"/>
    <w:rsid w:val="2517331B"/>
    <w:rsid w:val="25173C39"/>
    <w:rsid w:val="25341659"/>
    <w:rsid w:val="254F243E"/>
    <w:rsid w:val="25523B88"/>
    <w:rsid w:val="25537F24"/>
    <w:rsid w:val="2561798B"/>
    <w:rsid w:val="25792C4E"/>
    <w:rsid w:val="257B5775"/>
    <w:rsid w:val="25816168"/>
    <w:rsid w:val="258D5089"/>
    <w:rsid w:val="259B532E"/>
    <w:rsid w:val="25A502DE"/>
    <w:rsid w:val="25AB6CB7"/>
    <w:rsid w:val="25B7075E"/>
    <w:rsid w:val="25B81442"/>
    <w:rsid w:val="25C833D5"/>
    <w:rsid w:val="25CA1A5E"/>
    <w:rsid w:val="25D96974"/>
    <w:rsid w:val="25E93DA5"/>
    <w:rsid w:val="26087595"/>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FB070C"/>
    <w:rsid w:val="26FD2231"/>
    <w:rsid w:val="27075B1E"/>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87524"/>
    <w:rsid w:val="27F01DF4"/>
    <w:rsid w:val="27F53979"/>
    <w:rsid w:val="27FE0E3E"/>
    <w:rsid w:val="28066B2F"/>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67A5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BD63FA"/>
    <w:rsid w:val="2CCE1A70"/>
    <w:rsid w:val="2CD83023"/>
    <w:rsid w:val="2CDB680B"/>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95849"/>
    <w:rsid w:val="2DBB3BC7"/>
    <w:rsid w:val="2DC44641"/>
    <w:rsid w:val="2DC76AB5"/>
    <w:rsid w:val="2DE24E4E"/>
    <w:rsid w:val="2E011683"/>
    <w:rsid w:val="2E013850"/>
    <w:rsid w:val="2E243782"/>
    <w:rsid w:val="2E272B04"/>
    <w:rsid w:val="2E31770C"/>
    <w:rsid w:val="2E4C12F6"/>
    <w:rsid w:val="2E544482"/>
    <w:rsid w:val="2E54560E"/>
    <w:rsid w:val="2E594F14"/>
    <w:rsid w:val="2E607D45"/>
    <w:rsid w:val="2E7841CC"/>
    <w:rsid w:val="2E9E3FF0"/>
    <w:rsid w:val="2EAD42E7"/>
    <w:rsid w:val="2EB9479F"/>
    <w:rsid w:val="2ECC4378"/>
    <w:rsid w:val="2ED14AA3"/>
    <w:rsid w:val="2EDF2A3C"/>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8F5A25"/>
    <w:rsid w:val="2F925B7F"/>
    <w:rsid w:val="2FA302D9"/>
    <w:rsid w:val="2FA4482C"/>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D2A59"/>
    <w:rsid w:val="306F6E51"/>
    <w:rsid w:val="30721749"/>
    <w:rsid w:val="307675B4"/>
    <w:rsid w:val="308222E9"/>
    <w:rsid w:val="30837237"/>
    <w:rsid w:val="309040EF"/>
    <w:rsid w:val="309350DF"/>
    <w:rsid w:val="30944861"/>
    <w:rsid w:val="309D6DED"/>
    <w:rsid w:val="30A95DB2"/>
    <w:rsid w:val="30AE5FFA"/>
    <w:rsid w:val="30B37BCC"/>
    <w:rsid w:val="30BB211F"/>
    <w:rsid w:val="30C51FAF"/>
    <w:rsid w:val="30CF31E3"/>
    <w:rsid w:val="30DC349B"/>
    <w:rsid w:val="30E620E5"/>
    <w:rsid w:val="30EE5F87"/>
    <w:rsid w:val="30EE6E8E"/>
    <w:rsid w:val="30F34025"/>
    <w:rsid w:val="31006CF4"/>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F1436"/>
    <w:rsid w:val="326852F8"/>
    <w:rsid w:val="326C4966"/>
    <w:rsid w:val="3272116A"/>
    <w:rsid w:val="327927E4"/>
    <w:rsid w:val="32875ACB"/>
    <w:rsid w:val="328B7E74"/>
    <w:rsid w:val="32A362BB"/>
    <w:rsid w:val="32B35085"/>
    <w:rsid w:val="32B402F8"/>
    <w:rsid w:val="32BE6F40"/>
    <w:rsid w:val="32C9672E"/>
    <w:rsid w:val="32D977A7"/>
    <w:rsid w:val="32DC197F"/>
    <w:rsid w:val="32DC3B5D"/>
    <w:rsid w:val="32DE5A9D"/>
    <w:rsid w:val="32E25E1F"/>
    <w:rsid w:val="32E31088"/>
    <w:rsid w:val="32F9789E"/>
    <w:rsid w:val="330277B1"/>
    <w:rsid w:val="330316C9"/>
    <w:rsid w:val="33164755"/>
    <w:rsid w:val="332417BF"/>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417B6"/>
    <w:rsid w:val="34345869"/>
    <w:rsid w:val="343D6A23"/>
    <w:rsid w:val="344E57CE"/>
    <w:rsid w:val="34614A70"/>
    <w:rsid w:val="347B06D5"/>
    <w:rsid w:val="347E5E4E"/>
    <w:rsid w:val="34B462E0"/>
    <w:rsid w:val="34C93E6E"/>
    <w:rsid w:val="34CF0EBB"/>
    <w:rsid w:val="34D3018A"/>
    <w:rsid w:val="34DB3478"/>
    <w:rsid w:val="34DB7451"/>
    <w:rsid w:val="34DE0455"/>
    <w:rsid w:val="34DE70CB"/>
    <w:rsid w:val="34EB34AC"/>
    <w:rsid w:val="350267A3"/>
    <w:rsid w:val="35291E25"/>
    <w:rsid w:val="352A4911"/>
    <w:rsid w:val="352E5990"/>
    <w:rsid w:val="35347E5E"/>
    <w:rsid w:val="3543129D"/>
    <w:rsid w:val="354541DE"/>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E69F6"/>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0CE7"/>
    <w:rsid w:val="37ED6756"/>
    <w:rsid w:val="37EE7E8B"/>
    <w:rsid w:val="37FE503C"/>
    <w:rsid w:val="380C136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E774E2"/>
    <w:rsid w:val="38F71600"/>
    <w:rsid w:val="38F81758"/>
    <w:rsid w:val="38FB486B"/>
    <w:rsid w:val="39056723"/>
    <w:rsid w:val="391E2C91"/>
    <w:rsid w:val="3926422B"/>
    <w:rsid w:val="39331A89"/>
    <w:rsid w:val="3940391C"/>
    <w:rsid w:val="394B386E"/>
    <w:rsid w:val="394B5136"/>
    <w:rsid w:val="39567274"/>
    <w:rsid w:val="39627EB7"/>
    <w:rsid w:val="39705634"/>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5771CA"/>
    <w:rsid w:val="3A5F5373"/>
    <w:rsid w:val="3A60120E"/>
    <w:rsid w:val="3A8457E9"/>
    <w:rsid w:val="3A952F9B"/>
    <w:rsid w:val="3AA45EAC"/>
    <w:rsid w:val="3ABD7B89"/>
    <w:rsid w:val="3AC50924"/>
    <w:rsid w:val="3ACF4766"/>
    <w:rsid w:val="3AD37D3F"/>
    <w:rsid w:val="3AE96818"/>
    <w:rsid w:val="3AF2191D"/>
    <w:rsid w:val="3B303AA0"/>
    <w:rsid w:val="3B3C7DA5"/>
    <w:rsid w:val="3B41130E"/>
    <w:rsid w:val="3B4C3DB2"/>
    <w:rsid w:val="3B504B09"/>
    <w:rsid w:val="3B5102FE"/>
    <w:rsid w:val="3B5433E2"/>
    <w:rsid w:val="3B651539"/>
    <w:rsid w:val="3B656DBF"/>
    <w:rsid w:val="3B6B5142"/>
    <w:rsid w:val="3B73751E"/>
    <w:rsid w:val="3B792376"/>
    <w:rsid w:val="3B7C2DEA"/>
    <w:rsid w:val="3B81545F"/>
    <w:rsid w:val="3B8B47CF"/>
    <w:rsid w:val="3B9059FD"/>
    <w:rsid w:val="3BA052D2"/>
    <w:rsid w:val="3BAA58B1"/>
    <w:rsid w:val="3BB829D4"/>
    <w:rsid w:val="3BB863FA"/>
    <w:rsid w:val="3BBF6814"/>
    <w:rsid w:val="3BCB1D59"/>
    <w:rsid w:val="3BD15A61"/>
    <w:rsid w:val="3BE6193C"/>
    <w:rsid w:val="3BFC0F79"/>
    <w:rsid w:val="3BFF5BC2"/>
    <w:rsid w:val="3C04169E"/>
    <w:rsid w:val="3C043ACB"/>
    <w:rsid w:val="3C07395E"/>
    <w:rsid w:val="3C0A747E"/>
    <w:rsid w:val="3C0F2C7B"/>
    <w:rsid w:val="3C1079DE"/>
    <w:rsid w:val="3C1975A9"/>
    <w:rsid w:val="3C416BDA"/>
    <w:rsid w:val="3C4444C3"/>
    <w:rsid w:val="3C4D305E"/>
    <w:rsid w:val="3C60438C"/>
    <w:rsid w:val="3C6732A7"/>
    <w:rsid w:val="3C68401C"/>
    <w:rsid w:val="3C7E6FB3"/>
    <w:rsid w:val="3C8A45FC"/>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624AB6"/>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11768"/>
    <w:rsid w:val="3E72712D"/>
    <w:rsid w:val="3E991461"/>
    <w:rsid w:val="3E9D334D"/>
    <w:rsid w:val="3E9F43A0"/>
    <w:rsid w:val="3EA0125E"/>
    <w:rsid w:val="3EA12C1D"/>
    <w:rsid w:val="3EAC6066"/>
    <w:rsid w:val="3EC0764D"/>
    <w:rsid w:val="3EC84ED0"/>
    <w:rsid w:val="3EC9788D"/>
    <w:rsid w:val="3ED830C1"/>
    <w:rsid w:val="3ED94147"/>
    <w:rsid w:val="3EEA5FB7"/>
    <w:rsid w:val="3EEE7261"/>
    <w:rsid w:val="3EF04038"/>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4004250A"/>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1A4DBD"/>
    <w:rsid w:val="41373F3E"/>
    <w:rsid w:val="41380022"/>
    <w:rsid w:val="41396733"/>
    <w:rsid w:val="413A7595"/>
    <w:rsid w:val="413A779B"/>
    <w:rsid w:val="413D6CEB"/>
    <w:rsid w:val="414119BC"/>
    <w:rsid w:val="414B7C4E"/>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551A7"/>
    <w:rsid w:val="42E62140"/>
    <w:rsid w:val="43074B6B"/>
    <w:rsid w:val="43101E90"/>
    <w:rsid w:val="431369D2"/>
    <w:rsid w:val="43155376"/>
    <w:rsid w:val="431A04FB"/>
    <w:rsid w:val="431A322F"/>
    <w:rsid w:val="43267C44"/>
    <w:rsid w:val="432B03E6"/>
    <w:rsid w:val="43342D02"/>
    <w:rsid w:val="43515855"/>
    <w:rsid w:val="43575876"/>
    <w:rsid w:val="435F217B"/>
    <w:rsid w:val="436922F9"/>
    <w:rsid w:val="43785B1D"/>
    <w:rsid w:val="43814A52"/>
    <w:rsid w:val="43877EFB"/>
    <w:rsid w:val="438C24C3"/>
    <w:rsid w:val="43A92F20"/>
    <w:rsid w:val="43AC68B2"/>
    <w:rsid w:val="43AF3496"/>
    <w:rsid w:val="43B07C6D"/>
    <w:rsid w:val="43CB59D4"/>
    <w:rsid w:val="43D4154E"/>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D16E5"/>
    <w:rsid w:val="45270417"/>
    <w:rsid w:val="45314EEE"/>
    <w:rsid w:val="45583629"/>
    <w:rsid w:val="455C770B"/>
    <w:rsid w:val="456A0E72"/>
    <w:rsid w:val="457734D8"/>
    <w:rsid w:val="458C013A"/>
    <w:rsid w:val="459267A0"/>
    <w:rsid w:val="45B34E9E"/>
    <w:rsid w:val="45B97366"/>
    <w:rsid w:val="45E033B4"/>
    <w:rsid w:val="45E05619"/>
    <w:rsid w:val="45EA2A62"/>
    <w:rsid w:val="45F329DC"/>
    <w:rsid w:val="45F3766A"/>
    <w:rsid w:val="460C76EA"/>
    <w:rsid w:val="462A0480"/>
    <w:rsid w:val="4634113C"/>
    <w:rsid w:val="464A3ADD"/>
    <w:rsid w:val="46597930"/>
    <w:rsid w:val="465C610C"/>
    <w:rsid w:val="465E1080"/>
    <w:rsid w:val="4666373F"/>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A7D6D"/>
    <w:rsid w:val="48BE32E6"/>
    <w:rsid w:val="48BF0FEA"/>
    <w:rsid w:val="48C20D29"/>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B239A"/>
    <w:rsid w:val="495C537B"/>
    <w:rsid w:val="495E7503"/>
    <w:rsid w:val="496144AA"/>
    <w:rsid w:val="497B2B1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6303"/>
    <w:rsid w:val="4A363EB8"/>
    <w:rsid w:val="4A3B4BD8"/>
    <w:rsid w:val="4A4907E5"/>
    <w:rsid w:val="4A513344"/>
    <w:rsid w:val="4A5E387A"/>
    <w:rsid w:val="4A7927AA"/>
    <w:rsid w:val="4A7B0D63"/>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E6623"/>
    <w:rsid w:val="4B3D17EB"/>
    <w:rsid w:val="4B410885"/>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7F5C38"/>
    <w:rsid w:val="4D8E5F8B"/>
    <w:rsid w:val="4D93304A"/>
    <w:rsid w:val="4D955331"/>
    <w:rsid w:val="4D9E716C"/>
    <w:rsid w:val="4DA023BB"/>
    <w:rsid w:val="4DA421BC"/>
    <w:rsid w:val="4DB23D18"/>
    <w:rsid w:val="4DB909AF"/>
    <w:rsid w:val="4DBC24D9"/>
    <w:rsid w:val="4DC539CD"/>
    <w:rsid w:val="4DCF6F2A"/>
    <w:rsid w:val="4DD4508E"/>
    <w:rsid w:val="4DEF1903"/>
    <w:rsid w:val="4DFB0CA7"/>
    <w:rsid w:val="4DFD3A9D"/>
    <w:rsid w:val="4E0114DA"/>
    <w:rsid w:val="4E011D29"/>
    <w:rsid w:val="4E0F4B1C"/>
    <w:rsid w:val="4E350611"/>
    <w:rsid w:val="4E42201F"/>
    <w:rsid w:val="4E4A07D9"/>
    <w:rsid w:val="4E59654F"/>
    <w:rsid w:val="4E5A5335"/>
    <w:rsid w:val="4E5D52F4"/>
    <w:rsid w:val="4E5E1C79"/>
    <w:rsid w:val="4E60303C"/>
    <w:rsid w:val="4E7757DA"/>
    <w:rsid w:val="4E7E6380"/>
    <w:rsid w:val="4E810360"/>
    <w:rsid w:val="4E97377E"/>
    <w:rsid w:val="4EA04FCD"/>
    <w:rsid w:val="4EAF7AF8"/>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4FDF1B54"/>
    <w:rsid w:val="50100886"/>
    <w:rsid w:val="503F19CC"/>
    <w:rsid w:val="50506634"/>
    <w:rsid w:val="50543A73"/>
    <w:rsid w:val="50583DB2"/>
    <w:rsid w:val="50660E2A"/>
    <w:rsid w:val="50665A2B"/>
    <w:rsid w:val="50673B5C"/>
    <w:rsid w:val="50681DF5"/>
    <w:rsid w:val="506A4060"/>
    <w:rsid w:val="50760C36"/>
    <w:rsid w:val="507A0041"/>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10420F7"/>
    <w:rsid w:val="51107F2E"/>
    <w:rsid w:val="5112310D"/>
    <w:rsid w:val="5120133B"/>
    <w:rsid w:val="512821C5"/>
    <w:rsid w:val="512E43EE"/>
    <w:rsid w:val="513460FC"/>
    <w:rsid w:val="513C33D8"/>
    <w:rsid w:val="513D34B8"/>
    <w:rsid w:val="513F24F9"/>
    <w:rsid w:val="51402B46"/>
    <w:rsid w:val="5143219A"/>
    <w:rsid w:val="514B43E3"/>
    <w:rsid w:val="51541F24"/>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E60E87"/>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209EF"/>
    <w:rsid w:val="53242CA4"/>
    <w:rsid w:val="532C5BCA"/>
    <w:rsid w:val="532D0D25"/>
    <w:rsid w:val="532D147E"/>
    <w:rsid w:val="535F5BDA"/>
    <w:rsid w:val="536D7784"/>
    <w:rsid w:val="53705D5C"/>
    <w:rsid w:val="53773CBD"/>
    <w:rsid w:val="53783DC1"/>
    <w:rsid w:val="538F188D"/>
    <w:rsid w:val="53940B95"/>
    <w:rsid w:val="53975176"/>
    <w:rsid w:val="539D34A5"/>
    <w:rsid w:val="53A02B1B"/>
    <w:rsid w:val="53C13E8F"/>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7C036F"/>
    <w:rsid w:val="5890707C"/>
    <w:rsid w:val="58957B8C"/>
    <w:rsid w:val="589859D5"/>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4D7BF5"/>
    <w:rsid w:val="5A5574BB"/>
    <w:rsid w:val="5A557EB5"/>
    <w:rsid w:val="5A5D411C"/>
    <w:rsid w:val="5A602845"/>
    <w:rsid w:val="5A664A8A"/>
    <w:rsid w:val="5A681BF1"/>
    <w:rsid w:val="5A6E398A"/>
    <w:rsid w:val="5A987FB9"/>
    <w:rsid w:val="5A9F3D40"/>
    <w:rsid w:val="5AA862DB"/>
    <w:rsid w:val="5AB204D6"/>
    <w:rsid w:val="5ABA380B"/>
    <w:rsid w:val="5AE32AE6"/>
    <w:rsid w:val="5AE412C2"/>
    <w:rsid w:val="5AE83649"/>
    <w:rsid w:val="5AF01F35"/>
    <w:rsid w:val="5AF3320E"/>
    <w:rsid w:val="5B264F16"/>
    <w:rsid w:val="5B3E502A"/>
    <w:rsid w:val="5B3F06DB"/>
    <w:rsid w:val="5B4B1325"/>
    <w:rsid w:val="5B4D464F"/>
    <w:rsid w:val="5B565EED"/>
    <w:rsid w:val="5B6349B8"/>
    <w:rsid w:val="5B7149F1"/>
    <w:rsid w:val="5B7D3D4C"/>
    <w:rsid w:val="5B801E98"/>
    <w:rsid w:val="5B930800"/>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A3521"/>
    <w:rsid w:val="5D011A97"/>
    <w:rsid w:val="5D09133D"/>
    <w:rsid w:val="5D190519"/>
    <w:rsid w:val="5D1D07B1"/>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2074F6D"/>
    <w:rsid w:val="620C3606"/>
    <w:rsid w:val="620E2701"/>
    <w:rsid w:val="62145A3E"/>
    <w:rsid w:val="621F41A4"/>
    <w:rsid w:val="62263F49"/>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806CC"/>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147C4F"/>
    <w:rsid w:val="692C606C"/>
    <w:rsid w:val="69517793"/>
    <w:rsid w:val="69541FA4"/>
    <w:rsid w:val="695C7531"/>
    <w:rsid w:val="69602EEE"/>
    <w:rsid w:val="69747D39"/>
    <w:rsid w:val="699E641D"/>
    <w:rsid w:val="69A9357D"/>
    <w:rsid w:val="69B17D0A"/>
    <w:rsid w:val="69BF761B"/>
    <w:rsid w:val="69CB57AB"/>
    <w:rsid w:val="69DB27C0"/>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921C9"/>
    <w:rsid w:val="6ACC4372"/>
    <w:rsid w:val="6AE461AD"/>
    <w:rsid w:val="6AE65093"/>
    <w:rsid w:val="6AEF65E6"/>
    <w:rsid w:val="6AF43944"/>
    <w:rsid w:val="6B353C69"/>
    <w:rsid w:val="6B37755E"/>
    <w:rsid w:val="6B3F08AE"/>
    <w:rsid w:val="6B521BD5"/>
    <w:rsid w:val="6B5427FA"/>
    <w:rsid w:val="6B563B97"/>
    <w:rsid w:val="6B742F03"/>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6041B"/>
    <w:rsid w:val="6C8A45D5"/>
    <w:rsid w:val="6C8C49CF"/>
    <w:rsid w:val="6C8D6C5D"/>
    <w:rsid w:val="6C9069CF"/>
    <w:rsid w:val="6CA4216E"/>
    <w:rsid w:val="6CA44DB8"/>
    <w:rsid w:val="6CA75AA2"/>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16741"/>
    <w:rsid w:val="6E047F0C"/>
    <w:rsid w:val="6E071086"/>
    <w:rsid w:val="6E0E44AA"/>
    <w:rsid w:val="6E13664D"/>
    <w:rsid w:val="6E2A77E7"/>
    <w:rsid w:val="6E3762D4"/>
    <w:rsid w:val="6E386383"/>
    <w:rsid w:val="6E3B1B68"/>
    <w:rsid w:val="6E3C1CAB"/>
    <w:rsid w:val="6E5346EA"/>
    <w:rsid w:val="6E5B351E"/>
    <w:rsid w:val="6E647E42"/>
    <w:rsid w:val="6E671920"/>
    <w:rsid w:val="6E8221BD"/>
    <w:rsid w:val="6E8A099C"/>
    <w:rsid w:val="6EA72D93"/>
    <w:rsid w:val="6EAA56F6"/>
    <w:rsid w:val="6ECA3790"/>
    <w:rsid w:val="6ECB0CA3"/>
    <w:rsid w:val="6ECE0B27"/>
    <w:rsid w:val="6ED02623"/>
    <w:rsid w:val="6ED92856"/>
    <w:rsid w:val="6EDF1AD6"/>
    <w:rsid w:val="6EEB2A66"/>
    <w:rsid w:val="6EF77132"/>
    <w:rsid w:val="6EFC3A87"/>
    <w:rsid w:val="6F084036"/>
    <w:rsid w:val="6F0913AC"/>
    <w:rsid w:val="6F0A702E"/>
    <w:rsid w:val="6F1D4537"/>
    <w:rsid w:val="6F206148"/>
    <w:rsid w:val="6F2464EF"/>
    <w:rsid w:val="6F25291A"/>
    <w:rsid w:val="6F2A63C0"/>
    <w:rsid w:val="6F2C3765"/>
    <w:rsid w:val="6F493831"/>
    <w:rsid w:val="6F6531B8"/>
    <w:rsid w:val="6F6C3DB3"/>
    <w:rsid w:val="6F966872"/>
    <w:rsid w:val="6FAE1262"/>
    <w:rsid w:val="6FB90805"/>
    <w:rsid w:val="6FC73915"/>
    <w:rsid w:val="6FC76CC4"/>
    <w:rsid w:val="6FD155F6"/>
    <w:rsid w:val="6FE67123"/>
    <w:rsid w:val="6FE87618"/>
    <w:rsid w:val="6FEE322F"/>
    <w:rsid w:val="6FEF1BB1"/>
    <w:rsid w:val="6FF6577E"/>
    <w:rsid w:val="6FFC0ADF"/>
    <w:rsid w:val="70035DA9"/>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E009E1"/>
    <w:rsid w:val="70F03B20"/>
    <w:rsid w:val="70FB337F"/>
    <w:rsid w:val="710412A4"/>
    <w:rsid w:val="71092FED"/>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A43286"/>
    <w:rsid w:val="72CC7471"/>
    <w:rsid w:val="72D01440"/>
    <w:rsid w:val="72D647BB"/>
    <w:rsid w:val="72FA314C"/>
    <w:rsid w:val="72FB2114"/>
    <w:rsid w:val="72FE2838"/>
    <w:rsid w:val="730208D7"/>
    <w:rsid w:val="730E3A7E"/>
    <w:rsid w:val="73146B88"/>
    <w:rsid w:val="73180030"/>
    <w:rsid w:val="733077BC"/>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A6745"/>
    <w:rsid w:val="75A41183"/>
    <w:rsid w:val="75B7596F"/>
    <w:rsid w:val="75BA0E35"/>
    <w:rsid w:val="75DC41A0"/>
    <w:rsid w:val="75DE7F2A"/>
    <w:rsid w:val="75E350FB"/>
    <w:rsid w:val="75E667B9"/>
    <w:rsid w:val="75EF4024"/>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550D4B"/>
    <w:rsid w:val="77583604"/>
    <w:rsid w:val="77587D2E"/>
    <w:rsid w:val="7769365D"/>
    <w:rsid w:val="776C0B5A"/>
    <w:rsid w:val="77705083"/>
    <w:rsid w:val="7772175A"/>
    <w:rsid w:val="77BA3908"/>
    <w:rsid w:val="77C11EE5"/>
    <w:rsid w:val="77CD498C"/>
    <w:rsid w:val="77DB7F41"/>
    <w:rsid w:val="77EB6576"/>
    <w:rsid w:val="77F447F0"/>
    <w:rsid w:val="77FF5915"/>
    <w:rsid w:val="7809335A"/>
    <w:rsid w:val="780B61C0"/>
    <w:rsid w:val="780C7E0C"/>
    <w:rsid w:val="781E1935"/>
    <w:rsid w:val="78293A6F"/>
    <w:rsid w:val="78513111"/>
    <w:rsid w:val="78525B74"/>
    <w:rsid w:val="785C23A0"/>
    <w:rsid w:val="785C39A9"/>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553E2"/>
    <w:rsid w:val="79B20E02"/>
    <w:rsid w:val="79B50075"/>
    <w:rsid w:val="79C0220E"/>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9201FE"/>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D384A"/>
    <w:rsid w:val="7BC00391"/>
    <w:rsid w:val="7BC80383"/>
    <w:rsid w:val="7BD16595"/>
    <w:rsid w:val="7BD357BA"/>
    <w:rsid w:val="7BD83FC3"/>
    <w:rsid w:val="7BE85F13"/>
    <w:rsid w:val="7BED1CF4"/>
    <w:rsid w:val="7BFD0718"/>
    <w:rsid w:val="7C04013E"/>
    <w:rsid w:val="7C1137BC"/>
    <w:rsid w:val="7C14707B"/>
    <w:rsid w:val="7C337676"/>
    <w:rsid w:val="7C36271E"/>
    <w:rsid w:val="7C3E1F10"/>
    <w:rsid w:val="7C4B2809"/>
    <w:rsid w:val="7C4C2430"/>
    <w:rsid w:val="7C557D34"/>
    <w:rsid w:val="7C5F5B96"/>
    <w:rsid w:val="7C852914"/>
    <w:rsid w:val="7C8B7EA7"/>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71768"/>
    <w:rsid w:val="7DF007AE"/>
    <w:rsid w:val="7E0D7CD7"/>
    <w:rsid w:val="7E2030CC"/>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C70552"/>
    <w:rsid w:val="7ED60B31"/>
    <w:rsid w:val="7EDD1569"/>
    <w:rsid w:val="7EE23BBA"/>
    <w:rsid w:val="7EE32EB1"/>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16</TotalTime>
  <ScaleCrop>false</ScaleCrop>
  <LinksUpToDate>false</LinksUpToDate>
  <CharactersWithSpaces>33446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mu</cp:lastModifiedBy>
  <cp:lastPrinted>2019-07-17T08:20:50Z</cp:lastPrinted>
  <dcterms:modified xsi:type="dcterms:W3CDTF">2019-07-17T08:29:43Z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