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cs="仿宋_GB2312"/>
          <w:b/>
          <w:sz w:val="48"/>
          <w:szCs w:val="48"/>
        </w:rPr>
      </w:pPr>
      <w:r>
        <w:rPr>
          <w:rFonts w:hint="eastAsia" w:ascii="黑体" w:hAnsi="黑体" w:eastAsia="黑体" w:cs="黑体"/>
          <w:b/>
          <w:bCs/>
          <w:sz w:val="48"/>
          <w:szCs w:val="48"/>
          <w:lang w:eastAsia="zh-CN"/>
        </w:rPr>
        <w:t>长葛市广播电视台购置广播采编播设备和电视非线性制作设备项目</w:t>
      </w:r>
    </w:p>
    <w:p>
      <w:pPr>
        <w:jc w:val="cente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STLiti" w:eastAsia="STLiti"/>
          <w:bCs/>
          <w:w w:val="90"/>
          <w:sz w:val="96"/>
        </w:rPr>
      </w:pPr>
      <w:r>
        <w:rPr>
          <w:rFonts w:hint="eastAsia" w:ascii="STLiti" w:eastAsia="STLiti"/>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长招采竞字【2019】0</w:t>
      </w:r>
      <w:r>
        <w:rPr>
          <w:rFonts w:hint="eastAsia" w:asciiTheme="majorEastAsia" w:hAnsiTheme="majorEastAsia" w:eastAsiaTheme="majorEastAsia" w:cstheme="majorEastAsia"/>
          <w:b/>
          <w:bCs/>
          <w:sz w:val="36"/>
          <w:szCs w:val="36"/>
          <w:lang w:val="en-US" w:eastAsia="zh-CN"/>
        </w:rPr>
        <w:t>63</w:t>
      </w:r>
      <w:r>
        <w:rPr>
          <w:rFonts w:hint="eastAsia" w:asciiTheme="majorEastAsia" w:hAnsiTheme="majorEastAsia" w:eastAsiaTheme="majorEastAsia" w:cstheme="majorEastAsia"/>
          <w:b/>
          <w:bCs/>
          <w:sz w:val="36"/>
          <w:szCs w:val="36"/>
          <w:lang w:eastAsia="zh-CN"/>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长葛市广播电视台</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山西文昌工程咨询有限公司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w:t>
      </w:r>
      <w:r>
        <w:rPr>
          <w:rFonts w:hint="eastAsia" w:asciiTheme="majorEastAsia" w:hAnsiTheme="majorEastAsia" w:eastAsiaTheme="majorEastAsia" w:cstheme="majorEastAsia"/>
          <w:b/>
          <w:bCs/>
          <w:sz w:val="36"/>
          <w:szCs w:val="36"/>
          <w:lang w:eastAsia="zh-CN"/>
        </w:rPr>
        <w:t>年七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jc w:val="center"/>
        <w:rPr>
          <w:rFonts w:hint="eastAsia"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第一章 谈判</w:t>
      </w:r>
      <w:r>
        <w:rPr>
          <w:rFonts w:hint="eastAsia" w:cs="宋体" w:asciiTheme="majorEastAsia" w:hAnsiTheme="majorEastAsia" w:eastAsiaTheme="majorEastAsia"/>
          <w:b/>
          <w:kern w:val="0"/>
          <w:sz w:val="32"/>
          <w:szCs w:val="32"/>
          <w:lang w:eastAsia="zh-CN"/>
        </w:rPr>
        <w:t>公告</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lang w:eastAsia="zh-CN"/>
        </w:rPr>
        <w:t>山西文昌工程咨询有限公司</w:t>
      </w:r>
      <w:r>
        <w:rPr>
          <w:rFonts w:hint="eastAsia" w:cs="仿宋_GB2312" w:asciiTheme="minorEastAsia" w:hAnsiTheme="minorEastAsia" w:eastAsiaTheme="minorEastAsia"/>
          <w:color w:val="000000"/>
          <w:sz w:val="21"/>
          <w:szCs w:val="21"/>
          <w:shd w:val="clear" w:color="auto" w:fill="FFFFFF"/>
        </w:rPr>
        <w:t>受</w:t>
      </w:r>
      <w:r>
        <w:rPr>
          <w:rFonts w:hint="eastAsia" w:cs="仿宋_GB2312" w:asciiTheme="minorEastAsia" w:hAnsiTheme="minorEastAsia" w:eastAsiaTheme="minorEastAsia"/>
          <w:color w:val="000000"/>
          <w:sz w:val="21"/>
          <w:szCs w:val="21"/>
          <w:shd w:val="clear" w:color="auto" w:fill="FFFFFF"/>
          <w:lang w:eastAsia="zh-CN"/>
        </w:rPr>
        <w:t>长葛市广播电视台</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长葛市广播电视台购置广播采编播设备和电视非线性制作设备项目</w:t>
      </w:r>
      <w:r>
        <w:rPr>
          <w:rFonts w:hint="eastAsia" w:cs="仿宋_GB2312" w:asciiTheme="minorEastAsia" w:hAnsiTheme="minorEastAsia" w:eastAsiaTheme="minorEastAsia"/>
          <w:color w:val="000000"/>
          <w:sz w:val="21"/>
          <w:szCs w:val="21"/>
          <w:shd w:val="clear" w:color="auto" w:fill="FFFFFF"/>
        </w:rPr>
        <w:t>进行竞争性谈判采购。现邀请符合本谈判文件规定条件的供应商前来谈判。</w:t>
      </w:r>
    </w:p>
    <w:p>
      <w:pPr>
        <w:pStyle w:val="20"/>
        <w:widowControl/>
        <w:shd w:val="clear" w:color="auto"/>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长葛市广播电视台购置广播采编播设备和电视非线性制作设备项目</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长招采竞字【2019】063号</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w:t>
      </w:r>
      <w:r>
        <w:rPr>
          <w:rFonts w:hint="eastAsia" w:cs="仿宋_GB2312" w:asciiTheme="minorEastAsia" w:hAnsiTheme="minorEastAsia" w:eastAsiaTheme="minorEastAsia"/>
          <w:color w:val="000000"/>
          <w:sz w:val="21"/>
          <w:szCs w:val="21"/>
          <w:shd w:val="clear" w:color="auto" w:fill="FFFFFF"/>
          <w:lang w:val="en-US" w:eastAsia="zh-CN"/>
        </w:rPr>
        <w:t>项目采购内容:为其他广播、电视、电影设备（详见谈判文件）。</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496900.00元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：自合同生效之日起1</w:t>
      </w:r>
      <w:r>
        <w:rPr>
          <w:rFonts w:hint="eastAsia" w:cs="仿宋_GB2312" w:asciiTheme="minorEastAsia" w:hAnsiTheme="minorEastAsia" w:eastAsiaTheme="minorEastAsia"/>
          <w:color w:val="000000"/>
          <w:sz w:val="21"/>
          <w:szCs w:val="21"/>
          <w:shd w:val="clear" w:color="auto" w:fill="FFFFFF"/>
          <w:lang w:val="en-US" w:eastAsia="zh-CN"/>
        </w:rPr>
        <w:t>5</w:t>
      </w:r>
      <w:r>
        <w:rPr>
          <w:rFonts w:hint="eastAsia" w:cs="仿宋_GB2312" w:asciiTheme="minorEastAsia" w:hAnsiTheme="minorEastAsia" w:eastAsiaTheme="minorEastAsia"/>
          <w:color w:val="000000"/>
          <w:sz w:val="21"/>
          <w:szCs w:val="21"/>
          <w:shd w:val="clear" w:color="auto" w:fill="FFFFFF"/>
        </w:rPr>
        <w:t>个工作日。</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（七）交付（服务、完工）地点：长葛市</w:t>
      </w:r>
      <w:r>
        <w:rPr>
          <w:rFonts w:hint="eastAsia" w:cs="仿宋_GB2312" w:asciiTheme="minorEastAsia" w:hAnsiTheme="minorEastAsia" w:eastAsiaTheme="minorEastAsia"/>
          <w:color w:val="000000"/>
          <w:sz w:val="21"/>
          <w:szCs w:val="21"/>
          <w:shd w:val="clear" w:color="auto" w:fill="FFFFFF"/>
          <w:lang w:val="en-US" w:eastAsia="zh-CN"/>
        </w:rPr>
        <w:t>溢水路电视台</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r>
        <w:rPr>
          <w:rFonts w:hint="eastAsia" w:cs="仿宋_GB2312" w:asciiTheme="minorEastAsia" w:hAnsiTheme="minorEastAsia" w:eastAsiaTheme="minorEastAsia"/>
          <w:color w:val="000000"/>
          <w:sz w:val="21"/>
          <w:szCs w:val="21"/>
          <w:shd w:val="clear" w:color="auto" w:fill="FFFFFF"/>
          <w:lang w:eastAsia="zh-CN"/>
        </w:rPr>
        <w:t>进口产品参与</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r>
        <w:rPr>
          <w:rFonts w:hint="eastAsia" w:cs="仿宋_GB2312" w:asciiTheme="minorEastAsia" w:hAnsiTheme="minorEastAsia" w:eastAsiaTheme="minorEastAsia"/>
          <w:color w:val="000000"/>
          <w:sz w:val="21"/>
          <w:szCs w:val="21"/>
        </w:rPr>
        <w:br w:type="textWrapping"/>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rPr>
        <w:t>谈判文件费用：供应商在递交纸质谈判响应文件时向代理公司缴纳谈判文件费用，本项目谈判文件费用为200元/套，售后不退。</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lang w:val="en-US" w:eastAsia="zh-CN"/>
        </w:rPr>
        <w:t>四</w:t>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rPr>
        <w:t>未通过【全国公共资源交易平台（河南省·许昌市）】下载谈判文件的供应商，拒收其递交的谈判响应文件</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spacing w:line="360" w:lineRule="auto"/>
        <w:ind w:firstLine="420"/>
        <w:contextualSpacing/>
        <w:jc w:val="left"/>
        <w:rPr>
          <w:rFonts w:ascii="宋体" w:hAnsi="宋体" w:cs="微软雅黑"/>
          <w:color w:val="auto"/>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w:t>
      </w:r>
      <w:r>
        <w:rPr>
          <w:rFonts w:hint="eastAsia" w:cs="仿宋_GB2312" w:asciiTheme="minorEastAsia" w:hAnsiTheme="minorEastAsia" w:eastAsiaTheme="minorEastAsia"/>
          <w:color w:val="auto"/>
          <w:sz w:val="21"/>
          <w:szCs w:val="21"/>
        </w:rPr>
        <w:t>、谈判时间：2019年</w:t>
      </w:r>
      <w:r>
        <w:rPr>
          <w:rFonts w:hint="eastAsia" w:cs="仿宋_GB2312" w:asciiTheme="minorEastAsia" w:hAnsiTheme="minorEastAsia" w:eastAsiaTheme="minorEastAsia"/>
          <w:color w:val="auto"/>
          <w:sz w:val="21"/>
          <w:szCs w:val="21"/>
          <w:u w:val="single"/>
          <w:lang w:val="en-US" w:eastAsia="zh-CN"/>
        </w:rPr>
        <w:t>7</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09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分（北京时间），逾期送达或不符合规定的响应文件</w:t>
      </w:r>
      <w:r>
        <w:rPr>
          <w:rFonts w:hint="eastAsia" w:ascii="宋体" w:hAnsi="宋体" w:cs="微软雅黑"/>
          <w:color w:val="auto"/>
          <w:sz w:val="21"/>
          <w:szCs w:val="21"/>
        </w:rPr>
        <w:t>恕不接受。</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（二）响应文件开启时间：</w:t>
      </w:r>
      <w:r>
        <w:rPr>
          <w:rFonts w:hint="eastAsia" w:cs="仿宋_GB2312" w:asciiTheme="minorEastAsia" w:hAnsiTheme="minorEastAsia" w:eastAsiaTheme="minorEastAsia"/>
          <w:color w:val="auto"/>
          <w:sz w:val="21"/>
          <w:szCs w:val="21"/>
          <w:shd w:val="clear" w:color="auto" w:fill="FFFFFF"/>
        </w:rPr>
        <w:t>同响应文件提交截止时间。</w:t>
      </w:r>
    </w:p>
    <w:p>
      <w:pPr>
        <w:pStyle w:val="20"/>
        <w:widowControl/>
        <w:shd w:val="clear" w:color="auto"/>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六、谈判响应文件递交及开启地点、谈判地点：</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（一）谈判响应文件递交地点：长葛市公共资源交易中心</w:t>
      </w:r>
      <w:r>
        <w:rPr>
          <w:rFonts w:hint="eastAsia" w:cs="仿宋_GB2312" w:asciiTheme="minorEastAsia" w:hAnsiTheme="minorEastAsia" w:eastAsiaTheme="minorEastAsia"/>
          <w:color w:val="auto"/>
          <w:sz w:val="21"/>
          <w:szCs w:val="21"/>
          <w:lang w:eastAsia="zh-CN"/>
        </w:rPr>
        <w:t>开标四室</w:t>
      </w:r>
      <w:r>
        <w:rPr>
          <w:rFonts w:hint="eastAsia" w:cs="仿宋_GB2312" w:asciiTheme="minorEastAsia" w:hAnsiTheme="minorEastAsia" w:eastAsiaTheme="minorEastAsia"/>
          <w:color w:val="auto"/>
          <w:sz w:val="21"/>
          <w:szCs w:val="21"/>
        </w:rPr>
        <w:t>（长葛市葛天大道东段商务区6#楼</w:t>
      </w:r>
      <w:r>
        <w:rPr>
          <w:rFonts w:hint="eastAsia" w:cs="仿宋_GB2312" w:asciiTheme="minorEastAsia" w:hAnsiTheme="minorEastAsia" w:eastAsiaTheme="minorEastAsia"/>
          <w:color w:val="auto"/>
          <w:sz w:val="21"/>
          <w:szCs w:val="21"/>
          <w:lang w:val="en-US" w:eastAsia="zh-CN"/>
        </w:rPr>
        <w:t>507室</w:t>
      </w:r>
      <w:r>
        <w:rPr>
          <w:rFonts w:hint="eastAsia" w:cs="仿宋_GB2312" w:asciiTheme="minorEastAsia" w:hAnsiTheme="minorEastAsia" w:eastAsiaTheme="minorEastAsia"/>
          <w:color w:val="auto"/>
          <w:sz w:val="21"/>
          <w:szCs w:val="21"/>
        </w:rPr>
        <w:t>）。</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（二）谈判响应文件开启及谈判地点：长葛市公共资源交易中心</w:t>
      </w:r>
      <w:r>
        <w:rPr>
          <w:rFonts w:hint="eastAsia" w:cs="仿宋_GB2312" w:asciiTheme="minorEastAsia" w:hAnsiTheme="minorEastAsia" w:eastAsiaTheme="minorEastAsia"/>
          <w:color w:val="auto"/>
          <w:sz w:val="21"/>
          <w:szCs w:val="21"/>
          <w:lang w:eastAsia="zh-CN"/>
        </w:rPr>
        <w:t>开标</w:t>
      </w:r>
      <w:r>
        <w:rPr>
          <w:rFonts w:hint="eastAsia" w:cs="仿宋_GB2312" w:asciiTheme="minorEastAsia" w:hAnsiTheme="minorEastAsia" w:eastAsiaTheme="minorEastAsia"/>
          <w:color w:val="auto"/>
          <w:sz w:val="21"/>
          <w:szCs w:val="21"/>
          <w:lang w:val="en-US" w:eastAsia="zh-CN"/>
        </w:rPr>
        <w:t>四</w:t>
      </w:r>
      <w:r>
        <w:rPr>
          <w:rFonts w:hint="eastAsia" w:cs="仿宋_GB2312" w:asciiTheme="minorEastAsia" w:hAnsiTheme="minorEastAsia" w:eastAsiaTheme="minorEastAsia"/>
          <w:color w:val="auto"/>
          <w:sz w:val="21"/>
          <w:szCs w:val="21"/>
          <w:lang w:eastAsia="zh-CN"/>
        </w:rPr>
        <w:t>室</w:t>
      </w:r>
      <w:r>
        <w:rPr>
          <w:rFonts w:hint="eastAsia" w:cs="仿宋_GB2312" w:asciiTheme="minorEastAsia" w:hAnsiTheme="minorEastAsia" w:eastAsiaTheme="minorEastAsia"/>
          <w:color w:val="auto"/>
          <w:sz w:val="21"/>
          <w:szCs w:val="21"/>
        </w:rPr>
        <w:t>（长葛市葛天大道东段商务区6#楼</w:t>
      </w:r>
      <w:r>
        <w:rPr>
          <w:rFonts w:hint="eastAsia" w:cs="仿宋_GB2312" w:asciiTheme="minorEastAsia" w:hAnsiTheme="minorEastAsia" w:eastAsiaTheme="minorEastAsia"/>
          <w:color w:val="auto"/>
          <w:sz w:val="21"/>
          <w:szCs w:val="21"/>
          <w:lang w:val="en-US" w:eastAsia="zh-CN"/>
        </w:rPr>
        <w:t>507室</w:t>
      </w:r>
      <w:r>
        <w:rPr>
          <w:rFonts w:hint="eastAsia" w:cs="仿宋_GB2312" w:asciiTheme="minorEastAsia" w:hAnsiTheme="minorEastAsia" w:eastAsiaTheme="minorEastAsia"/>
          <w:color w:val="auto"/>
          <w:sz w:val="21"/>
          <w:szCs w:val="21"/>
        </w:rPr>
        <w:t>）。</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、本次采购公告同时在《河南省政府采购网》、《全国公共资源交易平台（河南省·许昌市）》、《长葛市人民政府门户网站》。发布。</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napToGrid w:val="0"/>
        <w:spacing w:line="360" w:lineRule="auto"/>
        <w:ind w:firstLine="840" w:firstLineChars="400"/>
        <w:jc w:val="left"/>
        <w:rPr>
          <w:rFonts w:hint="eastAsia" w:ascii="宋体" w:hAnsi="宋体"/>
          <w:szCs w:val="21"/>
          <w:lang w:eastAsia="zh-CN"/>
        </w:rPr>
      </w:pPr>
      <w:r>
        <w:rPr>
          <w:rFonts w:hint="eastAsia" w:ascii="宋体" w:hAnsi="宋体"/>
          <w:szCs w:val="21"/>
        </w:rPr>
        <w:t>采购 人：</w:t>
      </w:r>
      <w:r>
        <w:rPr>
          <w:rFonts w:hint="eastAsia" w:ascii="宋体" w:hAnsi="宋体"/>
          <w:szCs w:val="21"/>
          <w:lang w:eastAsia="zh-CN"/>
        </w:rPr>
        <w:t>长葛市广播电视台</w:t>
      </w:r>
    </w:p>
    <w:p>
      <w:pPr>
        <w:adjustRightInd w:val="0"/>
        <w:snapToGrid w:val="0"/>
        <w:spacing w:line="360" w:lineRule="auto"/>
        <w:ind w:firstLine="840" w:firstLineChars="400"/>
        <w:jc w:val="left"/>
        <w:rPr>
          <w:rFonts w:hint="default" w:ascii="宋体" w:hAnsi="宋体"/>
          <w:szCs w:val="21"/>
          <w:lang w:val="en-US" w:eastAsia="zh-CN"/>
        </w:rPr>
      </w:pPr>
      <w:r>
        <w:rPr>
          <w:rFonts w:hint="eastAsia" w:ascii="宋体" w:hAnsi="宋体"/>
          <w:szCs w:val="21"/>
        </w:rPr>
        <w:t>采购单位联系方式：</w:t>
      </w:r>
      <w:r>
        <w:rPr>
          <w:rFonts w:hint="eastAsia" w:ascii="宋体" w:hAnsi="宋体"/>
          <w:szCs w:val="21"/>
          <w:lang w:val="en-US" w:eastAsia="zh-CN"/>
        </w:rPr>
        <w:t xml:space="preserve">程主任13782291369  </w:t>
      </w:r>
    </w:p>
    <w:p>
      <w:pPr>
        <w:adjustRightInd w:val="0"/>
        <w:snapToGrid w:val="0"/>
        <w:spacing w:line="360" w:lineRule="auto"/>
        <w:ind w:firstLine="840" w:firstLineChars="400"/>
        <w:jc w:val="left"/>
        <w:rPr>
          <w:rFonts w:hint="default" w:ascii="宋体" w:hAnsi="宋体"/>
          <w:szCs w:val="21"/>
          <w:lang w:val="en-US" w:eastAsia="zh-CN"/>
        </w:rPr>
      </w:pPr>
      <w:r>
        <w:rPr>
          <w:rFonts w:hint="eastAsia" w:ascii="宋体" w:hAnsi="宋体"/>
          <w:szCs w:val="21"/>
        </w:rPr>
        <w:t>采购单位地址：</w:t>
      </w:r>
      <w:r>
        <w:rPr>
          <w:rFonts w:ascii="宋体" w:hAnsi="宋体"/>
          <w:szCs w:val="21"/>
        </w:rPr>
        <w:t>长葛市</w:t>
      </w:r>
      <w:r>
        <w:rPr>
          <w:rFonts w:hint="eastAsia" w:ascii="宋体" w:hAnsi="宋体"/>
          <w:szCs w:val="21"/>
          <w:lang w:val="en-US" w:eastAsia="zh-CN"/>
        </w:rPr>
        <w:t>溢水路电视台</w:t>
      </w:r>
    </w:p>
    <w:p>
      <w:pPr>
        <w:adjustRightInd w:val="0"/>
        <w:snapToGrid w:val="0"/>
        <w:spacing w:line="360" w:lineRule="auto"/>
        <w:ind w:firstLine="840" w:firstLineChars="400"/>
        <w:jc w:val="left"/>
        <w:rPr>
          <w:rFonts w:hint="eastAsia" w:ascii="宋体" w:hAnsi="宋体"/>
          <w:szCs w:val="21"/>
          <w:lang w:eastAsia="zh-CN"/>
        </w:rPr>
      </w:pPr>
      <w:r>
        <w:rPr>
          <w:rFonts w:ascii="宋体" w:hAnsi="宋体"/>
          <w:szCs w:val="21"/>
        </w:rPr>
        <w:t>代理机构：</w:t>
      </w:r>
      <w:r>
        <w:rPr>
          <w:rFonts w:hint="eastAsia" w:ascii="宋体" w:hAnsi="宋体"/>
          <w:szCs w:val="21"/>
          <w:lang w:eastAsia="zh-CN"/>
        </w:rPr>
        <w:t xml:space="preserve">山西文昌工程咨询有限公司 </w:t>
      </w:r>
    </w:p>
    <w:p>
      <w:pPr>
        <w:adjustRightInd w:val="0"/>
        <w:snapToGrid w:val="0"/>
        <w:spacing w:line="360" w:lineRule="auto"/>
        <w:ind w:firstLine="840" w:firstLineChars="400"/>
        <w:jc w:val="left"/>
        <w:rPr>
          <w:rFonts w:hint="default" w:ascii="宋体" w:hAnsi="宋体"/>
          <w:szCs w:val="21"/>
          <w:lang w:val="en-US" w:eastAsia="zh-CN"/>
        </w:rPr>
      </w:pPr>
      <w:r>
        <w:rPr>
          <w:rFonts w:ascii="宋体" w:hAnsi="宋体"/>
          <w:szCs w:val="21"/>
        </w:rPr>
        <w:t>代理机构联系方式：</w:t>
      </w:r>
      <w:r>
        <w:rPr>
          <w:rFonts w:hint="eastAsia" w:ascii="宋体" w:hAnsi="宋体"/>
          <w:szCs w:val="21"/>
          <w:lang w:val="en-US" w:eastAsia="zh-CN"/>
        </w:rPr>
        <w:t>张先生  13271279113</w:t>
      </w:r>
    </w:p>
    <w:p>
      <w:pPr>
        <w:adjustRightInd w:val="0"/>
        <w:snapToGrid w:val="0"/>
        <w:spacing w:line="360" w:lineRule="auto"/>
        <w:ind w:firstLine="840" w:firstLineChars="400"/>
        <w:jc w:val="left"/>
        <w:rPr>
          <w:rFonts w:ascii="宋体" w:hAnsi="宋体"/>
          <w:szCs w:val="21"/>
        </w:rPr>
      </w:pPr>
      <w:r>
        <w:rPr>
          <w:rFonts w:ascii="宋体" w:hAnsi="宋体"/>
          <w:szCs w:val="21"/>
        </w:rPr>
        <w:t>代理机构地址：</w:t>
      </w:r>
      <w:r>
        <w:rPr>
          <w:rFonts w:hint="eastAsia" w:ascii="宋体" w:hAnsi="宋体"/>
          <w:szCs w:val="21"/>
          <w:lang w:val="en-US" w:eastAsia="zh-CN"/>
        </w:rPr>
        <w:t xml:space="preserve"> 郑州市郑州高新技术产业开发区电子电器产业园</w:t>
      </w:r>
    </w:p>
    <w:p>
      <w:pPr>
        <w:adjustRightInd w:val="0"/>
        <w:spacing w:line="360" w:lineRule="auto"/>
        <w:ind w:firstLine="840" w:firstLineChars="400"/>
        <w:contextualSpacing/>
        <w:jc w:val="right"/>
        <w:rPr>
          <w:rFonts w:hint="eastAsia" w:cs="Arial" w:asciiTheme="minorEastAsia" w:hAnsiTheme="minorEastAsia" w:eastAsiaTheme="minorEastAsia"/>
          <w:color w:val="000000"/>
          <w:szCs w:val="21"/>
          <w:lang w:eastAsia="zh-CN"/>
        </w:rPr>
      </w:pPr>
      <w:r>
        <w:rPr>
          <w:rFonts w:hint="eastAsia" w:ascii="宋体" w:hAnsi="宋体"/>
          <w:szCs w:val="21"/>
          <w:lang w:val="en-US" w:eastAsia="zh-CN"/>
        </w:rPr>
        <w:t xml:space="preserve">                                      </w:t>
      </w:r>
      <w:r>
        <w:rPr>
          <w:rFonts w:hint="eastAsia" w:cs="Arial" w:asciiTheme="minorEastAsia" w:hAnsiTheme="minorEastAsia"/>
          <w:color w:val="000000"/>
          <w:szCs w:val="21"/>
          <w:lang w:eastAsia="zh-CN"/>
        </w:rPr>
        <w:t>长葛市广播电视台</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二〇一九年七月</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tabs>
          <w:tab w:val="left" w:pos="3939"/>
        </w:tabs>
        <w:autoSpaceDE w:val="0"/>
        <w:autoSpaceDN w:val="0"/>
        <w:adjustRightInd w:val="0"/>
        <w:spacing w:line="700" w:lineRule="exact"/>
        <w:ind w:firstLine="560"/>
        <w:rPr>
          <w:rFonts w:hint="eastAsia" w:cs="仿宋_GB2312" w:asciiTheme="minorEastAsia" w:hAnsiTheme="minorEastAsia"/>
          <w:color w:val="000000"/>
          <w:sz w:val="24"/>
          <w:szCs w:val="24"/>
          <w:lang w:eastAsia="zh-CN"/>
        </w:rPr>
      </w:pPr>
      <w:r>
        <w:rPr>
          <w:rFonts w:hint="eastAsia" w:cs="仿宋_GB2312" w:asciiTheme="minorEastAsia" w:hAnsiTheme="minorEastAsia"/>
          <w:color w:val="000000"/>
          <w:sz w:val="24"/>
          <w:szCs w:val="24"/>
          <w:lang w:eastAsia="zh-CN"/>
        </w:rPr>
        <w:tab/>
      </w:r>
    </w:p>
    <w:p>
      <w:pPr>
        <w:pStyle w:val="2"/>
        <w:numPr>
          <w:ilvl w:val="0"/>
          <w:numId w:val="0"/>
        </w:numPr>
        <w:rPr>
          <w:rFonts w:hint="eastAsia"/>
          <w:lang w:eastAsia="zh-CN"/>
        </w:rPr>
      </w:pPr>
    </w:p>
    <w:p>
      <w:pPr>
        <w:rPr>
          <w:rFonts w:hint="eastAsia" w:cs="仿宋_GB2312" w:asciiTheme="minorEastAsia" w:hAnsiTheme="minorEastAsia"/>
          <w:color w:val="000000"/>
          <w:sz w:val="24"/>
          <w:szCs w:val="24"/>
          <w:lang w:eastAsia="zh-CN"/>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tbl>
      <w:tblPr>
        <w:tblStyle w:val="22"/>
        <w:tblW w:w="9234" w:type="dxa"/>
        <w:tblInd w:w="0" w:type="dxa"/>
        <w:shd w:val="clear" w:color="auto" w:fill="auto"/>
        <w:tblLayout w:type="fixed"/>
        <w:tblCellMar>
          <w:top w:w="0" w:type="dxa"/>
          <w:left w:w="0" w:type="dxa"/>
          <w:bottom w:w="0" w:type="dxa"/>
          <w:right w:w="0" w:type="dxa"/>
        </w:tblCellMar>
      </w:tblPr>
      <w:tblGrid>
        <w:gridCol w:w="1025"/>
        <w:gridCol w:w="72"/>
        <w:gridCol w:w="7046"/>
        <w:gridCol w:w="27"/>
        <w:gridCol w:w="505"/>
        <w:gridCol w:w="504"/>
        <w:gridCol w:w="55"/>
      </w:tblGrid>
      <w:tr>
        <w:tblPrEx>
          <w:shd w:val="clear" w:color="auto" w:fill="auto"/>
          <w:tblLayout w:type="fixed"/>
          <w:tblCellMar>
            <w:top w:w="0" w:type="dxa"/>
            <w:left w:w="0" w:type="dxa"/>
            <w:bottom w:w="0" w:type="dxa"/>
            <w:right w:w="0" w:type="dxa"/>
          </w:tblCellMar>
        </w:tblPrEx>
        <w:trPr>
          <w:trHeight w:val="705" w:hRule="atLeast"/>
        </w:trPr>
        <w:tc>
          <w:tcPr>
            <w:tcW w:w="9234" w:type="dxa"/>
            <w:gridSpan w:val="7"/>
            <w:tcBorders>
              <w:top w:val="nil"/>
              <w:left w:val="nil"/>
              <w:bottom w:val="single" w:color="000000" w:sz="8" w:space="0"/>
              <w:right w:val="nil"/>
            </w:tcBorders>
            <w:shd w:val="clear" w:color="auto" w:fill="auto"/>
            <w:noWrap/>
            <w:tcMar>
              <w:top w:w="15" w:type="dxa"/>
              <w:left w:w="15" w:type="dxa"/>
              <w:right w:w="15" w:type="dxa"/>
            </w:tcMar>
            <w:vAlign w:val="bottom"/>
          </w:tcPr>
          <w:p>
            <w:pPr>
              <w:jc w:val="center"/>
            </w:pPr>
            <w:r>
              <w:rPr>
                <w:rFonts w:hint="eastAsia"/>
                <w:b/>
                <w:bCs/>
                <w:sz w:val="44"/>
                <w:szCs w:val="44"/>
                <w:lang w:val="en-US" w:eastAsia="zh-CN"/>
              </w:rPr>
              <w:t>广播采编播系统设备清单</w:t>
            </w:r>
          </w:p>
        </w:tc>
      </w:tr>
      <w:tr>
        <w:tblPrEx>
          <w:tblLayout w:type="fixed"/>
          <w:tblCellMar>
            <w:top w:w="0" w:type="dxa"/>
            <w:left w:w="0" w:type="dxa"/>
            <w:bottom w:w="0" w:type="dxa"/>
            <w:right w:w="0" w:type="dxa"/>
          </w:tblCellMar>
        </w:tblPrEx>
        <w:trPr>
          <w:trHeight w:val="660" w:hRule="atLeast"/>
        </w:trPr>
        <w:tc>
          <w:tcPr>
            <w:tcW w:w="1097" w:type="dxa"/>
            <w:gridSpan w:val="2"/>
            <w:tcBorders>
              <w:top w:val="single" w:color="000000" w:sz="8"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eastAsia"/>
                <w:b/>
                <w:bCs/>
              </w:rPr>
            </w:pPr>
            <w:r>
              <w:rPr>
                <w:rFonts w:hint="eastAsia"/>
                <w:b/>
                <w:bCs/>
                <w:lang w:val="en-US" w:eastAsia="zh-CN"/>
              </w:rPr>
              <w:t>名称</w:t>
            </w:r>
          </w:p>
        </w:tc>
        <w:tc>
          <w:tcPr>
            <w:tcW w:w="7073" w:type="dxa"/>
            <w:gridSpan w:val="2"/>
            <w:tcBorders>
              <w:top w:val="single" w:color="000000" w:sz="8"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eastAsia"/>
                <w:b/>
                <w:bCs/>
              </w:rPr>
            </w:pPr>
            <w:r>
              <w:rPr>
                <w:rFonts w:hint="eastAsia"/>
                <w:b/>
                <w:bCs/>
                <w:lang w:val="en-US" w:eastAsia="zh-CN"/>
              </w:rPr>
              <w:t>设备参数及要求</w:t>
            </w:r>
          </w:p>
        </w:tc>
        <w:tc>
          <w:tcPr>
            <w:tcW w:w="505" w:type="dxa"/>
            <w:tcBorders>
              <w:top w:val="single" w:color="000000" w:sz="8"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eastAsia"/>
                <w:b/>
                <w:bCs/>
              </w:rPr>
            </w:pPr>
            <w:r>
              <w:rPr>
                <w:rFonts w:hint="eastAsia"/>
                <w:b/>
                <w:bCs/>
                <w:lang w:val="en-US" w:eastAsia="zh-CN"/>
              </w:rPr>
              <w:t>数量</w:t>
            </w:r>
          </w:p>
        </w:tc>
        <w:tc>
          <w:tcPr>
            <w:tcW w:w="559" w:type="dxa"/>
            <w:gridSpan w:val="2"/>
            <w:tcBorders>
              <w:top w:val="single" w:color="000000" w:sz="8"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eastAsia"/>
                <w:b/>
                <w:bCs/>
              </w:rPr>
            </w:pPr>
            <w:r>
              <w:rPr>
                <w:rFonts w:hint="eastAsia"/>
                <w:b/>
                <w:bCs/>
                <w:lang w:val="en-US" w:eastAsia="zh-CN"/>
              </w:rPr>
              <w:t>单位</w:t>
            </w:r>
          </w:p>
        </w:tc>
      </w:tr>
      <w:tr>
        <w:tblPrEx>
          <w:tblLayout w:type="fixed"/>
          <w:tblCellMar>
            <w:top w:w="0" w:type="dxa"/>
            <w:left w:w="0" w:type="dxa"/>
            <w:bottom w:w="0" w:type="dxa"/>
            <w:right w:w="0" w:type="dxa"/>
          </w:tblCellMar>
        </w:tblPrEx>
        <w:trPr>
          <w:trHeight w:val="620" w:hRule="atLeast"/>
        </w:trPr>
        <w:tc>
          <w:tcPr>
            <w:tcW w:w="1097" w:type="dxa"/>
            <w:gridSpan w:val="2"/>
            <w:vMerge w:val="restart"/>
            <w:tcBorders>
              <w:top w:val="single" w:color="000000" w:sz="8" w:space="0"/>
              <w:left w:val="single" w:color="000000" w:sz="4" w:space="0"/>
              <w:bottom w:val="single" w:color="AAAAAA"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音频播出工作站（主备）</w:t>
            </w:r>
          </w:p>
        </w:tc>
        <w:tc>
          <w:tcPr>
            <w:tcW w:w="7073" w:type="dxa"/>
            <w:gridSpan w:val="2"/>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专业工控机箱，硬件配置不低于Core i7-8700/8G(1*8G DDR4 2133*)/256GSSD，2T (SATA)企业级硬盘//300W电源//2G 独显  23英寸显示器。</w:t>
            </w:r>
          </w:p>
        </w:tc>
        <w:tc>
          <w:tcPr>
            <w:tcW w:w="505"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2130" w:hRule="atLeast"/>
        </w:trPr>
        <w:tc>
          <w:tcPr>
            <w:tcW w:w="1097" w:type="dxa"/>
            <w:gridSpan w:val="2"/>
            <w:vMerge w:val="continue"/>
            <w:tcBorders>
              <w:top w:val="single" w:color="000000" w:sz="8" w:space="0"/>
              <w:left w:val="single" w:color="000000" w:sz="4" w:space="0"/>
              <w:bottom w:val="single" w:color="AAAAAA"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专业音频卡：建议使用播出站专业音频卡，建议采用VX 222E，一对平衡模拟立体声输入，一路平衡的AES/EBU数字立体声输入，两个GPI。一对平衡模拟立体声输出，一路平衡的AES/EBU数字立体声输出，一路立体声耳机监听输出口，两个GPO。最大输入输出电平：24dBu。24-bit/192kHz AD/DA转换器， 3波段参数EQ， LTC和interboard同步输入， 在AES输入和独立AES通入输入上有硬件SRC</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1305" w:hRule="atLeast"/>
        </w:trPr>
        <w:tc>
          <w:tcPr>
            <w:tcW w:w="1097" w:type="dxa"/>
            <w:gridSpan w:val="2"/>
            <w:vMerge w:val="continue"/>
            <w:tcBorders>
              <w:top w:val="single" w:color="000000" w:sz="8" w:space="0"/>
              <w:left w:val="single" w:color="000000" w:sz="4" w:space="0"/>
              <w:bottom w:val="single" w:color="AAAAAA"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软件：广播级音频播出工作站软件 ，主备播操作同步，备播站随时可用；播出站自动同步；兼容新闻、谈话、音乐等多类型广播；具备自动、直播、手动、卫星等多种工作模式；兼容多种声卡和多种驱动；定时、倒计时、插播定时等多种定时方式；以后能平滑过渡到全媒体播出。</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480" w:hRule="atLeast"/>
        </w:trPr>
        <w:tc>
          <w:tcPr>
            <w:tcW w:w="1097" w:type="dxa"/>
            <w:gridSpan w:val="2"/>
            <w:vMerge w:val="continue"/>
            <w:tcBorders>
              <w:top w:val="single" w:color="000000" w:sz="8" w:space="0"/>
              <w:left w:val="single" w:color="000000" w:sz="4" w:space="0"/>
              <w:bottom w:val="single" w:color="AAAAAA"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播出系统服务器端数据库管理软件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300" w:hRule="atLeast"/>
        </w:trPr>
        <w:tc>
          <w:tcPr>
            <w:tcW w:w="1097" w:type="dxa"/>
            <w:gridSpan w:val="2"/>
            <w:vMerge w:val="continue"/>
            <w:tcBorders>
              <w:top w:val="single" w:color="000000" w:sz="8" w:space="0"/>
              <w:left w:val="single" w:color="000000" w:sz="4" w:space="0"/>
              <w:bottom w:val="single" w:color="AAAAAA"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播出系统服务器数据库备份软件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365" w:hRule="atLeast"/>
        </w:trPr>
        <w:tc>
          <w:tcPr>
            <w:tcW w:w="1097" w:type="dxa"/>
            <w:gridSpan w:val="2"/>
            <w:vMerge w:val="continue"/>
            <w:tcBorders>
              <w:top w:val="single" w:color="000000" w:sz="8" w:space="0"/>
              <w:left w:val="single" w:color="000000" w:sz="4" w:space="0"/>
              <w:bottom w:val="single" w:color="AAAAAA"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播出系统本地备份软件</w:t>
            </w:r>
          </w:p>
        </w:tc>
        <w:tc>
          <w:tcPr>
            <w:tcW w:w="505"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2325" w:hRule="atLeast"/>
        </w:trPr>
        <w:tc>
          <w:tcPr>
            <w:tcW w:w="10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多路音频切换器</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1、4路AES3输入、2路平衡模拟立体声输入、1路内部垫乐</w:t>
            </w:r>
            <w:r>
              <w:rPr>
                <w:rFonts w:hint="eastAsia"/>
                <w:lang w:val="en-US" w:eastAsia="zh-CN"/>
              </w:rPr>
              <w:br w:type="textWrapping"/>
            </w:r>
            <w:r>
              <w:rPr>
                <w:rFonts w:hint="eastAsia"/>
                <w:lang w:val="en-US" w:eastAsia="zh-CN"/>
              </w:rPr>
              <w:t>2、1路AES3数字音频输出和1路平衡模拟立体声输出。</w:t>
            </w:r>
            <w:r>
              <w:rPr>
                <w:rFonts w:hint="eastAsia"/>
                <w:lang w:val="en-US" w:eastAsia="zh-CN"/>
              </w:rPr>
              <w:br w:type="textWrapping"/>
            </w:r>
            <w:r>
              <w:rPr>
                <w:rFonts w:hint="eastAsia"/>
                <w:lang w:val="en-US" w:eastAsia="zh-CN"/>
              </w:rPr>
              <w:t>3、支持自动切换、网络切换、手动切换等切换操作</w:t>
            </w:r>
            <w:r>
              <w:rPr>
                <w:rFonts w:hint="eastAsia"/>
                <w:lang w:val="en-US" w:eastAsia="zh-CN"/>
              </w:rPr>
              <w:br w:type="textWrapping"/>
            </w:r>
            <w:r>
              <w:rPr>
                <w:rFonts w:hint="eastAsia"/>
                <w:lang w:val="en-US" w:eastAsia="zh-CN"/>
              </w:rPr>
              <w:t>4、报警切换电平阈值和时间阈值可设置</w:t>
            </w:r>
            <w:r>
              <w:rPr>
                <w:rFonts w:hint="eastAsia"/>
                <w:lang w:val="en-US" w:eastAsia="zh-CN"/>
              </w:rPr>
              <w:br w:type="textWrapping"/>
            </w:r>
            <w:r>
              <w:rPr>
                <w:rFonts w:hint="eastAsia"/>
                <w:lang w:val="en-US" w:eastAsia="zh-CN"/>
              </w:rPr>
              <w:t>5、切换前支持预听，支持独立监测网络接口1000M，支持网络监听</w:t>
            </w:r>
            <w:r>
              <w:rPr>
                <w:rFonts w:hint="eastAsia"/>
                <w:lang w:val="en-US" w:eastAsia="zh-CN"/>
              </w:rPr>
              <w:br w:type="textWrapping"/>
            </w:r>
            <w:r>
              <w:rPr>
                <w:rFonts w:hint="eastAsia"/>
                <w:lang w:val="en-US" w:eastAsia="zh-CN"/>
              </w:rPr>
              <w:t>6、8*8 路GPIO接口</w:t>
            </w:r>
            <w:r>
              <w:rPr>
                <w:rFonts w:hint="eastAsia"/>
                <w:lang w:val="en-US" w:eastAsia="zh-CN"/>
              </w:rPr>
              <w:br w:type="textWrapping"/>
            </w:r>
            <w:r>
              <w:rPr>
                <w:rFonts w:hint="eastAsia"/>
                <w:lang w:val="en-US" w:eastAsia="zh-CN"/>
              </w:rPr>
              <w:t>7、1路RS232接口</w:t>
            </w:r>
            <w:r>
              <w:rPr>
                <w:rFonts w:hint="eastAsia"/>
                <w:lang w:val="en-US" w:eastAsia="zh-CN"/>
              </w:rPr>
              <w:br w:type="textWrapping"/>
            </w:r>
            <w:r>
              <w:rPr>
                <w:rFonts w:hint="eastAsia"/>
                <w:lang w:val="en-US" w:eastAsia="zh-CN"/>
              </w:rPr>
              <w:t>8、冗余双电源</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345" w:hRule="atLeast"/>
        </w:trPr>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广播级安全播出网络音频智能切换软件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130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数字音频分配器</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标准19英寸机架式；一路AES/EBU输入，输入电平0.2~7.0Vp-p，输入取样频率32KHz~108KHz，输入阻抗110欧姆(平衡)，接口XLR卡侬；四路AES/EBU输出，输出电平5Vp-p，输出取样频率48KHz，输出电阻110Ω（平衡），接口XLR卡侬；具备耳机监听输出。</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601"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音频处理器</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numPr>
                <w:ilvl w:val="0"/>
                <w:numId w:val="4"/>
              </w:numPr>
              <w:jc w:val="left"/>
              <w:rPr>
                <w:rFonts w:hint="eastAsia"/>
              </w:rPr>
            </w:pPr>
            <w:r>
              <w:rPr>
                <w:rFonts w:hint="eastAsia"/>
                <w:lang w:val="en-US" w:eastAsia="zh-CN"/>
              </w:rPr>
              <w:t>频率响应（旁道模式）：模拟立体声输出和数字输出可由用户配置为平或预加重输出。</w:t>
            </w:r>
            <w:r>
              <w:rPr>
                <w:rFonts w:hint="eastAsia"/>
                <w:lang w:val="en-US" w:eastAsia="zh-CN"/>
              </w:rPr>
              <w:br w:type="textWrapping"/>
            </w:r>
            <w:r>
              <w:rPr>
                <w:rFonts w:hint="eastAsia"/>
                <w:lang w:val="en-US" w:eastAsia="zh-CN"/>
              </w:rPr>
              <w:t>2、噪音：输出噪音基数依据处理器增益设定（限制激发，AGC激发，双波段激发，和/或多频段激发）、门电路电平、均衡和噪音减少量等而变，数字信号处理的动态范围是144dB，</w:t>
            </w:r>
            <w:r>
              <w:rPr>
                <w:rFonts w:hint="eastAsia"/>
                <w:lang w:val="en-US" w:eastAsia="zh-CN"/>
              </w:rPr>
              <w:br w:type="textWrapping"/>
            </w:r>
            <w:r>
              <w:rPr>
                <w:rFonts w:hint="eastAsia"/>
                <w:lang w:val="en-US" w:eastAsia="zh-CN"/>
              </w:rPr>
              <w:t>3、系统失真（去加重，100％调制）：&lt;0.01％THD，20Hz-1KHz，15KHz时升至&lt;0.05％ &lt; 0.02％ SMPTEIM失真。</w:t>
            </w:r>
            <w:r>
              <w:rPr>
                <w:rFonts w:hint="eastAsia"/>
                <w:lang w:val="en-US" w:eastAsia="zh-CN"/>
              </w:rPr>
              <w:br w:type="textWrapping"/>
            </w:r>
            <w:r>
              <w:rPr>
                <w:rFonts w:hint="eastAsia"/>
                <w:lang w:val="en-US" w:eastAsia="zh-CN"/>
              </w:rPr>
              <w:t>4、系统左右频段分离：&gt;50dB，20Hz-15KHz；典型60dB。</w:t>
            </w:r>
            <w:r>
              <w:rPr>
                <w:rFonts w:hint="eastAsia"/>
                <w:lang w:val="en-US" w:eastAsia="zh-CN"/>
              </w:rPr>
              <w:br w:type="textWrapping"/>
            </w:r>
            <w:r>
              <w:rPr>
                <w:rFonts w:hint="eastAsia"/>
                <w:lang w:val="en-US" w:eastAsia="zh-CN"/>
              </w:rPr>
              <w:t>5、偏极（双频和旁道模式）：保持绝对极性。输入端口阳极信号对应输出端口阳极信号。</w:t>
            </w:r>
            <w:r>
              <w:rPr>
                <w:rFonts w:hint="eastAsia"/>
                <w:lang w:val="en-US" w:eastAsia="zh-CN"/>
              </w:rPr>
              <w:br w:type="textWrapping"/>
            </w:r>
            <w:r>
              <w:rPr>
                <w:rFonts w:hint="eastAsia"/>
                <w:lang w:val="en-US" w:eastAsia="zh-CN"/>
              </w:rPr>
              <w:t>6、音频削波器工作频率为256KHz（防失真）。而复合限副器在512KHz下工作。</w:t>
            </w:r>
            <w:r>
              <w:rPr>
                <w:rFonts w:hint="eastAsia"/>
                <w:lang w:val="en-US" w:eastAsia="zh-CN"/>
              </w:rPr>
              <w:br w:type="textWrapping"/>
            </w:r>
            <w:r>
              <w:rPr>
                <w:rFonts w:hint="eastAsia"/>
                <w:lang w:val="en-US" w:eastAsia="zh-CN"/>
              </w:rPr>
              <w:t>7、处理分辩力：内部处理过程用24bit（定点）或更高分辩率；采用摩托罗拉DSP56362 DSP削波。</w:t>
            </w:r>
            <w:r>
              <w:rPr>
                <w:rFonts w:hint="eastAsia"/>
                <w:lang w:val="en-US" w:eastAsia="zh-CN"/>
              </w:rPr>
              <w:br w:type="textWrapping"/>
            </w:r>
            <w:r>
              <w:rPr>
                <w:rFonts w:hint="eastAsia"/>
                <w:lang w:val="en-US" w:eastAsia="zh-CN"/>
              </w:rPr>
              <w:t>8、模拟音频输入配置：立体声；阻抗：&gt;10K欧姆负载抗阻，电平衡；正常输入电平：可通过软件从－4.0调至＋13.0dBu（VU）；最高输入电平：＋27dBu；连接方式：两个XLR形接口，阴性，EMI控制。插脚1接低盘线，插脚2（＋），插脚3电子平衡，浮接且对称。</w:t>
            </w:r>
            <w:r>
              <w:rPr>
                <w:rFonts w:hint="eastAsia"/>
                <w:lang w:val="en-US" w:eastAsia="zh-CN"/>
              </w:rPr>
              <w:br w:type="textWrapping"/>
            </w:r>
            <w:r>
              <w:rPr>
                <w:rFonts w:hint="eastAsia"/>
                <w:lang w:val="en-US" w:eastAsia="zh-CN"/>
              </w:rPr>
              <w:t>9、A/D变频方式：24比特128x倍超采样delta sigma线相位防失真滤阻器。、变频器输出64KHz采样频率，8300用超高质量无图象同步采样频率变频器在DSP中将具消减至32KHz；滤波：REI滤波，带0.15Hz(-3dB)高通滤波器。</w:t>
            </w:r>
            <w:r>
              <w:rPr>
                <w:rFonts w:hint="eastAsia"/>
                <w:lang w:val="en-US" w:eastAsia="zh-CN"/>
              </w:rPr>
              <w:br w:type="textWrapping"/>
            </w:r>
            <w:r>
              <w:rPr>
                <w:rFonts w:hint="eastAsia"/>
                <w:lang w:val="en-US" w:eastAsia="zh-CN"/>
              </w:rPr>
              <w:t>10、模拟音频输出配置：立体声，不变或预加重（50μs或75μs）可通过软件选择；输入阻抗：50欧姆，电子平衡浮接。输出阻抗：600 欧姆或更高。平衡或不平衡；输出电平（100％峰值调制）：可从-6dBu调节至+24dBu峰值，600欧姆或更高负载，可通过软件控制；信噪比：&gt;＝90dB未加权（旁通模式，去加重），20Hz－15KHz带宽，参考100％调节；左右声道隔离度：&gt;＝70dB，20Hz－15KHz；失真：&lt; ＝0.01％THD（旁通模式，去加重），20Hz－15KHz带宽；连接方式：两个XLR型口，阳极，EMI抑制，插脚1接底盘地线，插脚2（＋），插脚3电子平衡。</w:t>
            </w:r>
            <w:r>
              <w:rPr>
                <w:rFonts w:hint="eastAsia"/>
                <w:lang w:val="en-US" w:eastAsia="zh-CN"/>
              </w:rPr>
              <w:br w:type="textWrapping"/>
            </w:r>
            <w:r>
              <w:rPr>
                <w:rFonts w:hint="eastAsia"/>
                <w:lang w:val="en-US" w:eastAsia="zh-CN"/>
              </w:rPr>
              <w:t>11、D/A变频方式：24比特128x倍超采样，用64KHz输出采样频率。滤波：RFI滤波</w:t>
            </w:r>
            <w:r>
              <w:rPr>
                <w:rFonts w:hint="eastAsia"/>
                <w:lang w:val="en-US" w:eastAsia="zh-CN"/>
              </w:rPr>
              <w:br w:type="textWrapping"/>
            </w:r>
            <w:r>
              <w:rPr>
                <w:rFonts w:hint="eastAsia"/>
                <w:lang w:val="en-US" w:eastAsia="zh-CN"/>
              </w:rPr>
              <w:t>12、数字音频输入配置：以AES/EBU为标准的立体声，24比特分辩率，立体声软件选择，从左声道到单声道，右声道到单声道或总道到单声道。采样频率：自动选择32，44，1，48，88，2，或96KHz.。连接方式：XLR型口，阳极，EMI抑制。插脚1接底盘地线，插脚2和3变压平衡、浮动，110欧姆阻抗。输入参考电平：可变范围在-30dBFS到-10dBFS。去加重：软件可选择滤波：RFI过滤                                                                                                    13、数字音频输出配置：以AES/EBU为标准的立体声，软件输出配置为不变或预加重到已选加重（50μs or75μs)带或不带预加重均可。采样频率：内部在32，44，1，48，88，1 or 96KHz下自由运行，通过软件选择。在32，44，1，48，88，1或96KHz时也可以与AES/EBU数字输入同步，或在软件中配置。字长：软件选择24，20，18，16或14比特分辩率。可随意增加高通噪音型颤波，其电平可根据字长自动调节。连接方式：XLR型口，阳极，EMI抑制。插脚接底盘地线，插脚2和3平衡和浮接变压器，110欧姆阻抗。输出电平（100％峰值调制）：-20.0到0.0dBFS，软件控制。滤波：RFI过滤。尺寸：48.3×4.8×36.2c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106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AES模数（数模）转换器</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标准19英寸机架式，AES/EBU数字音频输入1路， XLR卡侬标准3芯接口；模拟音频输出 4路（2组卡侬立体声输出）；频率响应：20～20kHz (±0.5dbu)；信噪比S/N &gt;105dB；最大电平 +19.5dBu,平衡；输出阻抗 100 ohm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970" w:hRule="atLeast"/>
        </w:trPr>
        <w:tc>
          <w:tcPr>
            <w:tcW w:w="1097" w:type="dxa"/>
            <w:gridSpan w:val="2"/>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表单编辑工作站</w:t>
            </w:r>
          </w:p>
        </w:tc>
        <w:tc>
          <w:tcPr>
            <w:tcW w:w="7073" w:type="dxa"/>
            <w:gridSpan w:val="2"/>
            <w:tcBorders>
              <w:top w:val="nil"/>
              <w:left w:val="nil"/>
              <w:bottom w:val="nil"/>
              <w:right w:val="nil"/>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品牌台式电脑或一体式电脑，正版操作系统，硬件配置不低于Core i7-6700(3.4G/8M/4核)/8G(1*8G DDR4 2133*)/256GSSD，2T (SATA)企业级硬盘//300W电源//2G 独显  23英寸显示器。  配套节目单编排软件。</w:t>
            </w:r>
          </w:p>
        </w:tc>
        <w:tc>
          <w:tcPr>
            <w:tcW w:w="50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90" w:hRule="atLeast"/>
        </w:trPr>
        <w:tc>
          <w:tcPr>
            <w:tcW w:w="10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音频编辑工作站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专业工控机箱，硬件配置不低于Core i7-8700/8G(1*8G DDR4 2133*)/256GSSD 2T (SATA)企业级硬盘//300W电源//2G 独显  22英寸显示器。</w:t>
            </w:r>
          </w:p>
        </w:tc>
        <w:tc>
          <w:tcPr>
            <w:tcW w:w="505"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1620" w:hRule="atLeast"/>
        </w:trPr>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专业音频卡：建议使用专业音频卡-VX 222E或MAYA44XTE+，一对平衡模拟立体声输入，一路平衡的AES/EBU数字立体声或SPDIF及光纤输入输出。一对平衡模拟立体声输出，一路平衡的AES/EBU数字立体声输出，一路立体声耳机监听输出口，。最大输入输出电平：24dBu。24-bit/192kHz AD/DA转换器， 3波段参数EQ， LTC和interboard同步输入， 在AES输入和独立AES通入输入上有硬件SRC</w:t>
            </w:r>
          </w:p>
        </w:tc>
        <w:tc>
          <w:tcPr>
            <w:tcW w:w="505"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1055" w:hRule="atLeast"/>
        </w:trPr>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专业音频编辑软件，支持专业声卡。工程文件采用XML格式，全功能，包含EQ、Delay、去噪、拉伸、变调等效果器。具备内录功能，可将网页音频及第三方播放器音频直接录制到音轨上，内置技审功能，降低空播差播可能性。</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395" w:hRule="atLeast"/>
        </w:trPr>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节目管理软件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410" w:hRule="atLeast"/>
        </w:trPr>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资料库管理软件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90" w:hRule="atLeast"/>
        </w:trPr>
        <w:tc>
          <w:tcPr>
            <w:tcW w:w="1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曲库</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35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音频卡</w:t>
            </w:r>
          </w:p>
        </w:tc>
        <w:tc>
          <w:tcPr>
            <w:tcW w:w="707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专业音频卡，正品行货。 24-bit / 96 kHz 102dB(a) ADC，24-bit / 96 kHz 108dB(a) DAC</w:t>
            </w:r>
            <w:r>
              <w:rPr>
                <w:rFonts w:hint="eastAsia"/>
                <w:lang w:val="en-US" w:eastAsia="zh-CN"/>
              </w:rPr>
              <w:br w:type="textWrapping"/>
            </w:r>
            <w:r>
              <w:rPr>
                <w:rFonts w:hint="eastAsia"/>
                <w:lang w:val="en-US" w:eastAsia="zh-CN"/>
              </w:rPr>
              <w:t>4个同步输入通道，4个同步输出通道</w:t>
            </w:r>
            <w:r>
              <w:rPr>
                <w:rFonts w:hint="eastAsia"/>
                <w:lang w:val="en-US" w:eastAsia="zh-CN"/>
              </w:rPr>
              <w:br w:type="textWrapping"/>
            </w:r>
            <w:r>
              <w:rPr>
                <w:rFonts w:hint="eastAsia"/>
                <w:lang w:val="en-US" w:eastAsia="zh-CN"/>
              </w:rPr>
              <w:t>带有 +48V 幻象电源的话筒前置放大器</w:t>
            </w:r>
            <w:r>
              <w:rPr>
                <w:rFonts w:hint="eastAsia"/>
                <w:lang w:val="en-US" w:eastAsia="zh-CN"/>
              </w:rPr>
              <w:br w:type="textWrapping"/>
            </w:r>
            <w:r>
              <w:rPr>
                <w:rFonts w:hint="eastAsia"/>
                <w:lang w:val="en-US" w:eastAsia="zh-CN"/>
              </w:rPr>
              <w:t>Hi-Z 高阻抗乐器输入，可直接输入吉他信号</w:t>
            </w:r>
            <w:r>
              <w:rPr>
                <w:rFonts w:hint="eastAsia"/>
                <w:lang w:val="en-US" w:eastAsia="zh-CN"/>
              </w:rPr>
              <w:br w:type="textWrapping"/>
            </w:r>
            <w:r>
              <w:rPr>
                <w:rFonts w:hint="eastAsia"/>
                <w:lang w:val="en-US" w:eastAsia="zh-CN"/>
              </w:rPr>
              <w:t>同步全双工录音和回放</w:t>
            </w:r>
            <w:r>
              <w:rPr>
                <w:rFonts w:hint="eastAsia"/>
                <w:lang w:val="en-US" w:eastAsia="zh-CN"/>
              </w:rPr>
              <w:br w:type="textWrapping"/>
            </w:r>
            <w:r>
              <w:rPr>
                <w:rFonts w:hint="eastAsia"/>
                <w:lang w:val="en-US" w:eastAsia="zh-CN"/>
              </w:rPr>
              <w:t>S/PDIF 光纤输出, S/PDIF 光纤输入</w:t>
            </w:r>
            <w:r>
              <w:rPr>
                <w:rFonts w:hint="eastAsia"/>
                <w:lang w:val="en-US" w:eastAsia="zh-CN"/>
              </w:rPr>
              <w:br w:type="textWrapping"/>
            </w:r>
            <w:r>
              <w:rPr>
                <w:rFonts w:hint="eastAsia"/>
                <w:lang w:val="en-US" w:eastAsia="zh-CN"/>
              </w:rPr>
              <w:t>PCIe x1 板卡，可工作在 x1 或其他任何 PCIe 插槽</w:t>
            </w:r>
            <w:r>
              <w:rPr>
                <w:rFonts w:hint="eastAsia"/>
                <w:lang w:val="en-US" w:eastAsia="zh-CN"/>
              </w:rPr>
              <w:br w:type="textWrapping"/>
            </w:r>
            <w:r>
              <w:rPr>
                <w:rFonts w:hint="eastAsia"/>
                <w:lang w:val="en-US" w:eastAsia="zh-CN"/>
              </w:rPr>
              <w:t>全面支持 DirectWIRE</w:t>
            </w:r>
            <w:r>
              <w:rPr>
                <w:rFonts w:hint="eastAsia"/>
                <w:lang w:val="en-US" w:eastAsia="zh-CN"/>
              </w:rPr>
              <w:br w:type="textWrapping"/>
            </w:r>
            <w:r>
              <w:rPr>
                <w:rFonts w:hint="eastAsia"/>
                <w:lang w:val="en-US" w:eastAsia="zh-CN"/>
              </w:rPr>
              <w:t>低延迟 EWDM 驱动: 支持 MME, WDM, DirectSound 和 ASIO 2.0</w:t>
            </w:r>
            <w:r>
              <w:rPr>
                <w:rFonts w:hint="eastAsia"/>
                <w:lang w:val="en-US" w:eastAsia="zh-CN"/>
              </w:rPr>
              <w:br w:type="textWrapping"/>
            </w:r>
            <w:r>
              <w:rPr>
                <w:rFonts w:hint="eastAsia"/>
                <w:lang w:val="en-US" w:eastAsia="zh-CN"/>
              </w:rPr>
              <w:t>兼容 Microsoft Windows XP, Vista 32-bit, Vista 64-bit, 7 32-bit, 7 64-bit</w:t>
            </w:r>
          </w:p>
        </w:tc>
        <w:tc>
          <w:tcPr>
            <w:tcW w:w="50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837" w:hRule="atLeast"/>
        </w:trPr>
        <w:tc>
          <w:tcPr>
            <w:tcW w:w="1097" w:type="dxa"/>
            <w:gridSpan w:val="2"/>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nil"/>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MATEBOOK14电脑（I5 8265U，8G，512G，独立显卡），YAMAHA UR242声卡，配套专业音频编辑软件，配套广播级音频播出软件 。</w:t>
            </w:r>
          </w:p>
        </w:tc>
        <w:tc>
          <w:tcPr>
            <w:tcW w:w="505" w:type="dxa"/>
            <w:tcBorders>
              <w:top w:val="nil"/>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nil"/>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4880" w:hRule="atLeast"/>
        </w:trPr>
        <w:tc>
          <w:tcPr>
            <w:tcW w:w="1097" w:type="dxa"/>
            <w:gridSpan w:val="2"/>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M126NW， 多功能商用一体机， 黑白激光多功能一体机， 打印/复印/扫描，处理幅面 A4</w:t>
            </w:r>
            <w:r>
              <w:rPr>
                <w:rFonts w:hint="eastAsia"/>
                <w:lang w:val="en-US" w:eastAsia="zh-CN"/>
              </w:rPr>
              <w:br w:type="textWrapping"/>
            </w:r>
            <w:r>
              <w:rPr>
                <w:rFonts w:hint="eastAsia"/>
                <w:lang w:val="en-US" w:eastAsia="zh-CN"/>
              </w:rPr>
              <w:t>耗材类型 鼓粉一体预热时间 0秒预热 双面功能 手动， 支持无线/有线网络打印，移动打印 WIFI直连（IEEE802.11b/g/n），黑白打印速度 20ppm，打印分辨率 600×600dpi，扫描类型 平板式，光学分辨率 1200×1200dpi，扫描尺寸 216×297mm，扫描格式 PDF，JPEG，PNG，TIF，BMP，介质尺寸 A4，A5，B5-日语，信封(ISO DL，C5，B5，Com#10，Monarch#7 3/4)，16K，明信片(标准#10，JIS单面和双面)，介质重量 60-163g/㎡，供纸盒容量 标配：150页</w:t>
            </w:r>
            <w:r>
              <w:rPr>
                <w:rFonts w:hint="eastAsia"/>
                <w:lang w:val="en-US" w:eastAsia="zh-CN"/>
              </w:rPr>
              <w:br w:type="textWrapping"/>
            </w:r>
            <w:r>
              <w:rPr>
                <w:rFonts w:hint="eastAsia"/>
                <w:lang w:val="en-US" w:eastAsia="zh-CN"/>
              </w:rPr>
              <w:t>， 双行LCD液晶显示屏，处理器 600MHz，内存  128MB，系统平台 Windows 8/7/Vista/XP(32/64bit)/Server 2012/2008/2003，Mac OS X v 10.6.8或更高版本，Linux</w:t>
            </w:r>
            <w:r>
              <w:rPr>
                <w:rFonts w:hint="eastAsia"/>
                <w:lang w:val="en-US" w:eastAsia="zh-CN"/>
              </w:rPr>
              <w:br w:type="textWrapping"/>
            </w:r>
            <w:r>
              <w:rPr>
                <w:rFonts w:hint="eastAsia"/>
                <w:lang w:val="en-US" w:eastAsia="zh-CN"/>
              </w:rPr>
              <w:t>接口类型 USB2.0，10Base-T/100Base-TX（RJ-45网络接口）</w:t>
            </w:r>
            <w:r>
              <w:rPr>
                <w:rFonts w:hint="eastAsia"/>
                <w:lang w:val="en-US" w:eastAsia="zh-CN"/>
              </w:rPr>
              <w:br w:type="textWrapping"/>
            </w:r>
            <w:r>
              <w:rPr>
                <w:rFonts w:hint="eastAsia"/>
                <w:lang w:val="en-US" w:eastAsia="zh-CN"/>
              </w:rPr>
              <w:t>电源电压 AC 110-127V（±12%），60Hz（±3Hz）</w:t>
            </w:r>
            <w:r>
              <w:rPr>
                <w:rFonts w:hint="eastAsia"/>
                <w:lang w:val="en-US" w:eastAsia="zh-CN"/>
              </w:rPr>
              <w:br w:type="textWrapping"/>
            </w:r>
            <w:r>
              <w:rPr>
                <w:rFonts w:hint="eastAsia"/>
                <w:lang w:val="en-US" w:eastAsia="zh-CN"/>
              </w:rPr>
              <w:t>AC 220-240V（±12%），50/60Hz（±3Hz）</w:t>
            </w:r>
            <w:r>
              <w:rPr>
                <w:rFonts w:hint="eastAsia"/>
                <w:lang w:val="en-US" w:eastAsia="zh-CN"/>
              </w:rPr>
              <w:br w:type="textWrapping"/>
            </w:r>
            <w:r>
              <w:rPr>
                <w:rFonts w:hint="eastAsia"/>
                <w:lang w:val="en-US" w:eastAsia="zh-CN"/>
              </w:rPr>
              <w:t>耗电量 打印：465W，就绪：2.2W，复印：110W，睡眠：0.7W，关闭：0.2W</w:t>
            </w:r>
          </w:p>
        </w:tc>
        <w:tc>
          <w:tcPr>
            <w:tcW w:w="50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1228" w:hRule="atLeast"/>
        </w:trPr>
        <w:tc>
          <w:tcPr>
            <w:tcW w:w="1097" w:type="dxa"/>
            <w:gridSpan w:val="2"/>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GPS+北斗双模，机架式，配置LCD显示屏，显示IP地址、年月日时分秒、锁定卫星数量、时间锁定状态、锁定时间来源、工作状态等；不少于4个网口。配备蘑菇头天线。</w:t>
            </w:r>
          </w:p>
        </w:tc>
        <w:tc>
          <w:tcPr>
            <w:tcW w:w="50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811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机架式千兆以太网交换机</w:t>
            </w:r>
            <w:r>
              <w:rPr>
                <w:rFonts w:hint="eastAsia"/>
                <w:lang w:val="en-US" w:eastAsia="zh-CN"/>
              </w:rPr>
              <w:br w:type="textWrapping"/>
            </w:r>
            <w:r>
              <w:rPr>
                <w:rFonts w:hint="eastAsia"/>
                <w:lang w:val="en-US" w:eastAsia="zh-CN"/>
              </w:rPr>
              <w:t>传输速率 10/100/1000Mbps，背板带宽 336Gbps/2.56Tbps，包转发率 51Mbps/108Mbps</w:t>
            </w:r>
            <w:r>
              <w:rPr>
                <w:rFonts w:hint="eastAsia"/>
                <w:lang w:val="en-US" w:eastAsia="zh-CN"/>
              </w:rPr>
              <w:br w:type="textWrapping"/>
            </w:r>
            <w:r>
              <w:rPr>
                <w:rFonts w:hint="eastAsia"/>
                <w:lang w:val="en-US" w:eastAsia="zh-CN"/>
              </w:rPr>
              <w:t>MAC地址表 8K，端口数量 24个，10/100/1000Base-T以太网端口，4个千兆SFP，可堆叠，</w:t>
            </w:r>
            <w:r>
              <w:rPr>
                <w:rFonts w:hint="eastAsia"/>
                <w:lang w:val="en-US" w:eastAsia="zh-CN"/>
              </w:rPr>
              <w:br w:type="textWrapping"/>
            </w:r>
            <w:r>
              <w:rPr>
                <w:rFonts w:hint="eastAsia"/>
                <w:lang w:val="en-US" w:eastAsia="zh-CN"/>
              </w:rPr>
              <w:t>VLAN 支持4K个VLAN，支持Guest VLAN、Voice VLAN，支持GVRP协议，支持MUX VLAN功能，支持基于MAC/协议/IP子网/策略/端口的VLAN，支持1:1和N:1 VLAN Mapping功能，QOS 支持对端口接收和发送报文的速率进行限制，支持报文重定向，支持基于端口的流量监管，支持双速三色CAR功能，每端口支持8个队列，支持WRR、DRR、SP、WRR＋SP、DRR+SP队列调度算法，支持报文的802.1p和DSCP优先级重新标记，支持L2（Layer 2）-L4（Layer 4）包过滤功能，提供基于源MAC地址、目的MAC地址、源IP地址、目的IP地址、TCP/IP协议源/目的端口号、协议、VLAN的包过滤功能，支持基于队列限速和端口整形功能，组播管理 支持IGMP，1/v2/v3 Snooping和快速离开机制，支持VLAN内组播转发和组播多VLAN复制，支持捆绑端口的组播负载分担，支持可控组播，支持基于端口的组播流量统计，网络管理 支持智能iStack堆叠</w:t>
            </w:r>
            <w:r>
              <w:rPr>
                <w:rFonts w:hint="eastAsia"/>
                <w:lang w:val="en-US" w:eastAsia="zh-CN"/>
              </w:rPr>
              <w:br w:type="textWrapping"/>
            </w:r>
            <w:r>
              <w:rPr>
                <w:rFonts w:hint="eastAsia"/>
                <w:lang w:val="en-US" w:eastAsia="zh-CN"/>
              </w:rPr>
              <w:t>支持虚拟电缆检测（Virtual Cable Test），支持Telent远程配置、维护，支持SNMPv1/v2/v3</w:t>
            </w:r>
            <w:r>
              <w:rPr>
                <w:rFonts w:hint="eastAsia"/>
                <w:lang w:val="en-US" w:eastAsia="zh-CN"/>
              </w:rPr>
              <w:br w:type="textWrapping"/>
            </w:r>
            <w:r>
              <w:rPr>
                <w:rFonts w:hint="eastAsia"/>
                <w:lang w:val="en-US" w:eastAsia="zh-CN"/>
              </w:rPr>
              <w:t>支持RMON，支持网管系统、支持WEB网管特性，支持HTTPS，支持LLDP/LLDP-MED</w:t>
            </w:r>
            <w:r>
              <w:rPr>
                <w:rFonts w:hint="eastAsia"/>
                <w:lang w:val="en-US" w:eastAsia="zh-CN"/>
              </w:rPr>
              <w:br w:type="textWrapping"/>
            </w:r>
            <w:r>
              <w:rPr>
                <w:rFonts w:hint="eastAsia"/>
                <w:lang w:val="en-US" w:eastAsia="zh-CN"/>
              </w:rPr>
              <w:t>支持系统日志、分级告警，支持802.3az能效以太网EEE，安全管理 用户分级管理和口令保护</w:t>
            </w:r>
            <w:r>
              <w:rPr>
                <w:rFonts w:hint="eastAsia"/>
                <w:lang w:val="en-US" w:eastAsia="zh-CN"/>
              </w:rPr>
              <w:br w:type="textWrapping"/>
            </w:r>
            <w:r>
              <w:rPr>
                <w:rFonts w:hint="eastAsia"/>
                <w:lang w:val="en-US" w:eastAsia="zh-CN"/>
              </w:rPr>
              <w:t>支持防止DOS、ARP攻击功能、ICMP防攻击，支持IP、MAC、端口、VLAN的组合绑定</w:t>
            </w:r>
            <w:r>
              <w:rPr>
                <w:rFonts w:hint="eastAsia"/>
                <w:lang w:val="en-US" w:eastAsia="zh-CN"/>
              </w:rPr>
              <w:br w:type="textWrapping"/>
            </w:r>
            <w:r>
              <w:rPr>
                <w:rFonts w:hint="eastAsia"/>
                <w:lang w:val="en-US" w:eastAsia="zh-CN"/>
              </w:rPr>
              <w:t>支持端口隔离、端口安全、Sticky MAC，支持MFF，支持黑洞MAC地址，支持MAC地址学习数目限制，支持IEEE 802.1X认证，支持单端口最大用户数限制，支持AAA认证，支持Radius、TACACS+、NAC等多种方式，支持SSH V2.0，支持HTTPS，支持CPU保护功能，支持黑名单和白名单，支持DHCP Relay、DHCP Server、DHCP Snooping，支持DHCPv6 Relay、DHCPv6 Server、DHCPv6 Snooping</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230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M300，额定功率240W，频率响应38Hz-20KHz，±3dB</w:t>
            </w:r>
            <w:r>
              <w:rPr>
                <w:rFonts w:hint="eastAsia"/>
                <w:lang w:val="en-US" w:eastAsia="zh-CN"/>
              </w:rPr>
              <w:br w:type="textWrapping"/>
            </w:r>
            <w:r>
              <w:rPr>
                <w:rFonts w:hint="eastAsia"/>
                <w:lang w:val="en-US" w:eastAsia="zh-CN"/>
              </w:rPr>
              <w:t>扬声器单元 6.5英寸（中低音）+28mm球顶（高音）</w:t>
            </w:r>
            <w:r>
              <w:rPr>
                <w:rFonts w:hint="eastAsia"/>
                <w:lang w:val="en-US" w:eastAsia="zh-CN"/>
              </w:rPr>
              <w:br w:type="textWrapping"/>
            </w:r>
            <w:r>
              <w:rPr>
                <w:rFonts w:hint="eastAsia"/>
                <w:lang w:val="en-US" w:eastAsia="zh-CN"/>
              </w:rPr>
              <w:t>信噪比 95dB，灵敏度350mV，失真度65Hz-20KHz≤1% 1W 1KHz纠错，分离度 65dB，阻抗 22kΩ。AUX音频接口</w:t>
            </w:r>
            <w:r>
              <w:rPr>
                <w:rFonts w:hint="eastAsia"/>
                <w:lang w:val="en-US" w:eastAsia="zh-CN"/>
              </w:rPr>
              <w:br w:type="textWrapping"/>
            </w:r>
            <w:r>
              <w:rPr>
                <w:rFonts w:hint="eastAsia"/>
                <w:lang w:val="en-US" w:eastAsia="zh-CN"/>
              </w:rPr>
              <w:t>系统形式：两路四阶倒相式音箱系统</w:t>
            </w:r>
            <w:r>
              <w:rPr>
                <w:rFonts w:hint="eastAsia"/>
                <w:lang w:val="en-US" w:eastAsia="zh-CN"/>
              </w:rPr>
              <w:br w:type="textWrapping"/>
            </w:r>
            <w:r>
              <w:rPr>
                <w:rFonts w:hint="eastAsia"/>
                <w:lang w:val="en-US" w:eastAsia="zh-CN"/>
              </w:rPr>
              <w:t>音频输入：线路输入，蓝牙，光纤，同轴，有源电子分频点：3.0KHz，输入最大峰值：3000mV</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对</w:t>
            </w:r>
          </w:p>
        </w:tc>
      </w:tr>
      <w:tr>
        <w:tblPrEx>
          <w:tblLayout w:type="fixed"/>
          <w:tblCellMar>
            <w:top w:w="0" w:type="dxa"/>
            <w:left w:w="0" w:type="dxa"/>
            <w:bottom w:w="0" w:type="dxa"/>
            <w:right w:w="0" w:type="dxa"/>
          </w:tblCellMar>
        </w:tblPrEx>
        <w:trPr>
          <w:trHeight w:val="171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YAMAHA  HS5，正品行货，两分频全频有源监听音箱 2 路低音反射式双功放近场工作室监听音箱，配备 5寸锥形低音单元和 1寸半球形高音单元。54Hz - 30kHz 频率响应。45W LF 以及 25W HF 双功放系统，高性能70W 功率放大能力。ROOM CONTROL（房间控制）和 HIGH TRIM（高频切除）响应控制器。XLR 和 TRS phone 型输入口，可接受平衡和非平衡信号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对</w:t>
            </w:r>
          </w:p>
        </w:tc>
      </w:tr>
      <w:tr>
        <w:tblPrEx>
          <w:tblLayout w:type="fixed"/>
          <w:tblCellMar>
            <w:top w:w="0" w:type="dxa"/>
            <w:left w:w="0" w:type="dxa"/>
            <w:bottom w:w="0" w:type="dxa"/>
            <w:right w:w="0" w:type="dxa"/>
          </w:tblCellMar>
        </w:tblPrEx>
        <w:trPr>
          <w:trHeight w:val="125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HD380PRO，正品行货，头戴式，阻抗 54Ω ，连接线     立体声插头， ，频响   8 - 27,000 Hz（-10 dB），声压级（SPL） 在1V 1kHz时为104dB，THD + N，总谐波失真和噪声 &lt;0,04％1kHz，100dB</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只</w:t>
            </w:r>
          </w:p>
        </w:tc>
      </w:tr>
      <w:tr>
        <w:tblPrEx>
          <w:tblLayout w:type="fixed"/>
          <w:tblCellMar>
            <w:top w:w="0" w:type="dxa"/>
            <w:left w:w="0" w:type="dxa"/>
            <w:bottom w:w="0" w:type="dxa"/>
            <w:right w:w="0" w:type="dxa"/>
          </w:tblCellMar>
        </w:tblPrEx>
        <w:trPr>
          <w:trHeight w:val="20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HD660S，正品行货，头戴式，频响范围10 Hz – 41000 Hz，阻抗150 Ω，灵敏度104 Db，声压</w:t>
            </w:r>
            <w:r>
              <w:rPr>
                <w:rFonts w:hint="eastAsia"/>
                <w:lang w:val="en-US" w:eastAsia="zh-CN"/>
              </w:rPr>
              <w:br w:type="textWrapping"/>
            </w:r>
            <w:r>
              <w:rPr>
                <w:rFonts w:hint="eastAsia"/>
                <w:lang w:val="en-US" w:eastAsia="zh-CN"/>
              </w:rPr>
              <w:t>104 dB，线长可拆，重量260 g，线型OFC铜缆，驱动单元类型/直径，动圈阻抗 150Ω ，连接线     立体声插头，镀金6.35毫米，不平衡，3针4.4毫米，平衡5针 ，频响   10 - 41,000 Hz（-10 dB），声压级（SPL） 在1V 1kHz时为110dB，THD + N，总谐波失真和噪声        &lt;0,04％（1kHz，100dB</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只</w:t>
            </w:r>
          </w:p>
        </w:tc>
      </w:tr>
      <w:tr>
        <w:tblPrEx>
          <w:tblLayout w:type="fixed"/>
          <w:tblCellMar>
            <w:top w:w="0" w:type="dxa"/>
            <w:left w:w="0" w:type="dxa"/>
            <w:bottom w:w="0" w:type="dxa"/>
            <w:right w:w="0" w:type="dxa"/>
          </w:tblCellMar>
        </w:tblPrEx>
        <w:trPr>
          <w:trHeight w:val="25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（含桌面悬臂支架）• 单面镀金大振膜音头</w:t>
            </w:r>
            <w:r>
              <w:rPr>
                <w:rFonts w:hint="eastAsia"/>
                <w:lang w:val="en-US" w:eastAsia="zh-CN"/>
              </w:rPr>
              <w:br w:type="textWrapping"/>
            </w:r>
            <w:r>
              <w:rPr>
                <w:rFonts w:hint="eastAsia"/>
                <w:lang w:val="en-US" w:eastAsia="zh-CN"/>
              </w:rPr>
              <w:t>• 心型单指向拾音</w:t>
            </w:r>
            <w:r>
              <w:rPr>
                <w:rFonts w:hint="eastAsia"/>
                <w:lang w:val="en-US" w:eastAsia="zh-CN"/>
              </w:rPr>
              <w:br w:type="textWrapping"/>
            </w:r>
            <w:r>
              <w:rPr>
                <w:rFonts w:hint="eastAsia"/>
                <w:lang w:val="en-US" w:eastAsia="zh-CN"/>
              </w:rPr>
              <w:t>• 低噪声、高灵敏度</w:t>
            </w:r>
            <w:r>
              <w:rPr>
                <w:rFonts w:hint="eastAsia"/>
                <w:lang w:val="en-US" w:eastAsia="zh-CN"/>
              </w:rPr>
              <w:br w:type="textWrapping"/>
            </w:r>
            <w:r>
              <w:rPr>
                <w:rFonts w:hint="eastAsia"/>
                <w:lang w:val="en-US" w:eastAsia="zh-CN"/>
              </w:rPr>
              <w:t>• 内置晶体管线路，噪音小、性能稳定</w:t>
            </w:r>
            <w:r>
              <w:rPr>
                <w:rFonts w:hint="eastAsia"/>
                <w:lang w:val="en-US" w:eastAsia="zh-CN"/>
              </w:rPr>
              <w:br w:type="textWrapping"/>
            </w:r>
            <w:r>
              <w:rPr>
                <w:rFonts w:hint="eastAsia"/>
                <w:lang w:val="en-US" w:eastAsia="zh-CN"/>
              </w:rPr>
              <w:t>• 带低频衰减电路开关，有效降低环境噪音</w:t>
            </w:r>
            <w:r>
              <w:rPr>
                <w:rFonts w:hint="eastAsia"/>
                <w:lang w:val="en-US" w:eastAsia="zh-CN"/>
              </w:rPr>
              <w:br w:type="textWrapping"/>
            </w:r>
            <w:r>
              <w:rPr>
                <w:rFonts w:hint="eastAsia"/>
                <w:lang w:val="en-US" w:eastAsia="zh-CN"/>
              </w:rPr>
              <w:t>• 频率响应宽，失真小，动态范围大产品类型：有线，指向特征：心型灵敏度：-36dB±2dB（0dB=1V/Pa at 1kHz）频率范围：20-20000Hz产品声压：最大声压级: 130dB（THD ≤1.0％ at 1kHz）140dB（with 10dB pad）dB产品阻抗：输出阻抗: 200Ω±30%（at 1kHz）负载阻抗: ≥1000欧姆</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357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正品行货，12通道调音台，6个话筒 / 12个线路输入 (4个单声道 + 4个立体声)</w:t>
            </w:r>
            <w:r>
              <w:rPr>
                <w:rFonts w:hint="eastAsia"/>
                <w:lang w:val="en-US" w:eastAsia="zh-CN"/>
              </w:rPr>
              <w:br w:type="textWrapping"/>
            </w:r>
            <w:r>
              <w:rPr>
                <w:rFonts w:hint="eastAsia"/>
                <w:lang w:val="en-US" w:eastAsia="zh-CN"/>
              </w:rPr>
              <w:t>2编组母线 + 1立体声母线，2 AUX (包括FX)，“D-PRE”话放，带有倒向晶体管电路。</w:t>
            </w:r>
            <w:r>
              <w:rPr>
                <w:rFonts w:hint="eastAsia"/>
                <w:lang w:val="en-US" w:eastAsia="zh-CN"/>
              </w:rPr>
              <w:br w:type="textWrapping"/>
            </w:r>
            <w:r>
              <w:rPr>
                <w:rFonts w:hint="eastAsia"/>
                <w:lang w:val="en-US" w:eastAsia="zh-CN"/>
              </w:rPr>
              <w:t>单旋钮压缩器，效果器：SPX，含24组预置效果器，24-bit/192kHz 2进/2出 USB音频功能</w:t>
            </w:r>
            <w:r>
              <w:rPr>
                <w:rFonts w:hint="eastAsia"/>
                <w:lang w:val="en-US" w:eastAsia="zh-CN"/>
              </w:rPr>
              <w:br w:type="textWrapping"/>
            </w:r>
            <w:r>
              <w:rPr>
                <w:rFonts w:hint="eastAsia"/>
                <w:lang w:val="en-US" w:eastAsia="zh-CN"/>
              </w:rPr>
              <w:t>通过Apple iPad Camera Connection Kit / Lightning to USB Camera Adapter (连接适配器)与iPad (2或更高版本) 连接工作，Cubasis LE（iPad版）可通过App Store 下载</w:t>
            </w:r>
            <w:r>
              <w:rPr>
                <w:rFonts w:hint="eastAsia"/>
                <w:lang w:val="en-US" w:eastAsia="zh-CN"/>
              </w:rPr>
              <w:br w:type="textWrapping"/>
            </w:r>
            <w:r>
              <w:rPr>
                <w:rFonts w:hint="eastAsia"/>
                <w:lang w:val="en-US" w:eastAsia="zh-CN"/>
              </w:rPr>
              <w:t>含Cubase AI DAW下载版软件，单声道输入通道上的PAD开关</w:t>
            </w:r>
            <w:r>
              <w:rPr>
                <w:rFonts w:hint="eastAsia"/>
                <w:lang w:val="en-US" w:eastAsia="zh-CN"/>
              </w:rPr>
              <w:br w:type="textWrapping"/>
            </w:r>
            <w:r>
              <w:rPr>
                <w:rFonts w:hint="eastAsia"/>
                <w:lang w:val="en-US" w:eastAsia="zh-CN"/>
              </w:rPr>
              <w:t>+48V幻象供电，XLR平衡输出，世界通用的内部全局供电，金属机身。</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74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rPr>
            </w:pPr>
            <w:r>
              <w:rPr>
                <w:rFonts w:hint="eastAsia"/>
                <w:lang w:val="en-US" w:eastAsia="zh-CN"/>
              </w:rPr>
              <w:t>可接收调频立体声、中波、长波、国际短波广播及短波单边带(SSB)通讯信号，灵敏度高，选择性好</w:t>
            </w:r>
            <w:r>
              <w:rPr>
                <w:rFonts w:hint="eastAsia"/>
                <w:lang w:val="en-US" w:eastAsia="zh-CN"/>
              </w:rPr>
              <w:br w:type="textWrapping"/>
            </w:r>
            <w:r>
              <w:rPr>
                <w:rFonts w:hint="eastAsia"/>
                <w:lang w:val="en-US" w:eastAsia="zh-CN"/>
              </w:rPr>
              <w:t>调频接收频率范围可设成87~108MHz或76~108MHz (接收部份校园广播)</w:t>
            </w:r>
            <w:r>
              <w:rPr>
                <w:rFonts w:hint="eastAsia"/>
                <w:lang w:val="en-US" w:eastAsia="zh-CN"/>
              </w:rPr>
              <w:br w:type="textWrapping"/>
            </w:r>
            <w:r>
              <w:rPr>
                <w:rFonts w:hint="eastAsia"/>
                <w:lang w:val="en-US" w:eastAsia="zh-CN"/>
              </w:rPr>
              <w:t>本机操作非常人性化，使用便捷，设有非常实用的多功能数码调节旋钮，可用来设置时间、调节频率、选择存储页面和地址</w:t>
            </w:r>
            <w:r>
              <w:rPr>
                <w:rFonts w:hint="eastAsia"/>
                <w:lang w:val="en-US" w:eastAsia="zh-CN"/>
              </w:rPr>
              <w:br w:type="textWrapping"/>
            </w:r>
            <w:r>
              <w:rPr>
                <w:rFonts w:hint="eastAsia"/>
                <w:lang w:val="en-US" w:eastAsia="zh-CN"/>
              </w:rPr>
              <w:t>调幅设有宽/窄带带宽选择，并采用带外二次变频技术，大大地提高了调幅接收的灵敏度和抗镜像干扰能力</w:t>
            </w:r>
            <w:r>
              <w:rPr>
                <w:rFonts w:hint="eastAsia"/>
                <w:lang w:val="en-US" w:eastAsia="zh-CN"/>
              </w:rPr>
              <w:br w:type="textWrapping"/>
            </w:r>
            <w:r>
              <w:rPr>
                <w:rFonts w:hint="eastAsia"/>
                <w:lang w:val="en-US" w:eastAsia="zh-CN"/>
              </w:rPr>
              <w:t>高/中/低3档灵敏度控制，能改善强信号和弱信号电台的接收效果</w:t>
            </w:r>
            <w:r>
              <w:rPr>
                <w:rFonts w:hint="eastAsia"/>
                <w:lang w:val="en-US" w:eastAsia="zh-CN"/>
              </w:rPr>
              <w:br w:type="textWrapping"/>
            </w:r>
            <w:r>
              <w:rPr>
                <w:rFonts w:hint="eastAsia"/>
                <w:lang w:val="en-US" w:eastAsia="zh-CN"/>
              </w:rPr>
              <w:t xml:space="preserve">六种选台方式：手动搜索电台频率，直接输入频率数字，手动搜索预存电台或直接输入预存电台地址数字，自动搜索预览电台频率、自动搜索预览已存储的电台 </w:t>
            </w:r>
            <w:r>
              <w:rPr>
                <w:rFonts w:hint="eastAsia"/>
                <w:lang w:val="en-US" w:eastAsia="zh-CN"/>
              </w:rPr>
              <w:br w:type="textWrapping"/>
            </w:r>
            <w:r>
              <w:rPr>
                <w:rFonts w:hint="eastAsia"/>
                <w:lang w:val="en-US" w:eastAsia="zh-CN"/>
              </w:rPr>
              <w:t>利用ATS功能，可自动搜索存储调频/中波电台频率</w:t>
            </w:r>
            <w:r>
              <w:rPr>
                <w:rFonts w:hint="eastAsia"/>
                <w:lang w:val="en-US" w:eastAsia="zh-CN"/>
              </w:rPr>
              <w:br w:type="textWrapping"/>
            </w:r>
            <w:r>
              <w:rPr>
                <w:rFonts w:hint="eastAsia"/>
                <w:lang w:val="en-US" w:eastAsia="zh-CN"/>
              </w:rPr>
              <w:t>可存储多达600个电台频率。其中有100个存储位置，既可供ATS使用，又可存储您最常用的电台频率；其余500个存储位置，可灵活分成10、20、25、50个页面，按您个人的喜爱分类存储频率</w:t>
            </w:r>
            <w:r>
              <w:rPr>
                <w:rFonts w:hint="eastAsia"/>
                <w:lang w:val="en-US" w:eastAsia="zh-CN"/>
              </w:rPr>
              <w:br w:type="textWrapping"/>
            </w:r>
            <w:r>
              <w:rPr>
                <w:rFonts w:hint="eastAsia"/>
                <w:lang w:val="en-US" w:eastAsia="zh-CN"/>
              </w:rPr>
              <w:t>使用4节五号电池供电，音色好，您可用高/低音控制开关来改变音质，满足收听不同节目的需要</w:t>
            </w:r>
            <w:r>
              <w:rPr>
                <w:rFonts w:hint="eastAsia"/>
                <w:lang w:val="en-US" w:eastAsia="zh-CN"/>
              </w:rPr>
              <w:br w:type="textWrapping"/>
            </w:r>
            <w:r>
              <w:rPr>
                <w:rFonts w:hint="eastAsia"/>
                <w:lang w:val="en-US" w:eastAsia="zh-CN"/>
              </w:rPr>
              <w:t>本机采用24小时制时间显示，设有双定时开机功能，可预先设定开机后收听的电台节目，并可预先设定在1~90分钟内自动关机</w:t>
            </w:r>
            <w:r>
              <w:rPr>
                <w:rFonts w:hint="eastAsia"/>
                <w:lang w:val="en-US" w:eastAsia="zh-CN"/>
              </w:rPr>
              <w:br w:type="textWrapping"/>
            </w:r>
            <w:r>
              <w:rPr>
                <w:rFonts w:hint="eastAsia"/>
                <w:lang w:val="en-US" w:eastAsia="zh-CN"/>
              </w:rPr>
              <w:t>有智能睡眠自动关机功能，您可按个人睡眠习惯，设置在开机后1~120分钟内自动关机</w:t>
            </w:r>
            <w:r>
              <w:rPr>
                <w:rFonts w:hint="eastAsia"/>
                <w:lang w:val="en-US" w:eastAsia="zh-CN"/>
              </w:rPr>
              <w:br w:type="textWrapping"/>
            </w:r>
            <w:r>
              <w:rPr>
                <w:rFonts w:hint="eastAsia"/>
                <w:lang w:val="en-US" w:eastAsia="zh-CN"/>
              </w:rPr>
              <w:t>本机可选用镍氢充电电池供电，并具有智能充电功能</w:t>
            </w:r>
            <w:r>
              <w:rPr>
                <w:rFonts w:hint="eastAsia"/>
                <w:lang w:val="en-US" w:eastAsia="zh-CN"/>
              </w:rPr>
              <w:br w:type="textWrapping"/>
            </w:r>
            <w:r>
              <w:rPr>
                <w:rFonts w:hint="eastAsia"/>
                <w:lang w:val="en-US" w:eastAsia="zh-CN"/>
              </w:rPr>
              <w:t>具有智能显示屏照明功能</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6</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84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pPr>
            <w:r>
              <w:rPr>
                <w:rFonts w:hint="default"/>
                <w:lang w:val="en-US" w:eastAsia="zh-CN"/>
              </w:rPr>
              <w:t>网线，水晶头，卡农头，射频链接头等</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项</w:t>
            </w:r>
          </w:p>
        </w:tc>
      </w:tr>
      <w:tr>
        <w:tblPrEx>
          <w:tblLayout w:type="fixed"/>
          <w:tblCellMar>
            <w:top w:w="0" w:type="dxa"/>
            <w:left w:w="0" w:type="dxa"/>
            <w:bottom w:w="0" w:type="dxa"/>
            <w:right w:w="0" w:type="dxa"/>
          </w:tblCellMar>
        </w:tblPrEx>
        <w:trPr>
          <w:trHeight w:val="90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APB18A01,(含安装调试)，需提供加盖厂家公章的指标检测报告。</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7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互调模块,(含安装调试)，需提供加盖厂家公章的指标检测报告。</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90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BLF861A 9只  MRF151G 3只  ,(含安装调试)</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12</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只</w:t>
            </w:r>
          </w:p>
        </w:tc>
      </w:tr>
      <w:tr>
        <w:tblPrEx>
          <w:tblLayout w:type="fixed"/>
          <w:tblCellMar>
            <w:top w:w="0" w:type="dxa"/>
            <w:left w:w="0" w:type="dxa"/>
            <w:bottom w:w="0" w:type="dxa"/>
            <w:right w:w="0" w:type="dxa"/>
          </w:tblCellMar>
        </w:tblPrEx>
        <w:trPr>
          <w:trHeight w:val="87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32V/3000W,(含安装调试)，电源模块型号:SP02E05</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3</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90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32-1209(含安装调试)</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6</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个</w:t>
            </w:r>
          </w:p>
        </w:tc>
      </w:tr>
      <w:tr>
        <w:tblPrEx>
          <w:tblLayout w:type="fixed"/>
          <w:tblCellMar>
            <w:top w:w="0" w:type="dxa"/>
            <w:left w:w="0" w:type="dxa"/>
            <w:bottom w:w="0" w:type="dxa"/>
            <w:right w:w="0" w:type="dxa"/>
          </w:tblCellMar>
        </w:tblPrEx>
        <w:trPr>
          <w:trHeight w:val="87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145ZY2-S</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6</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个</w:t>
            </w:r>
          </w:p>
        </w:tc>
      </w:tr>
      <w:tr>
        <w:tblPrEx>
          <w:tblLayout w:type="fixed"/>
          <w:tblCellMar>
            <w:top w:w="0" w:type="dxa"/>
            <w:left w:w="0" w:type="dxa"/>
            <w:bottom w:w="0" w:type="dxa"/>
            <w:right w:w="0" w:type="dxa"/>
          </w:tblCellMar>
        </w:tblPrEx>
        <w:trPr>
          <w:trHeight w:val="141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AVS+综合标清接收大卡机（接收中星9号卫星，建议选用德芯、伟乐、九洲等国内一线品牌），（扩展圆极化馈源（中星9专用），中央一套解密CAM卡（大小卡）；1.8米卫星天线（含4108A高频头2个）；100米卫星接收线缆，负责安装调试。</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trHeight w:val="141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高清大卡接收机（建议选用德芯、伟乐、九洲等国内一线品牌），含解密CAM卡，支持DVB-S2Tuner输入，液晶画面监控,MPEG-2/H.264视频解码,内部再复用功能,支持Tuner、ASI和IP信号同时输入,支持Tuner、IP和 ASI输入信号解扰,支持CAM卡插入(CI/CI+),支持直通输出模式，输出码率不受限制,支持液晶显示/按键操作，网络管理(NMS或SNMP或web),千兆IP码流输出，视频输出具备CVBS、HDSDI接口。</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72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SATA3.0接口，250G</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8</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74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2T企业级硬盘</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8</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块</w:t>
            </w:r>
          </w:p>
        </w:tc>
      </w:tr>
      <w:tr>
        <w:tblPrEx>
          <w:tblLayout w:type="fixed"/>
          <w:tblCellMar>
            <w:top w:w="0" w:type="dxa"/>
            <w:left w:w="0" w:type="dxa"/>
            <w:bottom w:w="0" w:type="dxa"/>
            <w:right w:w="0" w:type="dxa"/>
          </w:tblCellMar>
        </w:tblPrEx>
        <w:trPr>
          <w:trHeight w:val="92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ATX电源，450W</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3</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只</w:t>
            </w:r>
          </w:p>
        </w:tc>
      </w:tr>
      <w:tr>
        <w:tblPrEx>
          <w:tblLayout w:type="fixed"/>
          <w:tblCellMar>
            <w:top w:w="0" w:type="dxa"/>
            <w:left w:w="0" w:type="dxa"/>
            <w:bottom w:w="0" w:type="dxa"/>
            <w:right w:w="0" w:type="dxa"/>
          </w:tblCellMar>
        </w:tblPrEx>
        <w:trPr>
          <w:trHeight w:val="1022"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河南省广电局安播中心配套安全播出预警系统</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台</w:t>
            </w:r>
          </w:p>
        </w:tc>
      </w:tr>
      <w:tr>
        <w:tblPrEx>
          <w:tblLayout w:type="fixed"/>
          <w:tblCellMar>
            <w:top w:w="0" w:type="dxa"/>
            <w:left w:w="0" w:type="dxa"/>
            <w:bottom w:w="0" w:type="dxa"/>
            <w:right w:w="0" w:type="dxa"/>
          </w:tblCellMar>
        </w:tblPrEx>
        <w:trPr>
          <w:trHeight w:val="99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移动音频编辑播出站</w:t>
            </w: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rPr>
            </w:pPr>
            <w:r>
              <w:rPr>
                <w:rFonts w:hint="default"/>
                <w:lang w:val="en-US" w:eastAsia="zh-CN"/>
              </w:rPr>
              <w:t>含维修电源，万用表，维修专业工具，恒温焊台，螺丝刀，套筒扳手套装，电动螺丝批，电锤等。</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1</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rPr>
            </w:pPr>
            <w:r>
              <w:rPr>
                <w:rFonts w:hint="eastAsia"/>
                <w:lang w:val="en-US" w:eastAsia="zh-CN"/>
              </w:rPr>
              <w:t>套</w:t>
            </w:r>
          </w:p>
        </w:tc>
      </w:tr>
      <w:tr>
        <w:tblPrEx>
          <w:tblLayout w:type="fixed"/>
          <w:tblCellMar>
            <w:top w:w="0" w:type="dxa"/>
            <w:left w:w="0" w:type="dxa"/>
            <w:bottom w:w="0" w:type="dxa"/>
            <w:right w:w="0" w:type="dxa"/>
          </w:tblCellMar>
        </w:tblPrEx>
        <w:trPr>
          <w:gridAfter w:val="1"/>
          <w:wAfter w:w="55" w:type="dxa"/>
          <w:trHeight w:val="965" w:hRule="atLeast"/>
        </w:trPr>
        <w:tc>
          <w:tcPr>
            <w:tcW w:w="9179" w:type="dxa"/>
            <w:gridSpan w:val="6"/>
            <w:tcBorders>
              <w:top w:val="nil"/>
              <w:left w:val="nil"/>
              <w:bottom w:val="nil"/>
              <w:right w:val="nil"/>
            </w:tcBorders>
            <w:shd w:val="clear" w:color="auto" w:fill="auto"/>
            <w:noWrap/>
            <w:tcMar>
              <w:top w:w="15" w:type="dxa"/>
              <w:left w:w="15" w:type="dxa"/>
              <w:right w:w="15" w:type="dxa"/>
            </w:tcMar>
            <w:vAlign w:val="center"/>
          </w:tcPr>
          <w:p>
            <w:pPr>
              <w:rPr>
                <w:rFonts w:hint="eastAsia"/>
                <w:lang w:val="en-US" w:eastAsia="zh-CN"/>
              </w:rPr>
            </w:pPr>
          </w:p>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36"/>
                <w:szCs w:val="36"/>
                <w:u w:val="none"/>
                <w:lang w:val="en-US" w:eastAsia="zh-CN" w:bidi="ar"/>
              </w:rPr>
              <w:t>广播电视台电视非线性制作设备清单</w:t>
            </w:r>
          </w:p>
        </w:tc>
      </w:tr>
      <w:tr>
        <w:tblPrEx>
          <w:tblLayout w:type="fixed"/>
          <w:tblCellMar>
            <w:top w:w="0" w:type="dxa"/>
            <w:left w:w="0" w:type="dxa"/>
            <w:bottom w:w="0" w:type="dxa"/>
            <w:right w:w="0" w:type="dxa"/>
          </w:tblCellMar>
        </w:tblPrEx>
        <w:trPr>
          <w:gridAfter w:val="1"/>
          <w:wAfter w:w="55" w:type="dxa"/>
          <w:trHeight w:val="28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技术参数及要求</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Layout w:type="fixed"/>
          <w:tblCellMar>
            <w:top w:w="0" w:type="dxa"/>
            <w:left w:w="0" w:type="dxa"/>
            <w:bottom w:w="0" w:type="dxa"/>
            <w:right w:w="0" w:type="dxa"/>
          </w:tblCellMar>
        </w:tblPrEx>
        <w:trPr>
          <w:gridAfter w:val="1"/>
          <w:wAfter w:w="55" w:type="dxa"/>
          <w:trHeight w:val="342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节目传输电脑</w:t>
            </w:r>
          </w:p>
        </w:tc>
        <w:tc>
          <w:tcPr>
            <w:tcW w:w="7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CPU：酷睿i7 8700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主板：PRIME Z370-P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内存：HyperX Predator 16GB DDR4 3200 RGB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硬盘：4TB 64MB SATA3 绿盘（WD40EZRX）</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固态硬盘：970 EVO NVMe M.2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显示器：22寸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鼠标键盘：键鼠套装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音箱：R201T06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散热器：大霜塔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机箱：工控机箱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电源：750W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网卡：千兆卡</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台</w:t>
            </w:r>
          </w:p>
        </w:tc>
      </w:tr>
      <w:tr>
        <w:tblPrEx>
          <w:tblLayout w:type="fixed"/>
          <w:tblCellMar>
            <w:top w:w="0" w:type="dxa"/>
            <w:left w:w="0" w:type="dxa"/>
            <w:bottom w:w="0" w:type="dxa"/>
            <w:right w:w="0" w:type="dxa"/>
          </w:tblCellMar>
        </w:tblPrEx>
        <w:trPr>
          <w:gridAfter w:val="1"/>
          <w:wAfter w:w="55" w:type="dxa"/>
          <w:trHeight w:val="819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高清非编</w:t>
            </w:r>
          </w:p>
        </w:tc>
        <w:tc>
          <w:tcPr>
            <w:tcW w:w="7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专业工控机箱配置：CPU Core i7/内存 16GB/256G SSD/1TB*2 ,键盘鼠标,电源650W,操作系统WIN7 64位操作系统 ,专业图形处理显卡PCI-E高级图形处理卡,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D3-Edit非线性编辑系统V3.0、软件加密狗、高级编辑合成软件P2 Plug In专业P2卡应用软件支持MPEG-2 I、HDV、DVCPRO HD、XDCAM HD、标清8bit无压缩、DV25、DV50、MPEG-2 I/IBP等高标清格式。LED显示器屏幕尺寸24英寸最佳分辨率1920x1080屏幕比例16:9（宽屏）高清标准1080p（全高清）面板类型TN背光类型LED背光动态对比度100万:1静态对比度1000:1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在时间线编辑时，提供首帧、首尾帧以及胶片模式显示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内置专用调色模块，调色模块支持外接调色台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针对画面不同的局部分别进行调色处理，可建立基于不同色调的颜色选区，选区数量无上限；可通过手绘掩膜实现动态效果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内置手拍唱词模块，实时制作单语言、双语言对白制作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提供三维字幕软件，可实现三维立体字、三维物件的实时制作和播出，支持贴图、灯光、旋转等三维效果制作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可以直接导入3dmax制作的三维模型，无须生成，能够识别贴图和骨骼动画效果</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sanDisk  至尊超级素系列 固态硬盘 4块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滤光镜直径：43mm；自动光圈，F1.6；聚焦长度：2.85-28 .5mm、大特写（全范围AF）10倍光学变焦1台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彩色电子取景器1个  24寸显示器 2台 </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传感器类型 Exmor 3 CMOS  1包含：显示器24寸*2，电脑桌*1、椅子*1、监听耳机*1、监听音箱*1、鼠标垫*1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须提供厂家售后服务承诺书。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为避免版权纠纷须提供软件著作权登记证书，并加盖厂家公章。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高清制作软件须通过广电总局的检测，并提供加盖厂家公章的检测报告。</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套</w:t>
            </w:r>
          </w:p>
        </w:tc>
      </w:tr>
      <w:tr>
        <w:tblPrEx>
          <w:tblLayout w:type="fixed"/>
          <w:tblCellMar>
            <w:top w:w="0" w:type="dxa"/>
            <w:left w:w="0" w:type="dxa"/>
            <w:bottom w:w="0" w:type="dxa"/>
            <w:right w:w="0" w:type="dxa"/>
          </w:tblCellMar>
        </w:tblPrEx>
        <w:trPr>
          <w:gridAfter w:val="1"/>
          <w:wAfter w:w="55" w:type="dxa"/>
          <w:trHeight w:val="513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制作周边设备</w:t>
            </w:r>
          </w:p>
        </w:tc>
        <w:tc>
          <w:tcPr>
            <w:tcW w:w="7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CPU：酷睿i5 8400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主板：PRIME H310M-K</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内存：8GB DDR4 2400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硬盘：1TB 7200转 64MB 单碟（ST1000DM003）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显示器：22寸显示器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鼠标键盘：键鼠套装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音箱：R10U</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机箱：机箱加电源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屏幕尺寸：10.1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内存：4GB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存储：128GB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CPU：i7-8500u</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内存：8GB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硬盘：256GB (PCI-e/m.2)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屏幕尺寸：13.3</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Layout w:type="fixed"/>
          <w:tblCellMar>
            <w:top w:w="0" w:type="dxa"/>
            <w:left w:w="0" w:type="dxa"/>
            <w:bottom w:w="0" w:type="dxa"/>
            <w:right w:w="0" w:type="dxa"/>
          </w:tblCellMar>
        </w:tblPrEx>
        <w:trPr>
          <w:gridAfter w:val="1"/>
          <w:wAfter w:w="55" w:type="dxa"/>
          <w:trHeight w:val="45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采访话筒</w:t>
            </w:r>
          </w:p>
        </w:tc>
        <w:tc>
          <w:tcPr>
            <w:tcW w:w="7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拾音类别： 背极电容式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 向 性： 超指向性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    响： 40～20000Hz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高通滤波:  180 Hz, 12 dB/octave</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灵敏度(48V/1.5V):  -38 dB (12.5 mV) re 1V at 1 Pa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-39 dB (11.2 mV) re 1V at 1 Pa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最大声压级(48V/1.5V):  130 dB SPL, 1 kHz at 1% T.H.D.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115 dB SPL, 1 kHz at 1% T.H.D.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输出阻抗(48V/1.5V):   500Ω / 600Ω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动态范围(48V/1.5V):   106 dB, 1 kHz at Max SPL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91 dB, 1 kHz at Max SPL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幻象供电:  9-52V DC, 2 mA typical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    池:  1.5V AA/UM3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信 噪 比： 72 dB, 1 kHz at 1 Pa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外型尺寸:  φ22×305mm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连 接 端:  内置三针XLRM卡农公头</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w:t>
            </w:r>
          </w:p>
        </w:tc>
      </w:tr>
      <w:tr>
        <w:tblPrEx>
          <w:tblLayout w:type="fixed"/>
          <w:tblCellMar>
            <w:top w:w="0" w:type="dxa"/>
            <w:left w:w="0" w:type="dxa"/>
            <w:bottom w:w="0" w:type="dxa"/>
            <w:right w:w="0" w:type="dxa"/>
          </w:tblCellMar>
        </w:tblPrEx>
        <w:trPr>
          <w:gridAfter w:val="1"/>
          <w:wAfter w:w="55" w:type="dxa"/>
          <w:trHeight w:val="2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千兆交换机</w:t>
            </w:r>
          </w:p>
        </w:tc>
        <w:tc>
          <w:tcPr>
            <w:tcW w:w="7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千兆网线、电脑主板诊断卡.三层千兆34口交换机</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r>
      <w:tr>
        <w:tblPrEx>
          <w:tblLayout w:type="fixed"/>
          <w:tblCellMar>
            <w:top w:w="0" w:type="dxa"/>
            <w:left w:w="0" w:type="dxa"/>
            <w:bottom w:w="0" w:type="dxa"/>
            <w:right w:w="0" w:type="dxa"/>
          </w:tblCellMar>
        </w:tblPrEx>
        <w:trPr>
          <w:gridAfter w:val="1"/>
          <w:wAfter w:w="55" w:type="dxa"/>
          <w:trHeight w:val="2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线材附件</w:t>
            </w:r>
          </w:p>
        </w:tc>
        <w:tc>
          <w:tcPr>
            <w:tcW w:w="70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音视频线、卡龙、莲花接头、接线板</w:t>
            </w:r>
          </w:p>
        </w:tc>
        <w:tc>
          <w:tcPr>
            <w:tcW w:w="532"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w:t>
            </w:r>
          </w:p>
        </w:tc>
      </w:tr>
    </w:tbl>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长葛市广播电视台购置广播采编播设备和电视非线性制作设备项目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长招采竞字【2019】063号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为其他广播、电视、电影设备（详见谈判文件）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项目地址：长葛市</w:t>
            </w:r>
            <w:r>
              <w:rPr>
                <w:rFonts w:hint="eastAsia" w:cs="仿宋_GB2312" w:asciiTheme="minorEastAsia" w:hAnsiTheme="minorEastAsia"/>
                <w:szCs w:val="21"/>
                <w:lang w:val="en-US" w:eastAsia="zh-CN"/>
              </w:rPr>
              <w:t>溢水路电视台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长葛市广播电视台</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地址：长葛市</w:t>
            </w:r>
            <w:r>
              <w:rPr>
                <w:rFonts w:hint="eastAsia" w:cs="仿宋_GB2312" w:asciiTheme="minorEastAsia" w:hAnsiTheme="minorEastAsia"/>
                <w:szCs w:val="21"/>
                <w:lang w:val="en-US" w:eastAsia="zh-CN"/>
              </w:rPr>
              <w:t>溢水路电视台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 xml:space="preserve">程主任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 xml:space="preserve">13782291369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val="en-US"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名称：</w:t>
            </w:r>
            <w:r>
              <w:rPr>
                <w:rFonts w:hint="eastAsia" w:cs="仿宋_GB2312" w:asciiTheme="minorEastAsia" w:hAnsiTheme="minorEastAsia" w:eastAsiaTheme="minorEastAsia"/>
                <w:szCs w:val="21"/>
                <w:lang w:val="en-US" w:eastAsia="zh-CN"/>
              </w:rPr>
              <w:t xml:space="preserve">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地址： 郑州市郑州高新技术产业开发区电子电器产业园</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联系人：</w:t>
            </w:r>
            <w:r>
              <w:rPr>
                <w:rFonts w:hint="eastAsia" w:cs="仿宋_GB2312" w:asciiTheme="minorEastAsia" w:hAnsiTheme="minorEastAsia" w:eastAsiaTheme="minorEastAsia"/>
                <w:szCs w:val="21"/>
                <w:lang w:val="en-US" w:eastAsia="zh-CN"/>
              </w:rPr>
              <w:t xml:space="preserve">张先生  </w:t>
            </w:r>
            <w:r>
              <w:rPr>
                <w:rFonts w:hint="eastAsia" w:cs="仿宋_GB2312" w:asciiTheme="minorEastAsia" w:hAnsiTheme="minorEastAsia"/>
                <w:szCs w:val="21"/>
                <w:lang w:val="en-US" w:eastAsia="zh-CN"/>
              </w:rPr>
              <w:t xml:space="preserve">            电话：</w:t>
            </w:r>
            <w:r>
              <w:rPr>
                <w:rFonts w:hint="eastAsia" w:cs="仿宋_GB2312" w:asciiTheme="minorEastAsia" w:hAnsiTheme="minorEastAsia" w:eastAsiaTheme="minorEastAsia"/>
                <w:szCs w:val="21"/>
                <w:lang w:val="en-US" w:eastAsia="zh-CN"/>
              </w:rPr>
              <w:t>13271279113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496900.00元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09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w:t>
            </w:r>
            <w:bookmarkStart w:id="0" w:name="_GoBack"/>
            <w:bookmarkEnd w:id="0"/>
            <w:r>
              <w:rPr>
                <w:rFonts w:hint="eastAsia" w:cs="宋体" w:asciiTheme="minorEastAsia" w:hAnsiTheme="minorEastAsia"/>
                <w:bCs/>
                <w:szCs w:val="21"/>
                <w:lang w:val="en-US" w:eastAsia="zh-CN"/>
              </w:rPr>
              <w:t>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6813" w:type="dxa"/>
            <w:vAlign w:val="center"/>
          </w:tcPr>
          <w:p>
            <w:pPr>
              <w:autoSpaceDE w:val="0"/>
              <w:autoSpaceDN w:val="0"/>
              <w:adjustRightInd w:val="0"/>
              <w:spacing w:line="360" w:lineRule="auto"/>
              <w:ind w:left="630" w:hanging="630" w:hangingChars="300"/>
              <w:rPr>
                <w:rFonts w:cs="宋体" w:asciiTheme="minorEastAsia" w:hAnsiTheme="minorEastAsia"/>
                <w:bCs/>
                <w:szCs w:val="21"/>
                <w:lang w:val="zh-CN"/>
              </w:rPr>
            </w:pPr>
            <w:r>
              <w:rPr>
                <w:color w:val="FF0000"/>
                <w:kern w:val="2"/>
                <w:sz w:val="21"/>
                <w:szCs w:val="21"/>
              </w:rPr>
              <w:t>长葛市公共资源交易中心</w:t>
            </w:r>
            <w:r>
              <w:rPr>
                <w:rFonts w:hint="eastAsia"/>
                <w:color w:val="FF0000"/>
                <w:kern w:val="2"/>
                <w:sz w:val="21"/>
                <w:szCs w:val="21"/>
                <w:lang w:eastAsia="zh-CN"/>
              </w:rPr>
              <w:t>开标</w:t>
            </w:r>
            <w:r>
              <w:rPr>
                <w:rFonts w:hint="eastAsia"/>
                <w:color w:val="FF0000"/>
                <w:kern w:val="2"/>
                <w:sz w:val="21"/>
                <w:szCs w:val="21"/>
                <w:lang w:val="en-US" w:eastAsia="zh-CN"/>
              </w:rPr>
              <w:t>四</w:t>
            </w:r>
            <w:r>
              <w:rPr>
                <w:rFonts w:hint="eastAsia"/>
                <w:color w:val="FF0000"/>
                <w:kern w:val="2"/>
                <w:sz w:val="21"/>
                <w:szCs w:val="21"/>
                <w:lang w:eastAsia="zh-CN"/>
              </w:rPr>
              <w:t>室</w:t>
            </w:r>
            <w:r>
              <w:rPr>
                <w:color w:val="FF0000"/>
                <w:kern w:val="2"/>
                <w:sz w:val="21"/>
                <w:szCs w:val="21"/>
              </w:rPr>
              <w:t>（长葛市葛天大道东段商务区6#</w:t>
            </w:r>
            <w:r>
              <w:rPr>
                <w:rFonts w:hint="eastAsia"/>
                <w:color w:val="FF0000"/>
                <w:kern w:val="2"/>
                <w:sz w:val="21"/>
                <w:szCs w:val="21"/>
                <w:lang w:val="en-US" w:eastAsia="zh-CN"/>
              </w:rPr>
              <w:t>5</w:t>
            </w:r>
            <w:r>
              <w:rPr>
                <w:color w:val="FF0000"/>
                <w:kern w:val="2"/>
                <w:sz w:val="21"/>
                <w:szCs w:val="21"/>
              </w:rPr>
              <w:t>楼</w:t>
            </w:r>
            <w:r>
              <w:rPr>
                <w:rFonts w:hint="eastAsia"/>
                <w:color w:val="FF0000"/>
                <w:kern w:val="2"/>
                <w:sz w:val="21"/>
                <w:szCs w:val="21"/>
                <w:lang w:val="en-US" w:eastAsia="zh-CN"/>
              </w:rPr>
              <w:t xml:space="preserve">  507室 </w:t>
            </w:r>
            <w:r>
              <w:rPr>
                <w:color w:val="FF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ind w:firstLine="420" w:firstLineChars="200"/>
              <w:rPr>
                <w:rFonts w:hint="eastAsia" w:ascii="宋体" w:hAnsi="宋体" w:cs="宋体"/>
                <w:sz w:val="21"/>
                <w:szCs w:val="21"/>
              </w:rPr>
            </w:pPr>
            <w:r>
              <w:rPr>
                <w:rFonts w:hint="eastAsia" w:ascii="宋体" w:hAnsi="宋体" w:cs="宋体"/>
                <w:sz w:val="21"/>
                <w:szCs w:val="21"/>
                <w:lang w:bidi="ar"/>
              </w:rPr>
              <w:t>各供应商须按本采购文件规定缴纳投标保证金。</w:t>
            </w:r>
          </w:p>
          <w:p>
            <w:pPr>
              <w:ind w:firstLine="420" w:firstLineChars="200"/>
              <w:rPr>
                <w:rFonts w:hint="eastAsia" w:ascii="宋体" w:hAnsi="宋体" w:cs="宋体"/>
                <w:sz w:val="21"/>
                <w:szCs w:val="21"/>
              </w:rPr>
            </w:pPr>
            <w:r>
              <w:rPr>
                <w:rFonts w:hint="eastAsia" w:ascii="宋体" w:hAnsi="宋体" w:cs="宋体"/>
                <w:sz w:val="21"/>
                <w:szCs w:val="21"/>
                <w:lang w:bidi="ar"/>
              </w:rPr>
              <w:t>投标保证金为谈判响应文件的组成部分之一。</w:t>
            </w:r>
          </w:p>
          <w:p>
            <w:pPr>
              <w:ind w:firstLine="420" w:firstLineChars="200"/>
              <w:rPr>
                <w:rFonts w:hint="eastAsia" w:ascii="宋体" w:hAnsi="宋体" w:cs="宋体"/>
                <w:sz w:val="21"/>
                <w:szCs w:val="21"/>
              </w:rPr>
            </w:pPr>
            <w:r>
              <w:rPr>
                <w:rFonts w:hint="eastAsia" w:ascii="宋体" w:hAnsi="宋体" w:cs="宋体"/>
                <w:sz w:val="21"/>
                <w:szCs w:val="21"/>
                <w:lang w:bidi="ar"/>
              </w:rPr>
              <w:t>投标保证金用于保护本次采购人免受供应商的行为而引起的风险。</w:t>
            </w:r>
          </w:p>
          <w:p>
            <w:pPr>
              <w:ind w:firstLine="422" w:firstLineChars="200"/>
              <w:rPr>
                <w:rFonts w:hint="eastAsia" w:ascii="宋体" w:hAnsi="宋体" w:cs="宋体"/>
                <w:b/>
                <w:sz w:val="21"/>
                <w:szCs w:val="21"/>
              </w:rPr>
            </w:pPr>
            <w:r>
              <w:rPr>
                <w:rFonts w:hint="eastAsia" w:ascii="宋体" w:hAnsi="宋体" w:cs="宋体"/>
                <w:b/>
                <w:sz w:val="21"/>
                <w:szCs w:val="21"/>
                <w:lang w:bidi="ar"/>
              </w:rPr>
              <w:t>1、投标保证金的缴纳</w:t>
            </w:r>
          </w:p>
          <w:p>
            <w:pPr>
              <w:ind w:firstLine="422" w:firstLineChars="200"/>
              <w:rPr>
                <w:rFonts w:hint="eastAsia" w:ascii="宋体" w:hAnsi="宋体" w:cs="宋体"/>
                <w:b/>
                <w:sz w:val="21"/>
                <w:szCs w:val="21"/>
              </w:rPr>
            </w:pPr>
            <w:r>
              <w:rPr>
                <w:rFonts w:hint="eastAsia" w:ascii="宋体" w:hAnsi="宋体" w:cs="宋体"/>
                <w:b/>
                <w:sz w:val="21"/>
                <w:szCs w:val="21"/>
                <w:lang w:bidi="ar"/>
              </w:rPr>
              <w:t>1.1 递交截止时间</w:t>
            </w:r>
            <w:r>
              <w:rPr>
                <w:rFonts w:hint="eastAsia" w:ascii="宋体" w:hAnsi="宋体" w:cs="宋体"/>
                <w:b/>
                <w:sz w:val="21"/>
                <w:szCs w:val="21"/>
                <w:u w:val="single"/>
                <w:lang w:bidi="ar"/>
              </w:rPr>
              <w:t>：同</w:t>
            </w:r>
            <w:r>
              <w:rPr>
                <w:rFonts w:hint="eastAsia" w:ascii="宋体" w:hAnsi="宋体" w:cs="宋体"/>
                <w:b/>
                <w:sz w:val="21"/>
                <w:szCs w:val="21"/>
                <w:u w:val="single"/>
                <w:lang w:eastAsia="zh-CN" w:bidi="ar"/>
              </w:rPr>
              <w:t>竞争性</w:t>
            </w:r>
            <w:r>
              <w:rPr>
                <w:rFonts w:hint="eastAsia" w:ascii="宋体" w:hAnsi="宋体" w:cs="宋体"/>
                <w:b/>
                <w:sz w:val="21"/>
                <w:szCs w:val="21"/>
                <w:u w:val="single"/>
                <w:lang w:bidi="ar"/>
              </w:rPr>
              <w:t>谈判响应文件</w:t>
            </w:r>
            <w:r>
              <w:rPr>
                <w:rFonts w:hint="eastAsia" w:ascii="宋体" w:hAnsi="宋体" w:cs="宋体"/>
                <w:b/>
                <w:sz w:val="21"/>
                <w:szCs w:val="21"/>
                <w:u w:val="single"/>
                <w:lang w:eastAsia="zh-CN" w:bidi="ar"/>
              </w:rPr>
              <w:t>递交</w:t>
            </w:r>
            <w:r>
              <w:rPr>
                <w:rFonts w:hint="eastAsia" w:ascii="宋体" w:hAnsi="宋体" w:cs="宋体"/>
                <w:b/>
                <w:sz w:val="21"/>
                <w:szCs w:val="21"/>
                <w:u w:val="single"/>
                <w:lang w:bidi="ar"/>
              </w:rPr>
              <w:t>截止时间</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1.2 金额</w:t>
            </w:r>
            <w:r>
              <w:rPr>
                <w:rFonts w:hint="eastAsia" w:ascii="宋体" w:hAnsi="宋体" w:cs="宋体"/>
                <w:b/>
                <w:color w:val="auto"/>
                <w:sz w:val="21"/>
                <w:szCs w:val="21"/>
                <w:lang w:bidi="ar"/>
              </w:rPr>
              <w:t>：</w:t>
            </w:r>
            <w:r>
              <w:rPr>
                <w:rFonts w:hint="eastAsia" w:ascii="宋体" w:hAnsi="宋体" w:cs="宋体"/>
                <w:b/>
                <w:sz w:val="21"/>
                <w:szCs w:val="21"/>
                <w:u w:val="single"/>
                <w:lang w:bidi="ar"/>
              </w:rPr>
              <w:t>人民币</w:t>
            </w:r>
            <w:r>
              <w:rPr>
                <w:rFonts w:hint="eastAsia" w:ascii="宋体" w:hAnsi="宋体" w:cs="宋体"/>
                <w:b/>
                <w:sz w:val="21"/>
                <w:szCs w:val="21"/>
                <w:u w:val="single"/>
                <w:lang w:val="en-US" w:eastAsia="zh-CN" w:bidi="ar"/>
              </w:rPr>
              <w:t>玖仟玖佰元</w:t>
            </w:r>
            <w:r>
              <w:rPr>
                <w:rFonts w:hint="eastAsia" w:ascii="宋体" w:hAnsi="宋体" w:cs="宋体"/>
                <w:b/>
                <w:sz w:val="21"/>
                <w:szCs w:val="21"/>
                <w:u w:val="single"/>
                <w:lang w:bidi="ar"/>
              </w:rPr>
              <w:t>整(￥</w:t>
            </w:r>
            <w:r>
              <w:rPr>
                <w:rFonts w:hint="eastAsia" w:ascii="宋体" w:hAnsi="宋体" w:cs="宋体"/>
                <w:b/>
                <w:sz w:val="21"/>
                <w:szCs w:val="21"/>
                <w:u w:val="single"/>
                <w:lang w:val="en-US" w:eastAsia="zh-CN" w:bidi="ar"/>
              </w:rPr>
              <w:t>9900</w:t>
            </w:r>
            <w:r>
              <w:rPr>
                <w:rFonts w:hint="eastAsia" w:ascii="宋体" w:hAnsi="宋体" w:cs="宋体"/>
                <w:b/>
                <w:sz w:val="21"/>
                <w:szCs w:val="21"/>
                <w:u w:val="single"/>
                <w:lang w:bidi="ar"/>
              </w:rPr>
              <w:t>.00元)</w:t>
            </w:r>
          </w:p>
          <w:p>
            <w:pPr>
              <w:ind w:firstLine="422" w:firstLineChars="200"/>
              <w:rPr>
                <w:rFonts w:hint="eastAsia" w:ascii="宋体" w:hAnsi="宋体" w:cs="宋体"/>
                <w:b/>
                <w:sz w:val="21"/>
                <w:szCs w:val="21"/>
              </w:rPr>
            </w:pPr>
            <w:r>
              <w:rPr>
                <w:rFonts w:hint="eastAsia" w:ascii="宋体" w:hAnsi="宋体" w:cs="宋体"/>
                <w:b/>
                <w:sz w:val="21"/>
                <w:szCs w:val="21"/>
                <w:lang w:bidi="ar"/>
              </w:rPr>
              <w:t>1.3 递交方式：</w:t>
            </w:r>
            <w:r>
              <w:rPr>
                <w:rFonts w:hint="eastAsia" w:ascii="宋体" w:hAnsi="宋体" w:cs="宋体"/>
                <w:sz w:val="21"/>
                <w:szCs w:val="21"/>
                <w:lang w:bidi="ar"/>
              </w:rPr>
              <w:t>银行转账、银行电汇，不接受以现金方式缴纳的投标保证金。</w:t>
            </w:r>
            <w:r>
              <w:rPr>
                <w:rFonts w:hint="eastAsia" w:ascii="宋体" w:hAnsi="宋体" w:cs="宋体"/>
                <w:b/>
                <w:sz w:val="21"/>
                <w:szCs w:val="21"/>
                <w:lang w:bidi="ar"/>
              </w:rPr>
              <w:t>凡以现金方式缴纳投标保证金而影响其投标结果的，由供应商自行负责。</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2</w:t>
            </w:r>
            <w:r>
              <w:rPr>
                <w:rFonts w:hint="eastAsia" w:ascii="宋体" w:hAnsi="宋体" w:cs="宋体"/>
                <w:b/>
                <w:sz w:val="21"/>
                <w:szCs w:val="21"/>
                <w:lang w:eastAsia="zh-CN" w:bidi="ar"/>
              </w:rPr>
              <w:t>、</w:t>
            </w:r>
            <w:r>
              <w:rPr>
                <w:rFonts w:hint="eastAsia" w:ascii="宋体" w:hAnsi="宋体" w:cs="宋体"/>
                <w:b/>
                <w:sz w:val="21"/>
                <w:szCs w:val="21"/>
                <w:lang w:bidi="ar"/>
              </w:rPr>
              <w:t>其他事项详见本谈判文件</w:t>
            </w:r>
            <w:r>
              <w:rPr>
                <w:rFonts w:hint="eastAsia" w:ascii="宋体" w:hAnsi="宋体" w:cs="宋体"/>
                <w:b/>
                <w:sz w:val="21"/>
                <w:szCs w:val="21"/>
                <w:lang w:eastAsia="zh-CN" w:bidi="ar"/>
              </w:rPr>
              <w:t>供应商</w:t>
            </w:r>
            <w:r>
              <w:rPr>
                <w:rFonts w:hint="eastAsia" w:ascii="宋体" w:hAnsi="宋体" w:cs="宋体"/>
                <w:b/>
                <w:sz w:val="21"/>
                <w:szCs w:val="21"/>
                <w:lang w:bidi="ar"/>
              </w:rPr>
              <w:t>须知。</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宋体" w:hAnsi="宋体" w:cs="宋体"/>
                <w:b/>
                <w:sz w:val="21"/>
                <w:szCs w:val="21"/>
                <w:lang w:val="en-US" w:eastAsia="zh-CN" w:bidi="ar"/>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lang w:val="en-US" w:eastAsia="zh-CN"/>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6813" w:type="dxa"/>
            <w:vAlign w:val="center"/>
          </w:tcPr>
          <w:p>
            <w:pPr>
              <w:autoSpaceDE w:val="0"/>
              <w:autoSpaceDN w:val="0"/>
              <w:adjustRightInd w:val="0"/>
              <w:spacing w:line="420" w:lineRule="exact"/>
              <w:jc w:val="left"/>
              <w:rPr>
                <w:rFonts w:hint="eastAsia"/>
              </w:rPr>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开户行：河南长葛农村商业银行股份有限公司营业部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户  名：长葛市公共资源交易中心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账  号：13201001800000552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履约担保的形式：基本户转账，在中标人签订合同前办理。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履约担保的金额：中标金额的10%。</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 w:val="21"/>
                <w:szCs w:val="21"/>
                <w:lang w:bidi="ar"/>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szCs w:val="21"/>
                <w:lang w:val="zh-CN" w:eastAsia="zh-CN"/>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val="en-US" w:eastAsia="zh-CN"/>
              </w:rPr>
              <w:t>山西文昌工程咨询有限公司</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lang w:val="en-US" w:eastAsia="zh-CN"/>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lang w:val="zh-CN" w:eastAsia="zh-CN"/>
              </w:rPr>
              <w:t>13271279113</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 xml:space="preserve"> 2260440729@qq.com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w:t>
      </w:r>
      <w:r>
        <w:rPr>
          <w:rFonts w:hint="eastAsia" w:cs="宋体" w:asciiTheme="minorEastAsia" w:hAnsiTheme="minorEastAsia"/>
          <w:kern w:val="0"/>
          <w:szCs w:val="21"/>
        </w:rPr>
        <w:t>机构”：</w:t>
      </w:r>
      <w:r>
        <w:rPr>
          <w:rFonts w:hint="eastAsia" w:ascii="宋体" w:hAnsi="宋体"/>
          <w:szCs w:val="21"/>
        </w:rPr>
        <w:t>系指“供应商须知前附表”中所述的组织本次采购的</w:t>
      </w:r>
      <w:r>
        <w:rPr>
          <w:rFonts w:hint="eastAsia" w:ascii="宋体" w:hAnsi="宋体"/>
          <w:szCs w:val="21"/>
          <w:lang w:val="en-US" w:eastAsia="zh-CN"/>
        </w:rPr>
        <w:t>代理公司</w:t>
      </w:r>
      <w:r>
        <w:rPr>
          <w:rFonts w:hint="eastAsia" w:ascii="宋体" w:hAnsi="宋体"/>
          <w:szCs w:val="21"/>
        </w:rPr>
        <w:t>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val="en-US" w:eastAsia="zh-CN"/>
        </w:rPr>
        <w:t>代理</w:t>
      </w:r>
      <w:r>
        <w:rPr>
          <w:rFonts w:hint="eastAsia" w:ascii="宋体" w:hAnsi="宋体"/>
          <w:szCs w:val="21"/>
        </w:rPr>
        <w:t>机构处按规定获取谈判文件，并按照谈判文件向采购人、</w:t>
      </w:r>
      <w:r>
        <w:rPr>
          <w:rFonts w:hint="eastAsia" w:ascii="宋体" w:hAnsi="宋体"/>
          <w:szCs w:val="21"/>
          <w:lang w:val="en-US" w:eastAsia="zh-CN"/>
        </w:rPr>
        <w:t>代理公司</w:t>
      </w:r>
      <w:r>
        <w:rPr>
          <w:rFonts w:hint="eastAsia" w:ascii="宋体" w:hAnsi="宋体"/>
          <w:szCs w:val="21"/>
        </w:rPr>
        <w:t>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则该产品应具备国家认监委指定强制性产品认证机构颁发的《中国国家强制性产品认证证书》（CCC 认证）。供应商不能提供超出此目录范畴外的替代品。</w:t>
      </w:r>
    </w:p>
    <w:p>
      <w:pPr>
        <w:pStyle w:val="43"/>
        <w:numPr>
          <w:ilvl w:val="1"/>
          <w:numId w:val="5"/>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供应商所投产品如被列入《信息安全产品强制性认证目录》，则该产品应具备中国信息安全认证中心颁发的《</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"http://www.cnca.gov.cn/cnca/zwxx/ggxx/images/2010/07/19/A6C32D2A507AC2A38326896013A67542.doc"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hint="eastAsia" w:cs="宋体" w:asciiTheme="minorEastAsia" w:hAnsiTheme="minorEastAsia"/>
          <w:kern w:val="0"/>
          <w:szCs w:val="21"/>
        </w:rPr>
        <w:t>》。供应商不能提供超出此目录范畴外的替代品。</w:t>
      </w:r>
    </w:p>
    <w:p>
      <w:pPr>
        <w:pStyle w:val="43"/>
        <w:numPr>
          <w:ilvl w:val="1"/>
          <w:numId w:val="5"/>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lang w:val="zh-CN"/>
        </w:rPr>
        <w:t>应在文件中提供“所投产品符合国家强制性要求承诺函”并加盖投标人公章，否则将承担其投标被视为非实质性响应投标的风险。</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在任何情况下均无义务和责任承担这些费用。</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val="en-US" w:eastAsia="zh-CN"/>
        </w:rPr>
        <w:t xml:space="preserve"> 《长葛市人民政府门户网站》</w:t>
      </w:r>
      <w:r>
        <w:rPr>
          <w:rFonts w:hint="eastAsia" w:cs="宋体" w:asciiTheme="minorEastAsia" w:hAnsiTheme="minorEastAsia"/>
          <w:kern w:val="0"/>
          <w:szCs w:val="21"/>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在任何情况下均不对此承担任何责任。</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退还投标保证金时，区别中标与否，按不同时序按来款途径退还原账户。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.1 自中标通知书发出之日起5个工作日内退还未中标人的投标保证金。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.2 自采购合同签订之日起5个工作日内退还中标人的投标保证金。（携带中标通知书和合同原件）。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电话：0374-6189</w:t>
      </w:r>
      <w:r>
        <w:rPr>
          <w:rFonts w:hint="eastAsia" w:ascii="宋体" w:hAnsi="宋体" w:eastAsia="宋体" w:cs="宋体"/>
          <w:sz w:val="21"/>
          <w:szCs w:val="21"/>
          <w:lang w:val="en-US" w:eastAsia="zh-CN"/>
        </w:rPr>
        <w:t>379</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.3 项目废标或采购人终止招标的，在此后5个工作日内退还投标保证金及银行同期活期存利息。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.4 投标活动中出现质疑、投诉的，中标候选人、质疑人和被质疑人、投诉人和被投诉人的投标保证金暂停退还。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.5 相关供应商有违法违规行为的项目，其投标保证金暂不退还，待行政监督部门对相关情况处置后，按照有关规定办理。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.6 因供应商的原因无法及时退还投标保证金、滞留三年以上的，投标保证金上缴同级国库。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以上事项，请投标人仔细研读，未按规定操作引起的无效投标，由投标人自行负责。</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cs="宋体" w:asciiTheme="minorEastAsia" w:hAnsiTheme="minorEastAsia"/>
          <w:kern w:val="0"/>
          <w:szCs w:val="21"/>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.7退还投标保证金，除另有规定外，一般以转账方式一次性退还至投标保证金的原提交账户。</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将拒绝接收。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将将拒绝接收。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w:t>
      </w:r>
      <w:r>
        <w:rPr>
          <w:rFonts w:hint="eastAsia" w:cs="宋体" w:asciiTheme="minorEastAsia" w:hAnsiTheme="minorEastAsia"/>
          <w:kern w:val="0"/>
          <w:szCs w:val="21"/>
          <w:lang w:eastAsia="zh-CN"/>
        </w:rPr>
        <w:t>电脑</w:t>
      </w:r>
      <w:r>
        <w:rPr>
          <w:rFonts w:hint="eastAsia" w:cs="宋体" w:asciiTheme="minorEastAsia" w:hAnsiTheme="minorEastAsia"/>
          <w:kern w:val="0"/>
          <w:szCs w:val="21"/>
        </w:rPr>
        <w:t>进行解密的，请在</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b. </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解密：</w:t>
      </w:r>
      <w:r>
        <w:rPr>
          <w:rFonts w:hint="eastAsia" w:cs="宋体" w:asciiTheme="minorEastAsia" w:hAnsiTheme="minorEastAsia"/>
          <w:kern w:val="0"/>
          <w:szCs w:val="21"/>
          <w:lang w:val="en-US" w:eastAsia="zh-CN"/>
        </w:rPr>
        <w:t>采购代理公司</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lang w:val="en-US" w:eastAsia="zh-CN"/>
        </w:rPr>
        <w:t>1</w:t>
      </w:r>
      <w:r>
        <w:rPr>
          <w:rFonts w:ascii="ˎ̥" w:hAnsi="ˎ̥"/>
        </w:rPr>
        <w:t>和评审专家共</w:t>
      </w:r>
      <w:r>
        <w:rPr>
          <w:rFonts w:hint="eastAsia" w:ascii="ˎ̥" w:hAnsi="ˎ̥"/>
          <w:lang w:val="en-US" w:eastAsia="zh-CN"/>
        </w:rPr>
        <w:t>2</w:t>
      </w:r>
      <w:r>
        <w:rPr>
          <w:rFonts w:ascii="ˎ̥" w:hAnsi="ˎ̥"/>
        </w:rPr>
        <w:t>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cs="宋体" w:asciiTheme="minorEastAsia" w:hAnsiTheme="minorEastAsia"/>
          <w:kern w:val="0"/>
          <w:szCs w:val="21"/>
          <w:lang w:eastAsia="zh-CN"/>
        </w:rPr>
        <w:t>并</w:t>
      </w:r>
      <w:r>
        <w:rPr>
          <w:rFonts w:cs="宋体" w:asciiTheme="minorEastAsia" w:hAnsiTheme="minorEastAsia"/>
          <w:kern w:val="0"/>
          <w:szCs w:val="21"/>
        </w:rPr>
        <w:t>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联系人。</w:t>
      </w: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both"/>
        <w:rPr>
          <w:rFonts w:hint="eastAsia" w:ascii="宋体" w:hAnsi="宋体" w:eastAsia="宋体" w:cs="宋体"/>
          <w:color w:val="333333"/>
          <w:sz w:val="24"/>
          <w:szCs w:val="24"/>
        </w:rPr>
      </w:pPr>
      <w:r>
        <w:rPr>
          <w:rFonts w:hint="eastAsia" w:cs="宋体" w:asciiTheme="minorEastAsia" w:hAnsiTheme="minorEastAsia" w:eastAsiaTheme="minorEastAsia"/>
          <w:kern w:val="0"/>
          <w:sz w:val="21"/>
          <w:szCs w:val="21"/>
          <w:lang w:val="en-US" w:eastAsia="zh-CN" w:bidi="ar-SA"/>
        </w:rPr>
        <w:t>“供应商须知前附表”中规定成交供应商提交履约保证金的，成交供应商应当“供应商须知前附表</w:t>
      </w:r>
      <w:r>
        <w:rPr>
          <w:rFonts w:hint="eastAsia" w:cs="宋体" w:asciiTheme="minorEastAsia" w:hAnsiTheme="minorEastAsia"/>
          <w:kern w:val="0"/>
          <w:sz w:val="21"/>
          <w:szCs w:val="21"/>
          <w:lang w:val="en-US" w:eastAsia="zh-CN" w:bidi="ar-SA"/>
        </w:rPr>
        <w:t>”要求</w:t>
      </w:r>
      <w:r>
        <w:rPr>
          <w:rFonts w:hint="eastAsia" w:cs="宋体" w:asciiTheme="minorEastAsia" w:hAnsiTheme="minorEastAsia" w:eastAsiaTheme="minorEastAsia"/>
          <w:kern w:val="0"/>
          <w:sz w:val="21"/>
          <w:szCs w:val="21"/>
          <w:lang w:val="en-US" w:eastAsia="zh-CN" w:bidi="ar-SA"/>
        </w:rPr>
        <w:t>提交。</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b/>
                <w:bCs/>
                <w:szCs w:val="21"/>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bidi w:val="0"/>
        <w:rPr>
          <w:lang w:val="zh-CN"/>
        </w:rPr>
      </w:pPr>
    </w:p>
    <w:p>
      <w:pPr>
        <w:rPr>
          <w:lang w:val="zh-CN"/>
        </w:rPr>
      </w:pPr>
    </w:p>
    <w:p>
      <w:pPr>
        <w:pStyle w:val="53"/>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53"/>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 w:val="28"/>
          <w:szCs w:val="28"/>
          <w:lang w:eastAsia="zh-CN"/>
        </w:rPr>
      </w:pPr>
      <w:r>
        <w:rPr>
          <w:rFonts w:hint="eastAsia" w:asciiTheme="majorEastAsia" w:hAnsiTheme="majorEastAsia" w:eastAsiaTheme="majorEastAsia"/>
          <w:b/>
          <w:snapToGrid w:val="0"/>
          <w:kern w:val="0"/>
          <w:szCs w:val="24"/>
        </w:rPr>
        <w:t>3.1 谈判响应函</w:t>
      </w:r>
      <w:r>
        <w:rPr>
          <w:rFonts w:hint="eastAsia" w:asciiTheme="majorEastAsia" w:hAnsiTheme="majorEastAsia" w:eastAsiaTheme="majorEastAsia"/>
          <w:b/>
          <w:snapToGrid w:val="0"/>
          <w:kern w:val="0"/>
          <w:szCs w:val="24"/>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t xml:space="preserve">  </w:t>
      </w:r>
      <w:r>
        <w:br w:type="textWrapping"/>
      </w:r>
      <w:r>
        <w:t>致：</w:t>
      </w:r>
      <w:r>
        <w:rPr>
          <w:rFonts w:hint="eastAsia"/>
          <w:u w:val="single"/>
          <w:lang w:val="en-US" w:eastAsia="zh-CN"/>
        </w:rPr>
        <w:t xml:space="preserve">   </w:t>
      </w:r>
      <w:r>
        <w:rPr>
          <w:u w:val="single"/>
        </w:rPr>
        <w:t>（采购人）</w:t>
      </w:r>
      <w:r>
        <w:rPr>
          <w:rFonts w:hint="eastAsia"/>
          <w:u w:val="single"/>
          <w:lang w:val="en-US" w:eastAsia="zh-CN"/>
        </w:rPr>
        <w:t xml:space="preserve">   </w:t>
      </w:r>
      <w:r>
        <w:rPr>
          <w:u w:val="single"/>
        </w:rPr>
        <w:br w:type="textWrapping"/>
      </w:r>
      <w:r>
        <w:rPr>
          <w:rFonts w:hint="eastAsia"/>
          <w:u w:val="none"/>
          <w:lang w:val="en-US" w:eastAsia="zh-CN"/>
        </w:rPr>
        <w:t xml:space="preserve">  </w:t>
      </w:r>
      <w:r>
        <w:rPr>
          <w:rFonts w:hint="eastAsia" w:cs="宋体" w:asciiTheme="minorEastAsia" w:hAnsiTheme="minorEastAsia"/>
          <w:szCs w:val="21"/>
          <w:lang w:val="zh-CN"/>
        </w:rPr>
        <w:t>根据贵方</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采购的采购公告及谈判邀请，</w:t>
      </w:r>
      <w:r>
        <w:rPr>
          <w:rFonts w:hint="eastAsia" w:cs="宋体" w:asciiTheme="minorEastAsia" w:hAnsiTheme="minorEastAsia"/>
          <w:szCs w:val="21"/>
          <w:u w:val="single"/>
          <w:lang w:val="zh-CN"/>
        </w:rPr>
        <w:t>（姓名和职务）</w:t>
      </w:r>
      <w:r>
        <w:rPr>
          <w:rFonts w:hint="eastAsia" w:cs="宋体" w:asciiTheme="minorEastAsia" w:hAnsiTheme="minorEastAsia"/>
          <w:szCs w:val="21"/>
          <w:lang w:val="zh-CN"/>
        </w:rPr>
        <w:t>被正式授权并代表供应商</w:t>
      </w:r>
      <w:r>
        <w:rPr>
          <w:rFonts w:hint="eastAsia" w:cs="宋体" w:asciiTheme="minorEastAsia" w:hAnsiTheme="minorEastAsia"/>
          <w:szCs w:val="21"/>
          <w:u w:val="single"/>
          <w:lang w:val="zh-CN"/>
        </w:rPr>
        <w:t>（供应商名称、地址）</w:t>
      </w:r>
      <w:r>
        <w:rPr>
          <w:rFonts w:hint="eastAsia" w:cs="宋体" w:asciiTheme="minorEastAsia" w:hAnsiTheme="minorEastAsia"/>
          <w:szCs w:val="21"/>
          <w:lang w:val="zh-CN"/>
        </w:rPr>
        <w:t>提交。</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我方确认收到贵方提供的</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采购文件的全部内容。</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Cs w:val="21"/>
          <w:lang w:val="zh-CN"/>
        </w:rPr>
        <w:br w:type="textWrapping"/>
      </w:r>
      <w:r>
        <w:rPr>
          <w:rFonts w:hint="eastAsia" w:cs="宋体" w:asciiTheme="minorEastAsia" w:hAnsiTheme="minorEastAsia"/>
          <w:szCs w:val="21"/>
          <w:u w:val="single"/>
          <w:lang w:val="zh-CN"/>
        </w:rPr>
        <w:t>（供应商名称）</w:t>
      </w:r>
      <w:r>
        <w:rPr>
          <w:rFonts w:hint="eastAsia" w:cs="宋体" w:asciiTheme="minorEastAsia" w:hAnsiTheme="minorEastAsia"/>
          <w:szCs w:val="21"/>
          <w:lang w:val="zh-CN"/>
        </w:rPr>
        <w:t>作为供应商正式授权</w:t>
      </w:r>
      <w:r>
        <w:rPr>
          <w:rFonts w:hint="eastAsia" w:cs="宋体" w:asciiTheme="minorEastAsia" w:hAnsiTheme="minorEastAsia"/>
          <w:szCs w:val="21"/>
          <w:u w:val="single"/>
          <w:lang w:val="zh-CN"/>
        </w:rPr>
        <w:t>(授权代表全名, 职务)</w:t>
      </w:r>
      <w:r>
        <w:rPr>
          <w:rFonts w:hint="eastAsia" w:cs="宋体" w:asciiTheme="minorEastAsia" w:hAnsiTheme="minorEastAsia"/>
          <w:szCs w:val="21"/>
          <w:lang w:val="zh-CN"/>
        </w:rPr>
        <w:t>代表我方全权处理有关本投标的一切事宜。</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在此提交的响应文件，正本一份，副本</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 电子版文件</w:t>
      </w:r>
      <w:r>
        <w:rPr>
          <w:rFonts w:hint="eastAsia" w:cs="宋体" w:asciiTheme="minorEastAsia" w:hAnsiTheme="minorEastAsia"/>
          <w:szCs w:val="21"/>
          <w:lang w:val="en-US" w:eastAsia="zh-CN"/>
        </w:rPr>
        <w:t xml:space="preserve"> </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我方已完全明白采购文件的所有条款要求，并申明如下：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一、按采购文件提供的全部货物与相关服务的投标总价大写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,小写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二、本响应文件的有效期为投标截止时间起</w:t>
      </w:r>
      <w:r>
        <w:rPr>
          <w:rFonts w:hint="eastAsia" w:cs="宋体" w:asciiTheme="minorEastAsia" w:hAnsiTheme="minorEastAsia"/>
          <w:szCs w:val="21"/>
          <w:u w:val="single"/>
          <w:lang w:val="zh-CN"/>
        </w:rPr>
        <w:t>  </w:t>
      </w:r>
      <w:r>
        <w:rPr>
          <w:rFonts w:hint="eastAsia" w:cs="宋体" w:asciiTheme="minorEastAsia" w:hAnsiTheme="minorEastAsia"/>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三、我方明白并同意，在规定的开标日之后，投标有效期之内撤销投标的，则贵方将不予退还投标保证金。</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四、我方同意按照贵方可能提出的要求而提供与投标有关的任何其它数据、信息或资料。</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五、我方理解贵方不一定接受最低投标价或任何贵方可能收到的投标。</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Cs w:val="21"/>
          <w:lang w:val="zh-CN"/>
        </w:rPr>
        <w:br w:type="textWrapping"/>
      </w:r>
      <w:r>
        <w:rPr>
          <w:rFonts w:hint="eastAsia" w:cs="宋体" w:asciiTheme="minorEastAsia" w:hAnsiTheme="minorEastAsia"/>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九、我方具备《政府采购法》第二十二条规定的条件；承诺如下：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Cs w:val="21"/>
          <w:lang w:val="zh-CN"/>
        </w:rPr>
        <w:br w:type="textWrapping"/>
      </w:r>
      <w:r>
        <w:rPr>
          <w:rFonts w:hint="eastAsia" w:cs="宋体" w:asciiTheme="minorEastAsia" w:hAnsiTheme="minorEastAsia"/>
          <w:szCs w:val="21"/>
          <w:lang w:val="zh-CN"/>
        </w:rPr>
        <w:t>（2）我方已依法缴纳了各项税费及社会保险费用，如有需要，可随时向采购人提供近四个月内的相关缴费证明，以便核查。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（3）我方已依法建立健全的财务会计制度，如有需要，可随时向采购人提供相关证明材料，以便核查。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（4）参加政府采购活动前三年内，在经营活动中没有重大违法记录。</w:t>
      </w:r>
      <w:r>
        <w:rPr>
          <w:rFonts w:hint="eastAsia" w:cs="宋体" w:asciiTheme="minorEastAsia" w:hAnsiTheme="minorEastAsia"/>
          <w:szCs w:val="21"/>
          <w:lang w:val="zh-CN"/>
        </w:rPr>
        <w:br w:type="textWrapping"/>
      </w:r>
      <w:r>
        <w:rPr>
          <w:rFonts w:hint="eastAsia" w:cs="宋体" w:asciiTheme="minorEastAsia" w:hAnsiTheme="minorEastAsia"/>
          <w:szCs w:val="21"/>
          <w:lang w:val="zh-CN"/>
        </w:rPr>
        <w:t>（5）符合法律、行政法规规定的其他条件。</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以上内容如有虚假或与事实不符的，评审委员会可将我方做无效投标处理，我方愿意承担相应的法律责任。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十、我方具备履行合同所必需的设备和专业技术能力。</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十一、我方对在本函及响应文件中所作的所有承诺承担法律责任。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所有与本招标有关的一切正式往来请寄：</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地    址：</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邮政编码：</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.电    话：</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传   真：.</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rPr>
          <w:rFonts w:hint="eastAsia" w:cs="宋体" w:asciiTheme="minorEastAsia" w:hAnsiTheme="minorEastAsia"/>
          <w:szCs w:val="21"/>
          <w:lang w:val="zh-CN"/>
        </w:rPr>
        <w:t>供应商代表姓名：</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职    务：</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供应商法定代表人（或法定代表人授权代表）签字：</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u w:val="single"/>
          <w:lang w:val="zh-CN"/>
        </w:rPr>
        <w:t>   年  月   日</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bidi w:val="0"/>
        <w:rPr>
          <w:rFonts w:hint="eastAsia"/>
        </w:rPr>
      </w:pPr>
    </w:p>
    <w:p>
      <w:pPr>
        <w:rPr>
          <w:rFonts w:hint="eastAsia" w:asciiTheme="majorEastAsia" w:hAnsiTheme="majorEastAsia" w:eastAsiaTheme="majorEastAsia"/>
          <w:b/>
          <w:bCs/>
          <w:color w:val="000000"/>
          <w:sz w:val="24"/>
          <w:szCs w:val="24"/>
        </w:rPr>
      </w:pP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pStyle w:val="9"/>
        <w:rPr>
          <w:lang w:val="zh-CN"/>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lang w:val="en-US" w:eastAsia="zh-CN"/>
        </w:rPr>
        <w:t>3.5</w:t>
      </w:r>
      <w:r>
        <w:rPr>
          <w:rFonts w:hint="eastAsia" w:ascii="宋体" w:hAnsi="宋体"/>
          <w:b/>
          <w:bCs/>
          <w:color w:val="000000"/>
          <w:sz w:val="24"/>
          <w:szCs w:val="24"/>
        </w:rPr>
        <w:t>供应商自觉抵制政府采购领域商业贿赂行为承诺书</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hint="eastAsia"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hint="eastAsia"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hint="eastAsia"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hint="eastAsia"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olor w:val="000000"/>
          <w:sz w:val="24"/>
          <w:lang w:val="en-US" w:eastAsia="zh-CN"/>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6"/>
        <w:spacing w:before="60" w:after="156" w:afterLines="50" w:line="320" w:lineRule="exact"/>
        <w:ind w:firstLine="0" w:firstLineChars="0"/>
        <w:rPr>
          <w:rFonts w:hint="eastAsia" w:cs="宋体" w:asciiTheme="minorEastAsia" w:hAnsiTheme="minorEastAsia"/>
          <w:szCs w:val="21"/>
          <w:u w:val="single"/>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pStyle w:val="6"/>
        <w:spacing w:before="60" w:after="156" w:afterLines="50" w:line="320" w:lineRule="exact"/>
        <w:ind w:firstLine="0" w:firstLineChars="0"/>
        <w:rPr>
          <w:rFonts w:hint="eastAsia"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ind w:firstLine="3132" w:firstLineChars="1300"/>
        <w:jc w:val="both"/>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bidi w:val="0"/>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cs="宋体" w:asciiTheme="minorEastAsia" w:hAnsiTheme="minorEastAsia"/>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STLiti">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6CF5C"/>
    <w:multiLevelType w:val="singleLevel"/>
    <w:tmpl w:val="9346CF5C"/>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69205E"/>
    <w:rsid w:val="04A6236A"/>
    <w:rsid w:val="053F5432"/>
    <w:rsid w:val="064E7C45"/>
    <w:rsid w:val="068A4CBA"/>
    <w:rsid w:val="06A11315"/>
    <w:rsid w:val="09120F98"/>
    <w:rsid w:val="0A0A4C71"/>
    <w:rsid w:val="0A7641DC"/>
    <w:rsid w:val="0AED524D"/>
    <w:rsid w:val="0B391354"/>
    <w:rsid w:val="0B873248"/>
    <w:rsid w:val="0CAE7D79"/>
    <w:rsid w:val="0F492F98"/>
    <w:rsid w:val="100B4F00"/>
    <w:rsid w:val="12123452"/>
    <w:rsid w:val="14214638"/>
    <w:rsid w:val="149819C8"/>
    <w:rsid w:val="14D058A3"/>
    <w:rsid w:val="14FB2378"/>
    <w:rsid w:val="15EE44D7"/>
    <w:rsid w:val="17B078B6"/>
    <w:rsid w:val="18335D5B"/>
    <w:rsid w:val="191352ED"/>
    <w:rsid w:val="197B011F"/>
    <w:rsid w:val="1BC27E34"/>
    <w:rsid w:val="1C317F37"/>
    <w:rsid w:val="1C527EEE"/>
    <w:rsid w:val="1D90357B"/>
    <w:rsid w:val="1EB2604E"/>
    <w:rsid w:val="1FF345DD"/>
    <w:rsid w:val="204C3CC9"/>
    <w:rsid w:val="20717C09"/>
    <w:rsid w:val="21456116"/>
    <w:rsid w:val="2188285D"/>
    <w:rsid w:val="21A619E5"/>
    <w:rsid w:val="21DF17AC"/>
    <w:rsid w:val="22B643D4"/>
    <w:rsid w:val="24326801"/>
    <w:rsid w:val="25720679"/>
    <w:rsid w:val="264B797C"/>
    <w:rsid w:val="27B5253B"/>
    <w:rsid w:val="27B749C9"/>
    <w:rsid w:val="2C2E4C48"/>
    <w:rsid w:val="2CD728C3"/>
    <w:rsid w:val="2D5F028F"/>
    <w:rsid w:val="2F45482D"/>
    <w:rsid w:val="2F477084"/>
    <w:rsid w:val="305F0D15"/>
    <w:rsid w:val="307D673F"/>
    <w:rsid w:val="32B20743"/>
    <w:rsid w:val="32E31462"/>
    <w:rsid w:val="342D2C33"/>
    <w:rsid w:val="35306958"/>
    <w:rsid w:val="35E22492"/>
    <w:rsid w:val="391E6950"/>
    <w:rsid w:val="3A1A525E"/>
    <w:rsid w:val="3A9F130E"/>
    <w:rsid w:val="3B380893"/>
    <w:rsid w:val="3D96637E"/>
    <w:rsid w:val="40CB4D95"/>
    <w:rsid w:val="42F23437"/>
    <w:rsid w:val="44EA4606"/>
    <w:rsid w:val="46366161"/>
    <w:rsid w:val="467D2F1A"/>
    <w:rsid w:val="46CE1703"/>
    <w:rsid w:val="46E35449"/>
    <w:rsid w:val="473960E8"/>
    <w:rsid w:val="485128BA"/>
    <w:rsid w:val="49574371"/>
    <w:rsid w:val="4B424417"/>
    <w:rsid w:val="4B8F1B82"/>
    <w:rsid w:val="4D005CCE"/>
    <w:rsid w:val="4DE45808"/>
    <w:rsid w:val="4E9448CD"/>
    <w:rsid w:val="505F0174"/>
    <w:rsid w:val="50A050A3"/>
    <w:rsid w:val="51352836"/>
    <w:rsid w:val="544C0545"/>
    <w:rsid w:val="55684A64"/>
    <w:rsid w:val="58A31F4C"/>
    <w:rsid w:val="58C632AF"/>
    <w:rsid w:val="5A060E0B"/>
    <w:rsid w:val="5C1717D9"/>
    <w:rsid w:val="5CB139A0"/>
    <w:rsid w:val="5CD938B8"/>
    <w:rsid w:val="5D4D770C"/>
    <w:rsid w:val="5DB52180"/>
    <w:rsid w:val="5E8E5AC1"/>
    <w:rsid w:val="5F4A434F"/>
    <w:rsid w:val="614E3A65"/>
    <w:rsid w:val="61BC4DC2"/>
    <w:rsid w:val="634675E2"/>
    <w:rsid w:val="63F4509F"/>
    <w:rsid w:val="64FE6613"/>
    <w:rsid w:val="66832BD3"/>
    <w:rsid w:val="67341FB4"/>
    <w:rsid w:val="69FB4D8B"/>
    <w:rsid w:val="6C1E4516"/>
    <w:rsid w:val="6D32159C"/>
    <w:rsid w:val="6D351CF7"/>
    <w:rsid w:val="6EB746A7"/>
    <w:rsid w:val="704D75D1"/>
    <w:rsid w:val="7072440C"/>
    <w:rsid w:val="7092622D"/>
    <w:rsid w:val="71417D97"/>
    <w:rsid w:val="71AE365D"/>
    <w:rsid w:val="755E1E93"/>
    <w:rsid w:val="75AB4839"/>
    <w:rsid w:val="767C5E46"/>
    <w:rsid w:val="76B625A7"/>
    <w:rsid w:val="787D7581"/>
    <w:rsid w:val="78AF68A0"/>
    <w:rsid w:val="7ADB34A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2</TotalTime>
  <ScaleCrop>false</ScaleCrop>
  <LinksUpToDate>false</LinksUpToDate>
  <CharactersWithSpaces>34056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湘湘小哥</cp:lastModifiedBy>
  <cp:lastPrinted>2019-07-16T02:18:00Z</cp:lastPrinted>
  <dcterms:modified xsi:type="dcterms:W3CDTF">2019-07-19T02:15:33Z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