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  <w:t>禹州市中等专业学校新校区配套教学、生活等设备物品购置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  <w:t>（J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val="en-US" w:eastAsia="zh-CN"/>
        </w:rPr>
        <w:t>包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  <w:t>）二次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  <w:t>评标报告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</w:pPr>
      <w:r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禹州市中等专业学校新校区配套教学、生活等设备物品购置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（J包）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二次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both"/>
        <w:textAlignment w:val="auto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（二）项目编号：YZCG-DL2019015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-1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color w:val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（三）招标公告发布日期：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日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（四）变更公告发布日期：无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（五）开标日期：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（六）采购方式：公开招标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（七）最高限价：83万元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（八）评标办法：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zh-CN"/>
        </w:rPr>
        <w:t>综合评分法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（九）资格审查方式：资格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审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招标公告刊登的媒体：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"http://ggzy.xuchang.gov.cn/" </w:instrTex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2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全国公共资源交易平台（河南省·许昌市）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"http://hndzzbtb.hndrc.gov.cn/" </w:instrTex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2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河南省电子招标投标公共服务平台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二、开标记录及投标报价</w:t>
      </w:r>
    </w:p>
    <w:tbl>
      <w:tblPr>
        <w:tblStyle w:val="10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397"/>
        <w:gridCol w:w="193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   标   人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交付期限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河南丽都办公家具有限公司 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798604.00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合同签订后20日历天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洛阳尚杰办公家具有限公司 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810480.00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合同签订后20日历天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河南省雅宝家俱有限公司 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783505.00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合同签订后20日历天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right="0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三、资格审查情况</w:t>
      </w:r>
    </w:p>
    <w:tbl>
      <w:tblPr>
        <w:tblStyle w:val="10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河南丽都办公家具有限公司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洛阳尚杰办公家具有限公司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河南省雅宝家俱有限公司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未</w:t>
            </w:r>
            <w:r>
              <w:rPr>
                <w:rFonts w:ascii="仿宋" w:hAnsi="仿宋" w:eastAsia="仿宋"/>
                <w:sz w:val="32"/>
                <w:szCs w:val="32"/>
              </w:rPr>
              <w:t>通过资格审查的投标人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四、评审情况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（一）符合性审查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b w:val="0"/>
          <w:i w:val="0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</w:rPr>
        <w:t>通过资格审查的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  <w:t>家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</w:rPr>
        <w:t>投标人均通过符合性审查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综合比较与评价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 </w:t>
      </w:r>
    </w:p>
    <w:tbl>
      <w:tblPr>
        <w:tblStyle w:val="10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75"/>
        <w:gridCol w:w="2359"/>
        <w:gridCol w:w="2795"/>
        <w:gridCol w:w="256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河南丽都办公家具有限公司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69.00</w:t>
            </w:r>
          </w:p>
        </w:tc>
      </w:tr>
    </w:tbl>
    <w:p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10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75"/>
        <w:gridCol w:w="2359"/>
        <w:gridCol w:w="2855"/>
        <w:gridCol w:w="25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洛阳尚杰办公家具有限公司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27.79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2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27.79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2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27.79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2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27.79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2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27.79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2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70.79</w:t>
            </w:r>
          </w:p>
        </w:tc>
      </w:tr>
    </w:tbl>
    <w:p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10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75"/>
        <w:gridCol w:w="2359"/>
        <w:gridCol w:w="2765"/>
        <w:gridCol w:w="25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河南省雅宝家俱有限公司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28.74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90.74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28.74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90.74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28.74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90.74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28.74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90.74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28.74</w:t>
            </w:r>
          </w:p>
        </w:tc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90.74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90.74</w:t>
            </w:r>
          </w:p>
        </w:tc>
      </w:tr>
    </w:tbl>
    <w:p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（三）最终排序</w:t>
      </w:r>
    </w:p>
    <w:tbl>
      <w:tblPr>
        <w:tblStyle w:val="10"/>
        <w:tblpPr w:leftFromText="180" w:rightFromText="180" w:vertAnchor="text" w:horzAnchor="page" w:tblpX="1135" w:tblpY="113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445"/>
        <w:gridCol w:w="17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投标商名称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最终得分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1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河南省雅宝家俱有限公司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90.74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2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洛阳尚杰办公家具有限公司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3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河南丽都办公家具有限公司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69.00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五、评标委员会推荐中标候选人（或采购人授权确定中标人）情况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第一中标候选人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河南省雅宝家俱有限公司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郑州市管城区十八里河镇大王庄东吴河村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783505.00 元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洛阳尚杰办公家具有限公司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洛阳市伊滨区庞村镇东庞村12组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810480.00元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河南丽都办公家具有限公司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河南省郑州市巩义市回郭镇人民中路9号付1号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798604.00元（小微企业）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六、投标人根据评标委员会要求进行的澄清、说明或者补正：无。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七、是否存在评标委员会成员更换：无。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八、评标委员会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主任：杜建业。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评标委员会成员：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宋晓黎、张巧峰、胡晓红、张宝昌。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440" w:firstLineChars="17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2019年7月17日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301B"/>
    <w:rsid w:val="0201029A"/>
    <w:rsid w:val="02703D62"/>
    <w:rsid w:val="02AF3C64"/>
    <w:rsid w:val="02DC4458"/>
    <w:rsid w:val="02FC5C80"/>
    <w:rsid w:val="050E61B3"/>
    <w:rsid w:val="051A00C2"/>
    <w:rsid w:val="05CA6F70"/>
    <w:rsid w:val="065E0B01"/>
    <w:rsid w:val="08D75275"/>
    <w:rsid w:val="091D1846"/>
    <w:rsid w:val="09255EE5"/>
    <w:rsid w:val="0A1F2D53"/>
    <w:rsid w:val="0A4E1111"/>
    <w:rsid w:val="0B756DC1"/>
    <w:rsid w:val="0CAA7F9C"/>
    <w:rsid w:val="0D250EF9"/>
    <w:rsid w:val="0D3A2E6F"/>
    <w:rsid w:val="0E3D02A4"/>
    <w:rsid w:val="0FEF2423"/>
    <w:rsid w:val="102305F9"/>
    <w:rsid w:val="10676D26"/>
    <w:rsid w:val="10780F59"/>
    <w:rsid w:val="10A41BAA"/>
    <w:rsid w:val="115C335B"/>
    <w:rsid w:val="12141DD4"/>
    <w:rsid w:val="12591890"/>
    <w:rsid w:val="12BB5366"/>
    <w:rsid w:val="13120F2C"/>
    <w:rsid w:val="13F229F7"/>
    <w:rsid w:val="153218F6"/>
    <w:rsid w:val="15D74C26"/>
    <w:rsid w:val="168F244A"/>
    <w:rsid w:val="16B619FB"/>
    <w:rsid w:val="17D926FA"/>
    <w:rsid w:val="18A1237E"/>
    <w:rsid w:val="195349F4"/>
    <w:rsid w:val="1AC46C1D"/>
    <w:rsid w:val="1B613F85"/>
    <w:rsid w:val="1C67368D"/>
    <w:rsid w:val="1D07382B"/>
    <w:rsid w:val="1D8323B1"/>
    <w:rsid w:val="1EBA7710"/>
    <w:rsid w:val="20554C6E"/>
    <w:rsid w:val="21A97E41"/>
    <w:rsid w:val="22034C9F"/>
    <w:rsid w:val="23037B56"/>
    <w:rsid w:val="23773265"/>
    <w:rsid w:val="244D2287"/>
    <w:rsid w:val="265A23C7"/>
    <w:rsid w:val="27A24328"/>
    <w:rsid w:val="288413FF"/>
    <w:rsid w:val="28B2034C"/>
    <w:rsid w:val="29E1508D"/>
    <w:rsid w:val="2B4A2B85"/>
    <w:rsid w:val="2BB172D0"/>
    <w:rsid w:val="2C574B53"/>
    <w:rsid w:val="2D080062"/>
    <w:rsid w:val="2DE25F8A"/>
    <w:rsid w:val="2ED67925"/>
    <w:rsid w:val="2FE5659A"/>
    <w:rsid w:val="31534C8B"/>
    <w:rsid w:val="3365659D"/>
    <w:rsid w:val="37BC633F"/>
    <w:rsid w:val="383E024C"/>
    <w:rsid w:val="3A745AA5"/>
    <w:rsid w:val="3AA617CD"/>
    <w:rsid w:val="3D1F7497"/>
    <w:rsid w:val="3ED952A4"/>
    <w:rsid w:val="3F360F7A"/>
    <w:rsid w:val="3F7F6503"/>
    <w:rsid w:val="3FAF63C2"/>
    <w:rsid w:val="401F60C2"/>
    <w:rsid w:val="41BE39C4"/>
    <w:rsid w:val="420D3229"/>
    <w:rsid w:val="42A668D7"/>
    <w:rsid w:val="44A83E43"/>
    <w:rsid w:val="454A4C9F"/>
    <w:rsid w:val="45DC3267"/>
    <w:rsid w:val="463B1FB6"/>
    <w:rsid w:val="466B2C52"/>
    <w:rsid w:val="47D77E04"/>
    <w:rsid w:val="48937E71"/>
    <w:rsid w:val="494F3CB2"/>
    <w:rsid w:val="4996170A"/>
    <w:rsid w:val="4A0C358F"/>
    <w:rsid w:val="4B196331"/>
    <w:rsid w:val="4BA53E9B"/>
    <w:rsid w:val="4CA523C3"/>
    <w:rsid w:val="4D5F060D"/>
    <w:rsid w:val="4D8E5CE3"/>
    <w:rsid w:val="4E127D3E"/>
    <w:rsid w:val="4E4A3FB2"/>
    <w:rsid w:val="4ED66FCE"/>
    <w:rsid w:val="4EFB5048"/>
    <w:rsid w:val="50BF64AD"/>
    <w:rsid w:val="52E44940"/>
    <w:rsid w:val="531870A4"/>
    <w:rsid w:val="54340E10"/>
    <w:rsid w:val="559E6C26"/>
    <w:rsid w:val="563F1657"/>
    <w:rsid w:val="564C5DF1"/>
    <w:rsid w:val="57A6789C"/>
    <w:rsid w:val="58B82E95"/>
    <w:rsid w:val="59963AE7"/>
    <w:rsid w:val="59F579C1"/>
    <w:rsid w:val="5A513CE1"/>
    <w:rsid w:val="5ACB56B6"/>
    <w:rsid w:val="5CBD4099"/>
    <w:rsid w:val="5DE74906"/>
    <w:rsid w:val="5E943DC4"/>
    <w:rsid w:val="5EB007B5"/>
    <w:rsid w:val="5FF710C2"/>
    <w:rsid w:val="610F5247"/>
    <w:rsid w:val="651060A7"/>
    <w:rsid w:val="651327E9"/>
    <w:rsid w:val="66F22884"/>
    <w:rsid w:val="6AF064E6"/>
    <w:rsid w:val="6B973023"/>
    <w:rsid w:val="6F276637"/>
    <w:rsid w:val="6F7613B8"/>
    <w:rsid w:val="6FE8043B"/>
    <w:rsid w:val="70C274EE"/>
    <w:rsid w:val="71617399"/>
    <w:rsid w:val="71990FDF"/>
    <w:rsid w:val="71B42BD9"/>
    <w:rsid w:val="72072E75"/>
    <w:rsid w:val="72C73C07"/>
    <w:rsid w:val="73374FF1"/>
    <w:rsid w:val="767368AE"/>
    <w:rsid w:val="769A00EB"/>
    <w:rsid w:val="778C3F70"/>
    <w:rsid w:val="78301E2D"/>
    <w:rsid w:val="79E605A6"/>
    <w:rsid w:val="7B0A65E0"/>
    <w:rsid w:val="7C657FA9"/>
    <w:rsid w:val="7DD43C54"/>
    <w:rsid w:val="7F64740C"/>
    <w:rsid w:val="7F8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8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red"/>
    <w:basedOn w:val="11"/>
    <w:qFormat/>
    <w:uiPriority w:val="0"/>
    <w:rPr>
      <w:color w:val="FF0000"/>
      <w:sz w:val="18"/>
      <w:szCs w:val="18"/>
    </w:rPr>
  </w:style>
  <w:style w:type="character" w:customStyle="1" w:styleId="16">
    <w:name w:val="red1"/>
    <w:basedOn w:val="11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11"/>
    <w:qFormat/>
    <w:uiPriority w:val="0"/>
    <w:rPr>
      <w:color w:val="CC0000"/>
    </w:rPr>
  </w:style>
  <w:style w:type="character" w:customStyle="1" w:styleId="18">
    <w:name w:val="red3"/>
    <w:basedOn w:val="11"/>
    <w:qFormat/>
    <w:uiPriority w:val="0"/>
    <w:rPr>
      <w:color w:val="FF0000"/>
    </w:rPr>
  </w:style>
  <w:style w:type="character" w:customStyle="1" w:styleId="19">
    <w:name w:val="green"/>
    <w:basedOn w:val="11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11"/>
    <w:qFormat/>
    <w:uiPriority w:val="0"/>
    <w:rPr>
      <w:color w:val="66AE00"/>
      <w:sz w:val="18"/>
      <w:szCs w:val="18"/>
    </w:rPr>
  </w:style>
  <w:style w:type="character" w:customStyle="1" w:styleId="21">
    <w:name w:val="hover25"/>
    <w:basedOn w:val="11"/>
    <w:qFormat/>
    <w:uiPriority w:val="0"/>
  </w:style>
  <w:style w:type="character" w:customStyle="1" w:styleId="22">
    <w:name w:val="gb-jt"/>
    <w:basedOn w:val="11"/>
    <w:qFormat/>
    <w:uiPriority w:val="0"/>
  </w:style>
  <w:style w:type="character" w:customStyle="1" w:styleId="23">
    <w:name w:val="blue"/>
    <w:basedOn w:val="11"/>
    <w:qFormat/>
    <w:uiPriority w:val="0"/>
    <w:rPr>
      <w:color w:val="0371C6"/>
      <w:sz w:val="21"/>
      <w:szCs w:val="21"/>
    </w:rPr>
  </w:style>
  <w:style w:type="character" w:customStyle="1" w:styleId="24">
    <w:name w:val="right"/>
    <w:basedOn w:val="11"/>
    <w:qFormat/>
    <w:uiPriority w:val="0"/>
    <w:rPr>
      <w:color w:val="999999"/>
      <w:sz w:val="18"/>
      <w:szCs w:val="18"/>
    </w:rPr>
  </w:style>
  <w:style w:type="character" w:customStyle="1" w:styleId="25">
    <w:name w:val="标题 1 Char"/>
    <w:link w:val="3"/>
    <w:qFormat/>
    <w:uiPriority w:val="0"/>
    <w:rPr>
      <w:b/>
      <w:kern w:val="44"/>
      <w:sz w:val="44"/>
    </w:rPr>
  </w:style>
  <w:style w:type="character" w:customStyle="1" w:styleId="26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7">
    <w:name w:val="标题 3 Char"/>
    <w:link w:val="5"/>
    <w:qFormat/>
    <w:uiPriority w:val="0"/>
    <w:rPr>
      <w:b/>
      <w:sz w:val="32"/>
    </w:rPr>
  </w:style>
  <w:style w:type="character" w:customStyle="1" w:styleId="28">
    <w:name w:val="正文文本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　</cp:lastModifiedBy>
  <cp:lastPrinted>2019-07-17T07:16:00Z</cp:lastPrinted>
  <dcterms:modified xsi:type="dcterms:W3CDTF">2019-07-17T08:53:27Z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