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Calibri" w:hAnsi="宋体" w:cs="宋体"/>
          <w:b/>
          <w:kern w:val="2"/>
          <w:sz w:val="52"/>
          <w:szCs w:val="52"/>
          <w:lang w:eastAsia="zh-CN"/>
        </w:rPr>
      </w:pPr>
    </w:p>
    <w:p>
      <w:pPr>
        <w:autoSpaceDE w:val="0"/>
        <w:autoSpaceDN w:val="0"/>
        <w:adjustRightInd w:val="0"/>
        <w:jc w:val="center"/>
        <w:rPr>
          <w:rFonts w:hint="eastAsia" w:ascii="Calibri" w:hAnsi="宋体" w:cs="宋体"/>
          <w:b/>
          <w:kern w:val="2"/>
          <w:sz w:val="52"/>
          <w:szCs w:val="52"/>
          <w:lang w:eastAsia="zh-CN"/>
        </w:rPr>
      </w:pPr>
      <w:r>
        <w:rPr>
          <w:rFonts w:hint="eastAsia" w:ascii="Calibri" w:hAnsi="宋体" w:cs="宋体"/>
          <w:b/>
          <w:kern w:val="2"/>
          <w:sz w:val="52"/>
          <w:szCs w:val="52"/>
          <w:lang w:eastAsia="zh-CN"/>
        </w:rPr>
        <w:t>许昌市老旧小区“四改一增”老街道</w:t>
      </w:r>
    </w:p>
    <w:p>
      <w:pPr>
        <w:autoSpaceDE w:val="0"/>
        <w:autoSpaceDN w:val="0"/>
        <w:adjustRightInd w:val="0"/>
        <w:jc w:val="center"/>
        <w:rPr>
          <w:rFonts w:hint="eastAsia" w:ascii="Calibri" w:hAnsi="宋体" w:eastAsia="宋体" w:cs="宋体"/>
          <w:b/>
          <w:kern w:val="2"/>
          <w:sz w:val="52"/>
          <w:szCs w:val="52"/>
          <w:lang w:val="en-US" w:eastAsia="zh-CN"/>
        </w:rPr>
      </w:pPr>
      <w:r>
        <w:rPr>
          <w:rFonts w:hint="eastAsia" w:ascii="Calibri" w:hAnsi="宋体" w:cs="宋体"/>
          <w:b/>
          <w:kern w:val="2"/>
          <w:sz w:val="52"/>
          <w:szCs w:val="52"/>
          <w:lang w:eastAsia="zh-CN"/>
        </w:rPr>
        <w:t>改造提升</w:t>
      </w:r>
      <w:r>
        <w:rPr>
          <w:rFonts w:hint="eastAsia" w:ascii="Calibri" w:hAnsi="宋体" w:cs="宋体"/>
          <w:b/>
          <w:kern w:val="2"/>
          <w:sz w:val="52"/>
          <w:szCs w:val="52"/>
        </w:rPr>
        <w:t>项目</w:t>
      </w:r>
      <w:r>
        <w:rPr>
          <w:rFonts w:hint="eastAsia" w:ascii="Calibri" w:hAnsi="宋体" w:cs="宋体"/>
          <w:b/>
          <w:kern w:val="2"/>
          <w:sz w:val="52"/>
          <w:szCs w:val="52"/>
          <w:lang w:eastAsia="zh-CN"/>
        </w:rPr>
        <w:t>（一标段）</w:t>
      </w:r>
    </w:p>
    <w:p>
      <w:pPr>
        <w:autoSpaceDE w:val="0"/>
        <w:autoSpaceDN w:val="0"/>
        <w:adjustRightInd w:val="0"/>
        <w:jc w:val="center"/>
        <w:rPr>
          <w:rFonts w:ascii="Calibri" w:hAnsi="宋体" w:cs="宋体"/>
          <w:b/>
          <w:kern w:val="2"/>
          <w:sz w:val="52"/>
          <w:szCs w:val="52"/>
        </w:rPr>
      </w:pPr>
    </w:p>
    <w:p>
      <w:pPr>
        <w:pStyle w:val="2"/>
        <w:ind w:firstLine="340"/>
      </w:pPr>
    </w:p>
    <w:p>
      <w:pPr>
        <w:autoSpaceDE w:val="0"/>
        <w:autoSpaceDN w:val="0"/>
        <w:adjustRightInd w:val="0"/>
        <w:jc w:val="center"/>
        <w:rPr>
          <w:rFonts w:ascii="Calibri" w:hAnsi="宋体" w:cs="宋体"/>
          <w:b/>
          <w:kern w:val="2"/>
          <w:sz w:val="52"/>
          <w:szCs w:val="52"/>
        </w:rPr>
      </w:pPr>
    </w:p>
    <w:p>
      <w:pPr>
        <w:autoSpaceDE w:val="0"/>
        <w:autoSpaceDN w:val="0"/>
        <w:adjustRightInd w:val="0"/>
        <w:jc w:val="center"/>
        <w:rPr>
          <w:rFonts w:ascii="Calibri" w:hAnsi="宋体" w:cs="宋体"/>
          <w:b/>
          <w:kern w:val="2"/>
          <w:sz w:val="52"/>
          <w:szCs w:val="52"/>
        </w:rPr>
      </w:pPr>
      <w:r>
        <w:rPr>
          <w:rFonts w:hint="eastAsia" w:ascii="Calibri" w:hAnsi="宋体" w:cs="宋体"/>
          <w:b/>
          <w:kern w:val="2"/>
          <w:sz w:val="52"/>
          <w:szCs w:val="52"/>
        </w:rPr>
        <w:t>施工招标文件</w:t>
      </w:r>
    </w:p>
    <w:p>
      <w:pPr>
        <w:autoSpaceDE w:val="0"/>
        <w:autoSpaceDN w:val="0"/>
        <w:adjustRightInd w:val="0"/>
        <w:rPr>
          <w:rFonts w:ascii="Calibri" w:hAnsi="宋体" w:cs="黑体"/>
          <w:b/>
          <w:kern w:val="2"/>
          <w:sz w:val="32"/>
          <w:szCs w:val="32"/>
        </w:rPr>
      </w:pPr>
    </w:p>
    <w:p>
      <w:pPr>
        <w:autoSpaceDE w:val="0"/>
        <w:autoSpaceDN w:val="0"/>
        <w:adjustRightInd w:val="0"/>
        <w:jc w:val="center"/>
        <w:rPr>
          <w:rFonts w:ascii="Calibri" w:hAnsi="宋体" w:cs="宋体"/>
          <w:b/>
          <w:kern w:val="2"/>
          <w:sz w:val="32"/>
          <w:szCs w:val="32"/>
        </w:rPr>
      </w:pPr>
      <w:r>
        <w:rPr>
          <w:rFonts w:hint="eastAsia" w:ascii="Calibri" w:hAnsi="宋体" w:cs="宋体"/>
          <w:b/>
          <w:kern w:val="2"/>
          <w:sz w:val="32"/>
          <w:szCs w:val="32"/>
        </w:rPr>
        <w:t>项目编号：XCGC-F2019</w:t>
      </w:r>
      <w:r>
        <w:rPr>
          <w:rFonts w:hint="eastAsia" w:ascii="Calibri" w:hAnsi="宋体" w:cs="宋体"/>
          <w:b/>
          <w:kern w:val="2"/>
          <w:sz w:val="32"/>
          <w:szCs w:val="32"/>
          <w:lang w:val="en-US" w:eastAsia="zh-CN"/>
        </w:rPr>
        <w:t xml:space="preserve">167 </w:t>
      </w:r>
      <w:r>
        <w:rPr>
          <w:rFonts w:hint="eastAsia" w:ascii="Calibri" w:hAnsi="宋体" w:cs="宋体"/>
          <w:b/>
          <w:kern w:val="2"/>
          <w:sz w:val="32"/>
          <w:szCs w:val="32"/>
        </w:rPr>
        <w:t xml:space="preserve">   </w:t>
      </w:r>
    </w:p>
    <w:p>
      <w:pPr>
        <w:spacing w:after="120"/>
        <w:ind w:firstLine="210" w:firstLineChars="100"/>
        <w:rPr>
          <w:rFonts w:ascii="Calibri" w:hAnsi="Calibri"/>
          <w:kern w:val="2"/>
          <w:sz w:val="21"/>
          <w:szCs w:val="22"/>
        </w:rPr>
      </w:pPr>
    </w:p>
    <w:p>
      <w:pPr>
        <w:jc w:val="center"/>
        <w:rPr>
          <w:rFonts w:ascii="Calibri" w:hAnsi="宋体"/>
          <w:b/>
          <w:color w:val="000000"/>
          <w:kern w:val="2"/>
          <w:sz w:val="30"/>
          <w:szCs w:val="30"/>
        </w:rPr>
      </w:pPr>
    </w:p>
    <w:p>
      <w:pPr>
        <w:pStyle w:val="2"/>
        <w:ind w:left="0" w:leftChars="0" w:firstLine="0" w:firstLineChars="0"/>
      </w:pPr>
    </w:p>
    <w:p>
      <w:pPr>
        <w:spacing w:line="360" w:lineRule="auto"/>
        <w:rPr>
          <w:rFonts w:ascii="黑体" w:hAnsi="宋体" w:eastAsia="黑体" w:cs="Courier New"/>
          <w:color w:val="000000"/>
          <w:kern w:val="2"/>
          <w:sz w:val="32"/>
          <w:szCs w:val="32"/>
        </w:rPr>
      </w:pPr>
    </w:p>
    <w:p>
      <w:pPr>
        <w:spacing w:afterLines="100" w:line="720" w:lineRule="auto"/>
        <w:ind w:firstLine="1280" w:firstLineChars="400"/>
        <w:rPr>
          <w:rFonts w:hint="eastAsia" w:ascii="黑体" w:hAnsi="宋体" w:eastAsia="黑体" w:cs="Courier New"/>
          <w:color w:val="000000"/>
          <w:kern w:val="2"/>
          <w:sz w:val="32"/>
          <w:szCs w:val="32"/>
        </w:rPr>
      </w:pPr>
      <w:r>
        <w:rPr>
          <w:rFonts w:hint="eastAsia" w:ascii="黑体" w:hAnsi="宋体" w:eastAsia="黑体" w:cs="Courier New"/>
          <w:color w:val="000000"/>
          <w:kern w:val="2"/>
          <w:sz w:val="32"/>
          <w:szCs w:val="32"/>
        </w:rPr>
        <w:t xml:space="preserve">招   标   人： </w:t>
      </w:r>
      <w:r>
        <w:rPr>
          <w:rFonts w:hint="eastAsia" w:ascii="黑体" w:hAnsi="宋体" w:eastAsia="黑体" w:cs="Courier New"/>
          <w:color w:val="000000"/>
          <w:kern w:val="2"/>
          <w:sz w:val="32"/>
          <w:szCs w:val="32"/>
          <w:lang w:eastAsia="zh-CN"/>
        </w:rPr>
        <w:t>许昌市魏都区住房和城乡建设局</w:t>
      </w:r>
      <w:r>
        <w:rPr>
          <w:rFonts w:hint="eastAsia" w:ascii="黑体" w:hAnsi="宋体" w:eastAsia="黑体" w:cs="Courier New"/>
          <w:color w:val="000000"/>
          <w:kern w:val="2"/>
          <w:sz w:val="32"/>
          <w:szCs w:val="32"/>
        </w:rPr>
        <w:t xml:space="preserve">    </w:t>
      </w:r>
    </w:p>
    <w:p>
      <w:pPr>
        <w:spacing w:afterLines="100" w:line="720" w:lineRule="auto"/>
        <w:ind w:firstLine="1280" w:firstLineChars="400"/>
        <w:rPr>
          <w:rFonts w:hint="eastAsia" w:ascii="黑体" w:hAnsi="宋体" w:eastAsia="黑体" w:cs="Courier New"/>
          <w:color w:val="000000"/>
          <w:kern w:val="2"/>
          <w:sz w:val="32"/>
          <w:szCs w:val="32"/>
          <w:lang w:eastAsia="zh-CN"/>
        </w:rPr>
      </w:pPr>
      <w:r>
        <w:rPr>
          <w:rFonts w:hint="eastAsia" w:ascii="黑体" w:hAnsi="宋体" w:eastAsia="黑体" w:cs="Courier New"/>
          <w:color w:val="000000"/>
          <w:kern w:val="2"/>
          <w:sz w:val="32"/>
          <w:szCs w:val="32"/>
        </w:rPr>
        <w:t>招标代理机构： 河南永明工程管理有限公司</w:t>
      </w:r>
    </w:p>
    <w:p>
      <w:pPr>
        <w:autoSpaceDE w:val="0"/>
        <w:autoSpaceDN w:val="0"/>
        <w:adjustRightInd w:val="0"/>
        <w:spacing w:line="720" w:lineRule="auto"/>
        <w:ind w:firstLine="2560" w:firstLineChars="800"/>
        <w:rPr>
          <w:rFonts w:hAnsi="宋体" w:cs="宋体"/>
          <w:b/>
          <w:spacing w:val="20"/>
          <w:sz w:val="28"/>
          <w:szCs w:val="28"/>
        </w:rPr>
      </w:pPr>
      <w:r>
        <w:rPr>
          <w:rFonts w:hint="eastAsia" w:ascii="黑体" w:hAnsi="宋体" w:eastAsia="黑体"/>
          <w:color w:val="000000"/>
          <w:kern w:val="2"/>
          <w:sz w:val="32"/>
          <w:szCs w:val="32"/>
        </w:rPr>
        <w:t>日    期：二○一九年</w:t>
      </w:r>
      <w:r>
        <w:rPr>
          <w:rFonts w:hint="eastAsia" w:ascii="黑体" w:hAnsi="宋体" w:eastAsia="黑体"/>
          <w:color w:val="000000"/>
          <w:kern w:val="2"/>
          <w:sz w:val="32"/>
          <w:szCs w:val="32"/>
          <w:lang w:eastAsia="zh-CN"/>
        </w:rPr>
        <w:t>七</w:t>
      </w:r>
      <w:r>
        <w:rPr>
          <w:rFonts w:hint="eastAsia" w:ascii="黑体" w:hAnsi="宋体" w:eastAsia="黑体"/>
          <w:color w:val="000000"/>
          <w:kern w:val="2"/>
          <w:sz w:val="32"/>
          <w:szCs w:val="32"/>
        </w:rPr>
        <w:t xml:space="preserve">月  </w:t>
      </w:r>
      <w:r>
        <w:rPr>
          <w:rFonts w:hint="eastAsia" w:ascii="黑体" w:hAnsi="宋体" w:eastAsia="黑体"/>
          <w:color w:val="000000"/>
          <w:kern w:val="2"/>
          <w:sz w:val="28"/>
          <w:szCs w:val="28"/>
        </w:rPr>
        <w:t xml:space="preserve">           </w:t>
      </w:r>
    </w:p>
    <w:p>
      <w:pPr>
        <w:rPr>
          <w:rFonts w:ascii="黑体" w:hAnsi="宋体" w:eastAsia="黑体"/>
          <w:b/>
          <w:sz w:val="44"/>
        </w:rPr>
      </w:pPr>
      <w:r>
        <w:rPr>
          <w:rFonts w:hint="eastAsia" w:ascii="黑体" w:hAnsi="宋体" w:eastAsia="黑体"/>
          <w:b/>
          <w:sz w:val="44"/>
        </w:rPr>
        <w:t xml:space="preserve">                </w:t>
      </w:r>
    </w:p>
    <w:p>
      <w:pPr>
        <w:pStyle w:val="2"/>
        <w:ind w:firstLine="340"/>
        <w:sectPr>
          <w:headerReference r:id="rId4" w:type="first"/>
          <w:footerReference r:id="rId6" w:type="first"/>
          <w:headerReference r:id="rId3" w:type="default"/>
          <w:footerReference r:id="rId5" w:type="default"/>
          <w:pgSz w:w="11906" w:h="16838"/>
          <w:pgMar w:top="1304" w:right="1134" w:bottom="1304" w:left="1134" w:header="851" w:footer="992" w:gutter="0"/>
          <w:pgNumType w:fmt="decimal" w:start="1"/>
          <w:cols w:space="720" w:num="1"/>
          <w:docGrid w:type="linesAndChars" w:linePitch="312" w:charSpace="0"/>
        </w:sectPr>
      </w:pPr>
    </w:p>
    <w:p>
      <w:pPr>
        <w:pStyle w:val="2"/>
        <w:ind w:firstLine="340"/>
      </w:pPr>
    </w:p>
    <w:p>
      <w:pPr>
        <w:jc w:val="center"/>
        <w:rPr>
          <w:rFonts w:hAnsi="宋体" w:cs="宋体"/>
          <w:b/>
          <w:bCs/>
          <w:sz w:val="44"/>
          <w:szCs w:val="44"/>
        </w:rPr>
      </w:pPr>
      <w:r>
        <w:rPr>
          <w:rFonts w:hint="eastAsia" w:hAnsi="宋体" w:cs="宋体"/>
          <w:b/>
          <w:bCs/>
          <w:sz w:val="44"/>
          <w:szCs w:val="44"/>
        </w:rPr>
        <w:t>目 录</w:t>
      </w:r>
    </w:p>
    <w:p>
      <w:pPr>
        <w:jc w:val="center"/>
        <w:rPr>
          <w:rFonts w:hAnsi="宋体" w:cs="宋体"/>
          <w:b/>
          <w:bCs/>
          <w:sz w:val="44"/>
          <w:szCs w:val="44"/>
        </w:rPr>
      </w:pPr>
    </w:p>
    <w:p>
      <w:pPr>
        <w:pStyle w:val="81"/>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"_Toc18890" </w:instrText>
      </w:r>
      <w:r>
        <w:fldChar w:fldCharType="separate"/>
      </w:r>
      <w:r>
        <w:rPr>
          <w:rFonts w:hint="eastAsia" w:ascii="宋体" w:hAnsi="宋体" w:cs="宋体"/>
          <w:b/>
          <w:bCs/>
          <w:sz w:val="32"/>
          <w:szCs w:val="32"/>
        </w:rPr>
        <w:t>第一章  招标公告</w:t>
      </w:r>
      <w:r>
        <w:rPr>
          <w:rFonts w:hint="eastAsia" w:ascii="宋体" w:hAnsi="宋体" w:cs="宋体"/>
          <w:b/>
          <w:bCs/>
          <w:sz w:val="32"/>
          <w:szCs w:val="32"/>
        </w:rPr>
        <w:tab/>
      </w:r>
      <w:r>
        <w:rPr>
          <w:rFonts w:hint="eastAsia" w:ascii="宋体" w:hAnsi="宋体" w:cs="宋体"/>
          <w:b/>
          <w:bCs/>
          <w:sz w:val="32"/>
          <w:szCs w:val="32"/>
        </w:rPr>
        <w:t>2</w:t>
      </w:r>
      <w:r>
        <w:rPr>
          <w:rFonts w:hint="eastAsia" w:ascii="宋体" w:hAnsi="宋体" w:cs="宋体"/>
          <w:b/>
          <w:bCs/>
          <w:sz w:val="32"/>
          <w:szCs w:val="32"/>
        </w:rPr>
        <w:fldChar w:fldCharType="end"/>
      </w:r>
    </w:p>
    <w:p>
      <w:pPr>
        <w:pStyle w:val="81"/>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"_Toc25519" </w:instrText>
      </w:r>
      <w:r>
        <w:fldChar w:fldCharType="separate"/>
      </w:r>
      <w:r>
        <w:rPr>
          <w:rFonts w:hint="eastAsia" w:ascii="宋体" w:hAnsi="宋体" w:cs="宋体"/>
          <w:b/>
          <w:bCs/>
          <w:sz w:val="32"/>
          <w:szCs w:val="32"/>
        </w:rPr>
        <w:t>第二章  投标人须知</w:t>
      </w:r>
      <w:r>
        <w:rPr>
          <w:rFonts w:hint="eastAsia" w:ascii="宋体" w:hAnsi="宋体" w:cs="宋体"/>
          <w:b/>
          <w:bCs/>
          <w:sz w:val="32"/>
          <w:szCs w:val="32"/>
        </w:rPr>
        <w:tab/>
      </w:r>
      <w:r>
        <w:rPr>
          <w:rFonts w:hint="eastAsia" w:ascii="宋体" w:hAnsi="宋体" w:cs="宋体"/>
          <w:b/>
          <w:bCs/>
          <w:sz w:val="32"/>
          <w:szCs w:val="32"/>
        </w:rPr>
        <w:t>7</w:t>
      </w:r>
      <w:r>
        <w:rPr>
          <w:rFonts w:hint="eastAsia" w:ascii="宋体" w:hAnsi="宋体" w:cs="宋体"/>
          <w:b/>
          <w:bCs/>
          <w:sz w:val="32"/>
          <w:szCs w:val="32"/>
        </w:rPr>
        <w:fldChar w:fldCharType="end"/>
      </w:r>
    </w:p>
    <w:p>
      <w:pPr>
        <w:pStyle w:val="81"/>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"_Toc656" </w:instrText>
      </w:r>
      <w:r>
        <w:fldChar w:fldCharType="separate"/>
      </w:r>
      <w:r>
        <w:rPr>
          <w:rFonts w:hint="eastAsia" w:ascii="宋体" w:hAnsi="宋体" w:cs="宋体"/>
          <w:b/>
          <w:bCs/>
          <w:sz w:val="32"/>
          <w:szCs w:val="32"/>
        </w:rPr>
        <w:t>第三章 评标办法（综合计分法）</w:t>
      </w:r>
      <w:r>
        <w:rPr>
          <w:rFonts w:hint="eastAsia" w:ascii="宋体" w:hAnsi="宋体" w:cs="宋体"/>
          <w:b/>
          <w:bCs/>
          <w:sz w:val="32"/>
          <w:szCs w:val="32"/>
        </w:rPr>
        <w:tab/>
      </w:r>
      <w:r>
        <w:rPr>
          <w:rFonts w:hint="eastAsia" w:ascii="宋体" w:hAnsi="宋体" w:cs="宋体"/>
          <w:b/>
          <w:bCs/>
          <w:sz w:val="32"/>
          <w:szCs w:val="32"/>
        </w:rPr>
        <w:t>29</w:t>
      </w:r>
      <w:r>
        <w:rPr>
          <w:rFonts w:hint="eastAsia" w:ascii="宋体" w:hAnsi="宋体" w:cs="宋体"/>
          <w:b/>
          <w:bCs/>
          <w:sz w:val="32"/>
          <w:szCs w:val="32"/>
        </w:rPr>
        <w:fldChar w:fldCharType="end"/>
      </w:r>
    </w:p>
    <w:p>
      <w:pPr>
        <w:pStyle w:val="81"/>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"_Toc881" </w:instrText>
      </w:r>
      <w:r>
        <w:fldChar w:fldCharType="separate"/>
      </w:r>
      <w:r>
        <w:rPr>
          <w:rFonts w:hint="eastAsia" w:ascii="宋体" w:hAnsi="宋体" w:cs="宋体"/>
          <w:b/>
          <w:bCs/>
          <w:sz w:val="32"/>
          <w:szCs w:val="32"/>
        </w:rPr>
        <w:t>第四章 合同条款及格式</w:t>
      </w:r>
      <w:r>
        <w:rPr>
          <w:rFonts w:hint="eastAsia" w:ascii="宋体" w:hAnsi="宋体" w:cs="宋体"/>
          <w:b/>
          <w:bCs/>
          <w:sz w:val="32"/>
          <w:szCs w:val="32"/>
        </w:rPr>
        <w:tab/>
      </w:r>
      <w:r>
        <w:rPr>
          <w:rFonts w:hint="eastAsia" w:ascii="宋体" w:hAnsi="宋体" w:cs="宋体"/>
          <w:b/>
          <w:bCs/>
          <w:sz w:val="32"/>
          <w:szCs w:val="32"/>
        </w:rPr>
        <w:t>36</w:t>
      </w:r>
      <w:r>
        <w:rPr>
          <w:rFonts w:hint="eastAsia" w:ascii="宋体" w:hAnsi="宋体" w:cs="宋体"/>
          <w:b/>
          <w:bCs/>
          <w:sz w:val="32"/>
          <w:szCs w:val="32"/>
        </w:rPr>
        <w:fldChar w:fldCharType="end"/>
      </w:r>
    </w:p>
    <w:p>
      <w:pPr>
        <w:pStyle w:val="81"/>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"_Toc16052" </w:instrText>
      </w:r>
      <w:r>
        <w:fldChar w:fldCharType="separate"/>
      </w:r>
      <w:r>
        <w:rPr>
          <w:rFonts w:hint="eastAsia" w:ascii="宋体" w:hAnsi="宋体" w:cs="宋体"/>
          <w:b/>
          <w:bCs/>
          <w:sz w:val="32"/>
          <w:szCs w:val="32"/>
        </w:rPr>
        <w:t>第五章 工程量清单</w:t>
      </w:r>
      <w:r>
        <w:rPr>
          <w:rFonts w:hint="eastAsia" w:ascii="宋体" w:hAnsi="宋体" w:cs="宋体"/>
          <w:b/>
          <w:bCs/>
          <w:sz w:val="32"/>
          <w:szCs w:val="32"/>
        </w:rPr>
        <w:tab/>
      </w:r>
      <w:r>
        <w:rPr>
          <w:rFonts w:hint="eastAsia" w:ascii="宋体" w:hAnsi="宋体" w:cs="宋体"/>
          <w:b/>
          <w:bCs/>
          <w:sz w:val="32"/>
          <w:szCs w:val="32"/>
        </w:rPr>
        <w:t>36</w:t>
      </w:r>
      <w:r>
        <w:rPr>
          <w:rFonts w:hint="eastAsia" w:ascii="宋体" w:hAnsi="宋体" w:cs="宋体"/>
          <w:b/>
          <w:bCs/>
          <w:sz w:val="32"/>
          <w:szCs w:val="32"/>
        </w:rPr>
        <w:fldChar w:fldCharType="end"/>
      </w:r>
    </w:p>
    <w:p>
      <w:pPr>
        <w:pStyle w:val="81"/>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"_Toc4070" </w:instrText>
      </w:r>
      <w:r>
        <w:fldChar w:fldCharType="separate"/>
      </w:r>
      <w:r>
        <w:rPr>
          <w:rFonts w:hint="eastAsia" w:ascii="宋体" w:hAnsi="宋体" w:cs="宋体"/>
          <w:b/>
          <w:bCs/>
          <w:sz w:val="32"/>
          <w:szCs w:val="32"/>
        </w:rPr>
        <w:t>第六章 图 纸</w:t>
      </w:r>
      <w:r>
        <w:rPr>
          <w:rFonts w:hint="eastAsia" w:ascii="宋体" w:hAnsi="宋体" w:cs="宋体"/>
          <w:b/>
          <w:bCs/>
          <w:sz w:val="32"/>
          <w:szCs w:val="32"/>
        </w:rPr>
        <w:tab/>
      </w:r>
      <w:r>
        <w:rPr>
          <w:rFonts w:hint="eastAsia" w:ascii="宋体" w:hAnsi="宋体" w:cs="宋体"/>
          <w:b/>
          <w:bCs/>
          <w:sz w:val="32"/>
          <w:szCs w:val="32"/>
        </w:rPr>
        <w:t>4</w:t>
      </w:r>
      <w:r>
        <w:rPr>
          <w:rFonts w:hint="eastAsia" w:ascii="宋体" w:hAnsi="宋体" w:cs="宋体"/>
          <w:b/>
          <w:bCs/>
          <w:sz w:val="32"/>
          <w:szCs w:val="32"/>
          <w:lang w:val="en-US" w:eastAsia="zh-CN"/>
        </w:rPr>
        <w:t>1</w:t>
      </w:r>
      <w:r>
        <w:rPr>
          <w:rFonts w:hint="eastAsia" w:ascii="宋体" w:hAnsi="宋体" w:cs="宋体"/>
          <w:b/>
          <w:bCs/>
          <w:sz w:val="32"/>
          <w:szCs w:val="32"/>
        </w:rPr>
        <w:fldChar w:fldCharType="end"/>
      </w:r>
    </w:p>
    <w:p>
      <w:pPr>
        <w:pStyle w:val="81"/>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"_Toc7507" </w:instrText>
      </w:r>
      <w:r>
        <w:fldChar w:fldCharType="separate"/>
      </w:r>
      <w:r>
        <w:rPr>
          <w:rFonts w:hint="eastAsia" w:ascii="宋体" w:hAnsi="宋体" w:cs="宋体"/>
          <w:b/>
          <w:bCs/>
          <w:sz w:val="32"/>
          <w:szCs w:val="32"/>
        </w:rPr>
        <w:t>第七章 技术标准和要求</w:t>
      </w:r>
      <w:r>
        <w:rPr>
          <w:rFonts w:hint="eastAsia" w:ascii="宋体" w:hAnsi="宋体" w:cs="宋体"/>
          <w:b/>
          <w:bCs/>
          <w:sz w:val="32"/>
          <w:szCs w:val="32"/>
        </w:rPr>
        <w:tab/>
      </w:r>
      <w:r>
        <w:rPr>
          <w:rFonts w:hint="eastAsia" w:ascii="宋体" w:hAnsi="宋体" w:cs="宋体"/>
          <w:b/>
          <w:bCs/>
          <w:sz w:val="32"/>
          <w:szCs w:val="32"/>
        </w:rPr>
        <w:t>4</w:t>
      </w:r>
      <w:r>
        <w:rPr>
          <w:rFonts w:hint="eastAsia" w:ascii="宋体" w:hAnsi="宋体" w:cs="宋体"/>
          <w:b/>
          <w:bCs/>
          <w:sz w:val="32"/>
          <w:szCs w:val="32"/>
          <w:lang w:val="en-US" w:eastAsia="zh-CN"/>
        </w:rPr>
        <w:t>1</w:t>
      </w:r>
      <w:r>
        <w:rPr>
          <w:rFonts w:hint="eastAsia" w:ascii="宋体" w:hAnsi="宋体" w:cs="宋体"/>
          <w:b/>
          <w:bCs/>
          <w:sz w:val="32"/>
          <w:szCs w:val="32"/>
        </w:rPr>
        <w:fldChar w:fldCharType="end"/>
      </w:r>
    </w:p>
    <w:p>
      <w:pPr>
        <w:pStyle w:val="81"/>
        <w:tabs>
          <w:tab w:val="right" w:leader="dot" w:pos="9638"/>
        </w:tabs>
        <w:adjustRightInd w:val="0"/>
        <w:snapToGrid w:val="0"/>
        <w:spacing w:line="480" w:lineRule="auto"/>
        <w:rPr>
          <w:rFonts w:hint="eastAsia" w:ascii="宋体" w:hAnsi="宋体" w:eastAsia="宋体" w:cs="宋体"/>
          <w:b/>
          <w:bCs/>
          <w:sz w:val="32"/>
          <w:szCs w:val="32"/>
          <w:lang w:val="en-US" w:eastAsia="zh-CN"/>
        </w:rPr>
      </w:pPr>
      <w:r>
        <w:fldChar w:fldCharType="begin"/>
      </w:r>
      <w:r>
        <w:instrText xml:space="preserve"> HYPERLINK \l "_Toc5171" </w:instrText>
      </w:r>
      <w:r>
        <w:fldChar w:fldCharType="separate"/>
      </w:r>
      <w:r>
        <w:rPr>
          <w:rFonts w:hint="eastAsia" w:ascii="宋体" w:hAnsi="宋体" w:cs="宋体"/>
          <w:b/>
          <w:bCs/>
          <w:sz w:val="32"/>
          <w:szCs w:val="32"/>
        </w:rPr>
        <w:t>第八章 投标文件格式</w:t>
      </w:r>
      <w:r>
        <w:rPr>
          <w:rFonts w:hint="eastAsia" w:ascii="宋体" w:hAnsi="宋体" w:cs="宋体"/>
          <w:b/>
          <w:bCs/>
          <w:sz w:val="32"/>
          <w:szCs w:val="32"/>
        </w:rPr>
        <w:tab/>
      </w:r>
      <w:r>
        <w:rPr>
          <w:rFonts w:hint="eastAsia" w:ascii="宋体" w:hAnsi="宋体" w:cs="宋体"/>
          <w:b/>
          <w:bCs/>
          <w:sz w:val="32"/>
          <w:szCs w:val="32"/>
          <w:lang w:val="en-US" w:eastAsia="zh-CN"/>
        </w:rPr>
        <w:t>4</w:t>
      </w:r>
      <w:r>
        <w:rPr>
          <w:rFonts w:hint="eastAsia" w:ascii="宋体" w:hAnsi="宋体" w:cs="宋体"/>
          <w:b/>
          <w:bCs/>
          <w:sz w:val="32"/>
          <w:szCs w:val="32"/>
        </w:rPr>
        <w:fldChar w:fldCharType="end"/>
      </w:r>
      <w:r>
        <w:rPr>
          <w:rFonts w:hint="eastAsia" w:ascii="宋体" w:hAnsi="宋体" w:cs="宋体"/>
          <w:b/>
          <w:bCs/>
          <w:sz w:val="32"/>
          <w:szCs w:val="32"/>
          <w:lang w:val="en-US" w:eastAsia="zh-CN"/>
        </w:rPr>
        <w:t>2</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7" w:type="default"/>
          <w:footerReference r:id="rId8" w:type="default"/>
          <w:pgSz w:w="11906" w:h="16838"/>
          <w:pgMar w:top="1304" w:right="1134" w:bottom="1304" w:left="1134" w:header="851" w:footer="992" w:gutter="0"/>
          <w:pgNumType w:fmt="decimal"/>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footerReference r:id="rId10" w:type="first"/>
          <w:footerReference r:id="rId9" w:type="default"/>
          <w:type w:val="continuous"/>
          <w:pgSz w:w="11906" w:h="16838"/>
          <w:pgMar w:top="1304" w:right="1134" w:bottom="1304" w:left="1134" w:header="851" w:footer="992" w:gutter="0"/>
          <w:pgNumType w:fmt="decimal"/>
          <w:cols w:space="720" w:num="1"/>
          <w:titlePg/>
          <w:docGrid w:type="linesAndChars" w:linePitch="312" w:charSpace="0"/>
        </w:sectPr>
      </w:pPr>
    </w:p>
    <w:p>
      <w:pPr>
        <w:snapToGrid w:val="0"/>
        <w:spacing w:beforeLines="50"/>
        <w:jc w:val="center"/>
        <w:outlineLvl w:val="0"/>
        <w:rPr>
          <w:rFonts w:hAnsi="宋体" w:cs="宋体"/>
          <w:b/>
          <w:sz w:val="36"/>
          <w:szCs w:val="36"/>
        </w:rPr>
      </w:pPr>
      <w:bookmarkStart w:id="1" w:name="_Toc22061"/>
      <w:bookmarkStart w:id="2" w:name="_Toc18890"/>
      <w:bookmarkStart w:id="3" w:name="_Toc13140"/>
      <w:bookmarkStart w:id="4" w:name="_Toc13718"/>
      <w:r>
        <w:rPr>
          <w:rFonts w:hint="eastAsia" w:hAnsi="宋体" w:cs="宋体"/>
          <w:b/>
          <w:sz w:val="36"/>
          <w:szCs w:val="36"/>
        </w:rPr>
        <w:t>第一章  招标公告</w:t>
      </w:r>
      <w:bookmarkEnd w:id="1"/>
      <w:bookmarkEnd w:id="2"/>
      <w:bookmarkEnd w:id="3"/>
      <w:bookmarkEnd w:id="4"/>
    </w:p>
    <w:p>
      <w:pPr>
        <w:spacing w:line="360" w:lineRule="auto"/>
        <w:jc w:val="center"/>
        <w:outlineLvl w:val="1"/>
        <w:rPr>
          <w:rFonts w:hint="eastAsia" w:ascii="华文新魏" w:hAnsi="Times New Roman" w:eastAsia="华文新魏" w:cs="Times New Roman"/>
          <w:b/>
          <w:iCs/>
          <w:szCs w:val="22"/>
          <w:lang w:eastAsia="zh-CN"/>
        </w:rPr>
      </w:pPr>
      <w:r>
        <w:rPr>
          <w:rFonts w:hint="eastAsia" w:hAnsi="宋体" w:cs="宋体"/>
          <w:b/>
          <w:sz w:val="32"/>
          <w:szCs w:val="32"/>
        </w:rPr>
        <w:t>XCGC-F2019</w:t>
      </w:r>
      <w:r>
        <w:rPr>
          <w:rFonts w:hint="eastAsia" w:hAnsi="宋体" w:cs="宋体"/>
          <w:b/>
          <w:sz w:val="32"/>
          <w:szCs w:val="32"/>
          <w:lang w:val="en-US" w:eastAsia="zh-CN"/>
        </w:rPr>
        <w:t>167</w:t>
      </w:r>
      <w:r>
        <w:rPr>
          <w:rFonts w:hint="eastAsia" w:ascii="华文新魏" w:hAnsi="Times New Roman" w:eastAsia="华文新魏" w:cs="Times New Roman"/>
          <w:b/>
          <w:iCs/>
          <w:szCs w:val="22"/>
          <w:lang w:val="en-US" w:eastAsia="zh-CN"/>
        </w:rPr>
        <w:t>许昌市</w:t>
      </w:r>
      <w:r>
        <w:rPr>
          <w:rFonts w:hint="eastAsia" w:ascii="华文新魏" w:hAnsi="Times New Roman" w:eastAsia="华文新魏" w:cs="Times New Roman"/>
          <w:b/>
          <w:iCs/>
          <w:szCs w:val="22"/>
          <w:lang w:eastAsia="zh-CN"/>
        </w:rPr>
        <w:t>魏都区住房和城乡建设局“ 许昌市老旧小区“四改一增”老街道改造提升项目（一标段）”招标公告</w:t>
      </w:r>
    </w:p>
    <w:p>
      <w:pPr>
        <w:spacing w:line="560" w:lineRule="exact"/>
        <w:outlineLvl w:val="1"/>
        <w:rPr>
          <w:rFonts w:hAnsi="宋体" w:cs="宋体"/>
          <w:b/>
          <w:sz w:val="24"/>
          <w:szCs w:val="24"/>
        </w:rPr>
      </w:pPr>
      <w:r>
        <w:rPr>
          <w:rFonts w:hint="eastAsia" w:hAnsi="宋体" w:cs="宋体"/>
          <w:b/>
          <w:sz w:val="24"/>
          <w:szCs w:val="24"/>
        </w:rPr>
        <w:t>1.招标条件</w:t>
      </w:r>
    </w:p>
    <w:p>
      <w:pPr>
        <w:tabs>
          <w:tab w:val="left" w:pos="6120"/>
        </w:tabs>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许昌市老旧小区“四改一增”老街道改造提升项目（一标段）</w:t>
      </w:r>
      <w:r>
        <w:rPr>
          <w:rFonts w:hint="eastAsia" w:ascii="宋体" w:hAnsi="宋体" w:eastAsia="宋体" w:cs="宋体"/>
          <w:sz w:val="24"/>
          <w:szCs w:val="24"/>
        </w:rPr>
        <w:t>，已由</w:t>
      </w:r>
      <w:r>
        <w:rPr>
          <w:rFonts w:hint="eastAsia" w:ascii="宋体" w:hAnsi="宋体" w:eastAsia="宋体" w:cs="宋体"/>
          <w:sz w:val="24"/>
          <w:szCs w:val="24"/>
          <w:lang w:eastAsia="zh-CN"/>
        </w:rPr>
        <w:t>许昌市魏都区发展和改革委员会</w:t>
      </w:r>
      <w:r>
        <w:rPr>
          <w:rFonts w:hint="eastAsia" w:ascii="宋体" w:hAnsi="宋体" w:eastAsia="宋体" w:cs="宋体"/>
          <w:sz w:val="24"/>
          <w:szCs w:val="24"/>
        </w:rPr>
        <w:t>以许</w:t>
      </w:r>
      <w:r>
        <w:rPr>
          <w:rFonts w:hint="eastAsia" w:ascii="宋体" w:hAnsi="宋体" w:eastAsia="宋体" w:cs="宋体"/>
          <w:sz w:val="24"/>
          <w:szCs w:val="24"/>
          <w:lang w:eastAsia="zh-CN"/>
        </w:rPr>
        <w:t>魏</w:t>
      </w:r>
      <w:r>
        <w:rPr>
          <w:rFonts w:hint="eastAsia" w:ascii="宋体" w:hAnsi="宋体" w:eastAsia="宋体" w:cs="宋体"/>
          <w:sz w:val="24"/>
          <w:szCs w:val="24"/>
        </w:rPr>
        <w:t>发改【201</w:t>
      </w: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szCs w:val="24"/>
          <w:lang w:val="en-US" w:eastAsia="zh-CN"/>
        </w:rPr>
        <w:t>45、46、48、51、55、56、57、58、60</w:t>
      </w:r>
      <w:r>
        <w:rPr>
          <w:rFonts w:hint="eastAsia" w:ascii="宋体" w:hAnsi="宋体" w:eastAsia="宋体" w:cs="宋体"/>
          <w:sz w:val="24"/>
          <w:szCs w:val="24"/>
        </w:rPr>
        <w:t>号文件批准建设，招标人为</w:t>
      </w:r>
      <w:r>
        <w:rPr>
          <w:rFonts w:hint="eastAsia" w:ascii="宋体" w:hAnsi="宋体" w:eastAsia="宋体" w:cs="宋体"/>
          <w:sz w:val="24"/>
          <w:szCs w:val="24"/>
          <w:lang w:eastAsia="zh-CN"/>
        </w:rPr>
        <w:t>许昌市魏都区住房和城乡建设局</w:t>
      </w:r>
      <w:r>
        <w:rPr>
          <w:rFonts w:hint="eastAsia" w:ascii="宋体" w:hAnsi="宋体" w:eastAsia="宋体" w:cs="宋体"/>
          <w:sz w:val="24"/>
          <w:szCs w:val="24"/>
        </w:rPr>
        <w:t>，建设资金为</w:t>
      </w:r>
      <w:r>
        <w:rPr>
          <w:rFonts w:hint="eastAsia" w:ascii="宋体" w:hAnsi="宋体" w:eastAsia="宋体" w:cs="宋体"/>
          <w:sz w:val="24"/>
          <w:szCs w:val="24"/>
          <w:lang w:eastAsia="zh-CN"/>
        </w:rPr>
        <w:t>财政资金</w:t>
      </w:r>
      <w:r>
        <w:rPr>
          <w:rFonts w:hint="eastAsia" w:ascii="宋体" w:hAnsi="宋体" w:eastAsia="宋体" w:cs="宋体"/>
          <w:sz w:val="24"/>
          <w:szCs w:val="24"/>
        </w:rPr>
        <w:t>，项目出资比例为100%。项目已具备招标条件，现对该项目的</w:t>
      </w:r>
      <w:r>
        <w:rPr>
          <w:rFonts w:hint="eastAsia" w:ascii="宋体" w:hAnsi="宋体" w:eastAsia="宋体" w:cs="宋体"/>
          <w:sz w:val="24"/>
          <w:szCs w:val="24"/>
          <w:lang w:eastAsia="zh-CN"/>
        </w:rPr>
        <w:t>施工及监理</w:t>
      </w:r>
      <w:r>
        <w:rPr>
          <w:rFonts w:hint="eastAsia" w:ascii="宋体" w:hAnsi="宋体" w:eastAsia="宋体" w:cs="宋体"/>
          <w:sz w:val="24"/>
          <w:szCs w:val="24"/>
        </w:rPr>
        <w:t>进行公开招标。</w:t>
      </w:r>
    </w:p>
    <w:p>
      <w:pPr>
        <w:tabs>
          <w:tab w:val="left" w:pos="4420"/>
        </w:tabs>
        <w:spacing w:line="560" w:lineRule="exact"/>
        <w:outlineLvl w:val="1"/>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spacing w:line="560" w:lineRule="exact"/>
        <w:ind w:firstLine="480" w:firstLineChars="200"/>
        <w:outlineLvl w:val="1"/>
        <w:rPr>
          <w:rFonts w:hint="default" w:hAnsi="宋体" w:eastAsia="宋体" w:cs="宋体"/>
          <w:sz w:val="24"/>
          <w:szCs w:val="24"/>
          <w:lang w:val="en-US" w:eastAsia="zh-CN"/>
        </w:rPr>
      </w:pPr>
      <w:r>
        <w:rPr>
          <w:rFonts w:hint="eastAsia" w:hAnsi="宋体" w:cs="宋体"/>
          <w:sz w:val="24"/>
          <w:szCs w:val="24"/>
        </w:rPr>
        <w:t>2.1项目编号：XCGC-F2019</w:t>
      </w:r>
      <w:r>
        <w:rPr>
          <w:rFonts w:hint="eastAsia" w:hAnsi="宋体" w:cs="宋体"/>
          <w:sz w:val="24"/>
          <w:szCs w:val="24"/>
          <w:lang w:val="en-US" w:eastAsia="zh-CN"/>
        </w:rPr>
        <w:t xml:space="preserve">167  </w:t>
      </w:r>
    </w:p>
    <w:p>
      <w:pPr>
        <w:spacing w:line="560" w:lineRule="exact"/>
        <w:ind w:firstLine="480" w:firstLineChars="200"/>
        <w:rPr>
          <w:rFonts w:hint="eastAsia" w:hAnsi="宋体" w:eastAsia="宋体" w:cs="宋体"/>
          <w:sz w:val="24"/>
          <w:szCs w:val="24"/>
          <w:lang w:eastAsia="zh-CN"/>
        </w:rPr>
      </w:pPr>
      <w:r>
        <w:rPr>
          <w:rFonts w:hint="eastAsia" w:hAnsi="宋体" w:cs="宋体"/>
          <w:sz w:val="24"/>
          <w:szCs w:val="24"/>
        </w:rPr>
        <w:t>2.2项目概况：该项目主要为</w:t>
      </w:r>
      <w:bookmarkStart w:id="87" w:name="_GoBack"/>
      <w:r>
        <w:rPr>
          <w:rFonts w:hint="eastAsia" w:hAnsi="宋体" w:cs="宋体"/>
          <w:sz w:val="24"/>
          <w:szCs w:val="24"/>
        </w:rPr>
        <w:t>兴隆街</w:t>
      </w:r>
      <w:r>
        <w:rPr>
          <w:rFonts w:hint="eastAsia" w:hAnsi="宋体" w:cs="宋体"/>
          <w:sz w:val="24"/>
          <w:szCs w:val="24"/>
          <w:lang w:eastAsia="zh-CN"/>
        </w:rPr>
        <w:t>、东顺河街、南奎楼街、建委巷、康乐里、府后街、衙后街、南平定街、铁东街</w:t>
      </w:r>
      <w:bookmarkEnd w:id="87"/>
      <w:r>
        <w:rPr>
          <w:rFonts w:hint="eastAsia" w:hAnsi="宋体" w:cs="宋体"/>
          <w:sz w:val="24"/>
          <w:szCs w:val="24"/>
          <w:lang w:eastAsia="zh-CN"/>
        </w:rPr>
        <w:t>九条道路建设项目。</w:t>
      </w:r>
    </w:p>
    <w:p>
      <w:pPr>
        <w:spacing w:line="560" w:lineRule="exact"/>
        <w:ind w:firstLine="480" w:firstLineChars="200"/>
        <w:rPr>
          <w:rFonts w:hAnsi="宋体" w:cs="宋体"/>
          <w:sz w:val="24"/>
          <w:szCs w:val="24"/>
        </w:rPr>
      </w:pPr>
      <w:r>
        <w:rPr>
          <w:rFonts w:hint="eastAsia" w:hAnsi="宋体" w:cs="宋体"/>
          <w:sz w:val="24"/>
          <w:szCs w:val="24"/>
        </w:rPr>
        <w:t>2.3招标控制价为：</w:t>
      </w:r>
      <w:r>
        <w:rPr>
          <w:rFonts w:hint="eastAsia" w:hAnsi="宋体" w:cs="宋体"/>
          <w:sz w:val="24"/>
          <w:szCs w:val="24"/>
          <w:lang w:eastAsia="zh-CN"/>
        </w:rPr>
        <w:t>施工标段</w:t>
      </w:r>
      <w:r>
        <w:rPr>
          <w:rFonts w:hint="eastAsia" w:hAnsi="宋体" w:cs="宋体"/>
          <w:sz w:val="24"/>
          <w:szCs w:val="24"/>
        </w:rPr>
        <w:t>：</w:t>
      </w:r>
      <w:r>
        <w:rPr>
          <w:rFonts w:hint="eastAsia" w:hAnsi="宋体" w:cs="宋体"/>
          <w:sz w:val="24"/>
          <w:szCs w:val="24"/>
          <w:lang w:val="en-US" w:eastAsia="zh-CN"/>
        </w:rPr>
        <w:t>11040241.85</w:t>
      </w:r>
      <w:r>
        <w:rPr>
          <w:rFonts w:hint="eastAsia" w:hAnsi="宋体" w:cs="宋体"/>
          <w:sz w:val="24"/>
          <w:szCs w:val="24"/>
        </w:rPr>
        <w:t>元；</w:t>
      </w:r>
      <w:r>
        <w:rPr>
          <w:rFonts w:hint="eastAsia" w:hAnsi="宋体" w:cs="宋体"/>
          <w:sz w:val="24"/>
          <w:szCs w:val="24"/>
          <w:lang w:eastAsia="zh-CN"/>
        </w:rPr>
        <w:t>监理标段</w:t>
      </w:r>
      <w:r>
        <w:rPr>
          <w:rFonts w:hint="eastAsia" w:hAnsi="宋体" w:cs="宋体"/>
          <w:sz w:val="24"/>
          <w:szCs w:val="24"/>
        </w:rPr>
        <w:t>：</w:t>
      </w:r>
      <w:r>
        <w:rPr>
          <w:rFonts w:hint="eastAsia" w:hAnsi="宋体" w:cs="宋体"/>
          <w:sz w:val="24"/>
          <w:szCs w:val="24"/>
          <w:lang w:val="en-US" w:eastAsia="zh-CN"/>
        </w:rPr>
        <w:t>110402</w:t>
      </w:r>
      <w:r>
        <w:rPr>
          <w:rFonts w:hint="eastAsia" w:hAnsi="宋体" w:cs="宋体"/>
          <w:sz w:val="24"/>
          <w:szCs w:val="24"/>
        </w:rPr>
        <w:t>元。</w:t>
      </w:r>
    </w:p>
    <w:p>
      <w:pPr>
        <w:pStyle w:val="27"/>
        <w:spacing w:before="0" w:beforeAutospacing="0" w:after="0" w:afterAutospacing="0" w:line="440" w:lineRule="exact"/>
        <w:ind w:firstLine="480" w:firstLineChars="200"/>
        <w:contextualSpacing/>
        <w:jc w:val="both"/>
        <w:rPr>
          <w:szCs w:val="24"/>
        </w:rPr>
      </w:pPr>
      <w:r>
        <w:rPr>
          <w:rFonts w:hint="eastAsia"/>
          <w:szCs w:val="24"/>
        </w:rPr>
        <w:t>2.4招标范围： 招标范围为招标文件、施工图纸、工程量清单、答疑纪要和补充文件（如有）范围内的所有建设内容。</w:t>
      </w:r>
    </w:p>
    <w:p>
      <w:pPr>
        <w:spacing w:line="560" w:lineRule="exact"/>
        <w:ind w:firstLine="480" w:firstLineChars="200"/>
        <w:rPr>
          <w:rFonts w:hint="eastAsia" w:hAnsi="宋体" w:eastAsia="宋体" w:cs="宋体"/>
          <w:sz w:val="24"/>
          <w:szCs w:val="24"/>
          <w:lang w:eastAsia="zh-CN"/>
        </w:rPr>
      </w:pPr>
      <w:r>
        <w:rPr>
          <w:rFonts w:hint="eastAsia" w:hAnsi="宋体" w:cs="宋体"/>
          <w:sz w:val="24"/>
          <w:szCs w:val="24"/>
        </w:rPr>
        <w:t>2.5标段划分：本次招标分为二个标段：</w:t>
      </w:r>
      <w:r>
        <w:rPr>
          <w:rFonts w:hint="eastAsia" w:hAnsi="宋体" w:cs="宋体"/>
          <w:sz w:val="24"/>
          <w:szCs w:val="24"/>
          <w:lang w:eastAsia="zh-CN"/>
        </w:rPr>
        <w:t>分别为施工标段、监理标段。</w:t>
      </w:r>
    </w:p>
    <w:p>
      <w:pPr>
        <w:spacing w:line="560" w:lineRule="exact"/>
        <w:ind w:firstLine="480" w:firstLineChars="200"/>
        <w:rPr>
          <w:rFonts w:hint="eastAsia" w:hAnsi="宋体" w:cs="宋体"/>
          <w:sz w:val="24"/>
          <w:szCs w:val="24"/>
          <w:lang w:eastAsia="zh-CN"/>
        </w:rPr>
      </w:pPr>
      <w:r>
        <w:rPr>
          <w:rFonts w:hint="eastAsia" w:hAnsi="宋体" w:cs="宋体"/>
          <w:sz w:val="24"/>
          <w:szCs w:val="24"/>
        </w:rPr>
        <w:t>2.6计划工期：</w:t>
      </w:r>
      <w:r>
        <w:rPr>
          <w:rFonts w:hint="eastAsia" w:hAnsi="宋体" w:cs="宋体"/>
          <w:sz w:val="24"/>
          <w:szCs w:val="24"/>
          <w:lang w:val="en-US" w:eastAsia="zh-CN"/>
        </w:rPr>
        <w:t>90</w:t>
      </w:r>
      <w:r>
        <w:rPr>
          <w:rFonts w:hint="eastAsia" w:hAnsi="宋体" w:cs="宋体"/>
          <w:sz w:val="24"/>
          <w:szCs w:val="24"/>
        </w:rPr>
        <w:t>日历天</w:t>
      </w:r>
      <w:r>
        <w:rPr>
          <w:rFonts w:hint="eastAsia" w:hAnsi="宋体" w:cs="宋体"/>
          <w:sz w:val="24"/>
          <w:szCs w:val="24"/>
          <w:lang w:eastAsia="zh-CN"/>
        </w:rPr>
        <w:t>。</w:t>
      </w:r>
    </w:p>
    <w:p>
      <w:pPr>
        <w:spacing w:line="560" w:lineRule="exact"/>
        <w:ind w:firstLine="480" w:firstLineChars="200"/>
        <w:rPr>
          <w:rFonts w:hAnsi="宋体" w:cs="宋体"/>
          <w:sz w:val="24"/>
          <w:szCs w:val="24"/>
        </w:rPr>
      </w:pPr>
      <w:r>
        <w:rPr>
          <w:rFonts w:hint="eastAsia" w:hAnsi="宋体" w:cs="宋体"/>
          <w:sz w:val="24"/>
          <w:szCs w:val="24"/>
        </w:rPr>
        <w:t>2.7质量要求：合格</w:t>
      </w:r>
      <w:r>
        <w:rPr>
          <w:rFonts w:hAnsi="宋体" w:cs="宋体"/>
          <w:sz w:val="24"/>
          <w:szCs w:val="24"/>
        </w:rPr>
        <w:t>（符合国家现行的验收规范和标准）</w:t>
      </w:r>
    </w:p>
    <w:p>
      <w:pPr>
        <w:spacing w:line="560" w:lineRule="exact"/>
        <w:outlineLvl w:val="1"/>
        <w:rPr>
          <w:rFonts w:hAnsi="宋体" w:cs="宋体"/>
          <w:b/>
          <w:sz w:val="24"/>
          <w:szCs w:val="24"/>
        </w:rPr>
      </w:pPr>
      <w:r>
        <w:rPr>
          <w:rFonts w:hint="eastAsia" w:hAnsi="宋体" w:cs="宋体"/>
          <w:b/>
          <w:sz w:val="24"/>
          <w:szCs w:val="24"/>
        </w:rPr>
        <w:t>3.投标人资格要求</w:t>
      </w:r>
    </w:p>
    <w:p>
      <w:pPr>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3.1施工标段要求投标人须具备独立法人资格，并具备市政公用工程施工总承包叁级及以上资质，并在人员、设备、资金等方面具有相应的施工能力。拟派项目负责人须具备贰级及以上市政公用工程专业注册建造师执业资格、有效的安全生产考核合格证，且未担任其他在施建设工程项目的项目负责人。</w:t>
      </w:r>
    </w:p>
    <w:p>
      <w:pPr>
        <w:spacing w:line="560" w:lineRule="exact"/>
        <w:ind w:firstLine="480" w:firstLineChars="200"/>
        <w:rPr>
          <w:rFonts w:hint="eastAsia" w:hAnsi="宋体" w:cs="宋体"/>
          <w:sz w:val="24"/>
          <w:szCs w:val="24"/>
          <w:lang w:val="en-US" w:eastAsia="zh-CN"/>
        </w:rPr>
      </w:pPr>
      <w:r>
        <w:rPr>
          <w:rFonts w:hint="eastAsia" w:hAnsi="宋体" w:cs="宋体"/>
          <w:sz w:val="24"/>
          <w:szCs w:val="24"/>
          <w:lang w:val="en-US" w:eastAsia="zh-CN"/>
        </w:rPr>
        <w:t>3.2监理标段要求投标人须具备独立法人资格，并具备市政公用工程丙级及以上资质或工程监理综合资质。总监理工程师具备市政公用工程专业注册监理工程师资格。</w:t>
      </w:r>
    </w:p>
    <w:p>
      <w:pPr>
        <w:spacing w:line="530" w:lineRule="exact"/>
        <w:ind w:firstLine="578" w:firstLineChars="241"/>
        <w:outlineLvl w:val="1"/>
        <w:rPr>
          <w:rFonts w:hAnsi="宋体" w:cs="宋体"/>
          <w:sz w:val="24"/>
          <w:szCs w:val="24"/>
        </w:rPr>
      </w:pPr>
      <w:r>
        <w:rPr>
          <w:rFonts w:hint="eastAsia" w:hAnsi="宋体" w:cs="宋体"/>
          <w:sz w:val="24"/>
          <w:szCs w:val="24"/>
        </w:rPr>
        <w:t>3.3未被列入“信用中国”网站(www.creditchina.gov.cn)失信被执行人名单的投标人，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spacing w:line="530" w:lineRule="exact"/>
        <w:ind w:firstLine="578" w:firstLineChars="241"/>
        <w:outlineLvl w:val="1"/>
        <w:rPr>
          <w:rFonts w:hAnsi="宋体" w:cs="宋体"/>
          <w:sz w:val="24"/>
          <w:szCs w:val="24"/>
        </w:rPr>
      </w:pPr>
      <w:r>
        <w:rPr>
          <w:rFonts w:hint="eastAsia" w:hAnsi="宋体" w:cs="宋体"/>
          <w:sz w:val="24"/>
          <w:szCs w:val="24"/>
        </w:rPr>
        <w:t>3.4本次招标不接受联合体投标。</w:t>
      </w:r>
    </w:p>
    <w:p>
      <w:pPr>
        <w:spacing w:line="530" w:lineRule="exact"/>
        <w:ind w:firstLine="578" w:firstLineChars="241"/>
        <w:outlineLvl w:val="1"/>
        <w:rPr>
          <w:rFonts w:hAnsi="宋体" w:cs="宋体"/>
          <w:sz w:val="24"/>
          <w:szCs w:val="24"/>
        </w:rPr>
      </w:pPr>
      <w:r>
        <w:rPr>
          <w:rFonts w:hint="eastAsia" w:hAnsi="宋体" w:cs="宋体"/>
          <w:sz w:val="24"/>
          <w:szCs w:val="24"/>
        </w:rPr>
        <w:t>3.5本次招标实行资格后审。</w:t>
      </w:r>
    </w:p>
    <w:p>
      <w:pPr>
        <w:widowControl/>
        <w:spacing w:line="360" w:lineRule="auto"/>
        <w:rPr>
          <w:rFonts w:hAnsi="宋体"/>
          <w:b/>
          <w:sz w:val="24"/>
        </w:rPr>
      </w:pPr>
      <w:r>
        <w:rPr>
          <w:rFonts w:hint="eastAsia" w:hAnsi="宋体"/>
          <w:b/>
          <w:sz w:val="24"/>
        </w:rPr>
        <w:t>4、网上下载招标文件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持CA数字认证证书，登录《全国公共资源交易平台（河南省·许昌市）》“系统用户注册”入口（http://221.14.6.70:8088/ggzy/eps/public/RegistAllJcxx.html）进行免费注册登记（详见“常见问题解答-诚信库网上注册相关资料下载”）；</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（二）在投标截止时间前登录《全国公共资源交易平台（河南省·许昌市）》“投标人/供应商登录”入口（http://221.14.6.70:8088/ggzy/）自行下载招标文件（详见“常见问题解</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w:t>
      </w:r>
      <w:r>
        <w:rPr>
          <w:rFonts w:hint="eastAsia" w:hAnsi="宋体" w:cs="宋体"/>
          <w:sz w:val="24"/>
          <w:szCs w:val="22"/>
        </w:rPr>
        <w:t>（http://ggzy.xuchang.gov.cn/）</w:t>
      </w:r>
      <w:r>
        <w:rPr>
          <w:rFonts w:hint="eastAsia" w:hAnsi="宋体"/>
          <w:bCs/>
          <w:sz w:val="24"/>
        </w:rPr>
        <w:t>，通过“投标人/供应商登录”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5.2施工图纸下载：按照招标文件中第二章投标人须知前附表自行下载。</w:t>
      </w:r>
    </w:p>
    <w:p>
      <w:pPr>
        <w:widowControl/>
        <w:spacing w:line="312" w:lineRule="auto"/>
        <w:ind w:firstLine="480" w:firstLineChars="200"/>
        <w:rPr>
          <w:rFonts w:hAnsi="宋体"/>
          <w:bCs/>
          <w:sz w:val="24"/>
        </w:rPr>
      </w:pPr>
      <w:r>
        <w:rPr>
          <w:rFonts w:hint="eastAsia" w:hAnsi="宋体"/>
          <w:bCs/>
          <w:sz w:val="24"/>
        </w:rPr>
        <w:t xml:space="preserve"> 5.3招标文件售价300元/套，于递交投标文件时缴纳给招标代理机构，售后不退。</w:t>
      </w:r>
    </w:p>
    <w:p>
      <w:pPr>
        <w:widowControl/>
        <w:numPr>
          <w:ilvl w:val="0"/>
          <w:numId w:val="1"/>
        </w:numPr>
        <w:spacing w:line="312" w:lineRule="auto"/>
        <w:rPr>
          <w:rFonts w:hAnsi="宋体"/>
          <w:b/>
          <w:sz w:val="24"/>
        </w:rPr>
      </w:pPr>
      <w:r>
        <w:rPr>
          <w:rFonts w:hint="eastAsia" w:hAnsi="宋体"/>
          <w:b/>
          <w:sz w:val="24"/>
        </w:rPr>
        <w:t>投标文件的递交</w:t>
      </w:r>
    </w:p>
    <w:p>
      <w:pPr>
        <w:widowControl/>
        <w:spacing w:line="360" w:lineRule="auto"/>
        <w:ind w:firstLine="480" w:firstLineChars="200"/>
        <w:rPr>
          <w:rFonts w:hAnsi="宋体"/>
          <w:bCs/>
          <w:sz w:val="24"/>
        </w:rPr>
      </w:pPr>
      <w:r>
        <w:rPr>
          <w:rFonts w:hint="eastAsia" w:hAnsi="宋体"/>
          <w:bCs/>
          <w:sz w:val="24"/>
        </w:rPr>
        <w:t>6.1 本项目为全流程电子化交易项目，须提交电子投标文件和两份电子介质（U盘）存储的投标文件。</w:t>
      </w:r>
    </w:p>
    <w:p>
      <w:pPr>
        <w:widowControl/>
        <w:spacing w:line="360" w:lineRule="auto"/>
        <w:ind w:firstLine="480" w:firstLineChars="200"/>
        <w:rPr>
          <w:rFonts w:hint="eastAsia" w:hAnsi="宋体"/>
          <w:bCs/>
          <w:sz w:val="24"/>
          <w:szCs w:val="22"/>
        </w:rPr>
      </w:pPr>
      <w:r>
        <w:rPr>
          <w:rFonts w:hint="eastAsia" w:hAnsi="宋体"/>
          <w:bCs/>
          <w:sz w:val="24"/>
        </w:rPr>
        <w:t>6.2 投标文件提交的截止时间及开</w:t>
      </w:r>
      <w:r>
        <w:rPr>
          <w:rFonts w:hint="eastAsia" w:hAnsi="宋体"/>
          <w:bCs/>
          <w:sz w:val="24"/>
          <w:szCs w:val="22"/>
        </w:rPr>
        <w:t>标时间：2019年</w:t>
      </w:r>
      <w:r>
        <w:rPr>
          <w:rFonts w:hint="eastAsia" w:hAnsi="宋体"/>
          <w:bCs/>
          <w:sz w:val="24"/>
          <w:szCs w:val="22"/>
          <w:lang w:val="en-US" w:eastAsia="zh-CN"/>
        </w:rPr>
        <w:t xml:space="preserve"> 8 </w:t>
      </w:r>
      <w:r>
        <w:rPr>
          <w:rFonts w:hint="eastAsia" w:hAnsi="宋体"/>
          <w:bCs/>
          <w:sz w:val="24"/>
          <w:szCs w:val="22"/>
        </w:rPr>
        <w:t>月</w:t>
      </w:r>
      <w:r>
        <w:rPr>
          <w:rFonts w:hint="eastAsia" w:hAnsi="宋体"/>
          <w:bCs/>
          <w:sz w:val="24"/>
          <w:szCs w:val="22"/>
          <w:lang w:val="en-US" w:eastAsia="zh-CN"/>
        </w:rPr>
        <w:t>12</w:t>
      </w:r>
      <w:r>
        <w:rPr>
          <w:rFonts w:hint="eastAsia" w:hAnsi="宋体"/>
          <w:bCs/>
          <w:sz w:val="24"/>
          <w:szCs w:val="22"/>
        </w:rPr>
        <w:t>日</w:t>
      </w:r>
      <w:r>
        <w:rPr>
          <w:rFonts w:hint="eastAsia" w:hAnsi="宋体"/>
          <w:bCs/>
          <w:sz w:val="24"/>
          <w:szCs w:val="22"/>
          <w:lang w:val="en-US" w:eastAsia="zh-CN"/>
        </w:rPr>
        <w:t xml:space="preserve">08 </w:t>
      </w:r>
      <w:r>
        <w:rPr>
          <w:rFonts w:hint="eastAsia" w:hAnsi="宋体"/>
          <w:bCs/>
          <w:sz w:val="24"/>
          <w:szCs w:val="22"/>
        </w:rPr>
        <w:t>时</w:t>
      </w:r>
      <w:r>
        <w:rPr>
          <w:rFonts w:hint="eastAsia" w:hAnsi="宋体"/>
          <w:bCs/>
          <w:sz w:val="24"/>
          <w:szCs w:val="22"/>
          <w:lang w:val="en-US" w:eastAsia="zh-CN"/>
        </w:rPr>
        <w:t xml:space="preserve">30 </w:t>
      </w:r>
      <w:r>
        <w:rPr>
          <w:rFonts w:hint="eastAsia" w:hAnsi="宋体"/>
          <w:bCs/>
          <w:sz w:val="24"/>
          <w:szCs w:val="22"/>
        </w:rPr>
        <w:t>分。</w:t>
      </w:r>
    </w:p>
    <w:p>
      <w:pPr>
        <w:widowControl/>
        <w:spacing w:line="360" w:lineRule="auto"/>
        <w:ind w:firstLine="480" w:firstLineChars="200"/>
        <w:rPr>
          <w:rFonts w:hAnsi="宋体"/>
          <w:bCs/>
          <w:sz w:val="24"/>
        </w:rPr>
      </w:pPr>
      <w:r>
        <w:rPr>
          <w:rFonts w:hint="eastAsia" w:hAnsi="宋体"/>
          <w:bCs/>
          <w:sz w:val="24"/>
        </w:rPr>
        <w:t>6.3电子投标文件的提交：电子投标文件应在投标文件提交截止时间（开标时间）之前成功提交至《全国公共资源交易平台(河南省▪许昌市)》公共资源交易系统，提交1份使用电子介质（U盘）存储的备份文件。</w:t>
      </w:r>
    </w:p>
    <w:p>
      <w:pPr>
        <w:widowControl/>
        <w:spacing w:line="360" w:lineRule="auto"/>
        <w:ind w:firstLine="480" w:firstLineChars="200"/>
        <w:rPr>
          <w:rFonts w:hint="eastAsia" w:hAnsi="宋体"/>
          <w:bCs/>
          <w:sz w:val="24"/>
          <w:szCs w:val="22"/>
        </w:rPr>
      </w:pPr>
      <w:r>
        <w:rPr>
          <w:rFonts w:hint="eastAsia" w:hAnsi="宋体"/>
          <w:bCs/>
          <w:sz w:val="24"/>
        </w:rPr>
        <w:t>6.4电子介质存储的投标文件提交地点：许昌市公共资源交易中心（许昌市龙兴路竹林路交汇处公共资源大厦三</w:t>
      </w:r>
      <w:r>
        <w:rPr>
          <w:rFonts w:hint="eastAsia" w:hAnsi="宋体"/>
          <w:bCs/>
          <w:sz w:val="24"/>
          <w:szCs w:val="22"/>
        </w:rPr>
        <w:t>楼）开标</w:t>
      </w:r>
      <w:r>
        <w:rPr>
          <w:rFonts w:hint="eastAsia" w:hAnsi="宋体"/>
          <w:bCs/>
          <w:sz w:val="24"/>
          <w:szCs w:val="22"/>
          <w:lang w:val="en-US" w:eastAsia="zh-CN"/>
        </w:rPr>
        <w:t xml:space="preserve">一 </w:t>
      </w:r>
      <w:r>
        <w:rPr>
          <w:rFonts w:hint="eastAsia" w:hAnsi="宋体"/>
          <w:bCs/>
          <w:sz w:val="24"/>
          <w:szCs w:val="22"/>
        </w:rPr>
        <w:t>室。</w:t>
      </w:r>
    </w:p>
    <w:p>
      <w:pPr>
        <w:widowControl/>
        <w:spacing w:line="360" w:lineRule="auto"/>
        <w:ind w:firstLine="480" w:firstLineChars="200"/>
        <w:rPr>
          <w:rFonts w:hAnsi="宋体"/>
          <w:bCs/>
          <w:sz w:val="24"/>
        </w:rPr>
      </w:pPr>
      <w:r>
        <w:rPr>
          <w:rFonts w:hint="eastAsia" w:hAnsi="宋体"/>
          <w:bCs/>
          <w:sz w:val="24"/>
        </w:rPr>
        <w:t>6.5逾期送达的或者未送达指定地点的电子介质存储的投标文件的，招标人不予受理。</w:t>
      </w:r>
    </w:p>
    <w:p>
      <w:pPr>
        <w:widowControl/>
        <w:spacing w:line="312" w:lineRule="auto"/>
        <w:rPr>
          <w:rFonts w:hAnsi="宋体"/>
          <w:b/>
          <w:sz w:val="24"/>
        </w:rPr>
      </w:pPr>
      <w:r>
        <w:rPr>
          <w:rFonts w:hint="eastAsia" w:hAnsi="宋体"/>
          <w:b/>
          <w:sz w:val="24"/>
        </w:rPr>
        <w:t>7.发布公告的媒介</w:t>
      </w:r>
    </w:p>
    <w:p>
      <w:pPr>
        <w:spacing w:line="530" w:lineRule="exact"/>
        <w:ind w:firstLine="480" w:firstLineChars="200"/>
        <w:rPr>
          <w:rFonts w:hAnsi="宋体" w:cs="宋体"/>
          <w:b/>
          <w:sz w:val="24"/>
          <w:szCs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r>
        <w:rPr>
          <w:rFonts w:hint="eastAsia" w:hAnsi="宋体" w:cs="宋体"/>
          <w:sz w:val="24"/>
          <w:szCs w:val="24"/>
        </w:rPr>
        <w:t>。</w:t>
      </w:r>
    </w:p>
    <w:p>
      <w:pPr>
        <w:spacing w:line="530" w:lineRule="exact"/>
        <w:outlineLvl w:val="1"/>
        <w:rPr>
          <w:rFonts w:hAnsi="宋体" w:cs="宋体"/>
          <w:b/>
          <w:sz w:val="24"/>
          <w:szCs w:val="24"/>
        </w:rPr>
      </w:pPr>
      <w:r>
        <w:rPr>
          <w:rFonts w:hint="eastAsia" w:hAnsi="宋体" w:cs="宋体"/>
          <w:b/>
          <w:sz w:val="24"/>
          <w:szCs w:val="24"/>
        </w:rPr>
        <w:t>8.联系方式</w:t>
      </w:r>
    </w:p>
    <w:p>
      <w:pPr>
        <w:spacing w:line="360" w:lineRule="auto"/>
        <w:ind w:firstLine="480" w:firstLineChars="200"/>
        <w:rPr>
          <w:rFonts w:hint="eastAsia" w:ascii="宋体" w:hAnsi="宋体"/>
          <w:sz w:val="24"/>
          <w:szCs w:val="22"/>
        </w:rPr>
      </w:pPr>
      <w:r>
        <w:rPr>
          <w:rFonts w:hint="eastAsia" w:ascii="宋体" w:hAnsi="宋体"/>
          <w:sz w:val="24"/>
          <w:szCs w:val="22"/>
        </w:rPr>
        <w:t>招标人：</w:t>
      </w:r>
      <w:r>
        <w:rPr>
          <w:rFonts w:hint="eastAsia" w:ascii="宋体" w:hAnsi="宋体"/>
          <w:sz w:val="24"/>
          <w:szCs w:val="22"/>
          <w:lang w:eastAsia="zh-CN"/>
        </w:rPr>
        <w:t>许昌市魏都区住房和城乡建设局</w:t>
      </w:r>
      <w:r>
        <w:rPr>
          <w:rFonts w:hint="eastAsia" w:ascii="宋体" w:hAnsi="宋体"/>
          <w:sz w:val="24"/>
          <w:szCs w:val="22"/>
        </w:rPr>
        <w:t xml:space="preserve">  </w:t>
      </w:r>
    </w:p>
    <w:p>
      <w:pPr>
        <w:spacing w:line="360" w:lineRule="auto"/>
        <w:ind w:firstLine="480" w:firstLineChars="200"/>
        <w:rPr>
          <w:rFonts w:hint="eastAsia" w:ascii="宋体" w:hAnsi="宋体"/>
          <w:sz w:val="24"/>
          <w:szCs w:val="22"/>
          <w:lang w:eastAsia="zh-CN"/>
        </w:rPr>
      </w:pPr>
      <w:r>
        <w:rPr>
          <w:rFonts w:hint="eastAsia" w:ascii="宋体" w:hAnsi="宋体"/>
          <w:sz w:val="24"/>
          <w:szCs w:val="22"/>
        </w:rPr>
        <w:t>地  址：许昌市</w:t>
      </w:r>
      <w:r>
        <w:rPr>
          <w:rFonts w:hint="eastAsia" w:ascii="宋体" w:hAnsi="宋体"/>
          <w:sz w:val="24"/>
          <w:szCs w:val="22"/>
          <w:lang w:eastAsia="zh-CN"/>
        </w:rPr>
        <w:t>天宝路中段</w:t>
      </w:r>
    </w:p>
    <w:p>
      <w:pPr>
        <w:spacing w:line="360" w:lineRule="auto"/>
        <w:ind w:firstLine="480" w:firstLineChars="200"/>
        <w:rPr>
          <w:rFonts w:hint="eastAsia" w:ascii="宋体" w:hAnsi="宋体"/>
          <w:sz w:val="24"/>
          <w:szCs w:val="22"/>
          <w:lang w:eastAsia="zh-CN"/>
        </w:rPr>
      </w:pPr>
      <w:r>
        <w:rPr>
          <w:rFonts w:hint="eastAsia" w:ascii="宋体" w:hAnsi="宋体"/>
          <w:sz w:val="24"/>
          <w:szCs w:val="22"/>
        </w:rPr>
        <w:t xml:space="preserve">联系人： </w:t>
      </w:r>
      <w:r>
        <w:rPr>
          <w:rFonts w:hint="eastAsia" w:ascii="宋体" w:hAnsi="宋体"/>
          <w:sz w:val="24"/>
          <w:szCs w:val="22"/>
          <w:lang w:eastAsia="zh-CN"/>
        </w:rPr>
        <w:t>郭先生</w:t>
      </w:r>
    </w:p>
    <w:p>
      <w:pPr>
        <w:spacing w:line="360" w:lineRule="auto"/>
        <w:ind w:firstLine="480" w:firstLineChars="200"/>
        <w:rPr>
          <w:rFonts w:hint="default" w:ascii="宋体" w:hAnsi="宋体"/>
          <w:sz w:val="24"/>
          <w:szCs w:val="22"/>
          <w:lang w:val="en-US" w:eastAsia="zh-CN"/>
        </w:rPr>
      </w:pPr>
      <w:r>
        <w:rPr>
          <w:rFonts w:hint="eastAsia" w:ascii="宋体" w:hAnsi="宋体"/>
          <w:sz w:val="24"/>
          <w:szCs w:val="22"/>
        </w:rPr>
        <w:t>联系电话：</w:t>
      </w:r>
      <w:r>
        <w:rPr>
          <w:rFonts w:hint="eastAsia" w:ascii="宋体" w:hAnsi="宋体"/>
          <w:sz w:val="24"/>
          <w:szCs w:val="22"/>
          <w:lang w:val="en-US" w:eastAsia="zh-CN"/>
        </w:rPr>
        <w:t>18637458587</w:t>
      </w:r>
    </w:p>
    <w:p>
      <w:pPr>
        <w:spacing w:line="360" w:lineRule="auto"/>
        <w:ind w:firstLine="480" w:firstLineChars="200"/>
        <w:rPr>
          <w:rFonts w:hint="eastAsia" w:ascii="宋体" w:hAnsi="宋体"/>
          <w:sz w:val="24"/>
          <w:szCs w:val="22"/>
        </w:rPr>
      </w:pPr>
      <w:r>
        <w:rPr>
          <w:rFonts w:hint="eastAsia" w:ascii="宋体" w:hAnsi="宋体"/>
          <w:sz w:val="24"/>
          <w:szCs w:val="22"/>
        </w:rPr>
        <w:t>代理机构：河南永明工程管理有限公司</w:t>
      </w:r>
    </w:p>
    <w:p>
      <w:pPr>
        <w:spacing w:line="360" w:lineRule="auto"/>
        <w:ind w:firstLine="480" w:firstLineChars="200"/>
        <w:rPr>
          <w:rFonts w:hint="eastAsia" w:ascii="宋体" w:hAnsi="宋体"/>
          <w:sz w:val="24"/>
          <w:szCs w:val="22"/>
        </w:rPr>
      </w:pPr>
      <w:r>
        <w:rPr>
          <w:rFonts w:hint="eastAsia" w:ascii="宋体" w:hAnsi="宋体"/>
          <w:sz w:val="24"/>
          <w:szCs w:val="22"/>
        </w:rPr>
        <w:t>地    址：许昌市瑞贝卡和天下</w:t>
      </w:r>
    </w:p>
    <w:p>
      <w:pPr>
        <w:spacing w:line="360" w:lineRule="auto"/>
        <w:ind w:firstLine="480" w:firstLineChars="200"/>
        <w:rPr>
          <w:rFonts w:hint="eastAsia" w:ascii="宋体" w:hAnsi="宋体"/>
          <w:sz w:val="24"/>
          <w:szCs w:val="22"/>
        </w:rPr>
      </w:pPr>
      <w:r>
        <w:rPr>
          <w:rFonts w:hint="eastAsia" w:ascii="宋体" w:hAnsi="宋体"/>
          <w:sz w:val="24"/>
          <w:szCs w:val="22"/>
        </w:rPr>
        <w:t>联 系 人：李女士</w:t>
      </w:r>
    </w:p>
    <w:p>
      <w:pPr>
        <w:spacing w:line="360" w:lineRule="auto"/>
        <w:ind w:firstLine="480" w:firstLineChars="200"/>
        <w:rPr>
          <w:rFonts w:hint="eastAsia" w:ascii="宋体" w:hAnsi="宋体"/>
          <w:sz w:val="24"/>
          <w:szCs w:val="22"/>
        </w:rPr>
      </w:pPr>
      <w:r>
        <w:rPr>
          <w:rFonts w:hint="eastAsia" w:ascii="宋体" w:hAnsi="宋体"/>
          <w:sz w:val="24"/>
          <w:szCs w:val="22"/>
        </w:rPr>
        <w:t xml:space="preserve">联系电话：13243333750     </w:t>
      </w:r>
    </w:p>
    <w:p>
      <w:pPr>
        <w:spacing w:line="360" w:lineRule="auto"/>
        <w:ind w:firstLine="420"/>
        <w:rPr>
          <w:rFonts w:hAnsi="宋体"/>
          <w:b/>
          <w:sz w:val="28"/>
          <w:szCs w:val="28"/>
        </w:rPr>
      </w:pPr>
      <w:r>
        <w:rPr>
          <w:rFonts w:hint="eastAsia" w:hAnsi="宋体"/>
          <w:b/>
          <w:sz w:val="28"/>
          <w:szCs w:val="28"/>
        </w:rPr>
        <w:t>温馨提示：</w:t>
      </w:r>
    </w:p>
    <w:p>
      <w:pPr>
        <w:spacing w:line="360" w:lineRule="auto"/>
        <w:ind w:firstLine="562"/>
        <w:rPr>
          <w:sz w:val="21"/>
          <w:szCs w:val="21"/>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contextualSpacing/>
        <w:rPr>
          <w:rFonts w:hAnsi="宋体"/>
          <w:b/>
          <w:sz w:val="24"/>
        </w:rPr>
      </w:pPr>
      <w:r>
        <w:rPr>
          <w:rFonts w:hint="eastAsia" w:hAnsi="宋体"/>
          <w:b/>
          <w:sz w:val="24"/>
        </w:rPr>
        <w:t>1.投标人应按招标文件规定下载、编制、提交电子投标文件和</w:t>
      </w:r>
      <w:r>
        <w:rPr>
          <w:rFonts w:hint="eastAsia" w:hAnsi="宋体" w:cs="宋体"/>
          <w:b/>
          <w:bCs/>
          <w:sz w:val="24"/>
          <w:szCs w:val="24"/>
        </w:rPr>
        <w:t>电子介质存储的投标文件</w:t>
      </w:r>
      <w:r>
        <w:rPr>
          <w:rFonts w:hint="eastAsia" w:hAnsi="宋体"/>
          <w:b/>
          <w:sz w:val="24"/>
        </w:rPr>
        <w:t>。开、评标现场不接受投标人递交的电子投标文件和</w:t>
      </w:r>
      <w:r>
        <w:rPr>
          <w:rFonts w:hint="eastAsia" w:hAnsi="宋体" w:cs="宋体"/>
          <w:b/>
          <w:bCs/>
          <w:sz w:val="24"/>
          <w:szCs w:val="24"/>
        </w:rPr>
        <w:t>电子介质存储的投标文件</w:t>
      </w:r>
      <w:r>
        <w:rPr>
          <w:rFonts w:hint="eastAsia" w:hAnsi="宋体"/>
          <w:b/>
          <w:sz w:val="24"/>
        </w:rPr>
        <w:t>以外的其他资料。</w:t>
      </w:r>
    </w:p>
    <w:p>
      <w:pPr>
        <w:tabs>
          <w:tab w:val="left" w:pos="7095"/>
        </w:tabs>
        <w:spacing w:line="360" w:lineRule="auto"/>
        <w:ind w:firstLine="482"/>
        <w:contextualSpacing/>
        <w:rPr>
          <w:rFonts w:hAnsi="宋体"/>
          <w:b/>
          <w:sz w:val="24"/>
        </w:rPr>
      </w:pPr>
      <w:r>
        <w:rPr>
          <w:rFonts w:hint="eastAsia" w:hAnsi="宋体"/>
          <w:b/>
          <w:sz w:val="24"/>
        </w:rPr>
        <w:t>2</w:t>
      </w:r>
      <w:r>
        <w:rPr>
          <w:rFonts w:hAnsi="宋体"/>
          <w:b/>
          <w:sz w:val="24"/>
        </w:rPr>
        <w:t>.</w:t>
      </w:r>
      <w:r>
        <w:rPr>
          <w:rFonts w:hint="eastAsia" w:hAnsi="宋体"/>
          <w:b/>
          <w:sz w:val="24"/>
        </w:rPr>
        <w:t>电子文件下载、制作、提交期间和开标（电子投标文件的解密）环节，投标人须使用CA数字证书（证书须在有效期内）。</w:t>
      </w:r>
    </w:p>
    <w:p>
      <w:pPr>
        <w:tabs>
          <w:tab w:val="left" w:pos="7095"/>
        </w:tabs>
        <w:spacing w:line="360" w:lineRule="auto"/>
        <w:ind w:firstLine="482"/>
        <w:contextualSpacing/>
        <w:rPr>
          <w:rFonts w:hAnsi="宋体"/>
          <w:b/>
          <w:sz w:val="24"/>
        </w:rPr>
      </w:pPr>
      <w:r>
        <w:rPr>
          <w:rFonts w:hAnsi="宋体"/>
          <w:b/>
          <w:sz w:val="24"/>
        </w:rPr>
        <w:t>3</w:t>
      </w:r>
      <w:r>
        <w:rPr>
          <w:rFonts w:hint="eastAsia" w:hAnsi="宋体"/>
          <w:b/>
          <w:sz w:val="24"/>
        </w:rPr>
        <w:t>.电子投标文件的制作。</w:t>
      </w:r>
    </w:p>
    <w:p>
      <w:pPr>
        <w:tabs>
          <w:tab w:val="left" w:pos="7095"/>
        </w:tabs>
        <w:spacing w:line="360" w:lineRule="auto"/>
        <w:ind w:firstLine="480"/>
        <w:contextualSpacing/>
        <w:rPr>
          <w:rFonts w:hAnsi="宋体"/>
          <w:sz w:val="24"/>
        </w:rPr>
      </w:pPr>
      <w:r>
        <w:rPr>
          <w:rFonts w:hAnsi="宋体"/>
          <w:sz w:val="24"/>
        </w:rPr>
        <w:t>3</w:t>
      </w:r>
      <w:r>
        <w:rPr>
          <w:rFonts w:hint="eastAsia" w:hAnsi="宋体"/>
          <w:sz w:val="24"/>
        </w:rPr>
        <w:t>.1 投标人登录《全国公共资源交易平台(河南省▪许昌市）》公共资源交易系统（</w:t>
      </w:r>
      <w:r>
        <w:fldChar w:fldCharType="begin"/>
      </w:r>
      <w:r>
        <w:instrText xml:space="preserve"> HYPERLINK "http://221.14.6.70:8088/ggzy/" </w:instrText>
      </w:r>
      <w:r>
        <w:fldChar w:fldCharType="separate"/>
      </w:r>
      <w:r>
        <w:rPr>
          <w:rStyle w:val="35"/>
          <w:rFonts w:hAnsi="宋体"/>
          <w:color w:val="auto"/>
          <w:sz w:val="24"/>
        </w:rPr>
        <w:t>http://221.14.6.70:8088/ggzy/</w:t>
      </w:r>
      <w:r>
        <w:rPr>
          <w:rStyle w:val="35"/>
          <w:rFonts w:hAnsi="宋体"/>
          <w:color w:val="auto"/>
          <w:sz w:val="24"/>
        </w:rPr>
        <w:fldChar w:fldCharType="end"/>
      </w:r>
      <w:r>
        <w:rPr>
          <w:rFonts w:hint="eastAsia" w:hAnsi="宋体"/>
          <w:sz w:val="24"/>
        </w:rPr>
        <w:t>）下载“许昌投标文件制作系统SEARUN V1.1”，按招标文件要求制作电子投标文件。</w:t>
      </w:r>
    </w:p>
    <w:p>
      <w:pPr>
        <w:tabs>
          <w:tab w:val="left" w:pos="7095"/>
        </w:tabs>
        <w:spacing w:line="360" w:lineRule="auto"/>
        <w:ind w:firstLine="480"/>
        <w:contextualSpacing/>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sz w:val="24"/>
        </w:rPr>
      </w:pPr>
      <w:r>
        <w:rPr>
          <w:rFonts w:hAnsi="宋体"/>
          <w:sz w:val="24"/>
        </w:rPr>
        <w:t>3</w:t>
      </w:r>
      <w:r>
        <w:rPr>
          <w:rFonts w:hint="eastAsia" w:hAnsi="宋体"/>
          <w:sz w:val="24"/>
        </w:rPr>
        <w:t>.</w:t>
      </w:r>
      <w:r>
        <w:rPr>
          <w:rFonts w:hAnsi="宋体"/>
          <w:sz w:val="24"/>
        </w:rPr>
        <w:t>2</w:t>
      </w:r>
      <w:r>
        <w:rPr>
          <w:rFonts w:hint="eastAsia" w:hAnsi="宋体"/>
          <w:sz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sz w:val="24"/>
        </w:rPr>
      </w:pPr>
      <w:r>
        <w:rPr>
          <w:rFonts w:hAnsi="宋体"/>
          <w:sz w:val="24"/>
        </w:rPr>
        <w:t>3.3</w:t>
      </w:r>
      <w:r>
        <w:rPr>
          <w:rFonts w:hint="eastAsia" w:hAnsi="宋体"/>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int="eastAsia" w:hAnsi="宋体"/>
          <w:sz w:val="24"/>
        </w:rPr>
        <w:t>投标人</w:t>
      </w:r>
      <w:r>
        <w:rPr>
          <w:rFonts w:hAnsi="宋体"/>
          <w:sz w:val="24"/>
        </w:rPr>
        <w:t>电子印章</w:t>
      </w:r>
      <w:r>
        <w:rPr>
          <w:rFonts w:hint="eastAsia" w:hAnsi="宋体"/>
          <w:sz w:val="24"/>
        </w:rPr>
        <w:t>和法人电子印章。</w:t>
      </w:r>
    </w:p>
    <w:p>
      <w:pPr>
        <w:tabs>
          <w:tab w:val="left" w:pos="7095"/>
        </w:tabs>
        <w:spacing w:line="360" w:lineRule="auto"/>
        <w:ind w:left="170" w:leftChars="50" w:firstLine="360" w:firstLineChars="150"/>
        <w:contextualSpacing/>
        <w:rPr>
          <w:rFonts w:hAnsi="宋体"/>
          <w:sz w:val="24"/>
        </w:rPr>
      </w:pPr>
      <w:r>
        <w:rPr>
          <w:rFonts w:hint="eastAsia" w:hAnsi="宋体"/>
          <w:sz w:val="24"/>
        </w:rPr>
        <w:t>一个标段对应生成一个文件夹（xxxx项目xx标段）, 其中包含2个文件和1个文件夹。后缀名为“</w:t>
      </w:r>
      <w:r>
        <w:rPr>
          <w:rFonts w:hAnsi="宋体"/>
          <w:sz w:val="24"/>
        </w:rPr>
        <w:t>.file</w:t>
      </w:r>
      <w:r>
        <w:rPr>
          <w:rFonts w:hint="eastAsia" w:hAnsi="宋体"/>
          <w:sz w:val="24"/>
        </w:rPr>
        <w:t>”的文件用于电子投标使用，“备份文件夹”使用电子介质存储，供开标现场备用。</w:t>
      </w:r>
    </w:p>
    <w:p>
      <w:pPr>
        <w:tabs>
          <w:tab w:val="left" w:pos="7095"/>
        </w:tabs>
        <w:spacing w:line="360" w:lineRule="auto"/>
        <w:ind w:firstLine="482"/>
        <w:contextualSpacing/>
        <w:rPr>
          <w:rFonts w:hAnsi="宋体"/>
          <w:b/>
          <w:sz w:val="24"/>
        </w:rPr>
      </w:pPr>
      <w:r>
        <w:rPr>
          <w:rFonts w:hAnsi="宋体"/>
          <w:b/>
          <w:sz w:val="24"/>
        </w:rPr>
        <w:t>4</w:t>
      </w:r>
      <w:r>
        <w:rPr>
          <w:rFonts w:hint="eastAsia" w:hAnsi="宋体"/>
          <w:b/>
          <w:sz w:val="24"/>
        </w:rPr>
        <w:t>.电子投标文件的提交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.1 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5"/>
          <w:rFonts w:hAnsi="宋体"/>
          <w:color w:val="auto"/>
          <w:sz w:val="24"/>
        </w:rPr>
        <w:t>http://221.14.6.70:8088/ggzy/</w:t>
      </w:r>
      <w:r>
        <w:rPr>
          <w:rStyle w:val="35"/>
          <w:rFonts w:hAnsi="宋体"/>
          <w:color w:val="auto"/>
          <w:sz w:val="24"/>
        </w:rPr>
        <w:fldChar w:fldCharType="end"/>
      </w:r>
      <w:r>
        <w:rPr>
          <w:rFonts w:hint="eastAsia" w:hAnsi="宋体"/>
          <w:sz w:val="24"/>
        </w:rPr>
        <w:t>）。</w:t>
      </w:r>
    </w:p>
    <w:p>
      <w:pPr>
        <w:tabs>
          <w:tab w:val="left" w:pos="7095"/>
        </w:tabs>
        <w:spacing w:line="360" w:lineRule="auto"/>
        <w:ind w:firstLine="480"/>
        <w:contextualSpacing/>
        <w:rPr>
          <w:rFonts w:hAnsi="宋体"/>
          <w:sz w:val="24"/>
        </w:rPr>
      </w:pPr>
      <w:r>
        <w:rPr>
          <w:rFonts w:hint="eastAsia" w:hAnsi="宋体"/>
          <w:sz w:val="24"/>
        </w:rPr>
        <w:t>投标人应充分考虑并预留技术处理和上传数据所需时间。</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2 投标人对同一项目多个标段进行投标的，电子投标文件应按标段分别提交。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w:t>
      </w:r>
      <w:r>
        <w:rPr>
          <w:rFonts w:hAnsi="宋体"/>
          <w:sz w:val="24"/>
        </w:rPr>
        <w:t>3</w:t>
      </w:r>
      <w:r>
        <w:rPr>
          <w:rFonts w:hint="eastAsia" w:hAnsi="宋体"/>
          <w:sz w:val="24"/>
        </w:rPr>
        <w:t xml:space="preserve"> 电子投标文件成功提交后，投标人应打印“投标文件提交回执单”，供开标现场备查。</w:t>
      </w:r>
    </w:p>
    <w:p>
      <w:pPr>
        <w:tabs>
          <w:tab w:val="left" w:pos="7095"/>
        </w:tabs>
        <w:spacing w:line="360" w:lineRule="auto"/>
        <w:ind w:firstLine="482"/>
        <w:contextualSpacing/>
        <w:rPr>
          <w:rFonts w:hAnsi="宋体"/>
          <w:b/>
          <w:sz w:val="24"/>
        </w:rPr>
      </w:pPr>
      <w:r>
        <w:rPr>
          <w:rFonts w:hAnsi="宋体"/>
          <w:b/>
          <w:sz w:val="24"/>
        </w:rPr>
        <w:t>5</w:t>
      </w:r>
      <w:r>
        <w:rPr>
          <w:rFonts w:hint="eastAsia" w:hAnsi="宋体"/>
          <w:b/>
          <w:sz w:val="24"/>
        </w:rPr>
        <w:t>.评标依据</w:t>
      </w:r>
    </w:p>
    <w:p>
      <w:pPr>
        <w:tabs>
          <w:tab w:val="left" w:pos="7095"/>
        </w:tabs>
        <w:spacing w:line="360" w:lineRule="auto"/>
        <w:ind w:firstLine="480"/>
        <w:contextualSpacing/>
        <w:rPr>
          <w:rFonts w:hAnsi="宋体"/>
          <w:sz w:val="24"/>
        </w:rPr>
      </w:pPr>
      <w:r>
        <w:rPr>
          <w:rFonts w:hint="eastAsia" w:hAnsi="宋体"/>
          <w:sz w:val="24"/>
        </w:rPr>
        <w:t>5.1采用全流程电子化交易评标时，评标委员会以电子投标文件为依据评标。</w:t>
      </w:r>
    </w:p>
    <w:p>
      <w:pPr>
        <w:tabs>
          <w:tab w:val="left" w:pos="4140"/>
          <w:tab w:val="left" w:pos="4260"/>
        </w:tabs>
        <w:spacing w:line="360" w:lineRule="auto"/>
        <w:ind w:right="-578" w:rightChars="-170" w:firstLine="480" w:firstLineChars="200"/>
        <w:rPr>
          <w:rFonts w:hAnsi="宋体" w:cs="宋体"/>
          <w:sz w:val="24"/>
          <w:szCs w:val="24"/>
        </w:rPr>
      </w:pPr>
      <w:r>
        <w:rPr>
          <w:rFonts w:hint="eastAsia" w:hAnsi="宋体"/>
          <w:sz w:val="24"/>
        </w:rPr>
        <w:t>5.2全流程电子化交易系统如因系统异常情况无法完成，将以人工方式进行。评标委员会以</w:t>
      </w:r>
      <w:r>
        <w:rPr>
          <w:rFonts w:hint="eastAsia" w:hAnsi="宋体" w:cs="宋体"/>
          <w:sz w:val="24"/>
          <w:szCs w:val="24"/>
        </w:rPr>
        <w:t>电子介质存储的投标文件</w:t>
      </w:r>
      <w:r>
        <w:rPr>
          <w:rFonts w:hint="eastAsia" w:hAnsi="宋体"/>
          <w:sz w:val="24"/>
        </w:rPr>
        <w:t>为依据评标</w:t>
      </w:r>
      <w:r>
        <w:rPr>
          <w:rFonts w:hint="eastAsia" w:hAnsi="宋体" w:cs="宋体"/>
          <w:sz w:val="24"/>
          <w:szCs w:val="24"/>
        </w:rPr>
        <w:t>。</w:t>
      </w:r>
    </w:p>
    <w:p>
      <w:pPr>
        <w:tabs>
          <w:tab w:val="left" w:pos="4140"/>
          <w:tab w:val="left" w:pos="4260"/>
        </w:tabs>
        <w:spacing w:line="360" w:lineRule="auto"/>
        <w:ind w:right="-578" w:rightChars="-170" w:firstLine="360" w:firstLineChars="100"/>
        <w:rPr>
          <w:rFonts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jc w:val="both"/>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5" w:name="_Toc283559940"/>
      <w:r>
        <w:rPr>
          <w:rFonts w:hint="eastAsia" w:hAnsi="宋体" w:cs="黑体"/>
          <w:b/>
          <w:sz w:val="28"/>
          <w:szCs w:val="28"/>
        </w:rPr>
        <w:t>投标人须知前附表</w:t>
      </w:r>
      <w:bookmarkEnd w:id="5"/>
    </w:p>
    <w:tbl>
      <w:tblPr>
        <w:tblStyle w:val="29"/>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top"/>
          </w:tcPr>
          <w:p>
            <w:pPr>
              <w:spacing w:line="360" w:lineRule="auto"/>
              <w:rPr>
                <w:rFonts w:hint="eastAsia" w:ascii="宋体" w:hAnsi="宋体"/>
                <w:sz w:val="24"/>
                <w:szCs w:val="22"/>
              </w:rPr>
            </w:pPr>
            <w:r>
              <w:rPr>
                <w:rFonts w:hint="eastAsia" w:ascii="宋体" w:hAnsi="宋体"/>
                <w:sz w:val="24"/>
                <w:szCs w:val="22"/>
              </w:rPr>
              <w:t>招标人：</w:t>
            </w:r>
            <w:r>
              <w:rPr>
                <w:rFonts w:hint="eastAsia" w:ascii="宋体" w:hAnsi="宋体"/>
                <w:sz w:val="24"/>
                <w:szCs w:val="22"/>
                <w:lang w:eastAsia="zh-CN"/>
              </w:rPr>
              <w:t>许昌市魏都区住房和城乡建设局</w:t>
            </w:r>
            <w:r>
              <w:rPr>
                <w:rFonts w:hint="eastAsia" w:ascii="宋体" w:hAnsi="宋体"/>
                <w:sz w:val="24"/>
                <w:szCs w:val="22"/>
              </w:rPr>
              <w:t xml:space="preserve">  </w:t>
            </w:r>
          </w:p>
          <w:p>
            <w:pPr>
              <w:spacing w:line="360" w:lineRule="auto"/>
              <w:rPr>
                <w:rFonts w:hint="eastAsia" w:ascii="宋体" w:hAnsi="宋体"/>
                <w:sz w:val="24"/>
                <w:szCs w:val="22"/>
                <w:lang w:eastAsia="zh-CN"/>
              </w:rPr>
            </w:pPr>
            <w:r>
              <w:rPr>
                <w:rFonts w:hint="eastAsia" w:ascii="宋体" w:hAnsi="宋体"/>
                <w:sz w:val="24"/>
                <w:szCs w:val="22"/>
              </w:rPr>
              <w:t>地  址：许昌市</w:t>
            </w:r>
            <w:r>
              <w:rPr>
                <w:rFonts w:hint="eastAsia" w:ascii="宋体" w:hAnsi="宋体"/>
                <w:sz w:val="24"/>
                <w:szCs w:val="22"/>
                <w:lang w:eastAsia="zh-CN"/>
              </w:rPr>
              <w:t>天宝路中段</w:t>
            </w:r>
          </w:p>
          <w:p>
            <w:pPr>
              <w:spacing w:line="360" w:lineRule="auto"/>
              <w:rPr>
                <w:rFonts w:hint="eastAsia" w:ascii="宋体" w:hAnsi="宋体"/>
                <w:sz w:val="24"/>
                <w:szCs w:val="22"/>
                <w:lang w:eastAsia="zh-CN"/>
              </w:rPr>
            </w:pPr>
            <w:r>
              <w:rPr>
                <w:rFonts w:hint="eastAsia" w:ascii="宋体" w:hAnsi="宋体"/>
                <w:sz w:val="24"/>
                <w:szCs w:val="22"/>
              </w:rPr>
              <w:t xml:space="preserve">联系人： </w:t>
            </w:r>
            <w:r>
              <w:rPr>
                <w:rFonts w:hint="eastAsia" w:ascii="宋体" w:hAnsi="宋体"/>
                <w:sz w:val="24"/>
                <w:szCs w:val="22"/>
                <w:lang w:eastAsia="zh-CN"/>
              </w:rPr>
              <w:t>郭先生</w:t>
            </w:r>
          </w:p>
          <w:p>
            <w:pPr>
              <w:spacing w:line="360" w:lineRule="auto"/>
              <w:rPr>
                <w:rFonts w:hAnsi="宋体"/>
                <w:sz w:val="24"/>
              </w:rPr>
            </w:pPr>
            <w:r>
              <w:rPr>
                <w:rFonts w:hint="eastAsia" w:ascii="宋体" w:hAnsi="宋体"/>
                <w:sz w:val="24"/>
                <w:szCs w:val="22"/>
              </w:rPr>
              <w:t>联系电话：</w:t>
            </w:r>
            <w:r>
              <w:rPr>
                <w:rFonts w:hint="eastAsia" w:ascii="宋体" w:hAnsi="宋体"/>
                <w:sz w:val="24"/>
                <w:szCs w:val="22"/>
                <w:lang w:val="en-US" w:eastAsia="zh-CN"/>
              </w:rPr>
              <w:t>18637458587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top"/>
          </w:tcPr>
          <w:p>
            <w:pPr>
              <w:spacing w:line="360" w:lineRule="auto"/>
              <w:rPr>
                <w:rFonts w:hint="eastAsia" w:ascii="宋体" w:hAnsi="宋体"/>
                <w:sz w:val="24"/>
                <w:szCs w:val="22"/>
              </w:rPr>
            </w:pPr>
            <w:r>
              <w:rPr>
                <w:rFonts w:hint="eastAsia" w:ascii="宋体" w:hAnsi="宋体"/>
                <w:sz w:val="24"/>
                <w:szCs w:val="22"/>
              </w:rPr>
              <w:t>代理机构：河南永明工程管理有限公司</w:t>
            </w:r>
          </w:p>
          <w:p>
            <w:pPr>
              <w:spacing w:line="360" w:lineRule="auto"/>
              <w:rPr>
                <w:rFonts w:hint="eastAsia" w:ascii="宋体" w:hAnsi="宋体"/>
                <w:sz w:val="24"/>
                <w:szCs w:val="22"/>
              </w:rPr>
            </w:pPr>
            <w:r>
              <w:rPr>
                <w:rFonts w:hint="eastAsia" w:ascii="宋体" w:hAnsi="宋体"/>
                <w:sz w:val="24"/>
                <w:szCs w:val="22"/>
              </w:rPr>
              <w:t>地    址：许昌市瑞贝卡和天下</w:t>
            </w:r>
          </w:p>
          <w:p>
            <w:pPr>
              <w:spacing w:line="360" w:lineRule="auto"/>
              <w:rPr>
                <w:rFonts w:hint="eastAsia" w:ascii="宋体" w:hAnsi="宋体"/>
                <w:sz w:val="24"/>
                <w:szCs w:val="22"/>
              </w:rPr>
            </w:pPr>
            <w:r>
              <w:rPr>
                <w:rFonts w:hint="eastAsia" w:ascii="宋体" w:hAnsi="宋体"/>
                <w:sz w:val="24"/>
                <w:szCs w:val="22"/>
              </w:rPr>
              <w:t>联 系 人：李女士</w:t>
            </w:r>
          </w:p>
          <w:p>
            <w:pPr>
              <w:spacing w:line="360" w:lineRule="auto"/>
              <w:rPr>
                <w:rFonts w:hAnsi="宋体"/>
                <w:sz w:val="24"/>
              </w:rPr>
            </w:pPr>
            <w:r>
              <w:rPr>
                <w:rFonts w:hint="eastAsia" w:ascii="宋体" w:hAnsi="宋体"/>
                <w:sz w:val="24"/>
                <w:szCs w:val="22"/>
              </w:rPr>
              <w:t xml:space="preserve">联系电话：13243333750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项目名称</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宋体"/>
                <w:sz w:val="24"/>
                <w:szCs w:val="22"/>
                <w:lang w:eastAsia="zh-CN"/>
              </w:rPr>
              <w:t>许昌市老旧小区“四改一增”老街道改造提升项目（一标段）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rPr>
                <w:rFonts w:hAnsi="宋体" w:cs="仿宋_GB2312"/>
                <w:sz w:val="24"/>
                <w:szCs w:val="24"/>
              </w:rPr>
            </w:pPr>
            <w:r>
              <w:rPr>
                <w:rFonts w:hint="eastAsia" w:hAnsi="宋体" w:cs="宋体"/>
                <w:sz w:val="24"/>
                <w:szCs w:val="24"/>
                <w:lang w:eastAsia="zh-CN"/>
              </w:rPr>
              <w:t>许昌市魏都区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vAlign w:val="top"/>
          </w:tcPr>
          <w:p>
            <w:pPr>
              <w:autoSpaceDE w:val="0"/>
              <w:autoSpaceDN w:val="0"/>
              <w:adjustRightInd w:val="0"/>
              <w:spacing w:line="420" w:lineRule="exact"/>
              <w:jc w:val="left"/>
              <w:rPr>
                <w:rFonts w:hAnsi="宋体" w:cs="黑体"/>
                <w:sz w:val="24"/>
              </w:rPr>
            </w:pPr>
            <w:r>
              <w:rPr>
                <w:rFonts w:hint="eastAsia" w:hAnsi="宋体" w:cs="宋体"/>
                <w:sz w:val="24"/>
                <w:lang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vAlign w:val="top"/>
          </w:tcPr>
          <w:p>
            <w:pPr>
              <w:autoSpaceDE w:val="0"/>
              <w:autoSpaceDN w:val="0"/>
              <w:adjustRightInd w:val="0"/>
              <w:spacing w:line="420" w:lineRule="exact"/>
              <w:rPr>
                <w:rFonts w:hAnsi="宋体" w:cs="黑体"/>
                <w:sz w:val="24"/>
              </w:rPr>
            </w:pPr>
            <w:r>
              <w:rPr>
                <w:rFonts w:hint="eastAsia"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vAlign w:val="top"/>
          </w:tcPr>
          <w:p>
            <w:pPr>
              <w:autoSpaceDE w:val="0"/>
              <w:autoSpaceDN w:val="0"/>
              <w:adjustRightInd w:val="0"/>
              <w:spacing w:line="420" w:lineRule="exact"/>
              <w:jc w:val="left"/>
              <w:rPr>
                <w:rFonts w:hAnsi="宋体" w:cs="黑体"/>
                <w:sz w:val="24"/>
              </w:rPr>
            </w:pPr>
            <w:r>
              <w:rPr>
                <w:rFonts w:hint="eastAsia" w:hAnsi="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jc w:val="left"/>
              <w:rPr>
                <w:rFonts w:hAnsi="宋体" w:cs="黑体"/>
                <w:sz w:val="24"/>
              </w:rPr>
            </w:pPr>
            <w:r>
              <w:rPr>
                <w:rFonts w:hint="eastAsia" w:hAnsi="宋体" w:cs="黑体"/>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hAnsi="宋体" w:cs="黑体"/>
                <w:sz w:val="24"/>
                <w:szCs w:val="22"/>
              </w:rPr>
            </w:pPr>
            <w:r>
              <w:rPr>
                <w:rFonts w:hint="eastAsia" w:hAnsi="宋体" w:cs="黑体"/>
                <w:sz w:val="24"/>
                <w:szCs w:val="22"/>
                <w:lang w:val="en-US" w:eastAsia="zh-CN"/>
              </w:rPr>
              <w:t>90</w:t>
            </w:r>
            <w:r>
              <w:rPr>
                <w:rFonts w:hint="eastAsia" w:hAnsi="宋体" w:cs="黑体"/>
                <w:sz w:val="24"/>
                <w:szCs w:val="22"/>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szCs w:val="22"/>
              </w:rPr>
            </w:pPr>
            <w:r>
              <w:rPr>
                <w:rFonts w:hint="eastAsia" w:hAnsi="宋体" w:cs="黑体"/>
                <w:sz w:val="24"/>
                <w:szCs w:val="22"/>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widowControl/>
              <w:numPr>
                <w:ilvl w:val="0"/>
                <w:numId w:val="0"/>
              </w:numPr>
              <w:spacing w:line="360" w:lineRule="auto"/>
              <w:rPr>
                <w:rFonts w:hAnsi="宋体"/>
                <w:sz w:val="24"/>
              </w:rPr>
            </w:pPr>
            <w:r>
              <w:rPr>
                <w:rFonts w:hint="eastAsia" w:hAnsi="宋体" w:cs="宋体"/>
                <w:sz w:val="24"/>
                <w:szCs w:val="24"/>
                <w:lang w:val="en-US" w:eastAsia="zh-CN"/>
              </w:rPr>
              <w:t>1、施工标段要求投标人须具备独立法人资格，并具备市政公用工程施工总承包叁级及以上资质，并在人员、设备、资金等方面具有相应的施工能力。拟派项目负责人须具备贰级及以上市政公用工程专业注册建造师执业资格、有效的安全生产考核合格证，且未担任其他在施建设工程项目的项目负责人。</w:t>
            </w:r>
          </w:p>
          <w:p>
            <w:pPr>
              <w:spacing w:line="530" w:lineRule="exact"/>
              <w:outlineLvl w:val="1"/>
              <w:rPr>
                <w:rFonts w:hAnsi="宋体" w:cs="宋体"/>
                <w:sz w:val="24"/>
                <w:szCs w:val="24"/>
              </w:rPr>
            </w:pPr>
            <w:r>
              <w:rPr>
                <w:rFonts w:hint="eastAsia" w:hAnsi="宋体" w:cs="宋体"/>
                <w:sz w:val="24"/>
                <w:szCs w:val="24"/>
                <w:lang w:val="en-US" w:eastAsia="zh-CN"/>
              </w:rPr>
              <w:t>2、</w:t>
            </w:r>
            <w:r>
              <w:rPr>
                <w:rFonts w:hint="eastAsia" w:hAnsi="宋体" w:cs="宋体"/>
                <w:sz w:val="24"/>
                <w:szCs w:val="24"/>
              </w:rPr>
              <w:t>未被列入“信用中国”网站(www.creditchina.gov.cn)失信被执行人名单的投标人，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spacing w:line="530" w:lineRule="exact"/>
              <w:outlineLvl w:val="1"/>
              <w:rPr>
                <w:rFonts w:hAnsi="宋体" w:cs="宋体"/>
                <w:sz w:val="24"/>
                <w:szCs w:val="24"/>
              </w:rPr>
            </w:pPr>
            <w:r>
              <w:rPr>
                <w:rFonts w:hint="eastAsia" w:hAnsi="宋体" w:cs="宋体"/>
                <w:sz w:val="24"/>
                <w:szCs w:val="24"/>
                <w:lang w:val="en-US" w:eastAsia="zh-CN"/>
              </w:rPr>
              <w:t>3、</w:t>
            </w:r>
            <w:r>
              <w:rPr>
                <w:rFonts w:hint="eastAsia" w:hAnsi="宋体" w:cs="宋体"/>
                <w:sz w:val="24"/>
                <w:szCs w:val="24"/>
              </w:rPr>
              <w:t>本次招标不接受联合体投标。</w:t>
            </w:r>
          </w:p>
          <w:p>
            <w:pPr>
              <w:widowControl/>
              <w:spacing w:line="360" w:lineRule="auto"/>
              <w:rPr>
                <w:rFonts w:hAnsi="宋体" w:cs="黑体"/>
                <w:sz w:val="24"/>
              </w:rPr>
            </w:pPr>
            <w:r>
              <w:rPr>
                <w:rFonts w:hint="eastAsia" w:hAnsi="宋体" w:cs="宋体"/>
                <w:sz w:val="24"/>
                <w:szCs w:val="24"/>
                <w:lang w:val="en-US" w:eastAsia="zh-CN"/>
              </w:rPr>
              <w:t>4、</w:t>
            </w:r>
            <w:r>
              <w:rPr>
                <w:rFonts w:hint="eastAsia" w:hAnsi="宋体" w:cs="宋体"/>
                <w:sz w:val="24"/>
                <w:szCs w:val="24"/>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rPr>
                <w:rFonts w:hAnsi="宋体" w:cs="仿宋_GB2312"/>
                <w:sz w:val="24"/>
              </w:rPr>
            </w:pPr>
            <w:r>
              <w:rPr>
                <w:rFonts w:hint="eastAsia" w:hAnsi="宋体" w:cs="仿宋_GB2312"/>
                <w:sz w:val="24"/>
              </w:rPr>
              <w:t>招标文件及图纸的获取</w:t>
            </w:r>
          </w:p>
        </w:tc>
        <w:tc>
          <w:tcPr>
            <w:tcW w:w="6424" w:type="dxa"/>
            <w:gridSpan w:val="2"/>
          </w:tcPr>
          <w:p>
            <w:pPr>
              <w:autoSpaceDE w:val="0"/>
              <w:autoSpaceDN w:val="0"/>
              <w:adjustRightInd w:val="0"/>
              <w:spacing w:line="340" w:lineRule="exact"/>
              <w:rPr>
                <w:rFonts w:hAnsi="宋体" w:cs="仿宋_GB2312"/>
                <w:sz w:val="24"/>
              </w:rPr>
            </w:pPr>
            <w:r>
              <w:rPr>
                <w:rFonts w:hint="eastAsia" w:hAnsi="宋体" w:cs="仿宋_GB2312"/>
                <w:sz w:val="24"/>
              </w:rPr>
              <w:t>招标文件</w:t>
            </w:r>
            <w:r>
              <w:rPr>
                <w:rFonts w:hint="eastAsia" w:hAnsi="宋体" w:cs="仿宋_GB2312"/>
                <w:sz w:val="24"/>
                <w:lang w:eastAsia="zh-CN"/>
              </w:rPr>
              <w:t>、</w:t>
            </w:r>
            <w:r>
              <w:rPr>
                <w:rFonts w:hint="eastAsia" w:hAnsi="宋体" w:cs="仿宋_GB2312"/>
                <w:sz w:val="24"/>
              </w:rPr>
              <w:t>工程量清单</w:t>
            </w:r>
            <w:r>
              <w:rPr>
                <w:rFonts w:hint="eastAsia" w:hAnsi="宋体" w:cs="仿宋_GB2312"/>
                <w:sz w:val="24"/>
                <w:lang w:eastAsia="zh-CN"/>
              </w:rPr>
              <w:t>及图纸</w:t>
            </w:r>
            <w:r>
              <w:rPr>
                <w:rFonts w:hint="eastAsia" w:hAnsi="宋体" w:cs="仿宋_GB2312"/>
                <w:sz w:val="24"/>
              </w:rPr>
              <w:t>的获取：投标人于投标文件递交截止时间前均可登录《全国公共资源交易平台(河南省▪许昌市)》（http://ggzy.xuchang.gov.cn/），通过“投标人/供应商登录”后自行下载。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14:textFill>
                  <w14:solidFill>
                    <w14:schemeClr w14:val="tx1"/>
                  </w14:solidFill>
                </w14:textFill>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投标截止时间</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b/>
                <w:bCs w:val="0"/>
                <w:sz w:val="24"/>
                <w:highlight w:val="none"/>
              </w:rPr>
              <w:t>201</w:t>
            </w:r>
            <w:r>
              <w:rPr>
                <w:rFonts w:hint="eastAsia" w:hAnsi="宋体"/>
                <w:b/>
                <w:bCs w:val="0"/>
                <w:sz w:val="24"/>
                <w:highlight w:val="none"/>
                <w:lang w:val="en-US" w:eastAsia="zh-CN"/>
              </w:rPr>
              <w:t>9</w:t>
            </w:r>
            <w:r>
              <w:rPr>
                <w:rFonts w:hint="eastAsia" w:hAnsi="宋体"/>
                <w:b/>
                <w:bCs w:val="0"/>
                <w:sz w:val="24"/>
                <w:highlight w:val="none"/>
              </w:rPr>
              <w:t>年</w:t>
            </w:r>
            <w:r>
              <w:rPr>
                <w:rFonts w:hint="eastAsia" w:hAnsi="宋体"/>
                <w:b/>
                <w:bCs w:val="0"/>
                <w:sz w:val="24"/>
                <w:highlight w:val="none"/>
                <w:lang w:val="en-US" w:eastAsia="zh-CN"/>
              </w:rPr>
              <w:t xml:space="preserve"> 8 </w:t>
            </w:r>
            <w:r>
              <w:rPr>
                <w:rFonts w:hint="eastAsia" w:hAnsi="宋体"/>
                <w:b/>
                <w:bCs w:val="0"/>
                <w:sz w:val="24"/>
                <w:highlight w:val="none"/>
              </w:rPr>
              <w:t>月</w:t>
            </w:r>
            <w:r>
              <w:rPr>
                <w:rFonts w:hint="eastAsia" w:hAnsi="宋体"/>
                <w:b/>
                <w:bCs w:val="0"/>
                <w:sz w:val="24"/>
                <w:highlight w:val="none"/>
                <w:lang w:val="en-US" w:eastAsia="zh-CN"/>
              </w:rPr>
              <w:t xml:space="preserve"> 12 </w:t>
            </w:r>
            <w:r>
              <w:rPr>
                <w:rFonts w:hint="eastAsia" w:hAnsi="宋体"/>
                <w:b/>
                <w:bCs w:val="0"/>
                <w:sz w:val="24"/>
                <w:highlight w:val="none"/>
              </w:rPr>
              <w:t>日</w:t>
            </w:r>
            <w:r>
              <w:rPr>
                <w:rFonts w:hint="eastAsia" w:hAnsi="宋体"/>
                <w:b/>
                <w:bCs w:val="0"/>
                <w:sz w:val="24"/>
                <w:highlight w:val="none"/>
                <w:lang w:val="en-US" w:eastAsia="zh-CN"/>
              </w:rPr>
              <w:t xml:space="preserve"> 08 </w:t>
            </w:r>
            <w:r>
              <w:rPr>
                <w:rFonts w:hint="eastAsia" w:hAnsi="宋体"/>
                <w:b/>
                <w:bCs w:val="0"/>
                <w:sz w:val="24"/>
                <w:highlight w:val="none"/>
              </w:rPr>
              <w:t>时</w:t>
            </w:r>
            <w:r>
              <w:rPr>
                <w:rFonts w:hint="eastAsia" w:hAnsi="宋体"/>
                <w:b/>
                <w:bCs w:val="0"/>
                <w:sz w:val="24"/>
                <w:highlight w:val="none"/>
                <w:lang w:val="en-US" w:eastAsia="zh-CN"/>
              </w:rPr>
              <w:t xml:space="preserve"> 30 </w:t>
            </w:r>
            <w:r>
              <w:rPr>
                <w:rFonts w:hint="eastAsia" w:hAnsi="宋体"/>
                <w:b/>
                <w:bCs w:val="0"/>
                <w:sz w:val="24"/>
                <w:highlight w:val="none"/>
              </w:rPr>
              <w:t>分</w:t>
            </w:r>
            <w:r>
              <w:rPr>
                <w:rFonts w:hint="eastAsia" w:hAnsi="宋体" w:cs="黑体"/>
                <w:b/>
                <w:bCs w:val="0"/>
                <w:sz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6" w:name="OLE_LINK3" w:colFirst="0" w:colLast="2"/>
            <w:bookmarkStart w:id="7" w:name="OLE_LINK4" w:colFirst="0" w:colLast="2"/>
            <w:bookmarkStart w:id="8" w:name="_Hlk424659721"/>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投标保证金须知</w:t>
            </w:r>
          </w:p>
        </w:tc>
        <w:tc>
          <w:tcPr>
            <w:tcW w:w="6424" w:type="dxa"/>
            <w:gridSpan w:val="2"/>
            <w:vAlign w:val="center"/>
          </w:tcPr>
          <w:p>
            <w:pPr>
              <w:spacing w:line="360" w:lineRule="auto"/>
              <w:rPr>
                <w:rFonts w:hAnsi="宋体" w:cs="宋体"/>
                <w:sz w:val="24"/>
                <w:szCs w:val="24"/>
                <w:lang w:val="zh-CN"/>
              </w:rPr>
            </w:pPr>
            <w:r>
              <w:rPr>
                <w:rFonts w:hint="eastAsia" w:hAnsi="宋体" w:cs="宋体"/>
                <w:sz w:val="24"/>
                <w:szCs w:val="24"/>
                <w:lang w:val="zh-CN"/>
              </w:rPr>
              <w:t>1、自文件发布之日起，投标人需进行基本户备案（建设工程项目），已备案的基本户开户银行、账户发生变化的，须在投标保证金缴纳前办理变更手续。</w:t>
            </w:r>
          </w:p>
          <w:p>
            <w:pPr>
              <w:spacing w:line="360" w:lineRule="auto"/>
              <w:rPr>
                <w:rFonts w:hAnsi="宋体" w:cs="宋体"/>
                <w:sz w:val="24"/>
                <w:szCs w:val="24"/>
                <w:lang w:val="zh-CN"/>
              </w:rPr>
            </w:pPr>
            <w:r>
              <w:rPr>
                <w:rFonts w:hint="eastAsia" w:hAnsi="宋体" w:cs="宋体"/>
                <w:sz w:val="24"/>
                <w:szCs w:val="24"/>
                <w:lang w:val="zh-CN"/>
              </w:rPr>
              <w:t xml:space="preserve">2、基本户备案流程： </w:t>
            </w:r>
          </w:p>
          <w:p>
            <w:pPr>
              <w:spacing w:line="360" w:lineRule="auto"/>
              <w:rPr>
                <w:rFonts w:hAnsi="宋体" w:cs="宋体"/>
                <w:sz w:val="24"/>
                <w:szCs w:val="24"/>
                <w:lang w:val="zh-CN"/>
              </w:rPr>
            </w:pPr>
            <w:r>
              <w:rPr>
                <w:rFonts w:hint="eastAsia" w:hAnsi="宋体" w:cs="宋体"/>
                <w:sz w:val="24"/>
                <w:szCs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360" w:lineRule="auto"/>
              <w:rPr>
                <w:rFonts w:hAnsi="宋体" w:cs="宋体"/>
                <w:sz w:val="24"/>
                <w:szCs w:val="24"/>
                <w:lang w:val="zh-CN"/>
              </w:rPr>
            </w:pPr>
            <w:r>
              <w:rPr>
                <w:rFonts w:hint="eastAsia" w:hAnsi="宋体" w:cs="宋体"/>
                <w:sz w:val="24"/>
                <w:szCs w:val="24"/>
                <w:lang w:val="zh-CN"/>
              </w:rPr>
              <w:t>3、特殊情况处理：</w:t>
            </w:r>
          </w:p>
          <w:p>
            <w:pPr>
              <w:spacing w:line="360" w:lineRule="auto"/>
              <w:rPr>
                <w:rFonts w:hAnsi="宋体" w:cs="宋体"/>
                <w:sz w:val="24"/>
                <w:szCs w:val="24"/>
                <w:lang w:val="zh-CN"/>
              </w:rPr>
            </w:pPr>
            <w:r>
              <w:rPr>
                <w:rFonts w:hint="eastAsia" w:hAnsi="宋体" w:cs="宋体"/>
                <w:sz w:val="24"/>
                <w:szCs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spacing w:line="360" w:lineRule="auto"/>
              <w:rPr>
                <w:rFonts w:hAnsi="宋体" w:cs="宋体"/>
                <w:sz w:val="24"/>
                <w:szCs w:val="24"/>
                <w:lang w:val="zh-CN"/>
              </w:rPr>
            </w:pPr>
            <w:r>
              <w:rPr>
                <w:rFonts w:hint="eastAsia" w:hAnsi="宋体" w:cs="宋体"/>
                <w:sz w:val="24"/>
                <w:szCs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投标保证金</w:t>
            </w:r>
          </w:p>
        </w:tc>
        <w:tc>
          <w:tcPr>
            <w:tcW w:w="6424" w:type="dxa"/>
            <w:gridSpan w:val="2"/>
            <w:vAlign w:val="center"/>
          </w:tcPr>
          <w:p>
            <w:pPr>
              <w:autoSpaceDE w:val="0"/>
              <w:autoSpaceDN w:val="0"/>
              <w:adjustRightInd w:val="0"/>
              <w:spacing w:line="276" w:lineRule="auto"/>
              <w:jc w:val="left"/>
              <w:rPr>
                <w:rFonts w:hAnsi="宋体" w:cs="仿宋_GB2312"/>
                <w:sz w:val="24"/>
              </w:rPr>
            </w:pPr>
            <w:r>
              <w:rPr>
                <w:rFonts w:hint="eastAsia" w:ascii="宋体" w:hAnsi="宋体" w:eastAsia="宋体" w:cs="宋体"/>
                <w:b/>
                <w:bCs/>
                <w:sz w:val="24"/>
                <w:szCs w:val="22"/>
              </w:rPr>
              <w:t>投标保证金递交截止时间：同投标</w:t>
            </w:r>
            <w:r>
              <w:rPr>
                <w:rFonts w:hint="eastAsia" w:hAnsi="宋体" w:cs="宋体"/>
                <w:b/>
                <w:bCs/>
                <w:sz w:val="24"/>
              </w:rPr>
              <w:t>截止时间。</w:t>
            </w:r>
          </w:p>
          <w:p>
            <w:pPr>
              <w:autoSpaceDE w:val="0"/>
              <w:autoSpaceDN w:val="0"/>
              <w:adjustRightInd w:val="0"/>
              <w:spacing w:line="276" w:lineRule="auto"/>
              <w:jc w:val="left"/>
              <w:rPr>
                <w:rFonts w:hAnsi="宋体" w:cs="仿宋_GB2312"/>
                <w:b/>
                <w:bCs/>
                <w:sz w:val="24"/>
              </w:rPr>
            </w:pPr>
            <w:r>
              <w:rPr>
                <w:rFonts w:hint="eastAsia" w:hAnsi="宋体" w:cs="仿宋_GB2312"/>
                <w:b/>
                <w:bCs/>
                <w:sz w:val="24"/>
              </w:rPr>
              <w:t>金额：</w:t>
            </w:r>
            <w:r>
              <w:rPr>
                <w:rFonts w:hint="eastAsia" w:hAnsi="宋体" w:cs="宋体"/>
                <w:b/>
                <w:bCs/>
                <w:sz w:val="24"/>
                <w:lang w:eastAsia="zh-CN"/>
              </w:rPr>
              <w:t>贰</w:t>
            </w:r>
            <w:r>
              <w:rPr>
                <w:rFonts w:hint="eastAsia" w:hAnsi="宋体" w:cs="宋体"/>
                <w:b/>
                <w:bCs/>
                <w:sz w:val="24"/>
              </w:rPr>
              <w:t>拾万元整（￥</w:t>
            </w:r>
            <w:r>
              <w:rPr>
                <w:rFonts w:hint="eastAsia" w:hAnsi="宋体" w:cs="宋体"/>
                <w:b/>
                <w:bCs/>
                <w:sz w:val="24"/>
                <w:lang w:val="en-US" w:eastAsia="zh-CN"/>
              </w:rPr>
              <w:t>2</w:t>
            </w:r>
            <w:r>
              <w:rPr>
                <w:rFonts w:hint="eastAsia" w:hAnsi="宋体" w:cs="宋体"/>
                <w:b/>
                <w:bCs/>
                <w:sz w:val="24"/>
              </w:rPr>
              <w:t>00000.00元）</w:t>
            </w:r>
          </w:p>
          <w:p>
            <w:pPr>
              <w:autoSpaceDE w:val="0"/>
              <w:autoSpaceDN w:val="0"/>
              <w:adjustRightInd w:val="0"/>
              <w:spacing w:line="340" w:lineRule="exact"/>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40" w:lineRule="exact"/>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40" w:lineRule="exact"/>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(2)投标保证金未按照招标文件划分的标段转账。</w:t>
            </w:r>
          </w:p>
          <w:p>
            <w:pPr>
              <w:autoSpaceDE w:val="0"/>
              <w:autoSpaceDN w:val="0"/>
              <w:adjustRightInd w:val="0"/>
              <w:spacing w:line="340" w:lineRule="exac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420" w:lineRule="exact"/>
              <w:jc w:val="left"/>
              <w:rPr>
                <w:rFonts w:hAnsi="宋体" w:cs="宋体"/>
                <w:sz w:val="24"/>
                <w:lang w:val="zh-CN"/>
              </w:rPr>
            </w:pPr>
            <w:r>
              <w:rPr>
                <w:rFonts w:hint="eastAsia" w:hAnsi="宋体" w:cs="宋体"/>
                <w:sz w:val="24"/>
                <w:lang w:val="zh-CN"/>
              </w:rPr>
              <w:t>登录许昌公共资源交易系统-组件下载-《保证金缴纳绑定操作指南》。</w:t>
            </w:r>
          </w:p>
          <w:p>
            <w:pPr>
              <w:spacing w:line="360" w:lineRule="auto"/>
              <w:rPr>
                <w:rFonts w:hAnsi="宋体" w:cs="仿宋_GB2312"/>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宋体"/>
                <w:sz w:val="24"/>
              </w:rPr>
              <w:t>近年，指2016、2017、2018年。（若公司成立未满三年，需提供自成立起至2018年度财务状况）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宋体"/>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电子印章和法人电子签字</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1、电子投标文件</w:t>
            </w:r>
          </w:p>
          <w:p>
            <w:pPr>
              <w:autoSpaceDE w:val="0"/>
              <w:autoSpaceDN w:val="0"/>
              <w:adjustRightInd w:val="0"/>
              <w:spacing w:line="276" w:lineRule="auto"/>
              <w:rPr>
                <w:rFonts w:hAnsi="宋体" w:cs="宋体"/>
                <w:sz w:val="24"/>
              </w:rPr>
            </w:pPr>
            <w:r>
              <w:rPr>
                <w:rFonts w:hint="eastAsia" w:hAnsi="宋体" w:cs="宋体"/>
                <w:sz w:val="24"/>
              </w:rPr>
              <w:t>（1）成功上传至《全国公共资源交易平台（河南省·许昌市）》公共资源交易系统电子投标文件1份（文件格式为：XX公司XXX项目编号.file）。</w:t>
            </w:r>
          </w:p>
          <w:p>
            <w:pPr>
              <w:autoSpaceDE w:val="0"/>
              <w:autoSpaceDN w:val="0"/>
              <w:adjustRightInd w:val="0"/>
              <w:spacing w:line="276" w:lineRule="auto"/>
              <w:rPr>
                <w:rFonts w:hAnsi="宋体" w:cs="宋体"/>
                <w:sz w:val="24"/>
              </w:rPr>
            </w:pPr>
            <w:r>
              <w:rPr>
                <w:rFonts w:hint="eastAsia" w:hAnsi="宋体" w:cs="宋体"/>
                <w:sz w:val="24"/>
              </w:rPr>
              <w:t>（2）使用电子介质存储的投标文件2份</w:t>
            </w:r>
            <w:r>
              <w:rPr>
                <w:rFonts w:hint="eastAsia" w:hAnsi="宋体"/>
                <w:sz w:val="24"/>
                <w:szCs w:val="24"/>
              </w:rPr>
              <w:t>文件格式为：xxx公司XXX（项目编号）.bin）</w:t>
            </w:r>
            <w:r>
              <w:rPr>
                <w:rFonts w:hint="eastAsia" w:hAnsi="宋体" w:cs="宋体"/>
                <w:sz w:val="24"/>
              </w:rPr>
              <w:t>。</w:t>
            </w:r>
          </w:p>
          <w:p>
            <w:pPr>
              <w:rPr>
                <w:rFonts w:hAnsi="宋体" w:cs="宋体"/>
                <w:color w:val="FF0000"/>
                <w:sz w:val="24"/>
              </w:rPr>
            </w:pPr>
            <w:r>
              <w:rPr>
                <w:rFonts w:hint="eastAsia" w:hAnsi="宋体" w:cs="宋体"/>
                <w:sz w:val="24"/>
              </w:rPr>
              <w:t>2、电子投标文件的内容、格式、水印码、</w:t>
            </w:r>
            <w:r>
              <w:rPr>
                <w:rFonts w:hint="eastAsia" w:hAnsi="宋体" w:cs="宋体"/>
                <w:b/>
                <w:sz w:val="24"/>
              </w:rPr>
              <w:t>电子签章</w:t>
            </w:r>
            <w:r>
              <w:rPr>
                <w:rFonts w:hint="eastAsia" w:hAnsi="宋体" w:cs="宋体"/>
                <w:sz w:val="24"/>
              </w:rPr>
              <w:t>应一致。</w:t>
            </w:r>
          </w:p>
          <w:p>
            <w:pPr>
              <w:spacing w:line="36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rPr>
              <w:t>1、使用电子介质存储的投标文件单独密封、盖章，并在开标现场提交。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w:t>
            </w:r>
            <w:r>
              <w:rPr>
                <w:rFonts w:hint="eastAsia" w:hAnsi="宋体"/>
                <w:bCs/>
                <w:sz w:val="24"/>
                <w:lang w:val="en-US" w:eastAsia="zh-CN"/>
              </w:rPr>
              <w:t xml:space="preserve">  </w:t>
            </w:r>
            <w:r>
              <w:rPr>
                <w:rFonts w:hint="eastAsia" w:hAnsi="宋体"/>
                <w:bCs/>
                <w:sz w:val="24"/>
              </w:rPr>
              <w:t>年</w:t>
            </w:r>
            <w:r>
              <w:rPr>
                <w:rFonts w:hint="eastAsia" w:hAnsi="宋体"/>
                <w:bCs/>
                <w:sz w:val="24"/>
                <w:lang w:val="en-US" w:eastAsia="zh-CN"/>
              </w:rPr>
              <w:t xml:space="preserve">  </w:t>
            </w:r>
            <w:r>
              <w:rPr>
                <w:rFonts w:hint="eastAsia" w:hAnsi="宋体"/>
                <w:bCs/>
                <w:sz w:val="24"/>
              </w:rPr>
              <w:t>月</w:t>
            </w:r>
            <w:r>
              <w:rPr>
                <w:rFonts w:hint="eastAsia" w:hAnsi="宋体"/>
                <w:bCs/>
                <w:sz w:val="24"/>
                <w:lang w:val="en-US" w:eastAsia="zh-CN"/>
              </w:rPr>
              <w:t xml:space="preserve">  </w:t>
            </w:r>
            <w:r>
              <w:rPr>
                <w:rFonts w:hint="eastAsia" w:hAnsi="宋体"/>
                <w:bCs/>
                <w:sz w:val="24"/>
              </w:rPr>
              <w:t>日</w:t>
            </w:r>
            <w:r>
              <w:rPr>
                <w:rFonts w:hint="eastAsia" w:hAnsi="宋体"/>
                <w:bCs/>
                <w:sz w:val="24"/>
                <w:lang w:val="en-US" w:eastAsia="zh-CN"/>
              </w:rPr>
              <w:t xml:space="preserve">  </w:t>
            </w:r>
            <w:r>
              <w:rPr>
                <w:rFonts w:hint="eastAsia" w:hAnsi="宋体"/>
                <w:bCs/>
                <w:sz w:val="24"/>
              </w:rPr>
              <w:t>时</w:t>
            </w:r>
            <w:r>
              <w:rPr>
                <w:rFonts w:hint="eastAsia" w:hAnsi="宋体"/>
                <w:bCs/>
                <w:sz w:val="24"/>
                <w:lang w:val="en-US" w:eastAsia="zh-CN"/>
              </w:rPr>
              <w:t xml:space="preserve">  </w:t>
            </w:r>
            <w:r>
              <w:rPr>
                <w:rFonts w:hint="eastAsia" w:hAnsi="宋体"/>
                <w:bCs/>
                <w:sz w:val="24"/>
              </w:rPr>
              <w:t>分</w:t>
            </w:r>
            <w:r>
              <w:rPr>
                <w:rFonts w:hint="eastAsia" w:hAnsi="宋体" w:cs="仿宋_GB2312"/>
                <w:sz w:val="24"/>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2"/>
              </w:numPr>
              <w:tabs>
                <w:tab w:val="left" w:pos="0"/>
                <w:tab w:val="clear" w:pos="360"/>
              </w:tabs>
              <w:spacing w:line="288" w:lineRule="auto"/>
              <w:ind w:left="0" w:hanging="648"/>
              <w:rPr>
                <w:sz w:val="24"/>
                <w:u w:val="single"/>
              </w:rPr>
            </w:pPr>
            <w:r>
              <w:rPr>
                <w:rFonts w:hint="eastAsia" w:ascii="新宋体" w:hAnsi="新宋体" w:eastAsia="新宋体"/>
                <w:sz w:val="24"/>
              </w:rPr>
              <w:t>许昌市公共资源交易中心开标</w:t>
            </w:r>
            <w:r>
              <w:rPr>
                <w:rFonts w:hint="eastAsia" w:ascii="新宋体" w:hAnsi="新宋体" w:eastAsia="新宋体"/>
                <w:sz w:val="24"/>
                <w:highlight w:val="none"/>
                <w:u w:val="single"/>
                <w:lang w:val="en-US" w:eastAsia="zh-CN"/>
              </w:rPr>
              <w:t xml:space="preserve"> 一</w:t>
            </w:r>
            <w:r>
              <w:rPr>
                <w:rFonts w:hint="eastAsia" w:ascii="新宋体" w:hAnsi="新宋体" w:eastAsia="新宋体"/>
                <w:sz w:val="24"/>
                <w:highlight w:val="none"/>
                <w:u w:val="single"/>
              </w:rPr>
              <w:t xml:space="preserve"> </w:t>
            </w:r>
            <w:r>
              <w:rPr>
                <w:rFonts w:hint="eastAsia" w:ascii="新宋体" w:hAnsi="新宋体" w:eastAsia="新宋体"/>
                <w:sz w:val="24"/>
                <w:highlight w:val="none"/>
              </w:rPr>
              <w:t>室</w:t>
            </w:r>
            <w:r>
              <w:rPr>
                <w:rFonts w:hint="eastAsia" w:ascii="新宋体" w:hAnsi="新宋体" w:eastAsia="新宋体"/>
                <w:sz w:val="24"/>
              </w:rPr>
              <w:t>(许昌市龙兴路与竹林路交汇处公共资源大厦三楼）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黑体"/>
                <w:sz w:val="24"/>
              </w:rPr>
              <w:t>许昌市公共资源交易中心开标</w:t>
            </w:r>
            <w:r>
              <w:rPr>
                <w:rFonts w:hint="eastAsia" w:hAnsi="宋体" w:cs="黑体"/>
                <w:sz w:val="24"/>
                <w:highlight w:val="none"/>
                <w:u w:val="single"/>
                <w:lang w:val="en-US" w:eastAsia="zh-CN"/>
              </w:rPr>
              <w:t xml:space="preserve"> 一 </w:t>
            </w:r>
            <w:r>
              <w:rPr>
                <w:rFonts w:hint="eastAsia" w:hAnsi="宋体" w:cs="黑体"/>
                <w:sz w:val="24"/>
                <w:highlight w:val="none"/>
              </w:rPr>
              <w:t>室(</w:t>
            </w:r>
            <w:r>
              <w:rPr>
                <w:rFonts w:hint="eastAsia" w:hAnsi="宋体" w:cs="黑体"/>
                <w:sz w:val="24"/>
              </w:rPr>
              <w:t>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color w:val="000000" w:themeColor="text1"/>
                <w:sz w:val="24"/>
                <w14:textFill>
                  <w14:solidFill>
                    <w14:schemeClr w14:val="tx1"/>
                  </w14:solidFill>
                </w14:textFill>
              </w:rPr>
              <w:t>评标委员会构成：</w:t>
            </w:r>
            <w:r>
              <w:rPr>
                <w:rFonts w:hint="eastAsia" w:ascii="新宋体" w:hAnsi="新宋体" w:eastAsia="新宋体"/>
                <w:color w:val="000000" w:themeColor="text1"/>
                <w:sz w:val="24"/>
                <w:lang w:val="en-US" w:eastAsia="zh-CN"/>
                <w14:textFill>
                  <w14:solidFill>
                    <w14:schemeClr w14:val="tx1"/>
                  </w14:solidFill>
                </w14:textFill>
              </w:rPr>
              <w:t>7</w:t>
            </w:r>
            <w:r>
              <w:rPr>
                <w:rFonts w:hint="eastAsia" w:ascii="新宋体" w:hAnsi="新宋体" w:eastAsia="新宋体"/>
                <w:color w:val="000000" w:themeColor="text1"/>
                <w:sz w:val="24"/>
                <w14:textFill>
                  <w14:solidFill>
                    <w14:schemeClr w14:val="tx1"/>
                  </w14:solidFill>
                </w14:textFill>
              </w:rPr>
              <w:t>人，从河南省综合评标专家库中随机抽取</w:t>
            </w:r>
            <w:r>
              <w:rPr>
                <w:rFonts w:hint="eastAsia" w:ascii="新宋体" w:hAnsi="新宋体" w:eastAsia="新宋体"/>
                <w:color w:val="000000" w:themeColor="text1"/>
                <w:sz w:val="24"/>
                <w:lang w:val="en-US" w:eastAsia="zh-CN"/>
                <w14:textFill>
                  <w14:solidFill>
                    <w14:schemeClr w14:val="tx1"/>
                  </w14:solidFill>
                </w14:textFill>
              </w:rPr>
              <w:t>5</w:t>
            </w:r>
            <w:r>
              <w:rPr>
                <w:rFonts w:hint="eastAsia" w:ascii="新宋体" w:hAnsi="新宋体" w:eastAsia="新宋体"/>
                <w:color w:val="000000" w:themeColor="text1"/>
                <w:sz w:val="24"/>
                <w14:textFill>
                  <w14:solidFill>
                    <w14:schemeClr w14:val="tx1"/>
                  </w14:solidFill>
                </w14:textFill>
              </w:rPr>
              <w:t>人和招标人代表</w:t>
            </w:r>
            <w:r>
              <w:rPr>
                <w:rFonts w:hint="eastAsia" w:ascii="新宋体" w:hAnsi="新宋体" w:eastAsia="新宋体"/>
                <w:color w:val="000000" w:themeColor="text1"/>
                <w:sz w:val="24"/>
                <w:lang w:val="en-US" w:eastAsia="zh-CN"/>
                <w14:textFill>
                  <w14:solidFill>
                    <w14:schemeClr w14:val="tx1"/>
                  </w14:solidFill>
                </w14:textFill>
              </w:rPr>
              <w:t>2</w:t>
            </w:r>
            <w:r>
              <w:rPr>
                <w:rFonts w:hint="eastAsia" w:ascii="新宋体" w:hAnsi="新宋体" w:eastAsia="新宋体"/>
                <w:color w:val="000000" w:themeColor="text1"/>
                <w:sz w:val="24"/>
                <w14:textFill>
                  <w14:solidFill>
                    <w14:schemeClr w14:val="tx1"/>
                  </w14:solidFill>
                </w14:textFill>
              </w:rPr>
              <w:t>人（其中注册造价工程师不少于</w:t>
            </w:r>
            <w:r>
              <w:rPr>
                <w:rFonts w:hint="eastAsia" w:ascii="新宋体" w:hAnsi="新宋体" w:eastAsia="新宋体"/>
                <w:color w:val="000000" w:themeColor="text1"/>
                <w:sz w:val="24"/>
                <w:lang w:val="en-US" w:eastAsia="zh-CN"/>
                <w14:textFill>
                  <w14:solidFill>
                    <w14:schemeClr w14:val="tx1"/>
                  </w14:solidFill>
                </w14:textFill>
              </w:rPr>
              <w:t>3</w:t>
            </w:r>
            <w:r>
              <w:rPr>
                <w:rFonts w:hint="eastAsia" w:ascii="新宋体" w:hAnsi="新宋体" w:eastAsia="新宋体"/>
                <w:color w:val="000000" w:themeColor="text1"/>
                <w:sz w:val="24"/>
                <w14:textFill>
                  <w14:solidFill>
                    <w14:schemeClr w14:val="tx1"/>
                  </w14:solidFill>
                </w14:textFill>
              </w:rPr>
              <w:t>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226" w:type="dxa"/>
            <w:gridSpan w:val="3"/>
            <w:vAlign w:val="center"/>
          </w:tcPr>
          <w:p>
            <w:pPr>
              <w:autoSpaceDE w:val="0"/>
              <w:autoSpaceDN w:val="0"/>
              <w:adjustRightInd w:val="0"/>
              <w:spacing w:line="420" w:lineRule="exact"/>
              <w:jc w:val="left"/>
              <w:rPr>
                <w:rFonts w:hAnsi="宋体" w:cs="仿宋_GB2312"/>
                <w:sz w:val="24"/>
                <w:highlight w:val="yellow"/>
              </w:rPr>
            </w:pPr>
            <w:r>
              <w:rPr>
                <w:rFonts w:hint="eastAsia" w:hAnsi="宋体" w:cs="仿宋_GB2312"/>
                <w:sz w:val="24"/>
                <w:szCs w:val="22"/>
              </w:rPr>
              <w:t>指201</w:t>
            </w:r>
            <w:r>
              <w:rPr>
                <w:rFonts w:hint="eastAsia" w:hAnsi="宋体" w:cs="仿宋_GB2312"/>
                <w:sz w:val="24"/>
                <w:szCs w:val="22"/>
                <w:lang w:val="en-US" w:eastAsia="zh-CN"/>
              </w:rPr>
              <w:t>6</w:t>
            </w:r>
            <w:r>
              <w:rPr>
                <w:rFonts w:hint="eastAsia" w:hAnsi="宋体" w:cs="仿宋_GB2312"/>
                <w:sz w:val="24"/>
                <w:szCs w:val="22"/>
              </w:rPr>
              <w:t>年</w:t>
            </w:r>
            <w:r>
              <w:rPr>
                <w:rFonts w:hint="eastAsia" w:hAnsi="宋体" w:cs="仿宋_GB2312"/>
                <w:sz w:val="24"/>
                <w:szCs w:val="22"/>
                <w:lang w:val="en-US" w:eastAsia="zh-CN"/>
              </w:rPr>
              <w:t>1</w:t>
            </w:r>
            <w:r>
              <w:rPr>
                <w:rFonts w:hint="eastAsia" w:hAnsi="宋体" w:cs="仿宋_GB2312"/>
                <w:sz w:val="24"/>
                <w:szCs w:val="22"/>
              </w:rPr>
              <w:t>月1日以来</w:t>
            </w:r>
            <w:r>
              <w:rPr>
                <w:rFonts w:hint="eastAsia" w:hAnsi="宋体" w:cs="仿宋_GB2312"/>
                <w:sz w:val="24"/>
                <w:szCs w:val="22"/>
                <w:lang w:eastAsia="zh-CN"/>
              </w:rPr>
              <w:t>类似</w:t>
            </w:r>
            <w:r>
              <w:rPr>
                <w:rFonts w:hint="eastAsia" w:hAnsi="宋体" w:cs="仿宋_GB2312"/>
                <w:sz w:val="24"/>
                <w:szCs w:val="22"/>
              </w:rPr>
              <w:t>市政公用工程施工项目。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26" w:type="dxa"/>
            <w:gridSpan w:val="3"/>
            <w:vAlign w:val="center"/>
          </w:tcPr>
          <w:p>
            <w:pPr>
              <w:keepNext/>
              <w:spacing w:line="276" w:lineRule="auto"/>
              <w:rPr>
                <w:rFonts w:hAnsi="宋体" w:cs="宋体"/>
                <w:sz w:val="24"/>
              </w:rPr>
            </w:pPr>
            <w:r>
              <w:rPr>
                <w:rFonts w:hint="eastAsia" w:hAnsi="宋体" w:cs="宋体"/>
                <w:sz w:val="24"/>
              </w:rPr>
              <w:t>本工程设招标控制价：</w:t>
            </w:r>
          </w:p>
          <w:p>
            <w:pPr>
              <w:keepNext/>
              <w:spacing w:line="360" w:lineRule="auto"/>
              <w:rPr>
                <w:rFonts w:hAnsi="宋体" w:cs="宋体"/>
                <w:b/>
                <w:bCs/>
                <w:sz w:val="24"/>
              </w:rPr>
            </w:pPr>
            <w:r>
              <w:rPr>
                <w:rFonts w:hint="eastAsia" w:hAnsi="宋体" w:cs="宋体"/>
                <w:b/>
                <w:bCs/>
                <w:sz w:val="24"/>
              </w:rPr>
              <w:t>大写：</w:t>
            </w:r>
            <w:r>
              <w:rPr>
                <w:rFonts w:hint="eastAsia" w:hAnsi="宋体" w:cs="宋体"/>
                <w:b/>
                <w:bCs/>
                <w:sz w:val="24"/>
                <w:lang w:eastAsia="zh-CN"/>
              </w:rPr>
              <w:t>壹仟壹佰零肆万零贰佰肆拾壹元捌角伍分</w:t>
            </w:r>
            <w:r>
              <w:rPr>
                <w:rFonts w:hint="eastAsia" w:hAnsi="宋体" w:cs="宋体"/>
                <w:b/>
                <w:bCs/>
                <w:sz w:val="24"/>
              </w:rPr>
              <w:t xml:space="preserve">    </w:t>
            </w:r>
          </w:p>
          <w:p>
            <w:pPr>
              <w:keepNext/>
              <w:spacing w:line="360" w:lineRule="auto"/>
              <w:rPr>
                <w:rFonts w:hAnsi="宋体" w:cs="宋体"/>
                <w:b/>
                <w:bCs/>
                <w:sz w:val="24"/>
              </w:rPr>
            </w:pPr>
            <w:r>
              <w:rPr>
                <w:rFonts w:hint="eastAsia" w:hAnsi="宋体" w:cs="宋体"/>
                <w:b/>
                <w:bCs/>
                <w:sz w:val="24"/>
              </w:rPr>
              <w:t xml:space="preserve">小写： </w:t>
            </w:r>
            <w:r>
              <w:rPr>
                <w:rFonts w:hint="eastAsia" w:hAnsi="宋体" w:cs="宋体"/>
                <w:b/>
                <w:bCs/>
                <w:sz w:val="24"/>
                <w:lang w:val="en-US" w:eastAsia="zh-CN"/>
              </w:rPr>
              <w:t>11040241.85</w:t>
            </w:r>
            <w:r>
              <w:rPr>
                <w:rFonts w:hint="eastAsia" w:hAnsi="宋体" w:cs="宋体"/>
                <w:b/>
                <w:bCs/>
                <w:sz w:val="24"/>
              </w:rPr>
              <w:t>元</w:t>
            </w:r>
          </w:p>
          <w:p>
            <w:pPr>
              <w:rPr>
                <w:rFonts w:hAnsi="宋体" w:cs="TimesNewRomanPSMT"/>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新宋体" w:hAnsi="新宋体" w:eastAsia="新宋体"/>
                <w:b/>
                <w:sz w:val="24"/>
              </w:rPr>
            </w:pPr>
          </w:p>
        </w:tc>
        <w:tc>
          <w:tcPr>
            <w:tcW w:w="8797"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797" w:type="dxa"/>
            <w:gridSpan w:val="4"/>
            <w:vAlign w:val="center"/>
          </w:tcPr>
          <w:p>
            <w:pPr>
              <w:spacing w:line="440" w:lineRule="exact"/>
              <w:ind w:firstLine="480" w:firstLineChars="200"/>
              <w:rPr>
                <w:rFonts w:ascii="新宋体" w:hAnsi="新宋体" w:eastAsia="新宋体"/>
                <w:b/>
                <w:sz w:val="24"/>
              </w:rPr>
            </w:pPr>
            <w:r>
              <w:rPr>
                <w:rFonts w:hint="eastAsia" w:hAnsi="宋体" w:cs="仿宋_GB2312"/>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9" w:name="_Toc225243456"/>
            <w:bookmarkStart w:id="10" w:name="_Toc283559965"/>
            <w:r>
              <w:rPr>
                <w:rFonts w:hint="eastAsia" w:hAnsi="宋体" w:cs="宋体"/>
                <w:sz w:val="24"/>
              </w:rPr>
              <w:t>10.11.1 投标文件的拒收</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1、逾期送达的或者未送达指定地点的电子投标文件；</w:t>
            </w:r>
          </w:p>
          <w:p>
            <w:pPr>
              <w:autoSpaceDE w:val="0"/>
              <w:autoSpaceDN w:val="0"/>
              <w:spacing w:line="440" w:lineRule="exact"/>
              <w:jc w:val="left"/>
              <w:outlineLvl w:val="0"/>
              <w:rPr>
                <w:rFonts w:hAnsi="宋体" w:cs="宋体"/>
                <w:sz w:val="24"/>
              </w:rPr>
            </w:pPr>
            <w:r>
              <w:rPr>
                <w:rFonts w:hint="eastAsia" w:hAnsi="宋体" w:cs="宋体"/>
                <w:sz w:val="24"/>
              </w:rPr>
              <w:t>2、电子介质存储的投标文件未按招标文件要求密封的；</w:t>
            </w:r>
          </w:p>
          <w:p>
            <w:pPr>
              <w:autoSpaceDE w:val="0"/>
              <w:autoSpaceDN w:val="0"/>
              <w:spacing w:line="440" w:lineRule="exact"/>
              <w:jc w:val="left"/>
              <w:outlineLvl w:val="0"/>
              <w:rPr>
                <w:rFonts w:hAnsi="宋体" w:cs="宋体"/>
                <w:sz w:val="24"/>
              </w:rPr>
            </w:pPr>
            <w:r>
              <w:rPr>
                <w:rFonts w:hint="eastAsia" w:hAnsi="宋体" w:cs="宋体"/>
                <w:sz w:val="24"/>
              </w:rPr>
              <w:t>3、未按招标文件要求缴纳投标保证金的；</w:t>
            </w:r>
          </w:p>
          <w:p>
            <w:pPr>
              <w:autoSpaceDE w:val="0"/>
              <w:autoSpaceDN w:val="0"/>
              <w:spacing w:line="440" w:lineRule="exact"/>
              <w:jc w:val="left"/>
              <w:outlineLvl w:val="0"/>
              <w:rPr>
                <w:rFonts w:hAnsi="宋体" w:cs="仿宋_GB2312"/>
                <w:color w:val="FF0000"/>
                <w:sz w:val="24"/>
              </w:rPr>
            </w:pPr>
            <w:r>
              <w:rPr>
                <w:rFonts w:hint="eastAsia" w:hAnsi="宋体" w:cs="宋体"/>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w:t>
            </w:r>
            <w:r>
              <w:rPr>
                <w:rFonts w:hint="eastAsia" w:hAnsi="宋体" w:cs="宋体"/>
                <w:sz w:val="24"/>
              </w:rPr>
              <w:t>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jc w:val="left"/>
              <w:outlineLvl w:val="0"/>
              <w:rPr>
                <w:sz w:val="24"/>
                <w:szCs w:val="24"/>
              </w:rPr>
            </w:pPr>
            <w:r>
              <w:rPr>
                <w:rFonts w:hint="eastAsia"/>
                <w:sz w:val="24"/>
                <w:szCs w:val="24"/>
              </w:rPr>
              <w:t>2、潜在投标人如对招标文件有异议，请在规定时间内在《全国公共资源交易平台（河南省·许昌市）》公共资源交易系统中提出，以其他方式递交的异议不予接受。</w:t>
            </w:r>
          </w:p>
          <w:p>
            <w:pPr>
              <w:autoSpaceDE w:val="0"/>
              <w:autoSpaceDN w:val="0"/>
              <w:spacing w:line="360" w:lineRule="auto"/>
              <w:jc w:val="left"/>
              <w:outlineLvl w:val="0"/>
              <w:rPr>
                <w:sz w:val="24"/>
                <w:szCs w:val="24"/>
              </w:rPr>
            </w:pPr>
            <w:r>
              <w:rPr>
                <w:rFonts w:hint="eastAsia"/>
                <w:sz w:val="24"/>
                <w:szCs w:val="24"/>
              </w:rPr>
              <w:t>3、投标人在投标截止时间前应随时关注《全国公共资源交易平台（河南省·许昌市）》公共资源交易系统发出的有关本项目的答疑、修改等相关内容。</w:t>
            </w:r>
          </w:p>
          <w:p>
            <w:pPr>
              <w:autoSpaceDE w:val="0"/>
              <w:autoSpaceDN w:val="0"/>
              <w:spacing w:line="360" w:lineRule="auto"/>
              <w:jc w:val="left"/>
              <w:outlineLvl w:val="0"/>
              <w:rPr>
                <w:sz w:val="24"/>
                <w:szCs w:val="24"/>
              </w:rPr>
            </w:pPr>
            <w:r>
              <w:rPr>
                <w:rFonts w:hint="eastAsia"/>
                <w:sz w:val="24"/>
                <w:szCs w:val="24"/>
              </w:rPr>
              <w:t>4、本项目试行全流程电子化交易，如因交易系统异常情况无法完成，将以人工方式进行。</w:t>
            </w:r>
          </w:p>
          <w:p>
            <w:pPr>
              <w:autoSpaceDE w:val="0"/>
              <w:autoSpaceDN w:val="0"/>
              <w:spacing w:line="360" w:lineRule="auto"/>
              <w:jc w:val="left"/>
              <w:outlineLvl w:val="0"/>
              <w:rPr>
                <w:sz w:val="24"/>
                <w:szCs w:val="24"/>
              </w:rPr>
            </w:pPr>
            <w:r>
              <w:rPr>
                <w:rFonts w:hint="eastAsia"/>
                <w:sz w:val="24"/>
                <w:szCs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sz w:val="24"/>
                <w:szCs w:val="24"/>
              </w:rPr>
            </w:pPr>
            <w:r>
              <w:rPr>
                <w:rFonts w:hint="eastAsia"/>
                <w:sz w:val="24"/>
                <w:szCs w:val="24"/>
              </w:rPr>
              <w:t>6、投标人电子投标文件成功提交后，应打印“投标文件提交回执单”，供开标现场备查。</w:t>
            </w:r>
          </w:p>
          <w:p>
            <w:pPr>
              <w:autoSpaceDE w:val="0"/>
              <w:autoSpaceDN w:val="0"/>
              <w:spacing w:line="360" w:lineRule="auto"/>
              <w:jc w:val="left"/>
              <w:outlineLvl w:val="0"/>
              <w:rPr>
                <w:sz w:val="24"/>
                <w:szCs w:val="24"/>
              </w:rPr>
            </w:pPr>
            <w:r>
              <w:rPr>
                <w:rFonts w:hint="eastAsia"/>
                <w:sz w:val="24"/>
                <w:szCs w:val="24"/>
              </w:rPr>
              <w:t>7、商务标投标文件制作注意事项：</w:t>
            </w:r>
          </w:p>
          <w:p>
            <w:pPr>
              <w:autoSpaceDE w:val="0"/>
              <w:autoSpaceDN w:val="0"/>
              <w:spacing w:line="360" w:lineRule="auto"/>
              <w:jc w:val="left"/>
              <w:outlineLvl w:val="0"/>
              <w:rPr>
                <w:sz w:val="24"/>
                <w:szCs w:val="24"/>
              </w:rPr>
            </w:pPr>
            <w:r>
              <w:rPr>
                <w:rFonts w:hint="eastAsia"/>
                <w:sz w:val="24"/>
                <w:szCs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360" w:lineRule="auto"/>
              <w:jc w:val="left"/>
              <w:outlineLvl w:val="0"/>
              <w:rPr>
                <w:sz w:val="24"/>
                <w:szCs w:val="24"/>
              </w:rPr>
            </w:pPr>
            <w:r>
              <w:rPr>
                <w:rFonts w:hint="eastAsia"/>
                <w:sz w:val="24"/>
                <w:szCs w:val="24"/>
              </w:rPr>
              <w:t>7.2 商务标投标文件制作技术咨询：0374-2961598。</w:t>
            </w:r>
          </w:p>
          <w:p>
            <w:pPr>
              <w:autoSpaceDE w:val="0"/>
              <w:autoSpaceDN w:val="0"/>
              <w:spacing w:line="360" w:lineRule="auto"/>
              <w:jc w:val="left"/>
              <w:outlineLvl w:val="0"/>
              <w:rPr>
                <w:rFonts w:hAnsi="宋体" w:cs="宋体"/>
                <w:sz w:val="24"/>
              </w:rPr>
            </w:pPr>
            <w:r>
              <w:rPr>
                <w:rFonts w:hint="eastAsia"/>
                <w:sz w:val="24"/>
                <w:szCs w:val="24"/>
              </w:rPr>
              <w:t>8、根据《河南省支持建筑业发展厅际联席会议办公室关于印发2018年全省建筑业转型发展推进方案的通知》（豫建联办【2018】1号）文件指示，招标人将在招标时查询本省和外省进豫投标人在河南省</w:t>
            </w:r>
            <w:r>
              <w:rPr>
                <w:rFonts w:hint="eastAsia" w:hAnsi="宋体" w:cs="宋体"/>
                <w:sz w:val="24"/>
              </w:rPr>
              <w:t>建筑市场监管信息系统暨一体化工作平台的登记信息。</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9、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440" w:lineRule="exact"/>
        <w:jc w:val="left"/>
        <w:outlineLvl w:val="0"/>
        <w:rPr>
          <w:rFonts w:hAnsi="宋体" w:cs="宋体"/>
          <w:b/>
          <w:sz w:val="28"/>
          <w:szCs w:val="28"/>
        </w:rPr>
      </w:pPr>
      <w:bookmarkStart w:id="11"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12" w:name="_Toc152045535"/>
      <w:bookmarkStart w:id="13" w:name="_Toc144974503"/>
      <w:bookmarkStart w:id="14" w:name="_Toc179632552"/>
      <w:bookmarkStart w:id="15" w:name="_Toc152042311"/>
      <w:r>
        <w:rPr>
          <w:rFonts w:hint="eastAsia" w:hAnsi="宋体" w:cs="宋体"/>
          <w:b/>
          <w:sz w:val="24"/>
        </w:rPr>
        <w:t>1.5 费用承担</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6" w:name="_Toc152042312"/>
      <w:bookmarkStart w:id="17" w:name="_Toc179632553"/>
      <w:bookmarkStart w:id="18" w:name="_Toc152045536"/>
      <w:bookmarkStart w:id="19" w:name="_Toc144974504"/>
      <w:r>
        <w:rPr>
          <w:rFonts w:hint="eastAsia" w:hAnsi="宋体" w:cs="宋体"/>
          <w:b/>
          <w:sz w:val="24"/>
        </w:rPr>
        <w:t>1.6 保密</w:t>
      </w:r>
      <w:bookmarkEnd w:id="16"/>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20" w:name="_Toc144974505"/>
      <w:bookmarkStart w:id="21" w:name="_Toc152042313"/>
      <w:bookmarkStart w:id="22" w:name="_Toc152045537"/>
      <w:bookmarkStart w:id="23" w:name="_Toc179632554"/>
      <w:r>
        <w:rPr>
          <w:rFonts w:hint="eastAsia" w:hAnsi="宋体" w:cs="宋体"/>
          <w:b/>
          <w:sz w:val="24"/>
        </w:rPr>
        <w:t>1.7 语言</w:t>
      </w:r>
      <w:bookmarkEnd w:id="20"/>
      <w:r>
        <w:rPr>
          <w:rFonts w:hint="eastAsia" w:hAnsi="宋体" w:cs="宋体"/>
          <w:b/>
          <w:sz w:val="24"/>
        </w:rPr>
        <w:t>文字</w:t>
      </w:r>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4" w:name="_Toc179632555"/>
      <w:bookmarkStart w:id="25" w:name="_Toc144974506"/>
      <w:bookmarkStart w:id="26" w:name="_Toc152045538"/>
      <w:bookmarkStart w:id="27" w:name="_Toc152042314"/>
      <w:r>
        <w:rPr>
          <w:rFonts w:hint="eastAsia" w:hAnsi="宋体" w:cs="宋体"/>
          <w:b/>
          <w:sz w:val="24"/>
        </w:rPr>
        <w:t>1.8 计量单位</w:t>
      </w:r>
      <w:bookmarkEnd w:id="24"/>
      <w:bookmarkEnd w:id="25"/>
      <w:bookmarkEnd w:id="26"/>
      <w:bookmarkEnd w:id="27"/>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11"/>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8" w:name="_Toc283559948"/>
      <w:r>
        <w:rPr>
          <w:rFonts w:hAnsi="宋体" w:cs="宋体"/>
          <w:b/>
          <w:sz w:val="24"/>
        </w:rPr>
        <w:t xml:space="preserve">1.10 </w:t>
      </w:r>
      <w:r>
        <w:rPr>
          <w:rFonts w:hint="eastAsia" w:hAnsi="宋体" w:cs="宋体"/>
          <w:b/>
          <w:sz w:val="24"/>
        </w:rPr>
        <w:t>投标预备会</w:t>
      </w:r>
      <w:bookmarkEnd w:id="28"/>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9" w:name="_Toc283559949"/>
      <w:r>
        <w:rPr>
          <w:rFonts w:hAnsi="宋体" w:cs="宋体"/>
          <w:b/>
          <w:sz w:val="24"/>
        </w:rPr>
        <w:t xml:space="preserve">1.11 </w:t>
      </w:r>
      <w:r>
        <w:rPr>
          <w:rFonts w:hint="eastAsia" w:hAnsi="宋体" w:cs="宋体"/>
          <w:b/>
          <w:sz w:val="24"/>
        </w:rPr>
        <w:t>分包</w:t>
      </w:r>
      <w:bookmarkEnd w:id="29"/>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30" w:name="_Toc283559950"/>
      <w:r>
        <w:rPr>
          <w:rFonts w:hAnsi="宋体" w:cs="宋体"/>
          <w:b/>
          <w:sz w:val="24"/>
        </w:rPr>
        <w:t xml:space="preserve">1.12 </w:t>
      </w:r>
      <w:r>
        <w:rPr>
          <w:rFonts w:hint="eastAsia" w:hAnsi="宋体" w:cs="宋体"/>
          <w:b/>
          <w:sz w:val="24"/>
        </w:rPr>
        <w:t>偏离</w:t>
      </w:r>
      <w:bookmarkEnd w:id="30"/>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7"/>
        <w:spacing w:line="450" w:lineRule="exact"/>
        <w:jc w:val="both"/>
        <w:outlineLvl w:val="0"/>
        <w:rPr>
          <w:rFonts w:hAnsi="宋体"/>
          <w:b/>
          <w:color w:val="auto"/>
        </w:rPr>
      </w:pPr>
      <w:bookmarkStart w:id="31" w:name="_Toc283559951"/>
      <w:r>
        <w:rPr>
          <w:rFonts w:hAnsi="宋体"/>
          <w:b/>
          <w:color w:val="auto"/>
        </w:rPr>
        <w:t xml:space="preserve">2. </w:t>
      </w:r>
      <w:r>
        <w:rPr>
          <w:rFonts w:hint="eastAsia" w:hAnsi="宋体"/>
          <w:b/>
          <w:color w:val="auto"/>
        </w:rPr>
        <w:t>招标文件</w:t>
      </w:r>
      <w:bookmarkEnd w:id="31"/>
    </w:p>
    <w:p>
      <w:pPr>
        <w:autoSpaceDE w:val="0"/>
        <w:autoSpaceDN w:val="0"/>
        <w:spacing w:line="450" w:lineRule="exact"/>
        <w:jc w:val="left"/>
        <w:outlineLvl w:val="0"/>
        <w:rPr>
          <w:rFonts w:hAnsi="宋体" w:cs="宋体"/>
          <w:b/>
          <w:sz w:val="24"/>
        </w:rPr>
      </w:pPr>
      <w:bookmarkStart w:id="32" w:name="_Toc283559952"/>
      <w:r>
        <w:rPr>
          <w:rFonts w:hAnsi="宋体" w:cs="宋体"/>
          <w:b/>
          <w:sz w:val="24"/>
        </w:rPr>
        <w:t xml:space="preserve">2.1 </w:t>
      </w:r>
      <w:r>
        <w:rPr>
          <w:rFonts w:hint="eastAsia" w:hAnsi="宋体" w:cs="宋体"/>
          <w:b/>
          <w:sz w:val="24"/>
        </w:rPr>
        <w:t>招标文件的组成</w:t>
      </w:r>
      <w:bookmarkEnd w:id="32"/>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33" w:name="_Toc283559953"/>
      <w:r>
        <w:rPr>
          <w:rFonts w:hAnsi="宋体" w:cs="宋体"/>
          <w:b/>
          <w:sz w:val="24"/>
        </w:rPr>
        <w:t xml:space="preserve">2.2 </w:t>
      </w:r>
      <w:r>
        <w:rPr>
          <w:rFonts w:hint="eastAsia" w:hAnsi="宋体" w:cs="宋体"/>
          <w:b/>
          <w:sz w:val="24"/>
        </w:rPr>
        <w:t>招标文件的澄清</w:t>
      </w:r>
      <w:bookmarkEnd w:id="33"/>
    </w:p>
    <w:p>
      <w:pPr>
        <w:spacing w:line="450" w:lineRule="exact"/>
        <w:ind w:firstLine="410" w:firstLineChars="171"/>
        <w:rPr>
          <w:sz w:val="24"/>
        </w:rPr>
      </w:pPr>
      <w:bookmarkStart w:id="34"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4"/>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5" w:name="_Toc152045546"/>
      <w:bookmarkStart w:id="36" w:name="_Toc152042322"/>
      <w:bookmarkStart w:id="37" w:name="_Toc179632564"/>
      <w:bookmarkStart w:id="38" w:name="_Toc144974514"/>
      <w:r>
        <w:rPr>
          <w:rFonts w:hint="eastAsia" w:hAnsi="宋体" w:cs="宋体"/>
          <w:b/>
          <w:sz w:val="24"/>
        </w:rPr>
        <w:t>3. 投标文件</w:t>
      </w:r>
      <w:bookmarkEnd w:id="35"/>
      <w:bookmarkEnd w:id="36"/>
      <w:bookmarkEnd w:id="37"/>
      <w:bookmarkEnd w:id="38"/>
    </w:p>
    <w:p>
      <w:pPr>
        <w:autoSpaceDE w:val="0"/>
        <w:autoSpaceDN w:val="0"/>
        <w:spacing w:line="420" w:lineRule="exact"/>
        <w:jc w:val="left"/>
        <w:outlineLvl w:val="0"/>
        <w:rPr>
          <w:rFonts w:hAnsi="宋体" w:cs="宋体"/>
          <w:b/>
          <w:sz w:val="24"/>
        </w:rPr>
      </w:pPr>
      <w:bookmarkStart w:id="39"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1</w:t>
      </w:r>
      <w:r>
        <w:rPr>
          <w:rFonts w:hint="eastAsia" w:hAnsi="宋体" w:cs="宋体"/>
          <w:sz w:val="24"/>
          <w:szCs w:val="22"/>
          <w:lang w:eastAsia="zh-CN"/>
        </w:rPr>
        <w:t>）</w:t>
      </w:r>
      <w:r>
        <w:rPr>
          <w:rFonts w:hint="eastAsia" w:hAnsi="宋体" w:cs="宋体"/>
          <w:sz w:val="24"/>
          <w:szCs w:val="22"/>
        </w:rPr>
        <w:t>投标函；</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2</w:t>
      </w:r>
      <w:r>
        <w:rPr>
          <w:rFonts w:hint="eastAsia" w:hAnsi="宋体" w:cs="宋体"/>
          <w:sz w:val="24"/>
          <w:szCs w:val="22"/>
          <w:lang w:eastAsia="zh-CN"/>
        </w:rPr>
        <w:t>）</w:t>
      </w:r>
      <w:r>
        <w:rPr>
          <w:rFonts w:hint="eastAsia" w:hAnsi="宋体" w:cs="宋体"/>
          <w:sz w:val="24"/>
          <w:szCs w:val="22"/>
        </w:rPr>
        <w:t>投标函附录；</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3</w:t>
      </w:r>
      <w:r>
        <w:rPr>
          <w:rFonts w:hint="eastAsia" w:hAnsi="宋体" w:cs="宋体"/>
          <w:sz w:val="24"/>
          <w:szCs w:val="22"/>
          <w:lang w:eastAsia="zh-CN"/>
        </w:rPr>
        <w:t>）</w:t>
      </w:r>
      <w:r>
        <w:rPr>
          <w:rFonts w:hint="eastAsia" w:hAnsi="宋体" w:cs="宋体"/>
          <w:sz w:val="24"/>
          <w:szCs w:val="22"/>
        </w:rPr>
        <w:t>法定代表人身份证明、授权委托书及项目负责人承诺书；</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4</w:t>
      </w:r>
      <w:r>
        <w:rPr>
          <w:rFonts w:hint="eastAsia" w:hAnsi="宋体" w:cs="宋体"/>
          <w:sz w:val="24"/>
          <w:szCs w:val="22"/>
          <w:lang w:eastAsia="zh-CN"/>
        </w:rPr>
        <w:t>）</w:t>
      </w:r>
      <w:r>
        <w:rPr>
          <w:rFonts w:hint="eastAsia" w:hAnsi="宋体" w:cs="宋体"/>
          <w:sz w:val="24"/>
          <w:szCs w:val="22"/>
        </w:rPr>
        <w:t>投标保证金；</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5</w:t>
      </w:r>
      <w:r>
        <w:rPr>
          <w:rFonts w:hint="eastAsia" w:hAnsi="宋体" w:cs="宋体"/>
          <w:sz w:val="24"/>
          <w:szCs w:val="22"/>
          <w:lang w:eastAsia="zh-CN"/>
        </w:rPr>
        <w:t>）</w:t>
      </w:r>
      <w:r>
        <w:rPr>
          <w:rFonts w:hint="eastAsia" w:hAnsi="宋体" w:cs="宋体"/>
          <w:sz w:val="24"/>
          <w:szCs w:val="22"/>
        </w:rPr>
        <w:t>项目管理机构配备情况；</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6</w:t>
      </w:r>
      <w:r>
        <w:rPr>
          <w:rFonts w:hint="eastAsia" w:hAnsi="宋体" w:cs="宋体"/>
          <w:sz w:val="24"/>
          <w:szCs w:val="22"/>
          <w:lang w:eastAsia="zh-CN"/>
        </w:rPr>
        <w:t>）</w:t>
      </w:r>
      <w:r>
        <w:rPr>
          <w:rFonts w:hint="eastAsia" w:hAnsi="宋体" w:cs="宋体"/>
          <w:sz w:val="24"/>
          <w:szCs w:val="22"/>
        </w:rPr>
        <w:t>投标单位基本信息表</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7</w:t>
      </w:r>
      <w:r>
        <w:rPr>
          <w:rFonts w:hint="eastAsia" w:hAnsi="宋体" w:cs="宋体"/>
          <w:sz w:val="24"/>
          <w:szCs w:val="22"/>
          <w:lang w:eastAsia="zh-CN"/>
        </w:rPr>
        <w:t>）</w:t>
      </w:r>
      <w:r>
        <w:rPr>
          <w:rFonts w:hint="eastAsia" w:hAnsi="宋体" w:cs="宋体"/>
          <w:sz w:val="24"/>
          <w:szCs w:val="22"/>
        </w:rPr>
        <w:t>资格证明文件；</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8</w:t>
      </w:r>
      <w:r>
        <w:rPr>
          <w:rFonts w:hint="eastAsia" w:hAnsi="宋体" w:cs="宋体"/>
          <w:sz w:val="24"/>
          <w:szCs w:val="22"/>
          <w:lang w:eastAsia="zh-CN"/>
        </w:rPr>
        <w:t>）</w:t>
      </w:r>
      <w:r>
        <w:rPr>
          <w:rFonts w:hint="eastAsia" w:hAnsi="宋体" w:cs="宋体"/>
          <w:sz w:val="24"/>
          <w:szCs w:val="22"/>
        </w:rPr>
        <w:t>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szCs w:val="22"/>
          <w:lang w:eastAsia="zh-CN"/>
        </w:rPr>
        <w:t>（</w:t>
      </w:r>
      <w:r>
        <w:rPr>
          <w:rFonts w:hint="eastAsia" w:hAnsi="宋体" w:cs="宋体"/>
          <w:sz w:val="24"/>
          <w:szCs w:val="22"/>
          <w:lang w:val="en-US" w:eastAsia="zh-CN"/>
        </w:rPr>
        <w:t>9</w:t>
      </w:r>
      <w:r>
        <w:rPr>
          <w:rFonts w:hint="eastAsia" w:hAnsi="宋体" w:cs="宋体"/>
          <w:sz w:val="24"/>
          <w:szCs w:val="22"/>
          <w:lang w:eastAsia="zh-CN"/>
        </w:rPr>
        <w:t>）</w:t>
      </w:r>
      <w:r>
        <w:rPr>
          <w:rFonts w:hint="eastAsia" w:hAnsi="宋体" w:cs="宋体"/>
          <w:sz w:val="24"/>
          <w:szCs w:val="22"/>
        </w:rPr>
        <w:t>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40"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40"/>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9"/>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r>
        <w:rPr>
          <w:rFonts w:hint="eastAsia" w:hAnsi="宋体" w:cs="宋体"/>
          <w:b/>
          <w:bCs/>
          <w:sz w:val="24"/>
        </w:rPr>
        <w:t>3.4 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tabs>
          <w:tab w:val="left" w:pos="1260"/>
        </w:tabs>
        <w:autoSpaceDE w:val="0"/>
        <w:autoSpaceDN w:val="0"/>
        <w:adjustRightInd w:val="0"/>
        <w:spacing w:line="460" w:lineRule="exact"/>
        <w:jc w:val="left"/>
        <w:rPr>
          <w:rFonts w:hAnsi="宋体" w:cs="宋体"/>
          <w:b/>
          <w:sz w:val="24"/>
        </w:rPr>
      </w:pPr>
      <w:bookmarkStart w:id="41" w:name="_Toc283559960"/>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42" w:name="_Toc179632571"/>
      <w:bookmarkStart w:id="43" w:name="_Toc152042329"/>
      <w:bookmarkStart w:id="44" w:name="_Toc152045553"/>
      <w:bookmarkStart w:id="45" w:name="_Toc144974521"/>
      <w:r>
        <w:rPr>
          <w:rFonts w:hint="eastAsia" w:hAnsi="宋体" w:cs="宋体"/>
          <w:b/>
          <w:sz w:val="24"/>
        </w:rPr>
        <w:t>备选投标方案</w:t>
      </w:r>
    </w:p>
    <w:bookmarkEnd w:id="42"/>
    <w:bookmarkEnd w:id="43"/>
    <w:bookmarkEnd w:id="44"/>
    <w:bookmarkEnd w:id="45"/>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41"/>
    <w:p>
      <w:pPr>
        <w:autoSpaceDE w:val="0"/>
        <w:autoSpaceDN w:val="0"/>
        <w:spacing w:line="440" w:lineRule="exact"/>
        <w:jc w:val="left"/>
        <w:rPr>
          <w:rFonts w:hAnsi="宋体" w:cs="宋体"/>
          <w:b/>
          <w:sz w:val="24"/>
        </w:rPr>
      </w:pPr>
      <w:bookmarkStart w:id="46"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jc w:val="left"/>
        <w:rPr>
          <w:rFonts w:hAnsi="宋体" w:cs="宋体"/>
          <w:b/>
          <w:sz w:val="24"/>
        </w:rPr>
      </w:pPr>
      <w:r>
        <w:rPr>
          <w:rFonts w:hint="eastAsia" w:hAnsi="宋体" w:cs="宋体"/>
          <w:b/>
          <w:sz w:val="24"/>
        </w:rPr>
        <w:t xml:space="preserve">    3.7.6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3.7.6.2 商务标投标文件制作技术咨询：0374-2961598。</w:t>
      </w:r>
    </w:p>
    <w:p>
      <w:pPr>
        <w:pStyle w:val="67"/>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6"/>
    </w:p>
    <w:p>
      <w:pPr>
        <w:autoSpaceDE w:val="0"/>
        <w:autoSpaceDN w:val="0"/>
        <w:adjustRightInd w:val="0"/>
        <w:spacing w:line="440" w:lineRule="exact"/>
        <w:jc w:val="left"/>
        <w:outlineLvl w:val="0"/>
        <w:rPr>
          <w:rFonts w:hAnsi="宋体" w:cs="宋体"/>
          <w:b/>
          <w:sz w:val="24"/>
        </w:rPr>
      </w:pPr>
      <w:bookmarkStart w:id="47" w:name="_Toc283559962"/>
      <w:r>
        <w:rPr>
          <w:rFonts w:hAnsi="宋体" w:cs="宋体"/>
          <w:b/>
          <w:sz w:val="24"/>
        </w:rPr>
        <w:t xml:space="preserve">4.1 </w:t>
      </w:r>
      <w:r>
        <w:rPr>
          <w:rFonts w:hint="eastAsia" w:hAnsi="宋体" w:cs="宋体"/>
          <w:b/>
          <w:sz w:val="24"/>
        </w:rPr>
        <w:t>投标文件的密封和标记</w:t>
      </w:r>
      <w:bookmarkEnd w:id="47"/>
    </w:p>
    <w:p>
      <w:pPr>
        <w:autoSpaceDE w:val="0"/>
        <w:autoSpaceDN w:val="0"/>
        <w:spacing w:line="440" w:lineRule="exact"/>
        <w:ind w:firstLine="480" w:firstLineChars="200"/>
        <w:jc w:val="left"/>
        <w:outlineLvl w:val="0"/>
        <w:rPr>
          <w:rFonts w:hAnsi="宋体" w:cs="宋体"/>
          <w:sz w:val="24"/>
        </w:rPr>
      </w:pPr>
      <w:bookmarkStart w:id="48" w:name="_Toc283559963"/>
      <w:r>
        <w:rPr>
          <w:rFonts w:hint="eastAsia" w:hAnsi="宋体" w:cs="宋体"/>
          <w:sz w:val="24"/>
        </w:rPr>
        <w:t>4.1.1 使用电子介质存储的投标文件应单独密封，封套上写明“投标人名称、项目名称、标段，在  年  月  日  时  分前不得开启”，并加盖单位公章，法定代表人或委托代理人签名，在投标截止时间前递交。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未按本章第4.1.1项要求密封和加写标记的电子介质存储的投标文件，招标人不予受理。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8"/>
    </w:p>
    <w:p>
      <w:pPr>
        <w:autoSpaceDE w:val="0"/>
        <w:autoSpaceDN w:val="0"/>
        <w:spacing w:line="440" w:lineRule="exact"/>
        <w:ind w:firstLine="480" w:firstLineChars="200"/>
        <w:jc w:val="left"/>
        <w:outlineLvl w:val="0"/>
        <w:rPr>
          <w:rFonts w:hAnsi="宋体" w:cs="宋体"/>
          <w:sz w:val="24"/>
        </w:rPr>
      </w:pPr>
      <w:bookmarkStart w:id="49" w:name="_Toc283559964"/>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9"/>
    </w:p>
    <w:p>
      <w:pPr>
        <w:autoSpaceDE w:val="0"/>
        <w:autoSpaceDN w:val="0"/>
        <w:spacing w:line="440" w:lineRule="exact"/>
        <w:ind w:firstLine="480" w:firstLineChars="200"/>
        <w:jc w:val="left"/>
        <w:outlineLvl w:val="0"/>
        <w:rPr>
          <w:rFonts w:hAnsi="宋体" w:cs="宋体"/>
          <w:sz w:val="24"/>
        </w:rPr>
      </w:pPr>
      <w:bookmarkStart w:id="50" w:name="_Toc283559967"/>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pStyle w:val="67"/>
        <w:spacing w:line="440" w:lineRule="exact"/>
        <w:jc w:val="both"/>
        <w:outlineLvl w:val="0"/>
        <w:rPr>
          <w:rFonts w:hAnsi="宋体"/>
          <w:b/>
          <w:color w:val="auto"/>
        </w:rPr>
      </w:pPr>
      <w:r>
        <w:rPr>
          <w:rFonts w:hAnsi="宋体"/>
          <w:b/>
          <w:color w:val="auto"/>
        </w:rPr>
        <w:t xml:space="preserve">5. </w:t>
      </w:r>
      <w:r>
        <w:rPr>
          <w:rFonts w:hint="eastAsia" w:hAnsi="宋体"/>
          <w:b/>
          <w:color w:val="auto"/>
        </w:rPr>
        <w:t>开标</w:t>
      </w:r>
      <w:bookmarkEnd w:id="50"/>
    </w:p>
    <w:p>
      <w:pPr>
        <w:autoSpaceDE w:val="0"/>
        <w:autoSpaceDN w:val="0"/>
        <w:adjustRightInd w:val="0"/>
        <w:spacing w:line="440" w:lineRule="exact"/>
        <w:jc w:val="left"/>
        <w:outlineLvl w:val="0"/>
        <w:rPr>
          <w:rFonts w:hAnsi="宋体" w:cs="宋体"/>
          <w:b/>
          <w:sz w:val="24"/>
        </w:rPr>
      </w:pPr>
      <w:bookmarkStart w:id="51" w:name="_Toc283559968"/>
      <w:r>
        <w:rPr>
          <w:rFonts w:hAnsi="宋体" w:cs="宋体"/>
          <w:b/>
          <w:sz w:val="24"/>
        </w:rPr>
        <w:t xml:space="preserve">5.1 </w:t>
      </w:r>
      <w:r>
        <w:rPr>
          <w:rFonts w:hint="eastAsia" w:hAnsi="宋体" w:cs="宋体"/>
          <w:b/>
          <w:sz w:val="24"/>
        </w:rPr>
        <w:t>开标时间和地点</w:t>
      </w:r>
      <w:bookmarkEnd w:id="51"/>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52"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67"/>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52"/>
    </w:p>
    <w:p>
      <w:pPr>
        <w:autoSpaceDE w:val="0"/>
        <w:autoSpaceDN w:val="0"/>
        <w:adjustRightInd w:val="0"/>
        <w:spacing w:line="440" w:lineRule="exact"/>
        <w:jc w:val="left"/>
        <w:outlineLvl w:val="0"/>
        <w:rPr>
          <w:rFonts w:hAnsi="宋体" w:cs="宋体"/>
          <w:b/>
          <w:sz w:val="24"/>
        </w:rPr>
      </w:pPr>
      <w:bookmarkStart w:id="53" w:name="_Toc283559971"/>
      <w:r>
        <w:rPr>
          <w:rFonts w:hAnsi="宋体" w:cs="宋体"/>
          <w:b/>
          <w:sz w:val="24"/>
        </w:rPr>
        <w:t xml:space="preserve">6.1 </w:t>
      </w:r>
      <w:r>
        <w:rPr>
          <w:rFonts w:hint="eastAsia" w:hAnsi="宋体" w:cs="宋体"/>
          <w:b/>
          <w:sz w:val="24"/>
        </w:rPr>
        <w:t>评标委员会</w:t>
      </w:r>
      <w:bookmarkEnd w:id="53"/>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4" w:name="_Toc283559972"/>
      <w:r>
        <w:rPr>
          <w:rFonts w:hAnsi="宋体" w:cs="宋体"/>
          <w:b/>
          <w:sz w:val="24"/>
        </w:rPr>
        <w:t xml:space="preserve">6.2 </w:t>
      </w:r>
      <w:r>
        <w:rPr>
          <w:rFonts w:hint="eastAsia" w:hAnsi="宋体" w:cs="宋体"/>
          <w:b/>
          <w:sz w:val="24"/>
        </w:rPr>
        <w:t>评标原则</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5" w:name="_Toc283559973"/>
      <w:r>
        <w:rPr>
          <w:rFonts w:hAnsi="宋体" w:cs="宋体"/>
          <w:b/>
          <w:sz w:val="24"/>
        </w:rPr>
        <w:t xml:space="preserve">6.3 </w:t>
      </w:r>
      <w:r>
        <w:rPr>
          <w:rFonts w:hint="eastAsia" w:hAnsi="宋体" w:cs="宋体"/>
          <w:b/>
          <w:sz w:val="24"/>
        </w:rPr>
        <w:t>评标</w:t>
      </w:r>
      <w:bookmarkEnd w:id="5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7"/>
        <w:spacing w:line="440" w:lineRule="exact"/>
        <w:jc w:val="both"/>
        <w:outlineLvl w:val="0"/>
        <w:rPr>
          <w:rFonts w:hAnsi="宋体"/>
          <w:b/>
          <w:color w:val="auto"/>
        </w:rPr>
      </w:pPr>
      <w:bookmarkStart w:id="56" w:name="_Toc283559974"/>
      <w:r>
        <w:rPr>
          <w:rFonts w:hAnsi="宋体"/>
          <w:b/>
          <w:color w:val="auto"/>
        </w:rPr>
        <w:t xml:space="preserve">7. </w:t>
      </w:r>
      <w:r>
        <w:rPr>
          <w:rFonts w:hint="eastAsia" w:hAnsi="宋体"/>
          <w:b/>
          <w:color w:val="auto"/>
        </w:rPr>
        <w:t>合同授予</w:t>
      </w:r>
      <w:bookmarkEnd w:id="56"/>
    </w:p>
    <w:p>
      <w:pPr>
        <w:autoSpaceDE w:val="0"/>
        <w:autoSpaceDN w:val="0"/>
        <w:spacing w:line="440" w:lineRule="exact"/>
        <w:jc w:val="left"/>
        <w:outlineLvl w:val="0"/>
        <w:rPr>
          <w:rFonts w:hAnsi="宋体" w:cs="宋体"/>
          <w:b/>
          <w:sz w:val="24"/>
        </w:rPr>
      </w:pPr>
      <w:bookmarkStart w:id="57" w:name="_Toc283559975"/>
      <w:r>
        <w:rPr>
          <w:rFonts w:hAnsi="宋体" w:cs="宋体"/>
          <w:b/>
          <w:sz w:val="24"/>
        </w:rPr>
        <w:t xml:space="preserve">7.1 </w:t>
      </w:r>
      <w:r>
        <w:rPr>
          <w:rFonts w:hint="eastAsia" w:hAnsi="宋体" w:cs="宋体"/>
          <w:b/>
          <w:sz w:val="24"/>
        </w:rPr>
        <w:t>定标方式</w:t>
      </w:r>
      <w:bookmarkEnd w:id="57"/>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8" w:name="_Toc283559976"/>
      <w:r>
        <w:rPr>
          <w:rFonts w:hAnsi="宋体" w:cs="宋体"/>
          <w:b/>
          <w:sz w:val="24"/>
        </w:rPr>
        <w:t>7.</w:t>
      </w:r>
      <w:r>
        <w:rPr>
          <w:rFonts w:hint="eastAsia" w:hAnsi="宋体" w:cs="宋体"/>
          <w:b/>
          <w:sz w:val="24"/>
        </w:rPr>
        <w:t>2中标通知</w:t>
      </w:r>
      <w:bookmarkEnd w:id="58"/>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9" w:name="_Toc179632587"/>
      <w:bookmarkStart w:id="60" w:name="_Toc144974537"/>
      <w:bookmarkStart w:id="61" w:name="_Toc152045569"/>
      <w:bookmarkStart w:id="62" w:name="_Toc152042345"/>
    </w:p>
    <w:bookmarkEnd w:id="59"/>
    <w:bookmarkEnd w:id="60"/>
    <w:bookmarkEnd w:id="61"/>
    <w:bookmarkEnd w:id="62"/>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3" w:name="_Toc283559978"/>
      <w:r>
        <w:rPr>
          <w:rFonts w:hAnsi="宋体" w:cs="宋体"/>
          <w:b/>
          <w:sz w:val="24"/>
        </w:rPr>
        <w:t xml:space="preserve">8. </w:t>
      </w:r>
      <w:r>
        <w:rPr>
          <w:rFonts w:hint="eastAsia" w:hAnsi="宋体" w:cs="宋体"/>
          <w:b/>
          <w:sz w:val="24"/>
        </w:rPr>
        <w:t>重新招标和不再招标</w:t>
      </w:r>
      <w:bookmarkEnd w:id="63"/>
    </w:p>
    <w:p>
      <w:pPr>
        <w:autoSpaceDE w:val="0"/>
        <w:autoSpaceDN w:val="0"/>
        <w:adjustRightInd w:val="0"/>
        <w:spacing w:line="440" w:lineRule="exact"/>
        <w:jc w:val="left"/>
        <w:outlineLvl w:val="0"/>
        <w:rPr>
          <w:rFonts w:hAnsi="宋体" w:cs="宋体"/>
          <w:b/>
          <w:sz w:val="24"/>
        </w:rPr>
      </w:pPr>
      <w:bookmarkStart w:id="64" w:name="_Toc283559979"/>
      <w:r>
        <w:rPr>
          <w:rFonts w:hAnsi="宋体" w:cs="宋体"/>
          <w:b/>
          <w:sz w:val="24"/>
        </w:rPr>
        <w:t xml:space="preserve">8.1 </w:t>
      </w:r>
      <w:r>
        <w:rPr>
          <w:rFonts w:hint="eastAsia" w:hAnsi="宋体" w:cs="宋体"/>
          <w:b/>
          <w:sz w:val="24"/>
        </w:rPr>
        <w:t>重新招标</w:t>
      </w:r>
      <w:bookmarkEnd w:id="64"/>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5" w:name="_Toc283559980"/>
      <w:r>
        <w:rPr>
          <w:rFonts w:hAnsi="宋体" w:cs="宋体"/>
          <w:b/>
          <w:sz w:val="24"/>
        </w:rPr>
        <w:t xml:space="preserve">8.2 </w:t>
      </w:r>
      <w:r>
        <w:rPr>
          <w:rFonts w:hint="eastAsia" w:hAnsi="宋体" w:cs="宋体"/>
          <w:b/>
          <w:sz w:val="24"/>
        </w:rPr>
        <w:t>不再招标</w:t>
      </w:r>
      <w:bookmarkEnd w:id="65"/>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7"/>
        <w:spacing w:line="440" w:lineRule="exact"/>
        <w:jc w:val="both"/>
        <w:outlineLvl w:val="0"/>
        <w:rPr>
          <w:rFonts w:hAnsi="宋体"/>
          <w:b/>
          <w:color w:val="auto"/>
        </w:rPr>
      </w:pPr>
      <w:bookmarkStart w:id="66" w:name="_Toc283559981"/>
      <w:r>
        <w:rPr>
          <w:rFonts w:hAnsi="宋体"/>
          <w:b/>
          <w:color w:val="auto"/>
        </w:rPr>
        <w:t xml:space="preserve">9. </w:t>
      </w:r>
      <w:r>
        <w:rPr>
          <w:rFonts w:hint="eastAsia" w:hAnsi="宋体"/>
          <w:b/>
          <w:color w:val="auto"/>
        </w:rPr>
        <w:t>纪律和监督</w:t>
      </w:r>
      <w:bookmarkEnd w:id="66"/>
    </w:p>
    <w:p>
      <w:pPr>
        <w:autoSpaceDE w:val="0"/>
        <w:autoSpaceDN w:val="0"/>
        <w:adjustRightInd w:val="0"/>
        <w:spacing w:line="440" w:lineRule="exact"/>
        <w:jc w:val="left"/>
        <w:outlineLvl w:val="0"/>
        <w:rPr>
          <w:rFonts w:hAnsi="宋体" w:cs="宋体"/>
          <w:b/>
          <w:sz w:val="24"/>
        </w:rPr>
      </w:pPr>
      <w:bookmarkStart w:id="67" w:name="_Toc283559982"/>
      <w:r>
        <w:rPr>
          <w:rFonts w:hAnsi="宋体" w:cs="宋体"/>
          <w:b/>
          <w:sz w:val="24"/>
        </w:rPr>
        <w:t xml:space="preserve">9.1 </w:t>
      </w:r>
      <w:r>
        <w:rPr>
          <w:rFonts w:hint="eastAsia" w:hAnsi="宋体" w:cs="宋体"/>
          <w:b/>
          <w:sz w:val="24"/>
        </w:rPr>
        <w:t>对招标人的纪律要求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8" w:name="_Toc283559983"/>
      <w:r>
        <w:rPr>
          <w:rFonts w:hAnsi="宋体" w:cs="宋体"/>
          <w:b/>
          <w:sz w:val="24"/>
        </w:rPr>
        <w:t xml:space="preserve">9.2 </w:t>
      </w:r>
      <w:r>
        <w:rPr>
          <w:rFonts w:hint="eastAsia" w:hAnsi="宋体" w:cs="宋体"/>
          <w:b/>
          <w:sz w:val="24"/>
        </w:rPr>
        <w:t>对投标人的纪律要求</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9" w:name="_Toc283559984"/>
      <w:r>
        <w:rPr>
          <w:rFonts w:hAnsi="宋体" w:cs="宋体"/>
          <w:b/>
          <w:sz w:val="24"/>
        </w:rPr>
        <w:t xml:space="preserve">9.3 </w:t>
      </w:r>
      <w:r>
        <w:rPr>
          <w:rFonts w:hint="eastAsia" w:hAnsi="宋体" w:cs="宋体"/>
          <w:b/>
          <w:sz w:val="24"/>
        </w:rPr>
        <w:t>对评标委员会成员的纪律要求</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70" w:name="_Toc283559985"/>
      <w:r>
        <w:rPr>
          <w:rFonts w:hAnsi="宋体" w:cs="宋体"/>
          <w:b/>
          <w:sz w:val="24"/>
        </w:rPr>
        <w:t xml:space="preserve">9.4 </w:t>
      </w:r>
      <w:r>
        <w:rPr>
          <w:rFonts w:hint="eastAsia" w:hAnsi="宋体" w:cs="宋体"/>
          <w:b/>
          <w:sz w:val="24"/>
        </w:rPr>
        <w:t>对与评标活动有关的工作人员的纪律要求</w:t>
      </w:r>
      <w:bookmarkEnd w:id="70"/>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71" w:name="_Toc283559986"/>
      <w:r>
        <w:rPr>
          <w:rFonts w:hAnsi="宋体" w:cs="宋体"/>
          <w:b/>
          <w:sz w:val="24"/>
        </w:rPr>
        <w:t xml:space="preserve">9.5 </w:t>
      </w:r>
      <w:r>
        <w:rPr>
          <w:rFonts w:hint="eastAsia" w:hAnsi="宋体" w:cs="宋体"/>
          <w:b/>
          <w:sz w:val="24"/>
        </w:rPr>
        <w:t>投诉</w:t>
      </w:r>
      <w:bookmarkEnd w:id="71"/>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7"/>
        <w:spacing w:line="440" w:lineRule="exact"/>
        <w:jc w:val="both"/>
        <w:outlineLvl w:val="0"/>
        <w:rPr>
          <w:rFonts w:hAnsi="宋体"/>
          <w:b/>
          <w:color w:val="auto"/>
        </w:rPr>
      </w:pPr>
      <w:bookmarkStart w:id="72" w:name="_Toc283559987"/>
      <w:r>
        <w:rPr>
          <w:rFonts w:hAnsi="宋体"/>
          <w:b/>
          <w:color w:val="auto"/>
        </w:rPr>
        <w:t xml:space="preserve">10. </w:t>
      </w:r>
      <w:r>
        <w:rPr>
          <w:rFonts w:hint="eastAsia" w:hAnsi="宋体"/>
          <w:b/>
          <w:color w:val="auto"/>
        </w:rPr>
        <w:t>需要补充的其他内容</w:t>
      </w:r>
      <w:bookmarkEnd w:id="72"/>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73" w:name="_Toc283559990"/>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340"/>
      </w:pPr>
    </w:p>
    <w:p>
      <w:pPr>
        <w:spacing w:line="400" w:lineRule="exact"/>
        <w:rPr>
          <w:rFonts w:ascii="新宋体" w:hAnsi="新宋体" w:eastAsia="新宋体"/>
          <w:b/>
          <w:sz w:val="24"/>
        </w:rPr>
      </w:pPr>
    </w:p>
    <w:p>
      <w:pPr>
        <w:pStyle w:val="2"/>
        <w:ind w:firstLine="241"/>
        <w:rPr>
          <w:rFonts w:hAnsi="宋体" w:cs="宋体"/>
          <w:b/>
          <w:bCs/>
          <w:sz w:val="24"/>
        </w:rPr>
      </w:pPr>
    </w:p>
    <w:p>
      <w:pPr>
        <w:pStyle w:val="2"/>
        <w:ind w:firstLine="241"/>
        <w:rPr>
          <w:rFonts w:hAnsi="宋体" w:cs="宋体"/>
          <w:b/>
          <w:bCs/>
          <w:sz w:val="24"/>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（项目名称）施工招标的评标委员会，对你方的投标文件进行了仔细的审查，现需你方对本通知所附质疑问卷中的问题以书面形式予以澄清、说明或者补正。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340"/>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（项目名称）施工招标评标委员会：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pStyle w:val="2"/>
        <w:ind w:firstLine="0" w:firstLineChars="0"/>
      </w:pPr>
    </w:p>
    <w:p>
      <w:pPr>
        <w:spacing w:line="420" w:lineRule="exact"/>
        <w:jc w:val="center"/>
        <w:rPr>
          <w:rFonts w:hAnsi="宋体"/>
          <w:b/>
          <w:sz w:val="36"/>
          <w:szCs w:val="36"/>
        </w:rPr>
      </w:pPr>
    </w:p>
    <w:p>
      <w:pPr>
        <w:spacing w:line="420" w:lineRule="exact"/>
        <w:jc w:val="center"/>
        <w:rPr>
          <w:rFonts w:hAnsi="宋体"/>
          <w:b/>
          <w:sz w:val="36"/>
          <w:szCs w:val="36"/>
        </w:rPr>
      </w:pPr>
    </w:p>
    <w:p>
      <w:pPr>
        <w:spacing w:line="420" w:lineRule="exact"/>
        <w:jc w:val="both"/>
        <w:rPr>
          <w:rFonts w:hAnsi="宋体"/>
          <w:b/>
          <w:sz w:val="36"/>
          <w:szCs w:val="36"/>
        </w:rPr>
      </w:pPr>
    </w:p>
    <w:p>
      <w:pPr>
        <w:spacing w:line="420" w:lineRule="exact"/>
        <w:jc w:val="both"/>
        <w:rPr>
          <w:rFonts w:hint="eastAsia" w:hAnsi="宋体"/>
          <w:b/>
          <w:sz w:val="36"/>
          <w:szCs w:val="36"/>
        </w:rPr>
      </w:pPr>
    </w:p>
    <w:p>
      <w:pPr>
        <w:spacing w:line="420" w:lineRule="exact"/>
        <w:jc w:val="center"/>
        <w:rPr>
          <w:rFonts w:hint="eastAsia" w:hAnsi="宋体"/>
          <w:b/>
          <w:sz w:val="36"/>
          <w:szCs w:val="36"/>
        </w:rPr>
      </w:pPr>
    </w:p>
    <w:p>
      <w:pPr>
        <w:spacing w:line="420" w:lineRule="exact"/>
        <w:jc w:val="center"/>
        <w:rPr>
          <w:rFonts w:hAnsi="宋体"/>
          <w:b/>
          <w:sz w:val="36"/>
          <w:szCs w:val="36"/>
        </w:rPr>
      </w:pPr>
      <w:r>
        <w:rPr>
          <w:rFonts w:hint="eastAsia" w:hAnsi="宋体"/>
          <w:b/>
          <w:sz w:val="36"/>
          <w:szCs w:val="36"/>
        </w:rPr>
        <w:t>第三章、评标办法</w:t>
      </w:r>
      <w:r>
        <w:rPr>
          <w:rFonts w:hint="eastAsia" w:ascii="新宋体" w:hAnsi="新宋体" w:eastAsia="新宋体" w:cs="新宋体"/>
          <w:b/>
          <w:bCs/>
          <w:sz w:val="36"/>
          <w:szCs w:val="36"/>
        </w:rPr>
        <w:t>（综合计分法）</w:t>
      </w:r>
    </w:p>
    <w:p>
      <w:pPr>
        <w:spacing w:line="420" w:lineRule="exact"/>
        <w:rPr>
          <w:rFonts w:hAnsi="宋体"/>
          <w:b/>
          <w:sz w:val="18"/>
          <w:szCs w:val="18"/>
        </w:rPr>
      </w:pP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w:t>
      </w:r>
      <w:r>
        <w:rPr>
          <w:rFonts w:hint="eastAsia" w:ascii="新宋体" w:hAnsi="新宋体" w:eastAsia="新宋体"/>
          <w:sz w:val="24"/>
          <w:lang w:val="en-US" w:eastAsia="zh-CN"/>
        </w:rPr>
        <w:t>7</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5</w:t>
      </w:r>
      <w:r>
        <w:rPr>
          <w:rFonts w:hint="eastAsia" w:ascii="新宋体" w:hAnsi="新宋体" w:eastAsia="新宋体"/>
          <w:sz w:val="24"/>
        </w:rPr>
        <w:t>人和招标人代表</w:t>
      </w:r>
      <w:r>
        <w:rPr>
          <w:rFonts w:hint="eastAsia" w:ascii="新宋体" w:hAnsi="新宋体" w:eastAsia="新宋体"/>
          <w:sz w:val="24"/>
          <w:lang w:val="en-US" w:eastAsia="zh-CN"/>
        </w:rPr>
        <w:t>2</w:t>
      </w:r>
      <w:r>
        <w:rPr>
          <w:rFonts w:hint="eastAsia" w:ascii="新宋体" w:hAnsi="新宋体" w:eastAsia="新宋体"/>
          <w:sz w:val="24"/>
        </w:rPr>
        <w:t>人（其中注册造价工程师不少于</w:t>
      </w:r>
      <w:r>
        <w:rPr>
          <w:rFonts w:hint="eastAsia" w:ascii="新宋体" w:hAnsi="新宋体" w:eastAsia="新宋体"/>
          <w:sz w:val="24"/>
          <w:lang w:val="en-US" w:eastAsia="zh-CN"/>
        </w:rPr>
        <w:t>3</w:t>
      </w:r>
      <w:r>
        <w:rPr>
          <w:rFonts w:hint="eastAsia" w:ascii="新宋体" w:hAnsi="新宋体" w:eastAsia="新宋体"/>
          <w:sz w:val="24"/>
        </w:rPr>
        <w:t>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29"/>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40" w:lineRule="exact"/>
        <w:ind w:firstLine="480" w:firstLineChars="200"/>
        <w:rPr>
          <w:rFonts w:hint="eastAsia" w:ascii="新宋体" w:hAnsi="新宋体" w:eastAsia="新宋体"/>
          <w:b/>
          <w:bCs/>
          <w:sz w:val="24"/>
          <w:lang w:eastAsia="zh-CN"/>
        </w:rPr>
      </w:pPr>
      <w:r>
        <w:rPr>
          <w:rFonts w:hint="eastAsia" w:ascii="新宋体" w:hAnsi="新宋体" w:eastAsia="新宋体"/>
          <w:sz w:val="24"/>
        </w:rPr>
        <w:t>（</w:t>
      </w:r>
      <w:r>
        <w:rPr>
          <w:rFonts w:hint="eastAsia" w:ascii="新宋体" w:hAnsi="新宋体" w:eastAsia="新宋体"/>
          <w:sz w:val="24"/>
          <w:lang w:val="en-US" w:eastAsia="zh-CN"/>
        </w:rPr>
        <w:t>8</w:t>
      </w:r>
      <w:r>
        <w:rPr>
          <w:rFonts w:hint="eastAsia" w:ascii="新宋体" w:hAnsi="新宋体" w:eastAsia="新宋体"/>
          <w:sz w:val="24"/>
        </w:rPr>
        <w:t>）</w:t>
      </w:r>
      <w:r>
        <w:rPr>
          <w:rFonts w:hint="eastAsia" w:ascii="新宋体" w:hAnsi="新宋体" w:eastAsia="新宋体"/>
          <w:b/>
          <w:bCs/>
          <w:sz w:val="24"/>
        </w:rPr>
        <w:t>不同投标人电子投标文件制作硬件特征码（网卡MAC地址、CPU序号、硬盘序列号等）</w:t>
      </w:r>
      <w:r>
        <w:rPr>
          <w:rFonts w:hint="eastAsia" w:ascii="新宋体" w:hAnsi="新宋体" w:eastAsia="新宋体"/>
          <w:b/>
          <w:bCs/>
          <w:sz w:val="24"/>
          <w:lang w:eastAsia="zh-CN"/>
        </w:rPr>
        <w:t>是否</w:t>
      </w:r>
      <w:r>
        <w:rPr>
          <w:rFonts w:hint="eastAsia" w:ascii="新宋体" w:hAnsi="新宋体" w:eastAsia="新宋体"/>
          <w:b/>
          <w:bCs/>
          <w:sz w:val="24"/>
        </w:rPr>
        <w:t>雷同</w:t>
      </w:r>
      <w:r>
        <w:rPr>
          <w:rFonts w:hint="eastAsia" w:ascii="新宋体" w:hAnsi="新宋体" w:eastAsia="新宋体"/>
          <w:b/>
          <w:bCs/>
          <w:sz w:val="24"/>
          <w:lang w:eastAsia="zh-CN"/>
        </w:rPr>
        <w:t>。</w:t>
      </w:r>
    </w:p>
    <w:p>
      <w:pPr>
        <w:spacing w:line="440" w:lineRule="exact"/>
        <w:ind w:firstLine="480" w:firstLineChars="200"/>
        <w:rPr>
          <w:rFonts w:hint="eastAsia" w:ascii="新宋体" w:hAnsi="新宋体" w:eastAsia="新宋体"/>
          <w:b/>
          <w:bCs/>
          <w:sz w:val="24"/>
          <w:lang w:eastAsia="zh-CN"/>
        </w:rPr>
      </w:pPr>
      <w:r>
        <w:rPr>
          <w:rFonts w:hint="eastAsia" w:ascii="新宋体" w:hAnsi="新宋体" w:eastAsia="新宋体"/>
          <w:b/>
          <w:bCs/>
          <w:sz w:val="24"/>
          <w:lang w:val="en-US" w:eastAsia="zh-CN"/>
        </w:rPr>
        <w:t>注：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pacing w:line="400" w:lineRule="exact"/>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4"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4"/>
    <w:p>
      <w:pPr>
        <w:snapToGrid w:val="0"/>
        <w:spacing w:line="360" w:lineRule="auto"/>
        <w:rPr>
          <w:rFonts w:hAnsi="宋体" w:cs="宋体"/>
          <w:b/>
          <w:sz w:val="24"/>
        </w:rPr>
      </w:pPr>
      <w:r>
        <w:rPr>
          <w:rFonts w:hint="eastAsia" w:hAnsi="宋体" w:cs="宋体"/>
          <w:b/>
          <w:sz w:val="24"/>
        </w:rPr>
        <w:t>（二）技术标（20分）</w:t>
      </w:r>
    </w:p>
    <w:tbl>
      <w:tblPr>
        <w:tblStyle w:val="29"/>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5" w:name="_Toc270931534"/>
            <w:bookmarkStart w:id="76" w:name="_Toc273546398"/>
            <w:bookmarkStart w:id="77" w:name="_Toc295572535"/>
            <w:bookmarkStart w:id="78" w:name="_Toc272833453"/>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81"/>
        <w:rPr>
          <w:rFonts w:hAnsi="宋体" w:cs="宋体"/>
          <w:b/>
          <w:bCs/>
          <w:sz w:val="24"/>
          <w:szCs w:val="24"/>
        </w:rPr>
      </w:pPr>
      <w:r>
        <w:rPr>
          <w:rFonts w:hint="eastAsia" w:hAnsi="宋体" w:cs="宋体"/>
          <w:b/>
          <w:bCs/>
          <w:sz w:val="24"/>
          <w:szCs w:val="24"/>
        </w:rPr>
        <w:t>（四）综合（信用）标（20分）</w:t>
      </w:r>
    </w:p>
    <w:p>
      <w:pPr>
        <w:spacing w:line="384" w:lineRule="auto"/>
        <w:ind w:firstLine="480" w:firstLineChars="200"/>
        <w:rPr>
          <w:rFonts w:cs="宋体"/>
          <w:b/>
          <w:bCs/>
          <w:color w:val="auto"/>
          <w:sz w:val="24"/>
          <w:szCs w:val="24"/>
          <w:highlight w:val="none"/>
        </w:rPr>
      </w:pPr>
      <w:r>
        <w:rPr>
          <w:rFonts w:cs="宋体"/>
          <w:b/>
          <w:bCs/>
          <w:color w:val="auto"/>
          <w:sz w:val="24"/>
          <w:szCs w:val="24"/>
          <w:highlight w:val="none"/>
        </w:rPr>
        <w:t>1.</w:t>
      </w:r>
      <w:r>
        <w:rPr>
          <w:rFonts w:hint="eastAsia" w:cs="宋体"/>
          <w:b/>
          <w:bCs/>
          <w:color w:val="auto"/>
          <w:sz w:val="24"/>
          <w:szCs w:val="24"/>
          <w:highlight w:val="none"/>
        </w:rPr>
        <w:t>项目班子配备</w:t>
      </w:r>
      <w:r>
        <w:rPr>
          <w:rFonts w:cs="宋体"/>
          <w:b/>
          <w:bCs/>
          <w:color w:val="auto"/>
          <w:sz w:val="24"/>
          <w:szCs w:val="24"/>
          <w:highlight w:val="none"/>
        </w:rPr>
        <w:t>(0-</w:t>
      </w:r>
      <w:r>
        <w:rPr>
          <w:rFonts w:hint="eastAsia" w:cs="宋体"/>
          <w:b/>
          <w:bCs/>
          <w:color w:val="auto"/>
          <w:sz w:val="24"/>
          <w:szCs w:val="24"/>
          <w:highlight w:val="none"/>
        </w:rPr>
        <w:t>4分</w:t>
      </w:r>
      <w:r>
        <w:rPr>
          <w:rFonts w:cs="宋体"/>
          <w:b/>
          <w:bCs/>
          <w:color w:val="auto"/>
          <w:sz w:val="24"/>
          <w:szCs w:val="24"/>
          <w:highlight w:val="none"/>
        </w:rPr>
        <w:t>)</w:t>
      </w:r>
    </w:p>
    <w:p>
      <w:pPr>
        <w:spacing w:line="500" w:lineRule="exact"/>
        <w:ind w:firstLine="480" w:firstLineChars="200"/>
        <w:rPr>
          <w:rFonts w:cs="宋体"/>
          <w:bCs/>
          <w:color w:val="auto"/>
          <w:sz w:val="24"/>
          <w:szCs w:val="24"/>
          <w:highlight w:val="none"/>
        </w:rPr>
      </w:pPr>
      <w:r>
        <w:rPr>
          <w:rFonts w:hint="eastAsia" w:cs="宋体"/>
          <w:bCs/>
          <w:color w:val="auto"/>
          <w:sz w:val="24"/>
          <w:szCs w:val="24"/>
          <w:highlight w:val="none"/>
        </w:rPr>
        <w:t>1.1拟派项目技术负责人为中级及以上职称者得1分。（以人社部门颁发的职称证书为准）</w:t>
      </w:r>
    </w:p>
    <w:p>
      <w:pPr>
        <w:spacing w:line="500" w:lineRule="exact"/>
        <w:ind w:firstLine="480" w:firstLineChars="200"/>
        <w:rPr>
          <w:rFonts w:cs="宋体"/>
          <w:bCs/>
          <w:color w:val="auto"/>
          <w:sz w:val="24"/>
          <w:szCs w:val="24"/>
          <w:highlight w:val="none"/>
        </w:rPr>
      </w:pPr>
      <w:r>
        <w:rPr>
          <w:rFonts w:hint="eastAsia" w:cs="宋体"/>
          <w:bCs/>
          <w:color w:val="auto"/>
          <w:sz w:val="24"/>
          <w:szCs w:val="24"/>
          <w:highlight w:val="none"/>
        </w:rPr>
        <w:t>1.2拟派项目班子中施工员、安全员、质量员、资料员、材料员</w:t>
      </w:r>
      <w:r>
        <w:rPr>
          <w:rFonts w:hint="eastAsia" w:cs="宋体"/>
          <w:bCs/>
          <w:color w:val="auto"/>
          <w:sz w:val="24"/>
          <w:szCs w:val="24"/>
          <w:highlight w:val="none"/>
          <w:lang w:eastAsia="zh-CN"/>
        </w:rPr>
        <w:t>、造价员</w:t>
      </w:r>
      <w:r>
        <w:rPr>
          <w:rFonts w:hint="eastAsia" w:cs="宋体"/>
          <w:bCs/>
          <w:color w:val="auto"/>
          <w:sz w:val="24"/>
          <w:szCs w:val="24"/>
          <w:highlight w:val="none"/>
        </w:rPr>
        <w:t>持上岗证上岗齐全得3分，每缺一个扣0.5分，扣完为止。（以岗位证书为准）</w:t>
      </w:r>
    </w:p>
    <w:p>
      <w:pPr>
        <w:spacing w:line="500" w:lineRule="exact"/>
        <w:ind w:firstLine="480" w:firstLineChars="200"/>
        <w:rPr>
          <w:b/>
          <w:bCs/>
          <w:color w:val="auto"/>
          <w:sz w:val="24"/>
          <w:szCs w:val="24"/>
          <w:highlight w:val="none"/>
        </w:rPr>
      </w:pPr>
      <w:r>
        <w:rPr>
          <w:rFonts w:hint="eastAsia"/>
          <w:b/>
          <w:bCs/>
          <w:color w:val="auto"/>
          <w:sz w:val="24"/>
          <w:szCs w:val="24"/>
          <w:highlight w:val="none"/>
        </w:rPr>
        <w:t>2、企业综合信用(0-9分)</w:t>
      </w:r>
    </w:p>
    <w:p>
      <w:pPr>
        <w:spacing w:line="500" w:lineRule="exact"/>
        <w:ind w:firstLine="480" w:firstLineChars="200"/>
        <w:rPr>
          <w:rFonts w:hint="eastAsia" w:cs="宋体"/>
          <w:bCs/>
          <w:color w:val="auto"/>
          <w:sz w:val="24"/>
          <w:szCs w:val="24"/>
          <w:highlight w:val="none"/>
          <w:lang w:eastAsia="zh-CN"/>
        </w:rPr>
      </w:pPr>
      <w:r>
        <w:rPr>
          <w:rFonts w:hint="eastAsia" w:cs="宋体"/>
          <w:bCs/>
          <w:color w:val="auto"/>
          <w:sz w:val="24"/>
          <w:szCs w:val="24"/>
          <w:highlight w:val="none"/>
        </w:rPr>
        <w:t>2.2自201</w:t>
      </w:r>
      <w:r>
        <w:rPr>
          <w:rFonts w:hint="eastAsia" w:cs="宋体"/>
          <w:bCs/>
          <w:color w:val="auto"/>
          <w:sz w:val="24"/>
          <w:szCs w:val="24"/>
          <w:highlight w:val="none"/>
          <w:lang w:val="en-US" w:eastAsia="zh-CN"/>
        </w:rPr>
        <w:t>6</w:t>
      </w:r>
      <w:r>
        <w:rPr>
          <w:rFonts w:hint="eastAsia" w:cs="宋体"/>
          <w:bCs/>
          <w:color w:val="auto"/>
          <w:sz w:val="24"/>
          <w:szCs w:val="24"/>
          <w:highlight w:val="none"/>
        </w:rPr>
        <w:t>年1月1日以来企业有类似业绩者得2分（以施工合同和竣工验收备案表为准或以施工合同和中标通知书为准</w:t>
      </w:r>
      <w:r>
        <w:rPr>
          <w:rFonts w:hint="eastAsia" w:cs="宋体"/>
          <w:bCs/>
          <w:color w:val="auto"/>
          <w:sz w:val="24"/>
          <w:szCs w:val="24"/>
          <w:highlight w:val="none"/>
          <w:lang w:eastAsia="zh-CN"/>
        </w:rPr>
        <w:t>）</w:t>
      </w:r>
      <w:r>
        <w:rPr>
          <w:rFonts w:hint="eastAsia" w:cs="宋体"/>
          <w:bCs/>
          <w:color w:val="auto"/>
          <w:sz w:val="24"/>
          <w:szCs w:val="24"/>
          <w:highlight w:val="none"/>
        </w:rPr>
        <w:t>；</w:t>
      </w:r>
      <w:r>
        <w:rPr>
          <w:rFonts w:hint="eastAsia" w:cs="宋体"/>
          <w:bCs/>
          <w:color w:val="auto"/>
          <w:sz w:val="24"/>
          <w:szCs w:val="24"/>
          <w:highlight w:val="none"/>
          <w:lang w:eastAsia="zh-CN"/>
        </w:rPr>
        <w:t>最高得</w:t>
      </w:r>
      <w:r>
        <w:rPr>
          <w:rFonts w:hint="eastAsia" w:cs="宋体"/>
          <w:bCs/>
          <w:color w:val="auto"/>
          <w:sz w:val="24"/>
          <w:szCs w:val="24"/>
          <w:highlight w:val="none"/>
          <w:lang w:val="en-US" w:eastAsia="zh-CN"/>
        </w:rPr>
        <w:t>6</w:t>
      </w:r>
      <w:r>
        <w:rPr>
          <w:rFonts w:hint="eastAsia" w:cs="宋体"/>
          <w:bCs/>
          <w:color w:val="auto"/>
          <w:sz w:val="24"/>
          <w:szCs w:val="24"/>
          <w:highlight w:val="none"/>
          <w:lang w:eastAsia="zh-CN"/>
        </w:rPr>
        <w:t>分</w:t>
      </w:r>
    </w:p>
    <w:p>
      <w:pPr>
        <w:spacing w:line="500" w:lineRule="exact"/>
        <w:ind w:firstLine="480" w:firstLineChars="200"/>
        <w:rPr>
          <w:rFonts w:cs="宋体"/>
          <w:bCs/>
          <w:color w:val="auto"/>
          <w:sz w:val="24"/>
          <w:szCs w:val="24"/>
          <w:highlight w:val="none"/>
        </w:rPr>
      </w:pPr>
      <w:r>
        <w:rPr>
          <w:rFonts w:hint="eastAsia" w:cs="宋体"/>
          <w:bCs/>
          <w:color w:val="auto"/>
          <w:sz w:val="24"/>
          <w:szCs w:val="24"/>
          <w:highlight w:val="none"/>
        </w:rPr>
        <w:t>2.4企业提供质量管理体系认证、环境管理体系认证、职业健康安全管理体系认证，三证齐全者得</w:t>
      </w:r>
      <w:r>
        <w:rPr>
          <w:rFonts w:hint="eastAsia" w:cs="宋体"/>
          <w:bCs/>
          <w:color w:val="auto"/>
          <w:sz w:val="24"/>
          <w:szCs w:val="24"/>
          <w:highlight w:val="none"/>
          <w:lang w:val="en-US" w:eastAsia="zh-CN"/>
        </w:rPr>
        <w:t>3</w:t>
      </w:r>
      <w:r>
        <w:rPr>
          <w:rFonts w:hint="eastAsia" w:cs="宋体"/>
          <w:bCs/>
          <w:color w:val="auto"/>
          <w:sz w:val="24"/>
          <w:szCs w:val="24"/>
          <w:highlight w:val="none"/>
        </w:rPr>
        <w:t>分，否则不得分。</w:t>
      </w:r>
    </w:p>
    <w:p>
      <w:pPr>
        <w:spacing w:line="500" w:lineRule="exact"/>
        <w:ind w:firstLine="480" w:firstLineChars="200"/>
        <w:rPr>
          <w:rFonts w:cs="宋体"/>
          <w:b/>
          <w:color w:val="auto"/>
          <w:sz w:val="24"/>
          <w:szCs w:val="24"/>
          <w:highlight w:val="none"/>
        </w:rPr>
      </w:pPr>
      <w:r>
        <w:rPr>
          <w:rFonts w:hint="eastAsia" w:cs="宋体"/>
          <w:b/>
          <w:color w:val="auto"/>
          <w:sz w:val="24"/>
          <w:szCs w:val="24"/>
          <w:highlight w:val="none"/>
        </w:rPr>
        <w:t>3、拟派项目负责人业绩及信用(0-2分)</w:t>
      </w:r>
    </w:p>
    <w:p>
      <w:pPr>
        <w:spacing w:line="384" w:lineRule="auto"/>
        <w:ind w:firstLine="480" w:firstLineChars="200"/>
        <w:rPr>
          <w:color w:val="auto"/>
          <w:sz w:val="24"/>
          <w:szCs w:val="24"/>
          <w:highlight w:val="none"/>
        </w:rPr>
      </w:pPr>
      <w:r>
        <w:rPr>
          <w:rFonts w:hint="eastAsia"/>
          <w:color w:val="auto"/>
          <w:sz w:val="24"/>
          <w:szCs w:val="24"/>
          <w:highlight w:val="none"/>
        </w:rPr>
        <w:t>自</w:t>
      </w:r>
      <w:r>
        <w:rPr>
          <w:rFonts w:hint="eastAsia" w:cs="宋体"/>
          <w:bCs/>
          <w:color w:val="auto"/>
          <w:sz w:val="24"/>
          <w:szCs w:val="24"/>
          <w:highlight w:val="none"/>
        </w:rPr>
        <w:t>2</w:t>
      </w:r>
      <w:r>
        <w:rPr>
          <w:rFonts w:cs="宋体"/>
          <w:bCs/>
          <w:color w:val="auto"/>
          <w:sz w:val="24"/>
          <w:szCs w:val="24"/>
          <w:highlight w:val="none"/>
        </w:rPr>
        <w:t>01</w:t>
      </w:r>
      <w:r>
        <w:rPr>
          <w:rFonts w:hint="eastAsia" w:cs="宋体"/>
          <w:bCs/>
          <w:color w:val="auto"/>
          <w:sz w:val="24"/>
          <w:szCs w:val="24"/>
          <w:highlight w:val="none"/>
          <w:lang w:val="en-US" w:eastAsia="zh-CN"/>
        </w:rPr>
        <w:t>6</w:t>
      </w:r>
      <w:r>
        <w:rPr>
          <w:rFonts w:hint="eastAsia" w:cs="宋体"/>
          <w:bCs/>
          <w:color w:val="auto"/>
          <w:sz w:val="24"/>
          <w:szCs w:val="24"/>
          <w:highlight w:val="none"/>
        </w:rPr>
        <w:t>年</w:t>
      </w:r>
      <w:r>
        <w:rPr>
          <w:rFonts w:hint="eastAsia" w:cs="宋体"/>
          <w:bCs/>
          <w:color w:val="auto"/>
          <w:sz w:val="24"/>
          <w:szCs w:val="24"/>
          <w:highlight w:val="none"/>
          <w:lang w:val="en-US" w:eastAsia="zh-CN"/>
        </w:rPr>
        <w:t>1</w:t>
      </w:r>
      <w:r>
        <w:rPr>
          <w:rFonts w:hint="eastAsia" w:cs="宋体"/>
          <w:bCs/>
          <w:color w:val="auto"/>
          <w:sz w:val="24"/>
          <w:szCs w:val="24"/>
          <w:highlight w:val="none"/>
        </w:rPr>
        <w:t>月</w:t>
      </w:r>
      <w:r>
        <w:rPr>
          <w:rFonts w:cs="宋体"/>
          <w:bCs/>
          <w:color w:val="auto"/>
          <w:sz w:val="24"/>
          <w:szCs w:val="24"/>
          <w:highlight w:val="none"/>
        </w:rPr>
        <w:t>1</w:t>
      </w:r>
      <w:r>
        <w:rPr>
          <w:rFonts w:hint="eastAsia" w:cs="宋体"/>
          <w:bCs/>
          <w:color w:val="auto"/>
          <w:sz w:val="24"/>
          <w:szCs w:val="24"/>
          <w:highlight w:val="none"/>
        </w:rPr>
        <w:t>日以来拟派项目负责人有类似业绩者得2分（以施工合同和竣工验收备案表为准或以施工合同和中标通知书为准，若不显示项目</w:t>
      </w:r>
      <w:r>
        <w:rPr>
          <w:rFonts w:hint="eastAsia" w:cs="宋体"/>
          <w:bCs/>
          <w:color w:val="auto"/>
          <w:sz w:val="24"/>
          <w:szCs w:val="24"/>
          <w:highlight w:val="none"/>
          <w:lang w:eastAsia="zh-CN"/>
        </w:rPr>
        <w:t>负责人</w:t>
      </w:r>
      <w:r>
        <w:rPr>
          <w:rFonts w:hint="eastAsia" w:cs="宋体"/>
          <w:bCs/>
          <w:color w:val="auto"/>
          <w:sz w:val="24"/>
          <w:szCs w:val="24"/>
          <w:highlight w:val="none"/>
        </w:rPr>
        <w:t>名字，需提供建设单位或招投标监管部门出具的相关证明）</w:t>
      </w:r>
    </w:p>
    <w:p>
      <w:pPr>
        <w:spacing w:line="500" w:lineRule="exact"/>
        <w:ind w:firstLine="480" w:firstLineChars="200"/>
        <w:rPr>
          <w:rFonts w:cs="宋体"/>
          <w:b/>
          <w:color w:val="auto"/>
          <w:sz w:val="24"/>
          <w:szCs w:val="24"/>
          <w:highlight w:val="none"/>
        </w:rPr>
      </w:pPr>
      <w:r>
        <w:rPr>
          <w:rFonts w:hint="eastAsia" w:cs="宋体"/>
          <w:b/>
          <w:color w:val="auto"/>
          <w:sz w:val="24"/>
          <w:szCs w:val="24"/>
          <w:highlight w:val="none"/>
        </w:rPr>
        <w:t>4、服务承诺（含不拖欠农民工工资承诺、扬尘治理等内容）（0-5分）</w:t>
      </w:r>
    </w:p>
    <w:p>
      <w:pPr>
        <w:spacing w:line="500" w:lineRule="exact"/>
        <w:ind w:firstLine="480" w:firstLineChars="200"/>
        <w:rPr>
          <w:color w:val="auto"/>
          <w:highlight w:val="none"/>
        </w:rPr>
      </w:pPr>
      <w:r>
        <w:rPr>
          <w:rFonts w:hint="eastAsia" w:cs="宋体"/>
          <w:bCs/>
          <w:color w:val="auto"/>
          <w:sz w:val="24"/>
          <w:szCs w:val="24"/>
          <w:highlight w:val="none"/>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pPr>
        <w:snapToGrid w:val="0"/>
        <w:spacing w:line="360" w:lineRule="auto"/>
        <w:rPr>
          <w:rFonts w:hAnsi="宋体" w:cs="宋体"/>
          <w:sz w:val="24"/>
          <w:szCs w:val="24"/>
        </w:rPr>
      </w:pPr>
      <w:r>
        <w:rPr>
          <w:rFonts w:hint="eastAsia" w:hAnsi="宋体" w:cs="宋体"/>
          <w:b/>
          <w:bCs/>
          <w:sz w:val="24"/>
          <w:szCs w:val="24"/>
        </w:rPr>
        <w:t>（五）投标人综合得分</w:t>
      </w:r>
    </w:p>
    <w:p>
      <w:pPr>
        <w:snapToGrid w:val="0"/>
        <w:spacing w:line="360" w:lineRule="auto"/>
        <w:ind w:firstLine="480"/>
        <w:rPr>
          <w:rFonts w:hAnsi="宋体" w:cs="宋体"/>
          <w:sz w:val="24"/>
          <w:szCs w:val="24"/>
        </w:rPr>
      </w:pPr>
      <w:r>
        <w:rPr>
          <w:rFonts w:hint="eastAsia" w:hAnsi="宋体" w:cs="宋体"/>
          <w:sz w:val="24"/>
          <w:szCs w:val="24"/>
        </w:rPr>
        <w:t xml:space="preserve">投标人综合得分＝技术标平均得分＋商务标得分＋综合（信用）标平均得分 </w:t>
      </w:r>
    </w:p>
    <w:p>
      <w:pPr>
        <w:spacing w:line="440" w:lineRule="exact"/>
        <w:rPr>
          <w:rFonts w:ascii="新宋体" w:hAnsi="新宋体" w:eastAsia="新宋体" w:cs="宋体"/>
          <w:b/>
          <w:sz w:val="24"/>
        </w:rPr>
      </w:pPr>
      <w:r>
        <w:rPr>
          <w:rFonts w:hint="eastAsia" w:ascii="新宋体" w:hAnsi="新宋体" w:eastAsia="新宋体" w:cs="宋体"/>
          <w:b/>
          <w:sz w:val="24"/>
        </w:rPr>
        <w:t xml:space="preserve">（六）投标人的最终得分及中标候选人排序 </w:t>
      </w:r>
    </w:p>
    <w:p>
      <w:pPr>
        <w:spacing w:line="440" w:lineRule="exact"/>
        <w:ind w:firstLine="480" w:firstLineChars="200"/>
        <w:rPr>
          <w:rFonts w:ascii="新宋体" w:hAnsi="新宋体" w:eastAsia="新宋体"/>
          <w:sz w:val="24"/>
        </w:rPr>
      </w:pPr>
      <w:r>
        <w:rPr>
          <w:rFonts w:hint="eastAsia" w:ascii="新宋体" w:hAnsi="新宋体" w:eastAsia="新宋体"/>
          <w:sz w:val="24"/>
        </w:rPr>
        <w:t>1.1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pacing w:line="400" w:lineRule="exact"/>
        <w:ind w:firstLine="480" w:firstLineChars="200"/>
        <w:rPr>
          <w:rFonts w:ascii="新宋体" w:hAnsi="新宋体" w:eastAsia="新宋体"/>
          <w:sz w:val="24"/>
        </w:rPr>
      </w:pPr>
      <w:r>
        <w:rPr>
          <w:rFonts w:hint="eastAsia" w:hAnsi="宋体" w:cs="宋体"/>
          <w:bCs/>
          <w:sz w:val="24"/>
          <w:szCs w:val="24"/>
        </w:rPr>
        <w:t>1.2评标委员会人数在5人以上时，去掉一个最高分和一个最低分取平均值；评标委员会人数在5人时，取所有评委评分的平均值。</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spacing w:line="440" w:lineRule="exact"/>
        <w:ind w:firstLine="480" w:firstLineChars="200"/>
        <w:rPr>
          <w:rFonts w:ascii="新宋体" w:hAnsi="新宋体" w:eastAsia="新宋体"/>
          <w:b/>
          <w:bCs/>
          <w:sz w:val="24"/>
        </w:rPr>
      </w:pPr>
      <w:r>
        <w:rPr>
          <w:rFonts w:hint="eastAsia" w:ascii="新宋体" w:hAnsi="新宋体" w:eastAsia="新宋体"/>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八、定标</w:t>
      </w:r>
    </w:p>
    <w:p>
      <w:pPr>
        <w:spacing w:line="440" w:lineRule="exact"/>
        <w:ind w:firstLine="480" w:firstLineChars="20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九、评标注意事项</w:t>
      </w:r>
      <w:bookmarkEnd w:id="75"/>
      <w:bookmarkEnd w:id="76"/>
      <w:bookmarkEnd w:id="77"/>
      <w:bookmarkEnd w:id="78"/>
    </w:p>
    <w:p>
      <w:pPr>
        <w:spacing w:line="400" w:lineRule="exact"/>
        <w:ind w:firstLine="480" w:firstLineChars="200"/>
        <w:rPr>
          <w:rFonts w:hAnsi="宋体" w:cs="宋体"/>
          <w:bCs/>
          <w:sz w:val="24"/>
          <w:szCs w:val="24"/>
        </w:rPr>
      </w:pPr>
      <w:r>
        <w:rPr>
          <w:rFonts w:hint="eastAsia" w:hAnsi="宋体" w:cs="宋体"/>
          <w:bCs/>
          <w:sz w:val="24"/>
          <w:szCs w:val="24"/>
        </w:rPr>
        <w:t>评标委员会应按下列原则进行评分汇总统计：</w:t>
      </w:r>
    </w:p>
    <w:p>
      <w:pPr>
        <w:spacing w:line="400" w:lineRule="exact"/>
        <w:ind w:firstLine="480" w:firstLineChars="200"/>
        <w:rPr>
          <w:rFonts w:hAnsi="宋体" w:cs="宋体"/>
          <w:bCs/>
          <w:sz w:val="24"/>
          <w:szCs w:val="24"/>
        </w:rPr>
      </w:pPr>
      <w:r>
        <w:rPr>
          <w:rFonts w:hint="eastAsia" w:hAnsi="宋体" w:cs="宋体"/>
          <w:bCs/>
          <w:sz w:val="24"/>
          <w:szCs w:val="24"/>
        </w:rPr>
        <w:t>分数计算过程中，保留两位小数，小数点后第三位四舍五入。</w:t>
      </w:r>
    </w:p>
    <w:p>
      <w:pPr>
        <w:spacing w:line="400" w:lineRule="exact"/>
        <w:ind w:firstLine="480" w:firstLineChars="200"/>
        <w:rPr>
          <w:rFonts w:hAnsi="宋体" w:cs="宋体"/>
          <w:bCs/>
          <w:sz w:val="24"/>
          <w:szCs w:val="24"/>
        </w:rPr>
      </w:pPr>
      <w:r>
        <w:rPr>
          <w:rFonts w:hint="eastAsia" w:hAnsi="宋体" w:cs="宋体"/>
          <w:bCs/>
          <w:sz w:val="24"/>
          <w:szCs w:val="24"/>
        </w:rPr>
        <w:t>评标委员会人数在5人以上时，去掉一个最高分和一个最低分去平均值；评标委员会人数在5人时，取所有评委评分的平均值。</w:t>
      </w:r>
    </w:p>
    <w:p>
      <w:pPr>
        <w:pStyle w:val="66"/>
        <w:keepNext w:val="0"/>
        <w:keepLines w:val="0"/>
        <w:ind w:firstLine="480" w:firstLineChars="200"/>
        <w:rPr>
          <w:rFonts w:ascii="新宋体" w:hAnsi="新宋体" w:eastAsia="新宋体"/>
          <w:b/>
          <w:szCs w:val="24"/>
        </w:rPr>
      </w:pPr>
      <w:r>
        <w:rPr>
          <w:rFonts w:hint="eastAsia" w:ascii="新宋体" w:hAnsi="新宋体" w:eastAsia="新宋体"/>
          <w:b/>
          <w:szCs w:val="24"/>
        </w:rPr>
        <w:t>十、评标报告</w:t>
      </w:r>
    </w:p>
    <w:p>
      <w:pPr>
        <w:spacing w:line="430" w:lineRule="exact"/>
        <w:ind w:firstLine="480" w:firstLineChars="20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pStyle w:val="66"/>
        <w:keepNext w:val="0"/>
        <w:keepLines w:val="0"/>
        <w:ind w:firstLine="480" w:firstLineChars="200"/>
        <w:rPr>
          <w:rFonts w:ascii="新宋体" w:hAnsi="新宋体" w:eastAsia="新宋体"/>
          <w:b/>
          <w:szCs w:val="24"/>
        </w:rPr>
      </w:pPr>
      <w:r>
        <w:rPr>
          <w:rFonts w:hint="eastAsia" w:ascii="新宋体" w:hAnsi="新宋体" w:eastAsia="新宋体"/>
          <w:b/>
        </w:rPr>
        <w:t>十一、</w:t>
      </w:r>
      <w:r>
        <w:rPr>
          <w:rFonts w:hint="eastAsia" w:ascii="新宋体" w:hAnsi="新宋体" w:eastAsia="新宋体"/>
          <w:b/>
          <w:szCs w:val="24"/>
        </w:rPr>
        <w:t>公示</w:t>
      </w:r>
    </w:p>
    <w:p>
      <w:pPr>
        <w:spacing w:line="420" w:lineRule="exact"/>
        <w:ind w:firstLine="480" w:firstLineChars="200"/>
        <w:rPr>
          <w:rFonts w:ascii="新宋体" w:hAnsi="新宋体" w:eastAsia="新宋体"/>
          <w:sz w:val="24"/>
        </w:rPr>
      </w:pPr>
      <w:r>
        <w:rPr>
          <w:rFonts w:ascii="新宋体" w:hAnsi="新宋体" w:eastAsia="新宋体"/>
          <w:sz w:val="24"/>
        </w:rPr>
        <w:t>中标人确定后，招标人应当在</w:t>
      </w:r>
      <w:r>
        <w:rPr>
          <w:rFonts w:hint="eastAsia" w:hAnsi="宋体"/>
          <w:sz w:val="24"/>
        </w:rPr>
        <w:t>《全国公共资源交易平台(河南省▪许昌市</w:t>
      </w:r>
      <w:r>
        <w:rPr>
          <w:rFonts w:hAnsi="宋体"/>
          <w:sz w:val="24"/>
        </w:rPr>
        <w:t>)</w:t>
      </w:r>
      <w:r>
        <w:rPr>
          <w:rFonts w:hint="eastAsia" w:hAnsi="宋体"/>
          <w:sz w:val="24"/>
        </w:rPr>
        <w:t>》、《河南省电子招标投标公共服务平台》</w:t>
      </w:r>
      <w:r>
        <w:rPr>
          <w:rFonts w:ascii="新宋体" w:hAnsi="新宋体" w:eastAsia="新宋体"/>
          <w:sz w:val="24"/>
        </w:rPr>
        <w:t>上进行公示，公示时间不少于3日。公示期满后，招标人应当将招标投标情况书面报告提交招标投标管理部门备案，向中标人发出中标通知书，并向所有合格投标人告知中标结果。</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十二、特殊情况的处置程序</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12.1关于澄清、说明或补正</w:t>
      </w:r>
    </w:p>
    <w:p>
      <w:pPr>
        <w:spacing w:line="430" w:lineRule="exact"/>
        <w:ind w:firstLine="480" w:firstLineChars="200"/>
        <w:outlineLvl w:val="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12.2关于评标活动暂停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12.2.1评标委员会应当执行连续评标的原则，按评标办法中规定的程序、内容、方法、标准完成全部评标工作。只有发生不可抗力导致评标工作无法继续时，评标活动方可暂停。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12.2.2发生评标暂停情况时，评标委员会应当封存全部投标文件和评标记录，待不可抗力的影响结束且具备继续评标的条件时，由原评标委员会继续评标。</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12.3关于评标中途更换评标委员会成员</w:t>
      </w:r>
    </w:p>
    <w:p>
      <w:pPr>
        <w:spacing w:line="430" w:lineRule="exact"/>
        <w:ind w:firstLine="480" w:firstLineChars="200"/>
        <w:rPr>
          <w:rFonts w:ascii="新宋体" w:hAnsi="新宋体" w:eastAsia="新宋体"/>
          <w:sz w:val="24"/>
        </w:rPr>
      </w:pPr>
      <w:r>
        <w:rPr>
          <w:rFonts w:hint="eastAsia" w:ascii="新宋体" w:hAnsi="新宋体" w:eastAsia="新宋体"/>
          <w:sz w:val="24"/>
        </w:rPr>
        <w:t>12.3.1除非发生下列情况之一，评标委员会成员不得在评标中途更换：</w:t>
      </w:r>
    </w:p>
    <w:p>
      <w:pPr>
        <w:spacing w:line="400" w:lineRule="exact"/>
        <w:ind w:firstLine="480" w:firstLineChars="20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pacing w:line="400" w:lineRule="exact"/>
        <w:ind w:firstLine="480" w:firstLineChars="20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pacing w:line="400" w:lineRule="exact"/>
        <w:ind w:firstLine="480" w:firstLineChars="200"/>
        <w:rPr>
          <w:rFonts w:ascii="新宋体" w:hAnsi="新宋体" w:eastAsia="新宋体"/>
          <w:sz w:val="24"/>
        </w:rPr>
      </w:pPr>
      <w:r>
        <w:rPr>
          <w:rFonts w:hint="eastAsia" w:ascii="新宋体" w:hAnsi="新宋体" w:eastAsia="新宋体"/>
          <w:sz w:val="24"/>
        </w:rPr>
        <w:t>12.3.2退出评标的评标委员会成员，其已完成的评标行为无效。由招标人根据本招标文件规定的评标委员会成员产生方式另行确定替代者进行评标。</w:t>
      </w:r>
    </w:p>
    <w:p>
      <w:pPr>
        <w:spacing w:line="400" w:lineRule="exact"/>
        <w:ind w:firstLine="480" w:firstLineChars="200"/>
        <w:outlineLvl w:val="0"/>
        <w:rPr>
          <w:rFonts w:ascii="新宋体" w:hAnsi="新宋体" w:eastAsia="新宋体"/>
          <w:b/>
          <w:sz w:val="24"/>
        </w:rPr>
      </w:pPr>
      <w:r>
        <w:rPr>
          <w:rFonts w:hint="eastAsia" w:ascii="新宋体" w:hAnsi="新宋体" w:eastAsia="新宋体"/>
          <w:b/>
          <w:sz w:val="24"/>
        </w:rPr>
        <w:t>12.4记名投票</w:t>
      </w:r>
    </w:p>
    <w:p>
      <w:pPr>
        <w:spacing w:line="400" w:lineRule="exact"/>
        <w:ind w:firstLine="480" w:firstLineChars="20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pacing w:line="400" w:lineRule="exact"/>
        <w:ind w:firstLine="480" w:firstLineChars="200"/>
        <w:rPr>
          <w:b/>
          <w:sz w:val="24"/>
        </w:rPr>
      </w:pPr>
      <w:r>
        <w:rPr>
          <w:rFonts w:hint="eastAsia"/>
          <w:b/>
          <w:sz w:val="24"/>
        </w:rPr>
        <w:t>12.5评标委员会对评标结果有异议的</w:t>
      </w:r>
    </w:p>
    <w:p>
      <w:pPr>
        <w:spacing w:line="400" w:lineRule="exact"/>
        <w:ind w:firstLine="468" w:firstLineChars="200"/>
        <w:rPr>
          <w:rFonts w:ascii="新宋体" w:hAnsi="新宋体" w:eastAsia="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73"/>
    </w:p>
    <w:p>
      <w:pPr>
        <w:tabs>
          <w:tab w:val="left" w:pos="5000"/>
        </w:tabs>
        <w:spacing w:line="360" w:lineRule="auto"/>
        <w:ind w:firstLine="490"/>
        <w:rPr>
          <w:rFonts w:hAnsi="宋体" w:cs="黑体"/>
          <w:b/>
          <w:sz w:val="32"/>
          <w:szCs w:val="32"/>
        </w:rPr>
      </w:pPr>
      <w:bookmarkStart w:id="79"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9"/>
      <w:bookmarkStart w:id="80"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rPr>
      </w:pPr>
      <w:r>
        <w:rPr>
          <w:rFonts w:hint="eastAsia" w:hAnsi="宋体" w:cs="宋体"/>
          <w:sz w:val="24"/>
        </w:rPr>
        <w:t>(2)本工程依据</w:t>
      </w:r>
      <w:r>
        <w:rPr>
          <w:rFonts w:hint="eastAsia" w:hAnsi="宋体" w:cs="宋体"/>
          <w:sz w:val="24"/>
          <w:lang w:eastAsia="zh-CN"/>
        </w:rPr>
        <w:t>《河南省房屋建筑与装饰工程预算定额》（</w:t>
      </w:r>
      <w:r>
        <w:rPr>
          <w:rFonts w:hint="eastAsia" w:hAnsi="宋体" w:cs="宋体"/>
          <w:sz w:val="24"/>
          <w:lang w:val="en-US" w:eastAsia="zh-CN"/>
        </w:rPr>
        <w:t>HA01-31-2016</w:t>
      </w:r>
      <w:r>
        <w:rPr>
          <w:rFonts w:hint="eastAsia" w:hAnsi="宋体" w:cs="宋体"/>
          <w:sz w:val="24"/>
          <w:lang w:eastAsia="zh-CN"/>
        </w:rPr>
        <w:t>）、《河南省通用安装工程预算定额》（</w:t>
      </w:r>
      <w:r>
        <w:rPr>
          <w:rFonts w:hint="eastAsia" w:hAnsi="宋体" w:cs="宋体"/>
          <w:sz w:val="24"/>
          <w:lang w:val="en-US" w:eastAsia="zh-CN"/>
        </w:rPr>
        <w:t>HA02-31-2016</w:t>
      </w:r>
      <w:r>
        <w:rPr>
          <w:rFonts w:hint="eastAsia" w:hAnsi="宋体" w:cs="宋体"/>
          <w:sz w:val="24"/>
          <w:lang w:eastAsia="zh-CN"/>
        </w:rPr>
        <w:t>）、</w:t>
      </w:r>
      <w:r>
        <w:rPr>
          <w:rFonts w:hint="eastAsia" w:hAnsi="宋体" w:cs="宋体"/>
          <w:sz w:val="24"/>
        </w:rPr>
        <w:t>《河南省市政工程预算定额》（HAA1-31-2016）、及</w:t>
      </w:r>
      <w:r>
        <w:rPr>
          <w:rFonts w:hint="eastAsia" w:hAnsi="宋体" w:cs="宋体"/>
          <w:sz w:val="24"/>
          <w:lang w:eastAsia="zh-CN"/>
        </w:rPr>
        <w:t>有关配套</w:t>
      </w:r>
      <w:r>
        <w:rPr>
          <w:rFonts w:hint="eastAsia" w:hAnsi="宋体" w:cs="宋体"/>
          <w:sz w:val="24"/>
        </w:rPr>
        <w:t>文件</w:t>
      </w:r>
      <w:r>
        <w:rPr>
          <w:rFonts w:hint="eastAsia" w:hAnsi="宋体" w:cs="宋体"/>
          <w:sz w:val="24"/>
          <w:lang w:eastAsia="zh-CN"/>
        </w:rPr>
        <w:t>编制</w:t>
      </w:r>
      <w:r>
        <w:rPr>
          <w:rFonts w:hint="eastAsia" w:hAnsi="宋体" w:cs="宋体"/>
          <w:sz w:val="24"/>
        </w:rPr>
        <w:t>；</w:t>
      </w:r>
    </w:p>
    <w:p>
      <w:pPr>
        <w:spacing w:line="440" w:lineRule="exact"/>
        <w:ind w:left="1" w:firstLine="480" w:firstLineChars="200"/>
        <w:rPr>
          <w:rFonts w:hAnsi="宋体" w:cs="宋体"/>
          <w:sz w:val="24"/>
        </w:rPr>
      </w:pPr>
      <w:r>
        <w:rPr>
          <w:rFonts w:hint="eastAsia" w:hAnsi="宋体" w:cs="宋体"/>
          <w:sz w:val="24"/>
        </w:rPr>
        <w:t>(3)材料价格</w:t>
      </w:r>
      <w:r>
        <w:rPr>
          <w:rFonts w:hint="eastAsia" w:hAnsi="宋体" w:cs="宋体"/>
          <w:sz w:val="24"/>
          <w:lang w:eastAsia="zh-CN"/>
        </w:rPr>
        <w:t>参考</w:t>
      </w:r>
      <w:r>
        <w:rPr>
          <w:rFonts w:hint="eastAsia" w:hAnsi="宋体" w:cs="宋体"/>
          <w:sz w:val="24"/>
        </w:rPr>
        <w:t>2019年第</w:t>
      </w:r>
      <w:r>
        <w:rPr>
          <w:rFonts w:hint="eastAsia" w:hAnsi="宋体" w:cs="宋体"/>
          <w:sz w:val="24"/>
          <w:lang w:val="en-US" w:eastAsia="zh-CN"/>
        </w:rPr>
        <w:t>1</w:t>
      </w:r>
      <w:r>
        <w:rPr>
          <w:rFonts w:hint="eastAsia" w:hAnsi="宋体" w:cs="宋体"/>
          <w:sz w:val="24"/>
        </w:rPr>
        <w:t>期《许昌工程造价信息》</w:t>
      </w:r>
      <w:r>
        <w:rPr>
          <w:rFonts w:hint="eastAsia" w:hAnsi="宋体" w:cs="宋体"/>
          <w:sz w:val="24"/>
          <w:lang w:val="en-US" w:eastAsia="zh-CN"/>
        </w:rPr>
        <w:t>2</w:t>
      </w:r>
      <w:r>
        <w:rPr>
          <w:rFonts w:hint="eastAsia" w:hAnsi="宋体" w:cs="宋体"/>
          <w:sz w:val="24"/>
        </w:rPr>
        <w:t xml:space="preserve">月份主材价及市场询价。 </w:t>
      </w:r>
    </w:p>
    <w:p>
      <w:pPr>
        <w:spacing w:line="440" w:lineRule="exact"/>
        <w:ind w:left="1" w:firstLine="480" w:firstLineChars="200"/>
        <w:rPr>
          <w:rFonts w:hAnsi="宋体" w:cs="宋体"/>
          <w:sz w:val="24"/>
        </w:rPr>
      </w:pPr>
      <w:r>
        <w:rPr>
          <w:rFonts w:hint="eastAsia" w:hAnsi="宋体" w:cs="宋体"/>
          <w:sz w:val="24"/>
        </w:rPr>
        <w:t>(</w:t>
      </w:r>
      <w:r>
        <w:rPr>
          <w:rFonts w:hint="eastAsia" w:hAnsi="宋体" w:cs="宋体"/>
          <w:sz w:val="24"/>
          <w:lang w:val="en-US" w:eastAsia="zh-CN"/>
        </w:rPr>
        <w:t>4</w:t>
      </w:r>
      <w:r>
        <w:rPr>
          <w:rFonts w:hint="eastAsia" w:hAnsi="宋体" w:cs="宋体"/>
          <w:sz w:val="24"/>
        </w:rPr>
        <w:t>) 其他的相关资料。</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hint="eastAsia" w:ascii="新宋体" w:hAnsi="新宋体" w:eastAsia="新宋体"/>
          <w:sz w:val="24"/>
          <w:szCs w:val="22"/>
        </w:rPr>
      </w:pPr>
      <w:r>
        <w:rPr>
          <w:rFonts w:hint="eastAsia" w:ascii="新宋体" w:hAnsi="新宋体" w:eastAsia="新宋体"/>
          <w:sz w:val="24"/>
          <w:szCs w:val="22"/>
        </w:rPr>
        <w:t>工程量清单在《全国公共资源交易平台(河南省▪许昌市)》（http://ggzy.xuchang.gov.cn/），通过“投标人/供应商登录”后自行下载。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80"/>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按照招标文件中第二章投标人须知前附表自行下载。</w:t>
      </w:r>
    </w:p>
    <w:p>
      <w:pPr>
        <w:autoSpaceDE w:val="0"/>
        <w:autoSpaceDN w:val="0"/>
        <w:adjustRightInd w:val="0"/>
        <w:jc w:val="center"/>
        <w:outlineLvl w:val="0"/>
        <w:rPr>
          <w:rFonts w:hAnsi="宋体" w:cs="黑体"/>
          <w:b/>
          <w:sz w:val="36"/>
          <w:szCs w:val="36"/>
        </w:rPr>
      </w:pPr>
      <w:bookmarkStart w:id="81"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81"/>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82"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r>
        <w:rPr>
          <w:rFonts w:hint="eastAsia" w:hAnsi="宋体" w:cs="黑体"/>
          <w:b/>
          <w:sz w:val="44"/>
          <w:szCs w:val="44"/>
        </w:rPr>
        <w:t>第八章投标文件格式</w:t>
      </w:r>
      <w:bookmarkEnd w:id="82"/>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rPr>
      </w:pPr>
      <w:r>
        <w:rPr>
          <w:rFonts w:hint="eastAsia" w:ascii="黑体" w:eastAsia="黑体"/>
          <w:b/>
          <w:sz w:val="32"/>
          <w:u w:val="single"/>
        </w:rPr>
        <w:t xml:space="preserve">　　        </w:t>
      </w:r>
      <w:r>
        <w:rPr>
          <w:rFonts w:hint="eastAsia" w:hAnsi="宋体"/>
          <w:b/>
          <w:sz w:val="36"/>
          <w:szCs w:val="36"/>
          <w:u w:val="single"/>
        </w:rPr>
        <w:t>（项目名称、标段）</w:t>
      </w:r>
      <w:r>
        <w:rPr>
          <w:rFonts w:hint="eastAsia" w:ascii="黑体" w:eastAsia="黑体"/>
          <w:b/>
          <w:sz w:val="32"/>
          <w:u w:val="single"/>
        </w:rPr>
        <w:t xml:space="preserve">   </w:t>
      </w:r>
    </w:p>
    <w:p>
      <w:pPr>
        <w:tabs>
          <w:tab w:val="center" w:pos="4739"/>
        </w:tabs>
        <w:ind w:left="180"/>
        <w:jc w:val="center"/>
        <w:rPr>
          <w:rFonts w:ascii="黑体" w:eastAsia="黑体"/>
          <w:b/>
          <w:sz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  月  日</w:t>
      </w:r>
    </w:p>
    <w:p>
      <w:pPr>
        <w:autoSpaceDE w:val="0"/>
        <w:autoSpaceDN w:val="0"/>
        <w:adjustRightInd w:val="0"/>
        <w:spacing w:line="420" w:lineRule="exact"/>
        <w:ind w:firstLine="3780" w:firstLineChars="1050"/>
        <w:jc w:val="left"/>
        <w:rPr>
          <w:rFonts w:hAnsi="宋体" w:cs="黑体"/>
          <w:b/>
          <w:color w:val="0000FF"/>
          <w:sz w:val="36"/>
          <w:szCs w:val="36"/>
        </w:rPr>
      </w:pPr>
      <w:r>
        <w:rPr>
          <w:rFonts w:hAnsi="宋体" w:cs="黑体"/>
          <w:b/>
          <w:sz w:val="36"/>
          <w:szCs w:val="36"/>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tabs>
          <w:tab w:val="center" w:pos="4739"/>
        </w:tabs>
        <w:ind w:left="180"/>
        <w:jc w:val="right"/>
        <w:rPr>
          <w:sz w:val="24"/>
        </w:rPr>
      </w:pP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u w:val="single"/>
        </w:rPr>
      </w:pPr>
    </w:p>
    <w:p>
      <w:pPr>
        <w:tabs>
          <w:tab w:val="center" w:pos="4739"/>
        </w:tabs>
        <w:ind w:left="180"/>
        <w:jc w:val="center"/>
        <w:rPr>
          <w:sz w:val="24"/>
        </w:rPr>
      </w:pPr>
      <w:r>
        <w:rPr>
          <w:rFonts w:hint="eastAsia" w:ascii="黑体" w:eastAsia="黑体"/>
          <w:b/>
          <w:sz w:val="32"/>
          <w:u w:val="single"/>
        </w:rPr>
        <w:t xml:space="preserve">         </w:t>
      </w:r>
      <w:r>
        <w:rPr>
          <w:rFonts w:hint="eastAsia" w:hAnsi="宋体"/>
          <w:b/>
          <w:sz w:val="36"/>
          <w:szCs w:val="36"/>
          <w:u w:val="single"/>
        </w:rPr>
        <w:t>（项目名称、标段）</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   月   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pStyle w:val="2"/>
        <w:ind w:firstLine="340"/>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83"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4" w:name="_Toc250616672"/>
    </w:p>
    <w:p>
      <w:pPr>
        <w:autoSpaceDE w:val="0"/>
        <w:autoSpaceDN w:val="0"/>
        <w:adjustRightInd w:val="0"/>
        <w:outlineLvl w:val="0"/>
        <w:rPr>
          <w:rFonts w:ascii="黑体" w:hAnsi="新宋体" w:eastAsia="黑体" w:cs="黑体"/>
          <w:sz w:val="28"/>
          <w:szCs w:val="28"/>
        </w:rPr>
      </w:pPr>
    </w:p>
    <w:p>
      <w:pPr>
        <w:autoSpaceDE w:val="0"/>
        <w:autoSpaceDN w:val="0"/>
        <w:adjustRightInd w:val="0"/>
        <w:outlineLvl w:val="0"/>
        <w:rPr>
          <w:rFonts w:ascii="黑体" w:hAnsi="新宋体" w:eastAsia="黑体" w:cs="黑体"/>
          <w:color w:val="0000FF"/>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4"/>
    </w:p>
    <w:tbl>
      <w:tblPr>
        <w:tblStyle w:val="29"/>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3"/>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5" w:name="_Toc271787731"/>
      <w:r>
        <w:rPr>
          <w:rFonts w:hint="eastAsia" w:ascii="黑体" w:hAnsi="新宋体" w:eastAsia="黑体" w:cs="黑体"/>
          <w:sz w:val="28"/>
          <w:szCs w:val="28"/>
        </w:rPr>
        <w:t>（一）法定代表人身份证明</w:t>
      </w:r>
      <w:bookmarkEnd w:id="85"/>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6" w:name="_Toc271787732"/>
      <w:r>
        <w:rPr>
          <w:rFonts w:hint="eastAsia" w:ascii="黑体" w:hAnsi="新宋体" w:eastAsia="黑体" w:cs="黑体"/>
          <w:sz w:val="28"/>
          <w:szCs w:val="28"/>
        </w:rPr>
        <w:t>（二）授权委托书</w:t>
      </w:r>
      <w:bookmarkEnd w:id="86"/>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576" w:firstLineChars="240"/>
        <w:rPr>
          <w:sz w:val="24"/>
        </w:rPr>
      </w:pPr>
      <w:r>
        <w:rPr>
          <w:rFonts w:hint="eastAsia"/>
          <w:sz w:val="24"/>
        </w:rPr>
        <w:t>本人（姓名）系我公司拟派 （项目名称）</w:t>
      </w:r>
      <w:r>
        <w:rPr>
          <w:rFonts w:hint="eastAsia"/>
          <w:color w:val="000000" w:themeColor="text1"/>
          <w:sz w:val="24"/>
          <w:u w:val="single"/>
          <w14:textFill>
            <w14:solidFill>
              <w14:schemeClr w14:val="tx1"/>
            </w14:solidFill>
          </w14:textFill>
        </w:rPr>
        <w:t>　　</w:t>
      </w:r>
      <w:r>
        <w:rPr>
          <w:color w:val="000000" w:themeColor="text1"/>
          <w:sz w:val="24"/>
          <w:u w:val="single"/>
          <w14:textFill>
            <w14:solidFill>
              <w14:schemeClr w14:val="tx1"/>
            </w14:solidFill>
          </w14:textFill>
        </w:rPr>
        <w:t xml:space="preserve">  </w:t>
      </w:r>
      <w:r>
        <w:rPr>
          <w:rFonts w:hint="eastAsia"/>
          <w:sz w:val="24"/>
        </w:rPr>
        <w:t>的项目负责人，现承诺并愿意承担因我方就此弄虚作假所引起的一切法律后果。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附：项目负责人身份证明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项目负责人：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29"/>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身份证复印件</w:t>
            </w:r>
          </w:p>
        </w:tc>
        <w:tc>
          <w:tcPr>
            <w:tcW w:w="4195" w:type="dxa"/>
            <w:vAlign w:val="center"/>
          </w:tcPr>
          <w:p>
            <w:pPr>
              <w:spacing w:line="360" w:lineRule="auto"/>
              <w:jc w:val="center"/>
              <w:rPr>
                <w:sz w:val="24"/>
              </w:rPr>
            </w:pPr>
            <w:r>
              <w:rPr>
                <w:rFonts w:hint="eastAsia"/>
                <w:sz w:val="24"/>
              </w:rPr>
              <w:t>建造师证书复印件</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29"/>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29"/>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2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29"/>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29"/>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29"/>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tabs>
          <w:tab w:val="center" w:pos="4739"/>
        </w:tabs>
        <w:ind w:left="180"/>
        <w:jc w:val="right"/>
        <w:rPr>
          <w:sz w:val="32"/>
          <w:szCs w:val="32"/>
        </w:rPr>
      </w:pPr>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firstLine="1440" w:firstLineChars="400"/>
        <w:rPr>
          <w:sz w:val="24"/>
        </w:rPr>
      </w:pPr>
      <w:r>
        <w:rPr>
          <w:rFonts w:hint="eastAsia" w:hAnsi="宋体"/>
          <w:b/>
          <w:sz w:val="36"/>
          <w:szCs w:val="36"/>
          <w:u w:val="single"/>
        </w:rPr>
        <w:t xml:space="preserve">              （项目名称、标段）</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color w:val="0000FF"/>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12" w:type="first"/>
      <w:footerReference r:id="rId11" w:type="default"/>
      <w:pgSz w:w="11906" w:h="16838"/>
      <w:pgMar w:top="1304" w:right="1134" w:bottom="1304" w:left="1134" w:header="851" w:footer="992"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0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_GB2312">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P7lu2G4AQAAVgMAAA4AAAAAAAAAAQAgAAAAIgEAAGRycy9lMm9Eb2MueG1sUEsFBgAAAAAG&#10;AAYAWQEAAEwFAAAAAA==&#10;">
              <v:fill on="f" focussize="0,0"/>
              <v:stroke on="f" weight="1.2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tabs>
        <w:tab w:val="center" w:pos="4819"/>
        <w:tab w:val="clear" w:pos="4153"/>
      </w:tabs>
      <w:ind w:right="360"/>
      <w:jc w:val="both"/>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aHGHLuQEAAFYDAAAOAAAAAAAAAAEAIAAAACIBAABkcnMvZTJvRG9jLnhtbFBLBQYAAAAA&#10;BgAGAFkBAABNBQAAAAA=&#10;">
              <v:fill on="f" focussize="0,0"/>
              <v:stroke on="f" weight="1.2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47955"/>
              <wp:effectExtent l="0" t="0" r="0" b="0"/>
              <wp:wrapNone/>
              <wp:docPr id="11"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UTtW31AAAAAIBAAAPAAAAAAAAAAEAIAAAACIAAABkcnMvZG93bnJldi54bWxQ&#10;SwECFAAUAAAACACHTuJAtEJhzMIBAABhAwAADgAAAAAAAAABACAAAAAjAQAAZHJzL2Uyb0RvYy54&#10;bWxQSwUGAAAAAAYABgBZAQAAVwU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D+/LsetgEAAFYDAAAOAAAAAAAAAAEAIAAAACIBAABkcnMvZTJvRG9jLnhtbFBLBQYAAAAABgAG&#10;AFkBAABKBQAAAAA=&#10;">
              <v:fill on="f" focussize="0,0"/>
              <v:stroke on="f" weight="1.2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47955"/>
              <wp:effectExtent l="0" t="0" r="0" b="0"/>
              <wp:wrapNone/>
              <wp:docPr id="13"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r>
                            <w:rPr>
                              <w:rFonts w:hint="eastAsia"/>
                              <w:sz w:val="18"/>
                            </w:rPr>
                            <w:t>1</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62336;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UTtW31AAAAAIBAAAPAAAAAAAAAAEAIAAAACIAAABkcnMvZG93bnJldi54bWxQ&#10;SwECFAAUAAAACACHTuJArq0WH8IBAABhAwAADgAAAAAAAAABACAAAAAjAQAAZHJzL2Uyb0RvYy54&#10;bWxQSwUGAAAAAAYABgBZAQAAVwUAAAAA&#10;">
              <v:fill on="f" focussize="0,0"/>
              <v:stroke on="f" weight="1.25pt"/>
              <v:imagedata o:title=""/>
              <o:lock v:ext="edit" aspectratio="f"/>
              <v:textbox inset="0mm,0mm,0mm,0mm" style="mso-fit-shape-to-text:t;">
                <w:txbxContent>
                  <w:p>
                    <w:pPr>
                      <w:snapToGrid w:val="0"/>
                      <w:rPr>
                        <w:sz w:val="18"/>
                      </w:rPr>
                    </w:pPr>
                    <w:r>
                      <w:rPr>
                        <w:rFonts w:hint="eastAsia"/>
                        <w:sz w:val="18"/>
                      </w:rPr>
                      <w:t>1</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V6Gn0rcBAABWAwAADgAAAAAAAAABACAAAAAiAQAAZHJzL2Uyb0RvYy54bWxQSwUGAAAAAAYA&#10;BgBZAQAASwUAAAAA&#10;">
              <v:fill on="f" focussize="0,0"/>
              <v:stroke on="f" weight="1.2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wrap="none" lIns="0" tIns="0" rIns="0" bIns="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D4zK2K4AQAAVgMAAA4AAAAAAAAAAQAgAAAAIgEAAGRycy9lMm9Eb2MueG1sUEsFBgAAAAAG&#10;AAYAWQEAAEwFAAAAAA==&#10;">
              <v:fill on="f" focussize="0,0"/>
              <v:stroke on="f" weight="1.2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posOffset>3119755</wp:posOffset>
              </wp:positionH>
              <wp:positionV relativeFrom="paragraph">
                <wp:posOffset>-13335</wp:posOffset>
              </wp:positionV>
              <wp:extent cx="57785" cy="147955"/>
              <wp:effectExtent l="0" t="0" r="0" b="0"/>
              <wp:wrapNone/>
              <wp:docPr id="4" name="文本框 7"/>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7" o:spid="_x0000_s1026"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iKDSl7cBAABXAwAADgAAAAAAAAABACAAAAAiAQAAZHJzL2Uyb0RvYy54bWxQSwUGAAAAAAYA&#10;BgBZAQAASwUAAAAA&#10;">
              <v:fill on="f" focussize="0,0"/>
              <v:stroke on="f" weight="1.2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jc w:val="left"/>
      <w:rPr>
        <w:rFonts w:ascii="华文新魏" w:eastAsia="华文新魏"/>
        <w:b/>
        <w:iCs/>
      </w:rPr>
    </w:pPr>
    <w:r>
      <w:rPr>
        <w:rFonts w:hint="eastAsia" w:ascii="华文新魏" w:eastAsia="华文新魏"/>
        <w:b/>
        <w:iCs/>
        <w:lang w:eastAsia="zh-CN"/>
      </w:rPr>
      <w:t>许昌市老旧小区“四改一增”老街道改造提升项目（一标段）</w:t>
    </w:r>
    <w:r>
      <w:rPr>
        <w:rFonts w:hint="eastAsia" w:ascii="华文新魏" w:eastAsia="华文新魏"/>
        <w:b/>
        <w:iCs/>
      </w:rPr>
      <w:t xml:space="preserve">  </w:t>
    </w:r>
    <w:r>
      <w:rPr>
        <w:rFonts w:hint="eastAsia" w:ascii="华文新魏" w:eastAsia="华文新魏"/>
        <w:b/>
        <w:iCs/>
        <w:lang w:val="en-US" w:eastAsia="zh-CN"/>
      </w:rPr>
      <w:t xml:space="preserve">                    </w:t>
    </w:r>
    <w:r>
      <w:rPr>
        <w:rFonts w:hint="eastAsia" w:ascii="华文新魏" w:eastAsia="华文新魏"/>
        <w:b/>
        <w:iCs/>
      </w:rPr>
      <w:t xml:space="preserve">          </w:t>
    </w:r>
    <w:r>
      <w:rPr>
        <w:rFonts w:hint="eastAsia" w:ascii="华文新魏" w:eastAsia="华文新魏"/>
        <w:b/>
        <w:iCs/>
        <w:lang w:val="en-US" w:eastAsia="zh-CN"/>
      </w:rPr>
      <w:t xml:space="preserve"> </w:t>
    </w:r>
    <w:r>
      <w:rPr>
        <w:rFonts w:hint="eastAsia" w:ascii="华文新魏" w:eastAsia="华文新魏"/>
        <w:b/>
        <w:iCs/>
      </w:rPr>
      <w:t xml:space="preserve">   施工</w:t>
    </w:r>
    <w:r>
      <w:rPr>
        <w:rFonts w:hint="eastAsia" w:ascii="华文新魏" w:eastAsia="华文新魏"/>
        <w:b/>
        <w:iCs/>
        <w:lang w:eastAsia="zh-CN"/>
      </w:rPr>
      <w:t>标段</w:t>
    </w:r>
    <w:r>
      <w:rPr>
        <w:rFonts w:hint="eastAsia" w:ascii="华文新魏" w:eastAsia="华文新魏"/>
        <w:b/>
        <w:iCs/>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jc w:val="left"/>
      <w:rPr>
        <w:rFonts w:ascii="华文新魏" w:eastAsia="华文新魏"/>
        <w:b/>
        <w:iCs/>
      </w:rPr>
    </w:pPr>
    <w:r>
      <w:rPr>
        <w:rFonts w:hint="eastAsia" w:ascii="华文新魏" w:eastAsia="华文新魏"/>
        <w:b/>
        <w:iCs/>
        <w:lang w:eastAsia="zh-CN"/>
      </w:rPr>
      <w:t>许昌市老旧小区“四改一增”老街道改造提升项目（一标段）</w:t>
    </w:r>
    <w:r>
      <w:rPr>
        <w:rFonts w:hint="eastAsia" w:ascii="华文新魏" w:eastAsia="华文新魏"/>
        <w:b/>
        <w:iCs/>
      </w:rPr>
      <w:t xml:space="preserve">  </w:t>
    </w:r>
    <w:r>
      <w:rPr>
        <w:rFonts w:hint="eastAsia" w:ascii="华文新魏" w:eastAsia="华文新魏"/>
        <w:b/>
        <w:iCs/>
        <w:lang w:val="en-US" w:eastAsia="zh-CN"/>
      </w:rPr>
      <w:t xml:space="preserve">                    </w:t>
    </w:r>
    <w:r>
      <w:rPr>
        <w:rFonts w:hint="eastAsia" w:ascii="华文新魏" w:eastAsia="华文新魏"/>
        <w:b/>
        <w:iCs/>
      </w:rPr>
      <w:t xml:space="preserve">          </w:t>
    </w:r>
    <w:r>
      <w:rPr>
        <w:rFonts w:hint="eastAsia" w:ascii="华文新魏" w:eastAsia="华文新魏"/>
        <w:b/>
        <w:iCs/>
        <w:lang w:val="en-US" w:eastAsia="zh-CN"/>
      </w:rPr>
      <w:t xml:space="preserve"> </w:t>
    </w:r>
    <w:r>
      <w:rPr>
        <w:rFonts w:hint="eastAsia" w:ascii="华文新魏" w:eastAsia="华文新魏"/>
        <w:b/>
        <w:iCs/>
      </w:rPr>
      <w:t xml:space="preserve">    施工招标文件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jc w:val="left"/>
      <w:rPr>
        <w:rFonts w:ascii="华文新魏" w:eastAsia="华文新魏"/>
        <w:b/>
        <w:iCs/>
      </w:rPr>
    </w:pPr>
    <w:r>
      <w:rPr>
        <w:rFonts w:hint="eastAsia" w:ascii="华文新魏" w:eastAsia="华文新魏"/>
        <w:b/>
        <w:iCs/>
        <w:lang w:eastAsia="zh-CN"/>
      </w:rPr>
      <w:t>许昌市老旧小区“四改一增”老街道改造提升项目（一标段）</w:t>
    </w:r>
    <w:r>
      <w:rPr>
        <w:rFonts w:hint="eastAsia" w:ascii="华文新魏" w:eastAsia="华文新魏"/>
        <w:b/>
        <w:iCs/>
      </w:rPr>
      <w:t xml:space="preserve">  </w:t>
    </w:r>
    <w:r>
      <w:rPr>
        <w:rFonts w:hint="eastAsia" w:ascii="华文新魏" w:eastAsia="华文新魏"/>
        <w:b/>
        <w:iCs/>
        <w:lang w:val="en-US" w:eastAsia="zh-CN"/>
      </w:rPr>
      <w:t xml:space="preserve">                    </w:t>
    </w:r>
    <w:r>
      <w:rPr>
        <w:rFonts w:hint="eastAsia" w:ascii="华文新魏" w:eastAsia="华文新魏"/>
        <w:b/>
        <w:iCs/>
      </w:rPr>
      <w:t xml:space="preserve">          </w:t>
    </w:r>
    <w:r>
      <w:rPr>
        <w:rFonts w:hint="eastAsia" w:ascii="华文新魏" w:eastAsia="华文新魏"/>
        <w:b/>
        <w:iCs/>
        <w:lang w:val="en-US" w:eastAsia="zh-CN"/>
      </w:rPr>
      <w:t xml:space="preserve"> </w:t>
    </w:r>
    <w:r>
      <w:rPr>
        <w:rFonts w:hint="eastAsia" w:ascii="华文新魏" w:eastAsia="华文新魏"/>
        <w:b/>
        <w:iCs/>
      </w:rPr>
      <w:t xml:space="preserve">  施工</w:t>
    </w:r>
    <w:r>
      <w:rPr>
        <w:rFonts w:hint="eastAsia" w:ascii="华文新魏" w:eastAsia="华文新魏"/>
        <w:b/>
        <w:iCs/>
        <w:lang w:eastAsia="zh-CN"/>
      </w:rPr>
      <w:t>标段</w:t>
    </w:r>
    <w:r>
      <w:rPr>
        <w:rFonts w:hint="eastAsia" w:ascii="华文新魏" w:eastAsia="华文新魏"/>
        <w:b/>
        <w:iCs/>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A716AF5"/>
    <w:multiLevelType w:val="singleLevel"/>
    <w:tmpl w:val="5A716AF5"/>
    <w:lvl w:ilvl="0" w:tentative="0">
      <w:start w:val="6"/>
      <w:numFmt w:val="decimal"/>
      <w:lvlText w:val="%1."/>
      <w:lvlJc w:val="left"/>
      <w:pPr>
        <w:tabs>
          <w:tab w:val="left" w:pos="312"/>
        </w:tabs>
      </w:pPr>
    </w:lvl>
  </w:abstractNum>
  <w:abstractNum w:abstractNumId="4">
    <w:nsid w:val="5A73B3EB"/>
    <w:multiLevelType w:val="singleLevel"/>
    <w:tmpl w:val="5A73B3EB"/>
    <w:lvl w:ilvl="0" w:tentative="0">
      <w:start w:val="1"/>
      <w:numFmt w:val="chineseCounting"/>
      <w:suff w:val="nothing"/>
      <w:lvlText w:val="%1、"/>
      <w:lvlJc w:val="left"/>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447F3"/>
    <w:rsid w:val="001617DE"/>
    <w:rsid w:val="001621DF"/>
    <w:rsid w:val="00170351"/>
    <w:rsid w:val="00172A27"/>
    <w:rsid w:val="00190A8C"/>
    <w:rsid w:val="001912DC"/>
    <w:rsid w:val="001A030E"/>
    <w:rsid w:val="001C7AF9"/>
    <w:rsid w:val="001C7C8B"/>
    <w:rsid w:val="002225A8"/>
    <w:rsid w:val="00223978"/>
    <w:rsid w:val="002330D7"/>
    <w:rsid w:val="00262141"/>
    <w:rsid w:val="002769F5"/>
    <w:rsid w:val="002838F3"/>
    <w:rsid w:val="00285179"/>
    <w:rsid w:val="00290A21"/>
    <w:rsid w:val="002A38DB"/>
    <w:rsid w:val="002B6CFD"/>
    <w:rsid w:val="002C349A"/>
    <w:rsid w:val="002E4AC4"/>
    <w:rsid w:val="0032098B"/>
    <w:rsid w:val="00352160"/>
    <w:rsid w:val="003666F0"/>
    <w:rsid w:val="00386B3C"/>
    <w:rsid w:val="003B04D0"/>
    <w:rsid w:val="003B483B"/>
    <w:rsid w:val="003E5FBF"/>
    <w:rsid w:val="003F16E6"/>
    <w:rsid w:val="0041298A"/>
    <w:rsid w:val="00415BC0"/>
    <w:rsid w:val="00415F75"/>
    <w:rsid w:val="00425C54"/>
    <w:rsid w:val="00461496"/>
    <w:rsid w:val="004622E3"/>
    <w:rsid w:val="00462C6D"/>
    <w:rsid w:val="0047049E"/>
    <w:rsid w:val="00477253"/>
    <w:rsid w:val="004A498A"/>
    <w:rsid w:val="004B5014"/>
    <w:rsid w:val="004D2B00"/>
    <w:rsid w:val="004D4388"/>
    <w:rsid w:val="004E06CE"/>
    <w:rsid w:val="004E3A03"/>
    <w:rsid w:val="004F1948"/>
    <w:rsid w:val="005046F1"/>
    <w:rsid w:val="00505474"/>
    <w:rsid w:val="0051467F"/>
    <w:rsid w:val="005203E6"/>
    <w:rsid w:val="00567406"/>
    <w:rsid w:val="005A63CD"/>
    <w:rsid w:val="005C2FC1"/>
    <w:rsid w:val="005C7B38"/>
    <w:rsid w:val="005C7D89"/>
    <w:rsid w:val="0061516E"/>
    <w:rsid w:val="006553F5"/>
    <w:rsid w:val="00661C56"/>
    <w:rsid w:val="006A3BD6"/>
    <w:rsid w:val="006C58EE"/>
    <w:rsid w:val="006E42B1"/>
    <w:rsid w:val="006F2F1D"/>
    <w:rsid w:val="00711825"/>
    <w:rsid w:val="007258B7"/>
    <w:rsid w:val="007428B7"/>
    <w:rsid w:val="00751460"/>
    <w:rsid w:val="007545F3"/>
    <w:rsid w:val="00760E93"/>
    <w:rsid w:val="007675A2"/>
    <w:rsid w:val="00793078"/>
    <w:rsid w:val="007A249B"/>
    <w:rsid w:val="007E6E4C"/>
    <w:rsid w:val="007F00E2"/>
    <w:rsid w:val="007F7733"/>
    <w:rsid w:val="008100C7"/>
    <w:rsid w:val="0081250A"/>
    <w:rsid w:val="0081767F"/>
    <w:rsid w:val="00827E47"/>
    <w:rsid w:val="00837836"/>
    <w:rsid w:val="00843389"/>
    <w:rsid w:val="00855EAA"/>
    <w:rsid w:val="008A6355"/>
    <w:rsid w:val="008B19B5"/>
    <w:rsid w:val="008D3E2A"/>
    <w:rsid w:val="008D64E5"/>
    <w:rsid w:val="008F5961"/>
    <w:rsid w:val="009046D3"/>
    <w:rsid w:val="00913652"/>
    <w:rsid w:val="00914023"/>
    <w:rsid w:val="00942D61"/>
    <w:rsid w:val="00953E1B"/>
    <w:rsid w:val="00960292"/>
    <w:rsid w:val="00974E84"/>
    <w:rsid w:val="00986772"/>
    <w:rsid w:val="009A54C5"/>
    <w:rsid w:val="009B0078"/>
    <w:rsid w:val="009C15B6"/>
    <w:rsid w:val="009E6D32"/>
    <w:rsid w:val="009F6862"/>
    <w:rsid w:val="00A02446"/>
    <w:rsid w:val="00A11DD3"/>
    <w:rsid w:val="00A17F7E"/>
    <w:rsid w:val="00A20EE8"/>
    <w:rsid w:val="00A23EC7"/>
    <w:rsid w:val="00A272E1"/>
    <w:rsid w:val="00A500A7"/>
    <w:rsid w:val="00A5380D"/>
    <w:rsid w:val="00A57F6C"/>
    <w:rsid w:val="00A728AE"/>
    <w:rsid w:val="00A74405"/>
    <w:rsid w:val="00A90715"/>
    <w:rsid w:val="00A926DB"/>
    <w:rsid w:val="00A976FA"/>
    <w:rsid w:val="00AC4975"/>
    <w:rsid w:val="00AE432D"/>
    <w:rsid w:val="00AF1C13"/>
    <w:rsid w:val="00B23FA6"/>
    <w:rsid w:val="00B33A32"/>
    <w:rsid w:val="00B55BAB"/>
    <w:rsid w:val="00B93D2D"/>
    <w:rsid w:val="00B97E45"/>
    <w:rsid w:val="00BA1328"/>
    <w:rsid w:val="00BC2BAE"/>
    <w:rsid w:val="00BC70E7"/>
    <w:rsid w:val="00BE3E23"/>
    <w:rsid w:val="00BF3412"/>
    <w:rsid w:val="00C179DF"/>
    <w:rsid w:val="00C40DF7"/>
    <w:rsid w:val="00C616A4"/>
    <w:rsid w:val="00C83852"/>
    <w:rsid w:val="00C840A3"/>
    <w:rsid w:val="00C94803"/>
    <w:rsid w:val="00C96F90"/>
    <w:rsid w:val="00D14B49"/>
    <w:rsid w:val="00D30BB3"/>
    <w:rsid w:val="00D763A0"/>
    <w:rsid w:val="00D76418"/>
    <w:rsid w:val="00DA29A1"/>
    <w:rsid w:val="00DA3EDB"/>
    <w:rsid w:val="00DF7149"/>
    <w:rsid w:val="00E44B4D"/>
    <w:rsid w:val="00E538F9"/>
    <w:rsid w:val="00EA5008"/>
    <w:rsid w:val="00F10827"/>
    <w:rsid w:val="00F467A0"/>
    <w:rsid w:val="00F5546B"/>
    <w:rsid w:val="00F63C92"/>
    <w:rsid w:val="00F70363"/>
    <w:rsid w:val="00F728FE"/>
    <w:rsid w:val="00F7314E"/>
    <w:rsid w:val="00F9261B"/>
    <w:rsid w:val="00FA563C"/>
    <w:rsid w:val="00FA796B"/>
    <w:rsid w:val="00FC0C1C"/>
    <w:rsid w:val="00FD2C2A"/>
    <w:rsid w:val="00FF206D"/>
    <w:rsid w:val="00FF29C1"/>
    <w:rsid w:val="00FF58E9"/>
    <w:rsid w:val="00FF7975"/>
    <w:rsid w:val="01110E06"/>
    <w:rsid w:val="014C4E4F"/>
    <w:rsid w:val="01842513"/>
    <w:rsid w:val="01D772A3"/>
    <w:rsid w:val="01F27C77"/>
    <w:rsid w:val="02201428"/>
    <w:rsid w:val="023B5027"/>
    <w:rsid w:val="02431DC0"/>
    <w:rsid w:val="0248240F"/>
    <w:rsid w:val="02675512"/>
    <w:rsid w:val="026816F7"/>
    <w:rsid w:val="026E716C"/>
    <w:rsid w:val="027931B0"/>
    <w:rsid w:val="02CD1577"/>
    <w:rsid w:val="032248BA"/>
    <w:rsid w:val="037039DE"/>
    <w:rsid w:val="03771167"/>
    <w:rsid w:val="038E41B6"/>
    <w:rsid w:val="0401167E"/>
    <w:rsid w:val="04054A2B"/>
    <w:rsid w:val="041729A1"/>
    <w:rsid w:val="041B0CBF"/>
    <w:rsid w:val="041F0798"/>
    <w:rsid w:val="0438675C"/>
    <w:rsid w:val="046A0239"/>
    <w:rsid w:val="049915C3"/>
    <w:rsid w:val="049F4EFD"/>
    <w:rsid w:val="04DC4764"/>
    <w:rsid w:val="04E06F09"/>
    <w:rsid w:val="04F61493"/>
    <w:rsid w:val="05001116"/>
    <w:rsid w:val="052122A1"/>
    <w:rsid w:val="05336A3F"/>
    <w:rsid w:val="053D00B6"/>
    <w:rsid w:val="056C4502"/>
    <w:rsid w:val="05707874"/>
    <w:rsid w:val="05A07B6E"/>
    <w:rsid w:val="05E233A2"/>
    <w:rsid w:val="05E655CF"/>
    <w:rsid w:val="06030411"/>
    <w:rsid w:val="0702214E"/>
    <w:rsid w:val="07023B66"/>
    <w:rsid w:val="072221F1"/>
    <w:rsid w:val="07391A2B"/>
    <w:rsid w:val="07476A26"/>
    <w:rsid w:val="07957811"/>
    <w:rsid w:val="079E78C0"/>
    <w:rsid w:val="07D17C7C"/>
    <w:rsid w:val="08615B22"/>
    <w:rsid w:val="086F58A5"/>
    <w:rsid w:val="089B0FEE"/>
    <w:rsid w:val="089C4071"/>
    <w:rsid w:val="08AB7C23"/>
    <w:rsid w:val="08EC5325"/>
    <w:rsid w:val="092B3D47"/>
    <w:rsid w:val="09402362"/>
    <w:rsid w:val="09E337AF"/>
    <w:rsid w:val="09EA55D2"/>
    <w:rsid w:val="0A045C7A"/>
    <w:rsid w:val="0A702524"/>
    <w:rsid w:val="0A9A5D3D"/>
    <w:rsid w:val="0A9B67F9"/>
    <w:rsid w:val="0AFE4389"/>
    <w:rsid w:val="0B0978FC"/>
    <w:rsid w:val="0B15582D"/>
    <w:rsid w:val="0B6364EE"/>
    <w:rsid w:val="0B8D3B33"/>
    <w:rsid w:val="0BAF573C"/>
    <w:rsid w:val="0BF0362D"/>
    <w:rsid w:val="0C057449"/>
    <w:rsid w:val="0C2F476E"/>
    <w:rsid w:val="0C952408"/>
    <w:rsid w:val="0CDB2A0A"/>
    <w:rsid w:val="0D072C66"/>
    <w:rsid w:val="0D0D6A84"/>
    <w:rsid w:val="0D8F1F77"/>
    <w:rsid w:val="0DE54C9B"/>
    <w:rsid w:val="0E0C2AFD"/>
    <w:rsid w:val="0E0E47F0"/>
    <w:rsid w:val="0E121D9A"/>
    <w:rsid w:val="0E217B3A"/>
    <w:rsid w:val="0E2E6AB6"/>
    <w:rsid w:val="0E395223"/>
    <w:rsid w:val="0E3B7750"/>
    <w:rsid w:val="0E72463B"/>
    <w:rsid w:val="0E7A66D6"/>
    <w:rsid w:val="0EA744AE"/>
    <w:rsid w:val="0EAB77A0"/>
    <w:rsid w:val="0EC01EC4"/>
    <w:rsid w:val="0EED1192"/>
    <w:rsid w:val="0F1C38A1"/>
    <w:rsid w:val="0F367B25"/>
    <w:rsid w:val="0F540BFC"/>
    <w:rsid w:val="0F5E1E20"/>
    <w:rsid w:val="0FCE6FEC"/>
    <w:rsid w:val="10330ABF"/>
    <w:rsid w:val="10660739"/>
    <w:rsid w:val="106F11B4"/>
    <w:rsid w:val="10B250F8"/>
    <w:rsid w:val="10CC1D6A"/>
    <w:rsid w:val="10CF1CAA"/>
    <w:rsid w:val="10DC2540"/>
    <w:rsid w:val="112B02FC"/>
    <w:rsid w:val="11596574"/>
    <w:rsid w:val="11D65CBA"/>
    <w:rsid w:val="11E70DCC"/>
    <w:rsid w:val="123021D6"/>
    <w:rsid w:val="123710FF"/>
    <w:rsid w:val="124B3A99"/>
    <w:rsid w:val="126334DA"/>
    <w:rsid w:val="12A5368B"/>
    <w:rsid w:val="1306646C"/>
    <w:rsid w:val="13396B15"/>
    <w:rsid w:val="1386172F"/>
    <w:rsid w:val="13B100AE"/>
    <w:rsid w:val="13CB60FE"/>
    <w:rsid w:val="140F35A9"/>
    <w:rsid w:val="141741F4"/>
    <w:rsid w:val="141B4934"/>
    <w:rsid w:val="14216B57"/>
    <w:rsid w:val="146809B1"/>
    <w:rsid w:val="14772DD6"/>
    <w:rsid w:val="1487448F"/>
    <w:rsid w:val="14A6035C"/>
    <w:rsid w:val="14B450AE"/>
    <w:rsid w:val="14B67BFC"/>
    <w:rsid w:val="14BD28E4"/>
    <w:rsid w:val="14CF31BC"/>
    <w:rsid w:val="14E56C94"/>
    <w:rsid w:val="151E3969"/>
    <w:rsid w:val="153F0423"/>
    <w:rsid w:val="15573AF5"/>
    <w:rsid w:val="157B5D24"/>
    <w:rsid w:val="15993788"/>
    <w:rsid w:val="15BE121B"/>
    <w:rsid w:val="15FB6943"/>
    <w:rsid w:val="16180A85"/>
    <w:rsid w:val="161E22D2"/>
    <w:rsid w:val="16883320"/>
    <w:rsid w:val="16DA63EA"/>
    <w:rsid w:val="17103A76"/>
    <w:rsid w:val="176F6EB0"/>
    <w:rsid w:val="177E7E5E"/>
    <w:rsid w:val="17A72250"/>
    <w:rsid w:val="17E04FBA"/>
    <w:rsid w:val="181513AA"/>
    <w:rsid w:val="183C420C"/>
    <w:rsid w:val="189916D9"/>
    <w:rsid w:val="18A80767"/>
    <w:rsid w:val="18FF026F"/>
    <w:rsid w:val="191A476F"/>
    <w:rsid w:val="19376D41"/>
    <w:rsid w:val="19781F23"/>
    <w:rsid w:val="1998712F"/>
    <w:rsid w:val="19C373F7"/>
    <w:rsid w:val="1A031C47"/>
    <w:rsid w:val="1A4A02D3"/>
    <w:rsid w:val="1A7F57C5"/>
    <w:rsid w:val="1AC345D1"/>
    <w:rsid w:val="1AD86972"/>
    <w:rsid w:val="1B2120AC"/>
    <w:rsid w:val="1B452900"/>
    <w:rsid w:val="1B8A146C"/>
    <w:rsid w:val="1BAA7CD3"/>
    <w:rsid w:val="1BF51208"/>
    <w:rsid w:val="1C0A444D"/>
    <w:rsid w:val="1C6B0F54"/>
    <w:rsid w:val="1C8708CB"/>
    <w:rsid w:val="1C9D5B1D"/>
    <w:rsid w:val="1CEC79F8"/>
    <w:rsid w:val="1CF35E70"/>
    <w:rsid w:val="1D372520"/>
    <w:rsid w:val="1D3C3646"/>
    <w:rsid w:val="1D5505BA"/>
    <w:rsid w:val="1DA97E12"/>
    <w:rsid w:val="1DC62049"/>
    <w:rsid w:val="1DD90759"/>
    <w:rsid w:val="1E3A0202"/>
    <w:rsid w:val="1E462E17"/>
    <w:rsid w:val="1E524C7C"/>
    <w:rsid w:val="1E753056"/>
    <w:rsid w:val="1E8B5E12"/>
    <w:rsid w:val="1EA571FA"/>
    <w:rsid w:val="1F87717B"/>
    <w:rsid w:val="1FCC3593"/>
    <w:rsid w:val="203D4A3D"/>
    <w:rsid w:val="204751C3"/>
    <w:rsid w:val="20497170"/>
    <w:rsid w:val="20A278EC"/>
    <w:rsid w:val="20B14A46"/>
    <w:rsid w:val="20D3484E"/>
    <w:rsid w:val="20D47DB9"/>
    <w:rsid w:val="20FE009B"/>
    <w:rsid w:val="21036FFF"/>
    <w:rsid w:val="219F1645"/>
    <w:rsid w:val="220C23EE"/>
    <w:rsid w:val="224D29F0"/>
    <w:rsid w:val="224F0BCD"/>
    <w:rsid w:val="226418CC"/>
    <w:rsid w:val="228251F5"/>
    <w:rsid w:val="22AC5A58"/>
    <w:rsid w:val="22C9211A"/>
    <w:rsid w:val="23406CEA"/>
    <w:rsid w:val="23885703"/>
    <w:rsid w:val="239627BC"/>
    <w:rsid w:val="23BA6F2A"/>
    <w:rsid w:val="23ED5BF9"/>
    <w:rsid w:val="23FE4E88"/>
    <w:rsid w:val="24253A31"/>
    <w:rsid w:val="2439209C"/>
    <w:rsid w:val="244F0613"/>
    <w:rsid w:val="245453D0"/>
    <w:rsid w:val="249E314C"/>
    <w:rsid w:val="253E049A"/>
    <w:rsid w:val="25781279"/>
    <w:rsid w:val="25DA2023"/>
    <w:rsid w:val="26206288"/>
    <w:rsid w:val="268E0AD7"/>
    <w:rsid w:val="26FD2231"/>
    <w:rsid w:val="271D34AE"/>
    <w:rsid w:val="271D3671"/>
    <w:rsid w:val="274742EB"/>
    <w:rsid w:val="274D3EC9"/>
    <w:rsid w:val="279639FD"/>
    <w:rsid w:val="27F01DF4"/>
    <w:rsid w:val="281E0FE5"/>
    <w:rsid w:val="289A661F"/>
    <w:rsid w:val="292B2876"/>
    <w:rsid w:val="293A6D89"/>
    <w:rsid w:val="296B0A15"/>
    <w:rsid w:val="29882E4E"/>
    <w:rsid w:val="29BA7120"/>
    <w:rsid w:val="29D827B0"/>
    <w:rsid w:val="29D90988"/>
    <w:rsid w:val="29EF08CA"/>
    <w:rsid w:val="2A2A4AB3"/>
    <w:rsid w:val="2A2D6002"/>
    <w:rsid w:val="2A3C2B26"/>
    <w:rsid w:val="2AD61A0B"/>
    <w:rsid w:val="2ADE189C"/>
    <w:rsid w:val="2AF730EF"/>
    <w:rsid w:val="2B0F6C2E"/>
    <w:rsid w:val="2B2926C1"/>
    <w:rsid w:val="2B351489"/>
    <w:rsid w:val="2B661A55"/>
    <w:rsid w:val="2B967A5F"/>
    <w:rsid w:val="2BE85CD5"/>
    <w:rsid w:val="2BF47537"/>
    <w:rsid w:val="2C0A3E8C"/>
    <w:rsid w:val="2C362138"/>
    <w:rsid w:val="2C41373D"/>
    <w:rsid w:val="2C4338B1"/>
    <w:rsid w:val="2C731E18"/>
    <w:rsid w:val="2CBD63FA"/>
    <w:rsid w:val="2DA53C82"/>
    <w:rsid w:val="2E4C12F6"/>
    <w:rsid w:val="2E77668B"/>
    <w:rsid w:val="2EAD42E7"/>
    <w:rsid w:val="2EB735AD"/>
    <w:rsid w:val="2ED14AA3"/>
    <w:rsid w:val="2EDF2A3C"/>
    <w:rsid w:val="2EF46270"/>
    <w:rsid w:val="2F2E5819"/>
    <w:rsid w:val="2F8B1FAF"/>
    <w:rsid w:val="2F96701C"/>
    <w:rsid w:val="30033829"/>
    <w:rsid w:val="300A19BE"/>
    <w:rsid w:val="302D0111"/>
    <w:rsid w:val="303323D8"/>
    <w:rsid w:val="30360576"/>
    <w:rsid w:val="30531075"/>
    <w:rsid w:val="306F0952"/>
    <w:rsid w:val="30721749"/>
    <w:rsid w:val="30837237"/>
    <w:rsid w:val="30B509C3"/>
    <w:rsid w:val="30BB211F"/>
    <w:rsid w:val="30EC22A4"/>
    <w:rsid w:val="30F34025"/>
    <w:rsid w:val="310F08BA"/>
    <w:rsid w:val="312C43CB"/>
    <w:rsid w:val="3163492C"/>
    <w:rsid w:val="317923F6"/>
    <w:rsid w:val="31A6072E"/>
    <w:rsid w:val="31A815F8"/>
    <w:rsid w:val="31D315D8"/>
    <w:rsid w:val="31FE1DD1"/>
    <w:rsid w:val="320D00ED"/>
    <w:rsid w:val="326177FE"/>
    <w:rsid w:val="3297376A"/>
    <w:rsid w:val="329F6EF3"/>
    <w:rsid w:val="32B35085"/>
    <w:rsid w:val="32DC3B5D"/>
    <w:rsid w:val="32F65E12"/>
    <w:rsid w:val="33116C26"/>
    <w:rsid w:val="331436BD"/>
    <w:rsid w:val="33C24013"/>
    <w:rsid w:val="33D134FA"/>
    <w:rsid w:val="33F637CC"/>
    <w:rsid w:val="343A5F16"/>
    <w:rsid w:val="347709E6"/>
    <w:rsid w:val="350018D5"/>
    <w:rsid w:val="350267A3"/>
    <w:rsid w:val="352A4911"/>
    <w:rsid w:val="3543129D"/>
    <w:rsid w:val="35FD6990"/>
    <w:rsid w:val="364411F3"/>
    <w:rsid w:val="36474E14"/>
    <w:rsid w:val="36FA5465"/>
    <w:rsid w:val="37AF1E47"/>
    <w:rsid w:val="37B3163C"/>
    <w:rsid w:val="37C532D0"/>
    <w:rsid w:val="382F4F00"/>
    <w:rsid w:val="38524D52"/>
    <w:rsid w:val="38694597"/>
    <w:rsid w:val="38F81758"/>
    <w:rsid w:val="39064CFA"/>
    <w:rsid w:val="3A1B55B0"/>
    <w:rsid w:val="3A31241E"/>
    <w:rsid w:val="3A426B31"/>
    <w:rsid w:val="3A77068E"/>
    <w:rsid w:val="3A9F15DD"/>
    <w:rsid w:val="3ABA45C0"/>
    <w:rsid w:val="3AF2191D"/>
    <w:rsid w:val="3B5102FE"/>
    <w:rsid w:val="3B651539"/>
    <w:rsid w:val="3B81545F"/>
    <w:rsid w:val="3B896933"/>
    <w:rsid w:val="3BFC0F79"/>
    <w:rsid w:val="3C043ACB"/>
    <w:rsid w:val="3C0A747E"/>
    <w:rsid w:val="3C0F2C7B"/>
    <w:rsid w:val="3C1079DE"/>
    <w:rsid w:val="3C1975A9"/>
    <w:rsid w:val="3C416BDA"/>
    <w:rsid w:val="3C6A79ED"/>
    <w:rsid w:val="3C9B7D61"/>
    <w:rsid w:val="3DB27522"/>
    <w:rsid w:val="3DBA0DE7"/>
    <w:rsid w:val="3DF62901"/>
    <w:rsid w:val="3E0811A4"/>
    <w:rsid w:val="3E9D334D"/>
    <w:rsid w:val="3EC260A3"/>
    <w:rsid w:val="3ED830C1"/>
    <w:rsid w:val="3F4E7353"/>
    <w:rsid w:val="3F5F5B0A"/>
    <w:rsid w:val="3F6E75BE"/>
    <w:rsid w:val="3F6F3B4F"/>
    <w:rsid w:val="3FD225D7"/>
    <w:rsid w:val="3FED5807"/>
    <w:rsid w:val="401E51CD"/>
    <w:rsid w:val="40292E2D"/>
    <w:rsid w:val="402F2E6D"/>
    <w:rsid w:val="40C313A6"/>
    <w:rsid w:val="41380022"/>
    <w:rsid w:val="413A779B"/>
    <w:rsid w:val="41BE5BB0"/>
    <w:rsid w:val="41F91632"/>
    <w:rsid w:val="420B640A"/>
    <w:rsid w:val="42756582"/>
    <w:rsid w:val="43074B6B"/>
    <w:rsid w:val="43155376"/>
    <w:rsid w:val="4316688C"/>
    <w:rsid w:val="434813D2"/>
    <w:rsid w:val="43515855"/>
    <w:rsid w:val="43941F9D"/>
    <w:rsid w:val="43FC4765"/>
    <w:rsid w:val="4413719D"/>
    <w:rsid w:val="44190BF7"/>
    <w:rsid w:val="44537DBC"/>
    <w:rsid w:val="44641E1F"/>
    <w:rsid w:val="44D14757"/>
    <w:rsid w:val="44E86CB8"/>
    <w:rsid w:val="44FD16E5"/>
    <w:rsid w:val="45685207"/>
    <w:rsid w:val="459267A0"/>
    <w:rsid w:val="45E212D3"/>
    <w:rsid w:val="45F3766A"/>
    <w:rsid w:val="462572BD"/>
    <w:rsid w:val="4634113C"/>
    <w:rsid w:val="46532F34"/>
    <w:rsid w:val="465C610C"/>
    <w:rsid w:val="468C0CC4"/>
    <w:rsid w:val="468C526C"/>
    <w:rsid w:val="46A20458"/>
    <w:rsid w:val="46E061F1"/>
    <w:rsid w:val="46E74935"/>
    <w:rsid w:val="46E813ED"/>
    <w:rsid w:val="47017745"/>
    <w:rsid w:val="472968FC"/>
    <w:rsid w:val="472B5383"/>
    <w:rsid w:val="47645B43"/>
    <w:rsid w:val="47A84DA9"/>
    <w:rsid w:val="47C759B2"/>
    <w:rsid w:val="48651BCD"/>
    <w:rsid w:val="486725B2"/>
    <w:rsid w:val="487E013D"/>
    <w:rsid w:val="48897B51"/>
    <w:rsid w:val="48A53B08"/>
    <w:rsid w:val="48F0581F"/>
    <w:rsid w:val="49032A86"/>
    <w:rsid w:val="493F1D69"/>
    <w:rsid w:val="49594955"/>
    <w:rsid w:val="49885870"/>
    <w:rsid w:val="49AA59B2"/>
    <w:rsid w:val="49CF2911"/>
    <w:rsid w:val="49E50628"/>
    <w:rsid w:val="49EC74CF"/>
    <w:rsid w:val="4A0F57C3"/>
    <w:rsid w:val="4A8D69DF"/>
    <w:rsid w:val="4AB11443"/>
    <w:rsid w:val="4ADD0CFA"/>
    <w:rsid w:val="4B0C1CE5"/>
    <w:rsid w:val="4B157C35"/>
    <w:rsid w:val="4B8D7C37"/>
    <w:rsid w:val="4B91311E"/>
    <w:rsid w:val="4BCE1CBF"/>
    <w:rsid w:val="4BEC39C9"/>
    <w:rsid w:val="4BF47C24"/>
    <w:rsid w:val="4BFB7B67"/>
    <w:rsid w:val="4BFF06A6"/>
    <w:rsid w:val="4C4436B6"/>
    <w:rsid w:val="4C563314"/>
    <w:rsid w:val="4C875761"/>
    <w:rsid w:val="4C8B2FE1"/>
    <w:rsid w:val="4C9301B2"/>
    <w:rsid w:val="4C9E0259"/>
    <w:rsid w:val="4CEC117A"/>
    <w:rsid w:val="4CF20AB9"/>
    <w:rsid w:val="4D105A4F"/>
    <w:rsid w:val="4D252721"/>
    <w:rsid w:val="4D2F59D2"/>
    <w:rsid w:val="4D363C0B"/>
    <w:rsid w:val="4D3B6DAA"/>
    <w:rsid w:val="4D687814"/>
    <w:rsid w:val="4D7F5C38"/>
    <w:rsid w:val="4D980627"/>
    <w:rsid w:val="4DBC24D9"/>
    <w:rsid w:val="4E5E1C79"/>
    <w:rsid w:val="4EBC4B99"/>
    <w:rsid w:val="4ECC0A63"/>
    <w:rsid w:val="4ED11A46"/>
    <w:rsid w:val="4EE52AC1"/>
    <w:rsid w:val="4EF7081D"/>
    <w:rsid w:val="4F1D54B4"/>
    <w:rsid w:val="4F2B024A"/>
    <w:rsid w:val="4F760AE0"/>
    <w:rsid w:val="4F817B37"/>
    <w:rsid w:val="50100886"/>
    <w:rsid w:val="50583DB2"/>
    <w:rsid w:val="50673B5C"/>
    <w:rsid w:val="50760C36"/>
    <w:rsid w:val="5076197A"/>
    <w:rsid w:val="50982913"/>
    <w:rsid w:val="50B3724A"/>
    <w:rsid w:val="50C37DB3"/>
    <w:rsid w:val="50CE42A9"/>
    <w:rsid w:val="510420F7"/>
    <w:rsid w:val="511C1A15"/>
    <w:rsid w:val="51451F99"/>
    <w:rsid w:val="514B40DB"/>
    <w:rsid w:val="514B43E3"/>
    <w:rsid w:val="514D1846"/>
    <w:rsid w:val="51567631"/>
    <w:rsid w:val="5162639F"/>
    <w:rsid w:val="51634998"/>
    <w:rsid w:val="51AA21BB"/>
    <w:rsid w:val="51F66CD0"/>
    <w:rsid w:val="52104906"/>
    <w:rsid w:val="5267628C"/>
    <w:rsid w:val="52AC49F5"/>
    <w:rsid w:val="52AD4347"/>
    <w:rsid w:val="52CA2BF0"/>
    <w:rsid w:val="531E18A8"/>
    <w:rsid w:val="532C5BCA"/>
    <w:rsid w:val="534539AE"/>
    <w:rsid w:val="53854825"/>
    <w:rsid w:val="53A26F83"/>
    <w:rsid w:val="53D424AA"/>
    <w:rsid w:val="53FC307D"/>
    <w:rsid w:val="54153A4D"/>
    <w:rsid w:val="54563723"/>
    <w:rsid w:val="545E6D4C"/>
    <w:rsid w:val="546C63AD"/>
    <w:rsid w:val="54A93422"/>
    <w:rsid w:val="54B70268"/>
    <w:rsid w:val="54DA7340"/>
    <w:rsid w:val="5552628A"/>
    <w:rsid w:val="555979C7"/>
    <w:rsid w:val="556607CD"/>
    <w:rsid w:val="557B2F88"/>
    <w:rsid w:val="559D1DBC"/>
    <w:rsid w:val="55A6717A"/>
    <w:rsid w:val="55B202EF"/>
    <w:rsid w:val="55CD0C94"/>
    <w:rsid w:val="55E910B6"/>
    <w:rsid w:val="55F877EC"/>
    <w:rsid w:val="55F940B7"/>
    <w:rsid w:val="55FD470E"/>
    <w:rsid w:val="563655E8"/>
    <w:rsid w:val="56365C2E"/>
    <w:rsid w:val="56700214"/>
    <w:rsid w:val="567045E1"/>
    <w:rsid w:val="56770197"/>
    <w:rsid w:val="56B557E4"/>
    <w:rsid w:val="56D7234A"/>
    <w:rsid w:val="57025219"/>
    <w:rsid w:val="571A030C"/>
    <w:rsid w:val="574040F3"/>
    <w:rsid w:val="57690E4F"/>
    <w:rsid w:val="57935A23"/>
    <w:rsid w:val="57B02BD0"/>
    <w:rsid w:val="57B45167"/>
    <w:rsid w:val="57E65BB5"/>
    <w:rsid w:val="57F51D84"/>
    <w:rsid w:val="57F60E39"/>
    <w:rsid w:val="5830091C"/>
    <w:rsid w:val="583E5434"/>
    <w:rsid w:val="58DA2FB8"/>
    <w:rsid w:val="58F87A38"/>
    <w:rsid w:val="59226D92"/>
    <w:rsid w:val="59376039"/>
    <w:rsid w:val="5948761B"/>
    <w:rsid w:val="595C77F0"/>
    <w:rsid w:val="59800729"/>
    <w:rsid w:val="59B53395"/>
    <w:rsid w:val="5A1A2C4A"/>
    <w:rsid w:val="5A4A12C4"/>
    <w:rsid w:val="5A5574BB"/>
    <w:rsid w:val="5A5D411C"/>
    <w:rsid w:val="5A935C9E"/>
    <w:rsid w:val="5A987FB9"/>
    <w:rsid w:val="5AC32F67"/>
    <w:rsid w:val="5AF01F35"/>
    <w:rsid w:val="5B067155"/>
    <w:rsid w:val="5B565EED"/>
    <w:rsid w:val="5B612A70"/>
    <w:rsid w:val="5BB31251"/>
    <w:rsid w:val="5BC04523"/>
    <w:rsid w:val="5BC47140"/>
    <w:rsid w:val="5BC97DE9"/>
    <w:rsid w:val="5BD70891"/>
    <w:rsid w:val="5BF279CB"/>
    <w:rsid w:val="5C244811"/>
    <w:rsid w:val="5C2E10E2"/>
    <w:rsid w:val="5C341906"/>
    <w:rsid w:val="5C671D5D"/>
    <w:rsid w:val="5C764759"/>
    <w:rsid w:val="5C780D81"/>
    <w:rsid w:val="5C7A4359"/>
    <w:rsid w:val="5C7E21C5"/>
    <w:rsid w:val="5C8E7695"/>
    <w:rsid w:val="5CB010EE"/>
    <w:rsid w:val="5D0806E6"/>
    <w:rsid w:val="5D4D675F"/>
    <w:rsid w:val="5D52002A"/>
    <w:rsid w:val="5D6E22AC"/>
    <w:rsid w:val="5DF07760"/>
    <w:rsid w:val="5E166EBD"/>
    <w:rsid w:val="5E3762D9"/>
    <w:rsid w:val="5E7205D5"/>
    <w:rsid w:val="5EFC3C5C"/>
    <w:rsid w:val="5F2556F8"/>
    <w:rsid w:val="5F472817"/>
    <w:rsid w:val="5F65126D"/>
    <w:rsid w:val="5F851A81"/>
    <w:rsid w:val="5FAA7F21"/>
    <w:rsid w:val="60182510"/>
    <w:rsid w:val="60491F57"/>
    <w:rsid w:val="60527275"/>
    <w:rsid w:val="60C50406"/>
    <w:rsid w:val="61335E3E"/>
    <w:rsid w:val="615F4317"/>
    <w:rsid w:val="6179504F"/>
    <w:rsid w:val="61B8225B"/>
    <w:rsid w:val="61E251F3"/>
    <w:rsid w:val="61E55E53"/>
    <w:rsid w:val="61FA7D0F"/>
    <w:rsid w:val="621E5012"/>
    <w:rsid w:val="62263F49"/>
    <w:rsid w:val="622C6AD8"/>
    <w:rsid w:val="62322573"/>
    <w:rsid w:val="62664464"/>
    <w:rsid w:val="629B426B"/>
    <w:rsid w:val="62AF39C3"/>
    <w:rsid w:val="62CA6F4A"/>
    <w:rsid w:val="62E719F2"/>
    <w:rsid w:val="63046CD6"/>
    <w:rsid w:val="631471BD"/>
    <w:rsid w:val="63613B44"/>
    <w:rsid w:val="636E5C0D"/>
    <w:rsid w:val="63725411"/>
    <w:rsid w:val="637D2CD5"/>
    <w:rsid w:val="638C029E"/>
    <w:rsid w:val="63BF2AA4"/>
    <w:rsid w:val="63D40918"/>
    <w:rsid w:val="64082499"/>
    <w:rsid w:val="645017D8"/>
    <w:rsid w:val="6452759F"/>
    <w:rsid w:val="64BC309B"/>
    <w:rsid w:val="64DE29BA"/>
    <w:rsid w:val="64F8178D"/>
    <w:rsid w:val="65A15117"/>
    <w:rsid w:val="65DC2619"/>
    <w:rsid w:val="66094C79"/>
    <w:rsid w:val="6618044D"/>
    <w:rsid w:val="66222AF8"/>
    <w:rsid w:val="663A2EB0"/>
    <w:rsid w:val="66B41982"/>
    <w:rsid w:val="66D654FF"/>
    <w:rsid w:val="66FA1C87"/>
    <w:rsid w:val="6738785E"/>
    <w:rsid w:val="67A105DD"/>
    <w:rsid w:val="67A44121"/>
    <w:rsid w:val="67C44765"/>
    <w:rsid w:val="680E7CB8"/>
    <w:rsid w:val="682D3205"/>
    <w:rsid w:val="683D1EEB"/>
    <w:rsid w:val="68961081"/>
    <w:rsid w:val="696878B4"/>
    <w:rsid w:val="69B0655D"/>
    <w:rsid w:val="69E537BF"/>
    <w:rsid w:val="69F52845"/>
    <w:rsid w:val="6A3D1898"/>
    <w:rsid w:val="6ADE77B7"/>
    <w:rsid w:val="6AE65093"/>
    <w:rsid w:val="6AEE614C"/>
    <w:rsid w:val="6B4D0A79"/>
    <w:rsid w:val="6B5427FA"/>
    <w:rsid w:val="6BC81A9A"/>
    <w:rsid w:val="6BD95B85"/>
    <w:rsid w:val="6C250AC0"/>
    <w:rsid w:val="6C626B5E"/>
    <w:rsid w:val="6C7C0884"/>
    <w:rsid w:val="6CA44DB8"/>
    <w:rsid w:val="6CC62C2C"/>
    <w:rsid w:val="6CCD4A60"/>
    <w:rsid w:val="6CFE37CA"/>
    <w:rsid w:val="6D1C0FED"/>
    <w:rsid w:val="6D214955"/>
    <w:rsid w:val="6D2964FC"/>
    <w:rsid w:val="6D531591"/>
    <w:rsid w:val="6D612FC0"/>
    <w:rsid w:val="6DAF2E07"/>
    <w:rsid w:val="6DB25F5A"/>
    <w:rsid w:val="6DC67B27"/>
    <w:rsid w:val="6E3D7E02"/>
    <w:rsid w:val="6E647E42"/>
    <w:rsid w:val="6E865225"/>
    <w:rsid w:val="6ECB0CA3"/>
    <w:rsid w:val="6EDF1AD6"/>
    <w:rsid w:val="6F2464EF"/>
    <w:rsid w:val="6F2C3765"/>
    <w:rsid w:val="6F493831"/>
    <w:rsid w:val="6F8D2914"/>
    <w:rsid w:val="6F9244FD"/>
    <w:rsid w:val="6F9B0DEF"/>
    <w:rsid w:val="6FEE322F"/>
    <w:rsid w:val="701F1EAD"/>
    <w:rsid w:val="703D225F"/>
    <w:rsid w:val="70A214DF"/>
    <w:rsid w:val="70AB74CF"/>
    <w:rsid w:val="70B53817"/>
    <w:rsid w:val="70D45145"/>
    <w:rsid w:val="710D3843"/>
    <w:rsid w:val="715044D6"/>
    <w:rsid w:val="71863CBA"/>
    <w:rsid w:val="71871E95"/>
    <w:rsid w:val="71C15203"/>
    <w:rsid w:val="7254789B"/>
    <w:rsid w:val="72A43286"/>
    <w:rsid w:val="730208D7"/>
    <w:rsid w:val="736B1B21"/>
    <w:rsid w:val="739A5F82"/>
    <w:rsid w:val="73CE3686"/>
    <w:rsid w:val="73D535AF"/>
    <w:rsid w:val="743D795A"/>
    <w:rsid w:val="744B1CD2"/>
    <w:rsid w:val="744B3786"/>
    <w:rsid w:val="747A703F"/>
    <w:rsid w:val="747E79E5"/>
    <w:rsid w:val="7508592C"/>
    <w:rsid w:val="75224721"/>
    <w:rsid w:val="755C4181"/>
    <w:rsid w:val="75A41183"/>
    <w:rsid w:val="75DC41A0"/>
    <w:rsid w:val="76634335"/>
    <w:rsid w:val="7668193E"/>
    <w:rsid w:val="767D01C7"/>
    <w:rsid w:val="768B52C6"/>
    <w:rsid w:val="76A907DA"/>
    <w:rsid w:val="76B10C5B"/>
    <w:rsid w:val="76B11FB5"/>
    <w:rsid w:val="76DC63F8"/>
    <w:rsid w:val="770B193F"/>
    <w:rsid w:val="772E0073"/>
    <w:rsid w:val="77406F97"/>
    <w:rsid w:val="77486AE3"/>
    <w:rsid w:val="77705083"/>
    <w:rsid w:val="77DB7F41"/>
    <w:rsid w:val="77E46A56"/>
    <w:rsid w:val="77F839B4"/>
    <w:rsid w:val="77FF5915"/>
    <w:rsid w:val="78684402"/>
    <w:rsid w:val="78E03732"/>
    <w:rsid w:val="78FE3063"/>
    <w:rsid w:val="793A45C1"/>
    <w:rsid w:val="795311B6"/>
    <w:rsid w:val="7970764E"/>
    <w:rsid w:val="79902540"/>
    <w:rsid w:val="79D544BA"/>
    <w:rsid w:val="79EF427F"/>
    <w:rsid w:val="79F327A6"/>
    <w:rsid w:val="79FB71AC"/>
    <w:rsid w:val="7A214813"/>
    <w:rsid w:val="7A2C2A3F"/>
    <w:rsid w:val="7AB36004"/>
    <w:rsid w:val="7ACA7F25"/>
    <w:rsid w:val="7AED79A0"/>
    <w:rsid w:val="7B070F47"/>
    <w:rsid w:val="7B291D9A"/>
    <w:rsid w:val="7B2A110A"/>
    <w:rsid w:val="7B452238"/>
    <w:rsid w:val="7B6A5DEC"/>
    <w:rsid w:val="7BA95364"/>
    <w:rsid w:val="7BB327A5"/>
    <w:rsid w:val="7BD357BA"/>
    <w:rsid w:val="7BD83FC3"/>
    <w:rsid w:val="7BE7293D"/>
    <w:rsid w:val="7C1705F8"/>
    <w:rsid w:val="7C4A3F28"/>
    <w:rsid w:val="7C745814"/>
    <w:rsid w:val="7C852914"/>
    <w:rsid w:val="7D0509A8"/>
    <w:rsid w:val="7D143198"/>
    <w:rsid w:val="7D79759A"/>
    <w:rsid w:val="7D7B4CC5"/>
    <w:rsid w:val="7D7B5815"/>
    <w:rsid w:val="7DBA3498"/>
    <w:rsid w:val="7DC33B4C"/>
    <w:rsid w:val="7DF007AE"/>
    <w:rsid w:val="7E144C01"/>
    <w:rsid w:val="7E8D6272"/>
    <w:rsid w:val="7EA102C3"/>
    <w:rsid w:val="7EA212D2"/>
    <w:rsid w:val="7EAD5D01"/>
    <w:rsid w:val="7EDD1569"/>
    <w:rsid w:val="7F002510"/>
    <w:rsid w:val="7F125C1D"/>
    <w:rsid w:val="7F307B39"/>
    <w:rsid w:val="7F69027F"/>
    <w:rsid w:val="7F7E5012"/>
    <w:rsid w:val="7FA20D4B"/>
    <w:rsid w:val="7FC338D5"/>
    <w:rsid w:val="7FD11A1C"/>
    <w:rsid w:val="7FEA35CC"/>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0"/>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annotation text"/>
    <w:basedOn w:val="1"/>
    <w:qFormat/>
    <w:uiPriority w:val="0"/>
    <w:pPr>
      <w:jc w:val="left"/>
    </w:pPr>
  </w:style>
  <w:style w:type="paragraph" w:styleId="16">
    <w:name w:val="Body Text 3"/>
    <w:basedOn w:val="1"/>
    <w:qFormat/>
    <w:uiPriority w:val="0"/>
    <w:rPr>
      <w:sz w:val="24"/>
    </w:rPr>
  </w:style>
  <w:style w:type="paragraph" w:styleId="17">
    <w:name w:val="Body Text Indent"/>
    <w:basedOn w:val="1"/>
    <w:qFormat/>
    <w:uiPriority w:val="0"/>
    <w:pPr>
      <w:spacing w:after="120"/>
      <w:ind w:left="420" w:leftChars="200"/>
    </w:pPr>
  </w:style>
  <w:style w:type="paragraph" w:styleId="18">
    <w:name w:val="toc 3"/>
    <w:basedOn w:val="1"/>
    <w:next w:val="1"/>
    <w:semiHidden/>
    <w:qFormat/>
    <w:uiPriority w:val="0"/>
    <w:pPr>
      <w:ind w:left="840" w:leftChars="400"/>
    </w:pPr>
  </w:style>
  <w:style w:type="paragraph" w:styleId="19">
    <w:name w:val="Plain Text"/>
    <w:basedOn w:val="1"/>
    <w:link w:val="41"/>
    <w:qFormat/>
    <w:uiPriority w:val="0"/>
    <w:rPr>
      <w:rFonts w:hAnsi="Courier New" w:cs="Courier New"/>
      <w:kern w:val="2"/>
      <w:sz w:val="21"/>
      <w:szCs w:val="21"/>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semiHidden/>
    <w:qFormat/>
    <w:uiPriority w:val="0"/>
    <w:rPr>
      <w:sz w:val="18"/>
      <w:szCs w:val="18"/>
    </w:rPr>
  </w:style>
  <w:style w:type="paragraph" w:styleId="23">
    <w:name w:val="footer"/>
    <w:basedOn w:val="1"/>
    <w:link w:val="50"/>
    <w:qFormat/>
    <w:uiPriority w:val="99"/>
    <w:pPr>
      <w:tabs>
        <w:tab w:val="center" w:pos="4153"/>
        <w:tab w:val="right" w:pos="8306"/>
      </w:tabs>
      <w:snapToGrid w:val="0"/>
      <w:jc w:val="left"/>
    </w:pPr>
    <w:rPr>
      <w:rFonts w:ascii="Times New Roman"/>
      <w:kern w:val="2"/>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6">
    <w:name w:val="Body Text Indent 3"/>
    <w:basedOn w:val="1"/>
    <w:qFormat/>
    <w:uiPriority w:val="0"/>
    <w:pPr>
      <w:ind w:firstLine="420" w:firstLineChars="200"/>
    </w:pPr>
    <w:rPr>
      <w:rFonts w:hAnsi="宋体"/>
    </w:rPr>
  </w:style>
  <w:style w:type="paragraph" w:styleId="27">
    <w:name w:val="Normal (Web)"/>
    <w:basedOn w:val="1"/>
    <w:qFormat/>
    <w:uiPriority w:val="99"/>
    <w:pPr>
      <w:widowControl/>
      <w:spacing w:before="100" w:beforeAutospacing="1" w:after="100" w:afterAutospacing="1"/>
      <w:jc w:val="left"/>
    </w:pPr>
    <w:rPr>
      <w:rFonts w:hAnsi="宋体" w:cs="宋体"/>
      <w:sz w:val="24"/>
    </w:rPr>
  </w:style>
  <w:style w:type="paragraph" w:styleId="28">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qFormat/>
    <w:uiPriority w:val="0"/>
    <w:rPr>
      <w:color w:val="000000"/>
      <w:u w:val="none"/>
    </w:rPr>
  </w:style>
  <w:style w:type="character" w:styleId="34">
    <w:name w:val="Emphasis"/>
    <w:basedOn w:val="30"/>
    <w:qFormat/>
    <w:uiPriority w:val="0"/>
  </w:style>
  <w:style w:type="character" w:styleId="35">
    <w:name w:val="Hyperlink"/>
    <w:qFormat/>
    <w:uiPriority w:val="0"/>
    <w:rPr>
      <w:color w:val="000000"/>
      <w:u w:val="none"/>
    </w:rPr>
  </w:style>
  <w:style w:type="character" w:customStyle="1" w:styleId="36">
    <w:name w:val="hover3"/>
    <w:qFormat/>
    <w:uiPriority w:val="0"/>
    <w:rPr>
      <w:bdr w:val="single" w:color="FFCC33" w:sz="6" w:space="0"/>
    </w:rPr>
  </w:style>
  <w:style w:type="character" w:customStyle="1" w:styleId="37">
    <w:name w:val="tit1"/>
    <w:basedOn w:val="30"/>
    <w:qFormat/>
    <w:uiPriority w:val="0"/>
  </w:style>
  <w:style w:type="character" w:customStyle="1" w:styleId="38">
    <w:name w:val="textcontents"/>
    <w:basedOn w:val="30"/>
    <w:qFormat/>
    <w:uiPriority w:val="0"/>
  </w:style>
  <w:style w:type="character" w:customStyle="1" w:styleId="39">
    <w:name w:val="down"/>
    <w:qFormat/>
    <w:uiPriority w:val="0"/>
    <w:rPr>
      <w:shd w:val="clear" w:color="auto" w:fill="DAEEF9"/>
    </w:rPr>
  </w:style>
  <w:style w:type="character" w:customStyle="1" w:styleId="40">
    <w:name w:val="标题 2 Char"/>
    <w:link w:val="5"/>
    <w:qFormat/>
    <w:uiPriority w:val="0"/>
    <w:rPr>
      <w:rFonts w:ascii="Arial" w:hAnsi="Arial" w:eastAsia="黑体"/>
      <w:b/>
      <w:bCs/>
      <w:kern w:val="2"/>
      <w:sz w:val="32"/>
      <w:szCs w:val="32"/>
      <w:lang w:val="en-US" w:eastAsia="zh-CN" w:bidi="ar-SA"/>
    </w:rPr>
  </w:style>
  <w:style w:type="character" w:customStyle="1" w:styleId="41">
    <w:name w:val="纯文本 Char"/>
    <w:link w:val="19"/>
    <w:qFormat/>
    <w:uiPriority w:val="0"/>
    <w:rPr>
      <w:rFonts w:ascii="宋体" w:hAnsi="Courier New" w:eastAsia="宋体" w:cs="Courier New"/>
      <w:kern w:val="2"/>
      <w:sz w:val="21"/>
      <w:szCs w:val="21"/>
      <w:lang w:val="en-US" w:eastAsia="zh-CN" w:bidi="ar-SA"/>
    </w:rPr>
  </w:style>
  <w:style w:type="character" w:customStyle="1" w:styleId="42">
    <w:name w:val="lsl"/>
    <w:basedOn w:val="30"/>
    <w:qFormat/>
    <w:uiPriority w:val="0"/>
  </w:style>
  <w:style w:type="character" w:customStyle="1" w:styleId="43">
    <w:name w:val="tit"/>
    <w:basedOn w:val="30"/>
    <w:qFormat/>
    <w:uiPriority w:val="0"/>
  </w:style>
  <w:style w:type="character" w:customStyle="1" w:styleId="44">
    <w:name w:val="sl"/>
    <w:basedOn w:val="30"/>
    <w:qFormat/>
    <w:uiPriority w:val="0"/>
  </w:style>
  <w:style w:type="character" w:customStyle="1" w:styleId="45">
    <w:name w:val="up"/>
    <w:basedOn w:val="30"/>
    <w:qFormat/>
    <w:uiPriority w:val="0"/>
  </w:style>
  <w:style w:type="character" w:customStyle="1" w:styleId="46">
    <w:name w:val="lsr"/>
    <w:basedOn w:val="30"/>
    <w:qFormat/>
    <w:uiPriority w:val="0"/>
  </w:style>
  <w:style w:type="character" w:customStyle="1" w:styleId="47">
    <w:name w:val="cpb"/>
    <w:qFormat/>
    <w:uiPriority w:val="0"/>
    <w:rPr>
      <w:color w:val="FFFFFF"/>
    </w:rPr>
  </w:style>
  <w:style w:type="character" w:customStyle="1" w:styleId="48">
    <w:name w:val="sr"/>
    <w:basedOn w:val="30"/>
    <w:qFormat/>
    <w:uiPriority w:val="0"/>
  </w:style>
  <w:style w:type="character" w:customStyle="1" w:styleId="49">
    <w:name w:val="apple-converted-space"/>
    <w:basedOn w:val="30"/>
    <w:qFormat/>
    <w:uiPriority w:val="0"/>
  </w:style>
  <w:style w:type="character" w:customStyle="1" w:styleId="50">
    <w:name w:val="页脚 Char"/>
    <w:link w:val="23"/>
    <w:qFormat/>
    <w:uiPriority w:val="99"/>
    <w:rPr>
      <w:kern w:val="2"/>
      <w:sz w:val="18"/>
      <w:szCs w:val="18"/>
    </w:rPr>
  </w:style>
  <w:style w:type="character" w:customStyle="1" w:styleId="51">
    <w:name w:val="font161"/>
    <w:qFormat/>
    <w:uiPriority w:val="0"/>
    <w:rPr>
      <w:b/>
      <w:bCs/>
      <w:sz w:val="32"/>
      <w:szCs w:val="32"/>
    </w:rPr>
  </w:style>
  <w:style w:type="paragraph" w:customStyle="1" w:styleId="52">
    <w:name w:val="z-窗体顶端1"/>
    <w:basedOn w:val="1"/>
    <w:next w:val="1"/>
    <w:qFormat/>
    <w:uiPriority w:val="0"/>
    <w:pPr>
      <w:pBdr>
        <w:bottom w:val="single" w:color="auto" w:sz="6" w:space="1"/>
      </w:pBdr>
      <w:jc w:val="center"/>
    </w:pPr>
    <w:rPr>
      <w:rFonts w:ascii="Arial"/>
      <w:vanish/>
      <w:sz w:val="16"/>
    </w:rPr>
  </w:style>
  <w:style w:type="paragraph" w:customStyle="1" w:styleId="53">
    <w:name w:val="表格"/>
    <w:basedOn w:val="1"/>
    <w:qFormat/>
    <w:uiPriority w:val="0"/>
    <w:pPr>
      <w:jc w:val="center"/>
      <w:textAlignment w:val="center"/>
    </w:pPr>
    <w:rPr>
      <w:rFonts w:ascii="华文细黑" w:hAnsi="华文细黑"/>
    </w:rPr>
  </w:style>
  <w:style w:type="paragraph" w:customStyle="1" w:styleId="54">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6">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9">
    <w:name w:val="Char1"/>
    <w:basedOn w:val="1"/>
    <w:qFormat/>
    <w:uiPriority w:val="0"/>
    <w:pPr>
      <w:adjustRightInd w:val="0"/>
      <w:spacing w:line="600" w:lineRule="exact"/>
      <w:ind w:firstLine="560" w:firstLineChars="200"/>
      <w:jc w:val="center"/>
    </w:pPr>
  </w:style>
  <w:style w:type="paragraph" w:customStyle="1" w:styleId="60">
    <w:name w:val="Char"/>
    <w:basedOn w:val="1"/>
    <w:qFormat/>
    <w:uiPriority w:val="0"/>
    <w:rPr>
      <w:rFonts w:ascii="仿宋_GB2312" w:eastAsia="仿宋_GB2312"/>
      <w:b/>
      <w:sz w:val="32"/>
      <w:szCs w:val="32"/>
    </w:rPr>
  </w:style>
  <w:style w:type="paragraph" w:customStyle="1" w:styleId="61">
    <w:name w:val="p0"/>
    <w:basedOn w:val="1"/>
    <w:qFormat/>
    <w:uiPriority w:val="0"/>
    <w:pPr>
      <w:widowControl/>
      <w:spacing w:line="408" w:lineRule="auto"/>
      <w:ind w:left="1"/>
      <w:textAlignment w:val="bottom"/>
    </w:pPr>
    <w:rPr>
      <w:color w:val="000000"/>
    </w:rPr>
  </w:style>
  <w:style w:type="paragraph" w:customStyle="1" w:styleId="62">
    <w:name w:val="1"/>
    <w:basedOn w:val="1"/>
    <w:next w:val="1"/>
    <w:qFormat/>
    <w:uiPriority w:val="0"/>
  </w:style>
  <w:style w:type="paragraph" w:customStyle="1" w:styleId="63">
    <w:name w:val="默认段落字体 Para Char Char Char Char Char Char Char"/>
    <w:basedOn w:val="1"/>
    <w:qFormat/>
    <w:uiPriority w:val="0"/>
    <w:rPr>
      <w:rFonts w:ascii="Tahoma" w:hAnsi="Tahoma"/>
      <w:sz w:val="24"/>
    </w:rPr>
  </w:style>
  <w:style w:type="paragraph" w:customStyle="1" w:styleId="6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5">
    <w:name w:val="表格文字"/>
    <w:basedOn w:val="1"/>
    <w:qFormat/>
    <w:uiPriority w:val="0"/>
    <w:pPr>
      <w:adjustRightInd w:val="0"/>
      <w:spacing w:line="420" w:lineRule="atLeast"/>
      <w:jc w:val="left"/>
      <w:textAlignment w:val="baseline"/>
    </w:pPr>
  </w:style>
  <w:style w:type="paragraph" w:customStyle="1" w:styleId="6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z-窗体底端1"/>
    <w:basedOn w:val="1"/>
    <w:next w:val="1"/>
    <w:qFormat/>
    <w:uiPriority w:val="0"/>
    <w:pPr>
      <w:pBdr>
        <w:top w:val="single" w:color="auto" w:sz="6" w:space="1"/>
      </w:pBdr>
      <w:jc w:val="center"/>
    </w:pPr>
    <w:rPr>
      <w:rFonts w:ascii="Arial"/>
      <w:vanish/>
      <w:sz w:val="16"/>
    </w:rPr>
  </w:style>
  <w:style w:type="paragraph" w:customStyle="1" w:styleId="69">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0">
    <w:name w:val="cjk"/>
    <w:basedOn w:val="1"/>
    <w:qFormat/>
    <w:uiPriority w:val="0"/>
    <w:pPr>
      <w:widowControl/>
      <w:jc w:val="left"/>
    </w:pPr>
    <w:rPr>
      <w:rFonts w:hAnsi="宋体" w:cs="宋体"/>
      <w:sz w:val="24"/>
      <w:szCs w:val="24"/>
    </w:rPr>
  </w:style>
  <w:style w:type="character" w:customStyle="1" w:styleId="71">
    <w:name w:val="15"/>
    <w:qFormat/>
    <w:uiPriority w:val="0"/>
    <w:rPr>
      <w:rFonts w:hint="default" w:ascii="Times New Roman" w:hAnsi="Times New Roman" w:cs="Times New Roman"/>
      <w:color w:val="0000FF"/>
      <w:u w:val="single"/>
    </w:rPr>
  </w:style>
  <w:style w:type="character" w:customStyle="1" w:styleId="72">
    <w:name w:val="hover25"/>
    <w:basedOn w:val="30"/>
    <w:qFormat/>
    <w:uiPriority w:val="0"/>
  </w:style>
  <w:style w:type="character" w:customStyle="1" w:styleId="73">
    <w:name w:val="blue"/>
    <w:basedOn w:val="30"/>
    <w:qFormat/>
    <w:uiPriority w:val="0"/>
    <w:rPr>
      <w:color w:val="0371C6"/>
      <w:sz w:val="21"/>
      <w:szCs w:val="21"/>
    </w:rPr>
  </w:style>
  <w:style w:type="character" w:customStyle="1" w:styleId="74">
    <w:name w:val="green"/>
    <w:basedOn w:val="30"/>
    <w:qFormat/>
    <w:uiPriority w:val="0"/>
    <w:rPr>
      <w:color w:val="66AE00"/>
      <w:sz w:val="18"/>
      <w:szCs w:val="18"/>
    </w:rPr>
  </w:style>
  <w:style w:type="character" w:customStyle="1" w:styleId="75">
    <w:name w:val="green1"/>
    <w:basedOn w:val="30"/>
    <w:qFormat/>
    <w:uiPriority w:val="0"/>
    <w:rPr>
      <w:color w:val="66AE00"/>
      <w:sz w:val="18"/>
      <w:szCs w:val="18"/>
    </w:rPr>
  </w:style>
  <w:style w:type="character" w:customStyle="1" w:styleId="76">
    <w:name w:val="red"/>
    <w:basedOn w:val="30"/>
    <w:qFormat/>
    <w:uiPriority w:val="0"/>
    <w:rPr>
      <w:color w:val="FF0000"/>
      <w:sz w:val="18"/>
      <w:szCs w:val="18"/>
    </w:rPr>
  </w:style>
  <w:style w:type="character" w:customStyle="1" w:styleId="77">
    <w:name w:val="red1"/>
    <w:basedOn w:val="30"/>
    <w:qFormat/>
    <w:uiPriority w:val="0"/>
    <w:rPr>
      <w:color w:val="FF0000"/>
      <w:sz w:val="18"/>
      <w:szCs w:val="18"/>
    </w:rPr>
  </w:style>
  <w:style w:type="character" w:customStyle="1" w:styleId="78">
    <w:name w:val="red2"/>
    <w:basedOn w:val="30"/>
    <w:qFormat/>
    <w:uiPriority w:val="0"/>
    <w:rPr>
      <w:color w:val="FF0000"/>
    </w:rPr>
  </w:style>
  <w:style w:type="character" w:customStyle="1" w:styleId="79">
    <w:name w:val="gb-jt"/>
    <w:basedOn w:val="30"/>
    <w:qFormat/>
    <w:uiPriority w:val="0"/>
  </w:style>
  <w:style w:type="character" w:customStyle="1" w:styleId="80">
    <w:name w:val="right"/>
    <w:basedOn w:val="30"/>
    <w:qFormat/>
    <w:uiPriority w:val="0"/>
    <w:rPr>
      <w:color w:val="999999"/>
      <w:sz w:val="18"/>
      <w:szCs w:val="18"/>
    </w:rPr>
  </w:style>
  <w:style w:type="paragraph" w:customStyle="1" w:styleId="81">
    <w:name w:val="WPSOffice手动目录 1"/>
    <w:qFormat/>
    <w:uiPriority w:val="0"/>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57</Pages>
  <Words>28792</Words>
  <Characters>5520</Characters>
  <Lines>46</Lines>
  <Paragraphs>68</Paragraphs>
  <TotalTime>95</TotalTime>
  <ScaleCrop>false</ScaleCrop>
  <LinksUpToDate>false</LinksUpToDate>
  <CharactersWithSpaces>34244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2017-07-21T03:22:00Z</dcterms:created>
  <dc:creator>微软用户</dc:creator>
  <cp:lastModifiedBy>Administrator</cp:lastModifiedBy>
  <cp:lastPrinted>2019-07-17T02:43:00Z</cp:lastPrinted>
  <dcterms:modified xsi:type="dcterms:W3CDTF">2019-07-17T09:27:33Z</dcterms:modified>
  <dc:title>魏武大道曹操饮马河桥工程</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