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建安区</w:t>
      </w:r>
      <w:r>
        <w:rPr>
          <w:rFonts w:asciiTheme="minorEastAsia" w:hAnsiTheme="minorEastAsia" w:eastAsiaTheme="minorEastAsia"/>
          <w:sz w:val="72"/>
          <w:szCs w:val="72"/>
        </w:rPr>
        <w:t>建设工程</w:t>
      </w:r>
    </w:p>
    <w:p>
      <w:pPr>
        <w:jc w:val="center"/>
        <w:rPr>
          <w:rFonts w:asciiTheme="minorEastAsia" w:hAnsiTheme="minorEastAsia" w:eastAsiaTheme="minorEastAsia"/>
          <w:sz w:val="84"/>
          <w:szCs w:val="84"/>
        </w:rPr>
      </w:pPr>
    </w:p>
    <w:p>
      <w:pPr>
        <w:jc w:val="center"/>
        <w:rPr>
          <w:rFonts w:asciiTheme="minorEastAsia" w:hAnsiTheme="minorEastAsia" w:eastAsiaTheme="minorEastAsia"/>
          <w:sz w:val="84"/>
          <w:szCs w:val="84"/>
        </w:rPr>
      </w:pPr>
    </w:p>
    <w:p>
      <w:pPr>
        <w:jc w:val="center"/>
        <w:rPr>
          <w:rFonts w:asciiTheme="minorEastAsia" w:hAnsiTheme="minorEastAsia" w:eastAsiaTheme="minorEastAsia"/>
          <w:sz w:val="72"/>
          <w:szCs w:val="72"/>
        </w:rPr>
      </w:pPr>
      <w:r>
        <w:rPr>
          <w:rFonts w:asciiTheme="minorEastAsia" w:hAnsiTheme="minorEastAsia" w:eastAsiaTheme="minorEastAsia"/>
          <w:sz w:val="72"/>
          <w:szCs w:val="72"/>
        </w:rPr>
        <w:t>招</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标</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文</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件</w:t>
      </w: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32"/>
          <w:szCs w:val="32"/>
        </w:rPr>
      </w:pPr>
    </w:p>
    <w:p>
      <w:pPr>
        <w:spacing w:line="360" w:lineRule="auto"/>
        <w:ind w:firstLine="1120" w:firstLineChars="350"/>
        <w:rPr>
          <w:rFonts w:asciiTheme="minorEastAsia" w:hAnsiTheme="minorEastAsia" w:eastAsiaTheme="minorEastAsia"/>
          <w:sz w:val="32"/>
          <w:szCs w:val="32"/>
          <w:lang w:val="zh-CN"/>
        </w:rPr>
      </w:pPr>
      <w:r>
        <w:rPr>
          <w:rFonts w:asciiTheme="minorEastAsia" w:hAnsiTheme="minorEastAsia" w:eastAsiaTheme="minorEastAsia"/>
          <w:sz w:val="32"/>
          <w:szCs w:val="32"/>
        </w:rPr>
        <w:t>项目编</w:t>
      </w:r>
      <w:r>
        <w:rPr>
          <w:rFonts w:hint="eastAsia" w:asciiTheme="minorEastAsia" w:hAnsiTheme="minorEastAsia" w:eastAsiaTheme="minorEastAsia"/>
          <w:sz w:val="32"/>
          <w:szCs w:val="32"/>
          <w:lang w:val="zh-CN"/>
        </w:rPr>
        <w:t>号：建安建工公字〔2019〕</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lang w:val="zh-CN"/>
        </w:rPr>
        <w:t>号</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项目名称：</w:t>
      </w:r>
      <w:r>
        <w:rPr>
          <w:rFonts w:hint="eastAsia" w:asciiTheme="minorEastAsia" w:hAnsiTheme="minorEastAsia" w:eastAsiaTheme="minorEastAsia"/>
          <w:sz w:val="32"/>
          <w:szCs w:val="32"/>
          <w:lang w:eastAsia="zh-CN"/>
        </w:rPr>
        <w:t>许昌市建安区小召乡、苏桥镇危桥改造项目二次</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招 标 人：许昌市建安区交通运输局</w:t>
      </w:r>
    </w:p>
    <w:p>
      <w:pPr>
        <w:spacing w:line="360" w:lineRule="auto"/>
        <w:ind w:firstLine="1120" w:firstLineChars="350"/>
        <w:rPr>
          <w:rFonts w:asciiTheme="minorEastAsia" w:hAnsiTheme="minorEastAsia" w:eastAsiaTheme="minorEastAsia"/>
          <w:sz w:val="32"/>
          <w:szCs w:val="32"/>
          <w:lang w:val="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zh-CN"/>
        </w:rPr>
        <w:t>方大国际工程咨询股份有限公司</w:t>
      </w:r>
    </w:p>
    <w:p>
      <w:pPr>
        <w:spacing w:line="360" w:lineRule="auto"/>
        <w:ind w:firstLine="3200" w:firstLineChars="1000"/>
        <w:rPr>
          <w:rFonts w:asciiTheme="minorEastAsia" w:hAnsiTheme="minorEastAsia" w:eastAsiaTheme="minorEastAsia"/>
          <w:sz w:val="32"/>
          <w:szCs w:val="32"/>
        </w:rPr>
      </w:pPr>
      <w:r>
        <w:rPr>
          <w:rFonts w:hint="eastAsia" w:asciiTheme="minorEastAsia" w:hAnsiTheme="minorEastAsia" w:eastAsiaTheme="minorEastAsia"/>
          <w:sz w:val="32"/>
          <w:szCs w:val="32"/>
        </w:rPr>
        <w:t>二</w:t>
      </w:r>
      <w:r>
        <w:rPr>
          <w:rFonts w:hint="eastAsia" w:asciiTheme="minorEastAsia" w:hAnsiTheme="minorEastAsia" w:eastAsiaTheme="minorEastAsia"/>
          <w:color w:val="auto"/>
          <w:sz w:val="32"/>
          <w:szCs w:val="32"/>
        </w:rPr>
        <w:t>〇</w:t>
      </w:r>
      <w:r>
        <w:rPr>
          <w:rFonts w:hint="eastAsia" w:asciiTheme="minorEastAsia" w:hAnsiTheme="minorEastAsia" w:eastAsiaTheme="minorEastAsia"/>
          <w:color w:val="auto"/>
          <w:sz w:val="32"/>
          <w:szCs w:val="32"/>
          <w:highlight w:val="none"/>
        </w:rPr>
        <w:t>一九年</w:t>
      </w:r>
      <w:r>
        <w:rPr>
          <w:rFonts w:hint="eastAsia" w:asciiTheme="minorEastAsia" w:hAnsiTheme="minorEastAsia" w:eastAsiaTheme="minorEastAsia"/>
          <w:color w:val="auto"/>
          <w:sz w:val="32"/>
          <w:szCs w:val="32"/>
          <w:highlight w:val="none"/>
          <w:lang w:eastAsia="zh-CN"/>
        </w:rPr>
        <w:t>七</w:t>
      </w:r>
      <w:r>
        <w:rPr>
          <w:rFonts w:hint="eastAsia" w:asciiTheme="minorEastAsia" w:hAnsiTheme="minorEastAsia" w:eastAsiaTheme="minorEastAsia"/>
          <w:color w:val="auto"/>
          <w:sz w:val="32"/>
          <w:szCs w:val="32"/>
          <w:highlight w:val="none"/>
        </w:rPr>
        <w:t>月</w:t>
      </w:r>
    </w:p>
    <w:p>
      <w:pPr>
        <w:pStyle w:val="2"/>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投标人须知································4</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合同条款及格式···························42</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工程量清单·······························90</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   投标文件格式·····························94</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5" w:type="first"/>
          <w:headerReference r:id="rId4" w:type="default"/>
          <w:pgSz w:w="11906" w:h="16838"/>
          <w:pgMar w:top="1304" w:right="1134" w:bottom="1304" w:left="1247" w:header="851" w:footer="992" w:gutter="0"/>
          <w:cols w:space="425" w:num="1"/>
          <w:titlePg/>
          <w:docGrid w:type="lines" w:linePitch="312" w:charSpace="0"/>
        </w:sectPr>
      </w:pP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建安建工公字〔2019〕</w:t>
      </w:r>
      <w:r>
        <w:rPr>
          <w:rFonts w:hint="eastAsia" w:asciiTheme="minorEastAsia" w:hAnsiTheme="minorEastAsia" w:eastAsiaTheme="minorEastAsia"/>
          <w:b/>
          <w:sz w:val="32"/>
          <w:szCs w:val="32"/>
          <w:lang w:val="en-US" w:eastAsia="zh-CN"/>
        </w:rPr>
        <w:t>102</w:t>
      </w:r>
      <w:r>
        <w:rPr>
          <w:rFonts w:hint="eastAsia" w:asciiTheme="minorEastAsia" w:hAnsiTheme="minorEastAsia" w:eastAsiaTheme="minorEastAsia"/>
          <w:b/>
          <w:sz w:val="32"/>
          <w:szCs w:val="32"/>
          <w:lang w:eastAsia="zh-CN"/>
        </w:rPr>
        <w:t>号</w:t>
      </w:r>
    </w:p>
    <w:p>
      <w:pPr>
        <w:spacing w:line="312" w:lineRule="auto"/>
        <w:jc w:val="center"/>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许昌市建安区交通运输局</w:t>
      </w:r>
    </w:p>
    <w:p>
      <w:pPr>
        <w:spacing w:line="312"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许昌市建安区小召乡、苏桥镇危桥改造项目二次</w:t>
      </w:r>
    </w:p>
    <w:p>
      <w:pPr>
        <w:spacing w:line="312"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公开招标公告</w:t>
      </w:r>
    </w:p>
    <w:p>
      <w:pPr>
        <w:spacing w:line="336" w:lineRule="auto"/>
        <w:rPr>
          <w:rFonts w:asciiTheme="minorEastAsia" w:hAnsiTheme="minorEastAsia" w:eastAsiaTheme="minorEastAsia"/>
          <w:b/>
          <w:sz w:val="24"/>
        </w:rPr>
      </w:pPr>
      <w:r>
        <w:rPr>
          <w:rFonts w:hint="eastAsia" w:asciiTheme="minorEastAsia" w:hAnsiTheme="minorEastAsia" w:eastAsiaTheme="minorEastAsia"/>
          <w:b/>
          <w:sz w:val="24"/>
        </w:rPr>
        <w:t>一、项目概况</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eastAsia="zh-CN"/>
        </w:rPr>
        <w:t>建安建工公字〔2019〕</w:t>
      </w:r>
      <w:r>
        <w:rPr>
          <w:rFonts w:hint="eastAsia" w:asciiTheme="minorEastAsia" w:hAnsiTheme="minorEastAsia" w:eastAsiaTheme="minorEastAsia"/>
          <w:sz w:val="24"/>
          <w:lang w:val="en-US" w:eastAsia="zh-CN"/>
        </w:rPr>
        <w:t>102</w:t>
      </w:r>
      <w:r>
        <w:rPr>
          <w:rFonts w:hint="eastAsia" w:asciiTheme="minorEastAsia" w:hAnsiTheme="minorEastAsia" w:eastAsiaTheme="minorEastAsia"/>
          <w:sz w:val="24"/>
          <w:lang w:eastAsia="zh-CN"/>
        </w:rPr>
        <w:t>号</w:t>
      </w:r>
    </w:p>
    <w:p>
      <w:pPr>
        <w:spacing w:line="336"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2、项目名称：</w:t>
      </w:r>
      <w:r>
        <w:rPr>
          <w:rFonts w:hint="eastAsia" w:asciiTheme="minorEastAsia" w:hAnsiTheme="minorEastAsia" w:eastAsiaTheme="minorEastAsia"/>
          <w:sz w:val="24"/>
          <w:lang w:eastAsia="zh-CN"/>
        </w:rPr>
        <w:t>许昌市建安区小召乡、苏桥镇危桥改造项目二次</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val="zh-CN"/>
        </w:rPr>
        <w:t>许昌市建安区交通运输局</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4、项目规模</w:t>
      </w:r>
      <w:r>
        <w:rPr>
          <w:rFonts w:hint="eastAsia" w:asciiTheme="minorEastAsia" w:hAnsiTheme="minorEastAsia" w:eastAsiaTheme="minorEastAsia"/>
          <w:sz w:val="24"/>
          <w:lang w:val="zh-CN"/>
        </w:rPr>
        <w:t>：</w:t>
      </w:r>
      <w:r>
        <w:rPr>
          <w:rFonts w:hint="eastAsia" w:asciiTheme="minorEastAsia" w:hAnsiTheme="minorEastAsia" w:eastAsiaTheme="minorEastAsia"/>
          <w:sz w:val="24"/>
          <w:lang w:val="zh-CN" w:eastAsia="zh-CN"/>
        </w:rPr>
        <w:t>小召乡南寨桥、小召乡南寨北桥、苏桥镇吴村谢桥、苏桥镇济宁寨北桥</w:t>
      </w:r>
      <w:r>
        <w:rPr>
          <w:rFonts w:hint="eastAsia" w:asciiTheme="minorEastAsia" w:hAnsiTheme="minorEastAsia" w:eastAsiaTheme="minorEastAsia"/>
          <w:sz w:val="24"/>
        </w:rPr>
        <w:t>。</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小召乡</w:t>
      </w:r>
      <w:r>
        <w:rPr>
          <w:rFonts w:hint="eastAsia" w:asciiTheme="minorEastAsia" w:hAnsiTheme="minorEastAsia" w:eastAsiaTheme="minorEastAsia"/>
          <w:sz w:val="24"/>
          <w:lang w:val="en-US" w:eastAsia="zh-CN"/>
        </w:rPr>
        <w:t>南寨桥位于建安区小召乡南寨村，新桥与河道夹角为90度，采用1-16米预应力混凝土空心板，下部采用钻孔灌注桩，桥梁全长21.62米。公路等级为Ⅱ级，桥面宽度7米，跨径16米，梁片数为7，板宽1米。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小召乡南寨北桥</w:t>
      </w:r>
      <w:r>
        <w:rPr>
          <w:rFonts w:hint="eastAsia" w:asciiTheme="minorEastAsia" w:hAnsiTheme="minorEastAsia" w:eastAsiaTheme="minorEastAsia"/>
          <w:sz w:val="24"/>
          <w:lang w:val="en-US" w:eastAsia="zh-CN"/>
        </w:rPr>
        <w:t>位于建安区小召乡南寨村，新桥与河道夹角为90度，采用1-10米预应力混凝土空心板，下部采用钻孔灌注桩，桥梁全长13.98米。公路等级为Ⅱ级，桥面宽度7米，跨径10米，梁片数为7，板宽1米。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苏桥镇吴村谢桥</w:t>
      </w:r>
      <w:r>
        <w:rPr>
          <w:rFonts w:hint="eastAsia" w:asciiTheme="minorEastAsia" w:hAnsiTheme="minorEastAsia" w:eastAsiaTheme="minorEastAsia"/>
          <w:sz w:val="24"/>
          <w:lang w:val="en-US" w:eastAsia="zh-CN"/>
        </w:rPr>
        <w:t>位于建安区苏桥镇王彦庄，新桥与河道夹角为90度，采用1-6米预应力混凝土空心板，下部采用扩大基础，桥梁全长10.08米。公路等级为Ⅱ级，桥面宽度6.5米，跨径8米，梁片数为6，板宽1米。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苏桥镇济宁寨北桥</w:t>
      </w:r>
      <w:r>
        <w:rPr>
          <w:rFonts w:hint="eastAsia" w:asciiTheme="minorEastAsia" w:hAnsiTheme="minorEastAsia" w:eastAsiaTheme="minorEastAsia"/>
          <w:sz w:val="24"/>
          <w:lang w:val="en-US" w:eastAsia="zh-CN"/>
        </w:rPr>
        <w:t>位于建安区苏桥镇济宁寨村，新桥与河道夹角为90度，采用1-13米预应力混凝土空心板，下部采用钻孔灌注桩，桥梁全长18.62米。公路等级为Ⅱ级，桥面宽度7米，跨径13米，梁片数为7，板宽1米。</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5、招标范围：招标文件、工程量清单、施工图纸、答疑纪要和补充文件（如有）范围内的所有建设内容。</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6、资金预算：</w:t>
      </w:r>
      <w:r>
        <w:rPr>
          <w:rFonts w:hint="eastAsia" w:asciiTheme="minorEastAsia" w:hAnsiTheme="minorEastAsia" w:eastAsiaTheme="minorEastAsia"/>
          <w:sz w:val="24"/>
          <w:lang w:val="en-US" w:eastAsia="zh-CN"/>
        </w:rPr>
        <w:t xml:space="preserve">1985173.00 </w:t>
      </w:r>
      <w:r>
        <w:rPr>
          <w:rFonts w:hint="eastAsia" w:asciiTheme="minorEastAsia" w:hAnsiTheme="minorEastAsia" w:eastAsiaTheme="minorEastAsia"/>
          <w:sz w:val="24"/>
        </w:rPr>
        <w:t xml:space="preserve">元 </w:t>
      </w:r>
    </w:p>
    <w:tbl>
      <w:tblPr>
        <w:tblStyle w:val="17"/>
        <w:tblW w:w="8289" w:type="dxa"/>
        <w:jc w:val="center"/>
        <w:tblInd w:w="-6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8"/>
        <w:gridCol w:w="2386"/>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8" w:hRule="atLeast"/>
          <w:jc w:val="center"/>
        </w:trPr>
        <w:tc>
          <w:tcPr>
            <w:tcW w:w="3068" w:type="dxa"/>
            <w:vMerge w:val="restart"/>
            <w:vAlign w:val="center"/>
          </w:tcPr>
          <w:p>
            <w:pPr>
              <w:pStyle w:val="2"/>
              <w:ind w:firstLine="0" w:firstLineChars="0"/>
              <w:jc w:val="center"/>
            </w:pPr>
            <w:r>
              <w:rPr>
                <w:rFonts w:hint="eastAsia"/>
              </w:rPr>
              <w:t>主要招标内容</w:t>
            </w:r>
          </w:p>
        </w:tc>
        <w:tc>
          <w:tcPr>
            <w:tcW w:w="5221" w:type="dxa"/>
            <w:gridSpan w:val="2"/>
            <w:vAlign w:val="center"/>
          </w:tcPr>
          <w:p>
            <w:pPr>
              <w:pStyle w:val="2"/>
              <w:ind w:firstLine="0" w:firstLineChars="0"/>
              <w:jc w:val="center"/>
            </w:pPr>
            <w:r>
              <w:rPr>
                <w:rFonts w:hint="eastAsia" w:asciiTheme="minorEastAsia" w:hAnsiTheme="minorEastAsia" w:eastAsiaTheme="minorEastAsia"/>
                <w:sz w:val="24"/>
              </w:rPr>
              <w:t>资金预算（元）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7" w:hRule="atLeast"/>
          <w:jc w:val="center"/>
        </w:trPr>
        <w:tc>
          <w:tcPr>
            <w:tcW w:w="3068" w:type="dxa"/>
            <w:vMerge w:val="continue"/>
            <w:vAlign w:val="center"/>
          </w:tcPr>
          <w:p>
            <w:pPr>
              <w:pStyle w:val="2"/>
              <w:ind w:firstLine="0" w:firstLineChars="0"/>
              <w:jc w:val="center"/>
            </w:pPr>
          </w:p>
        </w:tc>
        <w:tc>
          <w:tcPr>
            <w:tcW w:w="2386" w:type="dxa"/>
            <w:vAlign w:val="center"/>
          </w:tcPr>
          <w:p>
            <w:pPr>
              <w:pStyle w:val="2"/>
              <w:ind w:firstLine="0" w:firstLineChars="0"/>
              <w:jc w:val="center"/>
            </w:pPr>
            <w:r>
              <w:rPr>
                <w:rFonts w:hint="eastAsia" w:asciiTheme="minorEastAsia" w:hAnsiTheme="minorEastAsia" w:eastAsiaTheme="minorEastAsia"/>
                <w:sz w:val="24"/>
              </w:rPr>
              <w:t>分项资金预算</w:t>
            </w:r>
          </w:p>
        </w:tc>
        <w:tc>
          <w:tcPr>
            <w:tcW w:w="2835" w:type="dxa"/>
            <w:vAlign w:val="center"/>
          </w:tcPr>
          <w:p>
            <w:pPr>
              <w:pStyle w:val="2"/>
              <w:ind w:firstLine="0" w:firstLineChars="0"/>
              <w:jc w:val="center"/>
            </w:pPr>
            <w:r>
              <w:rPr>
                <w:rFonts w:hint="eastAsia" w:asciiTheme="minorEastAsia" w:hAnsiTheme="minorEastAsia" w:eastAsiaTheme="minorEastAsia"/>
                <w:sz w:val="24"/>
              </w:rPr>
              <w:t>资金预算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小召乡南寨桥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706911.00</w:t>
            </w:r>
          </w:p>
        </w:tc>
        <w:tc>
          <w:tcPr>
            <w:tcW w:w="2835" w:type="dxa"/>
            <w:vMerge w:val="restart"/>
            <w:vAlign w:val="center"/>
          </w:tcPr>
          <w:p>
            <w:pPr>
              <w:pStyle w:val="2"/>
              <w:ind w:firstLine="0" w:firstLineChars="0"/>
              <w:jc w:val="center"/>
              <w:rPr>
                <w:rFonts w:hint="default" w:eastAsia="宋体"/>
                <w:lang w:val="en-US" w:eastAsia="zh-CN"/>
              </w:rPr>
            </w:pPr>
            <w:r>
              <w:rPr>
                <w:rFonts w:hint="eastAsia" w:asciiTheme="minorEastAsia" w:hAnsiTheme="minorEastAsia" w:eastAsiaTheme="minorEastAsia"/>
                <w:sz w:val="24"/>
                <w:lang w:val="en-US" w:eastAsia="zh-CN"/>
              </w:rPr>
              <w:t>1985173.00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小召乡南寨北桥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467790.00</w:t>
            </w:r>
          </w:p>
        </w:tc>
        <w:tc>
          <w:tcPr>
            <w:tcW w:w="2835" w:type="dxa"/>
            <w:vMerge w:val="continue"/>
            <w:vAlign w:val="center"/>
          </w:tcPr>
          <w:p>
            <w:pPr>
              <w:pStyle w:val="2"/>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苏桥镇吴村谢桥</w:t>
            </w:r>
          </w:p>
        </w:tc>
        <w:tc>
          <w:tcPr>
            <w:tcW w:w="2386" w:type="dxa"/>
            <w:vAlign w:val="center"/>
          </w:tcPr>
          <w:p>
            <w:pPr>
              <w:pStyle w:val="2"/>
              <w:ind w:firstLine="0" w:firstLineChars="0"/>
              <w:jc w:val="center"/>
              <w:rPr>
                <w:rFonts w:hint="default" w:eastAsia="宋体"/>
                <w:lang w:val="en-US" w:eastAsia="zh-CN"/>
              </w:rPr>
            </w:pPr>
            <w:r>
              <w:rPr>
                <w:rFonts w:hint="eastAsia" w:asciiTheme="minorEastAsia" w:hAnsiTheme="minorEastAsia" w:eastAsiaTheme="minorEastAsia"/>
                <w:sz w:val="24"/>
                <w:lang w:val="en-US" w:eastAsia="zh-CN"/>
              </w:rPr>
              <w:t>190809.00</w:t>
            </w:r>
          </w:p>
        </w:tc>
        <w:tc>
          <w:tcPr>
            <w:tcW w:w="2835" w:type="dxa"/>
            <w:vMerge w:val="continue"/>
            <w:vAlign w:val="center"/>
          </w:tcPr>
          <w:p>
            <w:pPr>
              <w:pStyle w:val="2"/>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lang w:eastAsia="zh-CN"/>
              </w:rPr>
              <w:t>苏桥镇济宁寨北桥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619663.00</w:t>
            </w:r>
          </w:p>
        </w:tc>
        <w:tc>
          <w:tcPr>
            <w:tcW w:w="2835" w:type="dxa"/>
            <w:vMerge w:val="continue"/>
            <w:vAlign w:val="center"/>
          </w:tcPr>
          <w:p>
            <w:pPr>
              <w:pStyle w:val="2"/>
              <w:ind w:firstLine="0" w:firstLineChars="0"/>
              <w:jc w:val="center"/>
            </w:pPr>
          </w:p>
        </w:tc>
      </w:tr>
    </w:tbl>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7、计划工期：</w:t>
      </w:r>
      <w:r>
        <w:rPr>
          <w:rFonts w:hint="eastAsia" w:asciiTheme="minorEastAsia" w:hAnsiTheme="minorEastAsia" w:eastAsiaTheme="minorEastAsia"/>
          <w:sz w:val="24"/>
          <w:lang w:val="en-US" w:eastAsia="zh-CN"/>
        </w:rPr>
        <w:t>90</w:t>
      </w:r>
      <w:r>
        <w:rPr>
          <w:rFonts w:hint="eastAsia" w:asciiTheme="minorEastAsia" w:hAnsiTheme="minorEastAsia" w:eastAsiaTheme="minorEastAsia"/>
          <w:sz w:val="24"/>
        </w:rPr>
        <w:t>日历天</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8、质量要求：合格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9、不组织勘察施工现场。</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二、投标人资格要求</w:t>
      </w:r>
    </w:p>
    <w:p>
      <w:pPr>
        <w:spacing w:line="312"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1、须具备独立法人资格；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2、须具备建设行政主管部门颁发的公路工程施工总承包三级及以上资质，并具备有效的企业安全生产许可证，在人员、设备、资金等方面具有相应的施工能力；</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6、不接受投标人被“信用中国”和“信用河南”网站信用信息栏列入黑名单，以及被“国家企业信用信息公示系统”列入经营异常名录或严重失信黑名单的投标。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7、不接受联合体投标。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8、本次招标实行资格后审。</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三、投标报名时间及方式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四、招标文件和施工图纸的获取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宋体" w:asciiTheme="minorEastAsia" w:hAnsiTheme="minorEastAsia" w:eastAsiaTheme="minorEastAsia"/>
          <w:sz w:val="24"/>
        </w:rPr>
        <w:t>http://ggzy.xuchang.gov.cn/</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），通过“投标人/供应商登录” 入口自行下载。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2、招标文件每套售价300元，于递交投标文件时缴纳给招标代理机构，售后不退。</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五、投标文件的递交</w:t>
      </w:r>
    </w:p>
    <w:p>
      <w:pPr>
        <w:spacing w:line="312"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1、本项目为全流程电子化交易项目，须提交电子投标文件和纸质投标文件（正本1份、副本1份）。</w:t>
      </w:r>
    </w:p>
    <w:p>
      <w:pPr>
        <w:spacing w:line="312"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2、投标文件提交的截止时间及开标时间：2019年</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09</w:t>
      </w:r>
      <w:r>
        <w:rPr>
          <w:rFonts w:hint="eastAsia" w:cs="宋体" w:asciiTheme="minorEastAsia" w:hAnsiTheme="minorEastAsia" w:eastAsiaTheme="minorEastAsia"/>
          <w:sz w:val="24"/>
        </w:rPr>
        <w:t>时</w:t>
      </w:r>
      <w:r>
        <w:rPr>
          <w:rFonts w:hint="eastAsia" w:cs="宋体" w:asciiTheme="minorEastAsia" w:hAnsiTheme="minorEastAsia" w:eastAsiaTheme="minorEastAsia"/>
          <w:sz w:val="24"/>
          <w:lang w:val="en-US" w:eastAsia="zh-CN"/>
        </w:rPr>
        <w:t>30</w:t>
      </w:r>
      <w:r>
        <w:rPr>
          <w:rFonts w:hint="eastAsia" w:cs="宋体" w:asciiTheme="minorEastAsia" w:hAnsiTheme="minorEastAsia" w:eastAsiaTheme="minorEastAsia"/>
          <w:sz w:val="24"/>
        </w:rPr>
        <w:t>分。</w:t>
      </w:r>
    </w:p>
    <w:p>
      <w:pPr>
        <w:spacing w:line="312"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pPr>
        <w:spacing w:line="312"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4、纸质投标文件提交地点：许昌市建安区新元大道兴业大厦4楼</w:t>
      </w:r>
      <w:r>
        <w:rPr>
          <w:rFonts w:hint="eastAsia" w:cs="宋体" w:asciiTheme="minorEastAsia" w:hAnsiTheme="minorEastAsia" w:eastAsiaTheme="minorEastAsia"/>
          <w:sz w:val="24"/>
          <w:lang w:eastAsia="zh-CN"/>
        </w:rPr>
        <w:t>开标</w:t>
      </w:r>
      <w:r>
        <w:rPr>
          <w:rFonts w:hint="eastAsia" w:cs="宋体" w:asciiTheme="minorEastAsia" w:hAnsiTheme="minorEastAsia" w:eastAsiaTheme="minorEastAsia"/>
          <w:sz w:val="24"/>
          <w:lang w:val="en-US" w:eastAsia="zh-CN"/>
        </w:rPr>
        <w:t>二</w:t>
      </w:r>
      <w:r>
        <w:rPr>
          <w:rFonts w:hint="eastAsia" w:cs="宋体" w:asciiTheme="minorEastAsia" w:hAnsiTheme="minorEastAsia" w:eastAsiaTheme="minorEastAsia"/>
          <w:sz w:val="24"/>
        </w:rPr>
        <w:t>室</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4165室</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w:t>
      </w:r>
    </w:p>
    <w:p>
      <w:pPr>
        <w:spacing w:line="312"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5、逾期送达的或者未送达指定地点的纸质投标文件、及仅提供纸质投标文件的，招标人不予受理。</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六、发布公告的媒介</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七、联系方式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许昌市建安区交通运输局</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黄向远</w:t>
      </w:r>
      <w:r>
        <w:rPr>
          <w:rFonts w:hint="eastAsia" w:asciiTheme="minorEastAsia" w:hAnsiTheme="minorEastAsia" w:eastAsiaTheme="minorEastAsia"/>
          <w:color w:val="000000"/>
          <w:sz w:val="24"/>
          <w:lang w:val="en-US" w:eastAsia="zh-CN"/>
        </w:rPr>
        <w:t xml:space="preserve">   </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18803743200  </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代理  机构：</w:t>
      </w:r>
      <w:r>
        <w:rPr>
          <w:rFonts w:hint="eastAsia" w:asciiTheme="minorEastAsia" w:hAnsiTheme="minorEastAsia" w:eastAsiaTheme="minorEastAsia"/>
          <w:color w:val="000000"/>
          <w:sz w:val="24"/>
          <w:lang w:eastAsia="zh-CN"/>
        </w:rPr>
        <w:t>方大国际工程咨询股份有限公司</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val="en-US" w:eastAsia="zh-CN"/>
        </w:rPr>
        <w:t>王孟龙</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15837443882</w:t>
      </w:r>
    </w:p>
    <w:p>
      <w:pPr>
        <w:spacing w:line="312" w:lineRule="auto"/>
        <w:ind w:firstLine="480" w:firstLineChars="200"/>
        <w:rPr>
          <w:rFonts w:asciiTheme="minorEastAsia" w:hAnsiTheme="minorEastAsia" w:eastAsiaTheme="minorEastAsia"/>
          <w:sz w:val="24"/>
        </w:rPr>
      </w:pPr>
    </w:p>
    <w:p>
      <w:pPr>
        <w:spacing w:line="312" w:lineRule="auto"/>
        <w:ind w:firstLine="480" w:firstLineChars="200"/>
        <w:jc w:val="right"/>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许昌市建安区交通运输局</w:t>
      </w:r>
    </w:p>
    <w:p>
      <w:pPr>
        <w:spacing w:line="312" w:lineRule="auto"/>
        <w:ind w:right="240" w:firstLine="480" w:firstLineChars="20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201</w:t>
      </w:r>
      <w:r>
        <w:rPr>
          <w:rFonts w:hint="eastAsia" w:asciiTheme="minorEastAsia" w:hAnsiTheme="minorEastAsia" w:eastAsiaTheme="minorEastAsia"/>
          <w:color w:val="000000"/>
          <w:sz w:val="24"/>
          <w:highlight w:val="none"/>
        </w:rPr>
        <w:t>9年</w:t>
      </w:r>
      <w:r>
        <w:rPr>
          <w:rFonts w:hint="eastAsia" w:asciiTheme="minorEastAsia" w:hAnsiTheme="minorEastAsia" w:eastAsiaTheme="minorEastAsia"/>
          <w:color w:val="000000"/>
          <w:sz w:val="24"/>
          <w:highlight w:val="none"/>
          <w:lang w:val="en-US" w:eastAsia="zh-CN"/>
        </w:rPr>
        <w:t>7</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val="en-US" w:eastAsia="zh-CN"/>
        </w:rPr>
        <w:t>17</w:t>
      </w:r>
      <w:r>
        <w:rPr>
          <w:rFonts w:hint="eastAsia" w:asciiTheme="minorEastAsia" w:hAnsiTheme="minorEastAsia" w:eastAsiaTheme="minorEastAsia"/>
          <w:color w:val="000000"/>
          <w:sz w:val="24"/>
          <w:highlight w:val="none"/>
        </w:rPr>
        <w:t>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ind w:right="714"/>
        <w:jc w:val="center"/>
      </w:pPr>
      <w: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0" w:name="_Toc234382587"/>
      <w:r>
        <w:rPr>
          <w:rFonts w:hint="eastAsia" w:ascii="黑体" w:eastAsia="黑体"/>
          <w:b/>
          <w:sz w:val="30"/>
          <w:szCs w:val="30"/>
        </w:rPr>
        <w:t>投标人须知前附表</w:t>
      </w:r>
      <w:bookmarkEnd w:id="0"/>
      <w:bookmarkStart w:id="1" w:name="_Hlt111980600"/>
      <w:bookmarkEnd w:id="1"/>
    </w:p>
    <w:tbl>
      <w:tblPr>
        <w:tblStyle w:val="16"/>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4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482" w:type="dxa"/>
            <w:tcBorders>
              <w:bottom w:val="single" w:color="auto" w:sz="4" w:space="0"/>
            </w:tcBorders>
            <w:vAlign w:val="center"/>
          </w:tcPr>
          <w:p>
            <w:pPr>
              <w:spacing w:line="312"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许昌市建安区交通运输局</w:t>
            </w:r>
          </w:p>
          <w:p>
            <w:pPr>
              <w:spacing w:line="312" w:lineRule="auto"/>
              <w:jc w:val="left"/>
              <w:rPr>
                <w:rFonts w:asciiTheme="minorEastAsia" w:hAnsiTheme="minorEastAsia" w:eastAsiaTheme="minorEastAsia"/>
                <w:sz w:val="24"/>
              </w:rPr>
            </w:pPr>
            <w:r>
              <w:rPr>
                <w:rFonts w:hint="eastAsia" w:asciiTheme="minorEastAsia" w:hAnsiTheme="minorEastAsia" w:eastAsiaTheme="minorEastAsia"/>
                <w:sz w:val="24"/>
              </w:rPr>
              <w:t>项目负责人：</w:t>
            </w:r>
            <w:r>
              <w:rPr>
                <w:rFonts w:hint="eastAsia" w:asciiTheme="minorEastAsia" w:hAnsiTheme="minorEastAsia" w:eastAsiaTheme="minorEastAsia"/>
                <w:color w:val="000000"/>
                <w:sz w:val="24"/>
                <w:lang w:eastAsia="zh-CN"/>
              </w:rPr>
              <w:t>黄向远</w:t>
            </w:r>
            <w:r>
              <w:rPr>
                <w:rFonts w:hint="eastAsia" w:asciiTheme="minorEastAsia" w:hAnsiTheme="minorEastAsia" w:eastAsiaTheme="minorEastAsia"/>
                <w:sz w:val="24"/>
                <w:lang w:val="en-US" w:eastAsia="zh-CN"/>
              </w:rPr>
              <w:t xml:space="preserve">   </w:t>
            </w:r>
          </w:p>
          <w:p>
            <w:pPr>
              <w:spacing w:line="312" w:lineRule="auto"/>
              <w:jc w:val="left"/>
              <w:rPr>
                <w:rFonts w:asciiTheme="minorEastAsia" w:hAnsiTheme="minorEastAsia" w:eastAsiaTheme="minorEastAsia"/>
                <w:sz w:val="24"/>
                <w:u w:val="single"/>
              </w:rPr>
            </w:pPr>
            <w:r>
              <w:rPr>
                <w:rFonts w:hint="eastAsia" w:asciiTheme="minorEastAsia" w:hAnsiTheme="minorEastAsia" w:eastAsiaTheme="minorEastAsia"/>
                <w:sz w:val="24"/>
              </w:rPr>
              <w:t>电      话：</w:t>
            </w:r>
            <w:r>
              <w:rPr>
                <w:rFonts w:hint="eastAsia" w:asciiTheme="minorEastAsia" w:hAnsiTheme="minorEastAsia" w:eastAsiaTheme="minorEastAsia"/>
                <w:color w:val="000000"/>
                <w:sz w:val="24"/>
                <w:lang w:val="en-US" w:eastAsia="zh-CN"/>
              </w:rPr>
              <w:t xml:space="preserve">18803743200  </w:t>
            </w:r>
            <w:r>
              <w:rPr>
                <w:rFonts w:hint="eastAsia" w:asciiTheme="minorEastAsia" w:hAnsiTheme="minorEastAsia" w:eastAsiaTheme="minor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482" w:type="dxa"/>
            <w:tcBorders>
              <w:bottom w:val="single" w:color="auto" w:sz="4" w:space="0"/>
            </w:tcBorders>
            <w:vAlign w:val="center"/>
          </w:tcPr>
          <w:p>
            <w:pPr>
              <w:autoSpaceDE w:val="0"/>
              <w:autoSpaceDN w:val="0"/>
              <w:adjustRightInd w:val="0"/>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代 理 机构：</w:t>
            </w:r>
            <w:r>
              <w:rPr>
                <w:rFonts w:hint="eastAsia" w:cs="宋体" w:asciiTheme="minorEastAsia" w:hAnsiTheme="minorEastAsia" w:eastAsiaTheme="minorEastAsia"/>
                <w:sz w:val="24"/>
                <w:lang w:eastAsia="zh-CN"/>
              </w:rPr>
              <w:t>方大国际工程咨询股份有限公司</w:t>
            </w:r>
          </w:p>
          <w:p>
            <w:pPr>
              <w:autoSpaceDE w:val="0"/>
              <w:autoSpaceDN w:val="0"/>
              <w:adjustRightInd w:val="0"/>
              <w:spacing w:line="360" w:lineRule="exact"/>
              <w:jc w:val="left"/>
              <w:rPr>
                <w:rFonts w:asciiTheme="minorEastAsia" w:hAnsiTheme="minorEastAsia" w:eastAsiaTheme="minorEastAsia"/>
                <w:sz w:val="24"/>
              </w:rPr>
            </w:pPr>
            <w:r>
              <w:rPr>
                <w:rFonts w:hint="eastAsia" w:asciiTheme="minorEastAsia" w:hAnsiTheme="minorEastAsia" w:eastAsiaTheme="minorEastAsia"/>
                <w:sz w:val="24"/>
              </w:rPr>
              <w:t>项目负责人：</w:t>
            </w:r>
            <w:r>
              <w:rPr>
                <w:rFonts w:hint="eastAsia" w:asciiTheme="minorEastAsia" w:hAnsiTheme="minorEastAsia" w:eastAsiaTheme="minorEastAsia"/>
                <w:sz w:val="24"/>
                <w:lang w:val="en-US" w:eastAsia="zh-CN"/>
              </w:rPr>
              <w:t>王孟龙</w:t>
            </w:r>
          </w:p>
          <w:p>
            <w:pPr>
              <w:tabs>
                <w:tab w:val="left" w:pos="4536"/>
              </w:tabs>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电      话</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482" w:type="dxa"/>
            <w:tcBorders>
              <w:left w:val="single" w:color="auto" w:sz="4" w:space="0"/>
              <w:right w:val="single" w:color="auto" w:sz="4" w:space="0"/>
            </w:tcBorders>
            <w:vAlign w:val="center"/>
          </w:tcPr>
          <w:p>
            <w:pPr>
              <w:spacing w:line="5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许昌市建安区小召乡、苏桥镇危桥改造项目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建设地点</w:t>
            </w:r>
          </w:p>
        </w:tc>
        <w:tc>
          <w:tcPr>
            <w:tcW w:w="6482" w:type="dxa"/>
            <w:tcBorders>
              <w:left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lang w:val="zh-CN"/>
              </w:rPr>
              <w:t>位于</w:t>
            </w:r>
            <w:r>
              <w:rPr>
                <w:rFonts w:hint="eastAsia" w:cs="宋体" w:asciiTheme="minorEastAsia" w:hAnsiTheme="minorEastAsia" w:eastAsiaTheme="minorEastAsia"/>
                <w:sz w:val="24"/>
              </w:rPr>
              <w:t>许昌市建安区小召乡北寨村、</w:t>
            </w:r>
            <w:r>
              <w:rPr>
                <w:rFonts w:hint="eastAsia" w:asciiTheme="minorEastAsia" w:hAnsiTheme="minorEastAsia" w:eastAsiaTheme="minorEastAsia"/>
                <w:sz w:val="24"/>
                <w:lang w:val="en-US" w:eastAsia="zh-CN"/>
              </w:rPr>
              <w:t>苏桥镇王彦庄、济宁寨村</w:t>
            </w:r>
            <w:r>
              <w:rPr>
                <w:rFonts w:hint="eastAsia" w:cs="宋体" w:asciiTheme="minorEastAsia" w:hAnsiTheme="minorEastAsia" w:eastAsiaTheme="minorEastAsia"/>
                <w:sz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482" w:type="dxa"/>
            <w:tcBorders>
              <w:left w:val="single" w:color="auto" w:sz="4" w:space="0"/>
              <w:bottom w:val="single" w:color="auto" w:sz="4" w:space="0"/>
              <w:right w:val="single" w:color="auto" w:sz="4" w:space="0"/>
            </w:tcBorders>
            <w:vAlign w:val="center"/>
          </w:tcPr>
          <w:p>
            <w:pPr>
              <w:pStyle w:val="25"/>
              <w:snapToGrid w:val="0"/>
              <w:spacing w:line="0" w:lineRule="atLeast"/>
              <w:jc w:val="left"/>
              <w:rPr>
                <w:rFonts w:asciiTheme="minorEastAsia" w:hAnsiTheme="minorEastAsia" w:eastAsiaTheme="minorEastAsia"/>
                <w:sz w:val="24"/>
              </w:rPr>
            </w:pP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rPr>
              <w:t>计划工期</w:t>
            </w:r>
          </w:p>
        </w:tc>
        <w:tc>
          <w:tcPr>
            <w:tcW w:w="6482" w:type="dxa"/>
            <w:vAlign w:val="center"/>
          </w:tcPr>
          <w:p>
            <w:pPr>
              <w:jc w:val="left"/>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lang w:val="en-US" w:eastAsia="zh-CN"/>
              </w:rPr>
              <w:t>90</w:t>
            </w:r>
            <w:r>
              <w:rPr>
                <w:rFonts w:hint="eastAsia" w:asciiTheme="minorEastAsia" w:hAnsiTheme="minorEastAsia"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资质条件：</w:t>
            </w:r>
            <w:r>
              <w:rPr>
                <w:rFonts w:hint="eastAsia" w:asciiTheme="minorEastAsia" w:hAnsiTheme="minorEastAsia" w:eastAsiaTheme="minorEastAsia"/>
                <w:sz w:val="24"/>
              </w:rPr>
              <w:t>见附录1</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财务要求：</w:t>
            </w:r>
            <w:r>
              <w:rPr>
                <w:rFonts w:hint="eastAsia" w:asciiTheme="minorEastAsia" w:hAnsiTheme="minorEastAsia" w:eastAsiaTheme="minorEastAsia"/>
                <w:sz w:val="24"/>
              </w:rPr>
              <w:t>见附录2</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业绩要求：</w:t>
            </w:r>
            <w:r>
              <w:rPr>
                <w:rFonts w:hint="eastAsia" w:asciiTheme="minorEastAsia" w:hAnsiTheme="minorEastAsia" w:eastAsiaTheme="minorEastAsia"/>
                <w:sz w:val="24"/>
              </w:rPr>
              <w:t>见附录3</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信誉要求：见附录4</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项目经理和项目总工资格：见附录5</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482" w:type="dxa"/>
            <w:textDirection w:val="lrTb"/>
            <w:vAlign w:val="center"/>
          </w:tcPr>
          <w:p>
            <w:pPr>
              <w:spacing w:line="240" w:lineRule="auto"/>
              <w:rPr>
                <w:rFonts w:asciiTheme="minorEastAsia" w:hAnsiTheme="minorEastAsia" w:eastAsiaTheme="minorEastAsia"/>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482" w:type="dxa"/>
            <w:textDirection w:val="lrTb"/>
            <w:vAlign w:val="center"/>
          </w:tcPr>
          <w:p>
            <w:pPr>
              <w:spacing w:line="240" w:lineRule="auto"/>
              <w:rPr>
                <w:rFonts w:asciiTheme="minorEastAsia" w:hAnsiTheme="minorEastAsia" w:eastAsiaTheme="minorEastAsia"/>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482" w:type="dxa"/>
            <w:vAlign w:val="center"/>
          </w:tcPr>
          <w:p>
            <w:pPr>
              <w:spacing w:line="500" w:lineRule="exact"/>
              <w:jc w:val="left"/>
              <w:rPr>
                <w:rFonts w:asciiTheme="minorEastAsia" w:hAnsiTheme="minorEastAsia" w:eastAsiaTheme="minorEastAsia"/>
                <w:sz w:val="24"/>
              </w:rPr>
            </w:pPr>
            <w:r>
              <w:rPr>
                <w:rFonts w:hint="eastAsia" w:ascii="宋体" w:hAnsi="宋体"/>
                <w:sz w:val="24"/>
              </w:rPr>
              <w:t>2</w:t>
            </w:r>
            <w:r>
              <w:rPr>
                <w:rFonts w:hint="eastAsia" w:ascii="宋体" w:hAnsi="宋体"/>
                <w:sz w:val="24"/>
                <w:highlight w:val="none"/>
              </w:rPr>
              <w:t>019年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 xml:space="preserve"> 8</w:t>
            </w:r>
            <w:r>
              <w:rPr>
                <w:rFonts w:hint="eastAsia" w:ascii="宋体" w:hAnsi="宋体"/>
                <w:sz w:val="24"/>
                <w:highlight w:val="none"/>
              </w:rPr>
              <w:t>日</w:t>
            </w:r>
            <w:r>
              <w:rPr>
                <w:rFonts w:hint="eastAsia" w:ascii="宋体" w:hAnsi="宋体"/>
                <w:sz w:val="24"/>
                <w:highlight w:val="none"/>
                <w:u w:val="single"/>
              </w:rPr>
              <w:t xml:space="preserve"> 9 </w:t>
            </w:r>
            <w:r>
              <w:rPr>
                <w:rFonts w:hint="eastAsia" w:ascii="宋体" w:hAnsi="宋体"/>
                <w:sz w:val="24"/>
                <w:highlight w:val="none"/>
              </w:rPr>
              <w:t>时</w:t>
            </w:r>
            <w:r>
              <w:rPr>
                <w:rFonts w:hint="eastAsia" w:ascii="宋体" w:hAnsi="宋体"/>
                <w:sz w:val="24"/>
                <w:highlight w:val="none"/>
                <w:u w:val="single"/>
              </w:rPr>
              <w:t xml:space="preserve"> 30 </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482" w:type="dxa"/>
            <w:textDirection w:val="lrTb"/>
            <w:vAlign w:val="center"/>
          </w:tcPr>
          <w:p>
            <w:pPr>
              <w:autoSpaceDE w:val="0"/>
              <w:autoSpaceDN w:val="0"/>
              <w:adjustRightInd w:val="0"/>
              <w:spacing w:line="240" w:lineRule="auto"/>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482" w:type="dxa"/>
            <w:textDirection w:val="lrTb"/>
            <w:vAlign w:val="center"/>
          </w:tcPr>
          <w:p>
            <w:pPr>
              <w:autoSpaceDE w:val="0"/>
              <w:autoSpaceDN w:val="0"/>
              <w:adjustRightInd w:val="0"/>
              <w:spacing w:line="240" w:lineRule="auto"/>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rPr>
            </w:pPr>
            <w:r>
              <w:rPr>
                <w:rFonts w:cs="TimesNewRomanPSMT" w:asciiTheme="minorEastAsia" w:hAnsiTheme="minorEastAsia" w:eastAsiaTheme="minorEastAsia"/>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近年，指201</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签字或盖章要求</w:t>
            </w:r>
          </w:p>
        </w:tc>
        <w:tc>
          <w:tcPr>
            <w:tcW w:w="6482" w:type="dxa"/>
            <w:vAlign w:val="center"/>
          </w:tcPr>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纸质投标文件：正本按招标文件要求签字盖章（无需逐页签字盖章），副本应与正本保持一致（可为正本的复印件）。正本与副本不一致的，以正本为准。</w:t>
            </w:r>
          </w:p>
          <w:p>
            <w:pPr>
              <w:jc w:val="left"/>
              <w:rPr>
                <w:rFonts w:asciiTheme="minorEastAsia" w:hAnsiTheme="minorEastAsia" w:eastAsiaTheme="minorEastAsia"/>
                <w:sz w:val="24"/>
              </w:rPr>
            </w:pPr>
            <w:r>
              <w:rPr>
                <w:rFonts w:hint="eastAsia" w:asciiTheme="minorEastAsia" w:hAnsiTheme="minorEastAsia" w:eastAsiaTheme="minorEastAsia"/>
                <w:sz w:val="24"/>
                <w:szCs w:val="28"/>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482" w:type="dxa"/>
            <w:vAlign w:val="center"/>
          </w:tcPr>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1、电子投标文件</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（1）成功上传至【全国公共资源交易平台（河南省·许昌市）】公共资源交易系统电子投标文件1份（文件格式为：XX公司XXX项目编号.file）。</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（2）使用电子介质存储的投标文件1份文件格式为：xxx公司XXX（项目编号）.bin）。</w:t>
            </w:r>
          </w:p>
          <w:p>
            <w:pPr>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（3）本项目已标价工程量清单的完整内容以Excle形式储存的电子版（U盘）一份，U盘保证能正常使用。</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2、纸质投标文件</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第一个信封（商务及技术文件）：正本1份，副本1份；</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第二个信封（投标报价和工程量清单）：正本1份，副本1份</w:t>
            </w:r>
          </w:p>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3、电子投标文件和纸质投标文件的内容、格式、水印码、电子签章应一致。</w:t>
            </w:r>
          </w:p>
          <w:p>
            <w:pPr>
              <w:jc w:val="left"/>
              <w:rPr>
                <w:rFonts w:hint="eastAsia" w:asciiTheme="minorEastAsia" w:hAnsiTheme="minorEastAsia" w:eastAsiaTheme="minorEastAsia"/>
                <w:sz w:val="24"/>
                <w:szCs w:val="28"/>
              </w:rPr>
            </w:pPr>
            <w:r>
              <w:rPr>
                <w:rFonts w:hint="eastAsia" w:asciiTheme="minorEastAsia" w:hAnsiTheme="minorEastAsia" w:eastAsiaTheme="minorEastAsia"/>
                <w:b/>
                <w:bCs/>
                <w:sz w:val="24"/>
                <w:szCs w:val="28"/>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装订要求</w:t>
            </w:r>
          </w:p>
        </w:tc>
        <w:tc>
          <w:tcPr>
            <w:tcW w:w="6482" w:type="dxa"/>
            <w:vAlign w:val="center"/>
          </w:tcPr>
          <w:p>
            <w:pPr>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1、</w:t>
            </w:r>
            <w:r>
              <w:rPr>
                <w:rFonts w:hint="eastAsia" w:asciiTheme="minorEastAsia" w:hAnsiTheme="minorEastAsia" w:eastAsiaTheme="minorEastAsia"/>
                <w:sz w:val="24"/>
                <w:szCs w:val="28"/>
              </w:rPr>
              <w:t>采用胶装方式装订，装订应牢固、不易拆散和换页，不得采用活页装订；</w:t>
            </w:r>
          </w:p>
          <w:p>
            <w:pPr>
              <w:jc w:val="left"/>
              <w:rPr>
                <w:rFonts w:asciiTheme="minorEastAsia" w:hAnsiTheme="minorEastAsia" w:eastAsiaTheme="minorEastAsia"/>
                <w:sz w:val="24"/>
                <w:highlight w:val="yellow"/>
              </w:rPr>
            </w:pPr>
            <w:r>
              <w:rPr>
                <w:rFonts w:hint="eastAsia" w:asciiTheme="minorEastAsia" w:hAnsiTheme="minorEastAsia" w:eastAsiaTheme="minorEastAsia"/>
                <w:sz w:val="24"/>
                <w:szCs w:val="28"/>
              </w:rPr>
              <w:t>2、使用电子介质存储的投标文件单独密封、盖章，并随纸质投标文件一并提交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482" w:type="dxa"/>
            <w:tcBorders>
              <w:right w:val="single" w:color="auto" w:sz="4" w:space="0"/>
            </w:tcBorders>
            <w:vAlign w:val="center"/>
          </w:tcPr>
          <w:p>
            <w:pPr>
              <w:spacing w:line="276" w:lineRule="auto"/>
              <w:ind w:left="113" w:right="113"/>
              <w:rPr>
                <w:rFonts w:ascii="宋体" w:hAnsi="宋体"/>
                <w:b/>
                <w:sz w:val="24"/>
              </w:rPr>
            </w:pPr>
            <w:r>
              <w:rPr>
                <w:rFonts w:hint="eastAsia" w:ascii="宋体" w:hAnsi="宋体"/>
                <w:b/>
                <w:sz w:val="24"/>
              </w:rPr>
              <w:t>投标文件第一个信封（商务及技术文件）内层封套：</w:t>
            </w:r>
          </w:p>
          <w:p>
            <w:pPr>
              <w:spacing w:line="276" w:lineRule="auto"/>
              <w:ind w:left="113" w:right="113"/>
              <w:rPr>
                <w:rFonts w:ascii="宋体" w:hAnsi="宋体"/>
                <w:sz w:val="24"/>
                <w:u w:val="single"/>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ascii="宋体" w:hAnsi="宋体"/>
                <w:sz w:val="24"/>
              </w:rPr>
              <w:t xml:space="preserve"> </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投标文件第一个信封（商务及技术文件）外层封套：</w:t>
            </w:r>
          </w:p>
          <w:p>
            <w:pPr>
              <w:spacing w:line="276" w:lineRule="auto"/>
              <w:ind w:left="113" w:right="113"/>
              <w:rPr>
                <w:rFonts w:ascii="宋体" w:hAnsi="宋体"/>
                <w:sz w:val="24"/>
              </w:rPr>
            </w:pPr>
            <w:r>
              <w:rPr>
                <w:rFonts w:hint="eastAsia" w:ascii="宋体" w:hAnsi="宋体"/>
                <w:sz w:val="24"/>
              </w:rPr>
              <w:t>招标人地址：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leftChars="54" w:right="113" w:firstLine="120" w:firstLineChars="50"/>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（项目编号）（项目名称）施工招标第一个信封（商务及技术文件）投标文件</w:t>
            </w:r>
          </w:p>
          <w:p>
            <w:pPr>
              <w:spacing w:line="276" w:lineRule="auto"/>
              <w:ind w:left="113" w:right="113"/>
              <w:rPr>
                <w:rFonts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p>
            <w:pPr>
              <w:spacing w:line="276" w:lineRule="auto"/>
              <w:ind w:left="113" w:right="113"/>
              <w:rPr>
                <w:rFonts w:ascii="宋体" w:hAnsi="宋体"/>
                <w:sz w:val="24"/>
              </w:rPr>
            </w:pPr>
            <w:r>
              <w:rPr>
                <w:rFonts w:hint="eastAsia" w:ascii="宋体" w:hAnsi="宋体"/>
                <w:b/>
                <w:sz w:val="24"/>
              </w:rPr>
              <w:t>投标文件第二个信封（投标报价和工程量清单）内层封套：</w:t>
            </w:r>
          </w:p>
          <w:p>
            <w:pPr>
              <w:spacing w:line="276" w:lineRule="auto"/>
              <w:ind w:left="113" w:right="113"/>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投标文件第二个信封（投标报价和工程量清单）外层封套：</w:t>
            </w:r>
          </w:p>
          <w:p>
            <w:pPr>
              <w:spacing w:line="276" w:lineRule="auto"/>
              <w:ind w:left="113" w:right="113"/>
              <w:rPr>
                <w:rFonts w:ascii="宋体" w:hAnsi="宋体"/>
                <w:sz w:val="24"/>
              </w:rPr>
            </w:pPr>
            <w:r>
              <w:rPr>
                <w:rFonts w:hint="eastAsia" w:ascii="宋体" w:hAnsi="宋体"/>
                <w:sz w:val="24"/>
              </w:rPr>
              <w:t>招标人地址：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（项目编号）（项目名称）施工招标第二个信封（投标报价和工程量清单）投标文件</w:t>
            </w:r>
          </w:p>
          <w:p>
            <w:pPr>
              <w:spacing w:line="276" w:lineRule="auto"/>
              <w:ind w:left="113" w:right="113"/>
              <w:jc w:val="left"/>
              <w:rPr>
                <w:rFonts w:asciiTheme="minorEastAsia" w:hAnsiTheme="minorEastAsia" w:eastAsiaTheme="minorEastAsia"/>
                <w:color w:val="FF0000"/>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482"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许昌市建安区兴业大厦</w:t>
            </w:r>
            <w:r>
              <w:rPr>
                <w:rFonts w:hint="eastAsia" w:ascii="宋体" w:hAnsi="宋体"/>
                <w:sz w:val="24"/>
              </w:rPr>
              <w:t>四楼</w:t>
            </w:r>
            <w:r>
              <w:rPr>
                <w:rFonts w:hint="eastAsia" w:ascii="宋体" w:hAnsi="宋体"/>
                <w:sz w:val="24"/>
                <w:lang w:val="en-US" w:eastAsia="zh-CN"/>
              </w:rPr>
              <w:t>4165</w:t>
            </w:r>
            <w:r>
              <w:rPr>
                <w:rFonts w:hint="eastAsia" w:asciiTheme="minorEastAsia" w:hAnsiTheme="minorEastAsia" w:eastAsiaTheme="minorEastAsia"/>
                <w:sz w:val="24"/>
              </w:rPr>
              <w:t>室(开标</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482"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开标程序</w:t>
            </w:r>
          </w:p>
        </w:tc>
        <w:tc>
          <w:tcPr>
            <w:tcW w:w="6482" w:type="dxa"/>
            <w:vAlign w:val="center"/>
          </w:tcPr>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密封情况检查：由投标人代表检查其投标文件是否密封完好。</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482"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482"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482" w:type="dxa"/>
            <w:vAlign w:val="center"/>
          </w:tcPr>
          <w:p>
            <w:pPr>
              <w:ind w:right="113"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招标控制价：</w:t>
            </w:r>
          </w:p>
          <w:p>
            <w:pPr>
              <w:ind w:right="113" w:firstLine="1080" w:firstLineChars="450"/>
              <w:jc w:val="left"/>
              <w:rPr>
                <w:rFonts w:asciiTheme="minorEastAsia" w:hAnsiTheme="minorEastAsia" w:eastAsiaTheme="minorEastAsia"/>
                <w:sz w:val="24"/>
              </w:rPr>
            </w:pPr>
            <w:r>
              <w:rPr>
                <w:rFonts w:hint="eastAsia" w:asciiTheme="minorEastAsia" w:hAnsiTheme="minorEastAsia" w:eastAsiaTheme="minorEastAsia"/>
                <w:sz w:val="24"/>
              </w:rPr>
              <w:t>大写：</w:t>
            </w:r>
            <w:r>
              <w:rPr>
                <w:rFonts w:hint="eastAsia" w:asciiTheme="minorEastAsia" w:hAnsiTheme="minorEastAsia" w:eastAsiaTheme="minorEastAsia"/>
                <w:sz w:val="24"/>
                <w:lang w:eastAsia="zh-CN"/>
              </w:rPr>
              <w:t>壹佰玖拾捌万伍仟壹佰柒拾叁元整</w:t>
            </w:r>
            <w:r>
              <w:rPr>
                <w:rFonts w:hint="eastAsia" w:asciiTheme="minorEastAsia" w:hAnsiTheme="minorEastAsia" w:eastAsiaTheme="minorEastAsia"/>
                <w:sz w:val="24"/>
                <w:lang w:val="en-US" w:eastAsia="zh-CN"/>
              </w:rPr>
              <w:t xml:space="preserve"> </w:t>
            </w:r>
          </w:p>
          <w:p>
            <w:pPr>
              <w:ind w:right="113" w:firstLine="840" w:firstLineChars="350"/>
              <w:jc w:val="left"/>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lang w:val="en-US" w:eastAsia="zh-CN"/>
              </w:rPr>
              <w:t>1985173.00</w:t>
            </w:r>
            <w:r>
              <w:rPr>
                <w:rFonts w:hint="eastAsia" w:asciiTheme="minorEastAsia" w:hAnsiTheme="minorEastAsia" w:eastAsiaTheme="minorEastAsia"/>
                <w:sz w:val="24"/>
              </w:rPr>
              <w:t>元）</w:t>
            </w:r>
          </w:p>
          <w:p>
            <w:pPr>
              <w:spacing w:before="240"/>
              <w:ind w:right="113" w:firstLine="354" w:firstLineChars="147"/>
              <w:jc w:val="left"/>
              <w:rPr>
                <w:rFonts w:asciiTheme="minorEastAsia" w:hAnsiTheme="minorEastAsia" w:eastAsiaTheme="minorEastAsia"/>
                <w:sz w:val="24"/>
              </w:rPr>
            </w:pPr>
            <w:r>
              <w:rPr>
                <w:rFonts w:hint="eastAsia" w:cs="仿宋" w:asciiTheme="minorEastAsia" w:hAnsiTheme="minorEastAsia" w:eastAsiaTheme="minorEastAsia"/>
                <w:b/>
                <w:sz w:val="24"/>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482" w:type="dxa"/>
            <w:vAlign w:val="center"/>
          </w:tcPr>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1、逾期送达的或者未送达指定地点的纸质投标文件；</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2、纸质投标文件、电子介质存储的投标文件未按招标文件要求密封的；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3、未按招标文件要求缴纳投标保证金的；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履约保证金</w:t>
            </w:r>
          </w:p>
        </w:tc>
        <w:tc>
          <w:tcPr>
            <w:tcW w:w="6482" w:type="dxa"/>
            <w:vAlign w:val="center"/>
          </w:tcPr>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履约保证金数额不得超过中标合同金额的10%。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类似工程是指指2016年1月1日以来承建过的</w:t>
            </w:r>
            <w:r>
              <w:rPr>
                <w:rFonts w:hint="eastAsia" w:asciiTheme="minorEastAsia" w:hAnsiTheme="minorEastAsia" w:eastAsiaTheme="minorEastAsia"/>
                <w:b/>
                <w:sz w:val="24"/>
                <w:lang w:val="en-US" w:eastAsia="zh-CN"/>
              </w:rPr>
              <w:t>公路</w:t>
            </w:r>
            <w:r>
              <w:rPr>
                <w:rFonts w:hint="eastAsia" w:asciiTheme="minorEastAsia" w:hAnsiTheme="minorEastAsia" w:eastAsiaTheme="minorEastAsia"/>
                <w:b/>
                <w:sz w:val="24"/>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10.7</w:t>
            </w:r>
          </w:p>
        </w:tc>
        <w:tc>
          <w:tcPr>
            <w:tcW w:w="8837" w:type="dxa"/>
            <w:gridSpan w:val="3"/>
            <w:tcBorders>
              <w:right w:val="single" w:color="auto" w:sz="4" w:space="0"/>
            </w:tcBorders>
            <w:vAlign w:val="center"/>
          </w:tcPr>
          <w:p>
            <w:pPr>
              <w:autoSpaceDE w:val="0"/>
              <w:autoSpaceDN w:val="0"/>
              <w:spacing w:line="240" w:lineRule="auto"/>
              <w:jc w:val="left"/>
              <w:outlineLvl w:val="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特别提示</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6、投标人电子投标文件成功提交后，应打印“投标文件提交回执单”，供开标现场备查。</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360" w:lineRule="auto"/>
              <w:jc w:val="left"/>
              <w:rPr>
                <w:rFonts w:hint="eastAsia" w:cs="仿宋" w:asciiTheme="minorEastAsia" w:hAnsiTheme="minorEastAsia" w:eastAsiaTheme="minorEastAsia"/>
                <w:b/>
                <w:bCs/>
                <w:sz w:val="24"/>
              </w:rPr>
            </w:pPr>
            <w:r>
              <w:rPr>
                <w:rFonts w:hint="eastAsia" w:asciiTheme="minorEastAsia" w:hAnsiTheme="minorEastAsia" w:eastAsiaTheme="minorEastAsia"/>
                <w:sz w:val="24"/>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10.8</w:t>
            </w:r>
          </w:p>
        </w:tc>
        <w:tc>
          <w:tcPr>
            <w:tcW w:w="8837" w:type="dxa"/>
            <w:gridSpan w:val="3"/>
            <w:tcBorders>
              <w:right w:val="single" w:color="auto" w:sz="4" w:space="0"/>
            </w:tcBorders>
            <w:vAlign w:val="center"/>
          </w:tcPr>
          <w:p>
            <w:pPr>
              <w:spacing w:line="360" w:lineRule="auto"/>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注意事项</w:t>
            </w:r>
          </w:p>
          <w:p>
            <w:pPr>
              <w:spacing w:line="360" w:lineRule="auto"/>
              <w:jc w:val="left"/>
              <w:rPr>
                <w:rFonts w:hint="eastAsia" w:asciiTheme="minorEastAsia" w:hAnsiTheme="minorEastAsia" w:eastAsiaTheme="minorEastAsia"/>
                <w:sz w:val="24"/>
              </w:rPr>
            </w:pPr>
            <w:r>
              <w:rPr>
                <w:rFonts w:hint="eastAsia" w:hAnsi="宋体" w:cs="宋体"/>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4"/>
        <w:spacing w:before="240" w:after="240" w:line="240" w:lineRule="auto"/>
        <w:jc w:val="center"/>
        <w:rPr>
          <w:rFonts w:ascii="黑体" w:eastAsia="黑体"/>
          <w:sz w:val="30"/>
          <w:szCs w:val="30"/>
          <w:vertAlign w:val="superscript"/>
        </w:rPr>
      </w:pPr>
      <w:bookmarkStart w:id="2" w:name="_Toc485889001"/>
      <w:bookmarkStart w:id="3" w:name="_Toc31404"/>
      <w:bookmarkStart w:id="4" w:name="_Toc486277862"/>
      <w:r>
        <w:rPr>
          <w:rFonts w:hint="eastAsia" w:ascii="黑体" w:eastAsia="黑体"/>
          <w:sz w:val="30"/>
          <w:szCs w:val="30"/>
        </w:rPr>
        <w:t>附录1   资格审查条件(资质最低条件)</w:t>
      </w:r>
      <w:bookmarkEnd w:id="2"/>
      <w:bookmarkEnd w:id="3"/>
      <w:bookmarkEnd w:id="4"/>
    </w:p>
    <w:tbl>
      <w:tblPr>
        <w:tblStyle w:val="16"/>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82"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Theme="minorEastAsia" w:hAnsiTheme="minorEastAsia" w:eastAsiaTheme="minorEastAsia"/>
                <w:sz w:val="24"/>
              </w:rPr>
              <w:t>公路工程施工总承包三级及以上资质，并具备有效的企业安全生产许可证，在人员、设备、资金等方面具有相应的施工能力</w:t>
            </w:r>
            <w:r>
              <w:rPr>
                <w:rFonts w:hint="eastAsia" w:ascii="宋体" w:hAnsi="宋体" w:cs="宋体"/>
                <w:kern w:val="0"/>
                <w:sz w:val="24"/>
              </w:rPr>
              <w:t>的施工企业。</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6"/>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w:t>
            </w:r>
            <w:r>
              <w:rPr>
                <w:rFonts w:hint="eastAsia" w:ascii="宋体" w:hAnsi="宋体" w:cs="仿宋_GB2312"/>
                <w:sz w:val="24"/>
              </w:rPr>
              <w:t>201</w:t>
            </w:r>
            <w:r>
              <w:rPr>
                <w:rFonts w:hint="eastAsia" w:ascii="宋体" w:hAnsi="宋体" w:cs="仿宋_GB2312"/>
                <w:sz w:val="24"/>
                <w:lang w:val="en-US" w:eastAsia="zh-CN"/>
              </w:rPr>
              <w:t>6</w:t>
            </w:r>
            <w:r>
              <w:rPr>
                <w:rFonts w:hint="eastAsia" w:ascii="宋体" w:hAnsi="宋体" w:cs="仿宋_GB2312"/>
                <w:sz w:val="24"/>
              </w:rPr>
              <w:t>年1月1日至201</w:t>
            </w:r>
            <w:r>
              <w:rPr>
                <w:rFonts w:hint="eastAsia" w:ascii="宋体" w:hAnsi="宋体" w:cs="仿宋_GB2312"/>
                <w:sz w:val="24"/>
                <w:lang w:val="en-US" w:eastAsia="zh-CN"/>
              </w:rPr>
              <w:t>8</w:t>
            </w:r>
            <w:r>
              <w:rPr>
                <w:rFonts w:hint="eastAsia" w:ascii="宋体" w:hAnsi="宋体" w:cs="仿宋_GB2312"/>
                <w:sz w:val="24"/>
              </w:rPr>
              <w:t>年12月31日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所有者权益变动表及其附注，证明资格预审申请人的财务状况良好，财务无亏损，没有被接管、冻结、破产状态；必要时，业主将向投标申请人的开户银行进行查询；</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6"/>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69" w:hRule="atLeast"/>
          <w:jc w:val="center"/>
        </w:trPr>
        <w:tc>
          <w:tcPr>
            <w:tcW w:w="9239" w:type="dxa"/>
            <w:vAlign w:val="center"/>
          </w:tcPr>
          <w:p>
            <w:pPr>
              <w:ind w:firstLine="2880" w:firstLineChars="1200"/>
              <w:rPr>
                <w:rFonts w:ascii="宋体" w:hAnsi="宋体"/>
                <w:sz w:val="24"/>
              </w:rPr>
            </w:pPr>
            <w:r>
              <w:rPr>
                <w:rFonts w:hint="eastAsia" w:ascii="宋体" w:hAnsi="宋体"/>
                <w:sz w:val="24"/>
              </w:rPr>
              <w:t>2016年1月1日以来承建过的</w:t>
            </w:r>
            <w:r>
              <w:rPr>
                <w:rFonts w:hint="eastAsia" w:ascii="宋体" w:hAnsi="宋体"/>
                <w:sz w:val="24"/>
                <w:lang w:val="en-US" w:eastAsia="zh-CN"/>
              </w:rPr>
              <w:t>公路</w:t>
            </w:r>
            <w:r>
              <w:rPr>
                <w:rFonts w:hint="eastAsia" w:ascii="宋体" w:hAnsi="宋体"/>
                <w:sz w:val="24"/>
              </w:rPr>
              <w:t>工程。</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6"/>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不接受投标人被“信用中国”和“信用河南”网站信用信息栏列入黑名单，以及被“国家企业信用信息公示系统”列入经营异常名录或严重失信黑名单的投标。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16"/>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4"/>
        <w:keepNext w:val="0"/>
        <w:keepLines w:val="0"/>
        <w:adjustRightInd w:val="0"/>
        <w:snapToGrid w:val="0"/>
        <w:spacing w:beforeLines="50" w:after="0" w:line="400" w:lineRule="exact"/>
        <w:rPr>
          <w:rFonts w:ascii="宋体" w:hAnsi="宋体"/>
          <w:sz w:val="24"/>
          <w:szCs w:val="24"/>
        </w:rPr>
      </w:pPr>
      <w:bookmarkStart w:id="5" w:name="_Toc2209"/>
      <w:bookmarkStart w:id="6" w:name="_Toc486277863"/>
      <w:bookmarkStart w:id="7" w:name="_Toc485889002"/>
      <w:r>
        <w:rPr>
          <w:rFonts w:ascii="宋体" w:hAnsi="宋体"/>
          <w:sz w:val="24"/>
          <w:szCs w:val="24"/>
        </w:rPr>
        <w:t>1. 总则</w:t>
      </w:r>
      <w:bookmarkEnd w:id="5"/>
      <w:bookmarkEnd w:id="6"/>
      <w:bookmarkEnd w:id="7"/>
    </w:p>
    <w:p>
      <w:pPr>
        <w:pStyle w:val="4"/>
        <w:keepNext w:val="0"/>
        <w:keepLines w:val="0"/>
        <w:adjustRightInd w:val="0"/>
        <w:snapToGrid w:val="0"/>
        <w:spacing w:beforeLines="50" w:after="0" w:line="400" w:lineRule="exact"/>
        <w:rPr>
          <w:rFonts w:ascii="宋体" w:hAnsi="宋体"/>
          <w:sz w:val="24"/>
          <w:szCs w:val="24"/>
        </w:rPr>
      </w:pPr>
      <w:bookmarkStart w:id="8" w:name="_Toc486277864"/>
      <w:bookmarkStart w:id="9" w:name="_Toc29730"/>
      <w:bookmarkStart w:id="10" w:name="_Toc485889003"/>
      <w:bookmarkStart w:id="11" w:name="_Toc234382590"/>
      <w:r>
        <w:rPr>
          <w:rFonts w:ascii="宋体" w:hAnsi="宋体"/>
          <w:sz w:val="24"/>
          <w:szCs w:val="24"/>
        </w:rPr>
        <w:t>1.1 项目概况</w:t>
      </w:r>
      <w:bookmarkEnd w:id="8"/>
      <w:bookmarkEnd w:id="9"/>
      <w:bookmarkEnd w:id="10"/>
      <w:bookmarkEnd w:id="11"/>
    </w:p>
    <w:p>
      <w:pPr>
        <w:adjustRightInd w:val="0"/>
        <w:snapToGrid w:val="0"/>
        <w:spacing w:line="400" w:lineRule="exact"/>
        <w:ind w:firstLine="480"/>
        <w:rPr>
          <w:rFonts w:ascii="宋体" w:hAnsi="宋体"/>
          <w:sz w:val="24"/>
        </w:rPr>
      </w:pPr>
      <w:bookmarkStart w:id="12"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4"/>
        <w:keepNext w:val="0"/>
        <w:keepLines w:val="0"/>
        <w:adjustRightInd w:val="0"/>
        <w:snapToGrid w:val="0"/>
        <w:spacing w:beforeLines="50" w:after="0" w:line="400" w:lineRule="exact"/>
        <w:rPr>
          <w:rFonts w:ascii="宋体" w:hAnsi="宋体"/>
          <w:sz w:val="24"/>
          <w:szCs w:val="24"/>
        </w:rPr>
      </w:pPr>
      <w:bookmarkStart w:id="13" w:name="_Toc485889004"/>
      <w:bookmarkStart w:id="14" w:name="_Toc486277865"/>
      <w:bookmarkStart w:id="15" w:name="_Toc14323"/>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2"/>
      <w:bookmarkEnd w:id="13"/>
      <w:bookmarkEnd w:id="14"/>
      <w:bookmarkEnd w:id="15"/>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4"/>
        <w:keepNext w:val="0"/>
        <w:keepLines w:val="0"/>
        <w:adjustRightInd w:val="0"/>
        <w:snapToGrid w:val="0"/>
        <w:spacing w:beforeLines="50" w:after="0" w:line="400" w:lineRule="exact"/>
        <w:rPr>
          <w:rFonts w:ascii="宋体" w:hAnsi="宋体"/>
          <w:sz w:val="24"/>
          <w:szCs w:val="24"/>
        </w:rPr>
      </w:pPr>
      <w:bookmarkStart w:id="16" w:name="_Toc17973"/>
      <w:bookmarkStart w:id="17" w:name="_Toc234382592"/>
      <w:bookmarkStart w:id="18" w:name="_Toc485889005"/>
      <w:bookmarkStart w:id="19" w:name="_Toc486277866"/>
      <w:r>
        <w:rPr>
          <w:rFonts w:ascii="宋体" w:hAnsi="宋体"/>
          <w:sz w:val="24"/>
          <w:szCs w:val="24"/>
        </w:rPr>
        <w:t>1.3 招标范围、计划工期和质量要求</w:t>
      </w:r>
      <w:bookmarkEnd w:id="16"/>
      <w:bookmarkEnd w:id="17"/>
      <w:bookmarkEnd w:id="18"/>
      <w:bookmarkEnd w:id="19"/>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4"/>
        <w:keepNext w:val="0"/>
        <w:keepLines w:val="0"/>
        <w:adjustRightInd w:val="0"/>
        <w:snapToGrid w:val="0"/>
        <w:spacing w:beforeLines="50" w:after="0" w:line="400" w:lineRule="exact"/>
        <w:rPr>
          <w:rFonts w:ascii="宋体" w:hAnsi="宋体"/>
          <w:sz w:val="24"/>
          <w:szCs w:val="24"/>
        </w:rPr>
      </w:pPr>
      <w:bookmarkStart w:id="20" w:name="_Toc485889006"/>
      <w:bookmarkStart w:id="21" w:name="_Toc234382594"/>
      <w:bookmarkStart w:id="22" w:name="_Toc486277867"/>
      <w:bookmarkStart w:id="23" w:name="_Toc2109"/>
      <w:r>
        <w:rPr>
          <w:rFonts w:ascii="宋体" w:hAnsi="宋体"/>
          <w:sz w:val="24"/>
          <w:szCs w:val="24"/>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4"/>
        <w:keepNext w:val="0"/>
        <w:keepLines w:val="0"/>
        <w:adjustRightInd w:val="0"/>
        <w:snapToGrid w:val="0"/>
        <w:spacing w:beforeLines="50" w:after="0" w:line="400" w:lineRule="exact"/>
        <w:rPr>
          <w:rFonts w:ascii="宋体" w:hAnsi="宋体"/>
          <w:sz w:val="24"/>
          <w:szCs w:val="24"/>
        </w:rPr>
      </w:pPr>
      <w:bookmarkStart w:id="24" w:name="_Toc485889007"/>
      <w:bookmarkStart w:id="25" w:name="_Toc486277868"/>
      <w:bookmarkStart w:id="26" w:name="_Toc234382595"/>
      <w:bookmarkStart w:id="27" w:name="_Toc19946"/>
      <w:r>
        <w:rPr>
          <w:rFonts w:ascii="宋体" w:hAnsi="宋体"/>
          <w:sz w:val="24"/>
          <w:szCs w:val="24"/>
        </w:rPr>
        <w:t>1.5 费用承担</w:t>
      </w:r>
      <w:bookmarkEnd w:id="24"/>
      <w:bookmarkEnd w:id="25"/>
      <w:bookmarkEnd w:id="26"/>
      <w:bookmarkEnd w:id="27"/>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keepNext w:val="0"/>
        <w:keepLines w:val="0"/>
        <w:adjustRightInd w:val="0"/>
        <w:snapToGrid w:val="0"/>
        <w:spacing w:beforeLines="50" w:after="0" w:line="400" w:lineRule="exact"/>
        <w:rPr>
          <w:rFonts w:ascii="宋体" w:hAnsi="宋体"/>
          <w:sz w:val="24"/>
          <w:szCs w:val="24"/>
        </w:rPr>
      </w:pPr>
      <w:bookmarkStart w:id="28" w:name="_Toc234382596"/>
      <w:bookmarkStart w:id="29" w:name="_Toc485889008"/>
      <w:bookmarkStart w:id="30" w:name="_Toc8968"/>
      <w:bookmarkStart w:id="31" w:name="_Toc486277869"/>
      <w:r>
        <w:rPr>
          <w:rFonts w:ascii="宋体" w:hAnsi="宋体"/>
          <w:sz w:val="24"/>
          <w:szCs w:val="24"/>
        </w:rPr>
        <w:t>1.6 保密</w:t>
      </w:r>
      <w:bookmarkEnd w:id="28"/>
      <w:bookmarkEnd w:id="29"/>
      <w:bookmarkEnd w:id="30"/>
      <w:bookmarkEnd w:id="31"/>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keepNext w:val="0"/>
        <w:keepLines w:val="0"/>
        <w:adjustRightInd w:val="0"/>
        <w:snapToGrid w:val="0"/>
        <w:spacing w:beforeLines="50" w:after="0" w:line="400" w:lineRule="exact"/>
        <w:rPr>
          <w:rFonts w:ascii="宋体" w:hAnsi="宋体"/>
          <w:sz w:val="24"/>
          <w:szCs w:val="24"/>
        </w:rPr>
      </w:pPr>
      <w:bookmarkStart w:id="32" w:name="_Toc5358"/>
      <w:bookmarkStart w:id="33" w:name="_Toc485889009"/>
      <w:bookmarkStart w:id="34" w:name="_Toc234382597"/>
      <w:bookmarkStart w:id="35" w:name="_Toc486277870"/>
      <w:r>
        <w:rPr>
          <w:rFonts w:ascii="宋体" w:hAnsi="宋体"/>
          <w:sz w:val="24"/>
          <w:szCs w:val="24"/>
        </w:rPr>
        <w:t>1.7 语言文字</w:t>
      </w:r>
      <w:bookmarkEnd w:id="32"/>
      <w:bookmarkEnd w:id="33"/>
      <w:bookmarkEnd w:id="34"/>
      <w:bookmarkEnd w:id="35"/>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keepNext w:val="0"/>
        <w:keepLines w:val="0"/>
        <w:adjustRightInd w:val="0"/>
        <w:snapToGrid w:val="0"/>
        <w:spacing w:beforeLines="50" w:after="0" w:line="400" w:lineRule="exact"/>
        <w:rPr>
          <w:rFonts w:ascii="宋体" w:hAnsi="宋体"/>
          <w:sz w:val="24"/>
          <w:szCs w:val="24"/>
        </w:rPr>
      </w:pPr>
      <w:bookmarkStart w:id="36" w:name="_Toc105"/>
      <w:bookmarkStart w:id="37" w:name="_Toc485889010"/>
      <w:bookmarkStart w:id="38" w:name="_Toc486277871"/>
      <w:bookmarkStart w:id="39" w:name="_Toc234382598"/>
      <w:r>
        <w:rPr>
          <w:rFonts w:ascii="宋体" w:hAnsi="宋体"/>
          <w:sz w:val="24"/>
          <w:szCs w:val="24"/>
        </w:rPr>
        <w:t>1.8 计量单位</w:t>
      </w:r>
      <w:bookmarkEnd w:id="36"/>
      <w:bookmarkEnd w:id="37"/>
      <w:bookmarkEnd w:id="38"/>
      <w:bookmarkEnd w:id="39"/>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keepNext w:val="0"/>
        <w:keepLines w:val="0"/>
        <w:adjustRightInd w:val="0"/>
        <w:snapToGrid w:val="0"/>
        <w:spacing w:beforeLines="50" w:after="0" w:line="400" w:lineRule="exact"/>
        <w:rPr>
          <w:rFonts w:ascii="宋体" w:hAnsi="宋体"/>
          <w:sz w:val="24"/>
          <w:szCs w:val="24"/>
        </w:rPr>
      </w:pPr>
      <w:bookmarkStart w:id="40" w:name="_Toc486277872"/>
      <w:bookmarkStart w:id="41" w:name="_Toc485889011"/>
      <w:bookmarkStart w:id="42" w:name="_Toc31645"/>
      <w:bookmarkStart w:id="43" w:name="_Toc234382599"/>
      <w:r>
        <w:rPr>
          <w:rFonts w:ascii="宋体" w:hAnsi="宋体"/>
          <w:sz w:val="24"/>
          <w:szCs w:val="24"/>
        </w:rPr>
        <w:t>1.9 踏勘现场</w:t>
      </w:r>
      <w:bookmarkEnd w:id="40"/>
      <w:bookmarkEnd w:id="41"/>
      <w:bookmarkEnd w:id="42"/>
      <w:bookmarkEnd w:id="43"/>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keepNext w:val="0"/>
        <w:keepLines w:val="0"/>
        <w:adjustRightInd w:val="0"/>
        <w:snapToGrid w:val="0"/>
        <w:spacing w:beforeLines="50" w:after="0" w:line="400" w:lineRule="exact"/>
        <w:rPr>
          <w:rFonts w:ascii="宋体" w:hAnsi="宋体"/>
          <w:sz w:val="24"/>
          <w:szCs w:val="24"/>
        </w:rPr>
      </w:pPr>
      <w:bookmarkStart w:id="44" w:name="_Toc234382600"/>
      <w:bookmarkStart w:id="45" w:name="_Toc3462"/>
      <w:bookmarkStart w:id="46" w:name="_Toc485889012"/>
      <w:bookmarkStart w:id="47" w:name="_Toc486277873"/>
      <w:r>
        <w:rPr>
          <w:rFonts w:ascii="宋体" w:hAnsi="宋体"/>
          <w:sz w:val="24"/>
          <w:szCs w:val="24"/>
        </w:rPr>
        <w:t>1.10 投标预备会</w:t>
      </w:r>
      <w:bookmarkEnd w:id="44"/>
      <w:r>
        <w:rPr>
          <w:rFonts w:hint="eastAsia" w:ascii="宋体" w:hAnsi="宋体"/>
          <w:sz w:val="24"/>
          <w:szCs w:val="24"/>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rPr>
      </w:pPr>
      <w:bookmarkStart w:id="48" w:name="_Toc485889013"/>
      <w:bookmarkStart w:id="49" w:name="_Toc234382601"/>
      <w:bookmarkStart w:id="50" w:name="_Toc22514"/>
      <w:bookmarkStart w:id="51" w:name="_Toc486277874"/>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4"/>
        <w:keepNext w:val="0"/>
        <w:keepLines w:val="0"/>
        <w:adjustRightInd w:val="0"/>
        <w:snapToGrid w:val="0"/>
        <w:spacing w:beforeLines="50" w:after="0" w:line="400" w:lineRule="exact"/>
        <w:rPr>
          <w:rFonts w:ascii="宋体" w:hAnsi="宋体"/>
          <w:sz w:val="24"/>
          <w:szCs w:val="24"/>
          <w:vertAlign w:val="superscript"/>
        </w:rPr>
      </w:pPr>
      <w:bookmarkStart w:id="52" w:name="_Toc485889014"/>
      <w:bookmarkStart w:id="53" w:name="_Toc6184"/>
      <w:bookmarkStart w:id="54" w:name="_Toc234382602"/>
      <w:bookmarkStart w:id="55" w:name="_Toc486277875"/>
      <w:r>
        <w:rPr>
          <w:rFonts w:ascii="宋体" w:hAnsi="宋体"/>
          <w:sz w:val="24"/>
          <w:szCs w:val="24"/>
        </w:rPr>
        <w:t>1.12 偏离</w:t>
      </w:r>
      <w:bookmarkEnd w:id="52"/>
      <w:bookmarkEnd w:id="53"/>
      <w:bookmarkEnd w:id="54"/>
      <w:bookmarkEnd w:id="55"/>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keepNext w:val="0"/>
        <w:keepLines w:val="0"/>
        <w:adjustRightInd w:val="0"/>
        <w:snapToGrid w:val="0"/>
        <w:spacing w:beforeLines="50" w:after="0" w:line="400" w:lineRule="exact"/>
        <w:rPr>
          <w:rFonts w:ascii="宋体" w:hAnsi="宋体"/>
          <w:sz w:val="24"/>
          <w:szCs w:val="24"/>
        </w:rPr>
      </w:pPr>
      <w:bookmarkStart w:id="56" w:name="_Toc486277876"/>
      <w:bookmarkStart w:id="57" w:name="_Toc22855"/>
      <w:bookmarkStart w:id="58" w:name="_Toc234382603"/>
      <w:bookmarkStart w:id="59" w:name="_Toc485889015"/>
      <w:r>
        <w:rPr>
          <w:rFonts w:ascii="宋体" w:hAnsi="宋体"/>
          <w:sz w:val="24"/>
          <w:szCs w:val="24"/>
        </w:rPr>
        <w:t>2. 招标文件</w:t>
      </w:r>
      <w:bookmarkEnd w:id="56"/>
      <w:bookmarkEnd w:id="57"/>
      <w:bookmarkEnd w:id="58"/>
      <w:bookmarkEnd w:id="59"/>
    </w:p>
    <w:p>
      <w:pPr>
        <w:pStyle w:val="4"/>
        <w:keepNext w:val="0"/>
        <w:keepLines w:val="0"/>
        <w:adjustRightInd w:val="0"/>
        <w:snapToGrid w:val="0"/>
        <w:spacing w:beforeLines="50" w:after="0" w:line="400" w:lineRule="exact"/>
        <w:rPr>
          <w:rFonts w:ascii="宋体" w:hAnsi="宋体"/>
          <w:sz w:val="24"/>
          <w:szCs w:val="24"/>
        </w:rPr>
      </w:pPr>
      <w:bookmarkStart w:id="60" w:name="_Toc234382604"/>
      <w:bookmarkStart w:id="61" w:name="_Toc12310"/>
      <w:bookmarkStart w:id="62" w:name="_Toc485889016"/>
      <w:bookmarkStart w:id="63" w:name="_Toc486277877"/>
      <w:r>
        <w:rPr>
          <w:rFonts w:ascii="宋体" w:hAnsi="宋体"/>
          <w:sz w:val="24"/>
          <w:szCs w:val="24"/>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（8）投标文件格式；</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投标人须知前附表规定的其他材料。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keepNext w:val="0"/>
        <w:keepLines w:val="0"/>
        <w:adjustRightInd w:val="0"/>
        <w:snapToGrid w:val="0"/>
        <w:spacing w:beforeLines="50" w:after="0" w:line="400" w:lineRule="exact"/>
        <w:rPr>
          <w:rFonts w:ascii="宋体" w:hAnsi="宋体"/>
          <w:sz w:val="24"/>
          <w:szCs w:val="24"/>
        </w:rPr>
      </w:pPr>
      <w:bookmarkStart w:id="64" w:name="_Toc234382605"/>
      <w:bookmarkStart w:id="65" w:name="_Toc16084"/>
      <w:bookmarkStart w:id="66" w:name="_Toc485889017"/>
      <w:bookmarkStart w:id="67" w:name="_Toc486277878"/>
      <w:r>
        <w:rPr>
          <w:rFonts w:ascii="宋体" w:hAnsi="宋体"/>
          <w:sz w:val="24"/>
          <w:szCs w:val="24"/>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rPr>
      </w:pPr>
      <w:bookmarkStart w:id="68"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4"/>
        <w:keepNext w:val="0"/>
        <w:keepLines w:val="0"/>
        <w:adjustRightInd w:val="0"/>
        <w:snapToGrid w:val="0"/>
        <w:spacing w:beforeLines="50" w:after="0" w:line="400" w:lineRule="exact"/>
        <w:rPr>
          <w:rFonts w:ascii="宋体" w:hAnsi="宋体"/>
          <w:sz w:val="24"/>
          <w:szCs w:val="24"/>
        </w:rPr>
      </w:pPr>
      <w:bookmarkStart w:id="69" w:name="_Toc486277879"/>
      <w:bookmarkStart w:id="70" w:name="_Toc485889018"/>
      <w:bookmarkStart w:id="71" w:name="_Toc29706"/>
      <w:r>
        <w:rPr>
          <w:rFonts w:ascii="宋体" w:hAnsi="宋体"/>
          <w:sz w:val="24"/>
          <w:szCs w:val="24"/>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rPr>
      </w:pPr>
      <w:bookmarkStart w:id="72"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73" w:name="_Toc485889019"/>
      <w:bookmarkStart w:id="74" w:name="_Toc486277880"/>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3"/>
      <w:bookmarkEnd w:id="74"/>
    </w:p>
    <w:p>
      <w:pPr>
        <w:pStyle w:val="4"/>
        <w:keepNext w:val="0"/>
        <w:keepLines w:val="0"/>
        <w:adjustRightInd w:val="0"/>
        <w:snapToGrid w:val="0"/>
        <w:spacing w:beforeLines="50" w:after="0" w:line="400" w:lineRule="exact"/>
        <w:rPr>
          <w:rFonts w:ascii="宋体" w:hAnsi="宋体"/>
          <w:sz w:val="24"/>
          <w:szCs w:val="24"/>
        </w:rPr>
      </w:pPr>
      <w:bookmarkStart w:id="75" w:name="_Toc485889020"/>
      <w:bookmarkStart w:id="76" w:name="_Toc8003"/>
      <w:bookmarkStart w:id="77" w:name="_Toc486277881"/>
      <w:r>
        <w:rPr>
          <w:rFonts w:ascii="宋体" w:hAnsi="宋体"/>
          <w:sz w:val="24"/>
          <w:szCs w:val="24"/>
        </w:rPr>
        <w:t>3. 投标文件</w:t>
      </w:r>
      <w:bookmarkEnd w:id="72"/>
      <w:bookmarkEnd w:id="75"/>
      <w:bookmarkEnd w:id="76"/>
      <w:bookmarkEnd w:id="77"/>
    </w:p>
    <w:p>
      <w:pPr>
        <w:pStyle w:val="4"/>
        <w:keepNext w:val="0"/>
        <w:keepLines w:val="0"/>
        <w:adjustRightInd w:val="0"/>
        <w:snapToGrid w:val="0"/>
        <w:spacing w:beforeLines="50" w:after="0" w:line="400" w:lineRule="exact"/>
        <w:rPr>
          <w:rFonts w:ascii="宋体" w:hAnsi="宋体"/>
          <w:sz w:val="24"/>
          <w:szCs w:val="24"/>
        </w:rPr>
      </w:pPr>
      <w:bookmarkStart w:id="78" w:name="_Toc12156"/>
      <w:bookmarkStart w:id="79" w:name="_Toc485889021"/>
      <w:bookmarkStart w:id="80" w:name="_Toc486277882"/>
      <w:bookmarkStart w:id="81" w:name="_Toc234382608"/>
      <w:r>
        <w:rPr>
          <w:rFonts w:ascii="宋体" w:hAnsi="宋体"/>
          <w:sz w:val="24"/>
          <w:szCs w:val="24"/>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4"/>
        <w:keepNext w:val="0"/>
        <w:keepLines w:val="0"/>
        <w:adjustRightInd w:val="0"/>
        <w:snapToGrid w:val="0"/>
        <w:spacing w:beforeLines="50" w:after="0" w:line="400" w:lineRule="exact"/>
        <w:rPr>
          <w:rFonts w:ascii="宋体" w:hAnsi="宋体"/>
          <w:sz w:val="24"/>
          <w:szCs w:val="24"/>
        </w:rPr>
      </w:pPr>
      <w:bookmarkStart w:id="82" w:name="_Toc234382609"/>
      <w:bookmarkStart w:id="83" w:name="_Toc12761"/>
      <w:bookmarkStart w:id="84" w:name="_Toc485889022"/>
      <w:bookmarkStart w:id="85" w:name="_Toc486277883"/>
      <w:r>
        <w:rPr>
          <w:rFonts w:ascii="宋体" w:hAnsi="宋体"/>
          <w:sz w:val="24"/>
          <w:szCs w:val="24"/>
        </w:rPr>
        <w:t>3.2 投标报价</w:t>
      </w:r>
      <w:bookmarkEnd w:id="82"/>
      <w:bookmarkEnd w:id="83"/>
      <w:bookmarkEnd w:id="84"/>
      <w:bookmarkEnd w:id="85"/>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keepNext w:val="0"/>
        <w:keepLines w:val="0"/>
        <w:adjustRightInd w:val="0"/>
        <w:snapToGrid w:val="0"/>
        <w:spacing w:beforeLines="50" w:after="0" w:line="400" w:lineRule="exact"/>
        <w:rPr>
          <w:rFonts w:ascii="宋体" w:hAnsi="宋体"/>
          <w:sz w:val="24"/>
          <w:szCs w:val="24"/>
        </w:rPr>
      </w:pPr>
      <w:bookmarkStart w:id="86" w:name="_Toc485889023"/>
      <w:bookmarkStart w:id="87" w:name="_Toc6040"/>
      <w:bookmarkStart w:id="88" w:name="_Toc234382610"/>
      <w:bookmarkStart w:id="89" w:name="_Toc486277884"/>
      <w:r>
        <w:rPr>
          <w:rFonts w:ascii="宋体" w:hAnsi="宋体"/>
          <w:sz w:val="24"/>
          <w:szCs w:val="24"/>
        </w:rPr>
        <w:t>3.3 投标有效期</w:t>
      </w:r>
      <w:bookmarkEnd w:id="86"/>
      <w:bookmarkEnd w:id="87"/>
      <w:bookmarkEnd w:id="88"/>
      <w:bookmarkEnd w:id="89"/>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2"/>
        </w:rPr>
      </w:pPr>
      <w:bookmarkStart w:id="90" w:name="_Toc234382613"/>
      <w:r>
        <w:rPr>
          <w:rFonts w:hint="eastAsia" w:cs="宋体" w:asciiTheme="minorEastAsia" w:hAnsiTheme="minorEastAsia" w:eastAsiaTheme="minorEastAsia"/>
          <w:b/>
          <w:bCs/>
          <w:sz w:val="24"/>
        </w:rPr>
        <w:t>3.4 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szCs w:val="22"/>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投标保证金的相关规定</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投标保证金的退还：</w:t>
      </w:r>
    </w:p>
    <w:p>
      <w:pPr>
        <w:adjustRightInd w:val="0"/>
        <w:snapToGrid w:val="0"/>
        <w:spacing w:line="400" w:lineRule="exact"/>
        <w:ind w:firstLine="480" w:firstLineChars="200"/>
        <w:rPr>
          <w:rFonts w:ascii="宋体" w:hAnsi="宋体"/>
          <w:sz w:val="24"/>
        </w:rPr>
      </w:pPr>
      <w:r>
        <w:rPr>
          <w:rFonts w:hint="eastAsia" w:ascii="宋体" w:hAnsi="宋体"/>
          <w:sz w:val="24"/>
        </w:rPr>
        <w:t>（1）中标公告发出后，5个工作日内退还非中标候选人投标保证金及银行同期活期存款利息。</w:t>
      </w:r>
    </w:p>
    <w:p>
      <w:pPr>
        <w:adjustRightInd w:val="0"/>
        <w:snapToGrid w:val="0"/>
        <w:spacing w:line="400" w:lineRule="exact"/>
        <w:ind w:firstLine="480" w:firstLineChars="200"/>
        <w:rPr>
          <w:rFonts w:ascii="宋体" w:hAnsi="宋体"/>
          <w:sz w:val="24"/>
        </w:rPr>
      </w:pPr>
      <w:r>
        <w:rPr>
          <w:rFonts w:hint="eastAsia" w:ascii="宋体" w:hAnsi="宋体"/>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pPr>
        <w:adjustRightInd w:val="0"/>
        <w:snapToGrid w:val="0"/>
        <w:spacing w:line="400" w:lineRule="exact"/>
        <w:ind w:firstLine="480" w:firstLineChars="200"/>
        <w:rPr>
          <w:rFonts w:ascii="宋体" w:hAnsi="宋体"/>
          <w:sz w:val="24"/>
        </w:rPr>
      </w:pPr>
      <w:r>
        <w:rPr>
          <w:rFonts w:hint="eastAsia" w:ascii="宋体" w:hAnsi="宋体"/>
          <w:sz w:val="24"/>
        </w:rPr>
        <w:t>（3）项目废标或招标人终止招标的，在此后5个工作日内退还投标保证金及银行同期活期存利息。</w:t>
      </w:r>
    </w:p>
    <w:p>
      <w:pPr>
        <w:adjustRightInd w:val="0"/>
        <w:snapToGrid w:val="0"/>
        <w:spacing w:line="400" w:lineRule="exact"/>
        <w:ind w:firstLine="480" w:firstLineChars="200"/>
        <w:rPr>
          <w:rFonts w:ascii="宋体" w:hAnsi="宋体"/>
          <w:sz w:val="24"/>
        </w:rPr>
      </w:pPr>
      <w:r>
        <w:rPr>
          <w:rFonts w:hint="eastAsia" w:ascii="宋体" w:hAnsi="宋体"/>
          <w:sz w:val="24"/>
        </w:rPr>
        <w:t>（4）投标活动中出现质疑、投诉的，中标候选人、质疑人和被质疑人、投诉人和被投诉人的投标保证金暂停退还。</w:t>
      </w:r>
    </w:p>
    <w:p>
      <w:pPr>
        <w:adjustRightInd w:val="0"/>
        <w:snapToGrid w:val="0"/>
        <w:spacing w:line="400" w:lineRule="exact"/>
        <w:ind w:firstLine="480" w:firstLineChars="200"/>
        <w:rPr>
          <w:rFonts w:ascii="宋体" w:hAnsi="宋体"/>
          <w:sz w:val="24"/>
        </w:rPr>
      </w:pPr>
      <w:r>
        <w:rPr>
          <w:rFonts w:hint="eastAsia" w:ascii="宋体" w:hAnsi="宋体"/>
          <w:sz w:val="24"/>
        </w:rPr>
        <w:t>（5）相关投标人有违法违规行为的项目，其投标保证金暂不退还，待行政监督部门对相关情况处置后，按照有关规定办理。</w:t>
      </w:r>
    </w:p>
    <w:p>
      <w:pPr>
        <w:adjustRightInd w:val="0"/>
        <w:snapToGrid w:val="0"/>
        <w:spacing w:line="400" w:lineRule="exact"/>
        <w:ind w:firstLine="480" w:firstLineChars="200"/>
        <w:rPr>
          <w:rFonts w:ascii="宋体" w:hAnsi="宋体"/>
          <w:sz w:val="24"/>
        </w:rPr>
      </w:pPr>
      <w:r>
        <w:rPr>
          <w:rFonts w:hint="eastAsia" w:ascii="宋体" w:hAnsi="宋体"/>
          <w:sz w:val="24"/>
        </w:rPr>
        <w:t>（6）退还投标保证金，除另有规定外，一般以转账方式一次性退还至投标保证金的原提交账户。</w:t>
      </w:r>
    </w:p>
    <w:p>
      <w:pPr>
        <w:adjustRightInd w:val="0"/>
        <w:snapToGrid w:val="0"/>
        <w:spacing w:line="400" w:lineRule="exact"/>
        <w:ind w:firstLine="480" w:firstLineChars="200"/>
        <w:rPr>
          <w:rFonts w:ascii="宋体" w:hAnsi="宋体"/>
          <w:sz w:val="24"/>
        </w:rPr>
      </w:pPr>
      <w:r>
        <w:rPr>
          <w:rFonts w:hint="eastAsia" w:ascii="宋体" w:hAnsi="宋体"/>
          <w:sz w:val="24"/>
        </w:rPr>
        <w:t>2、投标人有下列情形之一的，不予退还投标保证金：</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（一）在招标文件要求提交投标文件的截止时间后至投标文件有效期满前撤回投标的；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（二）中标通知书发出后，中标人无故放弃中标项目或无正当理由在规定时间内不与招标人签订合同或未按招标文件规定提交履约担保的；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（三）将中标项目转让给他人，或者在投标文件中未说明，且未经招标人同意，将中标项目分包给他人的；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（四）投标人在招投标活动中弄虚作假、围标串标，骗取中标并经招投标行政监督部门调查核实的； </w:t>
      </w:r>
    </w:p>
    <w:p>
      <w:pPr>
        <w:adjustRightInd w:val="0"/>
        <w:snapToGrid w:val="0"/>
        <w:spacing w:line="400" w:lineRule="exact"/>
        <w:ind w:firstLine="480" w:firstLineChars="200"/>
        <w:rPr>
          <w:rFonts w:ascii="宋体" w:hAnsi="宋体"/>
          <w:sz w:val="24"/>
        </w:rPr>
      </w:pPr>
      <w:r>
        <w:rPr>
          <w:rFonts w:hint="eastAsia" w:ascii="宋体" w:hAnsi="宋体"/>
          <w:sz w:val="24"/>
        </w:rPr>
        <w:t>（五）拒绝履行合同义务的；</w:t>
      </w:r>
    </w:p>
    <w:p>
      <w:pPr>
        <w:adjustRightInd w:val="0"/>
        <w:snapToGrid w:val="0"/>
        <w:spacing w:line="400" w:lineRule="exact"/>
        <w:ind w:firstLine="480" w:firstLineChars="200"/>
        <w:rPr>
          <w:rFonts w:ascii="宋体" w:hAnsi="宋体"/>
          <w:sz w:val="24"/>
        </w:rPr>
      </w:pPr>
      <w:r>
        <w:rPr>
          <w:rFonts w:hint="eastAsia" w:ascii="宋体" w:hAnsi="宋体"/>
          <w:sz w:val="24"/>
        </w:rPr>
        <w:t>（六）相关法律、法规规定不予退还的其它情形。</w:t>
      </w:r>
    </w:p>
    <w:p>
      <w:pPr>
        <w:adjustRightInd w:val="0"/>
        <w:snapToGrid w:val="0"/>
        <w:spacing w:line="400" w:lineRule="exact"/>
        <w:ind w:firstLine="480" w:firstLineChars="200"/>
        <w:rPr>
          <w:rFonts w:ascii="宋体" w:hAnsi="宋体"/>
          <w:sz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keepNext w:val="0"/>
        <w:keepLines w:val="0"/>
        <w:adjustRightInd w:val="0"/>
        <w:snapToGrid w:val="0"/>
        <w:spacing w:beforeLines="50" w:after="0" w:line="400" w:lineRule="exact"/>
        <w:rPr>
          <w:rFonts w:ascii="宋体" w:hAnsi="宋体"/>
          <w:sz w:val="24"/>
          <w:szCs w:val="24"/>
        </w:rPr>
      </w:pPr>
      <w:bookmarkStart w:id="91" w:name="_Toc10524"/>
      <w:bookmarkStart w:id="92" w:name="_Toc485889025"/>
      <w:bookmarkStart w:id="93" w:name="_Toc486277886"/>
      <w:r>
        <w:rPr>
          <w:rFonts w:ascii="宋体" w:hAnsi="宋体"/>
          <w:sz w:val="24"/>
          <w:szCs w:val="24"/>
        </w:rPr>
        <w:t>3.5 资格审查资料</w:t>
      </w:r>
      <w:bookmarkEnd w:id="90"/>
      <w:bookmarkEnd w:id="91"/>
      <w:bookmarkEnd w:id="92"/>
      <w:bookmarkEnd w:id="93"/>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w:t>
      </w:r>
      <w:r>
        <w:rPr>
          <w:rFonts w:hint="eastAsia" w:ascii="宋体" w:hAnsi="宋体"/>
          <w:sz w:val="24"/>
          <w:lang w:val="en-US" w:eastAsia="zh-CN"/>
        </w:rPr>
        <w:t>的原件扫描件（或图片）</w:t>
      </w:r>
      <w:r>
        <w:rPr>
          <w:rFonts w:hint="eastAsia" w:ascii="宋体" w:hAnsi="宋体"/>
          <w:sz w:val="24"/>
        </w:rPr>
        <w:t>件并加盖单位章</w:t>
      </w:r>
      <w:r>
        <w:rPr>
          <w:rFonts w:ascii="宋体" w:hAnsi="宋体"/>
          <w:sz w:val="24"/>
        </w:rPr>
        <w:t>。</w:t>
      </w:r>
    </w:p>
    <w:p>
      <w:pPr>
        <w:adjustRightInd w:val="0"/>
        <w:snapToGrid w:val="0"/>
        <w:spacing w:line="400" w:lineRule="exact"/>
        <w:ind w:firstLine="480" w:firstLineChars="200"/>
        <w:rPr>
          <w:rFonts w:ascii="宋体" w:hAnsi="宋体"/>
          <w:color w:val="FF0000"/>
          <w:sz w:val="24"/>
        </w:rPr>
      </w:pPr>
      <w:r>
        <w:rPr>
          <w:rFonts w:ascii="宋体" w:hAnsi="宋体"/>
          <w:sz w:val="24"/>
        </w:rPr>
        <w:t>3.5.2 “近年财务状况表”应附经会计师事务所或审计机构审计的财务会计报表，包括</w:t>
      </w:r>
      <w:r>
        <w:rPr>
          <w:rFonts w:hint="eastAsia" w:ascii="宋体" w:hAnsi="宋体"/>
          <w:sz w:val="24"/>
        </w:rPr>
        <w:t>资产负债表、利润表、现金流量表、所有者权益变动表及其附注</w:t>
      </w:r>
      <w:r>
        <w:rPr>
          <w:rFonts w:ascii="宋体" w:hAnsi="宋体"/>
          <w:sz w:val="24"/>
        </w:rPr>
        <w:t>的</w:t>
      </w:r>
      <w:r>
        <w:rPr>
          <w:rFonts w:hint="eastAsia" w:ascii="宋体" w:hAnsi="宋体"/>
          <w:sz w:val="24"/>
          <w:lang w:val="en-US" w:eastAsia="zh-CN"/>
        </w:rPr>
        <w:t>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3.5.3 “近年完成的类似项目情况表”应附中标通知书</w:t>
      </w:r>
      <w:r>
        <w:rPr>
          <w:rFonts w:hint="eastAsia" w:ascii="宋体" w:hAnsi="宋体"/>
          <w:sz w:val="24"/>
        </w:rPr>
        <w:t>、</w:t>
      </w:r>
      <w:r>
        <w:rPr>
          <w:rFonts w:ascii="宋体" w:hAnsi="宋体"/>
          <w:sz w:val="24"/>
        </w:rPr>
        <w:t>合同协议书</w:t>
      </w:r>
      <w:r>
        <w:rPr>
          <w:rFonts w:hint="eastAsia" w:ascii="宋体" w:hAnsi="宋体"/>
          <w:sz w:val="24"/>
        </w:rPr>
        <w:t>、</w:t>
      </w:r>
      <w:r>
        <w:rPr>
          <w:rFonts w:ascii="宋体" w:hAnsi="宋体"/>
          <w:sz w:val="24"/>
        </w:rPr>
        <w:t>工程接收证书（工程竣工验收证书）的</w:t>
      </w:r>
      <w:r>
        <w:rPr>
          <w:rFonts w:hint="eastAsia" w:ascii="宋体" w:hAnsi="宋体"/>
          <w:sz w:val="24"/>
          <w:lang w:val="en-US" w:eastAsia="zh-CN"/>
        </w:rPr>
        <w:t>原件扫描件（或图片）</w:t>
      </w:r>
      <w:r>
        <w:rPr>
          <w:rFonts w:ascii="宋体" w:hAnsi="宋体"/>
          <w:sz w:val="24"/>
        </w:rPr>
        <w:t>，具体年份要求见投标人须知前附表。每张表格只填写一个项目，并标明序号。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pPr>
        <w:adjustRightInd w:val="0"/>
        <w:snapToGrid w:val="0"/>
        <w:spacing w:line="400" w:lineRule="exact"/>
        <w:ind w:firstLine="480" w:firstLineChars="200"/>
        <w:rPr>
          <w:rFonts w:ascii="宋体" w:hAnsi="宋体"/>
          <w:sz w:val="24"/>
        </w:rPr>
      </w:pPr>
      <w:r>
        <w:rPr>
          <w:rFonts w:ascii="宋体" w:hAnsi="宋体"/>
          <w:sz w:val="24"/>
        </w:rPr>
        <w:t>3.5.4 “正在施工和新承接的项目情况表”应附中标通知书和合同协议书</w:t>
      </w:r>
      <w:r>
        <w:rPr>
          <w:rFonts w:hint="eastAsia" w:ascii="宋体" w:hAnsi="宋体"/>
          <w:sz w:val="24"/>
          <w:lang w:val="en-US" w:eastAsia="zh-CN"/>
        </w:rPr>
        <w:t>的原件扫描件（或图片）</w:t>
      </w:r>
      <w:r>
        <w:rPr>
          <w:rFonts w:ascii="宋体" w:hAnsi="宋体"/>
          <w:sz w:val="24"/>
        </w:rPr>
        <w:t>。每张表格只填写一个项目，并标明序号。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3.5.5“拟委任的项目经理和项目总工资历表”应附项目经理和项目总工的身份证、职称资格证书以及资格审查条件所要求的其他相关证书（如建造师注册证书、安全生产考核合格证书等）的</w:t>
      </w:r>
      <w:r>
        <w:rPr>
          <w:rFonts w:hint="eastAsia" w:ascii="宋体" w:hAnsi="宋体"/>
          <w:sz w:val="24"/>
          <w:lang w:val="en-US" w:eastAsia="zh-CN"/>
        </w:rPr>
        <w:t>原件扫描件（或图片）</w:t>
      </w:r>
      <w:r>
        <w:rPr>
          <w:rFonts w:hint="eastAsia" w:ascii="宋体" w:hAnsi="宋体"/>
          <w:sz w:val="24"/>
        </w:rPr>
        <w:t>，并应提供其担任类似项目的项目经理和项目总工的相关业绩证明材料</w:t>
      </w:r>
      <w:r>
        <w:rPr>
          <w:rFonts w:hint="eastAsia" w:ascii="宋体" w:hAnsi="宋体"/>
          <w:sz w:val="24"/>
          <w:lang w:val="en-US" w:eastAsia="zh-CN"/>
        </w:rPr>
        <w:t>的原件扫描件（或图片）</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如项目经理或项目总工目前仍在其他项目上任职，则投标人应提供由该项目发包人出具的、承诺上述人员能够从该项目撤离的书面证明材料</w:t>
      </w:r>
      <w:r>
        <w:rPr>
          <w:rFonts w:hint="eastAsia" w:cs="仿宋" w:asciiTheme="minorEastAsia" w:hAnsiTheme="minorEastAsia" w:eastAsiaTheme="minorEastAsia"/>
          <w:bCs/>
          <w:sz w:val="24"/>
          <w:lang w:val="en-US" w:eastAsia="zh-CN"/>
        </w:rPr>
        <w:t>的</w:t>
      </w:r>
      <w:r>
        <w:rPr>
          <w:rFonts w:hint="eastAsia" w:ascii="宋体" w:hAnsi="宋体"/>
          <w:sz w:val="24"/>
          <w:lang w:val="en-US" w:eastAsia="zh-CN"/>
        </w:rPr>
        <w:t>原件扫描件（或图片）</w:t>
      </w:r>
      <w:r>
        <w:rPr>
          <w:rFonts w:hint="eastAsia" w:cs="仿宋" w:asciiTheme="minorEastAsia" w:hAnsiTheme="minorEastAsia" w:eastAsiaTheme="minorEastAsia"/>
          <w:bCs/>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3.5.6</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7</w:t>
      </w:r>
      <w:r>
        <w:rPr>
          <w:rFonts w:ascii="宋体" w:hAnsi="宋体"/>
          <w:sz w:val="24"/>
        </w:rPr>
        <w:t xml:space="preserve"> “近年发生的诉讼及仲裁情况”应说明相关情况，并附法院或仲裁机构作出的判决、裁决等有关法律文书</w:t>
      </w:r>
      <w:r>
        <w:rPr>
          <w:rFonts w:hint="eastAsia" w:ascii="宋体" w:hAnsi="宋体"/>
          <w:sz w:val="24"/>
          <w:lang w:eastAsia="zh-CN"/>
        </w:rPr>
        <w:t>的原件扫描件（或图片）</w:t>
      </w:r>
      <w:r>
        <w:rPr>
          <w:rFonts w:ascii="宋体" w:hAnsi="宋体"/>
          <w:sz w:val="24"/>
        </w:rPr>
        <w:t>应说明相关情况，并附法院或仲裁机构作出的判决、裁决等有关法律文书</w:t>
      </w:r>
      <w:r>
        <w:rPr>
          <w:rFonts w:hint="eastAsia" w:ascii="宋体" w:hAnsi="宋体"/>
          <w:sz w:val="24"/>
          <w:lang w:val="en-US" w:eastAsia="zh-CN"/>
        </w:rPr>
        <w:t>的原件扫描件（或图片）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8</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3.5.9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keepNext w:val="0"/>
        <w:keepLines w:val="0"/>
        <w:adjustRightInd w:val="0"/>
        <w:snapToGrid w:val="0"/>
        <w:spacing w:beforeLines="50" w:after="0" w:line="400" w:lineRule="exact"/>
        <w:rPr>
          <w:rFonts w:ascii="宋体" w:hAnsi="宋体"/>
          <w:sz w:val="24"/>
          <w:szCs w:val="24"/>
        </w:rPr>
      </w:pPr>
      <w:bookmarkStart w:id="94" w:name="_Toc486277887"/>
      <w:bookmarkStart w:id="95" w:name="_Toc485889026"/>
      <w:bookmarkStart w:id="96" w:name="_Toc15460"/>
      <w:bookmarkStart w:id="97" w:name="_Toc234382614"/>
      <w:r>
        <w:rPr>
          <w:rFonts w:ascii="宋体" w:hAnsi="宋体"/>
          <w:sz w:val="24"/>
          <w:szCs w:val="24"/>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keepNext w:val="0"/>
        <w:keepLines w:val="0"/>
        <w:adjustRightInd w:val="0"/>
        <w:snapToGrid w:val="0"/>
        <w:spacing w:beforeLines="50" w:after="0" w:line="400" w:lineRule="exact"/>
        <w:rPr>
          <w:rFonts w:ascii="宋体" w:hAnsi="宋体"/>
          <w:sz w:val="24"/>
          <w:szCs w:val="24"/>
        </w:rPr>
      </w:pPr>
      <w:bookmarkStart w:id="98" w:name="_Toc30194"/>
      <w:bookmarkStart w:id="99" w:name="_Toc234382615"/>
      <w:bookmarkStart w:id="100" w:name="_Toc485889027"/>
      <w:bookmarkStart w:id="101" w:name="_Toc486277888"/>
      <w:r>
        <w:rPr>
          <w:rFonts w:ascii="宋体" w:hAnsi="宋体"/>
          <w:sz w:val="24"/>
          <w:szCs w:val="24"/>
        </w:rPr>
        <w:t>3.7 投标文件的编制</w:t>
      </w:r>
      <w:bookmarkEnd w:id="98"/>
      <w:bookmarkEnd w:id="99"/>
      <w:bookmarkEnd w:id="100"/>
      <w:bookmarkEnd w:id="101"/>
    </w:p>
    <w:p>
      <w:pPr>
        <w:adjustRightInd w:val="0"/>
        <w:snapToGrid w:val="0"/>
        <w:spacing w:line="400" w:lineRule="exact"/>
        <w:ind w:firstLine="480" w:firstLineChars="200"/>
        <w:rPr>
          <w:rFonts w:hint="eastAsia" w:ascii="宋体" w:hAnsi="宋体"/>
          <w:sz w:val="24"/>
        </w:rPr>
      </w:pPr>
      <w:bookmarkStart w:id="102" w:name="_Toc486277889"/>
      <w:bookmarkStart w:id="103" w:name="_Toc234382616"/>
      <w:bookmarkStart w:id="104" w:name="_Toc3142"/>
      <w:bookmarkStart w:id="105" w:name="_Toc485889028"/>
      <w:r>
        <w:rPr>
          <w:rFonts w:hint="eastAsia" w:ascii="宋体" w:hAnsi="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hint="eastAsia" w:ascii="宋体" w:hAnsi="宋体"/>
          <w:sz w:val="24"/>
        </w:rPr>
      </w:pPr>
      <w:r>
        <w:rPr>
          <w:rFonts w:hint="eastAsia" w:ascii="宋体" w:hAnsi="宋体"/>
          <w:sz w:val="24"/>
        </w:rPr>
        <w:t>3.7.2 投标文件应当对招标文件有关工期、投标有效期、质量要求、技术标准和要求、招标范围等实质性内容作出响应。</w:t>
      </w:r>
    </w:p>
    <w:p>
      <w:pPr>
        <w:adjustRightInd w:val="0"/>
        <w:snapToGrid w:val="0"/>
        <w:spacing w:line="400" w:lineRule="exact"/>
        <w:ind w:firstLine="480" w:firstLineChars="200"/>
        <w:rPr>
          <w:rFonts w:hint="eastAsia" w:ascii="宋体" w:hAnsi="宋体"/>
          <w:sz w:val="24"/>
        </w:rPr>
      </w:pPr>
      <w:r>
        <w:rPr>
          <w:rFonts w:hint="eastAsia" w:ascii="宋体" w:hAnsi="宋体"/>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djustRightInd w:val="0"/>
        <w:snapToGrid w:val="0"/>
        <w:spacing w:line="400" w:lineRule="exact"/>
        <w:ind w:firstLine="480" w:firstLineChars="200"/>
        <w:rPr>
          <w:rFonts w:hint="eastAsia" w:ascii="宋体" w:hAnsi="宋体"/>
          <w:sz w:val="24"/>
        </w:rPr>
      </w:pPr>
      <w:r>
        <w:rPr>
          <w:rFonts w:hint="eastAsia" w:ascii="宋体" w:hAnsi="宋体"/>
          <w:sz w:val="24"/>
        </w:rPr>
        <w:t>3.7.4 投标人登录许昌公共资源交易系统下载“许昌投标文件制作系统SEARUN V1.</w:t>
      </w:r>
      <w:r>
        <w:rPr>
          <w:rFonts w:hint="eastAsia" w:ascii="宋体" w:hAnsi="宋体"/>
          <w:sz w:val="24"/>
          <w:lang w:val="en-US" w:eastAsia="zh-CN"/>
        </w:rPr>
        <w:t>1</w:t>
      </w:r>
      <w:r>
        <w:rPr>
          <w:rFonts w:hint="eastAsia" w:ascii="宋体" w:hAnsi="宋体"/>
          <w:sz w:val="24"/>
        </w:rPr>
        <w:t>”，按招标文件要求制作电子投标文件。投标文件制作技术咨询：0374-2961598。</w:t>
      </w:r>
    </w:p>
    <w:p>
      <w:pPr>
        <w:adjustRightInd w:val="0"/>
        <w:snapToGrid w:val="0"/>
        <w:spacing w:line="400" w:lineRule="exact"/>
        <w:ind w:firstLine="480" w:firstLineChars="200"/>
        <w:rPr>
          <w:rFonts w:hint="eastAsia" w:ascii="宋体" w:hAnsi="宋体"/>
          <w:sz w:val="24"/>
        </w:rPr>
      </w:pPr>
      <w:r>
        <w:rPr>
          <w:rFonts w:hint="eastAsia" w:ascii="宋体" w:hAnsi="宋体"/>
          <w:sz w:val="24"/>
        </w:rPr>
        <w:t>3.7.5 使用电子介质存储的备份文件1份。</w:t>
      </w:r>
    </w:p>
    <w:p>
      <w:pPr>
        <w:adjustRightInd w:val="0"/>
        <w:snapToGrid w:val="0"/>
        <w:spacing w:line="400" w:lineRule="exact"/>
        <w:ind w:firstLine="480" w:firstLineChars="200"/>
        <w:rPr>
          <w:rFonts w:hint="eastAsia" w:ascii="宋体" w:hAnsi="宋体"/>
          <w:sz w:val="24"/>
        </w:rPr>
      </w:pPr>
      <w:r>
        <w:rPr>
          <w:rFonts w:hint="eastAsia" w:ascii="宋体" w:hAnsi="宋体"/>
          <w:sz w:val="24"/>
        </w:rPr>
        <w:t>3.7.6 同时生成与电子投标文件内容、水印码、电子签章一致的PDF文件,用于打印纸质文件。</w:t>
      </w:r>
    </w:p>
    <w:p>
      <w:pPr>
        <w:adjustRightInd w:val="0"/>
        <w:snapToGrid w:val="0"/>
        <w:spacing w:line="400" w:lineRule="exact"/>
        <w:ind w:firstLine="480" w:firstLineChars="200"/>
        <w:rPr>
          <w:rFonts w:hint="eastAsia" w:ascii="宋体" w:hAnsi="宋体"/>
          <w:sz w:val="24"/>
        </w:rPr>
      </w:pPr>
      <w:r>
        <w:rPr>
          <w:rFonts w:hint="eastAsia" w:ascii="宋体" w:hAnsi="宋体"/>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pPr>
        <w:adjustRightInd w:val="0"/>
        <w:snapToGrid w:val="0"/>
        <w:spacing w:line="400" w:lineRule="exact"/>
        <w:ind w:firstLine="480" w:firstLineChars="200"/>
        <w:rPr>
          <w:rFonts w:hint="eastAsia" w:ascii="宋体" w:hAnsi="宋体"/>
          <w:sz w:val="24"/>
        </w:rPr>
      </w:pPr>
      <w:r>
        <w:rPr>
          <w:rFonts w:hint="eastAsia" w:ascii="宋体" w:hAnsi="宋体"/>
          <w:sz w:val="24"/>
        </w:rPr>
        <w:t>3.7.8具体装订要求见投标人须知前附表规定。</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4. 投标</w:t>
      </w:r>
      <w:bookmarkEnd w:id="102"/>
      <w:bookmarkEnd w:id="103"/>
      <w:bookmarkEnd w:id="104"/>
      <w:bookmarkEnd w:id="105"/>
    </w:p>
    <w:p>
      <w:pPr>
        <w:adjustRightInd w:val="0"/>
        <w:snapToGrid w:val="0"/>
        <w:spacing w:line="400" w:lineRule="exact"/>
        <w:rPr>
          <w:rFonts w:hint="eastAsia" w:ascii="宋体" w:hAnsi="宋体"/>
          <w:b/>
          <w:bCs/>
          <w:sz w:val="24"/>
        </w:rPr>
      </w:pPr>
      <w:bookmarkStart w:id="106" w:name="_Toc234382617"/>
      <w:bookmarkStart w:id="107" w:name="_Toc486277890"/>
      <w:bookmarkStart w:id="108" w:name="_Toc26813"/>
      <w:bookmarkStart w:id="109" w:name="_Toc485889029"/>
      <w:r>
        <w:rPr>
          <w:rFonts w:hint="eastAsia" w:ascii="宋体" w:hAnsi="宋体"/>
          <w:b/>
          <w:bCs/>
          <w:sz w:val="24"/>
        </w:rPr>
        <w:t>4.1 投标文件的密封和标记</w:t>
      </w:r>
      <w:bookmarkStart w:id="110" w:name="_Toc31665"/>
      <w:bookmarkStart w:id="111" w:name="_Toc234382618"/>
      <w:bookmarkStart w:id="112" w:name="_Toc486277891"/>
      <w:bookmarkStart w:id="113" w:name="_Toc485889030"/>
      <w:bookmarkEnd w:id="106"/>
      <w:bookmarkEnd w:id="107"/>
      <w:bookmarkEnd w:id="108"/>
      <w:bookmarkEnd w:id="109"/>
      <w:r>
        <w:rPr>
          <w:rFonts w:hint="eastAsia" w:ascii="宋体" w:hAnsi="宋体"/>
          <w:b/>
          <w:bCs/>
          <w:sz w:val="24"/>
        </w:rPr>
        <w:t>（具体要求详见投标人须知前附表）</w:t>
      </w:r>
    </w:p>
    <w:p>
      <w:pPr>
        <w:adjustRightInd w:val="0"/>
        <w:snapToGrid w:val="0"/>
        <w:spacing w:line="400" w:lineRule="exact"/>
        <w:rPr>
          <w:rFonts w:hint="eastAsia" w:ascii="宋体" w:hAnsi="宋体"/>
          <w:b/>
          <w:bCs/>
          <w:sz w:val="24"/>
        </w:rPr>
      </w:pPr>
      <w:r>
        <w:rPr>
          <w:rFonts w:hint="eastAsia" w:ascii="宋体" w:hAnsi="宋体"/>
          <w:b/>
          <w:bCs/>
          <w:sz w:val="24"/>
        </w:rPr>
        <w:t>4.2 投标文件的递交</w:t>
      </w:r>
      <w:bookmarkEnd w:id="110"/>
      <w:bookmarkEnd w:id="111"/>
      <w:bookmarkEnd w:id="112"/>
      <w:bookmarkEnd w:id="113"/>
    </w:p>
    <w:p>
      <w:pPr>
        <w:adjustRightInd w:val="0"/>
        <w:snapToGrid w:val="0"/>
        <w:spacing w:line="400" w:lineRule="exact"/>
        <w:ind w:firstLine="480" w:firstLineChars="200"/>
        <w:rPr>
          <w:rFonts w:hint="eastAsia" w:ascii="宋体" w:hAnsi="宋体"/>
          <w:sz w:val="24"/>
        </w:rPr>
      </w:pPr>
      <w:bookmarkStart w:id="114" w:name="_Toc486277892"/>
      <w:bookmarkStart w:id="115" w:name="_Toc234382619"/>
      <w:bookmarkStart w:id="116" w:name="_Toc485889031"/>
      <w:bookmarkStart w:id="117" w:name="_Toc30135"/>
      <w:r>
        <w:rPr>
          <w:rFonts w:hint="eastAsia" w:ascii="宋体" w:hAnsi="宋体"/>
          <w:sz w:val="24"/>
        </w:rPr>
        <w:t>4.2.1、本项目为全流程电子化交易项目，须提交电子投标文件和纸质投标文件（正本1份、副本1份）。</w:t>
      </w:r>
    </w:p>
    <w:p>
      <w:pPr>
        <w:adjustRightInd w:val="0"/>
        <w:snapToGrid w:val="0"/>
        <w:spacing w:line="400" w:lineRule="exact"/>
        <w:ind w:firstLine="480" w:firstLineChars="200"/>
        <w:rPr>
          <w:rFonts w:hint="eastAsia" w:ascii="宋体" w:hAnsi="宋体"/>
          <w:sz w:val="24"/>
        </w:rPr>
      </w:pPr>
      <w:r>
        <w:rPr>
          <w:rFonts w:hint="eastAsia" w:ascii="宋体" w:hAnsi="宋体"/>
          <w:sz w:val="24"/>
        </w:rPr>
        <w:t>4.2.2、投标文件提交截止时间及开标时间：见投标人须知前附表。</w:t>
      </w:r>
    </w:p>
    <w:p>
      <w:pPr>
        <w:adjustRightInd w:val="0"/>
        <w:snapToGrid w:val="0"/>
        <w:spacing w:line="400" w:lineRule="exact"/>
        <w:ind w:firstLine="480" w:firstLineChars="200"/>
        <w:rPr>
          <w:rFonts w:hint="eastAsia" w:ascii="宋体" w:hAnsi="宋体"/>
          <w:sz w:val="24"/>
        </w:rPr>
      </w:pPr>
      <w:r>
        <w:rPr>
          <w:rFonts w:hint="eastAsia" w:ascii="宋体" w:hAnsi="宋体"/>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400" w:lineRule="exact"/>
        <w:ind w:firstLine="480" w:firstLineChars="200"/>
        <w:rPr>
          <w:rFonts w:hint="eastAsia" w:ascii="宋体" w:hAnsi="宋体"/>
          <w:sz w:val="24"/>
        </w:rPr>
      </w:pPr>
      <w:r>
        <w:rPr>
          <w:rFonts w:hint="eastAsia" w:ascii="宋体" w:hAnsi="宋体"/>
          <w:sz w:val="24"/>
        </w:rPr>
        <w:t>4.2.4、纸质投标文件提交地点：见投标人须知前附表。</w:t>
      </w:r>
    </w:p>
    <w:p>
      <w:pPr>
        <w:adjustRightInd w:val="0"/>
        <w:snapToGrid w:val="0"/>
        <w:spacing w:line="400" w:lineRule="exact"/>
        <w:ind w:firstLine="480" w:firstLineChars="200"/>
        <w:rPr>
          <w:rFonts w:hint="eastAsia" w:ascii="宋体" w:hAnsi="宋体"/>
          <w:sz w:val="24"/>
        </w:rPr>
      </w:pPr>
      <w:r>
        <w:rPr>
          <w:rFonts w:hint="eastAsia" w:ascii="宋体" w:hAnsi="宋体"/>
          <w:sz w:val="24"/>
        </w:rPr>
        <w:t>4.2.5、逾期送达的或者未按照招标文件要求密封的纸质投标文件、及仅提供纸质投标文件的，招标人不予受理。</w:t>
      </w:r>
    </w:p>
    <w:p>
      <w:pPr>
        <w:adjustRightInd w:val="0"/>
        <w:snapToGrid w:val="0"/>
        <w:spacing w:line="400" w:lineRule="exact"/>
        <w:ind w:firstLine="480" w:firstLineChars="200"/>
        <w:rPr>
          <w:rFonts w:hint="eastAsia" w:ascii="宋体" w:hAnsi="宋体"/>
          <w:sz w:val="24"/>
        </w:rPr>
      </w:pPr>
      <w:r>
        <w:rPr>
          <w:rFonts w:hint="eastAsia" w:ascii="宋体" w:hAnsi="宋体"/>
          <w:sz w:val="24"/>
        </w:rPr>
        <w:t>4.2.6、 除投标人须知前附表另有规定外，投标人所递交的投标文件不予退还。</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pPr>
        <w:adjustRightInd w:val="0"/>
        <w:snapToGrid w:val="0"/>
        <w:spacing w:line="400" w:lineRule="exact"/>
        <w:ind w:firstLine="480" w:firstLineChars="200"/>
        <w:rPr>
          <w:rFonts w:hint="eastAsia" w:ascii="宋体" w:hAnsi="宋体"/>
          <w:sz w:val="24"/>
        </w:rPr>
      </w:pPr>
      <w:bookmarkStart w:id="118" w:name="_Toc11058"/>
      <w:bookmarkStart w:id="119" w:name="_Toc234382620"/>
      <w:bookmarkStart w:id="120" w:name="_Toc485889032"/>
      <w:bookmarkStart w:id="121" w:name="_Toc486277893"/>
      <w:r>
        <w:rPr>
          <w:rFonts w:hint="eastAsia" w:ascii="宋体" w:hAnsi="宋体"/>
          <w:sz w:val="24"/>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hint="eastAsia" w:ascii="宋体" w:hAnsi="宋体"/>
          <w:sz w:val="24"/>
        </w:rPr>
      </w:pPr>
      <w:r>
        <w:rPr>
          <w:rFonts w:hint="eastAsia" w:ascii="宋体" w:hAnsi="宋体"/>
          <w:sz w:val="24"/>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hint="eastAsia" w:ascii="宋体" w:hAnsi="宋体"/>
          <w:sz w:val="24"/>
        </w:rPr>
      </w:pPr>
      <w:r>
        <w:rPr>
          <w:rFonts w:hint="eastAsia" w:ascii="宋体" w:hAnsi="宋体"/>
          <w:sz w:val="24"/>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hint="eastAsia" w:ascii="宋体" w:hAnsi="宋体"/>
          <w:sz w:val="24"/>
        </w:rPr>
      </w:pPr>
      <w:r>
        <w:rPr>
          <w:rFonts w:hint="eastAsia" w:ascii="宋体" w:hAnsi="宋体"/>
          <w:sz w:val="24"/>
        </w:rPr>
        <w:t>4.3.4 投标人应当在投标截止时间前完成电子投标文件的提交，可以补充、修改或撤回。投标截止时间前未完成电子投标文件提交、取得“投标文件提交回执单”的，视为撤回投标文件。</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pPr>
        <w:pStyle w:val="4"/>
        <w:keepNext w:val="0"/>
        <w:keepLines w:val="0"/>
        <w:adjustRightInd w:val="0"/>
        <w:snapToGrid w:val="0"/>
        <w:spacing w:beforeLines="50" w:after="0" w:line="400" w:lineRule="exact"/>
        <w:rPr>
          <w:rFonts w:ascii="宋体" w:hAnsi="宋体"/>
          <w:sz w:val="24"/>
          <w:szCs w:val="24"/>
        </w:rPr>
      </w:pPr>
      <w:bookmarkStart w:id="122" w:name="_Toc234382622"/>
      <w:bookmarkStart w:id="123" w:name="_Toc486277894"/>
      <w:bookmarkStart w:id="124" w:name="_Toc485889033"/>
      <w:bookmarkStart w:id="125" w:name="_Toc11150"/>
      <w:r>
        <w:rPr>
          <w:rFonts w:ascii="宋体" w:hAnsi="宋体"/>
          <w:sz w:val="24"/>
          <w:szCs w:val="24"/>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highlight w:val="none"/>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4"/>
        <w:keepNext w:val="0"/>
        <w:keepLines w:val="0"/>
        <w:adjustRightInd w:val="0"/>
        <w:snapToGrid w:val="0"/>
        <w:spacing w:beforeLines="50" w:after="0" w:line="400" w:lineRule="exact"/>
        <w:rPr>
          <w:rFonts w:ascii="宋体" w:hAnsi="宋体"/>
          <w:sz w:val="24"/>
          <w:szCs w:val="24"/>
        </w:rPr>
      </w:pPr>
      <w:bookmarkStart w:id="126" w:name="_Toc234382624"/>
      <w:bookmarkStart w:id="127" w:name="_Toc26054"/>
      <w:bookmarkStart w:id="128" w:name="_Toc486277895"/>
      <w:bookmarkStart w:id="129" w:name="_Toc485889034"/>
      <w:r>
        <w:rPr>
          <w:rFonts w:ascii="宋体" w:hAnsi="宋体"/>
          <w:sz w:val="24"/>
          <w:szCs w:val="24"/>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rPr>
      </w:pPr>
      <w:bookmarkStart w:id="130" w:name="_Toc485889035"/>
      <w:bookmarkStart w:id="131" w:name="_Toc234382625"/>
      <w:bookmarkStart w:id="132" w:name="_Toc486277896"/>
      <w:bookmarkStart w:id="133" w:name="_Toc27685"/>
      <w:r>
        <w:rPr>
          <w:rFonts w:hint="eastAsia" w:ascii="宋体" w:hAnsi="宋体"/>
          <w:sz w:val="24"/>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）宣布投标截止时间，并公布招标人、代理机构、监督部门名称；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hint="eastAsia" w:ascii="宋体" w:hAnsi="宋体"/>
          <w:sz w:val="24"/>
        </w:rPr>
        <w:t>若宣读的内容与投标文件不符时，投标人有权在开标现场提出异议，经监标人当场核查确认之后，可重新宣读其投标文件。若投标人现场未提出异议，则认为投标人已确认招标人宣读的内容。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w:t>
      </w:r>
      <w:r>
        <w:rPr>
          <w:rFonts w:ascii="宋体" w:hAnsi="宋体"/>
          <w:sz w:val="24"/>
        </w:rPr>
        <w:t xml:space="preserve"> </w:t>
      </w:r>
      <w:r>
        <w:rPr>
          <w:rFonts w:hint="eastAsia" w:ascii="宋体" w:hAnsi="宋体"/>
          <w:sz w:val="24"/>
        </w:rPr>
        <w:t>招标人将按照本章第</w:t>
      </w:r>
      <w:r>
        <w:rPr>
          <w:rFonts w:ascii="宋体" w:hAnsi="宋体"/>
          <w:sz w:val="24"/>
        </w:rPr>
        <w:t>5.1</w:t>
      </w:r>
      <w:r>
        <w:rPr>
          <w:rFonts w:hint="eastAsia" w:ascii="宋体" w:hAnsi="宋体"/>
          <w:sz w:val="24"/>
        </w:rPr>
        <w:t>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）宣布唱标顺序，按已定顺序唱标，唱标内容为：投标人名称、投标报价，并记录；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2.1第二个信封（投标报价和工程量清单）开标过程中，若招标人发现投标文件出现以下任一情况，经监标人确认并当场宣布为废标：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）投标报价或调价函中的报价超出招标人公布的投标控制价上限。</w:t>
      </w:r>
    </w:p>
    <w:p>
      <w:pPr>
        <w:adjustRightInd w:val="0"/>
        <w:snapToGrid w:val="0"/>
        <w:spacing w:line="400" w:lineRule="exact"/>
        <w:ind w:firstLine="480" w:firstLineChars="200"/>
        <w:rPr>
          <w:rFonts w:hint="eastAsia" w:ascii="宋体" w:hAnsi="宋体"/>
          <w:sz w:val="24"/>
        </w:rPr>
      </w:pPr>
      <w:r>
        <w:rPr>
          <w:rFonts w:ascii="宋体" w:hAnsi="宋体"/>
          <w:sz w:val="24"/>
        </w:rPr>
        <w:t xml:space="preserve"> </w:t>
      </w:r>
      <w:r>
        <w:rPr>
          <w:rFonts w:hint="eastAsia" w:ascii="宋体" w:hAnsi="宋体"/>
          <w:sz w:val="24"/>
        </w:rPr>
        <w:t>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 xml:space="preserve"> </w:t>
      </w:r>
      <w:r>
        <w:rPr>
          <w:rFonts w:hint="eastAsia" w:ascii="宋体" w:hAnsi="宋体"/>
          <w:sz w:val="24"/>
        </w:rPr>
        <w:t>电子投标文件的解密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.1</w:t>
      </w:r>
      <w:r>
        <w:rPr>
          <w:rFonts w:hint="eastAsia" w:ascii="宋体" w:hAnsi="宋体"/>
          <w:sz w:val="24"/>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.2</w:t>
      </w:r>
      <w:r>
        <w:rPr>
          <w:rFonts w:hint="eastAsia" w:ascii="宋体" w:hAnsi="宋体"/>
          <w:sz w:val="24"/>
        </w:rPr>
        <w:t>电子投标文件解密异常情况处理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）因电子交易系统异常无法解密电子投标文件的，使用纸质投标文件，以人工方式进行。</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pPr>
        <w:pStyle w:val="4"/>
        <w:keepNext w:val="0"/>
        <w:keepLines w:val="0"/>
        <w:adjustRightInd w:val="0"/>
        <w:snapToGrid w:val="0"/>
        <w:spacing w:beforeLines="50" w:after="0" w:line="400" w:lineRule="exact"/>
        <w:rPr>
          <w:rFonts w:ascii="宋体" w:hAnsi="宋体"/>
          <w:sz w:val="24"/>
          <w:szCs w:val="24"/>
        </w:rPr>
      </w:pPr>
      <w:bookmarkStart w:id="134" w:name="_Toc234382626"/>
      <w:bookmarkStart w:id="135" w:name="_Toc17693"/>
      <w:bookmarkStart w:id="136" w:name="_Toc485889036"/>
      <w:bookmarkStart w:id="137" w:name="_Toc486277897"/>
      <w:r>
        <w:rPr>
          <w:rFonts w:ascii="宋体" w:hAnsi="宋体"/>
          <w:sz w:val="24"/>
          <w:szCs w:val="24"/>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4"/>
        <w:keepNext w:val="0"/>
        <w:keepLines w:val="0"/>
        <w:adjustRightInd w:val="0"/>
        <w:snapToGrid w:val="0"/>
        <w:spacing w:beforeLines="50" w:after="0" w:line="400" w:lineRule="exact"/>
        <w:rPr>
          <w:rFonts w:ascii="宋体" w:hAnsi="宋体"/>
          <w:sz w:val="24"/>
          <w:szCs w:val="24"/>
        </w:rPr>
      </w:pPr>
      <w:bookmarkStart w:id="138" w:name="_Toc5222"/>
      <w:bookmarkStart w:id="139" w:name="_Toc234382627"/>
      <w:bookmarkStart w:id="140" w:name="_Toc485889037"/>
      <w:bookmarkStart w:id="141" w:name="_Toc486277898"/>
      <w:r>
        <w:rPr>
          <w:rFonts w:ascii="宋体" w:hAnsi="宋体"/>
          <w:sz w:val="24"/>
          <w:szCs w:val="24"/>
        </w:rPr>
        <w:t>6.2 评标原则</w:t>
      </w:r>
      <w:bookmarkEnd w:id="138"/>
      <w:bookmarkEnd w:id="139"/>
      <w:bookmarkEnd w:id="140"/>
      <w:bookmarkEnd w:id="141"/>
      <w:r>
        <w:rPr>
          <w:rFonts w:hint="eastAsia" w:ascii="宋体" w:hAnsi="宋体"/>
          <w:sz w:val="24"/>
          <w:szCs w:val="24"/>
        </w:rPr>
        <w:t>：</w:t>
      </w:r>
      <w:r>
        <w:rPr>
          <w:rFonts w:ascii="宋体" w:hAnsi="宋体"/>
          <w:sz w:val="24"/>
        </w:rPr>
        <w:t>评标活动遵循公平、公正、科学和择优的原则。</w:t>
      </w:r>
    </w:p>
    <w:p>
      <w:pPr>
        <w:pStyle w:val="4"/>
        <w:keepNext w:val="0"/>
        <w:keepLines w:val="0"/>
        <w:adjustRightInd w:val="0"/>
        <w:snapToGrid w:val="0"/>
        <w:spacing w:beforeLines="50" w:after="0" w:line="400" w:lineRule="exact"/>
        <w:rPr>
          <w:rFonts w:ascii="宋体" w:hAnsi="宋体"/>
          <w:sz w:val="24"/>
          <w:szCs w:val="24"/>
        </w:rPr>
      </w:pPr>
      <w:bookmarkStart w:id="142" w:name="_Toc485889038"/>
      <w:bookmarkStart w:id="143" w:name="_Toc234382628"/>
      <w:bookmarkStart w:id="144" w:name="_Toc31911"/>
      <w:bookmarkStart w:id="145" w:name="_Toc486277899"/>
      <w:r>
        <w:rPr>
          <w:rFonts w:ascii="宋体" w:hAnsi="宋体"/>
          <w:sz w:val="24"/>
          <w:szCs w:val="24"/>
        </w:rPr>
        <w:t>6.3 评标</w:t>
      </w:r>
      <w:bookmarkEnd w:id="142"/>
      <w:bookmarkEnd w:id="143"/>
      <w:bookmarkEnd w:id="144"/>
      <w:bookmarkEnd w:id="145"/>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4"/>
        <w:keepNext w:val="0"/>
        <w:keepLines w:val="0"/>
        <w:adjustRightInd w:val="0"/>
        <w:snapToGrid w:val="0"/>
        <w:spacing w:beforeLines="50" w:after="0" w:line="400" w:lineRule="exact"/>
        <w:rPr>
          <w:rFonts w:ascii="宋体" w:hAnsi="宋体"/>
          <w:sz w:val="24"/>
          <w:szCs w:val="24"/>
        </w:rPr>
      </w:pPr>
      <w:bookmarkStart w:id="146" w:name="_Toc21378"/>
      <w:bookmarkStart w:id="147" w:name="_Toc485889039"/>
      <w:bookmarkStart w:id="148" w:name="_Toc486277900"/>
      <w:bookmarkStart w:id="149" w:name="_Toc234382629"/>
      <w:r>
        <w:rPr>
          <w:rFonts w:ascii="宋体" w:hAnsi="宋体"/>
          <w:sz w:val="24"/>
          <w:szCs w:val="24"/>
        </w:rPr>
        <w:t>7. 合同授予</w:t>
      </w:r>
      <w:bookmarkEnd w:id="146"/>
      <w:bookmarkEnd w:id="147"/>
      <w:bookmarkEnd w:id="148"/>
      <w:bookmarkEnd w:id="149"/>
    </w:p>
    <w:p>
      <w:pPr>
        <w:pStyle w:val="4"/>
        <w:keepNext w:val="0"/>
        <w:keepLines w:val="0"/>
        <w:adjustRightInd w:val="0"/>
        <w:snapToGrid w:val="0"/>
        <w:spacing w:beforeLines="50" w:after="0" w:line="400" w:lineRule="exact"/>
        <w:rPr>
          <w:rFonts w:ascii="宋体" w:hAnsi="宋体"/>
          <w:sz w:val="24"/>
          <w:szCs w:val="24"/>
        </w:rPr>
      </w:pPr>
      <w:bookmarkStart w:id="150" w:name="_Toc486277901"/>
      <w:bookmarkStart w:id="151" w:name="_Toc485889040"/>
      <w:bookmarkStart w:id="152" w:name="_Toc234382630"/>
      <w:bookmarkStart w:id="153" w:name="_Toc10828"/>
      <w:r>
        <w:rPr>
          <w:rFonts w:ascii="宋体" w:hAnsi="宋体"/>
          <w:sz w:val="24"/>
          <w:szCs w:val="24"/>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4"/>
        <w:keepNext w:val="0"/>
        <w:keepLines w:val="0"/>
        <w:adjustRightInd w:val="0"/>
        <w:snapToGrid w:val="0"/>
        <w:spacing w:beforeLines="50" w:after="0" w:line="400" w:lineRule="exact"/>
        <w:rPr>
          <w:rFonts w:ascii="宋体" w:hAnsi="宋体"/>
          <w:sz w:val="24"/>
          <w:szCs w:val="24"/>
        </w:rPr>
      </w:pPr>
      <w:bookmarkStart w:id="154" w:name="_Toc485889041"/>
      <w:bookmarkStart w:id="155" w:name="_Toc234382631"/>
      <w:bookmarkStart w:id="156" w:name="_Toc13648"/>
      <w:bookmarkStart w:id="157" w:name="_Toc486277902"/>
      <w:r>
        <w:rPr>
          <w:rFonts w:ascii="宋体" w:hAnsi="宋体"/>
          <w:sz w:val="24"/>
          <w:szCs w:val="24"/>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4"/>
        <w:keepNext w:val="0"/>
        <w:keepLines w:val="0"/>
        <w:adjustRightInd w:val="0"/>
        <w:snapToGrid w:val="0"/>
        <w:spacing w:beforeLines="50" w:after="0" w:line="400" w:lineRule="exact"/>
        <w:rPr>
          <w:rFonts w:ascii="宋体" w:hAnsi="宋体"/>
          <w:sz w:val="24"/>
          <w:szCs w:val="24"/>
        </w:rPr>
      </w:pPr>
      <w:bookmarkStart w:id="158" w:name="_Toc486277903"/>
      <w:bookmarkStart w:id="159" w:name="_Toc485889042"/>
      <w:bookmarkStart w:id="160" w:name="_Toc16842"/>
      <w:bookmarkStart w:id="161" w:name="_Toc23438263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p>
    <w:p>
      <w:pPr>
        <w:autoSpaceDE w:val="0"/>
        <w:autoSpaceDN w:val="0"/>
        <w:adjustRightIn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7.4履约保证金</w:t>
      </w:r>
    </w:p>
    <w:p>
      <w:pPr>
        <w:widowControl/>
        <w:spacing w:line="360" w:lineRule="auto"/>
        <w:jc w:val="left"/>
        <w:rPr>
          <w:rFonts w:cs="宋体" w:asciiTheme="minorEastAsia" w:hAnsiTheme="minorEastAsia" w:eastAsiaTheme="minorEastAsia"/>
          <w:b/>
          <w:color w:val="000000"/>
          <w:sz w:val="24"/>
        </w:rPr>
      </w:pPr>
      <w:bookmarkStart w:id="162" w:name="_Toc486277904"/>
      <w:bookmarkStart w:id="163" w:name="_Toc16570"/>
      <w:bookmarkStart w:id="164" w:name="_Toc485889043"/>
      <w:bookmarkStart w:id="165" w:name="_Toc234382634"/>
      <w:r>
        <w:rPr>
          <w:rFonts w:hint="eastAsia" w:cs="宋体" w:asciiTheme="minorEastAsia" w:hAnsiTheme="minorEastAsia" w:eastAsiaTheme="minorEastAsia"/>
          <w:color w:val="000000"/>
          <w:sz w:val="24"/>
        </w:rPr>
        <w:t>7.4.1</w:t>
      </w:r>
      <w:r>
        <w:rPr>
          <w:rFonts w:cs="宋体" w:asciiTheme="minorEastAsia" w:hAnsiTheme="minorEastAsia" w:eastAsiaTheme="minorEastAsia"/>
          <w:color w:val="000000"/>
          <w:sz w:val="24"/>
        </w:rPr>
        <w:t>履约保证金提交方式</w:t>
      </w:r>
      <w:r>
        <w:rPr>
          <w:rFonts w:hint="eastAsia" w:cs="宋体" w:asciiTheme="minorEastAsia" w:hAnsiTheme="minorEastAsia" w:eastAsiaTheme="minorEastAsia"/>
          <w:color w:val="000000"/>
          <w:sz w:val="24"/>
        </w:rPr>
        <w:t>及注意事项</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(1)</w:t>
      </w:r>
      <w:r>
        <w:rPr>
          <w:rFonts w:cs="宋体" w:asciiTheme="minorEastAsia" w:hAnsiTheme="minorEastAsia" w:eastAsiaTheme="minorEastAsia"/>
          <w:color w:val="000000"/>
          <w:sz w:val="24"/>
        </w:rPr>
        <w:t>以网银、银行转账支票、银行电汇方式提交。</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(2)</w:t>
      </w:r>
      <w:r>
        <w:rPr>
          <w:rFonts w:cs="宋体" w:asciiTheme="minorEastAsia" w:hAnsiTheme="minorEastAsia" w:eastAsiaTheme="minorEastAsia"/>
          <w:color w:val="000000"/>
          <w:sz w:val="24"/>
        </w:rPr>
        <w:t>现金支票和现金不得作为履约保证金提交方式。</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(3)</w:t>
      </w:r>
      <w:r>
        <w:rPr>
          <w:rFonts w:cs="宋体" w:asciiTheme="minorEastAsia" w:hAnsiTheme="minorEastAsia" w:eastAsiaTheme="minorEastAsia"/>
          <w:color w:val="000000"/>
          <w:sz w:val="24"/>
        </w:rPr>
        <w:t>中标人必须通过其公司账户按照规定的方式提交，其名称应与中标单位的名称一致</w:t>
      </w: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(4)中标人在缴纳履约保证金时，必须在附言、备注和用途栏注明</w:t>
      </w:r>
      <w:r>
        <w:rPr>
          <w:rFonts w:hint="eastAsia" w:cs="宋体" w:asciiTheme="minorEastAsia" w:hAnsiTheme="minorEastAsia" w:eastAsiaTheme="minorEastAsia"/>
          <w:b/>
          <w:color w:val="000000"/>
          <w:sz w:val="24"/>
        </w:rPr>
        <w:t>“项目编号及标段”</w:t>
      </w:r>
      <w:r>
        <w:rPr>
          <w:rFonts w:hint="eastAsia" w:cs="宋体" w:asciiTheme="minorEastAsia" w:hAnsiTheme="minorEastAsia" w:eastAsiaTheme="minorEastAsia"/>
          <w:color w:val="000000"/>
          <w:sz w:val="24"/>
        </w:rPr>
        <w:t>，否则可能造成延迟退还。</w:t>
      </w:r>
    </w:p>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7.4.2</w:t>
      </w:r>
      <w:r>
        <w:rPr>
          <w:rFonts w:cs="宋体" w:asciiTheme="minorEastAsia" w:hAnsiTheme="minorEastAsia" w:eastAsiaTheme="minorEastAsia"/>
          <w:color w:val="000000"/>
          <w:sz w:val="24"/>
        </w:rPr>
        <w:t>履约保证金提交比例和数额</w:t>
      </w:r>
      <w:r>
        <w:rPr>
          <w:rFonts w:cs="宋体" w:asciiTheme="minorEastAsia" w:hAnsiTheme="minorEastAsia" w:eastAsiaTheme="minorEastAsia"/>
          <w:color w:val="000000"/>
          <w:sz w:val="24"/>
        </w:rPr>
        <w:br w:type="textWrapping"/>
      </w:r>
      <w:r>
        <w:rPr>
          <w:rFonts w:cs="宋体" w:asciiTheme="minorEastAsia" w:hAnsiTheme="minorEastAsia" w:eastAsiaTheme="minorEastAsia"/>
          <w:color w:val="000000"/>
          <w:sz w:val="24"/>
        </w:rPr>
        <w:t>履约保证金数额不得超过中标合同金额的10%。</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7.4.3</w:t>
      </w:r>
      <w:r>
        <w:rPr>
          <w:rFonts w:cs="宋体" w:asciiTheme="minorEastAsia" w:hAnsiTheme="minorEastAsia" w:eastAsiaTheme="minorEastAsia"/>
          <w:color w:val="000000"/>
          <w:sz w:val="24"/>
        </w:rPr>
        <w:t>履约保证金的退还</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(1)</w:t>
      </w:r>
      <w:r>
        <w:rPr>
          <w:rFonts w:cs="宋体" w:asciiTheme="minorEastAsia" w:hAnsiTheme="minorEastAsia" w:eastAsiaTheme="minorEastAsia"/>
          <w:color w:val="000000"/>
          <w:sz w:val="24"/>
        </w:rPr>
        <w:t>项目完工后，由招标人出具《履约保证金退还通知单》，中心财务凭《履约保证金退还通知单》在五个工作日内退还履约保证金及银行同期活期存款利息至中标人账户。</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(2)</w:t>
      </w:r>
      <w:r>
        <w:rPr>
          <w:rFonts w:cs="宋体" w:asciiTheme="minorEastAsia" w:hAnsiTheme="minorEastAsia" w:eastAsiaTheme="minorEastAsia"/>
          <w:color w:val="000000"/>
          <w:sz w:val="24"/>
        </w:rPr>
        <w:t>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40" w:lineRule="exact"/>
        <w:outlineLvl w:val="0"/>
        <w:rPr>
          <w:rFonts w:ascii="仿宋" w:hAnsi="仿宋" w:eastAsia="仿宋" w:cs="宋体"/>
          <w:color w:val="000000"/>
          <w:sz w:val="30"/>
          <w:szCs w:val="30"/>
        </w:rPr>
      </w:pPr>
    </w:p>
    <w:p>
      <w:pPr>
        <w:jc w:val="center"/>
        <w:rPr>
          <w:rFonts w:ascii="宋体" w:hAnsi="宋体"/>
          <w:color w:val="000000"/>
          <w:sz w:val="36"/>
          <w:szCs w:val="36"/>
        </w:rPr>
      </w:pPr>
      <w:r>
        <w:rPr>
          <w:rFonts w:hint="eastAsia" w:ascii="仿宋_GB2312" w:hAnsi="宋体" w:eastAsia="仿宋_GB2312"/>
          <w:color w:val="000000"/>
          <w:sz w:val="36"/>
          <w:szCs w:val="36"/>
        </w:rPr>
        <w:br w:type="page"/>
      </w:r>
      <w:r>
        <w:rPr>
          <w:rFonts w:hint="eastAsia" w:ascii="宋体" w:hAnsi="宋体"/>
          <w:color w:val="000000"/>
          <w:sz w:val="36"/>
          <w:szCs w:val="36"/>
        </w:rPr>
        <w:t>履约保证金退还通知单</w:t>
      </w:r>
    </w:p>
    <w:tbl>
      <w:tblPr>
        <w:tblStyle w:val="1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jc w:val="center"/>
              <w:rPr>
                <w:rFonts w:ascii="宋体" w:hAnsi="宋体"/>
                <w:color w:val="000000"/>
                <w:sz w:val="24"/>
              </w:rPr>
            </w:pPr>
          </w:p>
        </w:tc>
        <w:tc>
          <w:tcPr>
            <w:tcW w:w="1440" w:type="dxa"/>
            <w:gridSpan w:val="2"/>
            <w:vAlign w:val="center"/>
          </w:tcPr>
          <w:p>
            <w:pPr>
              <w:spacing w:line="360" w:lineRule="exact"/>
              <w:jc w:val="center"/>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spacing w:line="1000" w:lineRule="exact"/>
        <w:rPr>
          <w:rFonts w:ascii="方正小标宋简体" w:hAnsi="Calibri" w:eastAsia="方正小标宋简体" w:cs="宋体"/>
          <w:sz w:val="32"/>
          <w:szCs w:val="32"/>
          <w:lang w:val="zh-CN"/>
        </w:rPr>
      </w:pP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2"/>
      <w:bookmarkEnd w:id="163"/>
      <w:bookmarkEnd w:id="164"/>
      <w:bookmarkEnd w:id="165"/>
    </w:p>
    <w:p>
      <w:pPr>
        <w:pStyle w:val="4"/>
        <w:keepNext w:val="0"/>
        <w:keepLines w:val="0"/>
        <w:adjustRightInd w:val="0"/>
        <w:snapToGrid w:val="0"/>
        <w:spacing w:beforeLines="50" w:after="0" w:line="400" w:lineRule="exact"/>
        <w:rPr>
          <w:rFonts w:ascii="宋体" w:hAnsi="宋体"/>
          <w:sz w:val="24"/>
          <w:szCs w:val="24"/>
        </w:rPr>
      </w:pPr>
      <w:bookmarkStart w:id="166" w:name="_Toc4100"/>
      <w:bookmarkStart w:id="167" w:name="_Toc485889044"/>
      <w:bookmarkStart w:id="168" w:name="_Toc234382635"/>
      <w:bookmarkStart w:id="169" w:name="_Toc486277905"/>
      <w:r>
        <w:rPr>
          <w:rFonts w:ascii="宋体" w:hAnsi="宋体"/>
          <w:sz w:val="24"/>
          <w:szCs w:val="24"/>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4"/>
        <w:keepNext w:val="0"/>
        <w:keepLines w:val="0"/>
        <w:adjustRightInd w:val="0"/>
        <w:snapToGrid w:val="0"/>
        <w:spacing w:beforeLines="50" w:after="0" w:line="400" w:lineRule="exact"/>
        <w:rPr>
          <w:rFonts w:ascii="宋体" w:hAnsi="宋体"/>
          <w:sz w:val="24"/>
          <w:szCs w:val="24"/>
        </w:rPr>
      </w:pPr>
      <w:bookmarkStart w:id="170" w:name="_Toc485889045"/>
      <w:bookmarkStart w:id="171" w:name="_Toc21063"/>
      <w:bookmarkStart w:id="172" w:name="_Toc486277906"/>
      <w:bookmarkStart w:id="173" w:name="_Toc234382636"/>
      <w:r>
        <w:rPr>
          <w:rFonts w:ascii="宋体" w:hAnsi="宋体"/>
          <w:sz w:val="24"/>
          <w:szCs w:val="24"/>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keepNext w:val="0"/>
        <w:keepLines w:val="0"/>
        <w:adjustRightInd w:val="0"/>
        <w:snapToGrid w:val="0"/>
        <w:spacing w:beforeLines="50" w:after="0" w:line="400" w:lineRule="exact"/>
        <w:rPr>
          <w:rFonts w:ascii="宋体" w:hAnsi="宋体"/>
          <w:sz w:val="24"/>
          <w:szCs w:val="24"/>
        </w:rPr>
      </w:pPr>
      <w:bookmarkStart w:id="174" w:name="_Toc234382637"/>
      <w:bookmarkStart w:id="175" w:name="_Toc32202"/>
      <w:bookmarkStart w:id="176" w:name="_Toc486277907"/>
      <w:bookmarkStart w:id="177" w:name="_Toc485889046"/>
      <w:r>
        <w:rPr>
          <w:rFonts w:ascii="宋体" w:hAnsi="宋体"/>
          <w:sz w:val="24"/>
          <w:szCs w:val="24"/>
        </w:rPr>
        <w:t>9. 纪律和监督</w:t>
      </w:r>
      <w:bookmarkEnd w:id="174"/>
      <w:bookmarkEnd w:id="175"/>
      <w:bookmarkEnd w:id="176"/>
      <w:bookmarkEnd w:id="177"/>
    </w:p>
    <w:p>
      <w:pPr>
        <w:pStyle w:val="4"/>
        <w:keepNext w:val="0"/>
        <w:keepLines w:val="0"/>
        <w:adjustRightInd w:val="0"/>
        <w:snapToGrid w:val="0"/>
        <w:spacing w:beforeLines="50" w:after="0" w:line="400" w:lineRule="exact"/>
        <w:rPr>
          <w:rFonts w:ascii="宋体" w:hAnsi="宋体"/>
          <w:sz w:val="24"/>
          <w:szCs w:val="24"/>
        </w:rPr>
      </w:pPr>
      <w:bookmarkStart w:id="178" w:name="_Toc234382638"/>
      <w:bookmarkStart w:id="179" w:name="_Toc23625"/>
      <w:bookmarkStart w:id="180" w:name="_Toc485889047"/>
      <w:bookmarkStart w:id="181" w:name="_Toc486277908"/>
      <w:r>
        <w:rPr>
          <w:rFonts w:ascii="宋体" w:hAnsi="宋体"/>
          <w:sz w:val="24"/>
          <w:szCs w:val="24"/>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keepNext w:val="0"/>
        <w:keepLines w:val="0"/>
        <w:adjustRightInd w:val="0"/>
        <w:snapToGrid w:val="0"/>
        <w:spacing w:beforeLines="50" w:after="0" w:line="400" w:lineRule="exact"/>
        <w:rPr>
          <w:rFonts w:ascii="宋体" w:hAnsi="宋体"/>
          <w:sz w:val="24"/>
          <w:szCs w:val="24"/>
        </w:rPr>
      </w:pPr>
      <w:bookmarkStart w:id="182" w:name="_Toc485889048"/>
      <w:bookmarkStart w:id="183" w:name="_Toc234382639"/>
      <w:bookmarkStart w:id="184" w:name="_Toc486277909"/>
      <w:bookmarkStart w:id="185" w:name="_Toc13796"/>
      <w:r>
        <w:rPr>
          <w:rFonts w:ascii="宋体" w:hAnsi="宋体"/>
          <w:sz w:val="24"/>
          <w:szCs w:val="24"/>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keepNext w:val="0"/>
        <w:keepLines w:val="0"/>
        <w:adjustRightInd w:val="0"/>
        <w:snapToGrid w:val="0"/>
        <w:spacing w:beforeLines="50" w:after="0" w:line="400" w:lineRule="exact"/>
        <w:rPr>
          <w:rFonts w:ascii="宋体" w:hAnsi="宋体"/>
          <w:sz w:val="24"/>
          <w:szCs w:val="24"/>
        </w:rPr>
      </w:pPr>
      <w:bookmarkStart w:id="186" w:name="_Toc486277910"/>
      <w:bookmarkStart w:id="187" w:name="_Toc234382640"/>
      <w:bookmarkStart w:id="188" w:name="_Toc16702"/>
      <w:bookmarkStart w:id="189" w:name="_Toc485889049"/>
      <w:r>
        <w:rPr>
          <w:rFonts w:ascii="宋体" w:hAnsi="宋体"/>
          <w:sz w:val="24"/>
          <w:szCs w:val="24"/>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keepLines w:val="0"/>
        <w:adjustRightInd w:val="0"/>
        <w:snapToGrid w:val="0"/>
        <w:spacing w:beforeLines="50" w:after="0" w:line="400" w:lineRule="exact"/>
        <w:rPr>
          <w:rFonts w:ascii="宋体" w:hAnsi="宋体"/>
          <w:sz w:val="24"/>
          <w:szCs w:val="24"/>
        </w:rPr>
      </w:pPr>
      <w:bookmarkStart w:id="190" w:name="_Toc485889050"/>
      <w:bookmarkStart w:id="191" w:name="_Toc234382641"/>
      <w:bookmarkStart w:id="192" w:name="_Toc486277911"/>
      <w:bookmarkStart w:id="193" w:name="_Toc12383"/>
      <w:r>
        <w:rPr>
          <w:rFonts w:ascii="宋体" w:hAnsi="宋体"/>
          <w:sz w:val="24"/>
          <w:szCs w:val="24"/>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keepNext w:val="0"/>
        <w:keepLines w:val="0"/>
        <w:adjustRightInd w:val="0"/>
        <w:snapToGrid w:val="0"/>
        <w:spacing w:beforeLines="50" w:after="0" w:line="400" w:lineRule="exact"/>
        <w:rPr>
          <w:rFonts w:ascii="宋体" w:hAnsi="宋体"/>
          <w:sz w:val="24"/>
          <w:szCs w:val="24"/>
        </w:rPr>
      </w:pPr>
      <w:bookmarkStart w:id="194" w:name="_Toc25179"/>
      <w:bookmarkStart w:id="195" w:name="_Toc234382642"/>
      <w:bookmarkStart w:id="196" w:name="_Toc486277912"/>
      <w:bookmarkStart w:id="197" w:name="_Toc485889051"/>
      <w:r>
        <w:rPr>
          <w:rFonts w:ascii="宋体" w:hAnsi="宋体"/>
          <w:sz w:val="24"/>
          <w:szCs w:val="24"/>
        </w:rPr>
        <w:t>9.5 投诉</w:t>
      </w:r>
      <w:bookmarkEnd w:id="194"/>
      <w:bookmarkEnd w:id="195"/>
      <w:bookmarkEnd w:id="196"/>
      <w:bookmarkEnd w:id="197"/>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4"/>
        <w:keepNext w:val="0"/>
        <w:keepLines w:val="0"/>
        <w:adjustRightInd w:val="0"/>
        <w:snapToGrid w:val="0"/>
        <w:spacing w:beforeLines="50" w:after="0" w:line="400" w:lineRule="exact"/>
        <w:rPr>
          <w:rFonts w:ascii="宋体" w:hAnsi="宋体"/>
          <w:sz w:val="24"/>
          <w:szCs w:val="24"/>
        </w:rPr>
      </w:pPr>
      <w:bookmarkStart w:id="198" w:name="_Toc30072"/>
      <w:bookmarkStart w:id="199" w:name="_Toc234382643"/>
      <w:bookmarkStart w:id="200" w:name="_Toc486277913"/>
      <w:bookmarkStart w:id="201" w:name="_Toc485889052"/>
      <w:r>
        <w:rPr>
          <w:rFonts w:ascii="宋体" w:hAnsi="宋体"/>
          <w:sz w:val="24"/>
          <w:szCs w:val="24"/>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6"/>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102</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许昌市建安区小召乡、</w:t>
            </w:r>
            <w:r>
              <w:rPr>
                <w:rFonts w:hint="eastAsia" w:ascii="仿宋_GB2312" w:hAnsi="宋体" w:eastAsia="仿宋_GB2312" w:cs="宋体"/>
                <w:sz w:val="24"/>
                <w:szCs w:val="22"/>
                <w:highlight w:val="none"/>
                <w:lang w:eastAsia="zh-CN"/>
              </w:rPr>
              <w:t>苏桥镇危桥改造项目二次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投标保证金</w:t>
            </w:r>
          </w:p>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30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4"/>
                <w:rFonts w:hint="eastAsia" w:ascii="仿宋_GB2312" w:hAnsi="宋体" w:eastAsia="仿宋_GB2312" w:cs="宋体"/>
                <w:sz w:val="24"/>
              </w:rPr>
              <w:t>http://221.14.6.70:8088/ggzy</w:t>
            </w:r>
            <w:r>
              <w:rPr>
                <w:rStyle w:val="1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napToGri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djustRightInd w:val="0"/>
        <w:snapToGrid w:val="0"/>
        <w:rPr>
          <w:rFonts w:ascii="仿宋_GB2312" w:hAnsi="新宋体" w:eastAsia="仿宋_GB2312"/>
          <w:b/>
          <w:sz w:val="36"/>
          <w:szCs w:val="36"/>
        </w:rPr>
      </w:pPr>
    </w:p>
    <w:p>
      <w:pPr>
        <w:adjustRightInd w:val="0"/>
        <w:snapToGrid w:val="0"/>
        <w:jc w:val="center"/>
        <w:rPr>
          <w:rFonts w:ascii="方正小标宋简体" w:hAnsi="宋体" w:eastAsia="方正小标宋简体" w:cs="宋体"/>
          <w:sz w:val="36"/>
          <w:szCs w:val="36"/>
        </w:rPr>
      </w:pPr>
    </w:p>
    <w:p>
      <w:pPr>
        <w:adjustRightInd w:val="0"/>
        <w:snapToGrid w:val="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6"/>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djustRightInd w:val="0"/>
        <w:snapToGrid w:val="0"/>
        <w:jc w:val="left"/>
        <w:rPr>
          <w:rFonts w:ascii="华文中宋" w:hAnsi="华文中宋" w:eastAsia="华文中宋"/>
          <w:b/>
          <w:bCs/>
          <w:sz w:val="32"/>
          <w:szCs w:val="32"/>
        </w:rPr>
      </w:pPr>
    </w:p>
    <w:p>
      <w:pPr>
        <w:adjustRightInd w:val="0"/>
        <w:snapToGrid w:val="0"/>
        <w:jc w:val="left"/>
        <w:rPr>
          <w:rFonts w:ascii="华文中宋" w:hAnsi="华文中宋" w:eastAsia="华文中宋"/>
          <w:b/>
          <w:bCs/>
          <w:sz w:val="32"/>
          <w:szCs w:val="32"/>
        </w:rPr>
      </w:pPr>
    </w:p>
    <w:p>
      <w:pPr>
        <w:adjustRightInd w:val="0"/>
        <w:snapToGrid w:val="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210"/>
      </w:pPr>
    </w:p>
    <w:p>
      <w:pPr>
        <w:adjustRightInd w:val="0"/>
        <w:snapToGrid w:val="0"/>
        <w:spacing w:afterLines="50" w:line="440" w:lineRule="exact"/>
        <w:rPr>
          <w:rFonts w:ascii="黑体" w:eastAsia="黑体"/>
          <w:b/>
          <w:sz w:val="24"/>
        </w:rPr>
      </w:pPr>
    </w:p>
    <w:p>
      <w:pPr>
        <w:adjustRightInd w:val="0"/>
        <w:snapToGrid w:val="0"/>
      </w:pPr>
    </w:p>
    <w:p>
      <w:pPr>
        <w:pStyle w:val="2"/>
        <w:ind w:firstLine="210"/>
      </w:pPr>
    </w:p>
    <w:p>
      <w:pPr>
        <w:rPr>
          <w:rFonts w:ascii="黑体" w:hAnsi="宋体" w:eastAsia="黑体"/>
          <w:b/>
          <w:sz w:val="32"/>
          <w:szCs w:val="32"/>
        </w:rPr>
      </w:pPr>
      <w:bookmarkStart w:id="203" w:name="_Toc234382646"/>
      <w:r>
        <w:rPr>
          <w:rFonts w:ascii="黑体" w:hAnsi="宋体" w:eastAsia="黑体"/>
          <w:b/>
          <w:sz w:val="32"/>
          <w:szCs w:val="32"/>
        </w:rPr>
        <w:t>附</w:t>
      </w:r>
      <w:r>
        <w:rPr>
          <w:rFonts w:hint="eastAsia" w:ascii="黑体" w:hAnsi="宋体" w:eastAsia="黑体"/>
          <w:b/>
          <w:sz w:val="32"/>
          <w:szCs w:val="32"/>
        </w:rPr>
        <w:t>件</w:t>
      </w:r>
      <w:r>
        <w:rPr>
          <w:rFonts w:hint="eastAsia" w:ascii="黑体" w:hAnsi="宋体" w:eastAsia="黑体"/>
          <w:b/>
          <w:sz w:val="32"/>
          <w:szCs w:val="32"/>
          <w:lang w:val="en-US" w:eastAsia="zh-CN"/>
        </w:rPr>
        <w:t>二</w:t>
      </w:r>
      <w:r>
        <w:rPr>
          <w:rFonts w:ascii="黑体" w:hAnsi="宋体" w:eastAsia="黑体"/>
          <w:b/>
          <w:sz w:val="32"/>
          <w:szCs w:val="32"/>
        </w:rPr>
        <w:t>：问题澄清通知</w:t>
      </w:r>
      <w:bookmarkEnd w:id="203"/>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时前递交至</w:t>
      </w:r>
      <w:r>
        <w:rPr>
          <w:rFonts w:hint="eastAsia" w:ascii="宋体" w:hAnsi="宋体"/>
          <w:sz w:val="24"/>
          <w:u w:val="single"/>
        </w:rPr>
        <w:t xml:space="preserve">    </w:t>
      </w:r>
      <w:r>
        <w:rPr>
          <w:rFonts w:ascii="宋体" w:hAnsi="宋体"/>
          <w:sz w:val="24"/>
          <w:u w:val="single"/>
        </w:rPr>
        <w:t>（详细地址）</w:t>
      </w:r>
      <w:r>
        <w:rPr>
          <w:rFonts w:ascii="宋体" w:hAnsi="宋体"/>
          <w:sz w:val="24"/>
        </w:rPr>
        <w:t>或传真至</w:t>
      </w:r>
      <w:r>
        <w:rPr>
          <w:rFonts w:hint="eastAsia" w:ascii="宋体" w:hAnsi="宋体"/>
          <w:sz w:val="24"/>
          <w:u w:val="single"/>
        </w:rPr>
        <w:t xml:space="preserve">     </w:t>
      </w:r>
    </w:p>
    <w:p>
      <w:pPr>
        <w:spacing w:line="400" w:lineRule="exact"/>
        <w:rPr>
          <w:rFonts w:ascii="宋体" w:hAnsi="宋体"/>
          <w:sz w:val="24"/>
        </w:rPr>
      </w:pPr>
      <w:r>
        <w:rPr>
          <w:rFonts w:ascii="宋体" w:hAnsi="宋体"/>
          <w:sz w:val="24"/>
        </w:rPr>
        <w:t>（传真号码）。采用传真方式的，应在</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时前将原件递交至</w:t>
      </w:r>
      <w:r>
        <w:rPr>
          <w:rFonts w:hint="eastAsia" w:ascii="宋体" w:hAnsi="宋体"/>
          <w:sz w:val="24"/>
          <w:u w:val="single"/>
        </w:rPr>
        <w:t xml:space="preserve">          </w:t>
      </w:r>
      <w:r>
        <w:rPr>
          <w:rFonts w:ascii="宋体" w:hAnsi="宋体"/>
          <w:sz w:val="24"/>
        </w:rPr>
        <w:t>（详细地址）。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r>
        <w:rPr>
          <w:rFonts w:hint="eastAsia" w:ascii="宋体" w:hAnsi="宋体"/>
          <w:sz w:val="24"/>
        </w:rPr>
        <w:t xml:space="preserve">          </w:t>
      </w:r>
    </w:p>
    <w:p>
      <w:pPr>
        <w:wordWrap w:val="0"/>
        <w:spacing w:line="360" w:lineRule="auto"/>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hint="eastAsia" w:ascii="宋体" w:hAnsi="宋体"/>
          <w:sz w:val="24"/>
        </w:rPr>
        <w:t xml:space="preserve">   </w:t>
      </w:r>
    </w:p>
    <w:p>
      <w:pPr>
        <w:spacing w:line="360" w:lineRule="auto"/>
        <w:rPr>
          <w:rFonts w:ascii="宋体" w:hAnsi="宋体"/>
          <w:sz w:val="24"/>
        </w:rPr>
      </w:pPr>
    </w:p>
    <w:p>
      <w:pPr>
        <w:rPr>
          <w:rFonts w:ascii="黑体" w:hAnsi="宋体" w:eastAsia="黑体"/>
          <w:b/>
          <w:sz w:val="32"/>
          <w:szCs w:val="32"/>
        </w:rPr>
      </w:pPr>
      <w:r>
        <w:rPr>
          <w:rFonts w:ascii="宋体" w:hAnsi="宋体"/>
          <w:sz w:val="24"/>
        </w:rPr>
        <w:br w:type="page"/>
      </w:r>
      <w:bookmarkStart w:id="204" w:name="_Toc234382647"/>
      <w:r>
        <w:rPr>
          <w:rFonts w:ascii="黑体" w:hAnsi="宋体" w:eastAsia="黑体"/>
          <w:b/>
          <w:sz w:val="32"/>
          <w:szCs w:val="32"/>
        </w:rPr>
        <w:t>附</w:t>
      </w:r>
      <w:r>
        <w:rPr>
          <w:rFonts w:hint="eastAsia" w:ascii="黑体" w:hAnsi="宋体" w:eastAsia="黑体"/>
          <w:b/>
          <w:sz w:val="32"/>
          <w:szCs w:val="32"/>
        </w:rPr>
        <w:t>件</w:t>
      </w:r>
      <w:r>
        <w:rPr>
          <w:rFonts w:hint="eastAsia" w:ascii="黑体" w:hAnsi="宋体" w:eastAsia="黑体"/>
          <w:b/>
          <w:sz w:val="32"/>
          <w:szCs w:val="32"/>
          <w:lang w:val="en-US" w:eastAsia="zh-CN"/>
        </w:rPr>
        <w:t>三</w:t>
      </w:r>
      <w:r>
        <w:rPr>
          <w:rFonts w:ascii="黑体" w:hAnsi="宋体" w:eastAsia="黑体"/>
          <w:b/>
          <w:sz w:val="32"/>
          <w:szCs w:val="32"/>
        </w:rPr>
        <w:t>：问题的澄清</w:t>
      </w:r>
      <w:bookmarkEnd w:id="204"/>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w:t>
      </w:r>
      <w:r>
        <w:rPr>
          <w:rFonts w:hint="eastAsia" w:ascii="宋体" w:hAnsi="宋体"/>
          <w:sz w:val="24"/>
          <w:u w:val="single"/>
        </w:rPr>
        <w:t xml:space="preserve">       </w:t>
      </w:r>
      <w:r>
        <w:rPr>
          <w:rFonts w:ascii="宋体" w:hAnsi="宋体"/>
          <w:sz w:val="24"/>
        </w:rPr>
        <w:t>）已收悉，现澄清如下：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宋体" w:hAnsi="宋体"/>
          <w:sz w:val="44"/>
          <w:szCs w:val="44"/>
        </w:rPr>
      </w:pPr>
      <w:bookmarkStart w:id="205" w:name="_Toc28682"/>
      <w:r>
        <w:rPr>
          <w:rFonts w:hint="eastAsia" w:ascii="宋体" w:hAnsi="宋体"/>
          <w:sz w:val="44"/>
          <w:szCs w:val="44"/>
        </w:rPr>
        <w:t>评标办法(技术评分最低标价法)</w:t>
      </w:r>
      <w:bookmarkEnd w:id="205"/>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spacing w:line="360" w:lineRule="auto"/>
        <w:jc w:val="center"/>
        <w:rPr>
          <w:rFonts w:ascii="宋体" w:hAnsi="宋体"/>
          <w:sz w:val="24"/>
        </w:rPr>
      </w:pPr>
      <w:r>
        <w:rPr>
          <w:rFonts w:hint="eastAsia" w:ascii="宋体" w:hAnsi="宋体"/>
          <w:sz w:val="24"/>
        </w:rPr>
        <w:t>评标办法前附表</w:t>
      </w:r>
    </w:p>
    <w:tbl>
      <w:tblPr>
        <w:tblStyle w:val="16"/>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w:t>
            </w:r>
            <w:r>
              <w:rPr>
                <w:rFonts w:hint="eastAsia" w:ascii="宋体" w:hAnsi="宋体"/>
                <w:szCs w:val="21"/>
                <w:highlight w:val="none"/>
              </w:rPr>
              <w:t>量目标及安全目标</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技术能力25分</w:t>
            </w:r>
          </w:p>
          <w:p>
            <w:pPr>
              <w:spacing w:line="40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0-2分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0-2分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0-2分</w:t>
            </w:r>
          </w:p>
          <w:p>
            <w:pPr>
              <w:spacing w:line="400" w:lineRule="exact"/>
              <w:rPr>
                <w:rFonts w:ascii="宋体" w:hAnsi="宋体"/>
                <w:szCs w:val="21"/>
              </w:rPr>
            </w:pPr>
            <w:r>
              <w:rPr>
                <w:rFonts w:hint="eastAsia" w:ascii="宋体" w:hAnsi="宋体"/>
                <w:szCs w:val="21"/>
              </w:rPr>
              <w:t>（8）项目风险预测与防范，事故应急预案         0-2分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1.拟派项目总工中级职称者得8分，高级职称者得10分；【须提供</w:t>
            </w:r>
            <w:r>
              <w:rPr>
                <w:rFonts w:hint="eastAsia" w:ascii="宋体" w:hAnsi="宋体"/>
                <w:szCs w:val="21"/>
                <w:lang w:val="en-US" w:eastAsia="zh-CN"/>
              </w:rPr>
              <w:t>证书</w:t>
            </w:r>
            <w:r>
              <w:rPr>
                <w:rFonts w:hint="eastAsia" w:ascii="宋体" w:hAnsi="宋体"/>
                <w:szCs w:val="21"/>
              </w:rPr>
              <w:t>原件</w:t>
            </w:r>
            <w:r>
              <w:rPr>
                <w:rFonts w:hint="eastAsia" w:ascii="宋体" w:hAnsi="宋体"/>
                <w:szCs w:val="21"/>
                <w:lang w:val="en-US" w:eastAsia="zh-CN"/>
              </w:rPr>
              <w:t>扫描件（或图片）</w:t>
            </w:r>
            <w:r>
              <w:rPr>
                <w:rFonts w:hint="eastAsia" w:ascii="宋体" w:hAnsi="宋体"/>
                <w:szCs w:val="21"/>
              </w:rPr>
              <w:t>】</w:t>
            </w:r>
          </w:p>
          <w:p>
            <w:pPr>
              <w:spacing w:line="400" w:lineRule="exact"/>
              <w:rPr>
                <w:rFonts w:ascii="宋体" w:hAnsi="宋体"/>
                <w:szCs w:val="21"/>
              </w:rPr>
            </w:pPr>
            <w:r>
              <w:rPr>
                <w:rFonts w:hint="eastAsia" w:ascii="宋体" w:hAnsi="宋体"/>
                <w:szCs w:val="21"/>
              </w:rPr>
              <w:t>2.拟派项目班子中</w:t>
            </w:r>
            <w:r>
              <w:rPr>
                <w:rFonts w:hint="eastAsia" w:ascii="宋体" w:hAnsi="宋体"/>
                <w:szCs w:val="21"/>
                <w:lang w:val="en-US" w:eastAsia="zh-CN"/>
              </w:rPr>
              <w:t>主要进场人员</w:t>
            </w:r>
            <w:r>
              <w:rPr>
                <w:rFonts w:hint="eastAsia" w:ascii="宋体" w:hAnsi="宋体"/>
                <w:szCs w:val="21"/>
              </w:rPr>
              <w:t>证件齐全者得10分，缺一项</w:t>
            </w:r>
            <w:r>
              <w:rPr>
                <w:rFonts w:hint="eastAsia" w:ascii="宋体" w:hAnsi="宋体"/>
                <w:szCs w:val="21"/>
                <w:lang w:val="en-US" w:eastAsia="zh-CN"/>
              </w:rPr>
              <w:t>扣3分，扣完为止</w:t>
            </w:r>
            <w:r>
              <w:rPr>
                <w:rFonts w:hint="eastAsia" w:ascii="宋体" w:hAnsi="宋体"/>
                <w:szCs w:val="21"/>
              </w:rPr>
              <w:t>。【须提供</w:t>
            </w:r>
            <w:r>
              <w:rPr>
                <w:rFonts w:hint="eastAsia" w:ascii="宋体" w:hAnsi="宋体"/>
                <w:szCs w:val="21"/>
                <w:lang w:val="en-US" w:eastAsia="zh-CN"/>
              </w:rPr>
              <w:t>证书</w:t>
            </w:r>
            <w:r>
              <w:rPr>
                <w:rFonts w:hint="eastAsia" w:ascii="宋体" w:hAnsi="宋体"/>
                <w:szCs w:val="21"/>
              </w:rPr>
              <w:t>原件</w:t>
            </w:r>
            <w:r>
              <w:rPr>
                <w:rFonts w:hint="eastAsia" w:ascii="宋体" w:hAnsi="宋体"/>
                <w:szCs w:val="21"/>
                <w:lang w:val="en-US" w:eastAsia="zh-CN"/>
              </w:rPr>
              <w:t>扫描件（或图片）</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企业近年来承建过类似项目者每项得5分，本项最高得15分【须提供合同原件、中标通知书原件、工程接收证书（工程竣工验收证书）</w:t>
            </w:r>
            <w:r>
              <w:rPr>
                <w:rFonts w:hint="eastAsia" w:ascii="宋体" w:hAnsi="宋体"/>
                <w:szCs w:val="21"/>
                <w:lang w:val="en-US" w:eastAsia="zh-CN"/>
              </w:rPr>
              <w:t>的</w:t>
            </w:r>
            <w:r>
              <w:rPr>
                <w:rFonts w:hint="eastAsia" w:ascii="宋体" w:hAnsi="宋体"/>
                <w:szCs w:val="21"/>
              </w:rPr>
              <w:t>原件</w:t>
            </w:r>
            <w:r>
              <w:rPr>
                <w:rFonts w:hint="eastAsia" w:ascii="宋体" w:hAnsi="宋体"/>
                <w:szCs w:val="21"/>
                <w:lang w:val="en-US" w:eastAsia="zh-CN"/>
              </w:rPr>
              <w:t>扫描件（或图片）</w:t>
            </w:r>
            <w:r>
              <w:rPr>
                <w:rFonts w:hint="eastAsia" w:ascii="宋体" w:hAnsi="宋体"/>
                <w:szCs w:val="21"/>
              </w:rPr>
              <w:t>和中标公示网页版】。</w:t>
            </w:r>
          </w:p>
          <w:p>
            <w:pPr>
              <w:spacing w:line="400" w:lineRule="exact"/>
              <w:rPr>
                <w:rFonts w:ascii="宋体" w:hAnsi="宋体"/>
                <w:szCs w:val="21"/>
              </w:rPr>
            </w:pPr>
            <w:r>
              <w:rPr>
                <w:rFonts w:hint="eastAsia" w:ascii="宋体" w:hAnsi="宋体"/>
                <w:szCs w:val="21"/>
              </w:rPr>
              <w:t>2、项目经理业绩（10分）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近年来拟派建造师承建过类似项目者每项得5分，本项最高得10分【须提供合同原件、中标通知书原件、工程接收证书（工程竣工验收证书）</w:t>
            </w:r>
            <w:r>
              <w:rPr>
                <w:rFonts w:hint="eastAsia" w:ascii="宋体" w:hAnsi="宋体"/>
                <w:szCs w:val="21"/>
                <w:lang w:val="en-US" w:eastAsia="zh-CN"/>
              </w:rPr>
              <w:t>的</w:t>
            </w:r>
            <w:r>
              <w:rPr>
                <w:rFonts w:hint="eastAsia" w:ascii="宋体" w:hAnsi="宋体"/>
                <w:szCs w:val="21"/>
              </w:rPr>
              <w:t>原件</w:t>
            </w:r>
            <w:r>
              <w:rPr>
                <w:rFonts w:hint="eastAsia" w:ascii="宋体" w:hAnsi="宋体"/>
                <w:szCs w:val="21"/>
                <w:lang w:val="en-US" w:eastAsia="zh-CN"/>
              </w:rPr>
              <w:t>扫描件（或图片）</w:t>
            </w:r>
            <w:r>
              <w:rPr>
                <w:rFonts w:hint="eastAsia" w:ascii="宋体" w:hAnsi="宋体"/>
                <w:szCs w:val="21"/>
              </w:rPr>
              <w:t>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履约信誉（0-15分）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2、服务承诺（含扬尘治理等内容）（11分）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名的投标文件第二个信封（投标文件）进行开启。</w:t>
            </w:r>
          </w:p>
          <w:p>
            <w:pPr>
              <w:spacing w:line="340" w:lineRule="exact"/>
              <w:rPr>
                <w:rFonts w:ascii="宋体" w:hAnsi="宋体"/>
                <w:szCs w:val="21"/>
              </w:rPr>
            </w:pPr>
            <w:r>
              <w:rPr>
                <w:rFonts w:hint="eastAsia" w:ascii="宋体" w:hAnsi="宋体"/>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w:t>
            </w:r>
            <w:r>
              <w:rPr>
                <w:rFonts w:hint="eastAsia" w:ascii="新宋体" w:hAnsi="新宋体" w:eastAsia="新宋体"/>
                <w:b/>
                <w:szCs w:val="21"/>
                <w:lang w:val="en-US" w:eastAsia="zh-CN"/>
              </w:rPr>
              <w:t>本</w:t>
            </w:r>
            <w:r>
              <w:rPr>
                <w:rFonts w:hint="eastAsia" w:ascii="新宋体" w:hAnsi="新宋体" w:eastAsia="新宋体"/>
                <w:b/>
                <w:szCs w:val="21"/>
              </w:rPr>
              <w:t>评标办法里涉及到的证书、证件</w:t>
            </w:r>
            <w:r>
              <w:rPr>
                <w:rFonts w:hint="eastAsia" w:ascii="新宋体" w:hAnsi="新宋体" w:eastAsia="新宋体"/>
                <w:b/>
                <w:szCs w:val="21"/>
                <w:lang w:eastAsia="zh-CN"/>
              </w:rPr>
              <w:t>、</w:t>
            </w:r>
            <w:r>
              <w:rPr>
                <w:rFonts w:hint="eastAsia" w:ascii="新宋体" w:hAnsi="新宋体" w:eastAsia="新宋体"/>
                <w:b/>
                <w:szCs w:val="21"/>
              </w:rPr>
              <w:t>业绩及</w:t>
            </w:r>
            <w:r>
              <w:rPr>
                <w:rFonts w:hint="eastAsia" w:ascii="新宋体" w:hAnsi="新宋体" w:eastAsia="新宋体"/>
                <w:b/>
                <w:szCs w:val="21"/>
                <w:lang w:val="en-US" w:eastAsia="zh-CN"/>
              </w:rPr>
              <w:t>相关文件</w:t>
            </w:r>
            <w:r>
              <w:rPr>
                <w:rFonts w:hint="eastAsia" w:ascii="新宋体" w:hAnsi="新宋体" w:eastAsia="新宋体"/>
                <w:b/>
                <w:szCs w:val="21"/>
              </w:rPr>
              <w:t>，</w:t>
            </w:r>
            <w:r>
              <w:rPr>
                <w:rFonts w:hint="eastAsia" w:ascii="新宋体" w:hAnsi="新宋体" w:eastAsia="新宋体"/>
                <w:b/>
                <w:szCs w:val="21"/>
                <w:lang w:val="en-US" w:eastAsia="zh-CN"/>
              </w:rPr>
              <w:t>评标现场不再提供原件，需在投标文件中附</w:t>
            </w:r>
            <w:r>
              <w:rPr>
                <w:rFonts w:hint="eastAsia" w:ascii="新宋体" w:hAnsi="新宋体" w:eastAsia="新宋体"/>
                <w:b/>
                <w:szCs w:val="21"/>
              </w:rPr>
              <w:t>原件</w:t>
            </w:r>
            <w:r>
              <w:rPr>
                <w:rFonts w:hint="eastAsia" w:ascii="新宋体" w:hAnsi="新宋体" w:eastAsia="新宋体"/>
                <w:b/>
                <w:szCs w:val="21"/>
                <w:lang w:val="en-US" w:eastAsia="zh-CN"/>
              </w:rPr>
              <w:t>扫描件（或图片）</w:t>
            </w:r>
            <w:r>
              <w:rPr>
                <w:rFonts w:hint="eastAsia" w:ascii="新宋体" w:hAnsi="新宋体" w:eastAsia="新宋体"/>
                <w:b/>
                <w:szCs w:val="21"/>
              </w:rPr>
              <w:t>，</w:t>
            </w:r>
            <w:r>
              <w:rPr>
                <w:rFonts w:hint="eastAsia" w:ascii="新宋体" w:hAnsi="新宋体" w:eastAsia="新宋体"/>
                <w:b/>
                <w:szCs w:val="21"/>
                <w:lang w:val="en-US" w:eastAsia="zh-CN"/>
              </w:rPr>
              <w:t>否则</w:t>
            </w:r>
            <w:r>
              <w:rPr>
                <w:rFonts w:hint="eastAsia" w:ascii="新宋体" w:hAnsi="新宋体" w:eastAsia="新宋体"/>
                <w:b/>
                <w:szCs w:val="21"/>
              </w:rPr>
              <w:t>该项得分应作0分处理。</w:t>
            </w:r>
            <w:r>
              <w:rPr>
                <w:rFonts w:hint="eastAsia" w:ascii="宋体" w:hAnsi="宋体"/>
                <w:b/>
                <w:szCs w:val="21"/>
              </w:rPr>
              <w:t>。</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hint="eastAsia" w:ascii="宋体" w:hAnsi="宋体"/>
          <w:sz w:val="24"/>
        </w:rPr>
      </w:pPr>
      <w:r>
        <w:rPr>
          <w:rFonts w:hint="eastAsia" w:ascii="宋体" w:hAnsi="宋体"/>
          <w:sz w:val="24"/>
        </w:rPr>
        <w:t>（2）串通投标或弄虚作假或有其他违法行为的。</w:t>
      </w:r>
    </w:p>
    <w:p>
      <w:pPr>
        <w:spacing w:line="500" w:lineRule="exact"/>
        <w:ind w:firstLine="480" w:firstLineChars="200"/>
      </w:pP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500" w:lineRule="exact"/>
        <w:ind w:firstLine="480" w:firstLineChars="200"/>
        <w:rPr>
          <w:rFonts w:ascii="宋体" w:hAnsi="宋体"/>
          <w:sz w:val="24"/>
        </w:rPr>
      </w:pPr>
      <w:r>
        <w:rPr>
          <w:rFonts w:hint="eastAsia" w:ascii="宋体" w:hAnsi="宋体"/>
          <w:sz w:val="24"/>
        </w:rPr>
        <w:t xml:space="preserve">3.4.1评标委员会按照通过投标文件第一信封（商务及技术文件）评审的前三名投标报价由低到高的顺序推荐中标候选人。 </w:t>
      </w:r>
    </w:p>
    <w:p>
      <w:pPr>
        <w:spacing w:line="500" w:lineRule="exact"/>
        <w:ind w:firstLine="480" w:firstLineChars="200"/>
        <w:rPr>
          <w:rFonts w:ascii="宋体" w:hAnsi="宋体"/>
          <w:sz w:val="24"/>
        </w:rPr>
      </w:pPr>
      <w:r>
        <w:rPr>
          <w:rFonts w:hint="eastAsia" w:ascii="宋体" w:hAnsi="宋体"/>
          <w:sz w:val="24"/>
        </w:rPr>
        <w:t>3.4.2 评标委员会完成评标后，应当向招标人提交书面评标报告。</w:t>
      </w: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pStyle w:val="2"/>
        <w:ind w:firstLine="210"/>
      </w:pPr>
    </w:p>
    <w:p>
      <w:pPr>
        <w:pStyle w:val="2"/>
        <w:ind w:firstLine="210"/>
      </w:pPr>
    </w:p>
    <w:p>
      <w:pPr>
        <w:adjustRightInd w:val="0"/>
        <w:snapToGrid w:val="0"/>
        <w:spacing w:line="360" w:lineRule="auto"/>
        <w:jc w:val="center"/>
        <w:outlineLvl w:val="0"/>
        <w:rPr>
          <w:rFonts w:hint="eastAsia" w:ascii="黑体" w:eastAsia="黑体"/>
          <w:sz w:val="44"/>
          <w:szCs w:val="44"/>
        </w:rPr>
      </w:pPr>
      <w:r>
        <w:rPr>
          <w:rFonts w:hint="eastAsia" w:ascii="黑体" w:eastAsia="黑体"/>
          <w:sz w:val="44"/>
          <w:szCs w:val="44"/>
        </w:rPr>
        <w:br w:type="page"/>
      </w: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06" w:name="_Toc9501"/>
      <w:r>
        <w:rPr>
          <w:rFonts w:hint="eastAsia" w:ascii="黑体" w:eastAsia="黑体"/>
          <w:bCs/>
          <w:sz w:val="36"/>
          <w:szCs w:val="36"/>
        </w:rPr>
        <w:t>第一节 通用合同条款</w:t>
      </w:r>
      <w:bookmarkEnd w:id="206"/>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07"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6" o:spt="75" type="#_x0000_t75" style="height:39.75pt;width:27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5" r:id="rId15">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 xml:space="preserve">  （见项目专用合同条款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6"/>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许昌市建安区交通运输局</w:t>
            </w:r>
          </w:p>
          <w:p>
            <w:pPr>
              <w:adjustRightInd w:val="0"/>
              <w:snapToGrid w:val="0"/>
              <w:spacing w:line="312" w:lineRule="auto"/>
              <w:rPr>
                <w:sz w:val="24"/>
              </w:rPr>
            </w:pPr>
            <w:r>
              <w:rPr>
                <w:rFonts w:hint="eastAsia"/>
                <w:sz w:val="24"/>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4</w:t>
            </w:r>
          </w:p>
        </w:tc>
        <w:tc>
          <w:tcPr>
            <w:tcW w:w="1134" w:type="dxa"/>
            <w:vAlign w:val="center"/>
          </w:tcPr>
          <w:p>
            <w:pPr>
              <w:adjustRightInd w:val="0"/>
              <w:snapToGrid w:val="0"/>
              <w:spacing w:line="312" w:lineRule="auto"/>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中标金额的10</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15"/>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15"/>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     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rPr>
            </w:pPr>
            <w:r>
              <w:rPr>
                <w:rFonts w:hint="eastAsia"/>
                <w:sz w:val="24"/>
              </w:rPr>
              <w:t>33</w:t>
            </w:r>
          </w:p>
        </w:tc>
        <w:tc>
          <w:tcPr>
            <w:tcW w:w="1044" w:type="dxa"/>
            <w:vAlign w:val="center"/>
          </w:tcPr>
          <w:p>
            <w:pPr>
              <w:adjustRightInd w:val="0"/>
              <w:snapToGrid w:val="0"/>
              <w:spacing w:line="324" w:lineRule="auto"/>
              <w:rPr>
                <w:sz w:val="24"/>
              </w:rPr>
            </w:pPr>
            <w:r>
              <w:rPr>
                <w:rFonts w:hint="eastAsia"/>
                <w:sz w:val="24"/>
              </w:rPr>
              <w:t>24.1</w:t>
            </w:r>
          </w:p>
        </w:tc>
        <w:tc>
          <w:tcPr>
            <w:tcW w:w="7560" w:type="dxa"/>
          </w:tcPr>
          <w:p>
            <w:pPr>
              <w:adjustRightInd w:val="0"/>
              <w:snapToGrid w:val="0"/>
              <w:spacing w:line="324" w:lineRule="auto"/>
              <w:rPr>
                <w:sz w:val="24"/>
                <w:u w:val="single"/>
              </w:rPr>
            </w:pPr>
            <w:r>
              <w:rPr>
                <w:rFonts w:hint="eastAsia"/>
                <w:sz w:val="24"/>
              </w:rPr>
              <w:t>争议的最终解决方式：</w:t>
            </w:r>
            <w:r>
              <w:rPr>
                <w:rFonts w:hint="eastAsia"/>
                <w:sz w:val="24"/>
                <w:u w:val="single"/>
              </w:rPr>
              <w:t xml:space="preserve">      诉讼     </w:t>
            </w:r>
          </w:p>
          <w:p>
            <w:pPr>
              <w:adjustRightInd w:val="0"/>
              <w:snapToGrid w:val="0"/>
              <w:spacing w:line="324" w:lineRule="auto"/>
              <w:rPr>
                <w:sz w:val="24"/>
              </w:rPr>
            </w:pPr>
            <w:r>
              <w:rPr>
                <w:rFonts w:hint="eastAsia"/>
                <w:sz w:val="24"/>
              </w:rPr>
              <w:t>如采用仲裁，仲裁委员会名称</w:t>
            </w:r>
            <w:r>
              <w:rPr>
                <w:rFonts w:hint="eastAsia"/>
                <w:sz w:val="24"/>
                <w:u w:val="single"/>
              </w:rPr>
              <w:t xml:space="preserve">：  许昌市中级人民法院  </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7" o:spt="75" type="#_x0000_t75" style="height:17.25pt;width: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6" r:id="rId17">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0"/>
        <w:snapToGrid w:val="0"/>
        <w:spacing w:line="300" w:lineRule="auto"/>
        <w:jc w:val="center"/>
        <w:rPr>
          <w:rFonts w:ascii="黑体" w:eastAsia="黑体"/>
          <w:bCs/>
          <w:color w:val="auto"/>
          <w:sz w:val="36"/>
          <w:szCs w:val="36"/>
        </w:rPr>
      </w:pPr>
    </w:p>
    <w:p>
      <w:pPr>
        <w:pStyle w:val="30"/>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07"/>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（以下简称“甲方”）与施工单位</w:t>
      </w:r>
      <w:r>
        <w:rPr>
          <w:rFonts w:hint="eastAsia"/>
          <w:sz w:val="24"/>
          <w:u w:val="single"/>
        </w:rPr>
        <w:t xml:space="preserve">    （全称）   </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 xml:space="preserve">” </w:t>
      </w:r>
      <w:r>
        <w:rPr>
          <w:sz w:val="24"/>
        </w:rPr>
        <w:t>）与承包人</w:t>
      </w:r>
      <w:r>
        <w:rPr>
          <w:sz w:val="24"/>
          <w:u w:val="single"/>
        </w:rPr>
        <w:t>（全称）</w:t>
      </w:r>
      <w:r>
        <w:rPr>
          <w:sz w:val="24"/>
        </w:rPr>
        <w:t>（以下简称“乙方</w:t>
      </w:r>
      <w:r>
        <w:rPr>
          <w:rFonts w:hint="eastAsia"/>
          <w:sz w:val="24"/>
        </w:rPr>
        <w:t xml:space="preserve">” </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 xml:space="preserve"> （职务）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 xml:space="preserve">     （单位全称）（盖章）</w:t>
      </w:r>
    </w:p>
    <w:p>
      <w:pPr>
        <w:adjustRightInd w:val="0"/>
        <w:snapToGrid w:val="0"/>
        <w:spacing w:afterLines="50" w:line="343" w:lineRule="auto"/>
        <w:ind w:firstLine="5640" w:firstLineChars="23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w:t>
      </w:r>
      <w:r>
        <w:rPr>
          <w:rFonts w:hint="eastAsia"/>
          <w:sz w:val="24"/>
        </w:rPr>
        <w:t xml:space="preserve">  </w:t>
      </w:r>
      <w:r>
        <w:rPr>
          <w:sz w:val="24"/>
        </w:rPr>
        <w:t>月</w:t>
      </w:r>
      <w:r>
        <w:rPr>
          <w:rFonts w:hint="eastAsia"/>
          <w:sz w:val="24"/>
        </w:rPr>
        <w:t xml:space="preserve">  </w:t>
      </w:r>
      <w:r>
        <w:rPr>
          <w:sz w:val="24"/>
        </w:rPr>
        <w:t>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4"/>
        <w:spacing w:after="600" w:line="240" w:lineRule="auto"/>
        <w:jc w:val="center"/>
        <w:rPr>
          <w:b w:val="0"/>
        </w:rPr>
      </w:pPr>
      <w:bookmarkStart w:id="208" w:name="_Toc237866020"/>
      <w:bookmarkStart w:id="209" w:name="_Toc483496978"/>
      <w:r>
        <w:rPr>
          <w:rFonts w:hint="eastAsia" w:ascii="黑体" w:eastAsia="黑体"/>
        </w:rPr>
        <w:t xml:space="preserve">第五章  </w:t>
      </w:r>
      <w:r>
        <w:rPr>
          <w:rFonts w:ascii="黑体" w:eastAsia="黑体"/>
        </w:rPr>
        <w:t>工程量清单说明</w:t>
      </w:r>
      <w:bookmarkEnd w:id="208"/>
      <w:bookmarkEnd w:id="209"/>
    </w:p>
    <w:p>
      <w:pPr>
        <w:spacing w:line="400" w:lineRule="exact"/>
        <w:ind w:firstLine="480" w:firstLineChars="200"/>
        <w:rPr>
          <w:sz w:val="24"/>
        </w:rPr>
      </w:pPr>
      <w:bookmarkStart w:id="210" w:name="_Hlt236721459"/>
      <w:bookmarkEnd w:id="210"/>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sz w:val="24"/>
        </w:rPr>
      </w:pPr>
      <w:r>
        <w:rPr>
          <w:rFonts w:hint="eastAsia"/>
          <w:sz w:val="24"/>
        </w:rPr>
        <w:t>1.施工图设计；</w:t>
      </w:r>
    </w:p>
    <w:p>
      <w:pPr>
        <w:spacing w:before="240" w:after="120"/>
        <w:rPr>
          <w:rFonts w:ascii="黑体" w:eastAsia="黑体"/>
          <w:sz w:val="28"/>
          <w:szCs w:val="28"/>
        </w:rPr>
      </w:pPr>
      <w:r>
        <w:rPr>
          <w:rFonts w:hint="eastAsia" w:ascii="黑体" w:eastAsia="黑体"/>
          <w:sz w:val="28"/>
          <w:szCs w:val="28"/>
        </w:rPr>
        <w:t>5.工程量清单（另附）。</w:t>
      </w: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bookmarkStart w:id="211"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11"/>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12"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12"/>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sz w:val="36"/>
          <w:szCs w:val="36"/>
        </w:rPr>
        <w:t>建安建工公字〔2019〕   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4"/>
        <w:spacing w:beforeLines="50" w:after="0" w:line="360" w:lineRule="exact"/>
        <w:jc w:val="center"/>
        <w:rPr>
          <w:rFonts w:ascii="黑体" w:hAnsi="宋体" w:eastAsia="黑体"/>
          <w:sz w:val="28"/>
          <w:szCs w:val="28"/>
        </w:rPr>
      </w:pPr>
      <w:bookmarkStart w:id="213" w:name="_Toc485889055"/>
      <w:bookmarkStart w:id="214" w:name="_Toc234382957"/>
      <w:bookmarkStart w:id="215" w:name="_Toc486277922"/>
      <w:bookmarkStart w:id="216" w:name="_Toc4791"/>
      <w:r>
        <w:rPr>
          <w:rFonts w:hint="eastAsia" w:ascii="黑体" w:hAnsi="宋体" w:eastAsia="黑体"/>
          <w:sz w:val="28"/>
          <w:szCs w:val="28"/>
        </w:rPr>
        <w:t>一、投标函及投标函附录</w:t>
      </w:r>
      <w:bookmarkEnd w:id="213"/>
      <w:bookmarkEnd w:id="214"/>
      <w:bookmarkEnd w:id="215"/>
      <w:bookmarkEnd w:id="216"/>
    </w:p>
    <w:p>
      <w:pPr>
        <w:pStyle w:val="4"/>
        <w:spacing w:beforeLines="50" w:after="0" w:line="360" w:lineRule="exact"/>
        <w:jc w:val="center"/>
        <w:rPr>
          <w:rFonts w:ascii="黑体" w:hAnsi="宋体" w:eastAsia="黑体"/>
          <w:sz w:val="28"/>
          <w:szCs w:val="28"/>
        </w:rPr>
      </w:pPr>
      <w:bookmarkStart w:id="217" w:name="_Toc485889056"/>
      <w:bookmarkStart w:id="218" w:name="_Toc234382958"/>
      <w:bookmarkStart w:id="219" w:name="_Toc486277923"/>
      <w:bookmarkStart w:id="220" w:name="_Toc18643"/>
      <w:r>
        <w:rPr>
          <w:rFonts w:hint="eastAsia" w:ascii="黑体" w:hAnsi="宋体" w:eastAsia="黑体"/>
          <w:sz w:val="28"/>
          <w:szCs w:val="28"/>
        </w:rPr>
        <w:t>（一）投标函</w:t>
      </w:r>
      <w:bookmarkEnd w:id="217"/>
      <w:bookmarkEnd w:id="218"/>
      <w:bookmarkEnd w:id="219"/>
      <w:bookmarkEnd w:id="220"/>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r>
        <w:rPr>
          <w:rFonts w:hint="eastAsia" w:ascii="宋体" w:hAnsi="宋体"/>
          <w:sz w:val="24"/>
          <w:lang w:eastAsia="zh-CN"/>
        </w:rPr>
        <w:t>，</w:t>
      </w:r>
      <w:r>
        <w:rPr>
          <w:rFonts w:hint="eastAsia" w:ascii="宋体" w:hAnsi="宋体"/>
          <w:sz w:val="24"/>
          <w:lang w:val="en-US" w:eastAsia="zh-CN"/>
        </w:rPr>
        <w:t>项目经理</w:t>
      </w:r>
      <w:r>
        <w:rPr>
          <w:rFonts w:hint="eastAsia" w:ascii="宋体" w:hAnsi="宋体"/>
          <w:sz w:val="24"/>
          <w:u w:val="single"/>
          <w:lang w:val="en-US" w:eastAsia="zh-CN"/>
        </w:rPr>
        <w:t xml:space="preserve">          。</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w:t>
      </w:r>
      <w:bookmarkStart w:id="294" w:name="_GoBack"/>
      <w:bookmarkEnd w:id="294"/>
      <w:r>
        <w:rPr>
          <w:rFonts w:ascii="宋体" w:hAnsi="宋体"/>
          <w:sz w:val="24"/>
        </w:rPr>
        <w:t>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w:t>
      </w:r>
      <w:r>
        <w:rPr>
          <w:rFonts w:hint="eastAsia" w:ascii="宋体" w:hAnsi="宋体"/>
          <w:sz w:val="24"/>
          <w:u w:val="single"/>
        </w:rPr>
        <w:t xml:space="preserve">                  </w:t>
      </w:r>
      <w:r>
        <w:rPr>
          <w:rFonts w:ascii="宋体" w:hAnsi="宋体"/>
          <w:sz w:val="24"/>
        </w:rPr>
        <w:t>（盖单位章）</w:t>
      </w:r>
    </w:p>
    <w:p>
      <w:pPr>
        <w:spacing w:line="360" w:lineRule="auto"/>
        <w:ind w:firstLine="2760" w:firstLineChars="1150"/>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ascii="宋体" w:hAnsi="宋体"/>
          <w:sz w:val="24"/>
        </w:rPr>
        <w:t>（签字）</w:t>
      </w:r>
    </w:p>
    <w:p>
      <w:pPr>
        <w:spacing w:line="360" w:lineRule="auto"/>
        <w:ind w:firstLine="2760" w:firstLineChars="1150"/>
        <w:rPr>
          <w:rFonts w:ascii="宋体" w:hAnsi="宋体"/>
          <w:sz w:val="24"/>
        </w:rPr>
      </w:pPr>
      <w:r>
        <w:rPr>
          <w:rFonts w:ascii="宋体" w:hAnsi="宋体"/>
          <w:sz w:val="24"/>
        </w:rPr>
        <w:t>地址：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网址：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电话：</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传真：</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邮政编码：</w:t>
      </w:r>
      <w:r>
        <w:rPr>
          <w:rFonts w:hint="eastAsia" w:ascii="宋体" w:hAnsi="宋体"/>
          <w:sz w:val="24"/>
        </w:rPr>
        <w:t>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4"/>
        <w:spacing w:beforeLines="50" w:afterLines="100" w:line="360" w:lineRule="exact"/>
        <w:jc w:val="center"/>
        <w:rPr>
          <w:sz w:val="24"/>
        </w:rPr>
      </w:pPr>
      <w:r>
        <w:rPr>
          <w:rFonts w:ascii="宋体" w:hAnsi="宋体"/>
          <w:sz w:val="24"/>
        </w:rPr>
        <w:br w:type="page"/>
      </w:r>
      <w:bookmarkStart w:id="221" w:name="_Toc486277924"/>
      <w:bookmarkStart w:id="222" w:name="_Toc485889057"/>
      <w:bookmarkStart w:id="223" w:name="_Toc234382959"/>
      <w:bookmarkStart w:id="224" w:name="_Toc5832"/>
      <w:r>
        <w:rPr>
          <w:rFonts w:hint="eastAsia" w:ascii="黑体" w:hAnsi="宋体" w:eastAsia="黑体"/>
          <w:sz w:val="28"/>
          <w:szCs w:val="28"/>
        </w:rPr>
        <w:t>（二）投标函附录</w:t>
      </w:r>
      <w:bookmarkEnd w:id="221"/>
      <w:bookmarkEnd w:id="222"/>
      <w:bookmarkEnd w:id="223"/>
      <w:bookmarkEnd w:id="224"/>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r>
        <w:rPr>
          <w:rFonts w:hint="eastAsia" w:ascii="宋体" w:hAnsi="宋体"/>
          <w:sz w:val="24"/>
          <w:u w:val="single"/>
        </w:rPr>
        <w:t xml:space="preserve">                  </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25" w:name="_Toc29117"/>
      <w:bookmarkStart w:id="226" w:name="_Toc234382961"/>
      <w:bookmarkStart w:id="227" w:name="_Toc486277926"/>
      <w:bookmarkStart w:id="228" w:name="_Toc485889059"/>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25"/>
      <w:bookmarkEnd w:id="226"/>
      <w:bookmarkEnd w:id="227"/>
      <w:bookmarkEnd w:id="228"/>
    </w:p>
    <w:p>
      <w:pPr>
        <w:pStyle w:val="4"/>
        <w:spacing w:beforeLines="100" w:afterLines="150" w:line="360" w:lineRule="exact"/>
        <w:jc w:val="center"/>
        <w:rPr>
          <w:rFonts w:ascii="黑体" w:hAnsi="宋体" w:eastAsia="黑体"/>
          <w:sz w:val="28"/>
          <w:szCs w:val="28"/>
        </w:rPr>
      </w:pPr>
      <w:bookmarkStart w:id="229" w:name="_Toc234382962"/>
      <w:bookmarkStart w:id="230" w:name="_Toc485889060"/>
      <w:bookmarkStart w:id="231" w:name="_Toc486277927"/>
      <w:bookmarkStart w:id="232" w:name="_Toc4437"/>
      <w:r>
        <w:rPr>
          <w:rFonts w:hint="eastAsia" w:ascii="黑体" w:hAnsi="宋体" w:eastAsia="黑体"/>
          <w:sz w:val="28"/>
          <w:szCs w:val="28"/>
        </w:rPr>
        <w:t>（一）法定代表人身份证明</w:t>
      </w:r>
      <w:bookmarkEnd w:id="229"/>
      <w:bookmarkEnd w:id="230"/>
      <w:bookmarkEnd w:id="231"/>
      <w:bookmarkEnd w:id="232"/>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1.法定代表人和委托代理人必须在授权书上亲笔签名，不得使用印章、签名章或其他电子制版签名；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2.以联合体形式投标的，本授权委托书应由联合体牵头人的法定代表人按上述规定签署。</w:t>
      </w:r>
    </w:p>
    <w:p>
      <w:pPr>
        <w:rPr>
          <w:rFonts w:ascii="宋体" w:hAnsi="宋体"/>
          <w:sz w:val="24"/>
        </w:rPr>
      </w:pPr>
    </w:p>
    <w:p>
      <w:pPr>
        <w:pStyle w:val="4"/>
        <w:spacing w:beforeLines="100" w:afterLines="150" w:line="360" w:lineRule="exact"/>
        <w:jc w:val="center"/>
        <w:rPr>
          <w:rFonts w:ascii="黑体" w:hAnsi="宋体" w:eastAsia="黑体"/>
          <w:sz w:val="28"/>
          <w:szCs w:val="28"/>
        </w:rPr>
      </w:pPr>
      <w:bookmarkStart w:id="233" w:name="_Toc234382964"/>
      <w:r>
        <w:rPr>
          <w:rFonts w:ascii="黑体" w:hAnsi="宋体" w:eastAsia="黑体"/>
          <w:sz w:val="28"/>
          <w:szCs w:val="28"/>
        </w:rPr>
        <w:br w:type="page"/>
      </w:r>
      <w:bookmarkStart w:id="234" w:name="_Toc485889061"/>
      <w:bookmarkStart w:id="235" w:name="_Toc25686"/>
      <w:bookmarkStart w:id="236" w:name="_Toc486277928"/>
      <w:r>
        <w:rPr>
          <w:rFonts w:hint="eastAsia" w:ascii="黑体" w:hAnsi="宋体" w:eastAsia="黑体"/>
          <w:sz w:val="28"/>
          <w:szCs w:val="28"/>
        </w:rPr>
        <w:t>三</w:t>
      </w:r>
      <w:r>
        <w:rPr>
          <w:rFonts w:ascii="黑体" w:hAnsi="宋体" w:eastAsia="黑体"/>
          <w:sz w:val="28"/>
          <w:szCs w:val="28"/>
        </w:rPr>
        <w:t>、投标保证金</w:t>
      </w:r>
      <w:bookmarkEnd w:id="233"/>
      <w:bookmarkEnd w:id="234"/>
      <w:bookmarkEnd w:id="235"/>
      <w:bookmarkEnd w:id="236"/>
    </w:p>
    <w:p>
      <w:pPr>
        <w:autoSpaceDE w:val="0"/>
        <w:autoSpaceDN w:val="0"/>
        <w:adjustRightInd w:val="0"/>
        <w:spacing w:line="420" w:lineRule="exact"/>
        <w:jc w:val="left"/>
        <w:rPr>
          <w:rFonts w:ascii="宋体" w:hAnsi="宋体"/>
          <w:sz w:val="24"/>
        </w:rPr>
      </w:pPr>
      <w:r>
        <w:rPr>
          <w:rFonts w:hint="eastAsia" w:ascii="宋体" w:hAnsi="宋体"/>
          <w:sz w:val="24"/>
        </w:rPr>
        <w:t xml:space="preserve">     此处附投标人递交</w:t>
      </w:r>
      <w:r>
        <w:rPr>
          <w:rFonts w:hint="eastAsia" w:hAnsi="宋体" w:cs="仿宋_GB2312"/>
          <w:sz w:val="24"/>
          <w:szCs w:val="24"/>
        </w:rPr>
        <w:t>投标保证金有效缴纳凭证；</w:t>
      </w:r>
    </w:p>
    <w:p>
      <w:pPr>
        <w:pStyle w:val="4"/>
        <w:spacing w:beforeLines="100" w:afterLines="150" w:line="360" w:lineRule="exact"/>
        <w:jc w:val="center"/>
      </w:pPr>
      <w:r>
        <w:rPr>
          <w:rFonts w:ascii="宋体"/>
        </w:rPr>
        <w:br w:type="page"/>
      </w:r>
      <w:bookmarkStart w:id="237" w:name="_Toc234382966"/>
      <w:bookmarkStart w:id="238" w:name="_Toc486277929"/>
      <w:bookmarkStart w:id="239" w:name="_Toc19556"/>
      <w:bookmarkStart w:id="240" w:name="_Toc485889062"/>
      <w:r>
        <w:rPr>
          <w:rFonts w:hint="eastAsia" w:ascii="黑体" w:hAnsi="宋体" w:eastAsia="黑体"/>
          <w:sz w:val="28"/>
          <w:szCs w:val="28"/>
        </w:rPr>
        <w:t>四</w:t>
      </w:r>
      <w:r>
        <w:rPr>
          <w:rFonts w:ascii="黑体" w:hAnsi="宋体" w:eastAsia="黑体"/>
          <w:sz w:val="28"/>
          <w:szCs w:val="28"/>
        </w:rPr>
        <w:t>、施工组织设计</w:t>
      </w:r>
      <w:bookmarkEnd w:id="237"/>
      <w:bookmarkEnd w:id="238"/>
      <w:bookmarkEnd w:id="239"/>
      <w:bookmarkEnd w:id="240"/>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6" w:type="first"/>
          <w:footerReference r:id="rId8" w:type="first"/>
          <w:footerReference r:id="rId7" w:type="default"/>
          <w:pgSz w:w="11906" w:h="16838"/>
          <w:pgMar w:top="1304" w:right="1134" w:bottom="1304" w:left="1247" w:header="851" w:footer="992" w:gutter="0"/>
          <w:pgNumType w:start="1"/>
          <w:cols w:space="425" w:num="1"/>
          <w:titlePg/>
          <w:docGrid w:type="lines" w:linePitch="312" w:charSpace="0"/>
        </w:sectPr>
      </w:pPr>
    </w:p>
    <w:p>
      <w:pPr>
        <w:pStyle w:val="5"/>
        <w:spacing w:before="120" w:after="120" w:line="377" w:lineRule="auto"/>
      </w:pPr>
      <w:r>
        <w:rPr>
          <w:rFonts w:hint="eastAsia"/>
        </w:rPr>
        <w:t>附表一   施工总体计划表</w:t>
      </w:r>
    </w:p>
    <w:tbl>
      <w:tblPr>
        <w:tblStyle w:val="16"/>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5"/>
        <w:spacing w:before="120" w:after="0" w:line="240" w:lineRule="auto"/>
      </w:pPr>
    </w:p>
    <w:p>
      <w:pPr>
        <w:pStyle w:val="5"/>
        <w:spacing w:before="120" w:after="0" w:line="240" w:lineRule="auto"/>
      </w:pPr>
      <w:r>
        <w:br w:type="page"/>
      </w:r>
      <w:r>
        <w:rPr>
          <w:rFonts w:hint="eastAsia"/>
        </w:rPr>
        <w:t>附表二   分项工程进度率计划（斜率图）</w:t>
      </w:r>
    </w:p>
    <w:tbl>
      <w:tblPr>
        <w:tblStyle w:val="16"/>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4"/>
        <w:spacing w:beforeLines="50" w:after="0" w:line="400" w:lineRule="exact"/>
        <w:rPr>
          <w:rFonts w:ascii="Arial" w:hAnsi="Arial" w:eastAsia="黑体"/>
          <w:kern w:val="2"/>
          <w:sz w:val="28"/>
          <w:szCs w:val="28"/>
        </w:rPr>
      </w:pPr>
      <w:bookmarkStart w:id="241"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41"/>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_x0000_s1027" o:spid="_x0000_s1027" o:spt="32" type="#_x0000_t32" style="position:absolute;left:0pt;margin-left:-5.9pt;margin-top:-0.3pt;height:44.35pt;width:110pt;z-index:251661312;mso-width-relative:page;mso-height-relative:page;" filled="t" o:preferrelative="t" coordsize="21600,21600">
                  <v:path arrowok="t"/>
                  <v:fill on="t" focussize="0,0"/>
                  <v:stroke miterlimit="2"/>
                  <v:imagedata o:title=""/>
                  <o:lock v:ext="edit"/>
                </v:shape>
              </w:pict>
            </w:r>
            <w:r>
              <w:rPr>
                <w:rFonts w:hint="eastAsia"/>
              </w:rPr>
              <w:t xml:space="preserve">            年  度</w:t>
            </w:r>
          </w:p>
          <w:p>
            <w:r>
              <w:pict>
                <v:rect id="_x0000_s1028" o:spid="_x0000_s1028" o:spt="1" style="position:absolute;left:0pt;margin-left:61.5pt;margin-top:1.6pt;height:21.55pt;width:17.15pt;z-index:251662336;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_x0000_s1029" o:spid="_x0000_s1029" o:spt="1" style="position:absolute;left:0pt;margin-left:84pt;margin-top:-0.45pt;height:21.55pt;width:17.15pt;z-index:251663360;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64384;mso-width-relative:page;mso-height-relative:page;" filled="f" o:preferrelative="t" stroked="f" coordsize="21600,2160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  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6" o:spt="1" style="position:absolute;left:0pt;margin-left:72.35pt;margin-top:29.85pt;height:23pt;width:288pt;z-index:251660288;mso-width-relative:page;mso-height-relative:page;" filled="f" o:preferrelative="t" stroked="f" coordsize="21600,2160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1" o:spt="1" style="position:absolute;left:0pt;margin-left:90.5pt;margin-top:1.65pt;height:21.05pt;width:410.9pt;z-index:251665408;mso-width-relative:page;mso-height-relative:page;" filled="f" o:preferrelative="t" stroked="f" coordsize="21600,2160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1" w:type="first"/>
          <w:pgSz w:w="11906" w:h="16838"/>
          <w:pgMar w:top="1440" w:right="1797" w:bottom="1440" w:left="1797" w:header="851" w:footer="992" w:gutter="0"/>
          <w:cols w:space="425" w:num="1"/>
          <w:titlePg/>
          <w:docGrid w:type="lines" w:linePitch="312" w:charSpace="0"/>
        </w:sectPr>
      </w:pPr>
    </w:p>
    <w:p>
      <w:pPr>
        <w:pStyle w:val="4"/>
        <w:spacing w:beforeLines="50" w:after="240" w:line="400" w:lineRule="exact"/>
        <w:rPr>
          <w:rFonts w:ascii="Arial" w:hAnsi="Arial" w:eastAsia="黑体"/>
          <w:kern w:val="2"/>
          <w:sz w:val="28"/>
          <w:szCs w:val="28"/>
        </w:rPr>
      </w:pPr>
      <w:bookmarkStart w:id="242"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42"/>
    </w:p>
    <w:tbl>
      <w:tblPr>
        <w:tblStyle w:val="16"/>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kern w:val="2"/>
          <w:sz w:val="28"/>
          <w:szCs w:val="28"/>
        </w:rPr>
      </w:pPr>
      <w:bookmarkStart w:id="243" w:name="_Toc234382969"/>
      <w:r>
        <w:rPr>
          <w:rFonts w:ascii="Arial" w:hAnsi="Arial" w:eastAsia="黑体"/>
          <w:kern w:val="2"/>
          <w:sz w:val="28"/>
          <w:szCs w:val="28"/>
        </w:rPr>
        <w:t>附表五</w:t>
      </w:r>
      <w:r>
        <w:rPr>
          <w:rFonts w:hint="eastAsia" w:ascii="Arial" w:hAnsi="Arial" w:eastAsia="黑体"/>
          <w:kern w:val="2"/>
          <w:sz w:val="28"/>
          <w:szCs w:val="28"/>
        </w:rPr>
        <w:t xml:space="preserve">  </w:t>
      </w:r>
      <w:r>
        <w:rPr>
          <w:rFonts w:ascii="Arial" w:hAnsi="Arial" w:eastAsia="黑体"/>
          <w:kern w:val="2"/>
          <w:sz w:val="28"/>
          <w:szCs w:val="28"/>
        </w:rPr>
        <w:t>施工总平面图</w:t>
      </w:r>
      <w:bookmarkEnd w:id="243"/>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44"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44"/>
    </w:p>
    <w:p>
      <w:pPr>
        <w:jc w:val="right"/>
        <w:rPr>
          <w:rFonts w:ascii="宋体" w:hAnsi="宋体"/>
          <w:sz w:val="24"/>
        </w:rPr>
      </w:pPr>
      <w:r>
        <w:rPr>
          <w:rFonts w:hint="eastAsia" w:ascii="宋体" w:hAnsi="宋体"/>
          <w:sz w:val="24"/>
        </w:rPr>
        <w:t>单位：人</w:t>
      </w: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Lines="50" w:after="240" w:line="400" w:lineRule="exact"/>
        <w:rPr>
          <w:rFonts w:ascii="Arial" w:hAnsi="Arial" w:eastAsia="黑体"/>
          <w:kern w:val="2"/>
          <w:sz w:val="28"/>
          <w:szCs w:val="28"/>
        </w:rPr>
      </w:pPr>
      <w:r>
        <w:rPr>
          <w:rFonts w:ascii="宋体"/>
          <w:sz w:val="24"/>
        </w:rPr>
        <w:br w:type="page"/>
      </w:r>
      <w:bookmarkStart w:id="245" w:name="_Toc234382971"/>
      <w:r>
        <w:rPr>
          <w:rFonts w:ascii="Arial" w:hAnsi="Arial" w:eastAsia="黑体"/>
          <w:kern w:val="2"/>
          <w:sz w:val="28"/>
          <w:szCs w:val="28"/>
        </w:rPr>
        <w:t>附表</w:t>
      </w:r>
      <w:r>
        <w:rPr>
          <w:rFonts w:hint="eastAsia" w:ascii="Arial" w:hAnsi="Arial" w:eastAsia="黑体"/>
          <w:kern w:val="2"/>
          <w:sz w:val="28"/>
          <w:szCs w:val="28"/>
        </w:rPr>
        <w:t>七  临时用地计划表</w:t>
      </w:r>
      <w:bookmarkEnd w:id="245"/>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4"/>
        <w:spacing w:beforeLines="50" w:after="240" w:line="400" w:lineRule="exact"/>
        <w:rPr>
          <w:rFonts w:ascii="隶书" w:hAnsi="宋体" w:eastAsia="隶书"/>
          <w:sz w:val="30"/>
          <w:szCs w:val="30"/>
        </w:rPr>
      </w:pPr>
      <w:r>
        <w:rPr>
          <w:rFonts w:ascii="宋体" w:hAnsi="宋体"/>
          <w:sz w:val="24"/>
        </w:rPr>
        <w:br w:type="page"/>
      </w:r>
      <w:bookmarkStart w:id="246" w:name="_Toc234382972"/>
      <w:r>
        <w:rPr>
          <w:rFonts w:hint="eastAsia" w:ascii="Arial" w:hAnsi="Arial" w:eastAsia="黑体"/>
          <w:kern w:val="2"/>
          <w:sz w:val="28"/>
          <w:szCs w:val="28"/>
        </w:rPr>
        <w:t>附表八  外供电力需求计划表</w:t>
      </w:r>
      <w:bookmarkEnd w:id="246"/>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   合同用款估算表</w:t>
      </w:r>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4"/>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4"/>
        <w:spacing w:beforeLines="100" w:afterLines="150" w:line="360" w:lineRule="exact"/>
        <w:jc w:val="center"/>
        <w:rPr>
          <w:rFonts w:ascii="黑体" w:hAnsi="宋体" w:eastAsia="黑体"/>
          <w:sz w:val="28"/>
          <w:szCs w:val="28"/>
        </w:rPr>
      </w:pPr>
      <w:bookmarkStart w:id="247" w:name="_Toc234382977"/>
      <w:bookmarkStart w:id="248" w:name="_Toc485889072"/>
      <w:bookmarkStart w:id="249" w:name="_Toc486277938"/>
      <w:bookmarkStart w:id="250" w:name="_Toc18211"/>
      <w:r>
        <w:rPr>
          <w:rFonts w:hint="eastAsia" w:ascii="黑体" w:hAnsi="宋体" w:eastAsia="黑体"/>
          <w:sz w:val="28"/>
          <w:szCs w:val="28"/>
        </w:rPr>
        <w:t>六、资格审查资料</w:t>
      </w:r>
      <w:bookmarkEnd w:id="247"/>
      <w:bookmarkEnd w:id="248"/>
      <w:bookmarkEnd w:id="249"/>
      <w:bookmarkEnd w:id="250"/>
    </w:p>
    <w:p>
      <w:pPr>
        <w:pStyle w:val="4"/>
        <w:spacing w:beforeLines="100" w:afterLines="150" w:line="360" w:lineRule="exact"/>
        <w:jc w:val="center"/>
        <w:rPr>
          <w:rFonts w:ascii="黑体" w:hAnsi="宋体" w:eastAsia="黑体"/>
          <w:sz w:val="28"/>
          <w:szCs w:val="28"/>
        </w:rPr>
      </w:pPr>
      <w:bookmarkStart w:id="251" w:name="_Toc486277939"/>
      <w:bookmarkStart w:id="252" w:name="_Toc234382978"/>
      <w:bookmarkStart w:id="253" w:name="_Toc485889073"/>
      <w:bookmarkStart w:id="254" w:name="_Toc9432"/>
      <w:r>
        <w:rPr>
          <w:rFonts w:hint="eastAsia" w:ascii="黑体" w:hAnsi="宋体" w:eastAsia="黑体"/>
          <w:sz w:val="28"/>
          <w:szCs w:val="28"/>
        </w:rPr>
        <w:t>（一）投标人基本情况表</w:t>
      </w:r>
      <w:bookmarkEnd w:id="251"/>
      <w:bookmarkEnd w:id="252"/>
      <w:bookmarkEnd w:id="253"/>
      <w:bookmarkEnd w:id="254"/>
    </w:p>
    <w:tbl>
      <w:tblPr>
        <w:tblStyle w:val="16"/>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55" w:name="_Toc10076"/>
      <w:bookmarkStart w:id="256" w:name="_Toc234382979"/>
      <w:bookmarkStart w:id="257" w:name="_Toc485889074"/>
      <w:bookmarkStart w:id="258" w:name="_Toc486277940"/>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w:t>
      </w:r>
      <w:r>
        <w:rPr>
          <w:rFonts w:hint="eastAsia" w:ascii="宋体" w:hAnsi="宋体"/>
          <w:szCs w:val="21"/>
          <w:lang w:val="en-US" w:eastAsia="zh-CN"/>
        </w:rPr>
        <w:t>原件扫描件（或图片）</w:t>
      </w:r>
      <w:r>
        <w:rPr>
          <w:rFonts w:hint="eastAsia" w:ascii="宋体" w:hAnsi="宋体"/>
          <w:szCs w:val="21"/>
        </w:rPr>
        <w:t>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55"/>
      <w:bookmarkEnd w:id="256"/>
      <w:bookmarkEnd w:id="257"/>
      <w:bookmarkEnd w:id="258"/>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4"/>
        <w:spacing w:beforeLines="100" w:afterLines="150" w:line="360" w:lineRule="exact"/>
        <w:jc w:val="center"/>
        <w:rPr>
          <w:rFonts w:ascii="黑体" w:hAnsi="宋体" w:eastAsia="黑体"/>
          <w:b w:val="0"/>
          <w:bCs w:val="0"/>
          <w:sz w:val="28"/>
          <w:szCs w:val="28"/>
        </w:rPr>
      </w:pPr>
      <w:r>
        <w:br w:type="page"/>
      </w:r>
      <w:bookmarkStart w:id="259" w:name="_Toc193904176"/>
      <w:bookmarkStart w:id="260" w:name="_Toc234382981"/>
      <w:bookmarkStart w:id="261" w:name="_Toc234242180"/>
      <w:bookmarkStart w:id="262" w:name="_Toc485889076"/>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59"/>
      <w:bookmarkEnd w:id="260"/>
      <w:bookmarkEnd w:id="261"/>
      <w:bookmarkEnd w:id="262"/>
    </w:p>
    <w:p>
      <w:pPr>
        <w:spacing w:after="120"/>
        <w:jc w:val="center"/>
        <w:rPr>
          <w:rFonts w:ascii="黑体" w:eastAsia="黑体"/>
          <w:b/>
          <w:sz w:val="24"/>
        </w:rPr>
      </w:pPr>
      <w:r>
        <w:rPr>
          <w:rFonts w:hint="eastAsia" w:ascii="黑体" w:eastAsia="黑体"/>
          <w:b/>
          <w:sz w:val="24"/>
        </w:rPr>
        <w:t>财务状况表</w:t>
      </w: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w:t>
      </w:r>
      <w:r>
        <w:rPr>
          <w:rFonts w:hint="eastAsia" w:ascii="宋体" w:hAnsi="宋体"/>
          <w:szCs w:val="21"/>
          <w:lang w:val="en-US" w:eastAsia="zh-CN"/>
        </w:rPr>
        <w:t>原件扫描件（或图片）</w:t>
      </w:r>
      <w:r>
        <w:rPr>
          <w:rFonts w:hint="eastAsia" w:ascii="宋体" w:hAnsi="宋体"/>
          <w:szCs w:val="21"/>
        </w:rPr>
        <w:t>，具体年份要求见投标人须知前附表。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4"/>
        <w:spacing w:beforeLines="100" w:afterLines="100" w:line="360" w:lineRule="exact"/>
        <w:jc w:val="center"/>
        <w:rPr>
          <w:rFonts w:ascii="黑体" w:hAnsi="宋体" w:eastAsia="黑体"/>
          <w:sz w:val="28"/>
          <w:szCs w:val="28"/>
        </w:rPr>
      </w:pPr>
      <w:bookmarkStart w:id="263" w:name="_Toc234242181"/>
      <w:bookmarkStart w:id="264" w:name="_Toc234382982"/>
      <w:bookmarkStart w:id="265" w:name="_Toc30568"/>
      <w:bookmarkStart w:id="266" w:name="_Toc485889077"/>
      <w:bookmarkStart w:id="267" w:name="_Toc486277942"/>
      <w:r>
        <w:rPr>
          <w:rFonts w:hint="eastAsia" w:ascii="黑体" w:hAnsi="宋体" w:eastAsia="黑体"/>
          <w:sz w:val="28"/>
          <w:szCs w:val="28"/>
        </w:rPr>
        <w:t>（四）近年完成的类似项目情况表</w:t>
      </w:r>
      <w:bookmarkEnd w:id="263"/>
      <w:bookmarkEnd w:id="264"/>
      <w:bookmarkEnd w:id="265"/>
      <w:bookmarkEnd w:id="266"/>
      <w:bookmarkEnd w:id="267"/>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w:t>
      </w:r>
      <w:r>
        <w:rPr>
          <w:rFonts w:hint="eastAsia" w:ascii="宋体" w:hAnsi="宋体"/>
          <w:szCs w:val="21"/>
          <w:lang w:val="en-US" w:eastAsia="zh-CN"/>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spacing w:beforeLines="100" w:afterLines="100" w:line="360" w:lineRule="exact"/>
        <w:jc w:val="center"/>
        <w:rPr>
          <w:rFonts w:ascii="黑体" w:hAnsi="宋体" w:eastAsia="黑体"/>
          <w:sz w:val="28"/>
          <w:szCs w:val="28"/>
        </w:rPr>
      </w:pPr>
      <w:bookmarkStart w:id="268" w:name="_Toc486277943"/>
      <w:bookmarkStart w:id="269" w:name="_Toc193904177"/>
      <w:bookmarkStart w:id="270" w:name="_Toc485889078"/>
      <w:bookmarkStart w:id="271" w:name="_Toc234382983"/>
      <w:bookmarkStart w:id="272" w:name="_Toc234242182"/>
      <w:bookmarkStart w:id="273" w:name="_Toc7313"/>
      <w:r>
        <w:rPr>
          <w:rFonts w:hint="eastAsia" w:ascii="黑体" w:hAnsi="宋体" w:eastAsia="黑体"/>
          <w:sz w:val="28"/>
          <w:szCs w:val="28"/>
        </w:rPr>
        <w:t>（五）正在施工和新承接的项目情况表</w:t>
      </w:r>
      <w:bookmarkEnd w:id="268"/>
      <w:bookmarkEnd w:id="269"/>
      <w:bookmarkEnd w:id="270"/>
      <w:bookmarkEnd w:id="271"/>
      <w:bookmarkEnd w:id="272"/>
      <w:bookmarkEnd w:id="273"/>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w:t>
      </w:r>
      <w:r>
        <w:rPr>
          <w:rFonts w:hint="eastAsia" w:ascii="宋体" w:hAnsi="宋体"/>
          <w:sz w:val="24"/>
          <w:lang w:val="en-US" w:eastAsia="zh-CN"/>
        </w:rPr>
        <w:t>的原件扫描件（或图片）</w:t>
      </w:r>
      <w:r>
        <w:rPr>
          <w:rFonts w:hint="eastAsia" w:ascii="宋体" w:hAnsi="宋体"/>
          <w:sz w:val="24"/>
        </w:rPr>
        <w:t>。每张表格只填写一个项目，并标明序号。</w:t>
      </w:r>
    </w:p>
    <w:p>
      <w:pPr>
        <w:rPr>
          <w:sz w:val="24"/>
        </w:rPr>
      </w:pPr>
    </w:p>
    <w:p>
      <w:pPr>
        <w:rPr>
          <w:sz w:val="24"/>
        </w:rPr>
      </w:pPr>
    </w:p>
    <w:p>
      <w:pPr>
        <w:rPr>
          <w:sz w:val="24"/>
        </w:rPr>
      </w:pPr>
    </w:p>
    <w:p>
      <w:pPr>
        <w:rPr>
          <w:sz w:val="24"/>
        </w:rPr>
      </w:pPr>
    </w:p>
    <w:p>
      <w:pPr>
        <w:rPr>
          <w:sz w:val="24"/>
        </w:rPr>
      </w:pPr>
    </w:p>
    <w:p>
      <w:pPr>
        <w:pStyle w:val="4"/>
        <w:spacing w:beforeLines="100" w:afterLines="150" w:line="360" w:lineRule="exact"/>
        <w:jc w:val="center"/>
      </w:pPr>
      <w:bookmarkStart w:id="274" w:name="_Toc486277941"/>
      <w:bookmarkStart w:id="275" w:name="_Toc8347"/>
      <w:bookmarkStart w:id="276" w:name="_Toc485889075"/>
      <w:bookmarkStart w:id="277" w:name="_Toc234382980"/>
      <w:bookmarkStart w:id="278" w:name="_Toc485889079"/>
      <w:bookmarkStart w:id="279" w:name="_Toc234382984"/>
      <w:bookmarkStart w:id="280" w:name="_Toc486277944"/>
      <w:bookmarkStart w:id="281" w:name="_Toc7381"/>
      <w:r>
        <w:rPr>
          <w:rFonts w:hint="eastAsia" w:ascii="黑体" w:hAnsi="宋体" w:eastAsia="黑体"/>
          <w:sz w:val="28"/>
          <w:szCs w:val="28"/>
        </w:rPr>
        <w:t>（六）拟委任的项目经理和项目总工资历表</w:t>
      </w:r>
      <w:bookmarkEnd w:id="274"/>
      <w:bookmarkEnd w:id="275"/>
      <w:bookmarkEnd w:id="276"/>
      <w:bookmarkEnd w:id="277"/>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w:t>
      </w:r>
      <w:r>
        <w:rPr>
          <w:rFonts w:hint="eastAsia" w:ascii="宋体" w:hAnsi="宋体"/>
          <w:szCs w:val="21"/>
          <w:lang w:eastAsia="zh-CN"/>
        </w:rPr>
        <w:t>原件扫描件（或图片）</w:t>
      </w:r>
      <w:r>
        <w:rPr>
          <w:rFonts w:hint="eastAsia" w:ascii="宋体" w:hAnsi="宋体"/>
          <w:szCs w:val="21"/>
        </w:rPr>
        <w:t>，并应提供其担任类似项目的项目经理和项目总工的相关业绩证明材料</w:t>
      </w:r>
      <w:r>
        <w:rPr>
          <w:rFonts w:hint="eastAsia" w:ascii="宋体" w:hAnsi="宋体"/>
          <w:szCs w:val="21"/>
          <w:lang w:eastAsia="zh-CN"/>
        </w:rPr>
        <w:t>原件扫描件（或图片）</w:t>
      </w:r>
      <w:r>
        <w:rPr>
          <w:rFonts w:hint="eastAsia" w:ascii="宋体" w:hAnsi="宋体"/>
          <w:szCs w:val="21"/>
        </w:rPr>
        <w:t>。</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6"/>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vAlign w:val="center"/>
          </w:tcPr>
          <w:p>
            <w:pPr>
              <w:pStyle w:val="26"/>
              <w:ind w:left="1848" w:right="1838"/>
              <w:jc w:val="center"/>
              <w:rPr>
                <w:sz w:val="21"/>
              </w:rPr>
            </w:pPr>
            <w:r>
              <w:rPr>
                <w:sz w:val="21"/>
              </w:rPr>
              <w:t>项 目</w:t>
            </w:r>
          </w:p>
        </w:tc>
        <w:tc>
          <w:tcPr>
            <w:tcW w:w="4264" w:type="dxa"/>
            <w:vAlign w:val="center"/>
          </w:tcPr>
          <w:p>
            <w:pPr>
              <w:pStyle w:val="26"/>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4"/>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8"/>
      <w:bookmarkEnd w:id="279"/>
      <w:bookmarkEnd w:id="280"/>
      <w:bookmarkEnd w:id="281"/>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w:t>
      </w:r>
      <w:r>
        <w:rPr>
          <w:rFonts w:hint="eastAsia" w:ascii="宋体" w:hAnsi="宋体"/>
          <w:sz w:val="24"/>
          <w:lang w:eastAsia="zh-CN"/>
        </w:rPr>
        <w:t>的原件扫描件（或图片）</w:t>
      </w:r>
      <w:r>
        <w:rPr>
          <w:rFonts w:ascii="宋体" w:hAnsi="宋体"/>
          <w:sz w:val="24"/>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82"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82"/>
    <w:p>
      <w:pPr>
        <w:spacing w:before="120" w:after="120"/>
        <w:jc w:val="center"/>
        <w:rPr>
          <w:rFonts w:ascii="黑体" w:eastAsia="黑体"/>
          <w:b/>
          <w:bCs/>
          <w:kern w:val="44"/>
          <w:sz w:val="30"/>
          <w:szCs w:val="30"/>
        </w:rPr>
      </w:pPr>
      <w:bookmarkStart w:id="283"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480" w:firstLineChars="1450"/>
        <w:rPr>
          <w:sz w:val="24"/>
          <w:u w:val="single"/>
        </w:rPr>
      </w:pPr>
      <w:r>
        <w:rPr>
          <w:rFonts w:hint="eastAsia"/>
          <w:sz w:val="24"/>
        </w:rPr>
        <w:t>承 诺 人：</w:t>
      </w:r>
      <w:r>
        <w:rPr>
          <w:rFonts w:hint="eastAsia"/>
          <w:sz w:val="24"/>
          <w:u w:val="single"/>
        </w:rPr>
        <w:t xml:space="preserve">    （单位全称）（盖章）</w:t>
      </w:r>
    </w:p>
    <w:p>
      <w:pPr>
        <w:adjustRightInd w:val="0"/>
        <w:snapToGrid w:val="0"/>
        <w:spacing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pStyle w:val="4"/>
        <w:spacing w:beforeLines="100" w:afterLines="150" w:line="360" w:lineRule="exact"/>
        <w:jc w:val="center"/>
        <w:rPr>
          <w:rFonts w:ascii="黑体" w:eastAsia="黑体"/>
          <w:sz w:val="30"/>
          <w:szCs w:val="30"/>
        </w:rPr>
      </w:pPr>
      <w:bookmarkStart w:id="284" w:name="_Toc485889080"/>
      <w:bookmarkStart w:id="285" w:name="_Toc18302"/>
      <w:bookmarkStart w:id="286" w:name="_Toc486277945"/>
      <w:r>
        <w:rPr>
          <w:rFonts w:hint="eastAsia" w:ascii="黑体" w:eastAsia="黑体"/>
          <w:sz w:val="30"/>
          <w:szCs w:val="30"/>
        </w:rPr>
        <w:t>九、扬尘治理专项承诺书</w:t>
      </w:r>
      <w:bookmarkEnd w:id="284"/>
      <w:bookmarkEnd w:id="285"/>
      <w:bookmarkEnd w:id="286"/>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287" w:name="_Toc5401"/>
      <w:bookmarkStart w:id="288" w:name="_Toc486277946"/>
      <w:bookmarkStart w:id="289" w:name="_Toc485889081"/>
      <w:r>
        <w:rPr>
          <w:rFonts w:hint="eastAsia" w:ascii="黑体" w:hAnsi="宋体" w:eastAsia="黑体"/>
          <w:sz w:val="30"/>
          <w:szCs w:val="30"/>
        </w:rPr>
        <w:t>十、其 他 材 料</w:t>
      </w:r>
      <w:bookmarkEnd w:id="283"/>
      <w:bookmarkEnd w:id="287"/>
      <w:bookmarkEnd w:id="288"/>
      <w:bookmarkEnd w:id="289"/>
    </w:p>
    <w:p/>
    <w:p/>
    <w:p>
      <w:pPr>
        <w:pStyle w:val="4"/>
        <w:spacing w:beforeLines="100" w:afterLines="150" w:line="360" w:lineRule="exact"/>
        <w:jc w:val="center"/>
      </w:pPr>
    </w:p>
    <w:p>
      <w:pPr>
        <w:pStyle w:val="4"/>
        <w:spacing w:beforeLines="100"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36"/>
          <w:szCs w:val="36"/>
        </w:rPr>
        <w:t>建安建工公字〔2019〕   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80" w:firstLineChars="200"/>
        <w:jc w:val="left"/>
        <w:rPr>
          <w:rFonts w:ascii="宋体" w:hAnsi="宋体"/>
          <w:sz w:val="24"/>
        </w:rPr>
      </w:pPr>
      <w:r>
        <w:rPr>
          <w:rFonts w:hint="eastAsia" w:ascii="宋体" w:hAnsi="宋体"/>
          <w:sz w:val="24"/>
        </w:rPr>
        <w:t>投标人应按照第五章“工程量清单”的要求逐项填报工程量清单，包括工程量清单说明、投标报价说明、计日工说明、其他说明及工程量清单各项表格（工程量清单表 5.1～表 5.5）</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4"/>
        <w:spacing w:beforeLines="50" w:after="240" w:line="400" w:lineRule="exact"/>
        <w:ind w:firstLine="2570" w:firstLineChars="800"/>
        <w:rPr>
          <w:rFonts w:ascii="宋体" w:hAnsi="宋体"/>
          <w:kern w:val="2"/>
          <w:sz w:val="32"/>
          <w:szCs w:val="28"/>
        </w:rPr>
      </w:pPr>
      <w:bookmarkStart w:id="290" w:name="_Toc234382973"/>
      <w:bookmarkStart w:id="291" w:name="_Toc485889069"/>
      <w:bookmarkStart w:id="292" w:name="_Toc5044"/>
      <w:bookmarkStart w:id="293" w:name="_Toc486277947"/>
    </w:p>
    <w:p>
      <w:r>
        <w:br w:type="page"/>
      </w:r>
    </w:p>
    <w:p>
      <w:pPr>
        <w:pStyle w:val="4"/>
        <w:spacing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290"/>
      <w:bookmarkEnd w:id="291"/>
      <w:bookmarkEnd w:id="292"/>
      <w:bookmarkEnd w:id="293"/>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smartSimSun">
    <w:altName w:val="Arial Unicode MS"/>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15"/>
        </w:rPr>
        <w:footnoteRef/>
      </w:r>
      <w:r>
        <w:rPr>
          <w:rFonts w:hint="eastAsia" w:ascii="宋体" w:hAnsi="宋体"/>
          <w:sz w:val="15"/>
          <w:szCs w:val="15"/>
        </w:rPr>
        <w:t xml:space="preserve"> 指主要材料，一般应为70％-75%，最低不少于60％。</w:t>
      </w:r>
    </w:p>
  </w:footnote>
  <w:footnote w:id="1">
    <w:p>
      <w:pPr>
        <w:pStyle w:val="11"/>
      </w:pPr>
      <w:r>
        <w:rPr>
          <w:rStyle w:val="15"/>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w:t>
    </w:r>
    <w:r>
      <w:rPr>
        <w:rFonts w:hint="eastAsia"/>
        <w:lang w:val="en-US" w:eastAsia="zh-CN"/>
      </w:rPr>
      <w:t xml:space="preserve">                          </w:t>
    </w:r>
    <w:r>
      <w:rPr>
        <w:rFonts w:hint="eastAsia"/>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300C6"/>
    <w:rsid w:val="00034870"/>
    <w:rsid w:val="0005672D"/>
    <w:rsid w:val="000971F2"/>
    <w:rsid w:val="000B7CEA"/>
    <w:rsid w:val="00106906"/>
    <w:rsid w:val="00146D3C"/>
    <w:rsid w:val="00162222"/>
    <w:rsid w:val="00171B69"/>
    <w:rsid w:val="00186CD9"/>
    <w:rsid w:val="001B5CE5"/>
    <w:rsid w:val="001B63D3"/>
    <w:rsid w:val="001B7ACE"/>
    <w:rsid w:val="001E3770"/>
    <w:rsid w:val="00222131"/>
    <w:rsid w:val="00224793"/>
    <w:rsid w:val="00236CC6"/>
    <w:rsid w:val="002B46E1"/>
    <w:rsid w:val="002C2611"/>
    <w:rsid w:val="002D360B"/>
    <w:rsid w:val="002F7905"/>
    <w:rsid w:val="003136F6"/>
    <w:rsid w:val="00324978"/>
    <w:rsid w:val="00381727"/>
    <w:rsid w:val="00383FBC"/>
    <w:rsid w:val="00402772"/>
    <w:rsid w:val="0040713B"/>
    <w:rsid w:val="004076F6"/>
    <w:rsid w:val="0041576A"/>
    <w:rsid w:val="00453D68"/>
    <w:rsid w:val="00467614"/>
    <w:rsid w:val="004939F8"/>
    <w:rsid w:val="00512737"/>
    <w:rsid w:val="005336EB"/>
    <w:rsid w:val="005459DB"/>
    <w:rsid w:val="0055148D"/>
    <w:rsid w:val="0056081D"/>
    <w:rsid w:val="005712C0"/>
    <w:rsid w:val="00596D2F"/>
    <w:rsid w:val="005C4873"/>
    <w:rsid w:val="00601AFC"/>
    <w:rsid w:val="00623FB2"/>
    <w:rsid w:val="00633D60"/>
    <w:rsid w:val="0066211D"/>
    <w:rsid w:val="006B0784"/>
    <w:rsid w:val="006D564A"/>
    <w:rsid w:val="006E0029"/>
    <w:rsid w:val="0071519E"/>
    <w:rsid w:val="00724843"/>
    <w:rsid w:val="00732466"/>
    <w:rsid w:val="007A28AC"/>
    <w:rsid w:val="007D323A"/>
    <w:rsid w:val="007D383D"/>
    <w:rsid w:val="00845CE5"/>
    <w:rsid w:val="008523F1"/>
    <w:rsid w:val="0086373E"/>
    <w:rsid w:val="00865E73"/>
    <w:rsid w:val="0087597D"/>
    <w:rsid w:val="008C4387"/>
    <w:rsid w:val="00903C28"/>
    <w:rsid w:val="00904BE7"/>
    <w:rsid w:val="009073E1"/>
    <w:rsid w:val="00932DE2"/>
    <w:rsid w:val="009D0BD7"/>
    <w:rsid w:val="009F477A"/>
    <w:rsid w:val="00A21ED1"/>
    <w:rsid w:val="00A3753C"/>
    <w:rsid w:val="00A9322B"/>
    <w:rsid w:val="00A97200"/>
    <w:rsid w:val="00AE1DE8"/>
    <w:rsid w:val="00AF3910"/>
    <w:rsid w:val="00B02557"/>
    <w:rsid w:val="00B439DC"/>
    <w:rsid w:val="00B460B7"/>
    <w:rsid w:val="00B609D5"/>
    <w:rsid w:val="00B63A8A"/>
    <w:rsid w:val="00BD08EB"/>
    <w:rsid w:val="00BE1571"/>
    <w:rsid w:val="00BE7B13"/>
    <w:rsid w:val="00C4508A"/>
    <w:rsid w:val="00C82375"/>
    <w:rsid w:val="00C91268"/>
    <w:rsid w:val="00CB1587"/>
    <w:rsid w:val="00D173CA"/>
    <w:rsid w:val="00D61AC5"/>
    <w:rsid w:val="00D70201"/>
    <w:rsid w:val="00D73BFB"/>
    <w:rsid w:val="00D83089"/>
    <w:rsid w:val="00DD61D1"/>
    <w:rsid w:val="00E351C1"/>
    <w:rsid w:val="00E45ABA"/>
    <w:rsid w:val="00E468B6"/>
    <w:rsid w:val="00E51E8A"/>
    <w:rsid w:val="00E94C37"/>
    <w:rsid w:val="00EB52EF"/>
    <w:rsid w:val="00EC75BF"/>
    <w:rsid w:val="00ED5B59"/>
    <w:rsid w:val="00ED5C7C"/>
    <w:rsid w:val="00EE046F"/>
    <w:rsid w:val="00F057FC"/>
    <w:rsid w:val="00F413DC"/>
    <w:rsid w:val="00F44409"/>
    <w:rsid w:val="00F8787C"/>
    <w:rsid w:val="00FC74C9"/>
    <w:rsid w:val="02643D91"/>
    <w:rsid w:val="054508BB"/>
    <w:rsid w:val="16642153"/>
    <w:rsid w:val="168271E9"/>
    <w:rsid w:val="1883652C"/>
    <w:rsid w:val="18850ED3"/>
    <w:rsid w:val="1D121FD8"/>
    <w:rsid w:val="239D18AF"/>
    <w:rsid w:val="2CBD5B3A"/>
    <w:rsid w:val="2D8169AE"/>
    <w:rsid w:val="2E042180"/>
    <w:rsid w:val="2E286AD7"/>
    <w:rsid w:val="30EF64D0"/>
    <w:rsid w:val="32D65792"/>
    <w:rsid w:val="341C5A56"/>
    <w:rsid w:val="37052B32"/>
    <w:rsid w:val="3EC171B6"/>
    <w:rsid w:val="435C79A4"/>
    <w:rsid w:val="4B816173"/>
    <w:rsid w:val="50A92EEF"/>
    <w:rsid w:val="516C45AB"/>
    <w:rsid w:val="56876DA2"/>
    <w:rsid w:val="64CB736A"/>
    <w:rsid w:val="665C055E"/>
    <w:rsid w:val="6BC4051D"/>
    <w:rsid w:val="6D3E54F4"/>
    <w:rsid w:val="73581EF5"/>
    <w:rsid w:val="758211A6"/>
    <w:rsid w:val="79C36111"/>
    <w:rsid w:val="7B444D46"/>
    <w:rsid w:val="7BBC3898"/>
    <w:rsid w:val="7EB711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4"/>
    <w:basedOn w:val="1"/>
    <w:next w:val="1"/>
    <w:link w:val="29"/>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9"/>
    <w:unhideWhenUsed/>
    <w:qFormat/>
    <w:uiPriority w:val="0"/>
    <w:pPr>
      <w:ind w:firstLine="420" w:firstLineChars="100"/>
    </w:pPr>
  </w:style>
  <w:style w:type="paragraph" w:styleId="3">
    <w:name w:val="Body Text"/>
    <w:basedOn w:val="1"/>
    <w:link w:val="18"/>
    <w:unhideWhenUsed/>
    <w:qFormat/>
    <w:uiPriority w:val="0"/>
    <w:pPr>
      <w:spacing w:after="120"/>
    </w:pPr>
  </w:style>
  <w:style w:type="paragraph" w:styleId="6">
    <w:name w:val="Date"/>
    <w:basedOn w:val="1"/>
    <w:next w:val="1"/>
    <w:link w:val="20"/>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link w:val="28"/>
    <w:qFormat/>
    <w:uiPriority w:val="0"/>
    <w:pPr>
      <w:snapToGrid w:val="0"/>
      <w:jc w:val="left"/>
    </w:pPr>
    <w:rPr>
      <w:sz w:val="18"/>
      <w:szCs w:val="18"/>
    </w:rPr>
  </w:style>
  <w:style w:type="character" w:styleId="13">
    <w:name w:val="page number"/>
    <w:basedOn w:val="12"/>
    <w:qFormat/>
    <w:uiPriority w:val="0"/>
  </w:style>
  <w:style w:type="character" w:styleId="14">
    <w:name w:val="Hyperlink"/>
    <w:basedOn w:val="12"/>
    <w:qFormat/>
    <w:uiPriority w:val="0"/>
    <w:rPr>
      <w:color w:val="000000"/>
      <w:u w:val="none"/>
    </w:rPr>
  </w:style>
  <w:style w:type="character" w:styleId="15">
    <w:name w:val="footnote reference"/>
    <w:qFormat/>
    <w:uiPriority w:val="0"/>
    <w:rPr>
      <w:vertAlign w:val="superscript"/>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8">
    <w:name w:val="正文文本 Char"/>
    <w:basedOn w:val="12"/>
    <w:link w:val="3"/>
    <w:semiHidden/>
    <w:qFormat/>
    <w:uiPriority w:val="99"/>
    <w:rPr>
      <w:rFonts w:ascii="Times New Roman" w:hAnsi="Times New Roman" w:eastAsia="宋体" w:cs="Times New Roman"/>
      <w:szCs w:val="24"/>
    </w:rPr>
  </w:style>
  <w:style w:type="character" w:customStyle="1" w:styleId="19">
    <w:name w:val="正文首行缩进 Char"/>
    <w:basedOn w:val="18"/>
    <w:link w:val="2"/>
    <w:qFormat/>
    <w:uiPriority w:val="99"/>
  </w:style>
  <w:style w:type="character" w:customStyle="1" w:styleId="20">
    <w:name w:val="日期 Char"/>
    <w:basedOn w:val="12"/>
    <w:link w:val="6"/>
    <w:semiHidden/>
    <w:qFormat/>
    <w:uiPriority w:val="99"/>
    <w:rPr>
      <w:rFonts w:ascii="Times New Roman" w:hAnsi="Times New Roman" w:eastAsia="宋体" w:cs="Times New Roman"/>
      <w:szCs w:val="24"/>
    </w:rPr>
  </w:style>
  <w:style w:type="character" w:customStyle="1" w:styleId="21">
    <w:name w:val="页眉 Char"/>
    <w:basedOn w:val="12"/>
    <w:link w:val="9"/>
    <w:qFormat/>
    <w:uiPriority w:val="99"/>
    <w:rPr>
      <w:rFonts w:ascii="Times New Roman" w:hAnsi="Times New Roman" w:eastAsia="宋体" w:cs="Times New Roman"/>
      <w:sz w:val="18"/>
      <w:szCs w:val="18"/>
    </w:rPr>
  </w:style>
  <w:style w:type="character" w:customStyle="1" w:styleId="22">
    <w:name w:val="页脚 Char"/>
    <w:basedOn w:val="12"/>
    <w:link w:val="8"/>
    <w:semiHidden/>
    <w:qFormat/>
    <w:uiPriority w:val="99"/>
    <w:rPr>
      <w:rFonts w:ascii="Times New Roman" w:hAnsi="Times New Roman" w:eastAsia="宋体" w:cs="Times New Roman"/>
      <w:sz w:val="18"/>
      <w:szCs w:val="18"/>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customStyle="1" w:styleId="24">
    <w:name w:val="List Paragraph"/>
    <w:basedOn w:val="1"/>
    <w:qFormat/>
    <w:uiPriority w:val="34"/>
    <w:pPr>
      <w:ind w:firstLine="420" w:firstLineChars="200"/>
    </w:pPr>
  </w:style>
  <w:style w:type="paragraph" w:customStyle="1" w:styleId="25">
    <w:name w:val="p0"/>
    <w:basedOn w:val="1"/>
    <w:qFormat/>
    <w:uiPriority w:val="0"/>
    <w:pPr>
      <w:widowControl/>
    </w:pPr>
    <w:rPr>
      <w:kern w:val="0"/>
      <w:szCs w:val="21"/>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7">
    <w:name w:val="标题 1 Char"/>
    <w:basedOn w:val="12"/>
    <w:link w:val="4"/>
    <w:qFormat/>
    <w:uiPriority w:val="0"/>
    <w:rPr>
      <w:rFonts w:ascii="Times New Roman" w:hAnsi="Times New Roman" w:eastAsia="宋体" w:cs="Times New Roman"/>
      <w:b/>
      <w:bCs/>
      <w:kern w:val="44"/>
      <w:sz w:val="44"/>
      <w:szCs w:val="44"/>
    </w:rPr>
  </w:style>
  <w:style w:type="character" w:customStyle="1" w:styleId="28">
    <w:name w:val="脚注文本 Char"/>
    <w:basedOn w:val="12"/>
    <w:link w:val="11"/>
    <w:qFormat/>
    <w:uiPriority w:val="0"/>
    <w:rPr>
      <w:rFonts w:ascii="Times New Roman" w:hAnsi="Times New Roman" w:eastAsia="宋体" w:cs="Times New Roman"/>
      <w:sz w:val="18"/>
      <w:szCs w:val="18"/>
    </w:rPr>
  </w:style>
  <w:style w:type="character" w:customStyle="1" w:styleId="29">
    <w:name w:val="标题 4 Char"/>
    <w:basedOn w:val="12"/>
    <w:link w:val="5"/>
    <w:qFormat/>
    <w:uiPriority w:val="0"/>
    <w:rPr>
      <w:rFonts w:ascii="Arial" w:hAnsi="Arial" w:eastAsia="黑体" w:cs="Times New Roman"/>
      <w:b/>
      <w:bCs/>
      <w:sz w:val="28"/>
      <w:szCs w:val="28"/>
    </w:rPr>
  </w:style>
  <w:style w:type="paragraph" w:customStyle="1" w:styleId="30">
    <w:name w:val="纯文本1"/>
    <w:basedOn w:val="1"/>
    <w:qFormat/>
    <w:uiPriority w:val="0"/>
    <w:rPr>
      <w:rFonts w:ascii="宋体" w:hAnsi="Courier New"/>
      <w:color w:val="000000"/>
      <w:szCs w:val="20"/>
    </w:rPr>
  </w:style>
  <w:style w:type="character" w:customStyle="1" w:styleId="31">
    <w:name w:val="页码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2B4A5-20EB-49BC-8D01-AB5A15C7034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130</Pages>
  <Words>11053</Words>
  <Characters>63008</Characters>
  <Lines>525</Lines>
  <Paragraphs>147</Paragraphs>
  <ScaleCrop>false</ScaleCrop>
  <LinksUpToDate>false</LinksUpToDate>
  <CharactersWithSpaces>73914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2019-05-10T09:54:00Z</dcterms:created>
  <dc:creator>中科华水工程管理有限公司:张倩</dc:creator>
  <cp:lastModifiedBy>Administrator</cp:lastModifiedBy>
  <cp:lastPrinted>2019-05-11T03:09:00Z</cp:lastPrinted>
  <dcterms:modified xsi:type="dcterms:W3CDTF">2019-07-17T01:01:45Z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