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bookmarkStart w:id="0" w:name="_Toc215282124"/>
      <w:r>
        <w:rPr>
          <w:rFonts w:hint="eastAsia"/>
        </w:rPr>
        <w:tab/>
      </w:r>
    </w:p>
    <w:p>
      <w:pPr>
        <w:autoSpaceDE w:val="0"/>
        <w:autoSpaceDN w:val="0"/>
        <w:adjustRightInd w:val="0"/>
        <w:jc w:val="center"/>
        <w:rPr>
          <w:rFonts w:hint="eastAsia" w:hAnsi="宋体" w:cs="宋体"/>
          <w:b/>
          <w:sz w:val="42"/>
          <w:szCs w:val="42"/>
          <w:lang w:eastAsia="zh-CN"/>
        </w:rPr>
      </w:pPr>
      <w:r>
        <w:rPr>
          <w:rFonts w:hint="eastAsia" w:hAnsi="宋体" w:cs="宋体"/>
          <w:b/>
          <w:sz w:val="42"/>
          <w:szCs w:val="42"/>
          <w:lang w:val="en-US" w:eastAsia="zh-CN"/>
        </w:rPr>
        <w:t>许昌市城乡一体化示范区建设环保局</w:t>
      </w:r>
    </w:p>
    <w:p>
      <w:pPr>
        <w:autoSpaceDE w:val="0"/>
        <w:autoSpaceDN w:val="0"/>
        <w:adjustRightInd w:val="0"/>
        <w:jc w:val="center"/>
        <w:rPr>
          <w:rFonts w:hint="eastAsia" w:hAnsi="宋体" w:cs="宋体"/>
          <w:b/>
          <w:w w:val="90"/>
          <w:sz w:val="42"/>
          <w:szCs w:val="42"/>
          <w:lang w:eastAsia="zh-CN"/>
        </w:rPr>
      </w:pPr>
      <w:r>
        <w:rPr>
          <w:rFonts w:hint="eastAsia" w:hAnsi="宋体" w:cs="宋体"/>
          <w:b/>
          <w:w w:val="90"/>
          <w:sz w:val="42"/>
          <w:szCs w:val="42"/>
          <w:lang w:eastAsia="zh-CN"/>
        </w:rPr>
        <w:t>“许州路污水管网工程”</w:t>
      </w:r>
    </w:p>
    <w:p>
      <w:pPr>
        <w:autoSpaceDE w:val="0"/>
        <w:autoSpaceDN w:val="0"/>
        <w:adjustRightInd w:val="0"/>
        <w:ind w:firstLine="3120" w:firstLineChars="600"/>
        <w:rPr>
          <w:rFonts w:hint="eastAsia" w:hAnsi="宋体" w:cs="宋体"/>
          <w:b/>
          <w:sz w:val="52"/>
          <w:szCs w:val="52"/>
          <w:lang w:eastAsia="zh-CN"/>
        </w:rPr>
      </w:pPr>
    </w:p>
    <w:p>
      <w:pPr>
        <w:autoSpaceDE w:val="0"/>
        <w:autoSpaceDN w:val="0"/>
        <w:adjustRightInd w:val="0"/>
        <w:jc w:val="center"/>
        <w:rPr>
          <w:rFonts w:hint="eastAsia" w:hAnsi="宋体" w:cs="宋体"/>
          <w:b/>
          <w:sz w:val="42"/>
          <w:szCs w:val="42"/>
          <w:lang w:val="en-US" w:eastAsia="zh-CN"/>
        </w:rPr>
      </w:pPr>
      <w:r>
        <w:rPr>
          <w:rFonts w:hint="eastAsia" w:hAnsi="宋体" w:cs="宋体"/>
          <w:b/>
          <w:sz w:val="42"/>
          <w:szCs w:val="42"/>
          <w:lang w:val="en-US" w:eastAsia="zh-CN"/>
        </w:rPr>
        <w:t xml:space="preserve">二标段招标文件 </w:t>
      </w:r>
    </w:p>
    <w:p>
      <w:pPr>
        <w:autoSpaceDE w:val="0"/>
        <w:autoSpaceDN w:val="0"/>
        <w:adjustRightInd w:val="0"/>
        <w:rPr>
          <w:rFonts w:hAnsi="宋体" w:cs="黑体"/>
          <w:b/>
          <w:sz w:val="32"/>
          <w:szCs w:val="32"/>
        </w:rPr>
      </w:pPr>
    </w:p>
    <w:p>
      <w:pPr>
        <w:autoSpaceDE w:val="0"/>
        <w:autoSpaceDN w:val="0"/>
        <w:adjustRightInd w:val="0"/>
        <w:rPr>
          <w:rFonts w:hint="default"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 xml:space="preserve">9166 </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5"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rPr>
          <w:rFonts w:hint="eastAsia" w:ascii="宋体" w:hAnsi="宋体" w:eastAsia="宋体" w:cs="宋体"/>
          <w:b/>
          <w:sz w:val="32"/>
          <w:szCs w:val="32"/>
          <w:lang w:val="en-US" w:eastAsia="zh-CN" w:bidi="ar-SA"/>
        </w:rPr>
      </w:pPr>
    </w:p>
    <w:p>
      <w:pPr>
        <w:autoSpaceDE w:val="0"/>
        <w:autoSpaceDN w:val="0"/>
        <w:adjustRightInd w:val="0"/>
        <w:jc w:val="center"/>
        <w:rPr>
          <w:rFonts w:hint="eastAsia" w:hAnsi="宋体" w:cs="宋体"/>
          <w:b/>
          <w:sz w:val="32"/>
          <w:szCs w:val="32"/>
        </w:rPr>
      </w:pPr>
      <w:r>
        <w:rPr>
          <w:rFonts w:hint="eastAsia" w:ascii="宋体" w:hAnsi="宋体" w:eastAsia="宋体" w:cs="宋体"/>
          <w:b/>
          <w:sz w:val="32"/>
          <w:szCs w:val="32"/>
          <w:lang w:val="en-US" w:eastAsia="zh-CN" w:bidi="ar-SA"/>
        </w:rPr>
        <w:t xml:space="preserve">      招标单位：</w:t>
      </w:r>
      <w:r>
        <w:rPr>
          <w:rFonts w:hint="eastAsia" w:hAnsi="宋体" w:cs="宋体"/>
          <w:b/>
          <w:sz w:val="32"/>
          <w:szCs w:val="32"/>
          <w:lang w:val="en-US" w:eastAsia="zh-CN" w:bidi="ar-SA"/>
        </w:rPr>
        <w:t>许昌市城乡一体化示范区建设环保局</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七</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33</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34</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40</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40</w:t>
      </w:r>
      <w:r>
        <w:rPr>
          <w:rFonts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41</w:t>
      </w:r>
    </w:p>
    <w:p>
      <w:pPr>
        <w:rPr>
          <w:rFonts w:hAnsi="宋体" w:cs="黑体"/>
          <w:b/>
          <w:color w:val="FF0000"/>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 xml:space="preserve">第一章  </w:t>
      </w:r>
    </w:p>
    <w:p>
      <w:pPr>
        <w:widowControl/>
        <w:spacing w:line="312" w:lineRule="auto"/>
        <w:jc w:val="center"/>
        <w:rPr>
          <w:rFonts w:hint="eastAsia" w:ascii="宋体" w:hAnsi="宋体" w:eastAsia="宋体" w:cs="Times New Roman"/>
          <w:b/>
          <w:bCs/>
          <w:sz w:val="36"/>
          <w:szCs w:val="36"/>
          <w:lang w:val="en-US" w:eastAsia="zh-CN"/>
        </w:rPr>
      </w:pPr>
      <w:r>
        <w:rPr>
          <w:rFonts w:hint="eastAsia" w:hAnsi="宋体" w:cs="Times New Roman"/>
          <w:b/>
          <w:bCs/>
          <w:sz w:val="36"/>
          <w:szCs w:val="36"/>
          <w:lang w:val="en-US" w:eastAsia="zh-CN"/>
        </w:rPr>
        <w:t>许昌市城乡一体化示范区建设环保局</w:t>
      </w: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w:t>
      </w:r>
      <w:r>
        <w:rPr>
          <w:rFonts w:hint="eastAsia" w:hAnsi="宋体" w:cs="Times New Roman"/>
          <w:b/>
          <w:bCs/>
          <w:sz w:val="36"/>
          <w:szCs w:val="36"/>
          <w:lang w:val="en-US" w:eastAsia="zh-CN"/>
        </w:rPr>
        <w:t>许州路污水管网工程</w:t>
      </w:r>
      <w:r>
        <w:rPr>
          <w:rFonts w:hint="eastAsia" w:ascii="宋体" w:hAnsi="宋体" w:eastAsia="宋体" w:cs="Times New Roman"/>
          <w:b/>
          <w:bCs/>
          <w:sz w:val="36"/>
          <w:szCs w:val="36"/>
          <w:lang w:val="en-US" w:eastAsia="zh-CN"/>
        </w:rPr>
        <w:t>”</w:t>
      </w:r>
    </w:p>
    <w:p>
      <w:pPr>
        <w:widowControl/>
        <w:spacing w:line="312" w:lineRule="auto"/>
        <w:jc w:val="center"/>
        <w:rPr>
          <w:rFonts w:hint="eastAsia" w:hAnsi="宋体"/>
          <w:b/>
          <w:bCs/>
          <w:sz w:val="36"/>
          <w:szCs w:val="36"/>
        </w:rPr>
      </w:pPr>
      <w:r>
        <w:rPr>
          <w:rFonts w:hint="eastAsia" w:hAnsi="宋体" w:cs="Times New Roman"/>
          <w:b/>
          <w:bCs/>
          <w:sz w:val="36"/>
          <w:szCs w:val="36"/>
          <w:lang w:val="en-US" w:eastAsia="zh-CN"/>
        </w:rPr>
        <w:t>招标公告</w:t>
      </w:r>
    </w:p>
    <w:p>
      <w:pPr>
        <w:widowControl/>
        <w:spacing w:line="312" w:lineRule="auto"/>
        <w:rPr>
          <w:rFonts w:hAnsi="宋体"/>
          <w:b/>
          <w:sz w:val="24"/>
        </w:rPr>
      </w:pPr>
      <w:r>
        <w:rPr>
          <w:rFonts w:hint="eastAsia" w:hAnsi="宋体"/>
          <w:b/>
          <w:sz w:val="24"/>
        </w:rPr>
        <w:t>1.招标条件</w:t>
      </w:r>
    </w:p>
    <w:p>
      <w:pPr>
        <w:spacing w:line="360" w:lineRule="auto"/>
        <w:ind w:firstLine="720" w:firstLineChars="300"/>
        <w:rPr>
          <w:rFonts w:hAnsi="宋体"/>
          <w:sz w:val="24"/>
        </w:rPr>
      </w:pPr>
      <w:r>
        <w:rPr>
          <w:rFonts w:hint="eastAsia" w:hAnsi="宋体" w:cs="Times New Roman"/>
          <w:sz w:val="24"/>
          <w:szCs w:val="22"/>
          <w:lang w:val="en-US" w:eastAsia="zh-CN"/>
        </w:rPr>
        <w:t>许昌市城乡一体化示范区建设环保局</w:t>
      </w:r>
      <w:r>
        <w:rPr>
          <w:rFonts w:hint="eastAsia" w:ascii="宋体" w:hAnsi="宋体" w:eastAsia="宋体" w:cs="Times New Roman"/>
          <w:sz w:val="24"/>
          <w:szCs w:val="22"/>
          <w:lang w:val="en-US" w:eastAsia="zh-CN"/>
        </w:rPr>
        <w:t>“</w:t>
      </w:r>
      <w:r>
        <w:rPr>
          <w:rFonts w:hint="eastAsia" w:hAnsi="宋体" w:cs="Times New Roman"/>
          <w:sz w:val="24"/>
          <w:szCs w:val="22"/>
          <w:lang w:val="en-US" w:eastAsia="zh-CN"/>
        </w:rPr>
        <w:t>许州路污水管网工程</w:t>
      </w:r>
      <w:r>
        <w:rPr>
          <w:rFonts w:hint="eastAsia" w:ascii="宋体" w:hAnsi="宋体" w:eastAsia="宋体" w:cs="Times New Roman"/>
          <w:sz w:val="24"/>
          <w:szCs w:val="22"/>
          <w:lang w:val="en-US" w:eastAsia="zh-CN"/>
        </w:rPr>
        <w:t>”，已由</w:t>
      </w:r>
      <w:r>
        <w:rPr>
          <w:rFonts w:hint="eastAsia" w:hAnsi="宋体" w:cs="Times New Roman"/>
          <w:sz w:val="24"/>
          <w:szCs w:val="22"/>
          <w:lang w:val="en-US" w:eastAsia="zh-CN"/>
        </w:rPr>
        <w:t>许昌市城乡一体化示范区发展改革局以许示范发改【2019】20号文件</w:t>
      </w:r>
      <w:r>
        <w:rPr>
          <w:rFonts w:hint="eastAsia" w:ascii="宋体" w:hAnsi="宋体" w:eastAsia="宋体" w:cs="Times New Roman"/>
          <w:sz w:val="24"/>
          <w:szCs w:val="22"/>
          <w:lang w:val="en-US" w:eastAsia="zh-CN"/>
        </w:rPr>
        <w:t>批准建设，招标人为</w:t>
      </w:r>
      <w:r>
        <w:rPr>
          <w:rFonts w:hint="eastAsia" w:hAnsi="宋体" w:cs="Times New Roman"/>
          <w:sz w:val="24"/>
          <w:szCs w:val="22"/>
          <w:lang w:val="en-US" w:eastAsia="zh-CN"/>
        </w:rPr>
        <w:t>许昌市城乡一体化示范区建设环保局</w:t>
      </w:r>
      <w:r>
        <w:rPr>
          <w:rFonts w:hint="eastAsia" w:ascii="宋体" w:hAnsi="宋体" w:eastAsia="宋体" w:cs="Times New Roman"/>
          <w:sz w:val="24"/>
          <w:szCs w:val="22"/>
        </w:rPr>
        <w:t>，建设资</w:t>
      </w:r>
      <w:r>
        <w:rPr>
          <w:rFonts w:hint="eastAsia" w:hAnsi="宋体"/>
          <w:sz w:val="24"/>
        </w:rPr>
        <w:t>金为财政投资，项目出资比例为100%。项目已具备招标条件，现对该项目</w:t>
      </w:r>
      <w:r>
        <w:rPr>
          <w:rFonts w:hint="eastAsia" w:hAnsi="宋体"/>
          <w:sz w:val="24"/>
          <w:u w:val="single"/>
        </w:rPr>
        <w:t>施工</w:t>
      </w:r>
      <w:r>
        <w:rPr>
          <w:rFonts w:hint="eastAsia" w:hAnsi="宋体"/>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w:t>
      </w:r>
      <w:r>
        <w:rPr>
          <w:rFonts w:hint="eastAsia" w:hAnsi="宋体"/>
          <w:sz w:val="24"/>
          <w:szCs w:val="22"/>
          <w:lang w:val="en-US" w:eastAsia="zh-CN"/>
        </w:rPr>
        <w:t>9166</w:t>
      </w:r>
      <w:bookmarkStart w:id="83" w:name="_GoBack"/>
      <w:bookmarkEnd w:id="83"/>
      <w:r>
        <w:rPr>
          <w:rFonts w:hint="eastAsia" w:hAnsi="宋体"/>
          <w:sz w:val="24"/>
          <w:szCs w:val="22"/>
          <w:lang w:val="en-US" w:eastAsia="zh-CN"/>
        </w:rPr>
        <w:t xml:space="preserve"> </w:t>
      </w:r>
    </w:p>
    <w:p>
      <w:pPr>
        <w:widowControl/>
        <w:spacing w:line="312" w:lineRule="auto"/>
        <w:ind w:firstLine="480" w:firstLineChars="200"/>
        <w:rPr>
          <w:rFonts w:hint="eastAsia" w:ascii="宋体" w:hAnsi="宋体" w:eastAsia="宋体" w:cs="Times New Roman"/>
          <w:sz w:val="24"/>
          <w:szCs w:val="22"/>
          <w:lang w:eastAsia="zh-CN"/>
        </w:rPr>
      </w:pPr>
      <w:r>
        <w:rPr>
          <w:rFonts w:hint="eastAsia" w:hAnsi="宋体"/>
          <w:sz w:val="24"/>
          <w:szCs w:val="22"/>
        </w:rPr>
        <w:t>2.2项目建设地点：本工程</w:t>
      </w:r>
      <w:r>
        <w:rPr>
          <w:rFonts w:hint="eastAsia" w:ascii="宋体" w:hAnsi="宋体" w:eastAsia="宋体" w:cs="Times New Roman"/>
          <w:sz w:val="24"/>
          <w:szCs w:val="22"/>
        </w:rPr>
        <w:t>位于</w:t>
      </w:r>
      <w:r>
        <w:rPr>
          <w:rFonts w:hint="eastAsia" w:hAnsi="宋体" w:cs="Times New Roman"/>
          <w:sz w:val="24"/>
          <w:szCs w:val="22"/>
          <w:lang w:eastAsia="zh-CN"/>
        </w:rPr>
        <w:t>许州路（隆昌路</w:t>
      </w:r>
      <w:r>
        <w:rPr>
          <w:rFonts w:hint="eastAsia" w:hAnsi="宋体" w:cs="Times New Roman"/>
          <w:sz w:val="24"/>
          <w:szCs w:val="22"/>
          <w:lang w:val="en-US" w:eastAsia="zh-CN"/>
        </w:rPr>
        <w:t>-明礼街</w:t>
      </w:r>
      <w:r>
        <w:rPr>
          <w:rFonts w:hint="eastAsia" w:hAnsi="宋体" w:cs="Times New Roman"/>
          <w:sz w:val="24"/>
          <w:szCs w:val="22"/>
          <w:lang w:eastAsia="zh-CN"/>
        </w:rPr>
        <w:t>）、许州路（明礼街</w:t>
      </w:r>
      <w:r>
        <w:rPr>
          <w:rFonts w:hint="eastAsia" w:hAnsi="宋体" w:cs="Times New Roman"/>
          <w:sz w:val="24"/>
          <w:szCs w:val="22"/>
          <w:lang w:val="en-US" w:eastAsia="zh-CN"/>
        </w:rPr>
        <w:t>-永昌路</w:t>
      </w:r>
      <w:r>
        <w:rPr>
          <w:rFonts w:hint="eastAsia" w:hAnsi="宋体" w:cs="Times New Roman"/>
          <w:sz w:val="24"/>
          <w:szCs w:val="22"/>
          <w:lang w:eastAsia="zh-CN"/>
        </w:rPr>
        <w:t>）</w:t>
      </w:r>
      <w:r>
        <w:rPr>
          <w:rFonts w:hint="eastAsia" w:ascii="宋体" w:hAnsi="宋体" w:eastAsia="宋体" w:cs="Times New Roman"/>
          <w:sz w:val="24"/>
          <w:szCs w:val="22"/>
          <w:lang w:eastAsia="zh-CN"/>
        </w:rPr>
        <w:t>。</w:t>
      </w:r>
    </w:p>
    <w:p>
      <w:pPr>
        <w:widowControl/>
        <w:spacing w:line="312" w:lineRule="auto"/>
        <w:ind w:firstLine="480" w:firstLineChars="200"/>
        <w:rPr>
          <w:rFonts w:hint="default" w:hAnsi="宋体"/>
          <w:sz w:val="24"/>
          <w:szCs w:val="22"/>
          <w:lang w:val="en-US"/>
        </w:rPr>
      </w:pPr>
      <w:r>
        <w:rPr>
          <w:rFonts w:hint="eastAsia" w:hAnsi="宋体"/>
          <w:sz w:val="24"/>
          <w:szCs w:val="22"/>
        </w:rPr>
        <w:t>2.3工程概况：</w:t>
      </w:r>
      <w:r>
        <w:rPr>
          <w:rFonts w:hint="eastAsia" w:hAnsi="宋体"/>
          <w:sz w:val="24"/>
          <w:szCs w:val="22"/>
          <w:lang w:eastAsia="zh-CN"/>
        </w:rPr>
        <w:t>许州路西侧距离绿化带道牙石东侧</w:t>
      </w:r>
      <w:r>
        <w:rPr>
          <w:rFonts w:hint="eastAsia" w:hAnsi="宋体"/>
          <w:sz w:val="24"/>
          <w:szCs w:val="22"/>
          <w:lang w:val="en-US" w:eastAsia="zh-CN"/>
        </w:rPr>
        <w:t>700mm在人行道下 设置临时污水管网，由隆昌路口至永昌路设污水检查井。人行道下排水管硬聚氯乙烯（PVC-U）双壁波纹管，环刚度为SN8，采用密封圈承插连接或高弹性密封圈连接。过路管道采用II级钢筋混凝土管，承插连接，其中明礼街和永昌路为沥青路面，其他厂区路口为混凝土路面</w:t>
      </w:r>
      <w:r>
        <w:rPr>
          <w:rFonts w:hint="eastAsia" w:hAnsi="宋体" w:cs="Times New Roman"/>
          <w:sz w:val="24"/>
          <w:szCs w:val="22"/>
          <w:lang w:val="en-US" w:eastAsia="zh-CN"/>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int="eastAsia" w:hAnsi="宋体"/>
          <w:sz w:val="24"/>
        </w:rPr>
      </w:pPr>
      <w:r>
        <w:rPr>
          <w:rFonts w:hint="eastAsia" w:hAnsi="宋体"/>
          <w:sz w:val="24"/>
        </w:rPr>
        <w:t>2.5标段划分：本工程共设</w:t>
      </w:r>
      <w:r>
        <w:rPr>
          <w:rFonts w:hint="eastAsia" w:hAnsi="宋体"/>
          <w:sz w:val="24"/>
          <w:lang w:eastAsia="zh-CN"/>
        </w:rPr>
        <w:t>二</w:t>
      </w:r>
      <w:r>
        <w:rPr>
          <w:rFonts w:hint="eastAsia" w:hAnsi="宋体"/>
          <w:sz w:val="24"/>
        </w:rPr>
        <w:t>个标段。</w:t>
      </w:r>
    </w:p>
    <w:p>
      <w:pPr>
        <w:spacing w:line="360" w:lineRule="auto"/>
        <w:ind w:firstLine="480"/>
        <w:rPr>
          <w:rFonts w:hint="eastAsia" w:hAnsi="宋体" w:cs="Times New Roman"/>
          <w:sz w:val="24"/>
          <w:szCs w:val="22"/>
          <w:lang w:eastAsia="zh-CN"/>
        </w:rPr>
      </w:pPr>
      <w:r>
        <w:rPr>
          <w:rFonts w:hint="eastAsia" w:hAnsi="宋体"/>
          <w:sz w:val="24"/>
          <w:szCs w:val="22"/>
          <w:lang w:eastAsia="zh-CN"/>
        </w:rPr>
        <w:t>一标段：</w:t>
      </w:r>
      <w:r>
        <w:rPr>
          <w:rFonts w:hint="eastAsia" w:hAnsi="宋体" w:cs="Times New Roman"/>
          <w:sz w:val="24"/>
          <w:szCs w:val="22"/>
          <w:lang w:eastAsia="zh-CN"/>
        </w:rPr>
        <w:t>许州路（隆昌路</w:t>
      </w:r>
      <w:r>
        <w:rPr>
          <w:rFonts w:hint="eastAsia" w:hAnsi="宋体" w:cs="Times New Roman"/>
          <w:sz w:val="24"/>
          <w:szCs w:val="22"/>
          <w:lang w:val="en-US" w:eastAsia="zh-CN"/>
        </w:rPr>
        <w:t>-明礼街</w:t>
      </w:r>
      <w:r>
        <w:rPr>
          <w:rFonts w:hint="eastAsia" w:hAnsi="宋体" w:cs="Times New Roman"/>
          <w:sz w:val="24"/>
          <w:szCs w:val="22"/>
          <w:lang w:eastAsia="zh-CN"/>
        </w:rPr>
        <w:t>）污水管网工程；</w:t>
      </w:r>
    </w:p>
    <w:p>
      <w:pPr>
        <w:spacing w:line="360" w:lineRule="auto"/>
        <w:ind w:firstLine="480"/>
        <w:rPr>
          <w:rFonts w:hint="eastAsia" w:hAnsi="宋体"/>
          <w:sz w:val="24"/>
          <w:szCs w:val="22"/>
          <w:lang w:eastAsia="zh-CN"/>
        </w:rPr>
      </w:pPr>
      <w:r>
        <w:rPr>
          <w:rFonts w:hint="eastAsia" w:hAnsi="宋体"/>
          <w:sz w:val="24"/>
          <w:szCs w:val="22"/>
          <w:lang w:eastAsia="zh-CN"/>
        </w:rPr>
        <w:t>二标段：</w:t>
      </w:r>
      <w:r>
        <w:rPr>
          <w:rFonts w:hint="eastAsia" w:hAnsi="宋体" w:cs="Times New Roman"/>
          <w:sz w:val="24"/>
          <w:szCs w:val="22"/>
          <w:lang w:eastAsia="zh-CN"/>
        </w:rPr>
        <w:t>许州路（明礼街</w:t>
      </w:r>
      <w:r>
        <w:rPr>
          <w:rFonts w:hint="eastAsia" w:hAnsi="宋体" w:cs="Times New Roman"/>
          <w:sz w:val="24"/>
          <w:szCs w:val="22"/>
          <w:lang w:val="en-US" w:eastAsia="zh-CN"/>
        </w:rPr>
        <w:t>-永昌路</w:t>
      </w:r>
      <w:r>
        <w:rPr>
          <w:rFonts w:hint="eastAsia" w:hAnsi="宋体" w:cs="Times New Roman"/>
          <w:sz w:val="24"/>
          <w:szCs w:val="22"/>
          <w:lang w:eastAsia="zh-CN"/>
        </w:rPr>
        <w:t>）污水管网工程</w:t>
      </w:r>
      <w:r>
        <w:rPr>
          <w:rFonts w:hint="eastAsia" w:hAnsi="宋体"/>
          <w:sz w:val="24"/>
          <w:szCs w:val="22"/>
          <w:lang w:eastAsia="zh-CN"/>
        </w:rPr>
        <w:t>。</w:t>
      </w:r>
    </w:p>
    <w:p>
      <w:pPr>
        <w:pStyle w:val="2"/>
        <w:ind w:firstLine="480" w:firstLineChars="200"/>
        <w:rPr>
          <w:rFonts w:hint="default" w:hAnsi="宋体"/>
          <w:sz w:val="24"/>
          <w:szCs w:val="22"/>
          <w:lang w:val="en-US" w:eastAsia="zh-CN"/>
        </w:rPr>
      </w:pPr>
      <w:r>
        <w:rPr>
          <w:rFonts w:hint="eastAsia" w:hAnsi="宋体"/>
          <w:sz w:val="24"/>
          <w:szCs w:val="22"/>
          <w:lang w:eastAsia="zh-CN"/>
        </w:rPr>
        <w:t>2.6招标控制价：一标段</w:t>
      </w:r>
      <w:r>
        <w:rPr>
          <w:rFonts w:hint="eastAsia" w:hAnsi="宋体"/>
          <w:sz w:val="24"/>
          <w:szCs w:val="22"/>
          <w:lang w:val="en-US" w:eastAsia="zh-CN"/>
        </w:rPr>
        <w:t>857568.68</w:t>
      </w:r>
      <w:r>
        <w:rPr>
          <w:rFonts w:hint="eastAsia" w:hAnsi="宋体"/>
          <w:sz w:val="24"/>
          <w:szCs w:val="22"/>
          <w:lang w:eastAsia="zh-CN"/>
        </w:rPr>
        <w:t>元；二标段</w:t>
      </w:r>
      <w:r>
        <w:rPr>
          <w:rFonts w:hint="eastAsia" w:hAnsi="宋体"/>
          <w:sz w:val="24"/>
          <w:szCs w:val="22"/>
          <w:lang w:val="en-US" w:eastAsia="zh-CN"/>
        </w:rPr>
        <w:t>1109846.49元。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 xml:space="preserve"> </w:t>
      </w:r>
      <w:r>
        <w:rPr>
          <w:rFonts w:hint="eastAsia" w:hAnsi="宋体"/>
          <w:color w:val="auto"/>
          <w:sz w:val="24"/>
          <w:szCs w:val="22"/>
          <w:lang w:val="en-US" w:eastAsia="zh-CN"/>
        </w:rPr>
        <w:t>一标段30</w:t>
      </w:r>
      <w:r>
        <w:rPr>
          <w:rFonts w:hint="eastAsia" w:hAnsi="宋体"/>
          <w:color w:val="auto"/>
          <w:sz w:val="24"/>
          <w:szCs w:val="22"/>
        </w:rPr>
        <w:t>日历天</w:t>
      </w:r>
      <w:r>
        <w:rPr>
          <w:rFonts w:hint="eastAsia" w:hAnsi="宋体"/>
          <w:color w:val="auto"/>
          <w:sz w:val="24"/>
          <w:szCs w:val="22"/>
          <w:lang w:eastAsia="zh-CN"/>
        </w:rPr>
        <w:t>；</w:t>
      </w:r>
      <w:r>
        <w:rPr>
          <w:rFonts w:hint="eastAsia" w:hAnsi="宋体"/>
          <w:color w:val="auto"/>
          <w:sz w:val="24"/>
          <w:szCs w:val="22"/>
          <w:lang w:val="en-US" w:eastAsia="zh-CN"/>
        </w:rPr>
        <w:t>二标段30</w:t>
      </w:r>
      <w:r>
        <w:rPr>
          <w:rFonts w:hint="eastAsia" w:hAnsi="宋体"/>
          <w:color w:val="auto"/>
          <w:sz w:val="24"/>
          <w:szCs w:val="22"/>
        </w:rPr>
        <w:t>日历天。</w:t>
      </w:r>
    </w:p>
    <w:p>
      <w:pPr>
        <w:widowControl/>
        <w:spacing w:line="300" w:lineRule="auto"/>
        <w:rPr>
          <w:rFonts w:hAnsi="宋体"/>
          <w:sz w:val="24"/>
        </w:rPr>
      </w:pPr>
      <w:r>
        <w:rPr>
          <w:rFonts w:hint="eastAsia" w:hAnsi="宋体"/>
          <w:sz w:val="24"/>
        </w:rPr>
        <w:t xml:space="preserve">    2.8质量要求：</w:t>
      </w:r>
      <w:r>
        <w:rPr>
          <w:rFonts w:hint="eastAsia" w:hAnsi="宋体" w:cs="宋体"/>
          <w:sz w:val="24"/>
          <w:szCs w:val="24"/>
        </w:rPr>
        <w:t>合格</w:t>
      </w:r>
      <w:r>
        <w:rPr>
          <w:rFonts w:hAnsi="宋体" w:cs="宋体"/>
          <w:sz w:val="24"/>
          <w:szCs w:val="24"/>
        </w:rPr>
        <w:t>（符合国家现行的验收规范和标准）</w:t>
      </w:r>
      <w:r>
        <w:rPr>
          <w:rFonts w:hint="eastAsia" w:hAnsi="宋体"/>
          <w:sz w:val="24"/>
        </w:rPr>
        <w:t>。</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int="eastAsia" w:ascii="宋体" w:hAnsi="宋体" w:eastAsia="宋体" w:cs="宋体"/>
          <w:b w:val="0"/>
          <w:i w:val="0"/>
          <w:color w:val="000000"/>
          <w:kern w:val="0"/>
          <w:sz w:val="24"/>
          <w:szCs w:val="24"/>
          <w:u w:val="none"/>
          <w:shd w:val="clear" w:fill="FFFFFF"/>
          <w:lang w:val="en-US" w:eastAsia="zh-CN" w:bidi="ar"/>
        </w:rPr>
      </w:pPr>
      <w:r>
        <w:rPr>
          <w:rFonts w:hint="eastAsia" w:hAnsi="宋体"/>
          <w:sz w:val="24"/>
          <w:szCs w:val="22"/>
          <w:lang w:val="en-US" w:eastAsia="zh-CN"/>
        </w:rPr>
        <w:t>3.1</w:t>
      </w:r>
      <w:r>
        <w:rPr>
          <w:rFonts w:hint="eastAsia" w:hAnsi="宋体"/>
          <w:sz w:val="24"/>
          <w:szCs w:val="22"/>
          <w:lang w:eastAsia="zh-CN"/>
        </w:rPr>
        <w:t>一标段、二标段：</w:t>
      </w:r>
      <w:r>
        <w:rPr>
          <w:rFonts w:hint="eastAsia" w:hAnsi="宋体" w:cs="宋体"/>
          <w:sz w:val="24"/>
          <w:szCs w:val="24"/>
          <w:lang w:val="en-US" w:eastAsia="zh-CN"/>
        </w:rPr>
        <w:t>要求投标人须具备独立法人资格，并具备市政公用工程施工总承包叁级及以上资质，</w:t>
      </w:r>
      <w:r>
        <w:rPr>
          <w:rFonts w:hint="eastAsia" w:hAnsi="宋体"/>
          <w:sz w:val="24"/>
          <w:szCs w:val="22"/>
        </w:rPr>
        <w:t>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cs="宋体"/>
          <w:sz w:val="24"/>
          <w:szCs w:val="24"/>
          <w:lang w:val="en-US" w:eastAsia="zh-CN"/>
        </w:rPr>
        <w:t>；拟派项目负责人须具备贰级及以上市政公用工程专业注册建造师执业资格、有效的安全生产考核合格证，且未担任其他在施建</w:t>
      </w:r>
      <w:r>
        <w:rPr>
          <w:rFonts w:hint="eastAsia" w:hAnsi="宋体"/>
          <w:sz w:val="24"/>
          <w:szCs w:val="22"/>
          <w:lang w:val="en-US" w:eastAsia="zh-CN"/>
        </w:rPr>
        <w:t>设工程项目的项目负责人。</w:t>
      </w:r>
    </w:p>
    <w:p>
      <w:pPr>
        <w:spacing w:line="360" w:lineRule="auto"/>
        <w:ind w:firstLine="480"/>
        <w:rPr>
          <w:rFonts w:hint="eastAsia" w:hAnsi="宋体"/>
          <w:sz w:val="24"/>
          <w:szCs w:val="22"/>
        </w:rPr>
      </w:pPr>
      <w:r>
        <w:rPr>
          <w:rFonts w:hint="eastAsia" w:ascii="宋体" w:hAnsi="宋体" w:eastAsia="宋体" w:cs="宋体"/>
          <w:b w:val="0"/>
          <w:i w:val="0"/>
          <w:color w:val="000000"/>
          <w:kern w:val="0"/>
          <w:sz w:val="24"/>
          <w:szCs w:val="24"/>
          <w:u w:val="none"/>
          <w:shd w:val="clear" w:fill="FFFFFF"/>
          <w:lang w:val="en-US" w:eastAsia="zh-CN" w:bidi="ar"/>
        </w:rPr>
        <w:t>3.2未被列入“信用中国”网站(</w:t>
      </w:r>
      <w:r>
        <w:rPr>
          <w:rFonts w:hint="eastAsia" w:ascii="宋体" w:hAnsi="宋体" w:eastAsia="宋体" w:cs="宋体"/>
          <w:b w:val="0"/>
          <w:i w:val="0"/>
          <w:color w:val="000000"/>
          <w:kern w:val="0"/>
          <w:sz w:val="24"/>
          <w:szCs w:val="24"/>
          <w:u w:val="none"/>
          <w:shd w:val="clear" w:fill="FFFFFF"/>
          <w:lang w:val="en-US" w:eastAsia="zh-CN" w:bidi="ar"/>
        </w:rPr>
        <w:fldChar w:fldCharType="begin"/>
      </w:r>
      <w:r>
        <w:rPr>
          <w:rFonts w:hint="eastAsia" w:ascii="宋体" w:hAnsi="宋体" w:eastAsia="宋体" w:cs="宋体"/>
          <w:b w:val="0"/>
          <w:i w:val="0"/>
          <w:color w:val="000000"/>
          <w:kern w:val="0"/>
          <w:sz w:val="24"/>
          <w:szCs w:val="24"/>
          <w:u w:val="none"/>
          <w:shd w:val="clear" w:fill="FFFFFF"/>
          <w:lang w:val="en-US" w:eastAsia="zh-CN" w:bidi="ar"/>
        </w:rPr>
        <w:instrText xml:space="preserve"> HYPERLINK "http://www.creditchina.gov.cn/" </w:instrText>
      </w:r>
      <w:r>
        <w:rPr>
          <w:rFonts w:hint="eastAsia" w:ascii="宋体" w:hAnsi="宋体" w:eastAsia="宋体" w:cs="宋体"/>
          <w:b w:val="0"/>
          <w:i w:val="0"/>
          <w:color w:val="000000"/>
          <w:kern w:val="0"/>
          <w:sz w:val="24"/>
          <w:szCs w:val="24"/>
          <w:u w:val="none"/>
          <w:shd w:val="clear" w:fill="FFFFFF"/>
          <w:lang w:val="en-US" w:eastAsia="zh-CN" w:bidi="ar"/>
        </w:rPr>
        <w:fldChar w:fldCharType="separate"/>
      </w:r>
      <w:r>
        <w:rPr>
          <w:rFonts w:hint="eastAsia" w:ascii="宋体" w:hAnsi="宋体" w:eastAsia="宋体" w:cs="宋体"/>
          <w:b w:val="0"/>
          <w:i w:val="0"/>
          <w:color w:val="000000"/>
          <w:kern w:val="0"/>
          <w:sz w:val="24"/>
          <w:szCs w:val="24"/>
          <w:u w:val="none"/>
          <w:shd w:val="clear" w:fill="FFFFFF"/>
          <w:lang w:val="en-US" w:eastAsia="zh-CN" w:bidi="ar"/>
        </w:rPr>
        <w:t>www.creditchina.gov.cn</w:t>
      </w:r>
      <w:r>
        <w:rPr>
          <w:rFonts w:hint="eastAsia" w:ascii="宋体" w:hAnsi="宋体" w:eastAsia="宋体" w:cs="宋体"/>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)失信被执行人名单及未被列入“国家企业信用公示系统”网站（</w:t>
      </w:r>
      <w:r>
        <w:rPr>
          <w:rFonts w:hint="eastAsia" w:ascii="宋体" w:hAnsi="宋体" w:eastAsia="宋体" w:cs="宋体"/>
          <w:b w:val="0"/>
          <w:i w:val="0"/>
          <w:color w:val="000000"/>
          <w:kern w:val="0"/>
          <w:sz w:val="24"/>
          <w:szCs w:val="24"/>
          <w:u w:val="none"/>
          <w:shd w:val="clear" w:fill="FFFFFF"/>
          <w:lang w:val="en-US" w:eastAsia="zh-CN" w:bidi="ar"/>
        </w:rPr>
        <w:fldChar w:fldCharType="begin"/>
      </w:r>
      <w:r>
        <w:rPr>
          <w:rFonts w:hint="eastAsia" w:ascii="宋体" w:hAnsi="宋体" w:eastAsia="宋体" w:cs="宋体"/>
          <w:b w:val="0"/>
          <w:i w:val="0"/>
          <w:color w:val="000000"/>
          <w:kern w:val="0"/>
          <w:sz w:val="24"/>
          <w:szCs w:val="24"/>
          <w:u w:val="none"/>
          <w:shd w:val="clear" w:fill="FFFFFF"/>
          <w:lang w:val="en-US" w:eastAsia="zh-CN" w:bidi="ar"/>
        </w:rPr>
        <w:instrText xml:space="preserve"> HYPERLINK "http://www.gsxt.gov.cn/" </w:instrText>
      </w:r>
      <w:r>
        <w:rPr>
          <w:rFonts w:hint="eastAsia" w:ascii="宋体" w:hAnsi="宋体" w:eastAsia="宋体" w:cs="宋体"/>
          <w:b w:val="0"/>
          <w:i w:val="0"/>
          <w:color w:val="000000"/>
          <w:kern w:val="0"/>
          <w:sz w:val="24"/>
          <w:szCs w:val="24"/>
          <w:u w:val="none"/>
          <w:shd w:val="clear" w:fill="FFFFFF"/>
          <w:lang w:val="en-US" w:eastAsia="zh-CN" w:bidi="ar"/>
        </w:rPr>
        <w:fldChar w:fldCharType="separate"/>
      </w:r>
      <w:r>
        <w:rPr>
          <w:rFonts w:hint="eastAsia" w:ascii="宋体" w:hAnsi="宋体" w:eastAsia="宋体" w:cs="宋体"/>
          <w:b w:val="0"/>
          <w:i w:val="0"/>
          <w:color w:val="000000"/>
          <w:kern w:val="0"/>
          <w:sz w:val="24"/>
          <w:szCs w:val="24"/>
          <w:u w:val="none"/>
          <w:shd w:val="clear" w:fill="FFFFFF"/>
          <w:lang w:val="en-US" w:eastAsia="zh-CN" w:bidi="ar"/>
        </w:rPr>
        <w:t>www.gsxt.gov.cn</w:t>
      </w:r>
      <w:r>
        <w:rPr>
          <w:rFonts w:hint="eastAsia" w:ascii="宋体" w:hAnsi="宋体" w:eastAsia="宋体" w:cs="宋体"/>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hint="eastAsia" w:hAnsi="宋体"/>
          <w:sz w:val="24"/>
          <w:szCs w:val="22"/>
        </w:rPr>
      </w:pPr>
      <w:r>
        <w:rPr>
          <w:rFonts w:hint="eastAsia" w:hAnsi="宋体"/>
          <w:sz w:val="24"/>
          <w:szCs w:val="22"/>
        </w:rPr>
        <w:t>3.</w:t>
      </w:r>
      <w:r>
        <w:rPr>
          <w:rFonts w:hint="eastAsia" w:hAnsi="宋体"/>
          <w:sz w:val="24"/>
          <w:szCs w:val="22"/>
          <w:lang w:val="en-US" w:eastAsia="zh-CN"/>
        </w:rPr>
        <w:t>3</w:t>
      </w:r>
      <w:r>
        <w:rPr>
          <w:rFonts w:hint="eastAsia" w:hAnsi="宋体"/>
          <w:sz w:val="24"/>
          <w:szCs w:val="22"/>
        </w:rPr>
        <w:t>本次招标不接受联合体投标。</w:t>
      </w:r>
    </w:p>
    <w:p>
      <w:pPr>
        <w:spacing w:line="360" w:lineRule="auto"/>
        <w:ind w:firstLine="480"/>
        <w:rPr>
          <w:rFonts w:hAnsi="宋体"/>
          <w:sz w:val="24"/>
          <w:szCs w:val="22"/>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auto"/>
          <w:sz w:val="24"/>
          <w:highlight w:val="none"/>
        </w:rPr>
        <w:t>：2019年</w:t>
      </w:r>
      <w:r>
        <w:rPr>
          <w:rFonts w:hint="eastAsia" w:hAnsi="宋体"/>
          <w:bCs/>
          <w:color w:val="auto"/>
          <w:sz w:val="24"/>
          <w:highlight w:val="none"/>
          <w:lang w:val="en-US" w:eastAsia="zh-CN"/>
        </w:rPr>
        <w:t xml:space="preserve"> 8 </w:t>
      </w:r>
      <w:r>
        <w:rPr>
          <w:rFonts w:hint="eastAsia" w:hAnsi="宋体"/>
          <w:bCs/>
          <w:color w:val="auto"/>
          <w:sz w:val="24"/>
          <w:highlight w:val="none"/>
        </w:rPr>
        <w:t>月</w:t>
      </w:r>
      <w:r>
        <w:rPr>
          <w:rFonts w:hint="eastAsia" w:hAnsi="宋体"/>
          <w:bCs/>
          <w:color w:val="auto"/>
          <w:sz w:val="24"/>
          <w:highlight w:val="none"/>
          <w:lang w:val="en-US" w:eastAsia="zh-CN"/>
        </w:rPr>
        <w:t xml:space="preserve"> 9 </w:t>
      </w:r>
      <w:r>
        <w:rPr>
          <w:rFonts w:hint="eastAsia" w:hAnsi="宋体"/>
          <w:bCs/>
          <w:color w:val="auto"/>
          <w:sz w:val="24"/>
          <w:highlight w:val="none"/>
        </w:rPr>
        <w:t>日</w:t>
      </w:r>
      <w:r>
        <w:rPr>
          <w:rFonts w:hint="eastAsia" w:hAnsi="宋体"/>
          <w:bCs/>
          <w:color w:val="auto"/>
          <w:sz w:val="24"/>
          <w:highlight w:val="none"/>
          <w:lang w:val="en-US" w:eastAsia="zh-CN"/>
        </w:rPr>
        <w:t>8</w:t>
      </w:r>
      <w:r>
        <w:rPr>
          <w:rFonts w:hint="eastAsia" w:hAnsi="宋体"/>
          <w:bCs/>
          <w:color w:val="auto"/>
          <w:sz w:val="24"/>
          <w:highlight w:val="none"/>
        </w:rPr>
        <w:t>时</w:t>
      </w:r>
      <w:r>
        <w:rPr>
          <w:rFonts w:hint="eastAsia" w:hAnsi="宋体"/>
          <w:bCs/>
          <w:color w:val="auto"/>
          <w:sz w:val="24"/>
          <w:highlight w:val="none"/>
          <w:lang w:val="en-US" w:eastAsia="zh-CN"/>
        </w:rPr>
        <w:t xml:space="preserve"> 30</w:t>
      </w:r>
      <w:r>
        <w:rPr>
          <w:rFonts w:hint="eastAsia" w:hAnsi="宋体"/>
          <w:bCs/>
          <w:color w:val="auto"/>
          <w:sz w:val="24"/>
          <w:highlight w:val="none"/>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highlight w:val="red"/>
        </w:rPr>
      </w:pPr>
      <w:r>
        <w:rPr>
          <w:rFonts w:hint="eastAsia" w:hAnsi="宋体"/>
          <w:bCs/>
          <w:sz w:val="24"/>
        </w:rPr>
        <w:t>6.4电子介质存储的投标文件提交地点：许昌市公共资源交易中心（许昌市龙兴路竹林路交汇处公共资源大厦三楼</w:t>
      </w:r>
      <w:r>
        <w:rPr>
          <w:rFonts w:hint="eastAsia" w:hAnsi="宋体"/>
          <w:bCs/>
          <w:color w:val="auto"/>
          <w:sz w:val="24"/>
          <w:highlight w:val="none"/>
        </w:rPr>
        <w:t>）开标</w:t>
      </w:r>
      <w:r>
        <w:rPr>
          <w:rFonts w:hint="eastAsia" w:hAnsi="宋体"/>
          <w:bCs/>
          <w:color w:val="auto"/>
          <w:sz w:val="24"/>
          <w:highlight w:val="none"/>
          <w:lang w:val="en-US" w:eastAsia="zh-CN"/>
        </w:rPr>
        <w:t xml:space="preserve"> 三 </w:t>
      </w:r>
      <w:r>
        <w:rPr>
          <w:rFonts w:hint="eastAsia" w:hAnsi="宋体"/>
          <w:bCs/>
          <w:color w:val="auto"/>
          <w:sz w:val="24"/>
          <w:highlight w:val="none"/>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hAnsi="宋体" w:cs="Times New Roman"/>
          <w:sz w:val="24"/>
          <w:szCs w:val="22"/>
          <w:lang w:val="en-US" w:eastAsia="zh-CN"/>
        </w:rPr>
        <w:t>许昌市城乡一体化示范区建设环保局</w:t>
      </w:r>
      <w:r>
        <w:rPr>
          <w:rFonts w:hint="eastAsia" w:ascii="宋体" w:hAnsi="宋体"/>
          <w:sz w:val="24"/>
          <w:szCs w:val="22"/>
        </w:rPr>
        <w:t xml:space="preserve">  </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许昌市城乡一体化示范区</w:t>
      </w:r>
      <w:r>
        <w:rPr>
          <w:rFonts w:hint="eastAsia" w:hAnsi="宋体"/>
          <w:sz w:val="24"/>
          <w:szCs w:val="22"/>
          <w:lang w:val="en-US" w:eastAsia="zh-CN"/>
        </w:rPr>
        <w:t xml:space="preserve"> </w:t>
      </w:r>
    </w:p>
    <w:p>
      <w:pPr>
        <w:spacing w:line="360" w:lineRule="auto"/>
        <w:ind w:firstLine="480" w:firstLineChars="200"/>
        <w:rPr>
          <w:rFonts w:hint="eastAsia" w:hAnsi="宋体" w:cs="Times New Roman"/>
          <w:sz w:val="24"/>
          <w:szCs w:val="22"/>
          <w:lang w:val="en-US" w:eastAsia="zh-CN"/>
        </w:rPr>
      </w:pPr>
      <w:r>
        <w:rPr>
          <w:rFonts w:hint="eastAsia" w:ascii="宋体" w:hAnsi="宋体"/>
          <w:sz w:val="24"/>
          <w:szCs w:val="22"/>
        </w:rPr>
        <w:t>联系人</w:t>
      </w:r>
      <w:r>
        <w:rPr>
          <w:rFonts w:hint="eastAsia" w:hAnsi="宋体" w:cs="Times New Roman"/>
          <w:sz w:val="24"/>
          <w:szCs w:val="22"/>
          <w:lang w:val="en-US" w:eastAsia="zh-CN"/>
        </w:rPr>
        <w:t>： 王女士</w:t>
      </w:r>
    </w:p>
    <w:p>
      <w:pPr>
        <w:spacing w:line="360" w:lineRule="auto"/>
        <w:ind w:firstLine="480" w:firstLineChars="200"/>
        <w:rPr>
          <w:rFonts w:hint="default" w:hAnsi="宋体" w:cs="Times New Roman"/>
          <w:sz w:val="24"/>
          <w:szCs w:val="22"/>
          <w:lang w:val="en-US" w:eastAsia="zh-CN"/>
        </w:rPr>
      </w:pPr>
      <w:r>
        <w:rPr>
          <w:rFonts w:hint="eastAsia" w:hAnsi="宋体" w:cs="Times New Roman"/>
          <w:sz w:val="24"/>
          <w:szCs w:val="22"/>
          <w:lang w:val="en-US" w:eastAsia="zh-CN"/>
        </w:rPr>
        <w:t>联系电话：0374-3191016</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 xml:space="preserve">联系电话：13243333750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snapToGrid w:val="0"/>
        <w:spacing w:line="540" w:lineRule="exact"/>
        <w:ind w:left="-170" w:leftChars="-50" w:right="-170" w:rightChars="-50" w:firstLine="480" w:firstLineChars="200"/>
        <w:rPr>
          <w:rFonts w:hAnsi="宋体" w:cs="宋体"/>
          <w:color w:val="4F81BD" w:themeColor="accent1"/>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hAnsi="宋体" w:cs="Times New Roman"/>
                <w:sz w:val="24"/>
                <w:szCs w:val="22"/>
                <w:lang w:val="en-US" w:eastAsia="zh-CN"/>
              </w:rPr>
              <w:t>许昌市城乡一体化示范区建设环保局</w:t>
            </w:r>
            <w:r>
              <w:rPr>
                <w:rFonts w:hint="eastAsia" w:ascii="宋体" w:hAnsi="宋体"/>
                <w:sz w:val="24"/>
                <w:szCs w:val="22"/>
              </w:rPr>
              <w:t xml:space="preserve">  </w:t>
            </w:r>
          </w:p>
          <w:p>
            <w:pPr>
              <w:spacing w:line="360" w:lineRule="auto"/>
              <w:rPr>
                <w:rFonts w:hint="eastAsia" w:ascii="宋体" w:hAnsi="宋体" w:eastAsia="宋体"/>
                <w:sz w:val="24"/>
                <w:szCs w:val="22"/>
                <w:lang w:eastAsia="zh-CN"/>
              </w:rPr>
            </w:pPr>
            <w:r>
              <w:rPr>
                <w:rFonts w:hint="eastAsia" w:ascii="宋体" w:hAnsi="宋体"/>
                <w:sz w:val="24"/>
                <w:szCs w:val="22"/>
              </w:rPr>
              <w:t>地  址：</w:t>
            </w:r>
            <w:r>
              <w:rPr>
                <w:rFonts w:hint="eastAsia" w:hAnsi="宋体" w:cs="Times New Roman"/>
                <w:sz w:val="24"/>
                <w:szCs w:val="22"/>
                <w:lang w:val="en-US" w:eastAsia="zh-CN"/>
              </w:rPr>
              <w:t>许昌市城乡一体化示范区</w:t>
            </w:r>
            <w:r>
              <w:rPr>
                <w:rFonts w:hint="eastAsia" w:hAnsi="宋体"/>
                <w:sz w:val="24"/>
                <w:szCs w:val="22"/>
                <w:lang w:val="en-US" w:eastAsia="zh-CN"/>
              </w:rPr>
              <w:t xml:space="preserve"> </w:t>
            </w:r>
          </w:p>
          <w:p>
            <w:pPr>
              <w:spacing w:line="360" w:lineRule="auto"/>
              <w:rPr>
                <w:rFonts w:hint="eastAsia" w:hAnsi="宋体" w:cs="Times New Roman"/>
                <w:sz w:val="24"/>
                <w:szCs w:val="22"/>
                <w:lang w:val="en-US" w:eastAsia="zh-CN"/>
              </w:rPr>
            </w:pPr>
            <w:r>
              <w:rPr>
                <w:rFonts w:hint="eastAsia" w:hAnsi="宋体" w:cs="Times New Roman"/>
                <w:sz w:val="24"/>
                <w:szCs w:val="22"/>
                <w:lang w:val="en-US" w:eastAsia="zh-CN"/>
              </w:rPr>
              <w:t>联系人： 王女士</w:t>
            </w:r>
          </w:p>
          <w:p>
            <w:pPr>
              <w:spacing w:line="360" w:lineRule="auto"/>
              <w:rPr>
                <w:rFonts w:hint="default" w:hAnsi="宋体" w:eastAsia="宋体"/>
                <w:sz w:val="24"/>
                <w:lang w:val="en-US" w:eastAsia="zh-CN"/>
              </w:rPr>
            </w:pPr>
            <w:r>
              <w:rPr>
                <w:rFonts w:hint="eastAsia" w:hAnsi="宋体" w:cs="Times New Roman"/>
                <w:sz w:val="24"/>
                <w:szCs w:val="22"/>
                <w:lang w:val="en-US" w:eastAsia="zh-CN"/>
              </w:rPr>
              <w:t>联系电话：0374-3191016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人：李女士</w:t>
            </w:r>
          </w:p>
          <w:p>
            <w:pPr>
              <w:spacing w:line="360" w:lineRule="auto"/>
              <w:rPr>
                <w:rFonts w:hAnsi="宋体"/>
                <w:sz w:val="24"/>
              </w:rPr>
            </w:pPr>
            <w:r>
              <w:rPr>
                <w:rFonts w:hint="eastAsia" w:ascii="宋体" w:hAnsi="宋体"/>
                <w:sz w:val="24"/>
                <w:szCs w:val="22"/>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宋体"/>
                <w:sz w:val="24"/>
                <w:szCs w:val="24"/>
                <w:lang w:val="en-US" w:eastAsia="zh-CN"/>
              </w:rPr>
              <w:t>许州路污水管网工程二标段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仿宋_GB2312"/>
                <w:sz w:val="24"/>
                <w:szCs w:val="24"/>
              </w:rPr>
              <w:t>本工程位于</w:t>
            </w:r>
            <w:r>
              <w:rPr>
                <w:rFonts w:hint="eastAsia" w:hAnsi="宋体" w:cs="仿宋_GB2312"/>
                <w:sz w:val="24"/>
                <w:szCs w:val="24"/>
                <w:lang w:eastAsia="zh-CN"/>
              </w:rPr>
              <w:t>许州路（明礼街</w:t>
            </w:r>
            <w:r>
              <w:rPr>
                <w:rFonts w:hint="eastAsia" w:hAnsi="宋体" w:cs="仿宋_GB2312"/>
                <w:sz w:val="24"/>
                <w:szCs w:val="24"/>
                <w:lang w:val="en-US" w:eastAsia="zh-CN"/>
              </w:rPr>
              <w:t>-永昌路</w:t>
            </w:r>
            <w:r>
              <w:rPr>
                <w:rFonts w:hint="eastAsia" w:hAnsi="宋体"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auto"/>
                <w:sz w:val="24"/>
                <w:szCs w:val="22"/>
                <w:highlight w:val="none"/>
                <w:lang w:val="en-US" w:eastAsia="zh-CN"/>
              </w:rPr>
              <w:t xml:space="preserve"> 30</w:t>
            </w:r>
            <w:r>
              <w:rPr>
                <w:rFonts w:hint="eastAsia" w:hAnsi="宋体" w:cs="黑体"/>
                <w:color w:val="auto"/>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firstLineChars="200"/>
              <w:rPr>
                <w:rFonts w:hint="eastAsia" w:hAnsi="宋体"/>
                <w:sz w:val="24"/>
                <w:szCs w:val="22"/>
                <w:lang w:val="en-US" w:eastAsia="zh-CN"/>
              </w:rPr>
            </w:pPr>
            <w:r>
              <w:rPr>
                <w:rFonts w:hint="eastAsia" w:hAnsi="宋体"/>
                <w:sz w:val="24"/>
                <w:szCs w:val="22"/>
                <w:lang w:val="en-US" w:eastAsia="zh-CN"/>
              </w:rPr>
              <w:t>3.1</w:t>
            </w:r>
            <w:r>
              <w:rPr>
                <w:rFonts w:hint="eastAsia" w:hAnsi="宋体"/>
                <w:sz w:val="24"/>
                <w:szCs w:val="22"/>
                <w:lang w:eastAsia="zh-CN"/>
              </w:rPr>
              <w:t>二标段：</w:t>
            </w:r>
            <w:r>
              <w:rPr>
                <w:rFonts w:hint="eastAsia" w:hAnsi="宋体"/>
                <w:sz w:val="24"/>
                <w:szCs w:val="22"/>
                <w:lang w:val="en-US" w:eastAsia="zh-CN"/>
              </w:rPr>
              <w:t>要求投标人须具备独立法人资格，并具备市政公用工程施工总承包叁级及以上资质，</w:t>
            </w:r>
            <w:r>
              <w:rPr>
                <w:rFonts w:hint="eastAsia" w:hAnsi="宋体"/>
                <w:sz w:val="24"/>
                <w:szCs w:val="22"/>
              </w:rPr>
              <w:t>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sz w:val="24"/>
                <w:szCs w:val="22"/>
                <w:lang w:val="en-US" w:eastAsia="zh-CN"/>
              </w:rPr>
              <w:t>；拟派项目负责人须具备贰级及以上市政公用工程专业注册建造师执业资格、有效的安全生产考核合格证，且未担任其他在施建设工程项目的项目负责人。</w:t>
            </w:r>
          </w:p>
          <w:p>
            <w:pPr>
              <w:spacing w:line="360" w:lineRule="auto"/>
              <w:ind w:firstLine="480" w:firstLineChars="200"/>
              <w:rPr>
                <w:rFonts w:hint="eastAsia" w:hAnsi="宋体"/>
                <w:sz w:val="24"/>
                <w:szCs w:val="22"/>
              </w:rPr>
            </w:pPr>
            <w:r>
              <w:rPr>
                <w:rFonts w:hint="eastAsia" w:hAnsi="宋体"/>
                <w:sz w:val="24"/>
                <w:szCs w:val="22"/>
                <w:lang w:val="en-US" w:eastAsia="zh-CN"/>
              </w:rPr>
              <w:t>3.2未被列入“信用中国”网站(</w:t>
            </w:r>
            <w:r>
              <w:rPr>
                <w:rFonts w:hint="eastAsia" w:hAnsi="宋体"/>
                <w:sz w:val="24"/>
                <w:szCs w:val="22"/>
                <w:lang w:val="en-US" w:eastAsia="zh-CN"/>
              </w:rPr>
              <w:fldChar w:fldCharType="begin"/>
            </w:r>
            <w:r>
              <w:rPr>
                <w:rFonts w:hint="eastAsia" w:hAnsi="宋体"/>
                <w:sz w:val="24"/>
                <w:szCs w:val="22"/>
                <w:lang w:val="en-US" w:eastAsia="zh-CN"/>
              </w:rPr>
              <w:instrText xml:space="preserve"> HYPERLINK "http://www.creditchina.gov.cn/" </w:instrText>
            </w:r>
            <w:r>
              <w:rPr>
                <w:rFonts w:hint="eastAsia" w:hAnsi="宋体"/>
                <w:sz w:val="24"/>
                <w:szCs w:val="22"/>
                <w:lang w:val="en-US" w:eastAsia="zh-CN"/>
              </w:rPr>
              <w:fldChar w:fldCharType="separate"/>
            </w:r>
            <w:r>
              <w:rPr>
                <w:rFonts w:hint="eastAsia" w:hAnsi="宋体"/>
                <w:sz w:val="24"/>
                <w:szCs w:val="22"/>
                <w:lang w:val="en-US" w:eastAsia="zh-CN"/>
              </w:rPr>
              <w:t>www.creditchina.gov.cn</w:t>
            </w:r>
            <w:r>
              <w:rPr>
                <w:rFonts w:hint="eastAsia" w:hAnsi="宋体"/>
                <w:sz w:val="24"/>
                <w:szCs w:val="22"/>
                <w:lang w:val="en-US" w:eastAsia="zh-CN"/>
              </w:rPr>
              <w:fldChar w:fldCharType="end"/>
            </w:r>
            <w:r>
              <w:rPr>
                <w:rFonts w:hint="eastAsia" w:hAnsi="宋体"/>
                <w:sz w:val="24"/>
                <w:szCs w:val="22"/>
                <w:lang w:val="en-US" w:eastAsia="zh-CN"/>
              </w:rPr>
              <w:t>)失信被执行人名单及未被列入“国家企业信用公示系统”网站（</w:t>
            </w:r>
            <w:r>
              <w:rPr>
                <w:rFonts w:hint="eastAsia" w:hAnsi="宋体"/>
                <w:sz w:val="24"/>
                <w:szCs w:val="22"/>
                <w:lang w:val="en-US" w:eastAsia="zh-CN"/>
              </w:rPr>
              <w:fldChar w:fldCharType="begin"/>
            </w:r>
            <w:r>
              <w:rPr>
                <w:rFonts w:hint="eastAsia" w:hAnsi="宋体"/>
                <w:sz w:val="24"/>
                <w:szCs w:val="22"/>
                <w:lang w:val="en-US" w:eastAsia="zh-CN"/>
              </w:rPr>
              <w:instrText xml:space="preserve"> HYPERLINK "http://www.gsxt.gov.cn/" </w:instrText>
            </w:r>
            <w:r>
              <w:rPr>
                <w:rFonts w:hint="eastAsia" w:hAnsi="宋体"/>
                <w:sz w:val="24"/>
                <w:szCs w:val="22"/>
                <w:lang w:val="en-US" w:eastAsia="zh-CN"/>
              </w:rPr>
              <w:fldChar w:fldCharType="separate"/>
            </w:r>
            <w:r>
              <w:rPr>
                <w:rFonts w:hint="eastAsia" w:hAnsi="宋体"/>
                <w:sz w:val="24"/>
                <w:szCs w:val="22"/>
                <w:lang w:val="en-US" w:eastAsia="zh-CN"/>
              </w:rPr>
              <w:t>www.gsxt.gov.cn</w:t>
            </w:r>
            <w:r>
              <w:rPr>
                <w:rFonts w:hint="eastAsia" w:hAnsi="宋体"/>
                <w:sz w:val="24"/>
                <w:szCs w:val="22"/>
                <w:lang w:val="en-US" w:eastAsia="zh-CN"/>
              </w:rPr>
              <w:fldChar w:fldCharType="end"/>
            </w:r>
            <w:r>
              <w:rPr>
                <w:rFonts w:hint="eastAsia" w:hAnsi="宋体"/>
                <w:sz w:val="24"/>
                <w:szCs w:val="22"/>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hint="eastAsia" w:hAnsi="宋体"/>
                <w:sz w:val="24"/>
                <w:szCs w:val="22"/>
              </w:rPr>
            </w:pPr>
            <w:r>
              <w:rPr>
                <w:rFonts w:hint="eastAsia" w:hAnsi="宋体"/>
                <w:sz w:val="24"/>
                <w:szCs w:val="22"/>
              </w:rPr>
              <w:t>3.</w:t>
            </w:r>
            <w:r>
              <w:rPr>
                <w:rFonts w:hint="eastAsia" w:hAnsi="宋体"/>
                <w:sz w:val="24"/>
                <w:szCs w:val="22"/>
                <w:lang w:val="en-US" w:eastAsia="zh-CN"/>
              </w:rPr>
              <w:t>3</w:t>
            </w:r>
            <w:r>
              <w:rPr>
                <w:rFonts w:hint="eastAsia" w:hAnsi="宋体"/>
                <w:sz w:val="24"/>
                <w:szCs w:val="22"/>
              </w:rPr>
              <w:t>本次招标不接受联合体投标。</w:t>
            </w:r>
          </w:p>
          <w:p>
            <w:pPr>
              <w:spacing w:line="360" w:lineRule="auto"/>
              <w:rPr>
                <w:rFonts w:hAnsi="宋体" w:cs="黑体"/>
                <w:sz w:val="24"/>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color w:val="auto"/>
                <w:sz w:val="24"/>
                <w:highlight w:val="none"/>
              </w:rPr>
              <w:t>201</w:t>
            </w:r>
            <w:r>
              <w:rPr>
                <w:rFonts w:hint="eastAsia" w:hAnsi="宋体"/>
                <w:b/>
                <w:color w:val="auto"/>
                <w:sz w:val="24"/>
                <w:highlight w:val="none"/>
                <w:lang w:val="en-US" w:eastAsia="zh-CN"/>
              </w:rPr>
              <w:t>9</w:t>
            </w:r>
            <w:r>
              <w:rPr>
                <w:rFonts w:hint="eastAsia" w:hAnsi="宋体"/>
                <w:b/>
                <w:color w:val="auto"/>
                <w:sz w:val="24"/>
                <w:highlight w:val="none"/>
              </w:rPr>
              <w:t>年</w:t>
            </w:r>
            <w:r>
              <w:rPr>
                <w:rFonts w:hint="eastAsia" w:hAnsi="宋体"/>
                <w:b/>
                <w:color w:val="auto"/>
                <w:sz w:val="24"/>
                <w:highlight w:val="none"/>
                <w:lang w:val="en-US" w:eastAsia="zh-CN"/>
              </w:rPr>
              <w:t xml:space="preserve"> 8 </w:t>
            </w:r>
            <w:r>
              <w:rPr>
                <w:rFonts w:hint="eastAsia" w:hAnsi="宋体"/>
                <w:b/>
                <w:color w:val="auto"/>
                <w:sz w:val="24"/>
                <w:highlight w:val="none"/>
              </w:rPr>
              <w:t>月</w:t>
            </w:r>
            <w:r>
              <w:rPr>
                <w:rFonts w:hint="eastAsia" w:hAnsi="宋体"/>
                <w:b/>
                <w:color w:val="auto"/>
                <w:sz w:val="24"/>
                <w:highlight w:val="none"/>
                <w:lang w:val="en-US" w:eastAsia="zh-CN"/>
              </w:rPr>
              <w:t xml:space="preserve"> 9 </w:t>
            </w:r>
            <w:r>
              <w:rPr>
                <w:rFonts w:hint="eastAsia" w:hAnsi="宋体"/>
                <w:b/>
                <w:color w:val="auto"/>
                <w:sz w:val="24"/>
                <w:highlight w:val="none"/>
              </w:rPr>
              <w:t>日</w:t>
            </w:r>
            <w:r>
              <w:rPr>
                <w:rFonts w:hint="eastAsia" w:hAnsi="宋体"/>
                <w:b/>
                <w:color w:val="auto"/>
                <w:sz w:val="24"/>
                <w:highlight w:val="none"/>
                <w:lang w:val="en-US" w:eastAsia="zh-CN"/>
              </w:rPr>
              <w:t xml:space="preserve"> 8 </w:t>
            </w:r>
            <w:r>
              <w:rPr>
                <w:rFonts w:hint="eastAsia" w:hAnsi="宋体"/>
                <w:b/>
                <w:color w:val="auto"/>
                <w:sz w:val="24"/>
                <w:highlight w:val="none"/>
              </w:rPr>
              <w:t>时</w:t>
            </w:r>
            <w:r>
              <w:rPr>
                <w:rFonts w:hint="eastAsia" w:hAnsi="宋体"/>
                <w:b/>
                <w:color w:val="auto"/>
                <w:sz w:val="24"/>
                <w:highlight w:val="none"/>
                <w:lang w:val="en-US" w:eastAsia="zh-CN"/>
              </w:rPr>
              <w:t xml:space="preserve"> 30 </w:t>
            </w:r>
            <w:r>
              <w:rPr>
                <w:rFonts w:hint="eastAsia" w:hAnsi="宋体"/>
                <w:b/>
                <w:color w:val="auto"/>
                <w:sz w:val="24"/>
                <w:highlight w:val="none"/>
              </w:rPr>
              <w:t>分</w:t>
            </w:r>
            <w:r>
              <w:rPr>
                <w:rFonts w:hint="eastAsia" w:hAnsi="宋体" w:cs="黑体"/>
                <w:b/>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ind w:firstLine="240" w:firstLineChars="100"/>
              <w:jc w:val="left"/>
              <w:rPr>
                <w:rFonts w:hAnsi="宋体" w:cs="仿宋_GB2312"/>
                <w:b/>
                <w:bCs/>
                <w:sz w:val="24"/>
              </w:rPr>
            </w:pPr>
            <w:r>
              <w:rPr>
                <w:rFonts w:hint="eastAsia" w:hAnsi="宋体" w:cs="仿宋_GB2312"/>
                <w:b/>
                <w:bCs/>
                <w:sz w:val="24"/>
                <w:lang w:eastAsia="zh-CN"/>
              </w:rPr>
              <w:t>二标段</w:t>
            </w:r>
            <w:r>
              <w:rPr>
                <w:rFonts w:hint="eastAsia" w:hAnsi="宋体" w:cs="仿宋_GB2312"/>
                <w:b/>
                <w:bCs/>
                <w:sz w:val="24"/>
              </w:rPr>
              <w:t>金额：</w:t>
            </w:r>
            <w:r>
              <w:rPr>
                <w:rFonts w:hint="eastAsia" w:hAnsi="宋体" w:cs="仿宋_GB2312"/>
                <w:b/>
                <w:bCs/>
                <w:sz w:val="24"/>
                <w:lang w:eastAsia="zh-CN"/>
              </w:rPr>
              <w:t>贰万贰仟元整</w:t>
            </w:r>
            <w:r>
              <w:rPr>
                <w:rFonts w:hint="eastAsia" w:hAnsi="宋体" w:cs="宋体"/>
                <w:b/>
                <w:bCs/>
                <w:sz w:val="24"/>
              </w:rPr>
              <w:t>（￥</w:t>
            </w:r>
            <w:r>
              <w:rPr>
                <w:rFonts w:hint="eastAsia" w:hAnsi="宋体" w:cs="宋体"/>
                <w:b/>
                <w:bCs/>
                <w:sz w:val="24"/>
                <w:lang w:val="en-US" w:eastAsia="zh-CN"/>
              </w:rPr>
              <w:t>22000</w:t>
            </w:r>
            <w:r>
              <w:rPr>
                <w:rFonts w:hint="eastAsia" w:hAnsi="宋体" w:cs="宋体"/>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color w:val="auto"/>
                <w:sz w:val="24"/>
              </w:rPr>
              <w:t>在</w:t>
            </w:r>
            <w:r>
              <w:rPr>
                <w:rFonts w:hint="eastAsia" w:hAnsi="宋体"/>
                <w:bCs/>
                <w:color w:val="auto"/>
                <w:sz w:val="24"/>
                <w:lang w:val="en-US" w:eastAsia="zh-CN"/>
              </w:rPr>
              <w:t xml:space="preserve"> 2019 </w:t>
            </w:r>
            <w:r>
              <w:rPr>
                <w:rFonts w:hint="eastAsia" w:hAnsi="宋体"/>
                <w:bCs/>
                <w:color w:val="auto"/>
                <w:sz w:val="24"/>
              </w:rPr>
              <w:t>年</w:t>
            </w:r>
            <w:r>
              <w:rPr>
                <w:rFonts w:hint="eastAsia" w:hAnsi="宋体"/>
                <w:bCs/>
                <w:color w:val="auto"/>
                <w:sz w:val="24"/>
                <w:lang w:val="en-US" w:eastAsia="zh-CN"/>
              </w:rPr>
              <w:t xml:space="preserve"> 8 </w:t>
            </w:r>
            <w:r>
              <w:rPr>
                <w:rFonts w:hint="eastAsia" w:hAnsi="宋体"/>
                <w:bCs/>
                <w:color w:val="auto"/>
                <w:sz w:val="24"/>
              </w:rPr>
              <w:t>月</w:t>
            </w:r>
            <w:r>
              <w:rPr>
                <w:rFonts w:hint="eastAsia" w:hAnsi="宋体"/>
                <w:bCs/>
                <w:color w:val="auto"/>
                <w:sz w:val="24"/>
                <w:lang w:val="en-US" w:eastAsia="zh-CN"/>
              </w:rPr>
              <w:t xml:space="preserve"> 9 </w:t>
            </w:r>
            <w:r>
              <w:rPr>
                <w:rFonts w:hint="eastAsia" w:hAnsi="宋体"/>
                <w:bCs/>
                <w:color w:val="auto"/>
                <w:sz w:val="24"/>
              </w:rPr>
              <w:t>日</w:t>
            </w:r>
            <w:r>
              <w:rPr>
                <w:rFonts w:hint="eastAsia" w:hAnsi="宋体"/>
                <w:bCs/>
                <w:color w:val="auto"/>
                <w:sz w:val="24"/>
                <w:lang w:val="en-US" w:eastAsia="zh-CN"/>
              </w:rPr>
              <w:t xml:space="preserve"> 8 </w:t>
            </w:r>
            <w:r>
              <w:rPr>
                <w:rFonts w:hint="eastAsia" w:hAnsi="宋体"/>
                <w:bCs/>
                <w:color w:val="auto"/>
                <w:sz w:val="24"/>
              </w:rPr>
              <w:t>时</w:t>
            </w:r>
            <w:r>
              <w:rPr>
                <w:rFonts w:hint="eastAsia" w:hAnsi="宋体"/>
                <w:bCs/>
                <w:color w:val="auto"/>
                <w:sz w:val="24"/>
                <w:lang w:val="en-US" w:eastAsia="zh-CN"/>
              </w:rPr>
              <w:t xml:space="preserve"> 30 </w:t>
            </w:r>
            <w:r>
              <w:rPr>
                <w:rFonts w:hint="eastAsia" w:hAnsi="宋体"/>
                <w:bCs/>
                <w:color w:val="auto"/>
                <w:sz w:val="24"/>
              </w:rPr>
              <w:t>分</w:t>
            </w:r>
            <w:r>
              <w:rPr>
                <w:rFonts w:hint="eastAsia" w:hAnsi="宋体" w:cs="仿宋_GB2312"/>
                <w:color w:val="auto"/>
                <w:sz w:val="24"/>
              </w:rPr>
              <w:t>前不得</w:t>
            </w:r>
            <w:r>
              <w:rPr>
                <w:rFonts w:hint="eastAsia" w:hAnsi="宋体" w:cs="仿宋_GB2312"/>
                <w:sz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color w:val="auto"/>
                <w:sz w:val="24"/>
                <w:highlight w:val="none"/>
                <w:u w:val="single"/>
                <w:lang w:val="en-US" w:eastAsia="zh-CN"/>
              </w:rPr>
              <w:t xml:space="preserve">  三</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室</w:t>
            </w:r>
            <w:r>
              <w:rPr>
                <w:rFonts w:hint="eastAsia" w:ascii="新宋体" w:hAnsi="新宋体" w:eastAsia="新宋体"/>
                <w:color w:val="auto"/>
                <w:sz w:val="24"/>
              </w:rPr>
              <w:t>(</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color w:val="auto"/>
                <w:sz w:val="24"/>
              </w:rPr>
              <w:t>开</w:t>
            </w:r>
            <w:r>
              <w:rPr>
                <w:rFonts w:hint="eastAsia" w:hAnsi="宋体" w:cs="黑体"/>
                <w:color w:val="auto"/>
                <w:sz w:val="24"/>
                <w:highlight w:val="none"/>
              </w:rPr>
              <w:t>标</w:t>
            </w:r>
            <w:r>
              <w:rPr>
                <w:rFonts w:hint="eastAsia" w:hAnsi="宋体" w:cs="黑体"/>
                <w:color w:val="auto"/>
                <w:sz w:val="24"/>
                <w:highlight w:val="none"/>
                <w:u w:val="single"/>
                <w:lang w:val="en-US" w:eastAsia="zh-CN"/>
              </w:rPr>
              <w:t xml:space="preserve">  三 </w:t>
            </w:r>
            <w:r>
              <w:rPr>
                <w:rFonts w:hint="eastAsia" w:hAnsi="宋体" w:cs="黑体"/>
                <w:color w:val="auto"/>
                <w:sz w:val="24"/>
                <w:highlight w:val="none"/>
              </w:rPr>
              <w:t>室(许</w:t>
            </w:r>
            <w:r>
              <w:rPr>
                <w:rFonts w:hint="eastAsia" w:hAnsi="宋体" w:cs="黑体"/>
                <w:color w:val="auto"/>
                <w:sz w:val="24"/>
              </w:rPr>
              <w:t>昌</w:t>
            </w:r>
            <w:r>
              <w:rPr>
                <w:rFonts w:hint="eastAsia" w:hAnsi="宋体" w:cs="黑体"/>
                <w:sz w:val="24"/>
              </w:rPr>
              <w:t>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2</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color w:val="auto"/>
                <w:sz w:val="24"/>
                <w:highlight w:val="none"/>
              </w:rPr>
              <w:t>指201</w:t>
            </w:r>
            <w:r>
              <w:rPr>
                <w:rFonts w:hint="eastAsia" w:hAnsi="宋体" w:cs="仿宋_GB2312"/>
                <w:color w:val="auto"/>
                <w:sz w:val="24"/>
                <w:highlight w:val="none"/>
                <w:lang w:val="en-US" w:eastAsia="zh-CN"/>
              </w:rPr>
              <w:t>6</w:t>
            </w:r>
            <w:r>
              <w:rPr>
                <w:rFonts w:hint="eastAsia" w:hAnsi="宋体" w:cs="仿宋_GB2312"/>
                <w:color w:val="auto"/>
                <w:sz w:val="24"/>
                <w:highlight w:val="none"/>
              </w:rPr>
              <w:t>年</w:t>
            </w:r>
            <w:r>
              <w:rPr>
                <w:rFonts w:hint="eastAsia" w:hAnsi="宋体" w:cs="仿宋_GB2312"/>
                <w:color w:val="auto"/>
                <w:sz w:val="24"/>
                <w:highlight w:val="none"/>
                <w:lang w:val="en-US" w:eastAsia="zh-CN"/>
              </w:rPr>
              <w:t>1</w:t>
            </w:r>
            <w:r>
              <w:rPr>
                <w:rFonts w:hint="eastAsia" w:hAnsi="宋体" w:cs="仿宋_GB2312"/>
                <w:color w:val="auto"/>
                <w:sz w:val="24"/>
                <w:highlight w:val="none"/>
              </w:rPr>
              <w:t>月1日以来</w:t>
            </w:r>
            <w:r>
              <w:rPr>
                <w:rFonts w:hint="eastAsia" w:hAnsi="宋体" w:cs="仿宋_GB2312"/>
                <w:color w:val="auto"/>
                <w:sz w:val="24"/>
                <w:highlight w:val="none"/>
                <w:lang w:eastAsia="zh-CN"/>
              </w:rPr>
              <w:t>不小于本标段金额</w:t>
            </w:r>
            <w:r>
              <w:rPr>
                <w:rFonts w:hint="eastAsia" w:hAnsi="宋体" w:cs="仿宋_GB2312"/>
                <w:color w:val="auto"/>
                <w:sz w:val="24"/>
                <w:highlight w:val="none"/>
              </w:rPr>
              <w:t>的</w:t>
            </w:r>
            <w:r>
              <w:rPr>
                <w:rFonts w:hint="eastAsia" w:hAnsi="宋体" w:cs="仿宋_GB2312"/>
                <w:color w:val="auto"/>
                <w:sz w:val="24"/>
                <w:highlight w:val="none"/>
                <w:lang w:eastAsia="zh-CN"/>
              </w:rPr>
              <w:t>市政</w:t>
            </w:r>
            <w:r>
              <w:rPr>
                <w:rFonts w:hint="eastAsia" w:hAnsi="宋体" w:cs="仿宋_GB2312"/>
                <w:color w:val="auto"/>
                <w:sz w:val="24"/>
                <w:highlight w:val="none"/>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360" w:lineRule="auto"/>
              <w:rPr>
                <w:rFonts w:hAnsi="宋体" w:cs="宋体"/>
                <w:b/>
                <w:bCs/>
                <w:sz w:val="24"/>
              </w:rPr>
            </w:pPr>
            <w:r>
              <w:rPr>
                <w:rFonts w:hint="eastAsia" w:hAnsi="宋体" w:cs="宋体"/>
                <w:b/>
                <w:bCs/>
                <w:sz w:val="24"/>
                <w:lang w:eastAsia="zh-CN"/>
              </w:rPr>
              <w:t>二标段：</w:t>
            </w:r>
            <w:r>
              <w:rPr>
                <w:rFonts w:hint="eastAsia" w:hAnsi="宋体" w:cs="宋体"/>
                <w:b/>
                <w:bCs/>
                <w:sz w:val="24"/>
              </w:rPr>
              <w:t>大写：</w:t>
            </w:r>
            <w:r>
              <w:rPr>
                <w:rFonts w:hint="eastAsia" w:hAnsi="宋体" w:cs="宋体"/>
                <w:b/>
                <w:bCs/>
                <w:sz w:val="24"/>
                <w:lang w:eastAsia="zh-CN"/>
              </w:rPr>
              <w:t>壹佰壹拾万零玖仟捌佰肆拾陆元肆角玖分</w:t>
            </w:r>
            <w:r>
              <w:rPr>
                <w:rFonts w:hint="eastAsia" w:hAnsi="宋体" w:cs="宋体"/>
                <w:b/>
                <w:bCs/>
                <w:sz w:val="24"/>
              </w:rPr>
              <w:t xml:space="preserve">    </w:t>
            </w:r>
          </w:p>
          <w:p>
            <w:pPr>
              <w:keepNext/>
              <w:spacing w:line="360" w:lineRule="auto"/>
            </w:pPr>
            <w:r>
              <w:rPr>
                <w:rFonts w:hint="eastAsia" w:hAnsi="宋体" w:cs="宋体"/>
                <w:b/>
                <w:bCs/>
                <w:sz w:val="24"/>
              </w:rPr>
              <w:t xml:space="preserve">小写： </w:t>
            </w:r>
            <w:r>
              <w:rPr>
                <w:rFonts w:hint="eastAsia" w:hAnsi="宋体" w:cs="宋体"/>
                <w:b/>
                <w:bCs/>
                <w:sz w:val="24"/>
                <w:lang w:val="en-US" w:eastAsia="zh-CN"/>
              </w:rPr>
              <w:t>1109846.49</w:t>
            </w:r>
            <w:r>
              <w:rPr>
                <w:rFonts w:hint="eastAsia" w:hAnsi="宋体" w:cs="宋体"/>
                <w:b/>
                <w:bCs/>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2311"/>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52042329"/>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center"/>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3</w:t>
      </w:r>
      <w:r>
        <w:rPr>
          <w:rFonts w:hint="eastAsia" w:cs="宋体"/>
          <w:b/>
          <w:bCs/>
          <w:color w:val="auto"/>
          <w:sz w:val="24"/>
          <w:szCs w:val="24"/>
        </w:rPr>
        <w:t>分</w:t>
      </w:r>
    </w:p>
    <w:p>
      <w:pPr>
        <w:spacing w:line="480" w:lineRule="auto"/>
        <w:ind w:firstLine="480" w:firstLineChars="200"/>
        <w:rPr>
          <w:rFonts w:hAnsi="宋体" w:cs="宋体"/>
          <w:color w:val="auto"/>
          <w:sz w:val="24"/>
          <w:szCs w:val="24"/>
        </w:rPr>
      </w:pPr>
      <w:r>
        <w:rPr>
          <w:rFonts w:hint="eastAsia" w:hAnsi="宋体" w:cs="宋体"/>
          <w:color w:val="auto"/>
          <w:sz w:val="24"/>
          <w:szCs w:val="24"/>
        </w:rPr>
        <w:t>1.1</w:t>
      </w:r>
      <w:r>
        <w:rPr>
          <w:rFonts w:hint="eastAsia"/>
          <w:color w:val="auto"/>
          <w:sz w:val="24"/>
          <w:szCs w:val="24"/>
        </w:rPr>
        <w:t>拟派</w:t>
      </w:r>
      <w:r>
        <w:rPr>
          <w:rFonts w:hint="eastAsia"/>
          <w:color w:val="auto"/>
          <w:sz w:val="24"/>
          <w:szCs w:val="24"/>
          <w:lang w:val="en-US" w:eastAsia="zh-CN"/>
        </w:rPr>
        <w:t>技术负责人</w:t>
      </w:r>
      <w:r>
        <w:rPr>
          <w:rFonts w:hint="eastAsia"/>
          <w:color w:val="auto"/>
          <w:sz w:val="24"/>
          <w:szCs w:val="24"/>
        </w:rPr>
        <w:t>具有中级及以上技术职称的得</w:t>
      </w:r>
      <w:r>
        <w:rPr>
          <w:rFonts w:hint="eastAsia"/>
          <w:color w:val="auto"/>
          <w:sz w:val="24"/>
          <w:szCs w:val="24"/>
          <w:lang w:val="en-US" w:eastAsia="zh-CN"/>
        </w:rPr>
        <w:t>1</w:t>
      </w:r>
      <w:r>
        <w:rPr>
          <w:rFonts w:hint="eastAsia"/>
          <w:color w:val="auto"/>
          <w:sz w:val="24"/>
          <w:szCs w:val="24"/>
        </w:rPr>
        <w:t>分，否则不得分。（以证书为准）</w:t>
      </w:r>
    </w:p>
    <w:p>
      <w:pPr>
        <w:snapToGrid w:val="0"/>
        <w:spacing w:line="480" w:lineRule="auto"/>
        <w:ind w:firstLine="484"/>
        <w:rPr>
          <w:rFonts w:hAnsi="宋体" w:cs="宋体"/>
          <w:color w:val="auto"/>
          <w:sz w:val="24"/>
          <w:szCs w:val="24"/>
        </w:rPr>
      </w:pPr>
      <w:r>
        <w:rPr>
          <w:rFonts w:hint="eastAsia" w:hAnsi="宋体" w:cs="宋体"/>
          <w:color w:val="auto"/>
          <w:sz w:val="24"/>
          <w:szCs w:val="24"/>
        </w:rPr>
        <w:t>1.2拟派项目班子中施工员、质量员、安全员、资料员证件齐全者得2分，每缺一个证件扣0.5分，扣完为止。（以证书为准）</w:t>
      </w:r>
    </w:p>
    <w:p>
      <w:pPr>
        <w:snapToGrid w:val="0"/>
        <w:spacing w:line="384" w:lineRule="auto"/>
        <w:ind w:left="481"/>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9</w:t>
      </w:r>
      <w:r>
        <w:rPr>
          <w:rFonts w:hint="eastAsia" w:cs="宋体"/>
          <w:b/>
          <w:bCs/>
          <w:color w:val="auto"/>
          <w:sz w:val="24"/>
          <w:szCs w:val="24"/>
        </w:rPr>
        <w:t>分</w:t>
      </w:r>
    </w:p>
    <w:p>
      <w:pPr>
        <w:snapToGrid w:val="0"/>
        <w:spacing w:line="360" w:lineRule="auto"/>
        <w:ind w:firstLine="484"/>
        <w:rPr>
          <w:rFonts w:hint="eastAsia" w:hAnsi="宋体" w:cs="宋体"/>
          <w:color w:val="auto"/>
          <w:sz w:val="24"/>
          <w:szCs w:val="24"/>
          <w:lang w:eastAsia="zh-CN"/>
        </w:rPr>
      </w:pPr>
      <w:r>
        <w:rPr>
          <w:rFonts w:hint="eastAsia" w:hAnsi="宋体" w:cs="宋体"/>
          <w:color w:val="auto"/>
          <w:sz w:val="24"/>
          <w:szCs w:val="24"/>
        </w:rPr>
        <w:t>2.1 近年来获得</w:t>
      </w:r>
      <w:r>
        <w:rPr>
          <w:rFonts w:hint="eastAsia" w:hAnsi="宋体" w:cs="宋体"/>
          <w:color w:val="auto"/>
          <w:sz w:val="24"/>
          <w:szCs w:val="24"/>
          <w:lang w:val="en-US" w:eastAsia="zh-CN"/>
        </w:rPr>
        <w:t>质量管理先进企业</w:t>
      </w:r>
      <w:r>
        <w:rPr>
          <w:rFonts w:hint="eastAsia" w:hAnsi="宋体" w:cs="宋体"/>
          <w:color w:val="auto"/>
          <w:sz w:val="24"/>
          <w:szCs w:val="24"/>
        </w:rPr>
        <w:t>、安全先进</w:t>
      </w:r>
      <w:r>
        <w:rPr>
          <w:rFonts w:hint="eastAsia" w:hAnsi="宋体" w:cs="宋体"/>
          <w:color w:val="auto"/>
          <w:sz w:val="24"/>
          <w:szCs w:val="24"/>
          <w:lang w:val="en-US" w:eastAsia="zh-CN"/>
        </w:rPr>
        <w:t>企业</w:t>
      </w:r>
      <w:r>
        <w:rPr>
          <w:rFonts w:hint="eastAsia" w:hAnsi="宋体" w:cs="宋体"/>
          <w:color w:val="auto"/>
          <w:sz w:val="24"/>
          <w:szCs w:val="24"/>
        </w:rPr>
        <w:t>市级及以上者每项得</w:t>
      </w:r>
      <w:r>
        <w:rPr>
          <w:rFonts w:hint="eastAsia" w:hAnsi="宋体" w:cs="宋体"/>
          <w:color w:val="auto"/>
          <w:sz w:val="24"/>
          <w:szCs w:val="24"/>
          <w:lang w:val="en-US" w:eastAsia="zh-CN"/>
        </w:rPr>
        <w:t>2</w:t>
      </w:r>
      <w:r>
        <w:rPr>
          <w:rFonts w:hint="eastAsia" w:hAnsi="宋体" w:cs="宋体"/>
          <w:color w:val="auto"/>
          <w:sz w:val="24"/>
          <w:szCs w:val="24"/>
        </w:rPr>
        <w:t>分，最高得</w:t>
      </w:r>
      <w:r>
        <w:rPr>
          <w:rFonts w:hint="eastAsia" w:hAnsi="宋体" w:cs="宋体"/>
          <w:color w:val="auto"/>
          <w:sz w:val="24"/>
          <w:szCs w:val="24"/>
          <w:lang w:val="en-US" w:eastAsia="zh-CN"/>
        </w:rPr>
        <w:t>4</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lang w:val="en-US" w:eastAsia="zh-CN"/>
        </w:rPr>
        <w:t>已获证书和同级红头文件</w:t>
      </w:r>
      <w:r>
        <w:rPr>
          <w:rFonts w:hint="eastAsia"/>
          <w:color w:val="auto"/>
          <w:sz w:val="24"/>
          <w:szCs w:val="24"/>
        </w:rPr>
        <w:t>扫描件</w:t>
      </w:r>
      <w:r>
        <w:rPr>
          <w:rFonts w:hint="eastAsia" w:hAnsi="宋体" w:cs="宋体"/>
          <w:color w:val="auto"/>
          <w:sz w:val="24"/>
          <w:szCs w:val="24"/>
          <w:lang w:val="en-US" w:eastAsia="zh-CN"/>
        </w:rPr>
        <w:t>为准</w:t>
      </w:r>
      <w:r>
        <w:rPr>
          <w:rFonts w:hint="eastAsia" w:hAnsi="宋体" w:cs="宋体"/>
          <w:color w:val="auto"/>
          <w:sz w:val="24"/>
          <w:szCs w:val="24"/>
          <w:lang w:eastAsia="zh-CN"/>
        </w:rPr>
        <w:t>）。</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rPr>
        <w:t>2.2近年来</w:t>
      </w:r>
      <w:r>
        <w:rPr>
          <w:rFonts w:hint="eastAsia" w:hAnsi="宋体" w:cs="宋体"/>
          <w:color w:val="auto"/>
          <w:sz w:val="24"/>
          <w:szCs w:val="24"/>
          <w:lang w:val="en-US" w:eastAsia="zh-CN"/>
        </w:rPr>
        <w:t>获得过环境管理体系认证证书、质量管理体系认证证书、职业健康安全管理体系认证证书的每项得1分，最高得3分（以原件扫描件为准）</w:t>
      </w:r>
    </w:p>
    <w:p>
      <w:pPr>
        <w:pStyle w:val="2"/>
        <w:ind w:firstLine="480" w:firstLineChars="200"/>
        <w:rPr>
          <w:rFonts w:hint="eastAsia"/>
          <w:color w:val="auto"/>
          <w:sz w:val="24"/>
          <w:szCs w:val="24"/>
          <w:lang w:val="en-US" w:eastAsia="zh-CN"/>
        </w:rPr>
      </w:pPr>
      <w:r>
        <w:rPr>
          <w:rFonts w:hint="eastAsia"/>
          <w:color w:val="auto"/>
          <w:sz w:val="24"/>
          <w:szCs w:val="24"/>
          <w:lang w:val="en-US" w:eastAsia="zh-CN"/>
        </w:rPr>
        <w:t>2.3</w:t>
      </w:r>
      <w:r>
        <w:rPr>
          <w:rFonts w:hint="eastAsia" w:hAnsi="宋体" w:cs="宋体"/>
          <w:color w:val="auto"/>
          <w:sz w:val="24"/>
          <w:szCs w:val="24"/>
        </w:rPr>
        <w:t>近年来</w:t>
      </w:r>
      <w:r>
        <w:rPr>
          <w:rFonts w:hint="eastAsia" w:hAnsi="宋体" w:cs="宋体"/>
          <w:color w:val="auto"/>
          <w:sz w:val="24"/>
          <w:szCs w:val="24"/>
          <w:lang w:val="en-US" w:eastAsia="zh-CN"/>
        </w:rPr>
        <w:t>获得过3A级企业信用等级证书的得1分（以原件扫描件为准）</w:t>
      </w:r>
    </w:p>
    <w:p>
      <w:pPr>
        <w:pStyle w:val="2"/>
        <w:ind w:firstLine="480" w:firstLineChars="200"/>
        <w:rPr>
          <w:rFonts w:hint="eastAsia"/>
          <w:color w:val="auto"/>
          <w:sz w:val="24"/>
          <w:szCs w:val="24"/>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投标人提供企业所在地税务主管部门出具的纳税情况证明等信用情况，无不良信息者得</w:t>
      </w:r>
      <w:r>
        <w:rPr>
          <w:rFonts w:hint="eastAsia"/>
          <w:color w:val="auto"/>
          <w:sz w:val="24"/>
          <w:szCs w:val="24"/>
          <w:lang w:val="en-US" w:eastAsia="zh-CN"/>
        </w:rPr>
        <w:t>1</w:t>
      </w:r>
      <w:r>
        <w:rPr>
          <w:rFonts w:hint="eastAsia"/>
          <w:color w:val="auto"/>
          <w:sz w:val="24"/>
          <w:szCs w:val="24"/>
        </w:rPr>
        <w:t>分，未提供或有不良信息者不得分，本项最高得</w:t>
      </w:r>
      <w:r>
        <w:rPr>
          <w:rFonts w:hint="eastAsia"/>
          <w:color w:val="auto"/>
          <w:sz w:val="24"/>
          <w:szCs w:val="24"/>
          <w:lang w:val="en-US" w:eastAsia="zh-CN"/>
        </w:rPr>
        <w:t>1</w:t>
      </w:r>
      <w:r>
        <w:rPr>
          <w:rFonts w:hint="eastAsia"/>
          <w:color w:val="auto"/>
          <w:sz w:val="24"/>
          <w:szCs w:val="24"/>
        </w:rPr>
        <w:t>分（以原件扫描件为准）。</w:t>
      </w:r>
    </w:p>
    <w:p>
      <w:pPr>
        <w:snapToGrid w:val="0"/>
        <w:spacing w:line="384" w:lineRule="auto"/>
        <w:ind w:firstLine="480" w:firstLineChars="200"/>
        <w:rPr>
          <w:rFonts w:cs="宋体"/>
          <w:b/>
          <w:bCs/>
          <w:color w:val="auto"/>
          <w:sz w:val="24"/>
          <w:szCs w:val="24"/>
        </w:rPr>
      </w:pPr>
      <w:r>
        <w:rPr>
          <w:rFonts w:hint="eastAsia" w:hAnsi="宋体" w:cs="宋体"/>
          <w:color w:val="auto"/>
          <w:sz w:val="24"/>
          <w:szCs w:val="24"/>
        </w:rPr>
        <w:t xml:space="preserve"> </w:t>
      </w:r>
      <w:r>
        <w:rPr>
          <w:rFonts w:cs="宋体"/>
          <w:b/>
          <w:bCs/>
          <w:color w:val="auto"/>
          <w:sz w:val="24"/>
          <w:szCs w:val="24"/>
        </w:rPr>
        <w:t>3</w:t>
      </w:r>
      <w:r>
        <w:rPr>
          <w:rFonts w:hint="eastAsia" w:cs="宋体"/>
          <w:b/>
          <w:bCs/>
          <w:color w:val="auto"/>
          <w:sz w:val="24"/>
          <w:szCs w:val="24"/>
        </w:rPr>
        <w:t>、项目负责人业绩及信用    0-</w:t>
      </w:r>
      <w:r>
        <w:rPr>
          <w:rFonts w:hint="eastAsia" w:cs="宋体"/>
          <w:b/>
          <w:bCs/>
          <w:color w:val="auto"/>
          <w:sz w:val="24"/>
          <w:szCs w:val="24"/>
          <w:lang w:val="en-US" w:eastAsia="zh-CN"/>
        </w:rPr>
        <w:t>2</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近年来拟派</w:t>
      </w:r>
      <w:r>
        <w:rPr>
          <w:rFonts w:hint="eastAsia" w:hAnsi="宋体" w:cs="宋体"/>
          <w:color w:val="auto"/>
          <w:sz w:val="24"/>
          <w:szCs w:val="24"/>
          <w:lang w:val="en-US" w:eastAsia="zh-CN"/>
        </w:rPr>
        <w:t>项目负责人荣获过省优秀项目经理称号并</w:t>
      </w:r>
      <w:r>
        <w:rPr>
          <w:rFonts w:hint="eastAsia" w:hAnsi="宋体" w:cs="宋体"/>
          <w:color w:val="auto"/>
          <w:sz w:val="24"/>
          <w:szCs w:val="24"/>
        </w:rPr>
        <w:t>承建过类似工程者每项得</w:t>
      </w:r>
      <w:r>
        <w:rPr>
          <w:rFonts w:hint="eastAsia" w:hAnsi="宋体" w:cs="宋体"/>
          <w:color w:val="auto"/>
          <w:sz w:val="24"/>
          <w:szCs w:val="24"/>
          <w:lang w:val="en-US" w:eastAsia="zh-CN"/>
        </w:rPr>
        <w:t>1</w:t>
      </w:r>
      <w:r>
        <w:rPr>
          <w:rFonts w:hint="eastAsia" w:hAnsi="宋体" w:cs="宋体"/>
          <w:color w:val="auto"/>
          <w:sz w:val="24"/>
          <w:szCs w:val="24"/>
        </w:rPr>
        <w:t>分，最高得</w:t>
      </w:r>
      <w:r>
        <w:rPr>
          <w:rFonts w:hint="eastAsia" w:hAnsi="宋体" w:cs="宋体"/>
          <w:color w:val="auto"/>
          <w:sz w:val="24"/>
          <w:szCs w:val="24"/>
          <w:lang w:val="en-US" w:eastAsia="zh-CN"/>
        </w:rPr>
        <w:t>2</w:t>
      </w:r>
      <w:r>
        <w:rPr>
          <w:rFonts w:hint="eastAsia" w:hAnsi="宋体" w:cs="宋体"/>
          <w:color w:val="auto"/>
          <w:sz w:val="24"/>
          <w:szCs w:val="24"/>
        </w:rPr>
        <w:t>分（须提供</w:t>
      </w:r>
      <w:r>
        <w:rPr>
          <w:rFonts w:hint="eastAsia" w:hAnsi="宋体" w:cs="宋体"/>
          <w:color w:val="auto"/>
          <w:sz w:val="24"/>
          <w:szCs w:val="24"/>
          <w:lang w:val="en-US" w:eastAsia="zh-CN"/>
        </w:rPr>
        <w:t>证书和证明文件、</w:t>
      </w:r>
      <w:r>
        <w:rPr>
          <w:rFonts w:hint="eastAsia" w:hAnsi="宋体" w:cs="宋体"/>
          <w:color w:val="auto"/>
          <w:sz w:val="24"/>
          <w:szCs w:val="24"/>
        </w:rPr>
        <w:t>合同和中标通知书或合同和竣工验收证明材料，若上述资料不显示项目经理姓名，还须同时提供相关证明文件）。</w:t>
      </w:r>
    </w:p>
    <w:p>
      <w:pPr>
        <w:snapToGrid w:val="0"/>
        <w:spacing w:line="384" w:lineRule="auto"/>
        <w:ind w:firstLine="480" w:firstLineChars="200"/>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84" w:lineRule="auto"/>
        <w:ind w:firstLine="480" w:firstLineChars="200"/>
        <w:rPr>
          <w:rFonts w:hint="eastAsia" w:hAnsi="宋体"/>
          <w:color w:val="auto"/>
          <w:sz w:val="24"/>
          <w:szCs w:val="24"/>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color w:val="auto"/>
          <w:sz w:val="24"/>
          <w:szCs w:val="24"/>
        </w:rPr>
        <w:t> </w:t>
      </w:r>
    </w:p>
    <w:p>
      <w:pPr>
        <w:snapToGrid w:val="0"/>
        <w:spacing w:line="480" w:lineRule="auto"/>
        <w:rPr>
          <w:rFonts w:cs="宋体"/>
          <w:b/>
          <w:bCs/>
          <w:color w:val="auto"/>
          <w:sz w:val="24"/>
          <w:szCs w:val="24"/>
        </w:rPr>
      </w:pPr>
      <w:r>
        <w:rPr>
          <w:rFonts w:hint="eastAsia" w:cs="宋体"/>
          <w:b/>
          <w:bCs/>
          <w:color w:val="auto"/>
          <w:sz w:val="24"/>
          <w:szCs w:val="24"/>
        </w:rPr>
        <w:t>注：1）近年年份要求：2016年1月1日以来；</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2）类似工程：指2016年1月1日以来承建的</w:t>
      </w:r>
      <w:r>
        <w:rPr>
          <w:rFonts w:hint="eastAsia" w:cs="宋体"/>
          <w:b/>
          <w:bCs/>
          <w:color w:val="auto"/>
          <w:sz w:val="24"/>
          <w:szCs w:val="24"/>
          <w:lang w:val="en-US" w:eastAsia="zh-CN"/>
        </w:rPr>
        <w:t>不低于招标控制价的市政工程</w:t>
      </w:r>
      <w:r>
        <w:rPr>
          <w:rFonts w:hint="eastAsia" w:cs="宋体"/>
          <w:b/>
          <w:bCs/>
          <w:color w:val="auto"/>
          <w:sz w:val="24"/>
          <w:szCs w:val="24"/>
        </w:rPr>
        <w:t>；</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3）业绩合同以合同签订日期为准，获奖证书以发证日期为准。</w:t>
      </w:r>
    </w:p>
    <w:p>
      <w:pPr>
        <w:spacing w:line="480" w:lineRule="auto"/>
        <w:rPr>
          <w:rFonts w:hint="eastAsia"/>
          <w:color w:val="auto"/>
          <w:lang w:eastAsia="zh-CN"/>
        </w:rPr>
      </w:pPr>
      <w:r>
        <w:rPr>
          <w:rFonts w:hint="eastAsia" w:cs="宋体"/>
          <w:b/>
          <w:bCs/>
          <w:color w:val="auto"/>
          <w:sz w:val="24"/>
          <w:szCs w:val="24"/>
        </w:rPr>
        <w:t>4）凡评标办法里涉及到的证书、证件及业绩材料等，均应在电子投标文件中附其原件扫描件（或图片），否则该项得分应作0分处理。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7"/>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《河南省市政工程预算定额》（</w:t>
      </w:r>
      <w:r>
        <w:rPr>
          <w:rFonts w:hint="eastAsia" w:hAnsi="宋体" w:cs="宋体"/>
          <w:sz w:val="24"/>
          <w:lang w:val="en-US" w:eastAsia="zh-CN"/>
        </w:rPr>
        <w:t>HA A1-31-2016</w:t>
      </w:r>
      <w:r>
        <w:rPr>
          <w:rFonts w:hint="eastAsia" w:hAnsi="宋体" w:cs="宋体"/>
          <w:sz w:val="24"/>
          <w:lang w:eastAsia="zh-CN"/>
        </w:rPr>
        <w:t>）</w:t>
      </w:r>
      <w:r>
        <w:rPr>
          <w:rFonts w:hint="eastAsia" w:hAnsi="宋体" w:cs="宋体"/>
          <w:sz w:val="24"/>
        </w:rPr>
        <w:t>及</w:t>
      </w:r>
      <w:r>
        <w:rPr>
          <w:rFonts w:hint="eastAsia" w:hAnsi="宋体" w:cs="宋体"/>
          <w:sz w:val="24"/>
          <w:lang w:eastAsia="zh-CN"/>
        </w:rPr>
        <w:t>相关配套</w:t>
      </w:r>
      <w:r>
        <w:rPr>
          <w:rFonts w:hint="eastAsia" w:hAnsi="宋体" w:cs="宋体"/>
          <w:sz w:val="24"/>
        </w:rPr>
        <w:t>文件</w:t>
      </w:r>
      <w:r>
        <w:rPr>
          <w:rFonts w:hint="eastAsia" w:hAnsi="宋体" w:cs="宋体"/>
          <w:sz w:val="24"/>
          <w:lang w:eastAsia="zh-CN"/>
        </w:rPr>
        <w:t>的规定</w:t>
      </w:r>
      <w:r>
        <w:rPr>
          <w:rFonts w:hint="eastAsia" w:hAnsi="宋体" w:cs="宋体"/>
          <w:sz w:val="24"/>
        </w:rPr>
        <w:t>；</w:t>
      </w:r>
    </w:p>
    <w:p>
      <w:pPr>
        <w:spacing w:line="440" w:lineRule="exact"/>
        <w:ind w:left="1" w:firstLine="480" w:firstLineChars="200"/>
        <w:rPr>
          <w:rFonts w:hint="eastAsia" w:hAnsi="宋体" w:cs="宋体"/>
          <w:sz w:val="24"/>
          <w:szCs w:val="22"/>
        </w:rPr>
      </w:pPr>
      <w:r>
        <w:rPr>
          <w:rFonts w:hint="eastAsia" w:hAnsi="宋体" w:cs="宋体"/>
          <w:sz w:val="24"/>
          <w:szCs w:val="22"/>
        </w:rPr>
        <w:t>(3)材料价格</w:t>
      </w:r>
      <w:r>
        <w:rPr>
          <w:rFonts w:hint="eastAsia" w:hAnsi="宋体" w:cs="宋体"/>
          <w:sz w:val="24"/>
          <w:szCs w:val="22"/>
          <w:lang w:eastAsia="zh-CN"/>
        </w:rPr>
        <w:t>参考</w:t>
      </w:r>
      <w:r>
        <w:rPr>
          <w:rFonts w:hint="eastAsia" w:hAnsi="宋体" w:cs="宋体"/>
          <w:sz w:val="24"/>
          <w:szCs w:val="22"/>
        </w:rPr>
        <w:t>2019年第</w:t>
      </w:r>
      <w:r>
        <w:rPr>
          <w:rFonts w:hint="eastAsia" w:hAnsi="宋体" w:cs="宋体"/>
          <w:sz w:val="24"/>
          <w:szCs w:val="22"/>
          <w:lang w:val="en-US" w:eastAsia="zh-CN"/>
        </w:rPr>
        <w:t>2</w:t>
      </w:r>
      <w:r>
        <w:rPr>
          <w:rFonts w:hint="eastAsia" w:hAnsi="宋体" w:cs="宋体"/>
          <w:sz w:val="24"/>
          <w:szCs w:val="22"/>
        </w:rPr>
        <w:t>期《许昌工程造价信息》</w:t>
      </w:r>
      <w:r>
        <w:rPr>
          <w:rFonts w:hint="eastAsia" w:hAnsi="宋体" w:cs="宋体"/>
          <w:sz w:val="24"/>
          <w:szCs w:val="22"/>
          <w:lang w:val="en-US" w:eastAsia="zh-CN"/>
        </w:rPr>
        <w:t>4</w:t>
      </w:r>
      <w:r>
        <w:rPr>
          <w:rFonts w:hint="eastAsia" w:hAnsi="宋体" w:cs="宋体"/>
          <w:sz w:val="24"/>
          <w:szCs w:val="22"/>
        </w:rPr>
        <w:t>月份主材价</w:t>
      </w:r>
      <w:r>
        <w:rPr>
          <w:rFonts w:hint="eastAsia" w:hAnsi="宋体" w:cs="宋体"/>
          <w:sz w:val="24"/>
          <w:szCs w:val="22"/>
          <w:lang w:eastAsia="zh-CN"/>
        </w:rPr>
        <w:t>，未包含的材料价格参考</w:t>
      </w:r>
      <w:r>
        <w:rPr>
          <w:rFonts w:hint="eastAsia" w:hAnsi="宋体" w:cs="宋体"/>
          <w:sz w:val="24"/>
          <w:szCs w:val="22"/>
        </w:rPr>
        <w:t xml:space="preserve">市场询价。 </w:t>
      </w:r>
    </w:p>
    <w:p>
      <w:pPr>
        <w:spacing w:line="440" w:lineRule="exact"/>
        <w:ind w:left="1" w:firstLine="480" w:firstLineChars="200"/>
        <w:rPr>
          <w:rFonts w:hint="eastAsia" w:hAnsi="宋体" w:cs="宋体"/>
          <w:sz w:val="24"/>
          <w:szCs w:val="22"/>
          <w:lang w:val="en-US" w:eastAsia="zh-CN"/>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）税金调整按建办标函【</w:t>
      </w:r>
      <w:r>
        <w:rPr>
          <w:rFonts w:hint="eastAsia" w:hAnsi="宋体" w:cs="宋体"/>
          <w:sz w:val="24"/>
          <w:szCs w:val="22"/>
          <w:lang w:val="en-US" w:eastAsia="zh-CN"/>
        </w:rPr>
        <w:t>2019</w:t>
      </w:r>
      <w:r>
        <w:rPr>
          <w:rFonts w:hint="eastAsia" w:hAnsi="宋体" w:cs="宋体"/>
          <w:sz w:val="24"/>
          <w:szCs w:val="22"/>
          <w:lang w:eastAsia="zh-CN"/>
        </w:rPr>
        <w:t>】第</w:t>
      </w:r>
      <w:r>
        <w:rPr>
          <w:rFonts w:hint="eastAsia" w:hAnsi="宋体" w:cs="宋体"/>
          <w:sz w:val="24"/>
          <w:szCs w:val="22"/>
          <w:lang w:val="en-US" w:eastAsia="zh-CN"/>
        </w:rPr>
        <w:t>193号文执行，按9%计入。</w:t>
      </w:r>
    </w:p>
    <w:p>
      <w:pPr>
        <w:spacing w:line="440" w:lineRule="exact"/>
        <w:ind w:left="1" w:firstLine="480" w:firstLineChars="200"/>
        <w:rPr>
          <w:rFonts w:hint="default" w:hAnsi="宋体" w:cs="宋体"/>
          <w:sz w:val="24"/>
          <w:szCs w:val="22"/>
          <w:lang w:val="en-US" w:eastAsia="zh-CN"/>
        </w:rPr>
      </w:pPr>
      <w:r>
        <w:rPr>
          <w:rFonts w:hint="eastAsia" w:hAnsi="宋体" w:cs="宋体"/>
          <w:sz w:val="24"/>
          <w:szCs w:val="22"/>
          <w:lang w:val="en-US" w:eastAsia="zh-CN"/>
        </w:rPr>
        <w:t>（5）人工费指数、机械类指数及管理类指数调整按豫建标定【2019】26号文执行。</w:t>
      </w:r>
    </w:p>
    <w:p>
      <w:pPr>
        <w:spacing w:line="440" w:lineRule="exact"/>
        <w:ind w:left="1" w:firstLine="720" w:firstLineChars="3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 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7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rPr>
        <w:t>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11" w:type="first"/>
      <w:footerReference r:id="rId13" w:type="first"/>
      <w:headerReference r:id="rId10" w:type="defaul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72"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73" o:spid="_x0000_s2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75" o:spid="_x0000_s207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76" o:spid="_x0000_s207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74" o:spid="_x0000_s207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70" o:spid="_x0000_s207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71" o:spid="_x0000_s207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华文新魏" w:eastAsia="华文新魏"/>
        <w:b/>
        <w:iCs/>
        <w:lang w:val="en-US" w:eastAsia="zh-CN"/>
      </w:rPr>
      <w:t xml:space="preserve">许州路污水管网工程                                    </w:t>
    </w:r>
    <w:r>
      <w:rPr>
        <w:rFonts w:hint="eastAsia" w:ascii="华文新魏" w:eastAsia="华文新魏"/>
        <w:b/>
        <w:iCs/>
      </w:rPr>
      <w:t xml:space="preserve">         </w:t>
    </w:r>
    <w:r>
      <w:rPr>
        <w:rFonts w:hint="eastAsia" w:ascii="华文新魏" w:eastAsia="华文新魏"/>
        <w:b/>
        <w:iCs/>
        <w:lang w:eastAsia="zh-CN"/>
      </w:rPr>
      <w:t>二标段</w:t>
    </w:r>
    <w:r>
      <w:rPr>
        <w:rFonts w:hint="eastAsia" w:ascii="华文新魏" w:eastAsia="华文新魏"/>
        <w:b/>
        <w:iCs/>
      </w:rPr>
      <w:t>招标文件</w:t>
    </w:r>
  </w:p>
  <w:p>
    <w:pPr>
      <w:pStyle w:val="24"/>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华文新魏" w:eastAsia="华文新魏"/>
        <w:b/>
        <w:iCs/>
        <w:lang w:val="en-US" w:eastAsia="zh-CN"/>
      </w:rPr>
      <w:t xml:space="preserve">许州路污水管网工程                                    </w:t>
    </w:r>
    <w:r>
      <w:rPr>
        <w:rFonts w:hint="eastAsia" w:ascii="华文新魏" w:eastAsia="华文新魏"/>
        <w:b/>
        <w:iCs/>
      </w:rPr>
      <w:t xml:space="preserve">         </w:t>
    </w:r>
    <w:r>
      <w:rPr>
        <w:rFonts w:hint="eastAsia" w:ascii="华文新魏" w:eastAsia="华文新魏"/>
        <w:b/>
        <w:iCs/>
        <w:lang w:eastAsia="zh-CN"/>
      </w:rPr>
      <w:t>二标段</w:t>
    </w:r>
    <w:r>
      <w:rPr>
        <w:rFonts w:hint="eastAsia" w:ascii="华文新魏" w:eastAsia="华文新魏"/>
        <w:b/>
        <w:i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541" w:firstLineChars="300"/>
      <w:jc w:val="left"/>
      <w:rPr>
        <w:rFonts w:ascii="华文新魏" w:eastAsia="华文新魏"/>
        <w:b/>
        <w:iCs/>
      </w:rPr>
    </w:pPr>
    <w:r>
      <w:rPr>
        <w:rFonts w:hint="eastAsia" w:ascii="华文新魏" w:eastAsia="华文新魏"/>
        <w:b/>
        <w:iCs/>
        <w:lang w:val="en-US" w:eastAsia="zh-CN"/>
      </w:rPr>
      <w:t xml:space="preserve">许州路污水管网工程                                    </w:t>
    </w:r>
    <w:r>
      <w:rPr>
        <w:rFonts w:hint="eastAsia" w:ascii="华文新魏" w:eastAsia="华文新魏"/>
        <w:b/>
        <w:iCs/>
      </w:rPr>
      <w:t xml:space="preserve">          </w:t>
    </w:r>
    <w:r>
      <w:rPr>
        <w:rFonts w:hint="eastAsia" w:ascii="华文新魏" w:eastAsia="华文新魏"/>
        <w:b/>
        <w:iCs/>
        <w:lang w:val="en-US" w:eastAsia="zh-CN"/>
      </w:rPr>
      <w:t xml:space="preserve">        二标段</w:t>
    </w:r>
    <w:r>
      <w:rPr>
        <w:rFonts w:hint="eastAsia" w:ascii="华文新魏" w:eastAsia="华文新魏"/>
        <w:b/>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1F96626"/>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22296"/>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B905B1"/>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6D4619"/>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1F2372"/>
    <w:rsid w:val="224D29F0"/>
    <w:rsid w:val="224F0BCD"/>
    <w:rsid w:val="226418CC"/>
    <w:rsid w:val="228251F5"/>
    <w:rsid w:val="22AC5A58"/>
    <w:rsid w:val="22C9211A"/>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B07C5"/>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B22224"/>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476E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1F4B"/>
    <w:rsid w:val="6C626B5E"/>
    <w:rsid w:val="6C7C0884"/>
    <w:rsid w:val="6CA44DB8"/>
    <w:rsid w:val="6CC62C2C"/>
    <w:rsid w:val="6CCD4A60"/>
    <w:rsid w:val="6CFE37CA"/>
    <w:rsid w:val="6D1C0FED"/>
    <w:rsid w:val="6D214955"/>
    <w:rsid w:val="6D2964FC"/>
    <w:rsid w:val="6D531591"/>
    <w:rsid w:val="6D612FC0"/>
    <w:rsid w:val="6DAF2E07"/>
    <w:rsid w:val="6DB25F5A"/>
    <w:rsid w:val="6DC67B27"/>
    <w:rsid w:val="6E213E94"/>
    <w:rsid w:val="6E3D7E02"/>
    <w:rsid w:val="6E647E42"/>
    <w:rsid w:val="6E865225"/>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0B2A38"/>
    <w:rsid w:val="7B1926B6"/>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1B5DA4"/>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hover25"/>
    <w:basedOn w:val="31"/>
    <w:qFormat/>
    <w:uiPriority w:val="0"/>
  </w:style>
  <w:style w:type="character" w:customStyle="1" w:styleId="74">
    <w:name w:val="blue"/>
    <w:basedOn w:val="31"/>
    <w:qFormat/>
    <w:uiPriority w:val="0"/>
    <w:rPr>
      <w:color w:val="0371C6"/>
      <w:sz w:val="21"/>
      <w:szCs w:val="21"/>
    </w:rPr>
  </w:style>
  <w:style w:type="character" w:customStyle="1" w:styleId="75">
    <w:name w:val="green"/>
    <w:basedOn w:val="31"/>
    <w:qFormat/>
    <w:uiPriority w:val="0"/>
    <w:rPr>
      <w:color w:val="66AE00"/>
      <w:sz w:val="18"/>
      <w:szCs w:val="18"/>
    </w:rPr>
  </w:style>
  <w:style w:type="character" w:customStyle="1" w:styleId="76">
    <w:name w:val="green1"/>
    <w:basedOn w:val="31"/>
    <w:qFormat/>
    <w:uiPriority w:val="0"/>
    <w:rPr>
      <w:color w:val="66AE00"/>
      <w:sz w:val="18"/>
      <w:szCs w:val="18"/>
    </w:rPr>
  </w:style>
  <w:style w:type="character" w:customStyle="1" w:styleId="77">
    <w:name w:val="red"/>
    <w:basedOn w:val="31"/>
    <w:qFormat/>
    <w:uiPriority w:val="0"/>
    <w:rPr>
      <w:color w:val="FF0000"/>
      <w:sz w:val="18"/>
      <w:szCs w:val="18"/>
    </w:rPr>
  </w:style>
  <w:style w:type="character" w:customStyle="1" w:styleId="78">
    <w:name w:val="red1"/>
    <w:basedOn w:val="31"/>
    <w:qFormat/>
    <w:uiPriority w:val="0"/>
    <w:rPr>
      <w:color w:val="FF0000"/>
      <w:sz w:val="18"/>
      <w:szCs w:val="18"/>
    </w:rPr>
  </w:style>
  <w:style w:type="character" w:customStyle="1" w:styleId="79">
    <w:name w:val="red2"/>
    <w:basedOn w:val="31"/>
    <w:qFormat/>
    <w:uiPriority w:val="0"/>
    <w:rPr>
      <w:color w:val="FF0000"/>
    </w:rPr>
  </w:style>
  <w:style w:type="character" w:customStyle="1" w:styleId="80">
    <w:name w:val="gb-jt"/>
    <w:basedOn w:val="31"/>
    <w:qFormat/>
    <w:uiPriority w:val="0"/>
  </w:style>
  <w:style w:type="character" w:customStyle="1" w:styleId="81">
    <w:name w:val="right"/>
    <w:basedOn w:val="31"/>
    <w:qFormat/>
    <w:uiPriority w:val="0"/>
    <w:rPr>
      <w:color w:val="999999"/>
      <w:sz w:val="18"/>
      <w:szCs w:val="18"/>
    </w:rPr>
  </w:style>
  <w:style w:type="paragraph" w:customStyle="1" w:styleId="82">
    <w:name w:val="WPSOffice手动目录 1"/>
    <w:qFormat/>
    <w:uiPriority w:val="0"/>
    <w:rPr>
      <w:rFonts w:ascii="Times New Roman" w:hAnsi="Times New Roman" w:eastAsia="宋体" w:cs="Times New Roman"/>
      <w:sz w:val="21"/>
      <w:szCs w:val="22"/>
      <w:lang w:val="en-US" w:eastAsia="zh-CN" w:bidi="ar-SA"/>
    </w:rPr>
  </w:style>
  <w:style w:type="character" w:customStyle="1" w:styleId="83">
    <w:name w:val="red3"/>
    <w:basedOn w:val="31"/>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2"/>
    <customShpInfo spid="_x0000_s2073"/>
    <customShpInfo spid="_x0000_s2075"/>
    <customShpInfo spid="_x0000_s2076"/>
    <customShpInfo spid="_x0000_s2074"/>
    <customShpInfo spid="_x0000_s2070" textRotate="1"/>
    <customShpInfo spid="_x0000_s2049"/>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13</TotalTime>
  <ScaleCrop>false</ScaleCrop>
  <LinksUpToDate>false</LinksUpToDate>
  <CharactersWithSpaces>34244</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2018-08-15T04:51:00Z</cp:lastPrinted>
  <dcterms:modified xsi:type="dcterms:W3CDTF">2019-07-16T02:32:27Z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