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pPr>
      <w:bookmarkStart w:id="0" w:name="_Toc215282124"/>
      <w:r>
        <w:rPr>
          <w:rFonts w:hint="eastAsia"/>
        </w:rPr>
        <w:tab/>
      </w:r>
    </w:p>
    <w:p>
      <w:pPr>
        <w:autoSpaceDE w:val="0"/>
        <w:autoSpaceDN w:val="0"/>
        <w:adjustRightInd w:val="0"/>
        <w:jc w:val="center"/>
        <w:rPr>
          <w:rFonts w:hint="eastAsia" w:hAnsi="宋体" w:cs="宋体"/>
          <w:b/>
          <w:sz w:val="42"/>
          <w:szCs w:val="42"/>
          <w:lang w:eastAsia="zh-CN"/>
        </w:rPr>
      </w:pPr>
      <w:r>
        <w:rPr>
          <w:rFonts w:hint="eastAsia" w:hAnsi="宋体" w:cs="宋体"/>
          <w:b/>
          <w:sz w:val="42"/>
          <w:szCs w:val="42"/>
          <w:lang w:val="en-US" w:eastAsia="zh-CN"/>
        </w:rPr>
        <w:t>许昌市城乡一体化示范区建设环保局</w:t>
      </w:r>
    </w:p>
    <w:p>
      <w:pPr>
        <w:autoSpaceDE w:val="0"/>
        <w:autoSpaceDN w:val="0"/>
        <w:adjustRightInd w:val="0"/>
        <w:jc w:val="center"/>
        <w:rPr>
          <w:rFonts w:hint="eastAsia" w:hAnsi="宋体" w:cs="宋体"/>
          <w:b/>
          <w:w w:val="90"/>
          <w:sz w:val="42"/>
          <w:szCs w:val="42"/>
          <w:lang w:eastAsia="zh-CN"/>
        </w:rPr>
      </w:pPr>
      <w:r>
        <w:rPr>
          <w:rFonts w:hint="eastAsia" w:hAnsi="宋体" w:cs="宋体"/>
          <w:b/>
          <w:w w:val="90"/>
          <w:sz w:val="42"/>
          <w:szCs w:val="42"/>
          <w:lang w:eastAsia="zh-CN"/>
        </w:rPr>
        <w:t>“许州路污水管网工程”</w:t>
      </w:r>
    </w:p>
    <w:p>
      <w:pPr>
        <w:autoSpaceDE w:val="0"/>
        <w:autoSpaceDN w:val="0"/>
        <w:adjustRightInd w:val="0"/>
        <w:ind w:firstLine="3120" w:firstLineChars="600"/>
        <w:rPr>
          <w:rFonts w:hint="eastAsia" w:hAnsi="宋体" w:cs="宋体"/>
          <w:b/>
          <w:sz w:val="52"/>
          <w:szCs w:val="52"/>
          <w:lang w:eastAsia="zh-CN"/>
        </w:rPr>
      </w:pPr>
    </w:p>
    <w:p>
      <w:pPr>
        <w:autoSpaceDE w:val="0"/>
        <w:autoSpaceDN w:val="0"/>
        <w:adjustRightInd w:val="0"/>
        <w:jc w:val="center"/>
        <w:rPr>
          <w:rFonts w:hint="eastAsia" w:hAnsi="宋体" w:cs="宋体"/>
          <w:b/>
          <w:sz w:val="42"/>
          <w:szCs w:val="42"/>
          <w:lang w:val="en-US" w:eastAsia="zh-CN"/>
        </w:rPr>
      </w:pPr>
      <w:r>
        <w:rPr>
          <w:rFonts w:hint="eastAsia" w:hAnsi="宋体" w:cs="宋体"/>
          <w:b/>
          <w:sz w:val="42"/>
          <w:szCs w:val="42"/>
          <w:lang w:val="en-US" w:eastAsia="zh-CN"/>
        </w:rPr>
        <w:t xml:space="preserve">一标段招标文件 </w:t>
      </w:r>
    </w:p>
    <w:p>
      <w:pPr>
        <w:autoSpaceDE w:val="0"/>
        <w:autoSpaceDN w:val="0"/>
        <w:adjustRightInd w:val="0"/>
        <w:rPr>
          <w:rFonts w:hAnsi="宋体" w:cs="黑体"/>
          <w:b/>
          <w:sz w:val="32"/>
          <w:szCs w:val="32"/>
        </w:rPr>
      </w:pPr>
    </w:p>
    <w:p>
      <w:pPr>
        <w:autoSpaceDE w:val="0"/>
        <w:autoSpaceDN w:val="0"/>
        <w:adjustRightInd w:val="0"/>
        <w:rPr>
          <w:rFonts w:hint="default" w:hAnsi="宋体" w:eastAsia="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w:t>
      </w:r>
      <w:r>
        <w:rPr>
          <w:rFonts w:hint="eastAsia" w:hAnsi="宋体" w:cs="宋体"/>
          <w:b/>
          <w:sz w:val="32"/>
          <w:szCs w:val="32"/>
          <w:lang w:val="en-US" w:eastAsia="zh-CN"/>
        </w:rPr>
        <w:t xml:space="preserve">9166 </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5"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rPr>
          <w:rFonts w:hint="eastAsia" w:ascii="宋体" w:hAnsi="宋体" w:eastAsia="宋体" w:cs="宋体"/>
          <w:b/>
          <w:sz w:val="32"/>
          <w:szCs w:val="32"/>
          <w:lang w:val="en-US" w:eastAsia="zh-CN" w:bidi="ar-SA"/>
        </w:rPr>
      </w:pPr>
    </w:p>
    <w:p>
      <w:pPr>
        <w:autoSpaceDE w:val="0"/>
        <w:autoSpaceDN w:val="0"/>
        <w:adjustRightInd w:val="0"/>
        <w:jc w:val="center"/>
        <w:rPr>
          <w:rFonts w:hint="eastAsia" w:hAnsi="宋体" w:cs="宋体"/>
          <w:b/>
          <w:sz w:val="32"/>
          <w:szCs w:val="32"/>
        </w:rPr>
      </w:pPr>
      <w:r>
        <w:rPr>
          <w:rFonts w:hint="eastAsia" w:ascii="宋体" w:hAnsi="宋体" w:eastAsia="宋体" w:cs="宋体"/>
          <w:b/>
          <w:sz w:val="32"/>
          <w:szCs w:val="32"/>
          <w:lang w:val="en-US" w:eastAsia="zh-CN" w:bidi="ar-SA"/>
        </w:rPr>
        <w:t xml:space="preserve">      招标单位：</w:t>
      </w:r>
      <w:r>
        <w:rPr>
          <w:rFonts w:hint="eastAsia" w:hAnsi="宋体" w:cs="宋体"/>
          <w:b/>
          <w:sz w:val="32"/>
          <w:szCs w:val="32"/>
          <w:lang w:val="en-US" w:eastAsia="zh-CN" w:bidi="ar-SA"/>
        </w:rPr>
        <w:t>许昌市城乡一体化示范区建设环保局</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ascii="黑体" w:hAnsi="宋体" w:eastAsia="黑体"/>
          <w:b/>
          <w:sz w:val="44"/>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七</w:t>
      </w:r>
      <w:r>
        <w:rPr>
          <w:rFonts w:hint="eastAsia" w:hAnsi="宋体" w:cs="黑体"/>
          <w:b/>
          <w:sz w:val="32"/>
          <w:szCs w:val="32"/>
        </w:rPr>
        <w:t>月</w:t>
      </w: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color w:val="FF0000"/>
          <w:sz w:val="32"/>
        </w:rPr>
      </w:pP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第一章  招标公告</w:t>
      </w:r>
      <w:r>
        <w:rPr>
          <w:rFonts w:ascii="黑体" w:hAnsi="宋体" w:eastAsia="黑体"/>
          <w:b/>
          <w:color w:val="auto"/>
          <w:sz w:val="28"/>
        </w:rPr>
        <w:tab/>
      </w:r>
      <w:r>
        <w:rPr>
          <w:rFonts w:hint="eastAsia" w:ascii="黑体" w:hAnsi="宋体" w:eastAsia="黑体"/>
          <w:b/>
          <w:color w:val="auto"/>
          <w:sz w:val="28"/>
        </w:rPr>
        <w:t>2</w:t>
      </w:r>
      <w:r>
        <w:rPr>
          <w:rFonts w:hint="eastAsia"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第二章  投标须知</w:t>
      </w:r>
      <w:r>
        <w:rPr>
          <w:rFonts w:ascii="黑体" w:hAnsi="宋体" w:eastAsia="黑体"/>
          <w:b/>
          <w:color w:val="auto"/>
          <w:sz w:val="28"/>
        </w:rPr>
        <w:tab/>
      </w:r>
      <w:r>
        <w:rPr>
          <w:rFonts w:hint="eastAsia" w:ascii="黑体" w:hAnsi="宋体" w:eastAsia="黑体"/>
          <w:b/>
          <w:color w:val="auto"/>
          <w:sz w:val="28"/>
        </w:rPr>
        <w:t>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第三章  评标办法</w:t>
      </w:r>
      <w:r>
        <w:rPr>
          <w:rFonts w:ascii="黑体" w:hAnsi="宋体" w:eastAsia="黑体"/>
          <w:b/>
          <w:color w:val="auto"/>
          <w:sz w:val="28"/>
        </w:rPr>
        <w:tab/>
      </w:r>
      <w:r>
        <w:rPr>
          <w:rFonts w:hint="eastAsia" w:ascii="黑体" w:hAnsi="宋体" w:eastAsia="黑体"/>
          <w:b/>
          <w:color w:val="auto"/>
          <w:sz w:val="28"/>
        </w:rPr>
        <w:t>26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第四章  合同条款</w:t>
      </w:r>
      <w:r>
        <w:rPr>
          <w:rFonts w:ascii="黑体" w:hAnsi="宋体" w:eastAsia="黑体"/>
          <w:b/>
          <w:color w:val="auto"/>
          <w:sz w:val="28"/>
        </w:rPr>
        <w:tab/>
      </w:r>
      <w:r>
        <w:rPr>
          <w:rFonts w:hint="eastAsia" w:ascii="黑体" w:hAnsi="宋体" w:eastAsia="黑体"/>
          <w:b/>
          <w:color w:val="auto"/>
          <w:sz w:val="28"/>
        </w:rPr>
        <w:t>33</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第五章  工程量清单</w:t>
      </w:r>
      <w:r>
        <w:rPr>
          <w:rFonts w:ascii="黑体" w:hAnsi="宋体" w:eastAsia="黑体"/>
          <w:b/>
          <w:color w:val="auto"/>
          <w:sz w:val="28"/>
        </w:rPr>
        <w:tab/>
      </w:r>
      <w:r>
        <w:rPr>
          <w:rFonts w:hint="eastAsia" w:ascii="黑体" w:hAnsi="宋体" w:eastAsia="黑体"/>
          <w:b/>
          <w:color w:val="auto"/>
          <w:sz w:val="28"/>
        </w:rPr>
        <w:t>34</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第六章  图  纸</w:t>
      </w:r>
      <w:r>
        <w:rPr>
          <w:rFonts w:ascii="黑体" w:hAnsi="宋体" w:eastAsia="黑体"/>
          <w:b/>
          <w:color w:val="auto"/>
          <w:sz w:val="28"/>
        </w:rPr>
        <w:tab/>
      </w:r>
      <w:r>
        <w:rPr>
          <w:rFonts w:hint="eastAsia" w:ascii="黑体" w:hAnsi="宋体" w:eastAsia="黑体"/>
          <w:b/>
          <w:color w:val="auto"/>
          <w:sz w:val="28"/>
        </w:rPr>
        <w:t>40</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第七章  技术标准和要求</w:t>
      </w:r>
      <w:r>
        <w:rPr>
          <w:rFonts w:ascii="黑体" w:hAnsi="宋体" w:eastAsia="黑体"/>
          <w:b/>
          <w:color w:val="auto"/>
          <w:sz w:val="28"/>
        </w:rPr>
        <w:tab/>
      </w:r>
      <w:r>
        <w:rPr>
          <w:rFonts w:hint="eastAsia" w:ascii="黑体" w:hAnsi="宋体" w:eastAsia="黑体"/>
          <w:b/>
          <w:color w:val="auto"/>
          <w:sz w:val="28"/>
        </w:rPr>
        <w:t>40</w:t>
      </w:r>
      <w:r>
        <w:rPr>
          <w:rFonts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第八章  投标文件格式</w:t>
      </w:r>
      <w:r>
        <w:rPr>
          <w:rFonts w:ascii="黑体" w:hAnsi="宋体" w:eastAsia="黑体"/>
          <w:b/>
          <w:color w:val="auto"/>
          <w:sz w:val="28"/>
        </w:rPr>
        <w:tab/>
      </w:r>
      <w:r>
        <w:rPr>
          <w:rFonts w:hint="eastAsia" w:ascii="黑体" w:hAnsi="宋体" w:eastAsia="黑体"/>
          <w:b/>
          <w:color w:val="auto"/>
          <w:sz w:val="28"/>
        </w:rPr>
        <w:t>41</w:t>
      </w:r>
    </w:p>
    <w:p>
      <w:pPr>
        <w:rPr>
          <w:rFonts w:hAnsi="宋体" w:cs="黑体"/>
          <w:b/>
          <w:color w:val="FF0000"/>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widowControl/>
        <w:spacing w:line="312" w:lineRule="auto"/>
        <w:jc w:val="center"/>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 xml:space="preserve">第一章  </w:t>
      </w:r>
    </w:p>
    <w:p>
      <w:pPr>
        <w:widowControl/>
        <w:spacing w:line="312" w:lineRule="auto"/>
        <w:jc w:val="center"/>
        <w:rPr>
          <w:rFonts w:hint="eastAsia" w:ascii="宋体" w:hAnsi="宋体" w:eastAsia="宋体" w:cs="Times New Roman"/>
          <w:b/>
          <w:bCs/>
          <w:sz w:val="36"/>
          <w:szCs w:val="36"/>
          <w:lang w:val="en-US" w:eastAsia="zh-CN"/>
        </w:rPr>
      </w:pPr>
      <w:r>
        <w:rPr>
          <w:rFonts w:hint="eastAsia" w:hAnsi="宋体" w:cs="Times New Roman"/>
          <w:b/>
          <w:bCs/>
          <w:sz w:val="36"/>
          <w:szCs w:val="36"/>
          <w:lang w:val="en-US" w:eastAsia="zh-CN"/>
        </w:rPr>
        <w:t>许昌市城乡一体化示范区建设环保局</w:t>
      </w:r>
    </w:p>
    <w:p>
      <w:pPr>
        <w:widowControl/>
        <w:spacing w:line="312" w:lineRule="auto"/>
        <w:jc w:val="center"/>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w:t>
      </w:r>
      <w:r>
        <w:rPr>
          <w:rFonts w:hint="eastAsia" w:hAnsi="宋体" w:cs="Times New Roman"/>
          <w:b/>
          <w:bCs/>
          <w:sz w:val="36"/>
          <w:szCs w:val="36"/>
          <w:lang w:val="en-US" w:eastAsia="zh-CN"/>
        </w:rPr>
        <w:t>许州路污水管网工程</w:t>
      </w:r>
      <w:r>
        <w:rPr>
          <w:rFonts w:hint="eastAsia" w:ascii="宋体" w:hAnsi="宋体" w:eastAsia="宋体" w:cs="Times New Roman"/>
          <w:b/>
          <w:bCs/>
          <w:sz w:val="36"/>
          <w:szCs w:val="36"/>
          <w:lang w:val="en-US" w:eastAsia="zh-CN"/>
        </w:rPr>
        <w:t>”</w:t>
      </w:r>
    </w:p>
    <w:p>
      <w:pPr>
        <w:widowControl/>
        <w:spacing w:line="312" w:lineRule="auto"/>
        <w:jc w:val="center"/>
        <w:rPr>
          <w:rFonts w:hint="eastAsia" w:hAnsi="宋体"/>
          <w:b/>
          <w:bCs/>
          <w:sz w:val="36"/>
          <w:szCs w:val="36"/>
        </w:rPr>
      </w:pPr>
      <w:r>
        <w:rPr>
          <w:rFonts w:hint="eastAsia" w:hAnsi="宋体" w:cs="Times New Roman"/>
          <w:b/>
          <w:bCs/>
          <w:sz w:val="36"/>
          <w:szCs w:val="36"/>
          <w:lang w:val="en-US" w:eastAsia="zh-CN"/>
        </w:rPr>
        <w:t>招标公告</w:t>
      </w:r>
    </w:p>
    <w:p>
      <w:pPr>
        <w:widowControl/>
        <w:spacing w:line="312" w:lineRule="auto"/>
        <w:rPr>
          <w:rFonts w:hAnsi="宋体"/>
          <w:b/>
          <w:sz w:val="24"/>
        </w:rPr>
      </w:pPr>
      <w:r>
        <w:rPr>
          <w:rFonts w:hint="eastAsia" w:hAnsi="宋体"/>
          <w:b/>
          <w:sz w:val="24"/>
        </w:rPr>
        <w:t>1.招标条件</w:t>
      </w:r>
    </w:p>
    <w:p>
      <w:pPr>
        <w:spacing w:line="360" w:lineRule="auto"/>
        <w:ind w:firstLine="720" w:firstLineChars="300"/>
        <w:rPr>
          <w:rFonts w:hAnsi="宋体"/>
          <w:sz w:val="24"/>
        </w:rPr>
      </w:pPr>
      <w:r>
        <w:rPr>
          <w:rFonts w:hint="eastAsia" w:hAnsi="宋体" w:cs="Times New Roman"/>
          <w:sz w:val="24"/>
          <w:szCs w:val="22"/>
          <w:lang w:val="en-US" w:eastAsia="zh-CN"/>
        </w:rPr>
        <w:t>许昌市城乡一体化示范区建设环保局</w:t>
      </w:r>
      <w:r>
        <w:rPr>
          <w:rFonts w:hint="eastAsia" w:ascii="宋体" w:hAnsi="宋体" w:eastAsia="宋体" w:cs="Times New Roman"/>
          <w:sz w:val="24"/>
          <w:szCs w:val="22"/>
          <w:lang w:val="en-US" w:eastAsia="zh-CN"/>
        </w:rPr>
        <w:t>“</w:t>
      </w:r>
      <w:r>
        <w:rPr>
          <w:rFonts w:hint="eastAsia" w:hAnsi="宋体" w:cs="Times New Roman"/>
          <w:sz w:val="24"/>
          <w:szCs w:val="22"/>
          <w:lang w:val="en-US" w:eastAsia="zh-CN"/>
        </w:rPr>
        <w:t>许州路污水管网工程</w:t>
      </w:r>
      <w:r>
        <w:rPr>
          <w:rFonts w:hint="eastAsia" w:ascii="宋体" w:hAnsi="宋体" w:eastAsia="宋体" w:cs="Times New Roman"/>
          <w:sz w:val="24"/>
          <w:szCs w:val="22"/>
          <w:lang w:val="en-US" w:eastAsia="zh-CN"/>
        </w:rPr>
        <w:t>”，已由</w:t>
      </w:r>
      <w:r>
        <w:rPr>
          <w:rFonts w:hint="eastAsia" w:hAnsi="宋体" w:cs="Times New Roman"/>
          <w:sz w:val="24"/>
          <w:szCs w:val="22"/>
          <w:lang w:val="en-US" w:eastAsia="zh-CN"/>
        </w:rPr>
        <w:t>许昌市城乡一体化示范区发展改革局以许示范发改【2019】20号文件</w:t>
      </w:r>
      <w:r>
        <w:rPr>
          <w:rFonts w:hint="eastAsia" w:ascii="宋体" w:hAnsi="宋体" w:eastAsia="宋体" w:cs="Times New Roman"/>
          <w:sz w:val="24"/>
          <w:szCs w:val="22"/>
          <w:lang w:val="en-US" w:eastAsia="zh-CN"/>
        </w:rPr>
        <w:t>批准建设，招标人为</w:t>
      </w:r>
      <w:r>
        <w:rPr>
          <w:rFonts w:hint="eastAsia" w:hAnsi="宋体" w:cs="Times New Roman"/>
          <w:sz w:val="24"/>
          <w:szCs w:val="22"/>
          <w:lang w:val="en-US" w:eastAsia="zh-CN"/>
        </w:rPr>
        <w:t>许昌市城乡一体化示范区建设环保局</w:t>
      </w:r>
      <w:r>
        <w:rPr>
          <w:rFonts w:hint="eastAsia" w:ascii="宋体" w:hAnsi="宋体" w:eastAsia="宋体" w:cs="Times New Roman"/>
          <w:sz w:val="24"/>
          <w:szCs w:val="22"/>
        </w:rPr>
        <w:t>，建设资</w:t>
      </w:r>
      <w:r>
        <w:rPr>
          <w:rFonts w:hint="eastAsia" w:hAnsi="宋体"/>
          <w:sz w:val="24"/>
        </w:rPr>
        <w:t>金为财政投资，项目出资比例为100%。项目已具备招标条件，现对该项目</w:t>
      </w:r>
      <w:r>
        <w:rPr>
          <w:rFonts w:hint="eastAsia" w:hAnsi="宋体"/>
          <w:sz w:val="24"/>
          <w:u w:val="single"/>
        </w:rPr>
        <w:t>施工</w:t>
      </w:r>
      <w:r>
        <w:rPr>
          <w:rFonts w:hint="eastAsia" w:hAnsi="宋体"/>
          <w:sz w:val="24"/>
        </w:rPr>
        <w:t>进行公开招标。</w:t>
      </w:r>
    </w:p>
    <w:p>
      <w:pPr>
        <w:widowControl/>
        <w:spacing w:line="312" w:lineRule="auto"/>
        <w:rPr>
          <w:rFonts w:hAnsi="宋体"/>
          <w:b/>
          <w:sz w:val="24"/>
        </w:rPr>
      </w:pPr>
      <w:r>
        <w:rPr>
          <w:rFonts w:hint="eastAsia" w:hAnsi="宋体"/>
          <w:b/>
          <w:sz w:val="24"/>
        </w:rPr>
        <w:t>2.项目概况与招标范围</w:t>
      </w:r>
    </w:p>
    <w:p>
      <w:pPr>
        <w:widowControl/>
        <w:spacing w:line="312" w:lineRule="auto"/>
        <w:ind w:firstLine="480" w:firstLineChars="200"/>
        <w:rPr>
          <w:rFonts w:hint="eastAsia" w:hAnsi="宋体" w:eastAsia="宋体"/>
          <w:sz w:val="24"/>
          <w:szCs w:val="22"/>
          <w:lang w:val="en-US" w:eastAsia="zh-CN"/>
        </w:rPr>
      </w:pPr>
      <w:r>
        <w:rPr>
          <w:rFonts w:hint="eastAsia" w:hAnsi="宋体"/>
          <w:sz w:val="24"/>
        </w:rPr>
        <w:t>2.1</w:t>
      </w:r>
      <w:r>
        <w:rPr>
          <w:rFonts w:hint="eastAsia" w:hAnsi="宋体"/>
          <w:sz w:val="24"/>
          <w:szCs w:val="22"/>
        </w:rPr>
        <w:t>项目编号：XCGC-F201</w:t>
      </w:r>
      <w:r>
        <w:rPr>
          <w:rFonts w:hint="eastAsia" w:hAnsi="宋体"/>
          <w:sz w:val="24"/>
          <w:szCs w:val="22"/>
          <w:lang w:val="en-US" w:eastAsia="zh-CN"/>
        </w:rPr>
        <w:t>9166</w:t>
      </w:r>
      <w:bookmarkStart w:id="83" w:name="_GoBack"/>
      <w:bookmarkEnd w:id="83"/>
      <w:r>
        <w:rPr>
          <w:rFonts w:hint="eastAsia" w:hAnsi="宋体"/>
          <w:sz w:val="24"/>
          <w:szCs w:val="22"/>
          <w:lang w:val="en-US" w:eastAsia="zh-CN"/>
        </w:rPr>
        <w:t xml:space="preserve"> </w:t>
      </w:r>
    </w:p>
    <w:p>
      <w:pPr>
        <w:widowControl/>
        <w:spacing w:line="312" w:lineRule="auto"/>
        <w:ind w:firstLine="480" w:firstLineChars="200"/>
        <w:rPr>
          <w:rFonts w:hint="eastAsia" w:ascii="宋体" w:hAnsi="宋体" w:eastAsia="宋体" w:cs="Times New Roman"/>
          <w:sz w:val="24"/>
          <w:szCs w:val="22"/>
          <w:lang w:eastAsia="zh-CN"/>
        </w:rPr>
      </w:pPr>
      <w:r>
        <w:rPr>
          <w:rFonts w:hint="eastAsia" w:hAnsi="宋体"/>
          <w:sz w:val="24"/>
          <w:szCs w:val="22"/>
        </w:rPr>
        <w:t>2.2项目建设地点：本工程</w:t>
      </w:r>
      <w:r>
        <w:rPr>
          <w:rFonts w:hint="eastAsia" w:ascii="宋体" w:hAnsi="宋体" w:eastAsia="宋体" w:cs="Times New Roman"/>
          <w:sz w:val="24"/>
          <w:szCs w:val="22"/>
        </w:rPr>
        <w:t>位于</w:t>
      </w:r>
      <w:r>
        <w:rPr>
          <w:rFonts w:hint="eastAsia" w:hAnsi="宋体" w:cs="Times New Roman"/>
          <w:sz w:val="24"/>
          <w:szCs w:val="22"/>
          <w:lang w:eastAsia="zh-CN"/>
        </w:rPr>
        <w:t>许州路（隆昌路</w:t>
      </w:r>
      <w:r>
        <w:rPr>
          <w:rFonts w:hint="eastAsia" w:hAnsi="宋体" w:cs="Times New Roman"/>
          <w:sz w:val="24"/>
          <w:szCs w:val="22"/>
          <w:lang w:val="en-US" w:eastAsia="zh-CN"/>
        </w:rPr>
        <w:t>-明礼街</w:t>
      </w:r>
      <w:r>
        <w:rPr>
          <w:rFonts w:hint="eastAsia" w:hAnsi="宋体" w:cs="Times New Roman"/>
          <w:sz w:val="24"/>
          <w:szCs w:val="22"/>
          <w:lang w:eastAsia="zh-CN"/>
        </w:rPr>
        <w:t>）、许州路（明礼街</w:t>
      </w:r>
      <w:r>
        <w:rPr>
          <w:rFonts w:hint="eastAsia" w:hAnsi="宋体" w:cs="Times New Roman"/>
          <w:sz w:val="24"/>
          <w:szCs w:val="22"/>
          <w:lang w:val="en-US" w:eastAsia="zh-CN"/>
        </w:rPr>
        <w:t>-永昌路</w:t>
      </w:r>
      <w:r>
        <w:rPr>
          <w:rFonts w:hint="eastAsia" w:hAnsi="宋体" w:cs="Times New Roman"/>
          <w:sz w:val="24"/>
          <w:szCs w:val="22"/>
          <w:lang w:eastAsia="zh-CN"/>
        </w:rPr>
        <w:t>）</w:t>
      </w:r>
      <w:r>
        <w:rPr>
          <w:rFonts w:hint="eastAsia" w:ascii="宋体" w:hAnsi="宋体" w:eastAsia="宋体" w:cs="Times New Roman"/>
          <w:sz w:val="24"/>
          <w:szCs w:val="22"/>
          <w:lang w:eastAsia="zh-CN"/>
        </w:rPr>
        <w:t>。</w:t>
      </w:r>
    </w:p>
    <w:p>
      <w:pPr>
        <w:widowControl/>
        <w:spacing w:line="312" w:lineRule="auto"/>
        <w:ind w:firstLine="480" w:firstLineChars="200"/>
        <w:rPr>
          <w:rFonts w:hint="default" w:hAnsi="宋体"/>
          <w:sz w:val="24"/>
          <w:szCs w:val="22"/>
          <w:lang w:val="en-US"/>
        </w:rPr>
      </w:pPr>
      <w:r>
        <w:rPr>
          <w:rFonts w:hint="eastAsia" w:hAnsi="宋体"/>
          <w:sz w:val="24"/>
          <w:szCs w:val="22"/>
        </w:rPr>
        <w:t>2.3工程概况：</w:t>
      </w:r>
      <w:r>
        <w:rPr>
          <w:rFonts w:hint="eastAsia" w:hAnsi="宋体"/>
          <w:sz w:val="24"/>
          <w:szCs w:val="22"/>
          <w:lang w:eastAsia="zh-CN"/>
        </w:rPr>
        <w:t>许州路西侧距离绿化带道牙石东侧</w:t>
      </w:r>
      <w:r>
        <w:rPr>
          <w:rFonts w:hint="eastAsia" w:hAnsi="宋体"/>
          <w:sz w:val="24"/>
          <w:szCs w:val="22"/>
          <w:lang w:val="en-US" w:eastAsia="zh-CN"/>
        </w:rPr>
        <w:t>700mm在人行道下 设置临时污水管网，由隆昌路口至永昌路设污水检查井。人行道下排水管硬聚氯乙烯（PVC-U）双壁波纹管，环刚度为SN8，采用密封圈承插连接或高弹性密封圈连接。过路管道采用II级钢筋混凝土管，承插连接，其中明礼街和永昌路为沥青路面，其他厂区路口为混凝土路面</w:t>
      </w:r>
      <w:r>
        <w:rPr>
          <w:rFonts w:hint="eastAsia" w:hAnsi="宋体" w:cs="Times New Roman"/>
          <w:sz w:val="24"/>
          <w:szCs w:val="22"/>
          <w:lang w:val="en-US" w:eastAsia="zh-CN"/>
        </w:rPr>
        <w:t>。</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int="eastAsia" w:hAnsi="宋体"/>
          <w:sz w:val="24"/>
        </w:rPr>
      </w:pPr>
      <w:r>
        <w:rPr>
          <w:rFonts w:hint="eastAsia" w:hAnsi="宋体"/>
          <w:sz w:val="24"/>
        </w:rPr>
        <w:t>2.5标段划分：本工程共设</w:t>
      </w:r>
      <w:r>
        <w:rPr>
          <w:rFonts w:hint="eastAsia" w:hAnsi="宋体"/>
          <w:sz w:val="24"/>
          <w:lang w:eastAsia="zh-CN"/>
        </w:rPr>
        <w:t>二</w:t>
      </w:r>
      <w:r>
        <w:rPr>
          <w:rFonts w:hint="eastAsia" w:hAnsi="宋体"/>
          <w:sz w:val="24"/>
        </w:rPr>
        <w:t>个标段。</w:t>
      </w:r>
    </w:p>
    <w:p>
      <w:pPr>
        <w:spacing w:line="360" w:lineRule="auto"/>
        <w:ind w:firstLine="480"/>
        <w:rPr>
          <w:rFonts w:hint="eastAsia" w:hAnsi="宋体" w:cs="Times New Roman"/>
          <w:sz w:val="24"/>
          <w:szCs w:val="22"/>
          <w:lang w:eastAsia="zh-CN"/>
        </w:rPr>
      </w:pPr>
      <w:r>
        <w:rPr>
          <w:rFonts w:hint="eastAsia" w:hAnsi="宋体"/>
          <w:sz w:val="24"/>
          <w:szCs w:val="22"/>
          <w:lang w:eastAsia="zh-CN"/>
        </w:rPr>
        <w:t>一标段：</w:t>
      </w:r>
      <w:r>
        <w:rPr>
          <w:rFonts w:hint="eastAsia" w:hAnsi="宋体" w:cs="Times New Roman"/>
          <w:sz w:val="24"/>
          <w:szCs w:val="22"/>
          <w:lang w:eastAsia="zh-CN"/>
        </w:rPr>
        <w:t>许州路（隆昌路</w:t>
      </w:r>
      <w:r>
        <w:rPr>
          <w:rFonts w:hint="eastAsia" w:hAnsi="宋体" w:cs="Times New Roman"/>
          <w:sz w:val="24"/>
          <w:szCs w:val="22"/>
          <w:lang w:val="en-US" w:eastAsia="zh-CN"/>
        </w:rPr>
        <w:t>-明礼街</w:t>
      </w:r>
      <w:r>
        <w:rPr>
          <w:rFonts w:hint="eastAsia" w:hAnsi="宋体" w:cs="Times New Roman"/>
          <w:sz w:val="24"/>
          <w:szCs w:val="22"/>
          <w:lang w:eastAsia="zh-CN"/>
        </w:rPr>
        <w:t>）污水管网工程；</w:t>
      </w:r>
    </w:p>
    <w:p>
      <w:pPr>
        <w:spacing w:line="360" w:lineRule="auto"/>
        <w:ind w:firstLine="480"/>
        <w:rPr>
          <w:rFonts w:hint="eastAsia" w:hAnsi="宋体"/>
          <w:sz w:val="24"/>
          <w:szCs w:val="22"/>
          <w:lang w:eastAsia="zh-CN"/>
        </w:rPr>
      </w:pPr>
      <w:r>
        <w:rPr>
          <w:rFonts w:hint="eastAsia" w:hAnsi="宋体"/>
          <w:sz w:val="24"/>
          <w:szCs w:val="22"/>
          <w:lang w:eastAsia="zh-CN"/>
        </w:rPr>
        <w:t>二标段：</w:t>
      </w:r>
      <w:r>
        <w:rPr>
          <w:rFonts w:hint="eastAsia" w:hAnsi="宋体" w:cs="Times New Roman"/>
          <w:sz w:val="24"/>
          <w:szCs w:val="22"/>
          <w:lang w:eastAsia="zh-CN"/>
        </w:rPr>
        <w:t>许州路（明礼街</w:t>
      </w:r>
      <w:r>
        <w:rPr>
          <w:rFonts w:hint="eastAsia" w:hAnsi="宋体" w:cs="Times New Roman"/>
          <w:sz w:val="24"/>
          <w:szCs w:val="22"/>
          <w:lang w:val="en-US" w:eastAsia="zh-CN"/>
        </w:rPr>
        <w:t>-永昌路</w:t>
      </w:r>
      <w:r>
        <w:rPr>
          <w:rFonts w:hint="eastAsia" w:hAnsi="宋体" w:cs="Times New Roman"/>
          <w:sz w:val="24"/>
          <w:szCs w:val="22"/>
          <w:lang w:eastAsia="zh-CN"/>
        </w:rPr>
        <w:t>）污水管网工程</w:t>
      </w:r>
      <w:r>
        <w:rPr>
          <w:rFonts w:hint="eastAsia" w:hAnsi="宋体"/>
          <w:sz w:val="24"/>
          <w:szCs w:val="22"/>
          <w:lang w:eastAsia="zh-CN"/>
        </w:rPr>
        <w:t>。</w:t>
      </w:r>
    </w:p>
    <w:p>
      <w:pPr>
        <w:pStyle w:val="2"/>
        <w:ind w:firstLine="480" w:firstLineChars="200"/>
        <w:rPr>
          <w:rFonts w:hint="default" w:hAnsi="宋体"/>
          <w:sz w:val="24"/>
          <w:szCs w:val="22"/>
          <w:lang w:val="en-US" w:eastAsia="zh-CN"/>
        </w:rPr>
      </w:pPr>
      <w:r>
        <w:rPr>
          <w:rFonts w:hint="eastAsia" w:hAnsi="宋体"/>
          <w:sz w:val="24"/>
          <w:szCs w:val="22"/>
          <w:lang w:eastAsia="zh-CN"/>
        </w:rPr>
        <w:t>2.6招标控制价：一标段</w:t>
      </w:r>
      <w:r>
        <w:rPr>
          <w:rFonts w:hint="eastAsia" w:hAnsi="宋体"/>
          <w:sz w:val="24"/>
          <w:szCs w:val="22"/>
          <w:lang w:val="en-US" w:eastAsia="zh-CN"/>
        </w:rPr>
        <w:t>857568.68</w:t>
      </w:r>
      <w:r>
        <w:rPr>
          <w:rFonts w:hint="eastAsia" w:hAnsi="宋体"/>
          <w:sz w:val="24"/>
          <w:szCs w:val="22"/>
          <w:lang w:eastAsia="zh-CN"/>
        </w:rPr>
        <w:t>元；二标段</w:t>
      </w:r>
      <w:r>
        <w:rPr>
          <w:rFonts w:hint="eastAsia" w:hAnsi="宋体"/>
          <w:sz w:val="24"/>
          <w:szCs w:val="22"/>
          <w:lang w:val="en-US" w:eastAsia="zh-CN"/>
        </w:rPr>
        <w:t>1109846.49元。</w:t>
      </w:r>
    </w:p>
    <w:p>
      <w:pPr>
        <w:spacing w:line="360" w:lineRule="auto"/>
        <w:ind w:firstLine="480"/>
        <w:rPr>
          <w:rFonts w:hAnsi="宋体"/>
          <w:color w:val="000000" w:themeColor="text1"/>
          <w:sz w:val="24"/>
          <w:szCs w:val="22"/>
        </w:rPr>
      </w:pPr>
      <w:r>
        <w:rPr>
          <w:rFonts w:hint="eastAsia" w:hAnsi="宋体"/>
          <w:sz w:val="24"/>
          <w:szCs w:val="22"/>
        </w:rPr>
        <w:t>2.7计划工期：</w:t>
      </w:r>
      <w:r>
        <w:rPr>
          <w:rFonts w:hint="eastAsia" w:hAnsi="宋体"/>
          <w:color w:val="000000" w:themeColor="text1"/>
          <w:sz w:val="24"/>
          <w:szCs w:val="22"/>
          <w:lang w:val="en-US" w:eastAsia="zh-CN"/>
        </w:rPr>
        <w:t xml:space="preserve"> 一标段30</w:t>
      </w:r>
      <w:r>
        <w:rPr>
          <w:rFonts w:hint="eastAsia" w:hAnsi="宋体"/>
          <w:color w:val="000000" w:themeColor="text1"/>
          <w:sz w:val="24"/>
          <w:szCs w:val="22"/>
        </w:rPr>
        <w:t>日历天</w:t>
      </w:r>
      <w:r>
        <w:rPr>
          <w:rFonts w:hint="eastAsia" w:hAnsi="宋体"/>
          <w:color w:val="000000" w:themeColor="text1"/>
          <w:sz w:val="24"/>
          <w:szCs w:val="22"/>
          <w:lang w:eastAsia="zh-CN"/>
        </w:rPr>
        <w:t>；</w:t>
      </w:r>
      <w:r>
        <w:rPr>
          <w:rFonts w:hint="eastAsia" w:hAnsi="宋体"/>
          <w:color w:val="000000" w:themeColor="text1"/>
          <w:sz w:val="24"/>
          <w:szCs w:val="22"/>
          <w:lang w:val="en-US" w:eastAsia="zh-CN"/>
        </w:rPr>
        <w:t>二标段30</w:t>
      </w:r>
      <w:r>
        <w:rPr>
          <w:rFonts w:hint="eastAsia" w:hAnsi="宋体"/>
          <w:color w:val="000000" w:themeColor="text1"/>
          <w:sz w:val="24"/>
          <w:szCs w:val="22"/>
        </w:rPr>
        <w:t>日历天。</w:t>
      </w:r>
    </w:p>
    <w:p>
      <w:pPr>
        <w:widowControl/>
        <w:spacing w:line="300" w:lineRule="auto"/>
        <w:rPr>
          <w:rFonts w:hAnsi="宋体"/>
          <w:sz w:val="24"/>
        </w:rPr>
      </w:pPr>
      <w:r>
        <w:rPr>
          <w:rFonts w:hint="eastAsia" w:hAnsi="宋体"/>
          <w:sz w:val="24"/>
        </w:rPr>
        <w:t xml:space="preserve">    2.8质量要求：</w:t>
      </w:r>
      <w:r>
        <w:rPr>
          <w:rFonts w:hint="eastAsia" w:hAnsi="宋体" w:cs="宋体"/>
          <w:sz w:val="24"/>
          <w:szCs w:val="24"/>
        </w:rPr>
        <w:t>合格</w:t>
      </w:r>
      <w:r>
        <w:rPr>
          <w:rFonts w:hAnsi="宋体" w:cs="宋体"/>
          <w:sz w:val="24"/>
          <w:szCs w:val="24"/>
        </w:rPr>
        <w:t>（符合国家现行的验收规范和标准）</w:t>
      </w:r>
      <w:r>
        <w:rPr>
          <w:rFonts w:hint="eastAsia" w:hAnsi="宋体"/>
          <w:sz w:val="24"/>
        </w:rPr>
        <w:t>。</w:t>
      </w:r>
    </w:p>
    <w:p>
      <w:pPr>
        <w:widowControl/>
        <w:numPr>
          <w:ilvl w:val="0"/>
          <w:numId w:val="1"/>
        </w:numPr>
        <w:spacing w:line="360" w:lineRule="auto"/>
        <w:rPr>
          <w:rFonts w:hAnsi="宋体"/>
          <w:b/>
          <w:sz w:val="24"/>
        </w:rPr>
      </w:pPr>
      <w:r>
        <w:rPr>
          <w:rFonts w:hint="eastAsia" w:hAnsi="宋体"/>
          <w:b/>
          <w:sz w:val="24"/>
        </w:rPr>
        <w:t>资格要求</w:t>
      </w:r>
    </w:p>
    <w:p>
      <w:pPr>
        <w:spacing w:line="360" w:lineRule="auto"/>
        <w:ind w:firstLine="480"/>
        <w:rPr>
          <w:rFonts w:hint="eastAsia" w:ascii="宋体" w:hAnsi="宋体" w:eastAsia="宋体" w:cs="宋体"/>
          <w:b w:val="0"/>
          <w:i w:val="0"/>
          <w:color w:val="000000"/>
          <w:kern w:val="0"/>
          <w:sz w:val="24"/>
          <w:szCs w:val="24"/>
          <w:u w:val="none"/>
          <w:shd w:val="clear" w:fill="FFFFFF"/>
          <w:lang w:val="en-US" w:eastAsia="zh-CN" w:bidi="ar"/>
        </w:rPr>
      </w:pPr>
      <w:r>
        <w:rPr>
          <w:rFonts w:hint="eastAsia" w:hAnsi="宋体"/>
          <w:sz w:val="24"/>
          <w:szCs w:val="22"/>
          <w:lang w:val="en-US" w:eastAsia="zh-CN"/>
        </w:rPr>
        <w:t>3.1</w:t>
      </w:r>
      <w:r>
        <w:rPr>
          <w:rFonts w:hint="eastAsia" w:hAnsi="宋体"/>
          <w:sz w:val="24"/>
          <w:szCs w:val="22"/>
          <w:lang w:eastAsia="zh-CN"/>
        </w:rPr>
        <w:t>一标段、二标段：</w:t>
      </w:r>
      <w:r>
        <w:rPr>
          <w:rFonts w:hint="eastAsia" w:hAnsi="宋体" w:cs="宋体"/>
          <w:sz w:val="24"/>
          <w:szCs w:val="24"/>
          <w:lang w:val="en-US" w:eastAsia="zh-CN"/>
        </w:rPr>
        <w:t>要求投标人须具备独立法人资格，并具备市政公用工程施工总承包叁级及以上资质，</w:t>
      </w:r>
      <w:r>
        <w:rPr>
          <w:rFonts w:hint="eastAsia" w:hAnsi="宋体"/>
          <w:sz w:val="24"/>
          <w:szCs w:val="22"/>
        </w:rPr>
        <w:t>且具有有效的安全生产许可证</w:t>
      </w:r>
      <w:r>
        <w:rPr>
          <w:rFonts w:hint="eastAsia" w:hAnsi="宋体"/>
          <w:sz w:val="24"/>
          <w:szCs w:val="22"/>
          <w:lang w:eastAsia="zh-CN"/>
        </w:rPr>
        <w:t>，</w:t>
      </w:r>
      <w:r>
        <w:rPr>
          <w:rFonts w:hint="eastAsia" w:hAnsi="宋体"/>
          <w:sz w:val="24"/>
          <w:szCs w:val="22"/>
        </w:rPr>
        <w:t>在人员、设备、资金等方面具有相应的施工能力</w:t>
      </w:r>
      <w:r>
        <w:rPr>
          <w:rFonts w:hint="eastAsia" w:hAnsi="宋体" w:cs="宋体"/>
          <w:sz w:val="24"/>
          <w:szCs w:val="24"/>
          <w:lang w:val="en-US" w:eastAsia="zh-CN"/>
        </w:rPr>
        <w:t>；拟派项目负责人须具备贰级及以上市政公用工程专业注册建造师执业资格、有效的安全生产考核合格证，且未担任其他在施建</w:t>
      </w:r>
      <w:r>
        <w:rPr>
          <w:rFonts w:hint="eastAsia" w:hAnsi="宋体"/>
          <w:sz w:val="24"/>
          <w:szCs w:val="22"/>
          <w:lang w:val="en-US" w:eastAsia="zh-CN"/>
        </w:rPr>
        <w:t>设工程项目的项目负责人。</w:t>
      </w:r>
    </w:p>
    <w:p>
      <w:pPr>
        <w:spacing w:line="360" w:lineRule="auto"/>
        <w:ind w:firstLine="480"/>
        <w:rPr>
          <w:rFonts w:hint="eastAsia" w:hAnsi="宋体"/>
          <w:sz w:val="24"/>
          <w:szCs w:val="22"/>
        </w:rPr>
      </w:pPr>
      <w:r>
        <w:rPr>
          <w:rFonts w:hint="eastAsia" w:ascii="宋体" w:hAnsi="宋体" w:eastAsia="宋体" w:cs="宋体"/>
          <w:b w:val="0"/>
          <w:i w:val="0"/>
          <w:color w:val="000000"/>
          <w:kern w:val="0"/>
          <w:sz w:val="24"/>
          <w:szCs w:val="24"/>
          <w:u w:val="none"/>
          <w:shd w:val="clear" w:fill="FFFFFF"/>
          <w:lang w:val="en-US" w:eastAsia="zh-CN" w:bidi="ar"/>
        </w:rPr>
        <w:t>3.2未被列入“信用中国”网站(</w:t>
      </w:r>
      <w:r>
        <w:rPr>
          <w:rFonts w:hint="eastAsia" w:ascii="宋体" w:hAnsi="宋体" w:eastAsia="宋体" w:cs="宋体"/>
          <w:b w:val="0"/>
          <w:i w:val="0"/>
          <w:color w:val="000000"/>
          <w:kern w:val="0"/>
          <w:sz w:val="24"/>
          <w:szCs w:val="24"/>
          <w:u w:val="none"/>
          <w:shd w:val="clear" w:fill="FFFFFF"/>
          <w:lang w:val="en-US" w:eastAsia="zh-CN" w:bidi="ar"/>
        </w:rPr>
        <w:fldChar w:fldCharType="begin"/>
      </w:r>
      <w:r>
        <w:rPr>
          <w:rFonts w:hint="eastAsia" w:ascii="宋体" w:hAnsi="宋体" w:eastAsia="宋体" w:cs="宋体"/>
          <w:b w:val="0"/>
          <w:i w:val="0"/>
          <w:color w:val="000000"/>
          <w:kern w:val="0"/>
          <w:sz w:val="24"/>
          <w:szCs w:val="24"/>
          <w:u w:val="none"/>
          <w:shd w:val="clear" w:fill="FFFFFF"/>
          <w:lang w:val="en-US" w:eastAsia="zh-CN" w:bidi="ar"/>
        </w:rPr>
        <w:instrText xml:space="preserve"> HYPERLINK "http://www.creditchina.gov.cn/" </w:instrText>
      </w:r>
      <w:r>
        <w:rPr>
          <w:rFonts w:hint="eastAsia" w:ascii="宋体" w:hAnsi="宋体" w:eastAsia="宋体" w:cs="宋体"/>
          <w:b w:val="0"/>
          <w:i w:val="0"/>
          <w:color w:val="000000"/>
          <w:kern w:val="0"/>
          <w:sz w:val="24"/>
          <w:szCs w:val="24"/>
          <w:u w:val="none"/>
          <w:shd w:val="clear" w:fill="FFFFFF"/>
          <w:lang w:val="en-US" w:eastAsia="zh-CN" w:bidi="ar"/>
        </w:rPr>
        <w:fldChar w:fldCharType="separate"/>
      </w:r>
      <w:r>
        <w:rPr>
          <w:rFonts w:hint="eastAsia" w:ascii="宋体" w:hAnsi="宋体" w:eastAsia="宋体" w:cs="宋体"/>
          <w:b w:val="0"/>
          <w:i w:val="0"/>
          <w:color w:val="000000"/>
          <w:kern w:val="0"/>
          <w:sz w:val="24"/>
          <w:szCs w:val="24"/>
          <w:u w:val="none"/>
          <w:shd w:val="clear" w:fill="FFFFFF"/>
          <w:lang w:val="en-US" w:eastAsia="zh-CN" w:bidi="ar"/>
        </w:rPr>
        <w:t>www.creditchina.gov.cn</w:t>
      </w:r>
      <w:r>
        <w:rPr>
          <w:rFonts w:hint="eastAsia" w:ascii="宋体" w:hAnsi="宋体" w:eastAsia="宋体" w:cs="宋体"/>
          <w:b w:val="0"/>
          <w:i w:val="0"/>
          <w:color w:val="000000"/>
          <w:kern w:val="0"/>
          <w:sz w:val="24"/>
          <w:szCs w:val="24"/>
          <w:u w:val="none"/>
          <w:shd w:val="clear" w:fill="FFFFFF"/>
          <w:lang w:val="en-US" w:eastAsia="zh-CN" w:bidi="ar"/>
        </w:rPr>
        <w:fldChar w:fldCharType="end"/>
      </w:r>
      <w:r>
        <w:rPr>
          <w:rFonts w:hint="eastAsia" w:ascii="宋体" w:hAnsi="宋体" w:eastAsia="宋体" w:cs="宋体"/>
          <w:b w:val="0"/>
          <w:i w:val="0"/>
          <w:color w:val="000000"/>
          <w:kern w:val="0"/>
          <w:sz w:val="24"/>
          <w:szCs w:val="24"/>
          <w:u w:val="none"/>
          <w:shd w:val="clear" w:fill="FFFFFF"/>
          <w:lang w:val="en-US" w:eastAsia="zh-CN" w:bidi="ar"/>
        </w:rPr>
        <w:t>)失信被执行人名单及未被列入“国家企业信用公示系统”网站（</w:t>
      </w:r>
      <w:r>
        <w:rPr>
          <w:rFonts w:hint="eastAsia" w:ascii="宋体" w:hAnsi="宋体" w:eastAsia="宋体" w:cs="宋体"/>
          <w:b w:val="0"/>
          <w:i w:val="0"/>
          <w:color w:val="000000"/>
          <w:kern w:val="0"/>
          <w:sz w:val="24"/>
          <w:szCs w:val="24"/>
          <w:u w:val="none"/>
          <w:shd w:val="clear" w:fill="FFFFFF"/>
          <w:lang w:val="en-US" w:eastAsia="zh-CN" w:bidi="ar"/>
        </w:rPr>
        <w:fldChar w:fldCharType="begin"/>
      </w:r>
      <w:r>
        <w:rPr>
          <w:rFonts w:hint="eastAsia" w:ascii="宋体" w:hAnsi="宋体" w:eastAsia="宋体" w:cs="宋体"/>
          <w:b w:val="0"/>
          <w:i w:val="0"/>
          <w:color w:val="000000"/>
          <w:kern w:val="0"/>
          <w:sz w:val="24"/>
          <w:szCs w:val="24"/>
          <w:u w:val="none"/>
          <w:shd w:val="clear" w:fill="FFFFFF"/>
          <w:lang w:val="en-US" w:eastAsia="zh-CN" w:bidi="ar"/>
        </w:rPr>
        <w:instrText xml:space="preserve"> HYPERLINK "http://www.gsxt.gov.cn/" </w:instrText>
      </w:r>
      <w:r>
        <w:rPr>
          <w:rFonts w:hint="eastAsia" w:ascii="宋体" w:hAnsi="宋体" w:eastAsia="宋体" w:cs="宋体"/>
          <w:b w:val="0"/>
          <w:i w:val="0"/>
          <w:color w:val="000000"/>
          <w:kern w:val="0"/>
          <w:sz w:val="24"/>
          <w:szCs w:val="24"/>
          <w:u w:val="none"/>
          <w:shd w:val="clear" w:fill="FFFFFF"/>
          <w:lang w:val="en-US" w:eastAsia="zh-CN" w:bidi="ar"/>
        </w:rPr>
        <w:fldChar w:fldCharType="separate"/>
      </w:r>
      <w:r>
        <w:rPr>
          <w:rFonts w:hint="eastAsia" w:ascii="宋体" w:hAnsi="宋体" w:eastAsia="宋体" w:cs="宋体"/>
          <w:b w:val="0"/>
          <w:i w:val="0"/>
          <w:color w:val="000000"/>
          <w:kern w:val="0"/>
          <w:sz w:val="24"/>
          <w:szCs w:val="24"/>
          <w:u w:val="none"/>
          <w:shd w:val="clear" w:fill="FFFFFF"/>
          <w:lang w:val="en-US" w:eastAsia="zh-CN" w:bidi="ar"/>
        </w:rPr>
        <w:t>www.gsxt.gov.cn</w:t>
      </w:r>
      <w:r>
        <w:rPr>
          <w:rFonts w:hint="eastAsia" w:ascii="宋体" w:hAnsi="宋体" w:eastAsia="宋体" w:cs="宋体"/>
          <w:b w:val="0"/>
          <w:i w:val="0"/>
          <w:color w:val="000000"/>
          <w:kern w:val="0"/>
          <w:sz w:val="24"/>
          <w:szCs w:val="24"/>
          <w:u w:val="none"/>
          <w:shd w:val="clear" w:fill="FFFFFF"/>
          <w:lang w:val="en-US" w:eastAsia="zh-CN" w:bidi="ar"/>
        </w:rPr>
        <w:fldChar w:fldCharType="end"/>
      </w:r>
      <w:r>
        <w:rPr>
          <w:rFonts w:hint="eastAsia" w:ascii="宋体" w:hAnsi="宋体" w:eastAsia="宋体" w:cs="宋体"/>
          <w:b w:val="0"/>
          <w:i w:val="0"/>
          <w:color w:val="000000"/>
          <w:kern w:val="0"/>
          <w:sz w:val="24"/>
          <w:szCs w:val="24"/>
          <w:u w:val="none"/>
          <w:shd w:val="clear" w:fill="FFFFFF"/>
          <w:lang w:val="en-US" w:eastAsia="zh-CN" w:bidi="ar"/>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80"/>
        <w:rPr>
          <w:rFonts w:hint="eastAsia" w:hAnsi="宋体"/>
          <w:sz w:val="24"/>
          <w:szCs w:val="22"/>
        </w:rPr>
      </w:pPr>
      <w:r>
        <w:rPr>
          <w:rFonts w:hint="eastAsia" w:hAnsi="宋体"/>
          <w:sz w:val="24"/>
          <w:szCs w:val="22"/>
        </w:rPr>
        <w:t>3.</w:t>
      </w:r>
      <w:r>
        <w:rPr>
          <w:rFonts w:hint="eastAsia" w:hAnsi="宋体"/>
          <w:sz w:val="24"/>
          <w:szCs w:val="22"/>
          <w:lang w:val="en-US" w:eastAsia="zh-CN"/>
        </w:rPr>
        <w:t>3</w:t>
      </w:r>
      <w:r>
        <w:rPr>
          <w:rFonts w:hint="eastAsia" w:hAnsi="宋体"/>
          <w:sz w:val="24"/>
          <w:szCs w:val="22"/>
        </w:rPr>
        <w:t>本次招标不接受联合体投标。</w:t>
      </w:r>
    </w:p>
    <w:p>
      <w:pPr>
        <w:spacing w:line="360" w:lineRule="auto"/>
        <w:ind w:firstLine="480"/>
        <w:rPr>
          <w:rFonts w:hAnsi="宋体"/>
          <w:sz w:val="24"/>
          <w:szCs w:val="22"/>
        </w:rPr>
      </w:pPr>
      <w:r>
        <w:rPr>
          <w:rFonts w:hint="eastAsia" w:hAnsi="宋体"/>
          <w:sz w:val="24"/>
          <w:szCs w:val="22"/>
        </w:rPr>
        <w:t>3.</w:t>
      </w:r>
      <w:r>
        <w:rPr>
          <w:rFonts w:hint="eastAsia" w:hAnsi="宋体"/>
          <w:sz w:val="24"/>
          <w:szCs w:val="22"/>
          <w:lang w:val="en-US" w:eastAsia="zh-CN"/>
        </w:rPr>
        <w:t>4</w:t>
      </w:r>
      <w:r>
        <w:rPr>
          <w:rFonts w:hint="eastAsia" w:hAnsi="宋体"/>
          <w:sz w:val="24"/>
          <w:szCs w:val="22"/>
        </w:rPr>
        <w:t>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本项目为全流程电子化交易项目，须提交电子投标文件和两份电子介质（U盘）存储的投标文件。</w:t>
      </w:r>
    </w:p>
    <w:p>
      <w:pPr>
        <w:widowControl/>
        <w:spacing w:line="360" w:lineRule="auto"/>
        <w:ind w:firstLine="480" w:firstLineChars="200"/>
        <w:rPr>
          <w:rFonts w:hAnsi="宋体"/>
          <w:bCs/>
          <w:sz w:val="24"/>
        </w:rPr>
      </w:pPr>
      <w:r>
        <w:rPr>
          <w:rFonts w:hint="eastAsia" w:hAnsi="宋体"/>
          <w:bCs/>
          <w:sz w:val="24"/>
        </w:rPr>
        <w:t>6.2 投标文件提交的截止时间及开标时间</w:t>
      </w:r>
      <w:r>
        <w:rPr>
          <w:rFonts w:hint="eastAsia" w:hAnsi="宋体"/>
          <w:bCs/>
          <w:color w:val="000000" w:themeColor="text1"/>
          <w:sz w:val="24"/>
          <w:highlight w:val="none"/>
        </w:rPr>
        <w:t>：2019年</w:t>
      </w:r>
      <w:r>
        <w:rPr>
          <w:rFonts w:hint="eastAsia" w:hAnsi="宋体"/>
          <w:bCs/>
          <w:color w:val="000000" w:themeColor="text1"/>
          <w:sz w:val="24"/>
          <w:highlight w:val="none"/>
          <w:lang w:val="en-US" w:eastAsia="zh-CN"/>
        </w:rPr>
        <w:t xml:space="preserve"> 8 </w:t>
      </w:r>
      <w:r>
        <w:rPr>
          <w:rFonts w:hint="eastAsia" w:hAnsi="宋体"/>
          <w:bCs/>
          <w:color w:val="000000" w:themeColor="text1"/>
          <w:sz w:val="24"/>
          <w:highlight w:val="none"/>
        </w:rPr>
        <w:t>月</w:t>
      </w:r>
      <w:r>
        <w:rPr>
          <w:rFonts w:hint="eastAsia" w:hAnsi="宋体"/>
          <w:bCs/>
          <w:color w:val="000000" w:themeColor="text1"/>
          <w:sz w:val="24"/>
          <w:highlight w:val="none"/>
          <w:lang w:val="en-US" w:eastAsia="zh-CN"/>
        </w:rPr>
        <w:t>9</w:t>
      </w:r>
      <w:r>
        <w:rPr>
          <w:rFonts w:hint="eastAsia" w:hAnsi="宋体"/>
          <w:bCs/>
          <w:color w:val="000000" w:themeColor="text1"/>
          <w:sz w:val="24"/>
          <w:highlight w:val="none"/>
        </w:rPr>
        <w:t>日</w:t>
      </w:r>
      <w:r>
        <w:rPr>
          <w:rFonts w:hint="eastAsia" w:hAnsi="宋体"/>
          <w:bCs/>
          <w:color w:val="000000" w:themeColor="text1"/>
          <w:sz w:val="24"/>
          <w:highlight w:val="none"/>
          <w:lang w:val="en-US" w:eastAsia="zh-CN"/>
        </w:rPr>
        <w:t xml:space="preserve">8 </w:t>
      </w:r>
      <w:r>
        <w:rPr>
          <w:rFonts w:hint="eastAsia" w:hAnsi="宋体"/>
          <w:bCs/>
          <w:color w:val="000000" w:themeColor="text1"/>
          <w:sz w:val="24"/>
          <w:highlight w:val="none"/>
        </w:rPr>
        <w:t>时</w:t>
      </w:r>
      <w:r>
        <w:rPr>
          <w:rFonts w:hint="eastAsia" w:hAnsi="宋体"/>
          <w:bCs/>
          <w:color w:val="000000" w:themeColor="text1"/>
          <w:sz w:val="24"/>
          <w:highlight w:val="none"/>
          <w:lang w:val="en-US" w:eastAsia="zh-CN"/>
        </w:rPr>
        <w:t xml:space="preserve"> 30</w:t>
      </w:r>
      <w:r>
        <w:rPr>
          <w:rFonts w:hint="eastAsia" w:hAnsi="宋体"/>
          <w:bCs/>
          <w:color w:val="000000" w:themeColor="text1"/>
          <w:sz w:val="24"/>
          <w:highlight w:val="none"/>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Ansi="宋体"/>
          <w:bCs/>
          <w:sz w:val="24"/>
          <w:highlight w:val="red"/>
        </w:rPr>
      </w:pPr>
      <w:r>
        <w:rPr>
          <w:rFonts w:hint="eastAsia" w:hAnsi="宋体"/>
          <w:bCs/>
          <w:sz w:val="24"/>
        </w:rPr>
        <w:t>6.4电子介质存储的投标文件提交地点：许昌市公共资源交易中心（许昌市龙兴路竹林路交汇处公共资源大厦三楼</w:t>
      </w:r>
      <w:r>
        <w:rPr>
          <w:rFonts w:hint="eastAsia" w:hAnsi="宋体"/>
          <w:bCs/>
          <w:color w:val="000000" w:themeColor="text1"/>
          <w:sz w:val="24"/>
          <w:highlight w:val="none"/>
        </w:rPr>
        <w:t>）开标</w:t>
      </w:r>
      <w:r>
        <w:rPr>
          <w:rFonts w:hint="eastAsia" w:hAnsi="宋体"/>
          <w:bCs/>
          <w:color w:val="000000" w:themeColor="text1"/>
          <w:sz w:val="24"/>
          <w:highlight w:val="none"/>
          <w:lang w:val="en-US" w:eastAsia="zh-CN"/>
        </w:rPr>
        <w:t xml:space="preserve"> 三  </w:t>
      </w:r>
      <w:r>
        <w:rPr>
          <w:rFonts w:hint="eastAsia" w:hAnsi="宋体"/>
          <w:bCs/>
          <w:color w:val="000000" w:themeColor="text1"/>
          <w:sz w:val="24"/>
          <w:highlight w:val="none"/>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hAnsi="宋体" w:cs="Times New Roman"/>
          <w:sz w:val="24"/>
          <w:szCs w:val="22"/>
          <w:lang w:val="en-US" w:eastAsia="zh-CN"/>
        </w:rPr>
        <w:t>许昌市城乡一体化示范区建设环保局</w:t>
      </w:r>
      <w:r>
        <w:rPr>
          <w:rFonts w:hint="eastAsia" w:ascii="宋体" w:hAnsi="宋体"/>
          <w:sz w:val="24"/>
          <w:szCs w:val="22"/>
        </w:rPr>
        <w:t xml:space="preserve">  </w:t>
      </w:r>
    </w:p>
    <w:p>
      <w:pPr>
        <w:spacing w:line="360" w:lineRule="auto"/>
        <w:ind w:firstLine="480" w:firstLineChars="200"/>
        <w:rPr>
          <w:rFonts w:hint="eastAsia" w:ascii="宋体" w:hAnsi="宋体" w:eastAsia="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许昌市城乡一体化示范区</w:t>
      </w:r>
      <w:r>
        <w:rPr>
          <w:rFonts w:hint="eastAsia" w:hAnsi="宋体"/>
          <w:sz w:val="24"/>
          <w:szCs w:val="22"/>
          <w:lang w:val="en-US" w:eastAsia="zh-CN"/>
        </w:rPr>
        <w:t xml:space="preserve"> </w:t>
      </w:r>
    </w:p>
    <w:p>
      <w:pPr>
        <w:spacing w:line="360" w:lineRule="auto"/>
        <w:ind w:firstLine="480" w:firstLineChars="200"/>
        <w:rPr>
          <w:rFonts w:hint="eastAsia" w:hAnsi="宋体" w:cs="Times New Roman"/>
          <w:sz w:val="24"/>
          <w:szCs w:val="22"/>
          <w:lang w:val="en-US" w:eastAsia="zh-CN"/>
        </w:rPr>
      </w:pPr>
      <w:r>
        <w:rPr>
          <w:rFonts w:hint="eastAsia" w:ascii="宋体" w:hAnsi="宋体"/>
          <w:sz w:val="24"/>
          <w:szCs w:val="22"/>
        </w:rPr>
        <w:t>联系人</w:t>
      </w:r>
      <w:r>
        <w:rPr>
          <w:rFonts w:hint="eastAsia" w:hAnsi="宋体" w:cs="Times New Roman"/>
          <w:sz w:val="24"/>
          <w:szCs w:val="22"/>
          <w:lang w:val="en-US" w:eastAsia="zh-CN"/>
        </w:rPr>
        <w:t>： 王女士</w:t>
      </w:r>
    </w:p>
    <w:p>
      <w:pPr>
        <w:spacing w:line="360" w:lineRule="auto"/>
        <w:ind w:firstLine="480" w:firstLineChars="200"/>
        <w:rPr>
          <w:rFonts w:hint="default" w:hAnsi="宋体" w:cs="Times New Roman"/>
          <w:sz w:val="24"/>
          <w:szCs w:val="22"/>
          <w:lang w:val="en-US" w:eastAsia="zh-CN"/>
        </w:rPr>
      </w:pPr>
      <w:r>
        <w:rPr>
          <w:rFonts w:hint="eastAsia" w:hAnsi="宋体" w:cs="Times New Roman"/>
          <w:sz w:val="24"/>
          <w:szCs w:val="22"/>
          <w:lang w:val="en-US" w:eastAsia="zh-CN"/>
        </w:rPr>
        <w:t>联系电话：0374-3191016</w:t>
      </w:r>
    </w:p>
    <w:p>
      <w:pPr>
        <w:spacing w:line="360" w:lineRule="auto"/>
        <w:ind w:firstLine="480" w:firstLineChars="200"/>
        <w:rPr>
          <w:rFonts w:hint="eastAsia" w:ascii="宋体" w:hAnsi="宋体"/>
          <w:sz w:val="24"/>
          <w:szCs w:val="22"/>
        </w:rPr>
      </w:pPr>
      <w:r>
        <w:rPr>
          <w:rFonts w:hint="eastAsia" w:ascii="宋体" w:hAnsi="宋体"/>
          <w:sz w:val="24"/>
          <w:szCs w:val="22"/>
        </w:rPr>
        <w:t>代理机构：河南永明工程管理有限公司</w:t>
      </w:r>
    </w:p>
    <w:p>
      <w:pPr>
        <w:spacing w:line="360" w:lineRule="auto"/>
        <w:ind w:firstLine="480" w:firstLineChars="200"/>
        <w:rPr>
          <w:rFonts w:hint="eastAsia" w:ascii="宋体" w:hAnsi="宋体"/>
          <w:sz w:val="24"/>
          <w:szCs w:val="22"/>
        </w:rPr>
      </w:pPr>
      <w:r>
        <w:rPr>
          <w:rFonts w:hint="eastAsia" w:ascii="宋体" w:hAnsi="宋体"/>
          <w:sz w:val="24"/>
          <w:szCs w:val="22"/>
        </w:rPr>
        <w:t>地    址：许昌市瑞贝卡和天下</w:t>
      </w:r>
    </w:p>
    <w:p>
      <w:pPr>
        <w:spacing w:line="360" w:lineRule="auto"/>
        <w:ind w:firstLine="480" w:firstLineChars="200"/>
        <w:rPr>
          <w:rFonts w:hint="eastAsia" w:ascii="宋体" w:hAnsi="宋体"/>
          <w:sz w:val="24"/>
          <w:szCs w:val="22"/>
        </w:rPr>
      </w:pPr>
      <w:r>
        <w:rPr>
          <w:rFonts w:hint="eastAsia" w:ascii="宋体" w:hAnsi="宋体"/>
          <w:sz w:val="24"/>
          <w:szCs w:val="22"/>
        </w:rPr>
        <w:t>联 系 人：李女士</w:t>
      </w:r>
    </w:p>
    <w:p>
      <w:pPr>
        <w:spacing w:line="360" w:lineRule="auto"/>
        <w:ind w:firstLine="480" w:firstLineChars="200"/>
        <w:rPr>
          <w:rFonts w:hint="eastAsia" w:ascii="宋体" w:hAnsi="宋体"/>
          <w:sz w:val="24"/>
          <w:szCs w:val="22"/>
        </w:rPr>
      </w:pPr>
      <w:r>
        <w:rPr>
          <w:rFonts w:hint="eastAsia" w:ascii="宋体" w:hAnsi="宋体"/>
          <w:sz w:val="24"/>
          <w:szCs w:val="22"/>
        </w:rPr>
        <w:t xml:space="preserve">联系电话：13243333750     </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360" w:firstLineChars="100"/>
        <w:rPr>
          <w:rFonts w:hAnsi="宋体" w:cs="黑体"/>
          <w:b/>
          <w:sz w:val="36"/>
          <w:szCs w:val="36"/>
        </w:rPr>
      </w:pPr>
    </w:p>
    <w:p>
      <w:pPr>
        <w:snapToGrid w:val="0"/>
        <w:spacing w:line="540" w:lineRule="exact"/>
        <w:ind w:left="-170" w:leftChars="-50" w:right="-170" w:rightChars="-50" w:firstLine="480" w:firstLineChars="200"/>
        <w:rPr>
          <w:rFonts w:hAnsi="宋体" w:cs="宋体"/>
          <w:color w:val="4F81BD" w:themeColor="accent1"/>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0"/>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招标人：</w:t>
            </w:r>
            <w:r>
              <w:rPr>
                <w:rFonts w:hint="eastAsia" w:hAnsi="宋体" w:cs="Times New Roman"/>
                <w:sz w:val="24"/>
                <w:szCs w:val="22"/>
                <w:lang w:val="en-US" w:eastAsia="zh-CN"/>
              </w:rPr>
              <w:t>许昌市城乡一体化示范区建设环保局</w:t>
            </w:r>
            <w:r>
              <w:rPr>
                <w:rFonts w:hint="eastAsia" w:ascii="宋体" w:hAnsi="宋体"/>
                <w:sz w:val="24"/>
                <w:szCs w:val="22"/>
              </w:rPr>
              <w:t xml:space="preserve">  </w:t>
            </w:r>
          </w:p>
          <w:p>
            <w:pPr>
              <w:spacing w:line="360" w:lineRule="auto"/>
              <w:rPr>
                <w:rFonts w:hint="eastAsia" w:ascii="宋体" w:hAnsi="宋体" w:eastAsia="宋体"/>
                <w:sz w:val="24"/>
                <w:szCs w:val="22"/>
                <w:lang w:eastAsia="zh-CN"/>
              </w:rPr>
            </w:pPr>
            <w:r>
              <w:rPr>
                <w:rFonts w:hint="eastAsia" w:ascii="宋体" w:hAnsi="宋体"/>
                <w:sz w:val="24"/>
                <w:szCs w:val="22"/>
              </w:rPr>
              <w:t>地  址：</w:t>
            </w:r>
            <w:r>
              <w:rPr>
                <w:rFonts w:hint="eastAsia" w:hAnsi="宋体" w:cs="Times New Roman"/>
                <w:sz w:val="24"/>
                <w:szCs w:val="22"/>
                <w:lang w:val="en-US" w:eastAsia="zh-CN"/>
              </w:rPr>
              <w:t>许昌市城乡一体化示范区</w:t>
            </w:r>
            <w:r>
              <w:rPr>
                <w:rFonts w:hint="eastAsia" w:hAnsi="宋体"/>
                <w:sz w:val="24"/>
                <w:szCs w:val="22"/>
                <w:lang w:val="en-US" w:eastAsia="zh-CN"/>
              </w:rPr>
              <w:t xml:space="preserve"> </w:t>
            </w:r>
          </w:p>
          <w:p>
            <w:pPr>
              <w:spacing w:line="360" w:lineRule="auto"/>
              <w:rPr>
                <w:rFonts w:hint="eastAsia" w:hAnsi="宋体" w:cs="Times New Roman"/>
                <w:sz w:val="24"/>
                <w:szCs w:val="22"/>
                <w:lang w:val="en-US" w:eastAsia="zh-CN"/>
              </w:rPr>
            </w:pPr>
            <w:r>
              <w:rPr>
                <w:rFonts w:hint="eastAsia" w:hAnsi="宋体" w:cs="Times New Roman"/>
                <w:sz w:val="24"/>
                <w:szCs w:val="22"/>
                <w:lang w:val="en-US" w:eastAsia="zh-CN"/>
              </w:rPr>
              <w:t>联系人： 王女士</w:t>
            </w:r>
          </w:p>
          <w:p>
            <w:pPr>
              <w:spacing w:line="360" w:lineRule="auto"/>
              <w:rPr>
                <w:rFonts w:hint="default" w:hAnsi="宋体" w:eastAsia="宋体"/>
                <w:sz w:val="24"/>
                <w:lang w:val="en-US" w:eastAsia="zh-CN"/>
              </w:rPr>
            </w:pPr>
            <w:r>
              <w:rPr>
                <w:rFonts w:hint="eastAsia" w:hAnsi="宋体" w:cs="Times New Roman"/>
                <w:sz w:val="24"/>
                <w:szCs w:val="22"/>
                <w:lang w:val="en-US" w:eastAsia="zh-CN"/>
              </w:rPr>
              <w:t>联系电话：0374-3191016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代理机构：河南永明工程管理有限公司</w:t>
            </w:r>
          </w:p>
          <w:p>
            <w:pPr>
              <w:spacing w:line="360" w:lineRule="auto"/>
              <w:rPr>
                <w:rFonts w:hint="eastAsia" w:ascii="宋体" w:hAnsi="宋体"/>
                <w:sz w:val="24"/>
                <w:szCs w:val="22"/>
              </w:rPr>
            </w:pPr>
            <w:r>
              <w:rPr>
                <w:rFonts w:hint="eastAsia" w:ascii="宋体" w:hAnsi="宋体"/>
                <w:sz w:val="24"/>
                <w:szCs w:val="22"/>
              </w:rPr>
              <w:t>地    址：许昌市瑞贝卡和天下</w:t>
            </w:r>
          </w:p>
          <w:p>
            <w:pPr>
              <w:spacing w:line="360" w:lineRule="auto"/>
              <w:rPr>
                <w:rFonts w:hint="eastAsia" w:ascii="宋体" w:hAnsi="宋体"/>
                <w:sz w:val="24"/>
                <w:szCs w:val="22"/>
              </w:rPr>
            </w:pPr>
            <w:r>
              <w:rPr>
                <w:rFonts w:hint="eastAsia" w:ascii="宋体" w:hAnsi="宋体"/>
                <w:sz w:val="24"/>
                <w:szCs w:val="22"/>
              </w:rPr>
              <w:t>联 系 人：李女士</w:t>
            </w:r>
          </w:p>
          <w:p>
            <w:pPr>
              <w:spacing w:line="360" w:lineRule="auto"/>
              <w:rPr>
                <w:rFonts w:hAnsi="宋体"/>
                <w:sz w:val="24"/>
              </w:rPr>
            </w:pPr>
            <w:r>
              <w:rPr>
                <w:rFonts w:hint="eastAsia" w:ascii="宋体" w:hAnsi="宋体"/>
                <w:sz w:val="24"/>
                <w:szCs w:val="22"/>
              </w:rPr>
              <w:t xml:space="preserve">联系电话：13243333750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宋体"/>
                <w:sz w:val="24"/>
                <w:szCs w:val="24"/>
                <w:lang w:val="en-US" w:eastAsia="zh-CN"/>
              </w:rPr>
              <w:t>许州路污水管网工程一标段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rPr>
                <w:rFonts w:hAnsi="宋体" w:cs="仿宋_GB2312"/>
                <w:sz w:val="24"/>
                <w:szCs w:val="24"/>
              </w:rPr>
            </w:pPr>
            <w:r>
              <w:rPr>
                <w:rFonts w:hint="eastAsia" w:hAnsi="宋体" w:cs="仿宋_GB2312"/>
                <w:sz w:val="24"/>
                <w:szCs w:val="24"/>
              </w:rPr>
              <w:t>本工程位于</w:t>
            </w:r>
            <w:r>
              <w:rPr>
                <w:rFonts w:hint="eastAsia" w:hAnsi="宋体" w:cs="仿宋_GB2312"/>
                <w:sz w:val="24"/>
                <w:szCs w:val="24"/>
                <w:lang w:eastAsia="zh-CN"/>
              </w:rPr>
              <w:t>许州路（隆昌路</w:t>
            </w:r>
            <w:r>
              <w:rPr>
                <w:rFonts w:hint="eastAsia" w:hAnsi="宋体" w:cs="仿宋_GB2312"/>
                <w:sz w:val="24"/>
                <w:szCs w:val="24"/>
                <w:lang w:val="en-US" w:eastAsia="zh-CN"/>
              </w:rPr>
              <w:t>-明礼街</w:t>
            </w:r>
            <w:r>
              <w:rPr>
                <w:rFonts w:hint="eastAsia" w:hAnsi="宋体"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vAlign w:val="top"/>
          </w:tcPr>
          <w:p>
            <w:pPr>
              <w:autoSpaceDE w:val="0"/>
              <w:autoSpaceDN w:val="0"/>
              <w:adjustRightInd w:val="0"/>
              <w:spacing w:line="420" w:lineRule="exact"/>
              <w:rPr>
                <w:rFonts w:hAnsi="宋体" w:cs="黑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color w:val="FF0000"/>
                <w:sz w:val="24"/>
                <w:szCs w:val="22"/>
                <w:highlight w:val="none"/>
                <w:lang w:val="en-US" w:eastAsia="zh-CN"/>
              </w:rPr>
              <w:t xml:space="preserve"> </w:t>
            </w:r>
            <w:r>
              <w:rPr>
                <w:rFonts w:hint="eastAsia" w:hAnsi="宋体" w:cs="黑体"/>
                <w:color w:val="000000" w:themeColor="text1"/>
                <w:sz w:val="24"/>
                <w:szCs w:val="22"/>
                <w:highlight w:val="none"/>
                <w:lang w:val="en-US" w:eastAsia="zh-CN"/>
              </w:rPr>
              <w:t>30</w:t>
            </w:r>
            <w:r>
              <w:rPr>
                <w:rFonts w:hint="eastAsia" w:hAnsi="宋体" w:cs="黑体"/>
                <w:color w:val="000000" w:themeColor="text1"/>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360" w:lineRule="auto"/>
              <w:ind w:firstLine="480" w:firstLineChars="200"/>
              <w:rPr>
                <w:rFonts w:hint="eastAsia" w:hAnsi="宋体"/>
                <w:sz w:val="24"/>
                <w:szCs w:val="22"/>
                <w:lang w:val="en-US" w:eastAsia="zh-CN"/>
              </w:rPr>
            </w:pPr>
            <w:r>
              <w:rPr>
                <w:rFonts w:hint="eastAsia" w:hAnsi="宋体"/>
                <w:sz w:val="24"/>
                <w:szCs w:val="22"/>
                <w:lang w:val="en-US" w:eastAsia="zh-CN"/>
              </w:rPr>
              <w:t>3.1</w:t>
            </w:r>
            <w:r>
              <w:rPr>
                <w:rFonts w:hint="eastAsia" w:hAnsi="宋体"/>
                <w:sz w:val="24"/>
                <w:szCs w:val="22"/>
                <w:lang w:eastAsia="zh-CN"/>
              </w:rPr>
              <w:t>一标段：</w:t>
            </w:r>
            <w:r>
              <w:rPr>
                <w:rFonts w:hint="eastAsia" w:hAnsi="宋体"/>
                <w:sz w:val="24"/>
                <w:szCs w:val="22"/>
                <w:lang w:val="en-US" w:eastAsia="zh-CN"/>
              </w:rPr>
              <w:t>要求投标人须具备独立法人资格，并具备市政公用工程施工总承包叁级及以上资质，</w:t>
            </w:r>
            <w:r>
              <w:rPr>
                <w:rFonts w:hint="eastAsia" w:hAnsi="宋体"/>
                <w:sz w:val="24"/>
                <w:szCs w:val="22"/>
              </w:rPr>
              <w:t>且具有有效的安全生产许可证</w:t>
            </w:r>
            <w:r>
              <w:rPr>
                <w:rFonts w:hint="eastAsia" w:hAnsi="宋体"/>
                <w:sz w:val="24"/>
                <w:szCs w:val="22"/>
                <w:lang w:eastAsia="zh-CN"/>
              </w:rPr>
              <w:t>，</w:t>
            </w:r>
            <w:r>
              <w:rPr>
                <w:rFonts w:hint="eastAsia" w:hAnsi="宋体"/>
                <w:sz w:val="24"/>
                <w:szCs w:val="22"/>
              </w:rPr>
              <w:t>在人员、设备、资金等方面具有相应的施工能力</w:t>
            </w:r>
            <w:r>
              <w:rPr>
                <w:rFonts w:hint="eastAsia" w:hAnsi="宋体"/>
                <w:sz w:val="24"/>
                <w:szCs w:val="22"/>
                <w:lang w:val="en-US" w:eastAsia="zh-CN"/>
              </w:rPr>
              <w:t>；拟派项目负责人须具备贰级及以上市政公用工程专业注册建造师执业资格、有效的安全生产考核合格证，且未担任其他在施建设工程项目的项目负责人。</w:t>
            </w:r>
          </w:p>
          <w:p>
            <w:pPr>
              <w:spacing w:line="360" w:lineRule="auto"/>
              <w:ind w:firstLine="480" w:firstLineChars="200"/>
              <w:rPr>
                <w:rFonts w:hint="eastAsia" w:hAnsi="宋体"/>
                <w:sz w:val="24"/>
                <w:szCs w:val="22"/>
              </w:rPr>
            </w:pPr>
            <w:r>
              <w:rPr>
                <w:rFonts w:hint="eastAsia" w:hAnsi="宋体"/>
                <w:sz w:val="24"/>
                <w:szCs w:val="22"/>
                <w:lang w:val="en-US" w:eastAsia="zh-CN"/>
              </w:rPr>
              <w:t>3.2未被列入“信用中国”网站(</w:t>
            </w:r>
            <w:r>
              <w:rPr>
                <w:rFonts w:hint="eastAsia" w:hAnsi="宋体"/>
                <w:sz w:val="24"/>
                <w:szCs w:val="22"/>
                <w:lang w:val="en-US" w:eastAsia="zh-CN"/>
              </w:rPr>
              <w:fldChar w:fldCharType="begin"/>
            </w:r>
            <w:r>
              <w:rPr>
                <w:rFonts w:hint="eastAsia" w:hAnsi="宋体"/>
                <w:sz w:val="24"/>
                <w:szCs w:val="22"/>
                <w:lang w:val="en-US" w:eastAsia="zh-CN"/>
              </w:rPr>
              <w:instrText xml:space="preserve"> HYPERLINK "http://www.creditchina.gov.cn/" </w:instrText>
            </w:r>
            <w:r>
              <w:rPr>
                <w:rFonts w:hint="eastAsia" w:hAnsi="宋体"/>
                <w:sz w:val="24"/>
                <w:szCs w:val="22"/>
                <w:lang w:val="en-US" w:eastAsia="zh-CN"/>
              </w:rPr>
              <w:fldChar w:fldCharType="separate"/>
            </w:r>
            <w:r>
              <w:rPr>
                <w:rFonts w:hint="eastAsia" w:hAnsi="宋体"/>
                <w:sz w:val="24"/>
                <w:szCs w:val="22"/>
                <w:lang w:val="en-US" w:eastAsia="zh-CN"/>
              </w:rPr>
              <w:t>www.creditchina.gov.cn</w:t>
            </w:r>
            <w:r>
              <w:rPr>
                <w:rFonts w:hint="eastAsia" w:hAnsi="宋体"/>
                <w:sz w:val="24"/>
                <w:szCs w:val="22"/>
                <w:lang w:val="en-US" w:eastAsia="zh-CN"/>
              </w:rPr>
              <w:fldChar w:fldCharType="end"/>
            </w:r>
            <w:r>
              <w:rPr>
                <w:rFonts w:hint="eastAsia" w:hAnsi="宋体"/>
                <w:sz w:val="24"/>
                <w:szCs w:val="22"/>
                <w:lang w:val="en-US" w:eastAsia="zh-CN"/>
              </w:rPr>
              <w:t>)失信被执行人名单及未被列入“国家企业信用公示系统”网站（</w:t>
            </w:r>
            <w:r>
              <w:rPr>
                <w:rFonts w:hint="eastAsia" w:hAnsi="宋体"/>
                <w:sz w:val="24"/>
                <w:szCs w:val="22"/>
                <w:lang w:val="en-US" w:eastAsia="zh-CN"/>
              </w:rPr>
              <w:fldChar w:fldCharType="begin"/>
            </w:r>
            <w:r>
              <w:rPr>
                <w:rFonts w:hint="eastAsia" w:hAnsi="宋体"/>
                <w:sz w:val="24"/>
                <w:szCs w:val="22"/>
                <w:lang w:val="en-US" w:eastAsia="zh-CN"/>
              </w:rPr>
              <w:instrText xml:space="preserve"> HYPERLINK "http://www.gsxt.gov.cn/" </w:instrText>
            </w:r>
            <w:r>
              <w:rPr>
                <w:rFonts w:hint="eastAsia" w:hAnsi="宋体"/>
                <w:sz w:val="24"/>
                <w:szCs w:val="22"/>
                <w:lang w:val="en-US" w:eastAsia="zh-CN"/>
              </w:rPr>
              <w:fldChar w:fldCharType="separate"/>
            </w:r>
            <w:r>
              <w:rPr>
                <w:rFonts w:hint="eastAsia" w:hAnsi="宋体"/>
                <w:sz w:val="24"/>
                <w:szCs w:val="22"/>
                <w:lang w:val="en-US" w:eastAsia="zh-CN"/>
              </w:rPr>
              <w:t>www.gsxt.gov.cn</w:t>
            </w:r>
            <w:r>
              <w:rPr>
                <w:rFonts w:hint="eastAsia" w:hAnsi="宋体"/>
                <w:sz w:val="24"/>
                <w:szCs w:val="22"/>
                <w:lang w:val="en-US" w:eastAsia="zh-CN"/>
              </w:rPr>
              <w:fldChar w:fldCharType="end"/>
            </w:r>
            <w:r>
              <w:rPr>
                <w:rFonts w:hint="eastAsia" w:hAnsi="宋体"/>
                <w:sz w:val="24"/>
                <w:szCs w:val="22"/>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rPr>
                <w:rFonts w:hint="eastAsia" w:hAnsi="宋体"/>
                <w:sz w:val="24"/>
                <w:szCs w:val="22"/>
              </w:rPr>
            </w:pPr>
            <w:r>
              <w:rPr>
                <w:rFonts w:hint="eastAsia" w:hAnsi="宋体"/>
                <w:sz w:val="24"/>
                <w:szCs w:val="22"/>
              </w:rPr>
              <w:t>3.</w:t>
            </w:r>
            <w:r>
              <w:rPr>
                <w:rFonts w:hint="eastAsia" w:hAnsi="宋体"/>
                <w:sz w:val="24"/>
                <w:szCs w:val="22"/>
                <w:lang w:val="en-US" w:eastAsia="zh-CN"/>
              </w:rPr>
              <w:t>3</w:t>
            </w:r>
            <w:r>
              <w:rPr>
                <w:rFonts w:hint="eastAsia" w:hAnsi="宋体"/>
                <w:sz w:val="24"/>
                <w:szCs w:val="22"/>
              </w:rPr>
              <w:t>本次招标不接受联合体投标。</w:t>
            </w:r>
          </w:p>
          <w:p>
            <w:pPr>
              <w:spacing w:line="360" w:lineRule="auto"/>
              <w:rPr>
                <w:rFonts w:hAnsi="宋体" w:cs="黑体"/>
                <w:sz w:val="24"/>
              </w:rPr>
            </w:pPr>
            <w:r>
              <w:rPr>
                <w:rFonts w:hint="eastAsia" w:hAnsi="宋体"/>
                <w:sz w:val="24"/>
                <w:szCs w:val="22"/>
              </w:rPr>
              <w:t>3.</w:t>
            </w:r>
            <w:r>
              <w:rPr>
                <w:rFonts w:hint="eastAsia" w:hAnsi="宋体"/>
                <w:sz w:val="24"/>
                <w:szCs w:val="22"/>
                <w:lang w:val="en-US" w:eastAsia="zh-CN"/>
              </w:rPr>
              <w:t>4</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w:t>
            </w:r>
            <w:r>
              <w:rPr>
                <w:rFonts w:hint="eastAsia" w:hAnsi="宋体" w:cs="仿宋_GB2312"/>
                <w:sz w:val="24"/>
                <w:lang w:eastAsia="zh-CN"/>
              </w:rPr>
              <w:t>、</w:t>
            </w:r>
            <w:r>
              <w:rPr>
                <w:rFonts w:hint="eastAsia" w:hAnsi="宋体" w:cs="仿宋_GB2312"/>
                <w:sz w:val="24"/>
              </w:rPr>
              <w:t>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color w:val="000000" w:themeColor="text1"/>
                <w:sz w:val="24"/>
                <w:highlight w:val="none"/>
              </w:rPr>
              <w:t>201</w:t>
            </w:r>
            <w:r>
              <w:rPr>
                <w:rFonts w:hint="eastAsia" w:hAnsi="宋体"/>
                <w:b/>
                <w:color w:val="000000" w:themeColor="text1"/>
                <w:sz w:val="24"/>
                <w:highlight w:val="none"/>
                <w:lang w:val="en-US" w:eastAsia="zh-CN"/>
              </w:rPr>
              <w:t>9</w:t>
            </w:r>
            <w:r>
              <w:rPr>
                <w:rFonts w:hint="eastAsia" w:hAnsi="宋体"/>
                <w:b/>
                <w:color w:val="000000" w:themeColor="text1"/>
                <w:sz w:val="24"/>
                <w:highlight w:val="none"/>
              </w:rPr>
              <w:t>年</w:t>
            </w:r>
            <w:r>
              <w:rPr>
                <w:rFonts w:hint="eastAsia" w:hAnsi="宋体"/>
                <w:b/>
                <w:color w:val="000000" w:themeColor="text1"/>
                <w:sz w:val="24"/>
                <w:highlight w:val="none"/>
                <w:lang w:val="en-US" w:eastAsia="zh-CN"/>
              </w:rPr>
              <w:t xml:space="preserve"> 8 </w:t>
            </w:r>
            <w:r>
              <w:rPr>
                <w:rFonts w:hint="eastAsia" w:hAnsi="宋体"/>
                <w:b/>
                <w:color w:val="000000" w:themeColor="text1"/>
                <w:sz w:val="24"/>
                <w:highlight w:val="none"/>
              </w:rPr>
              <w:t>月</w:t>
            </w:r>
            <w:r>
              <w:rPr>
                <w:rFonts w:hint="eastAsia" w:hAnsi="宋体"/>
                <w:b/>
                <w:color w:val="000000" w:themeColor="text1"/>
                <w:sz w:val="24"/>
                <w:highlight w:val="none"/>
                <w:lang w:val="en-US" w:eastAsia="zh-CN"/>
              </w:rPr>
              <w:t xml:space="preserve"> 9 </w:t>
            </w:r>
            <w:r>
              <w:rPr>
                <w:rFonts w:hint="eastAsia" w:hAnsi="宋体"/>
                <w:b/>
                <w:color w:val="000000" w:themeColor="text1"/>
                <w:sz w:val="24"/>
                <w:highlight w:val="none"/>
              </w:rPr>
              <w:t>日</w:t>
            </w:r>
            <w:r>
              <w:rPr>
                <w:rFonts w:hint="eastAsia" w:hAnsi="宋体"/>
                <w:b/>
                <w:color w:val="000000" w:themeColor="text1"/>
                <w:sz w:val="24"/>
                <w:highlight w:val="none"/>
                <w:lang w:val="en-US" w:eastAsia="zh-CN"/>
              </w:rPr>
              <w:t xml:space="preserve"> 8 </w:t>
            </w:r>
            <w:r>
              <w:rPr>
                <w:rFonts w:hint="eastAsia" w:hAnsi="宋体"/>
                <w:b/>
                <w:color w:val="000000" w:themeColor="text1"/>
                <w:sz w:val="24"/>
                <w:highlight w:val="none"/>
              </w:rPr>
              <w:t>时</w:t>
            </w:r>
            <w:r>
              <w:rPr>
                <w:rFonts w:hint="eastAsia" w:hAnsi="宋体"/>
                <w:b/>
                <w:color w:val="000000" w:themeColor="text1"/>
                <w:sz w:val="24"/>
                <w:highlight w:val="none"/>
                <w:lang w:val="en-US" w:eastAsia="zh-CN"/>
              </w:rPr>
              <w:t xml:space="preserve"> 30 </w:t>
            </w:r>
            <w:r>
              <w:rPr>
                <w:rFonts w:hint="eastAsia" w:hAnsi="宋体"/>
                <w:b/>
                <w:color w:val="000000" w:themeColor="text1"/>
                <w:sz w:val="24"/>
                <w:highlight w:val="none"/>
              </w:rPr>
              <w:t>分</w:t>
            </w:r>
            <w:r>
              <w:rPr>
                <w:rFonts w:hint="eastAsia" w:hAnsi="宋体" w:cs="黑体"/>
                <w:b/>
                <w:color w:val="000000" w:themeColor="text1"/>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ascii="宋体" w:hAnsi="宋体" w:eastAsia="宋体" w:cs="宋体"/>
                <w:b/>
                <w:bCs/>
                <w:sz w:val="24"/>
                <w:szCs w:val="22"/>
              </w:rPr>
              <w:t>投标保证金递交截止时间：同投标</w:t>
            </w:r>
            <w:r>
              <w:rPr>
                <w:rFonts w:hint="eastAsia" w:hAnsi="宋体" w:cs="宋体"/>
                <w:b/>
                <w:bCs/>
                <w:sz w:val="24"/>
              </w:rPr>
              <w:t>截止时间。</w:t>
            </w:r>
          </w:p>
          <w:p>
            <w:pPr>
              <w:autoSpaceDE w:val="0"/>
              <w:autoSpaceDN w:val="0"/>
              <w:adjustRightInd w:val="0"/>
              <w:spacing w:line="276" w:lineRule="auto"/>
              <w:ind w:firstLine="240" w:firstLineChars="100"/>
              <w:jc w:val="left"/>
              <w:rPr>
                <w:rFonts w:hAnsi="宋体" w:cs="仿宋_GB2312"/>
                <w:b/>
                <w:bCs/>
                <w:sz w:val="24"/>
              </w:rPr>
            </w:pPr>
            <w:r>
              <w:rPr>
                <w:rFonts w:hint="eastAsia" w:hAnsi="宋体" w:cs="仿宋_GB2312"/>
                <w:b/>
                <w:bCs/>
                <w:sz w:val="24"/>
                <w:lang w:eastAsia="zh-CN"/>
              </w:rPr>
              <w:t>一标段</w:t>
            </w:r>
            <w:r>
              <w:rPr>
                <w:rFonts w:hint="eastAsia" w:hAnsi="宋体" w:cs="仿宋_GB2312"/>
                <w:b/>
                <w:bCs/>
                <w:sz w:val="24"/>
              </w:rPr>
              <w:t>金额：</w:t>
            </w:r>
            <w:r>
              <w:rPr>
                <w:rFonts w:hint="eastAsia" w:hAnsi="宋体" w:cs="仿宋_GB2312"/>
                <w:b/>
                <w:bCs/>
                <w:sz w:val="24"/>
                <w:lang w:eastAsia="zh-CN"/>
              </w:rPr>
              <w:t>壹万柒仟元整</w:t>
            </w:r>
            <w:r>
              <w:rPr>
                <w:rFonts w:hint="eastAsia" w:hAnsi="宋体" w:cs="宋体"/>
                <w:b/>
                <w:bCs/>
                <w:sz w:val="24"/>
              </w:rPr>
              <w:t>（￥</w:t>
            </w:r>
            <w:r>
              <w:rPr>
                <w:rFonts w:hint="eastAsia" w:hAnsi="宋体" w:cs="宋体"/>
                <w:b/>
                <w:bCs/>
                <w:sz w:val="24"/>
                <w:lang w:val="en-US" w:eastAsia="zh-CN"/>
              </w:rPr>
              <w:t>17000</w:t>
            </w:r>
            <w:r>
              <w:rPr>
                <w:rFonts w:hint="eastAsia" w:hAnsi="宋体" w:cs="宋体"/>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color w:val="000000" w:themeColor="text1"/>
                <w:sz w:val="24"/>
              </w:rPr>
              <w:t>在</w:t>
            </w:r>
            <w:r>
              <w:rPr>
                <w:rFonts w:hint="eastAsia" w:hAnsi="宋体"/>
                <w:bCs/>
                <w:color w:val="000000" w:themeColor="text1"/>
                <w:sz w:val="24"/>
                <w:lang w:val="en-US" w:eastAsia="zh-CN"/>
              </w:rPr>
              <w:t xml:space="preserve"> 2019 </w:t>
            </w:r>
            <w:r>
              <w:rPr>
                <w:rFonts w:hint="eastAsia" w:hAnsi="宋体"/>
                <w:bCs/>
                <w:color w:val="000000" w:themeColor="text1"/>
                <w:sz w:val="24"/>
              </w:rPr>
              <w:t>年</w:t>
            </w:r>
            <w:r>
              <w:rPr>
                <w:rFonts w:hint="eastAsia" w:hAnsi="宋体"/>
                <w:bCs/>
                <w:color w:val="000000" w:themeColor="text1"/>
                <w:sz w:val="24"/>
                <w:lang w:val="en-US" w:eastAsia="zh-CN"/>
              </w:rPr>
              <w:t xml:space="preserve"> 8 </w:t>
            </w:r>
            <w:r>
              <w:rPr>
                <w:rFonts w:hint="eastAsia" w:hAnsi="宋体"/>
                <w:bCs/>
                <w:color w:val="000000" w:themeColor="text1"/>
                <w:sz w:val="24"/>
              </w:rPr>
              <w:t>月</w:t>
            </w:r>
            <w:r>
              <w:rPr>
                <w:rFonts w:hint="eastAsia" w:hAnsi="宋体"/>
                <w:bCs/>
                <w:color w:val="000000" w:themeColor="text1"/>
                <w:sz w:val="24"/>
                <w:lang w:val="en-US" w:eastAsia="zh-CN"/>
              </w:rPr>
              <w:t xml:space="preserve"> 9 </w:t>
            </w:r>
            <w:r>
              <w:rPr>
                <w:rFonts w:hint="eastAsia" w:hAnsi="宋体"/>
                <w:bCs/>
                <w:color w:val="000000" w:themeColor="text1"/>
                <w:sz w:val="24"/>
              </w:rPr>
              <w:t>日</w:t>
            </w:r>
            <w:r>
              <w:rPr>
                <w:rFonts w:hint="eastAsia" w:hAnsi="宋体"/>
                <w:bCs/>
                <w:color w:val="000000" w:themeColor="text1"/>
                <w:sz w:val="24"/>
                <w:lang w:val="en-US" w:eastAsia="zh-CN"/>
              </w:rPr>
              <w:t xml:space="preserve"> 8 </w:t>
            </w:r>
            <w:r>
              <w:rPr>
                <w:rFonts w:hint="eastAsia" w:hAnsi="宋体"/>
                <w:bCs/>
                <w:color w:val="000000" w:themeColor="text1"/>
                <w:sz w:val="24"/>
              </w:rPr>
              <w:t>时</w:t>
            </w:r>
            <w:r>
              <w:rPr>
                <w:rFonts w:hint="eastAsia" w:hAnsi="宋体"/>
                <w:bCs/>
                <w:color w:val="000000" w:themeColor="text1"/>
                <w:sz w:val="24"/>
                <w:lang w:val="en-US" w:eastAsia="zh-CN"/>
              </w:rPr>
              <w:t xml:space="preserve"> 30 </w:t>
            </w:r>
            <w:r>
              <w:rPr>
                <w:rFonts w:hint="eastAsia" w:hAnsi="宋体"/>
                <w:bCs/>
                <w:color w:val="000000" w:themeColor="text1"/>
                <w:sz w:val="24"/>
              </w:rPr>
              <w:t>分</w:t>
            </w:r>
            <w:r>
              <w:rPr>
                <w:rFonts w:hint="eastAsia" w:hAnsi="宋体" w:cs="仿宋_GB2312"/>
                <w:color w:val="000000" w:themeColor="text1"/>
                <w:sz w:val="24"/>
              </w:rPr>
              <w:t>前不</w:t>
            </w:r>
            <w:r>
              <w:rPr>
                <w:rFonts w:hint="eastAsia" w:hAnsi="宋体" w:cs="仿宋_GB2312"/>
                <w:sz w:val="24"/>
              </w:rPr>
              <w:t>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color w:val="000000" w:themeColor="text1"/>
                <w:sz w:val="24"/>
                <w:highlight w:val="none"/>
                <w:u w:val="single"/>
                <w:lang w:val="en-US" w:eastAsia="zh-CN"/>
              </w:rPr>
              <w:t xml:space="preserve">  三</w:t>
            </w:r>
            <w:r>
              <w:rPr>
                <w:rFonts w:hint="eastAsia" w:ascii="新宋体" w:hAnsi="新宋体" w:eastAsia="新宋体"/>
                <w:color w:val="000000" w:themeColor="text1"/>
                <w:sz w:val="24"/>
                <w:highlight w:val="none"/>
                <w:u w:val="single"/>
              </w:rPr>
              <w:t xml:space="preserve"> </w:t>
            </w:r>
            <w:r>
              <w:rPr>
                <w:rFonts w:hint="eastAsia" w:ascii="新宋体" w:hAnsi="新宋体" w:eastAsia="新宋体"/>
                <w:color w:val="000000" w:themeColor="text1"/>
                <w:sz w:val="24"/>
                <w:highlight w:val="none"/>
              </w:rPr>
              <w:t>室</w:t>
            </w:r>
            <w:r>
              <w:rPr>
                <w:rFonts w:hint="eastAsia" w:ascii="新宋体" w:hAnsi="新宋体" w:eastAsia="新宋体"/>
                <w:color w:val="000000" w:themeColor="text1"/>
                <w:sz w:val="24"/>
              </w:rPr>
              <w:t>(</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w:t>
            </w:r>
            <w:r>
              <w:rPr>
                <w:rFonts w:hint="eastAsia" w:hAnsi="宋体" w:cs="黑体"/>
                <w:color w:val="000000" w:themeColor="text1"/>
                <w:sz w:val="24"/>
              </w:rPr>
              <w:t>开</w:t>
            </w:r>
            <w:r>
              <w:rPr>
                <w:rFonts w:hint="eastAsia" w:hAnsi="宋体" w:cs="黑体"/>
                <w:color w:val="000000" w:themeColor="text1"/>
                <w:sz w:val="24"/>
                <w:highlight w:val="none"/>
              </w:rPr>
              <w:t>标</w:t>
            </w:r>
            <w:r>
              <w:rPr>
                <w:rFonts w:hint="eastAsia" w:hAnsi="宋体" w:cs="黑体"/>
                <w:color w:val="000000" w:themeColor="text1"/>
                <w:sz w:val="24"/>
                <w:highlight w:val="none"/>
                <w:u w:val="single"/>
                <w:lang w:val="en-US" w:eastAsia="zh-CN"/>
              </w:rPr>
              <w:t xml:space="preserve"> 三  </w:t>
            </w:r>
            <w:r>
              <w:rPr>
                <w:rFonts w:hint="eastAsia" w:hAnsi="宋体" w:cs="黑体"/>
                <w:color w:val="000000" w:themeColor="text1"/>
                <w:sz w:val="24"/>
                <w:highlight w:val="none"/>
              </w:rPr>
              <w:t>室(许</w:t>
            </w:r>
            <w:r>
              <w:rPr>
                <w:rFonts w:hint="eastAsia" w:hAnsi="宋体" w:cs="黑体"/>
                <w:sz w:val="24"/>
              </w:rPr>
              <w:t>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人（其中注册造价工程师不少于</w:t>
            </w:r>
            <w:r>
              <w:rPr>
                <w:rFonts w:hint="eastAsia" w:ascii="新宋体" w:hAnsi="新宋体" w:eastAsia="新宋体"/>
                <w:color w:val="000000" w:themeColor="text1"/>
                <w:sz w:val="24"/>
                <w:lang w:val="en-US" w:eastAsia="zh-CN"/>
              </w:rPr>
              <w:t>2</w:t>
            </w:r>
            <w:r>
              <w:rPr>
                <w:rFonts w:hint="eastAsia" w:ascii="新宋体" w:hAnsi="新宋体" w:eastAsia="新宋体"/>
                <w:color w:val="000000" w:themeColor="text1"/>
                <w:sz w:val="24"/>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b/>
                <w:bCs/>
                <w:color w:val="000000" w:themeColor="text1"/>
                <w:sz w:val="24"/>
                <w:highlight w:val="none"/>
              </w:rPr>
              <w:t>指201</w:t>
            </w:r>
            <w:r>
              <w:rPr>
                <w:rFonts w:hint="eastAsia" w:hAnsi="宋体" w:cs="仿宋_GB2312"/>
                <w:b/>
                <w:bCs/>
                <w:color w:val="000000" w:themeColor="text1"/>
                <w:sz w:val="24"/>
                <w:highlight w:val="none"/>
                <w:lang w:val="en-US" w:eastAsia="zh-CN"/>
              </w:rPr>
              <w:t>6</w:t>
            </w:r>
            <w:r>
              <w:rPr>
                <w:rFonts w:hint="eastAsia" w:hAnsi="宋体" w:cs="仿宋_GB2312"/>
                <w:b/>
                <w:bCs/>
                <w:color w:val="000000" w:themeColor="text1"/>
                <w:sz w:val="24"/>
                <w:highlight w:val="none"/>
              </w:rPr>
              <w:t>年</w:t>
            </w:r>
            <w:r>
              <w:rPr>
                <w:rFonts w:hint="eastAsia" w:hAnsi="宋体" w:cs="仿宋_GB2312"/>
                <w:b/>
                <w:bCs/>
                <w:color w:val="000000" w:themeColor="text1"/>
                <w:sz w:val="24"/>
                <w:highlight w:val="none"/>
                <w:lang w:val="en-US" w:eastAsia="zh-CN"/>
              </w:rPr>
              <w:t>1</w:t>
            </w:r>
            <w:r>
              <w:rPr>
                <w:rFonts w:hint="eastAsia" w:hAnsi="宋体" w:cs="仿宋_GB2312"/>
                <w:b/>
                <w:bCs/>
                <w:color w:val="000000" w:themeColor="text1"/>
                <w:sz w:val="24"/>
                <w:highlight w:val="none"/>
              </w:rPr>
              <w:t>月1日以来</w:t>
            </w:r>
            <w:r>
              <w:rPr>
                <w:rFonts w:hint="eastAsia" w:hAnsi="宋体" w:cs="仿宋_GB2312"/>
                <w:b/>
                <w:bCs/>
                <w:color w:val="000000" w:themeColor="text1"/>
                <w:sz w:val="24"/>
                <w:highlight w:val="none"/>
                <w:lang w:eastAsia="zh-CN"/>
              </w:rPr>
              <w:t>不小于本标段金额</w:t>
            </w:r>
            <w:r>
              <w:rPr>
                <w:rFonts w:hint="eastAsia" w:hAnsi="宋体" w:cs="仿宋_GB2312"/>
                <w:b/>
                <w:bCs/>
                <w:color w:val="000000" w:themeColor="text1"/>
                <w:sz w:val="24"/>
                <w:highlight w:val="none"/>
              </w:rPr>
              <w:t>的</w:t>
            </w:r>
            <w:r>
              <w:rPr>
                <w:rFonts w:hint="eastAsia" w:hAnsi="宋体" w:cs="仿宋_GB2312"/>
                <w:b/>
                <w:bCs/>
                <w:color w:val="000000" w:themeColor="text1"/>
                <w:sz w:val="24"/>
                <w:highlight w:val="none"/>
                <w:lang w:eastAsia="zh-CN"/>
              </w:rPr>
              <w:t>市政</w:t>
            </w:r>
            <w:r>
              <w:rPr>
                <w:rFonts w:hint="eastAsia" w:hAnsi="宋体" w:cs="仿宋_GB2312"/>
                <w:b/>
                <w:bCs/>
                <w:color w:val="000000" w:themeColor="text1"/>
                <w:sz w:val="24"/>
                <w:highlight w:val="none"/>
              </w:rPr>
              <w:t>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360" w:lineRule="auto"/>
              <w:rPr>
                <w:rFonts w:hAnsi="宋体" w:cs="宋体"/>
                <w:b/>
                <w:bCs/>
                <w:sz w:val="24"/>
              </w:rPr>
            </w:pPr>
            <w:r>
              <w:rPr>
                <w:rFonts w:hint="eastAsia" w:hAnsi="宋体" w:cs="宋体"/>
                <w:b/>
                <w:bCs/>
                <w:sz w:val="24"/>
                <w:lang w:eastAsia="zh-CN"/>
              </w:rPr>
              <w:t>一标段：</w:t>
            </w:r>
            <w:r>
              <w:rPr>
                <w:rFonts w:hint="eastAsia" w:hAnsi="宋体" w:cs="宋体"/>
                <w:b/>
                <w:bCs/>
                <w:sz w:val="24"/>
              </w:rPr>
              <w:t>大写：</w:t>
            </w:r>
            <w:r>
              <w:rPr>
                <w:rFonts w:hint="eastAsia" w:hAnsi="宋体" w:cs="宋体"/>
                <w:b/>
                <w:bCs/>
                <w:sz w:val="24"/>
                <w:lang w:eastAsia="zh-CN"/>
              </w:rPr>
              <w:t>捌拾伍万柒仟伍佰陆拾捌元陆角捌分</w:t>
            </w:r>
            <w:r>
              <w:rPr>
                <w:rFonts w:hint="eastAsia" w:hAnsi="宋体" w:cs="宋体"/>
                <w:b/>
                <w:bCs/>
                <w:sz w:val="24"/>
              </w:rPr>
              <w:t xml:space="preserve">    </w:t>
            </w:r>
          </w:p>
          <w:p>
            <w:pPr>
              <w:keepNext/>
              <w:spacing w:line="360" w:lineRule="auto"/>
              <w:rPr>
                <w:rFonts w:hint="eastAsia" w:hAnsi="宋体" w:cs="宋体"/>
                <w:b/>
                <w:bCs/>
                <w:sz w:val="24"/>
              </w:rPr>
            </w:pPr>
            <w:r>
              <w:rPr>
                <w:rFonts w:hint="eastAsia" w:hAnsi="宋体" w:cs="宋体"/>
                <w:b/>
                <w:bCs/>
                <w:sz w:val="24"/>
              </w:rPr>
              <w:t xml:space="preserve">小写： </w:t>
            </w:r>
            <w:r>
              <w:rPr>
                <w:rFonts w:hint="eastAsia" w:hAnsi="宋体" w:cs="宋体"/>
                <w:b/>
                <w:bCs/>
                <w:sz w:val="24"/>
                <w:lang w:val="en-US" w:eastAsia="zh-CN"/>
              </w:rPr>
              <w:t>857568.68</w:t>
            </w:r>
            <w:r>
              <w:rPr>
                <w:rFonts w:hint="eastAsia" w:hAnsi="宋体" w:cs="宋体"/>
                <w:b/>
                <w:bCs/>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44974503"/>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2</w:t>
      </w:r>
      <w:r>
        <w:rPr>
          <w:rFonts w:hint="eastAsia" w:hAnsi="宋体" w:cs="宋体"/>
          <w:sz w:val="24"/>
          <w:szCs w:val="22"/>
          <w:lang w:eastAsia="zh-CN"/>
        </w:rPr>
        <w:t>）</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法定代表人身份证明、授权委托书及项目负责人承诺书；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5553"/>
      <w:bookmarkStart w:id="40" w:name="_Toc14497452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44974537"/>
      <w:bookmarkStart w:id="57" w:name="_Toc152045569"/>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（项目名称）施工招标评标委员会：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0" w:firstLineChars="0"/>
      </w:pPr>
    </w:p>
    <w:p>
      <w:pPr>
        <w:spacing w:line="420" w:lineRule="exact"/>
        <w:jc w:val="center"/>
        <w:rPr>
          <w:rFonts w:hAnsi="宋体"/>
          <w:b/>
          <w:sz w:val="36"/>
          <w:szCs w:val="36"/>
        </w:rPr>
      </w:pPr>
    </w:p>
    <w:p>
      <w:pPr>
        <w:spacing w:line="420" w:lineRule="exact"/>
        <w:jc w:val="center"/>
        <w:rPr>
          <w:rFonts w:hAnsi="宋体"/>
          <w:b/>
          <w:sz w:val="36"/>
          <w:szCs w:val="36"/>
        </w:rPr>
      </w:pPr>
    </w:p>
    <w:p>
      <w:pPr>
        <w:spacing w:line="420" w:lineRule="exact"/>
        <w:jc w:val="both"/>
        <w:rPr>
          <w:rFonts w:hAnsi="宋体"/>
          <w:b/>
          <w:sz w:val="36"/>
          <w:szCs w:val="36"/>
        </w:rPr>
      </w:pPr>
    </w:p>
    <w:p>
      <w:pPr>
        <w:spacing w:line="420" w:lineRule="exact"/>
        <w:jc w:val="center"/>
        <w:rPr>
          <w:rFonts w:hint="eastAsia"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w:t>
      </w:r>
      <w:r>
        <w:rPr>
          <w:rFonts w:hint="eastAsia" w:ascii="新宋体" w:hAnsi="新宋体" w:eastAsia="新宋体"/>
          <w:b/>
          <w:bCs/>
          <w:sz w:val="24"/>
        </w:rPr>
        <w:t>雷同</w:t>
      </w:r>
      <w:r>
        <w:rPr>
          <w:rFonts w:hint="eastAsia" w:ascii="新宋体" w:hAnsi="新宋体" w:eastAsia="新宋体"/>
          <w:b/>
          <w:bCs/>
          <w:sz w:val="24"/>
          <w:lang w:eastAsia="zh-CN"/>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3546398"/>
            <w:bookmarkStart w:id="73" w:name="_Toc295572535"/>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color w:val="auto"/>
          <w:sz w:val="24"/>
          <w:szCs w:val="24"/>
          <w:highlight w:val="none"/>
        </w:rPr>
      </w:pPr>
      <w:r>
        <w:rPr>
          <w:rFonts w:cs="宋体"/>
          <w:b/>
          <w:bCs/>
          <w:color w:val="auto"/>
          <w:sz w:val="24"/>
          <w:szCs w:val="24"/>
          <w:highlight w:val="none"/>
        </w:rPr>
        <w:t>1.</w:t>
      </w:r>
      <w:r>
        <w:rPr>
          <w:rFonts w:hint="eastAsia" w:cs="宋体"/>
          <w:b/>
          <w:bCs/>
          <w:color w:val="auto"/>
          <w:sz w:val="24"/>
          <w:szCs w:val="24"/>
          <w:highlight w:val="none"/>
        </w:rPr>
        <w:t>项目班子配备</w:t>
      </w:r>
      <w:r>
        <w:rPr>
          <w:rFonts w:cs="宋体"/>
          <w:b/>
          <w:bCs/>
          <w:color w:val="auto"/>
          <w:sz w:val="24"/>
          <w:szCs w:val="24"/>
          <w:highlight w:val="none"/>
        </w:rPr>
        <w:t>(0-</w:t>
      </w:r>
      <w:r>
        <w:rPr>
          <w:rFonts w:hint="eastAsia" w:cs="宋体"/>
          <w:b/>
          <w:bCs/>
          <w:color w:val="auto"/>
          <w:sz w:val="24"/>
          <w:szCs w:val="24"/>
          <w:highlight w:val="none"/>
        </w:rPr>
        <w:t>4分</w:t>
      </w:r>
      <w:r>
        <w:rPr>
          <w:rFonts w:cs="宋体"/>
          <w:b/>
          <w:bCs/>
          <w:color w:val="auto"/>
          <w:sz w:val="24"/>
          <w:szCs w:val="24"/>
          <w:highlight w:val="none"/>
        </w:rPr>
        <w:t>)</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1.1拟派项目技术负责人为中级及以上职称者得1分。（以人社部门颁发的职称证书为准）</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1.2拟派项目班子中施工员、安全员、质量员、资料员、材料员</w:t>
      </w:r>
      <w:r>
        <w:rPr>
          <w:rFonts w:hint="eastAsia" w:cs="宋体"/>
          <w:bCs/>
          <w:color w:val="auto"/>
          <w:sz w:val="24"/>
          <w:szCs w:val="24"/>
          <w:highlight w:val="none"/>
          <w:lang w:eastAsia="zh-CN"/>
        </w:rPr>
        <w:t>、造价员</w:t>
      </w:r>
      <w:r>
        <w:rPr>
          <w:rFonts w:hint="eastAsia" w:cs="宋体"/>
          <w:bCs/>
          <w:color w:val="auto"/>
          <w:sz w:val="24"/>
          <w:szCs w:val="24"/>
          <w:highlight w:val="none"/>
        </w:rPr>
        <w:t>持上岗证上岗齐全得3分，每缺一个扣0.5分，扣完为止。（以岗位证书为准）</w:t>
      </w:r>
    </w:p>
    <w:p>
      <w:pPr>
        <w:spacing w:line="500" w:lineRule="exact"/>
        <w:ind w:firstLine="480" w:firstLineChars="200"/>
        <w:rPr>
          <w:b/>
          <w:bCs/>
          <w:color w:val="auto"/>
          <w:sz w:val="24"/>
          <w:szCs w:val="24"/>
          <w:highlight w:val="none"/>
        </w:rPr>
      </w:pPr>
      <w:r>
        <w:rPr>
          <w:rFonts w:hint="eastAsia"/>
          <w:b/>
          <w:bCs/>
          <w:color w:val="auto"/>
          <w:sz w:val="24"/>
          <w:szCs w:val="24"/>
          <w:highlight w:val="none"/>
        </w:rPr>
        <w:t>2、企业综合信用(0-9分)</w:t>
      </w:r>
    </w:p>
    <w:p>
      <w:pPr>
        <w:spacing w:line="500" w:lineRule="exact"/>
        <w:ind w:firstLine="480" w:firstLineChars="200"/>
        <w:rPr>
          <w:rFonts w:hint="eastAsia" w:cs="宋体"/>
          <w:bCs/>
          <w:color w:val="auto"/>
          <w:sz w:val="24"/>
          <w:szCs w:val="24"/>
          <w:highlight w:val="none"/>
          <w:lang w:eastAsia="zh-CN"/>
        </w:rPr>
      </w:pPr>
      <w:r>
        <w:rPr>
          <w:rFonts w:hint="eastAsia" w:cs="宋体"/>
          <w:bCs/>
          <w:color w:val="auto"/>
          <w:sz w:val="24"/>
          <w:szCs w:val="24"/>
          <w:highlight w:val="none"/>
        </w:rPr>
        <w:t>2.</w:t>
      </w:r>
      <w:r>
        <w:rPr>
          <w:rFonts w:hint="eastAsia" w:cs="宋体"/>
          <w:bCs/>
          <w:color w:val="auto"/>
          <w:sz w:val="24"/>
          <w:szCs w:val="24"/>
          <w:highlight w:val="none"/>
          <w:lang w:val="en-US" w:eastAsia="zh-CN"/>
        </w:rPr>
        <w:t>1</w:t>
      </w:r>
      <w:r>
        <w:rPr>
          <w:rFonts w:hint="eastAsia" w:cs="宋体"/>
          <w:bCs/>
          <w:color w:val="auto"/>
          <w:sz w:val="24"/>
          <w:szCs w:val="24"/>
          <w:highlight w:val="none"/>
        </w:rPr>
        <w:t>自201</w:t>
      </w:r>
      <w:r>
        <w:rPr>
          <w:rFonts w:hint="eastAsia" w:cs="宋体"/>
          <w:bCs/>
          <w:color w:val="auto"/>
          <w:sz w:val="24"/>
          <w:szCs w:val="24"/>
          <w:highlight w:val="none"/>
          <w:lang w:val="en-US" w:eastAsia="zh-CN"/>
        </w:rPr>
        <w:t>6</w:t>
      </w:r>
      <w:r>
        <w:rPr>
          <w:rFonts w:hint="eastAsia" w:cs="宋体"/>
          <w:bCs/>
          <w:color w:val="auto"/>
          <w:sz w:val="24"/>
          <w:szCs w:val="24"/>
          <w:highlight w:val="none"/>
        </w:rPr>
        <w:t>年1月1日以来企业有类似业绩者得2分（以施工合同和竣工验收备案表为准或以施工合同和中标通知书为准</w:t>
      </w:r>
      <w:r>
        <w:rPr>
          <w:rFonts w:hint="eastAsia" w:cs="宋体"/>
          <w:bCs/>
          <w:color w:val="auto"/>
          <w:sz w:val="24"/>
          <w:szCs w:val="24"/>
          <w:highlight w:val="none"/>
          <w:lang w:eastAsia="zh-CN"/>
        </w:rPr>
        <w:t>）</w:t>
      </w:r>
      <w:r>
        <w:rPr>
          <w:rFonts w:hint="eastAsia" w:cs="宋体"/>
          <w:bCs/>
          <w:color w:val="auto"/>
          <w:sz w:val="24"/>
          <w:szCs w:val="24"/>
          <w:highlight w:val="none"/>
        </w:rPr>
        <w:t>；</w:t>
      </w:r>
      <w:r>
        <w:rPr>
          <w:rFonts w:hint="eastAsia" w:cs="宋体"/>
          <w:bCs/>
          <w:color w:val="auto"/>
          <w:sz w:val="24"/>
          <w:szCs w:val="24"/>
          <w:highlight w:val="none"/>
          <w:lang w:eastAsia="zh-CN"/>
        </w:rPr>
        <w:t>最高得</w:t>
      </w:r>
      <w:r>
        <w:rPr>
          <w:rFonts w:hint="eastAsia" w:cs="宋体"/>
          <w:bCs/>
          <w:color w:val="auto"/>
          <w:sz w:val="24"/>
          <w:szCs w:val="24"/>
          <w:highlight w:val="none"/>
          <w:lang w:val="en-US" w:eastAsia="zh-CN"/>
        </w:rPr>
        <w:t>6</w:t>
      </w:r>
      <w:r>
        <w:rPr>
          <w:rFonts w:hint="eastAsia" w:cs="宋体"/>
          <w:bCs/>
          <w:color w:val="auto"/>
          <w:sz w:val="24"/>
          <w:szCs w:val="24"/>
          <w:highlight w:val="none"/>
          <w:lang w:eastAsia="zh-CN"/>
        </w:rPr>
        <w:t>分</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2.</w:t>
      </w:r>
      <w:r>
        <w:rPr>
          <w:rFonts w:hint="eastAsia" w:cs="宋体"/>
          <w:bCs/>
          <w:color w:val="auto"/>
          <w:sz w:val="24"/>
          <w:szCs w:val="24"/>
          <w:highlight w:val="none"/>
          <w:lang w:val="en-US" w:eastAsia="zh-CN"/>
        </w:rPr>
        <w:t>2</w:t>
      </w:r>
      <w:r>
        <w:rPr>
          <w:rFonts w:hint="eastAsia" w:cs="宋体"/>
          <w:bCs/>
          <w:color w:val="auto"/>
          <w:sz w:val="24"/>
          <w:szCs w:val="24"/>
          <w:highlight w:val="none"/>
        </w:rPr>
        <w:t>企业提供质量管理体系认证、环境管理体系认证、职业健康安全管理体系认证，三证齐全者得</w:t>
      </w:r>
      <w:r>
        <w:rPr>
          <w:rFonts w:hint="eastAsia" w:cs="宋体"/>
          <w:bCs/>
          <w:color w:val="auto"/>
          <w:sz w:val="24"/>
          <w:szCs w:val="24"/>
          <w:highlight w:val="none"/>
          <w:lang w:val="en-US" w:eastAsia="zh-CN"/>
        </w:rPr>
        <w:t>3</w:t>
      </w:r>
      <w:r>
        <w:rPr>
          <w:rFonts w:hint="eastAsia" w:cs="宋体"/>
          <w:bCs/>
          <w:color w:val="auto"/>
          <w:sz w:val="24"/>
          <w:szCs w:val="24"/>
          <w:highlight w:val="none"/>
        </w:rPr>
        <w:t>分，否则不得分。</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3、拟派项目负责人业绩及信用(0-2分)</w:t>
      </w:r>
    </w:p>
    <w:p>
      <w:pPr>
        <w:spacing w:line="384" w:lineRule="auto"/>
        <w:ind w:firstLine="480" w:firstLineChars="200"/>
        <w:rPr>
          <w:color w:val="auto"/>
          <w:sz w:val="24"/>
          <w:szCs w:val="24"/>
          <w:highlight w:val="none"/>
        </w:rPr>
      </w:pPr>
      <w:r>
        <w:rPr>
          <w:rFonts w:hint="eastAsia"/>
          <w:color w:val="auto"/>
          <w:sz w:val="24"/>
          <w:szCs w:val="24"/>
          <w:highlight w:val="none"/>
        </w:rPr>
        <w:t>自</w:t>
      </w:r>
      <w:r>
        <w:rPr>
          <w:rFonts w:hint="eastAsia" w:cs="宋体"/>
          <w:bCs/>
          <w:color w:val="auto"/>
          <w:sz w:val="24"/>
          <w:szCs w:val="24"/>
          <w:highlight w:val="none"/>
        </w:rPr>
        <w:t>2</w:t>
      </w:r>
      <w:r>
        <w:rPr>
          <w:rFonts w:cs="宋体"/>
          <w:bCs/>
          <w:color w:val="auto"/>
          <w:sz w:val="24"/>
          <w:szCs w:val="24"/>
          <w:highlight w:val="none"/>
        </w:rPr>
        <w:t>01</w:t>
      </w:r>
      <w:r>
        <w:rPr>
          <w:rFonts w:hint="eastAsia" w:cs="宋体"/>
          <w:bCs/>
          <w:color w:val="auto"/>
          <w:sz w:val="24"/>
          <w:szCs w:val="24"/>
          <w:highlight w:val="none"/>
          <w:lang w:val="en-US" w:eastAsia="zh-CN"/>
        </w:rPr>
        <w:t>6</w:t>
      </w:r>
      <w:r>
        <w:rPr>
          <w:rFonts w:hint="eastAsia" w:cs="宋体"/>
          <w:bCs/>
          <w:color w:val="auto"/>
          <w:sz w:val="24"/>
          <w:szCs w:val="24"/>
          <w:highlight w:val="none"/>
        </w:rPr>
        <w:t>年</w:t>
      </w:r>
      <w:r>
        <w:rPr>
          <w:rFonts w:hint="eastAsia" w:cs="宋体"/>
          <w:bCs/>
          <w:color w:val="auto"/>
          <w:sz w:val="24"/>
          <w:szCs w:val="24"/>
          <w:highlight w:val="none"/>
          <w:lang w:val="en-US" w:eastAsia="zh-CN"/>
        </w:rPr>
        <w:t>1</w:t>
      </w:r>
      <w:r>
        <w:rPr>
          <w:rFonts w:hint="eastAsia" w:cs="宋体"/>
          <w:bCs/>
          <w:color w:val="auto"/>
          <w:sz w:val="24"/>
          <w:szCs w:val="24"/>
          <w:highlight w:val="none"/>
        </w:rPr>
        <w:t>月</w:t>
      </w:r>
      <w:r>
        <w:rPr>
          <w:rFonts w:cs="宋体"/>
          <w:bCs/>
          <w:color w:val="auto"/>
          <w:sz w:val="24"/>
          <w:szCs w:val="24"/>
          <w:highlight w:val="none"/>
        </w:rPr>
        <w:t>1</w:t>
      </w:r>
      <w:r>
        <w:rPr>
          <w:rFonts w:hint="eastAsia" w:cs="宋体"/>
          <w:bCs/>
          <w:color w:val="auto"/>
          <w:sz w:val="24"/>
          <w:szCs w:val="24"/>
          <w:highlight w:val="none"/>
        </w:rPr>
        <w:t>日以来拟派项目负责人有类似业绩者得2分（以施工合同和竣工验收备案表为准或以施工合同和中标通知书为准，若不显示项目</w:t>
      </w:r>
      <w:r>
        <w:rPr>
          <w:rFonts w:hint="eastAsia" w:cs="宋体"/>
          <w:bCs/>
          <w:color w:val="auto"/>
          <w:sz w:val="24"/>
          <w:szCs w:val="24"/>
          <w:highlight w:val="none"/>
          <w:lang w:eastAsia="zh-CN"/>
        </w:rPr>
        <w:t>负责人</w:t>
      </w:r>
      <w:r>
        <w:rPr>
          <w:rFonts w:hint="eastAsia" w:cs="宋体"/>
          <w:bCs/>
          <w:color w:val="auto"/>
          <w:sz w:val="24"/>
          <w:szCs w:val="24"/>
          <w:highlight w:val="none"/>
        </w:rPr>
        <w:t>名字，需提供建设单位或招投标监管部门出具的相关证明）</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4、服务承诺（含不拖欠农民工工资承诺、扬尘治理等内容）（0-5分）</w:t>
      </w:r>
    </w:p>
    <w:p>
      <w:pPr>
        <w:spacing w:line="500" w:lineRule="exact"/>
        <w:ind w:firstLine="480" w:firstLineChars="200"/>
        <w:rPr>
          <w:color w:val="FF0000"/>
          <w:highlight w:val="none"/>
        </w:rPr>
      </w:pPr>
      <w:r>
        <w:rPr>
          <w:rFonts w:hint="eastAsia" w:cs="宋体"/>
          <w:bCs/>
          <w:color w:val="auto"/>
          <w:sz w:val="24"/>
          <w:szCs w:val="24"/>
          <w:highlight w:val="none"/>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7"/>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w:t>
      </w:r>
      <w:r>
        <w:rPr>
          <w:rFonts w:hint="eastAsia" w:hAnsi="宋体" w:cs="宋体"/>
          <w:sz w:val="24"/>
          <w:lang w:eastAsia="zh-CN"/>
        </w:rPr>
        <w:t>《河南省市政工程预算定额》（</w:t>
      </w:r>
      <w:r>
        <w:rPr>
          <w:rFonts w:hint="eastAsia" w:hAnsi="宋体" w:cs="宋体"/>
          <w:sz w:val="24"/>
          <w:lang w:val="en-US" w:eastAsia="zh-CN"/>
        </w:rPr>
        <w:t>HA A1-31-2016</w:t>
      </w:r>
      <w:r>
        <w:rPr>
          <w:rFonts w:hint="eastAsia" w:hAnsi="宋体" w:cs="宋体"/>
          <w:sz w:val="24"/>
          <w:lang w:eastAsia="zh-CN"/>
        </w:rPr>
        <w:t>）</w:t>
      </w:r>
      <w:r>
        <w:rPr>
          <w:rFonts w:hint="eastAsia" w:hAnsi="宋体" w:cs="宋体"/>
          <w:sz w:val="24"/>
        </w:rPr>
        <w:t>及</w:t>
      </w:r>
      <w:r>
        <w:rPr>
          <w:rFonts w:hint="eastAsia" w:hAnsi="宋体" w:cs="宋体"/>
          <w:sz w:val="24"/>
          <w:lang w:eastAsia="zh-CN"/>
        </w:rPr>
        <w:t>相关配套</w:t>
      </w:r>
      <w:r>
        <w:rPr>
          <w:rFonts w:hint="eastAsia" w:hAnsi="宋体" w:cs="宋体"/>
          <w:sz w:val="24"/>
        </w:rPr>
        <w:t>文件</w:t>
      </w:r>
      <w:r>
        <w:rPr>
          <w:rFonts w:hint="eastAsia" w:hAnsi="宋体" w:cs="宋体"/>
          <w:sz w:val="24"/>
          <w:lang w:eastAsia="zh-CN"/>
        </w:rPr>
        <w:t>的规定</w:t>
      </w:r>
      <w:r>
        <w:rPr>
          <w:rFonts w:hint="eastAsia" w:hAnsi="宋体" w:cs="宋体"/>
          <w:sz w:val="24"/>
        </w:rPr>
        <w:t>；</w:t>
      </w:r>
    </w:p>
    <w:p>
      <w:pPr>
        <w:spacing w:line="440" w:lineRule="exact"/>
        <w:ind w:left="1" w:firstLine="480" w:firstLineChars="200"/>
        <w:rPr>
          <w:rFonts w:hint="eastAsia" w:hAnsi="宋体" w:cs="宋体"/>
          <w:sz w:val="24"/>
          <w:szCs w:val="22"/>
        </w:rPr>
      </w:pPr>
      <w:r>
        <w:rPr>
          <w:rFonts w:hint="eastAsia" w:hAnsi="宋体" w:cs="宋体"/>
          <w:sz w:val="24"/>
          <w:szCs w:val="22"/>
        </w:rPr>
        <w:t>(3)材料价格</w:t>
      </w:r>
      <w:r>
        <w:rPr>
          <w:rFonts w:hint="eastAsia" w:hAnsi="宋体" w:cs="宋体"/>
          <w:sz w:val="24"/>
          <w:szCs w:val="22"/>
          <w:lang w:eastAsia="zh-CN"/>
        </w:rPr>
        <w:t>参考</w:t>
      </w:r>
      <w:r>
        <w:rPr>
          <w:rFonts w:hint="eastAsia" w:hAnsi="宋体" w:cs="宋体"/>
          <w:sz w:val="24"/>
          <w:szCs w:val="22"/>
        </w:rPr>
        <w:t>2019年第</w:t>
      </w:r>
      <w:r>
        <w:rPr>
          <w:rFonts w:hint="eastAsia" w:hAnsi="宋体" w:cs="宋体"/>
          <w:sz w:val="24"/>
          <w:szCs w:val="22"/>
          <w:lang w:val="en-US" w:eastAsia="zh-CN"/>
        </w:rPr>
        <w:t>2</w:t>
      </w:r>
      <w:r>
        <w:rPr>
          <w:rFonts w:hint="eastAsia" w:hAnsi="宋体" w:cs="宋体"/>
          <w:sz w:val="24"/>
          <w:szCs w:val="22"/>
        </w:rPr>
        <w:t>期《许昌工程造价信息》</w:t>
      </w:r>
      <w:r>
        <w:rPr>
          <w:rFonts w:hint="eastAsia" w:hAnsi="宋体" w:cs="宋体"/>
          <w:sz w:val="24"/>
          <w:szCs w:val="22"/>
          <w:lang w:val="en-US" w:eastAsia="zh-CN"/>
        </w:rPr>
        <w:t>4</w:t>
      </w:r>
      <w:r>
        <w:rPr>
          <w:rFonts w:hint="eastAsia" w:hAnsi="宋体" w:cs="宋体"/>
          <w:sz w:val="24"/>
          <w:szCs w:val="22"/>
        </w:rPr>
        <w:t>月份主材价</w:t>
      </w:r>
      <w:r>
        <w:rPr>
          <w:rFonts w:hint="eastAsia" w:hAnsi="宋体" w:cs="宋体"/>
          <w:sz w:val="24"/>
          <w:szCs w:val="22"/>
          <w:lang w:eastAsia="zh-CN"/>
        </w:rPr>
        <w:t>，未包含的材料价格参考</w:t>
      </w:r>
      <w:r>
        <w:rPr>
          <w:rFonts w:hint="eastAsia" w:hAnsi="宋体" w:cs="宋体"/>
          <w:sz w:val="24"/>
          <w:szCs w:val="22"/>
        </w:rPr>
        <w:t xml:space="preserve">市场询价。 </w:t>
      </w:r>
    </w:p>
    <w:p>
      <w:pPr>
        <w:spacing w:line="440" w:lineRule="exact"/>
        <w:ind w:left="1" w:firstLine="480" w:firstLineChars="200"/>
        <w:rPr>
          <w:rFonts w:hint="eastAsia" w:hAnsi="宋体" w:cs="宋体"/>
          <w:sz w:val="24"/>
          <w:szCs w:val="22"/>
          <w:lang w:val="en-US" w:eastAsia="zh-CN"/>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）税金调整按建办标函【</w:t>
      </w:r>
      <w:r>
        <w:rPr>
          <w:rFonts w:hint="eastAsia" w:hAnsi="宋体" w:cs="宋体"/>
          <w:sz w:val="24"/>
          <w:szCs w:val="22"/>
          <w:lang w:val="en-US" w:eastAsia="zh-CN"/>
        </w:rPr>
        <w:t>2019</w:t>
      </w:r>
      <w:r>
        <w:rPr>
          <w:rFonts w:hint="eastAsia" w:hAnsi="宋体" w:cs="宋体"/>
          <w:sz w:val="24"/>
          <w:szCs w:val="22"/>
          <w:lang w:eastAsia="zh-CN"/>
        </w:rPr>
        <w:t>】第</w:t>
      </w:r>
      <w:r>
        <w:rPr>
          <w:rFonts w:hint="eastAsia" w:hAnsi="宋体" w:cs="宋体"/>
          <w:sz w:val="24"/>
          <w:szCs w:val="22"/>
          <w:lang w:val="en-US" w:eastAsia="zh-CN"/>
        </w:rPr>
        <w:t>193号文执行，按9%计入。</w:t>
      </w:r>
    </w:p>
    <w:p>
      <w:pPr>
        <w:spacing w:line="440" w:lineRule="exact"/>
        <w:ind w:left="1" w:firstLine="480" w:firstLineChars="200"/>
        <w:rPr>
          <w:rFonts w:hint="default" w:hAnsi="宋体" w:cs="宋体"/>
          <w:sz w:val="24"/>
          <w:szCs w:val="22"/>
          <w:lang w:val="en-US" w:eastAsia="zh-CN"/>
        </w:rPr>
      </w:pPr>
      <w:r>
        <w:rPr>
          <w:rFonts w:hint="eastAsia" w:hAnsi="宋体" w:cs="宋体"/>
          <w:sz w:val="24"/>
          <w:szCs w:val="22"/>
          <w:lang w:val="en-US" w:eastAsia="zh-CN"/>
        </w:rPr>
        <w:t>（5）人工费指数、机械类指数及管理类指数调整按豫建标定【2019】26号文执行。</w:t>
      </w:r>
    </w:p>
    <w:p>
      <w:pPr>
        <w:spacing w:line="440" w:lineRule="exact"/>
        <w:ind w:left="1" w:firstLine="720" w:firstLineChars="30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 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78"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第八章投标文件格式</w:t>
      </w:r>
      <w:bookmarkEnd w:id="78"/>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hAnsi="宋体"/>
          <w:b/>
          <w:sz w:val="36"/>
          <w:szCs w:val="36"/>
          <w:u w:val="single"/>
        </w:rPr>
        <w:t>（项目名称、标段）</w:t>
      </w:r>
      <w:r>
        <w:rPr>
          <w:rFonts w:hint="eastAsia" w:ascii="黑体" w:eastAsia="黑体"/>
          <w:b/>
          <w:sz w:val="32"/>
          <w:u w:val="single"/>
        </w:rPr>
        <w:t xml:space="preserve">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w:t>
      </w:r>
      <w:r>
        <w:rPr>
          <w:rFonts w:hint="eastAsia" w:hAnsi="宋体"/>
          <w:b/>
          <w:sz w:val="36"/>
          <w:szCs w:val="36"/>
          <w:u w:val="single"/>
        </w:rPr>
        <w:t>（项目名称、标段）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3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 （项目名称）</w:t>
      </w:r>
      <w:r>
        <w:rPr>
          <w:rFonts w:hint="eastAsia"/>
          <w:color w:val="000000" w:themeColor="text1"/>
          <w:sz w:val="24"/>
          <w:u w:val="single"/>
        </w:rPr>
        <w:t>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0"/>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firstLine="1440" w:firstLineChars="400"/>
        <w:rPr>
          <w:sz w:val="24"/>
        </w:rPr>
      </w:pPr>
      <w:r>
        <w:rPr>
          <w:rFonts w:hint="eastAsia" w:hAnsi="宋体"/>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11" w:type="first"/>
      <w:footerReference r:id="rId13" w:type="first"/>
      <w:headerReference r:id="rId10" w:type="defaul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72"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pict>
        <v:shape id="_x0000_s2073" o:spid="_x0000_s207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75" o:spid="_x0000_s207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2076" o:spid="_x0000_s2076" o:spt="202" type="#_x0000_t202" style="position:absolute;left:0pt;margin-top:0pt;height:11.65pt;width:4.55pt;mso-position-horizontal:center;mso-position-horizontal-relative:margin;mso-wrap-style:none;z-index:25166336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74" o:spid="_x0000_s207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w:pict>
        <v:shape id="_x0000_s2070" o:spid="_x0000_s207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71" o:spid="_x0000_s207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tted" w:color="FFFFFF" w:sz="4"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ascii="华文新魏" w:eastAsia="华文新魏"/>
        <w:b/>
        <w:iCs/>
        <w:lang w:val="en-US" w:eastAsia="zh-CN"/>
      </w:rPr>
      <w:t xml:space="preserve">许州路污水管网工程                                    </w:t>
    </w:r>
    <w:r>
      <w:rPr>
        <w:rFonts w:hint="eastAsia" w:ascii="华文新魏" w:eastAsia="华文新魏"/>
        <w:b/>
        <w:iCs/>
      </w:rPr>
      <w:t xml:space="preserve">         </w:t>
    </w:r>
    <w:r>
      <w:rPr>
        <w:rFonts w:hint="eastAsia" w:ascii="华文新魏" w:eastAsia="华文新魏"/>
        <w:b/>
        <w:iCs/>
        <w:lang w:eastAsia="zh-CN"/>
      </w:rPr>
      <w:t>一标段</w:t>
    </w:r>
    <w:r>
      <w:rPr>
        <w:rFonts w:hint="eastAsia" w:ascii="华文新魏" w:eastAsia="华文新魏"/>
        <w:b/>
        <w:iC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lang w:val="en-US" w:eastAsia="zh-CN"/>
      </w:rPr>
      <w:t xml:space="preserve">许州路污水管网工程                                    </w:t>
    </w:r>
    <w:r>
      <w:rPr>
        <w:rFonts w:hint="eastAsia" w:ascii="华文新魏" w:eastAsia="华文新魏"/>
        <w:b/>
        <w:iCs/>
      </w:rPr>
      <w:t xml:space="preserve">          </w:t>
    </w:r>
    <w:r>
      <w:rPr>
        <w:rFonts w:hint="eastAsia" w:ascii="华文新魏" w:eastAsia="华文新魏"/>
        <w:b/>
        <w:iCs/>
        <w:lang w:val="en-US" w:eastAsia="zh-CN"/>
      </w:rPr>
      <w:t xml:space="preserve">                         一标段</w:t>
    </w:r>
    <w:r>
      <w:rPr>
        <w:rFonts w:hint="eastAsia" w:ascii="华文新魏" w:eastAsia="华文新魏"/>
        <w:b/>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73B3EB"/>
    <w:multiLevelType w:val="singleLevel"/>
    <w:tmpl w:val="5A73B3EB"/>
    <w:lvl w:ilvl="0" w:tentative="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769F5"/>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62C6D"/>
    <w:rsid w:val="0047049E"/>
    <w:rsid w:val="00477253"/>
    <w:rsid w:val="004A498A"/>
    <w:rsid w:val="004B5014"/>
    <w:rsid w:val="004D2B00"/>
    <w:rsid w:val="004D4388"/>
    <w:rsid w:val="004E06CE"/>
    <w:rsid w:val="004E3A03"/>
    <w:rsid w:val="004F1948"/>
    <w:rsid w:val="005046F1"/>
    <w:rsid w:val="00505474"/>
    <w:rsid w:val="0051467F"/>
    <w:rsid w:val="005203E6"/>
    <w:rsid w:val="00567406"/>
    <w:rsid w:val="005A63CD"/>
    <w:rsid w:val="005C2FC1"/>
    <w:rsid w:val="005C7B38"/>
    <w:rsid w:val="005C7D89"/>
    <w:rsid w:val="0061516E"/>
    <w:rsid w:val="006553F5"/>
    <w:rsid w:val="00661C56"/>
    <w:rsid w:val="006A3BD6"/>
    <w:rsid w:val="006C58EE"/>
    <w:rsid w:val="006E42B1"/>
    <w:rsid w:val="006F2F1D"/>
    <w:rsid w:val="00711825"/>
    <w:rsid w:val="007258B7"/>
    <w:rsid w:val="007428B7"/>
    <w:rsid w:val="00751460"/>
    <w:rsid w:val="007545F3"/>
    <w:rsid w:val="00760E93"/>
    <w:rsid w:val="007675A2"/>
    <w:rsid w:val="00793078"/>
    <w:rsid w:val="007A249B"/>
    <w:rsid w:val="007E6E4C"/>
    <w:rsid w:val="007F00E2"/>
    <w:rsid w:val="007F7733"/>
    <w:rsid w:val="008100C7"/>
    <w:rsid w:val="0081250A"/>
    <w:rsid w:val="0081767F"/>
    <w:rsid w:val="00827E47"/>
    <w:rsid w:val="00837836"/>
    <w:rsid w:val="00843389"/>
    <w:rsid w:val="00855EAA"/>
    <w:rsid w:val="008A6355"/>
    <w:rsid w:val="008B19B5"/>
    <w:rsid w:val="008D3E2A"/>
    <w:rsid w:val="008D64E5"/>
    <w:rsid w:val="008F5961"/>
    <w:rsid w:val="009046D3"/>
    <w:rsid w:val="00913652"/>
    <w:rsid w:val="00914023"/>
    <w:rsid w:val="00942D61"/>
    <w:rsid w:val="00953E1B"/>
    <w:rsid w:val="00960292"/>
    <w:rsid w:val="00974E84"/>
    <w:rsid w:val="00986772"/>
    <w:rsid w:val="009A54C5"/>
    <w:rsid w:val="009B0078"/>
    <w:rsid w:val="009C15B6"/>
    <w:rsid w:val="009E6D32"/>
    <w:rsid w:val="009F6862"/>
    <w:rsid w:val="00A02446"/>
    <w:rsid w:val="00A11DD3"/>
    <w:rsid w:val="00A17F7E"/>
    <w:rsid w:val="00A20EE8"/>
    <w:rsid w:val="00A23EC7"/>
    <w:rsid w:val="00A272E1"/>
    <w:rsid w:val="00A500A7"/>
    <w:rsid w:val="00A5380D"/>
    <w:rsid w:val="00A57F6C"/>
    <w:rsid w:val="00A728AE"/>
    <w:rsid w:val="00A74405"/>
    <w:rsid w:val="00A90715"/>
    <w:rsid w:val="00A926DB"/>
    <w:rsid w:val="00A976FA"/>
    <w:rsid w:val="00AC4975"/>
    <w:rsid w:val="00AE432D"/>
    <w:rsid w:val="00AF1C13"/>
    <w:rsid w:val="00B23FA6"/>
    <w:rsid w:val="00B33A32"/>
    <w:rsid w:val="00B55BAB"/>
    <w:rsid w:val="00B93D2D"/>
    <w:rsid w:val="00B97E45"/>
    <w:rsid w:val="00BA1328"/>
    <w:rsid w:val="00BC2BAE"/>
    <w:rsid w:val="00BC70E7"/>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5546B"/>
    <w:rsid w:val="00F63C92"/>
    <w:rsid w:val="00F70363"/>
    <w:rsid w:val="00F728FE"/>
    <w:rsid w:val="00F7314E"/>
    <w:rsid w:val="00F9261B"/>
    <w:rsid w:val="00FA563C"/>
    <w:rsid w:val="00FA796B"/>
    <w:rsid w:val="00FC0C1C"/>
    <w:rsid w:val="00FD2C2A"/>
    <w:rsid w:val="00FF206D"/>
    <w:rsid w:val="00FF29C1"/>
    <w:rsid w:val="00FF58E9"/>
    <w:rsid w:val="00FF7975"/>
    <w:rsid w:val="01110E06"/>
    <w:rsid w:val="014C4E4F"/>
    <w:rsid w:val="01842513"/>
    <w:rsid w:val="01D772A3"/>
    <w:rsid w:val="01F27C77"/>
    <w:rsid w:val="01F96626"/>
    <w:rsid w:val="02201428"/>
    <w:rsid w:val="023B5027"/>
    <w:rsid w:val="02431DC0"/>
    <w:rsid w:val="0248240F"/>
    <w:rsid w:val="02675512"/>
    <w:rsid w:val="026816F7"/>
    <w:rsid w:val="026E716C"/>
    <w:rsid w:val="027931B0"/>
    <w:rsid w:val="02CD1577"/>
    <w:rsid w:val="032248BA"/>
    <w:rsid w:val="037039DE"/>
    <w:rsid w:val="03771167"/>
    <w:rsid w:val="038E41B6"/>
    <w:rsid w:val="0401167E"/>
    <w:rsid w:val="04054A2B"/>
    <w:rsid w:val="041729A1"/>
    <w:rsid w:val="041B0CBF"/>
    <w:rsid w:val="041F0798"/>
    <w:rsid w:val="0438675C"/>
    <w:rsid w:val="046A0239"/>
    <w:rsid w:val="049915C3"/>
    <w:rsid w:val="049F4EFD"/>
    <w:rsid w:val="04DC4764"/>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476A26"/>
    <w:rsid w:val="07957811"/>
    <w:rsid w:val="079E78C0"/>
    <w:rsid w:val="07D17C7C"/>
    <w:rsid w:val="08615B22"/>
    <w:rsid w:val="086F58A5"/>
    <w:rsid w:val="089B0FEE"/>
    <w:rsid w:val="089C4071"/>
    <w:rsid w:val="08AB7C23"/>
    <w:rsid w:val="08EC5325"/>
    <w:rsid w:val="092B3D47"/>
    <w:rsid w:val="09402362"/>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EED1192"/>
    <w:rsid w:val="0F1C38A1"/>
    <w:rsid w:val="0F367B25"/>
    <w:rsid w:val="0F540BFC"/>
    <w:rsid w:val="0F5E1E20"/>
    <w:rsid w:val="0FCE6FEC"/>
    <w:rsid w:val="10330ABF"/>
    <w:rsid w:val="10660739"/>
    <w:rsid w:val="106F11B4"/>
    <w:rsid w:val="10B250F8"/>
    <w:rsid w:val="10CC1D6A"/>
    <w:rsid w:val="10CF1CAA"/>
    <w:rsid w:val="10DC2540"/>
    <w:rsid w:val="112B02FC"/>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741F4"/>
    <w:rsid w:val="141B4934"/>
    <w:rsid w:val="14216B57"/>
    <w:rsid w:val="146809B1"/>
    <w:rsid w:val="14772DD6"/>
    <w:rsid w:val="1487448F"/>
    <w:rsid w:val="14B450AE"/>
    <w:rsid w:val="14B67BFC"/>
    <w:rsid w:val="14BD28E4"/>
    <w:rsid w:val="14CF31BC"/>
    <w:rsid w:val="14E56C94"/>
    <w:rsid w:val="151E3969"/>
    <w:rsid w:val="153F0423"/>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08A9"/>
    <w:rsid w:val="189916D9"/>
    <w:rsid w:val="18A80767"/>
    <w:rsid w:val="18FF026F"/>
    <w:rsid w:val="191A476F"/>
    <w:rsid w:val="19376D41"/>
    <w:rsid w:val="19781F23"/>
    <w:rsid w:val="1998712F"/>
    <w:rsid w:val="19C373F7"/>
    <w:rsid w:val="1A031C47"/>
    <w:rsid w:val="1A4A02D3"/>
    <w:rsid w:val="1A7F57C5"/>
    <w:rsid w:val="1AB905B1"/>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721651"/>
    <w:rsid w:val="219F1645"/>
    <w:rsid w:val="221F2372"/>
    <w:rsid w:val="224D29F0"/>
    <w:rsid w:val="224F0BCD"/>
    <w:rsid w:val="226418CC"/>
    <w:rsid w:val="228251F5"/>
    <w:rsid w:val="22AC5A58"/>
    <w:rsid w:val="22C9211A"/>
    <w:rsid w:val="23406CEA"/>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742EB"/>
    <w:rsid w:val="274D3EC9"/>
    <w:rsid w:val="279639FD"/>
    <w:rsid w:val="27F01DF4"/>
    <w:rsid w:val="281E0FE5"/>
    <w:rsid w:val="289A661F"/>
    <w:rsid w:val="292B2876"/>
    <w:rsid w:val="293A6D89"/>
    <w:rsid w:val="296B0A15"/>
    <w:rsid w:val="29882E4E"/>
    <w:rsid w:val="29BA7120"/>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731E18"/>
    <w:rsid w:val="2CBD63FA"/>
    <w:rsid w:val="2DA53C82"/>
    <w:rsid w:val="2E4C12F6"/>
    <w:rsid w:val="2E77668B"/>
    <w:rsid w:val="2EAD42E7"/>
    <w:rsid w:val="2EB735AD"/>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C24013"/>
    <w:rsid w:val="33D134FA"/>
    <w:rsid w:val="33F637CC"/>
    <w:rsid w:val="343A5F16"/>
    <w:rsid w:val="347709E6"/>
    <w:rsid w:val="350018D5"/>
    <w:rsid w:val="350267A3"/>
    <w:rsid w:val="352A4911"/>
    <w:rsid w:val="3543129D"/>
    <w:rsid w:val="35FD6990"/>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DF62901"/>
    <w:rsid w:val="3E0811A4"/>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B07C5"/>
    <w:rsid w:val="41F91632"/>
    <w:rsid w:val="420B640A"/>
    <w:rsid w:val="42756582"/>
    <w:rsid w:val="43074B6B"/>
    <w:rsid w:val="43155376"/>
    <w:rsid w:val="4316688C"/>
    <w:rsid w:val="434813D2"/>
    <w:rsid w:val="43515855"/>
    <w:rsid w:val="43941F9D"/>
    <w:rsid w:val="43FC4765"/>
    <w:rsid w:val="4413719D"/>
    <w:rsid w:val="44190BF7"/>
    <w:rsid w:val="44537DBC"/>
    <w:rsid w:val="44641E1F"/>
    <w:rsid w:val="44D14757"/>
    <w:rsid w:val="44E86CB8"/>
    <w:rsid w:val="44FD16E5"/>
    <w:rsid w:val="45685207"/>
    <w:rsid w:val="459267A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8B2FE1"/>
    <w:rsid w:val="4C9301B2"/>
    <w:rsid w:val="4C9E0259"/>
    <w:rsid w:val="4CEC117A"/>
    <w:rsid w:val="4CF20AB9"/>
    <w:rsid w:val="4D105A4F"/>
    <w:rsid w:val="4D2F59D2"/>
    <w:rsid w:val="4D363C0B"/>
    <w:rsid w:val="4D3B6DAA"/>
    <w:rsid w:val="4D687814"/>
    <w:rsid w:val="4D7F5C38"/>
    <w:rsid w:val="4D980627"/>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37DB3"/>
    <w:rsid w:val="50CE42A9"/>
    <w:rsid w:val="510420F7"/>
    <w:rsid w:val="511C1A15"/>
    <w:rsid w:val="51451F99"/>
    <w:rsid w:val="514B40DB"/>
    <w:rsid w:val="514B43E3"/>
    <w:rsid w:val="514D1846"/>
    <w:rsid w:val="51567631"/>
    <w:rsid w:val="5162639F"/>
    <w:rsid w:val="51634998"/>
    <w:rsid w:val="51AA21BB"/>
    <w:rsid w:val="51F66CD0"/>
    <w:rsid w:val="52104906"/>
    <w:rsid w:val="5267628C"/>
    <w:rsid w:val="52AC49F5"/>
    <w:rsid w:val="52AD4347"/>
    <w:rsid w:val="52CA2BF0"/>
    <w:rsid w:val="531E18A8"/>
    <w:rsid w:val="532C5BCA"/>
    <w:rsid w:val="534539AE"/>
    <w:rsid w:val="53A26F83"/>
    <w:rsid w:val="53B22224"/>
    <w:rsid w:val="53D424AA"/>
    <w:rsid w:val="53FC307D"/>
    <w:rsid w:val="54153A4D"/>
    <w:rsid w:val="54563723"/>
    <w:rsid w:val="545E6D4C"/>
    <w:rsid w:val="546C63AD"/>
    <w:rsid w:val="54A93422"/>
    <w:rsid w:val="54B70268"/>
    <w:rsid w:val="54DA7340"/>
    <w:rsid w:val="5552628A"/>
    <w:rsid w:val="555979C7"/>
    <w:rsid w:val="556607CD"/>
    <w:rsid w:val="557B2F88"/>
    <w:rsid w:val="559D1DBC"/>
    <w:rsid w:val="55A6717A"/>
    <w:rsid w:val="55B202EF"/>
    <w:rsid w:val="55CD0C94"/>
    <w:rsid w:val="55E910B6"/>
    <w:rsid w:val="55F877EC"/>
    <w:rsid w:val="55F940B7"/>
    <w:rsid w:val="55FD470E"/>
    <w:rsid w:val="563655E8"/>
    <w:rsid w:val="56365C2E"/>
    <w:rsid w:val="56700214"/>
    <w:rsid w:val="567045E1"/>
    <w:rsid w:val="56770197"/>
    <w:rsid w:val="56B476E7"/>
    <w:rsid w:val="56B557E4"/>
    <w:rsid w:val="56D7234A"/>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800729"/>
    <w:rsid w:val="59B53395"/>
    <w:rsid w:val="5A1A2C4A"/>
    <w:rsid w:val="5A4A12C4"/>
    <w:rsid w:val="5A5574BB"/>
    <w:rsid w:val="5A5D411C"/>
    <w:rsid w:val="5A935C9E"/>
    <w:rsid w:val="5A987FB9"/>
    <w:rsid w:val="5AC32F67"/>
    <w:rsid w:val="5AF01F35"/>
    <w:rsid w:val="5B06715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8E769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B8225B"/>
    <w:rsid w:val="61E251F3"/>
    <w:rsid w:val="61E55E53"/>
    <w:rsid w:val="61FA7D0F"/>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DC2619"/>
    <w:rsid w:val="66094C79"/>
    <w:rsid w:val="6618044D"/>
    <w:rsid w:val="66222AF8"/>
    <w:rsid w:val="663A2EB0"/>
    <w:rsid w:val="66B41982"/>
    <w:rsid w:val="66D654FF"/>
    <w:rsid w:val="66FA1C87"/>
    <w:rsid w:val="6738785E"/>
    <w:rsid w:val="67A105DD"/>
    <w:rsid w:val="67A44121"/>
    <w:rsid w:val="67C44765"/>
    <w:rsid w:val="680E7CB8"/>
    <w:rsid w:val="682D3205"/>
    <w:rsid w:val="683D1EEB"/>
    <w:rsid w:val="68961081"/>
    <w:rsid w:val="696878B4"/>
    <w:rsid w:val="69B0655D"/>
    <w:rsid w:val="69E537BF"/>
    <w:rsid w:val="69F52845"/>
    <w:rsid w:val="6A3D1898"/>
    <w:rsid w:val="6ADE77B7"/>
    <w:rsid w:val="6AE65093"/>
    <w:rsid w:val="6AEE614C"/>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E213E94"/>
    <w:rsid w:val="6E3D7E02"/>
    <w:rsid w:val="6E647E42"/>
    <w:rsid w:val="6E865225"/>
    <w:rsid w:val="6ECB0CA3"/>
    <w:rsid w:val="6EDF1AD6"/>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D795A"/>
    <w:rsid w:val="744B1CD2"/>
    <w:rsid w:val="744B3786"/>
    <w:rsid w:val="747A703F"/>
    <w:rsid w:val="747E79E5"/>
    <w:rsid w:val="7508592C"/>
    <w:rsid w:val="75224721"/>
    <w:rsid w:val="755C4181"/>
    <w:rsid w:val="75A41183"/>
    <w:rsid w:val="75DC41A0"/>
    <w:rsid w:val="76634335"/>
    <w:rsid w:val="7668193E"/>
    <w:rsid w:val="767D01C7"/>
    <w:rsid w:val="768B52C6"/>
    <w:rsid w:val="76A907DA"/>
    <w:rsid w:val="76A9338C"/>
    <w:rsid w:val="76B10C5B"/>
    <w:rsid w:val="76B11FB5"/>
    <w:rsid w:val="76DC63F8"/>
    <w:rsid w:val="770B193F"/>
    <w:rsid w:val="772E0073"/>
    <w:rsid w:val="77406F97"/>
    <w:rsid w:val="77486AE3"/>
    <w:rsid w:val="77705083"/>
    <w:rsid w:val="77DB7F41"/>
    <w:rsid w:val="77E46A56"/>
    <w:rsid w:val="77F839B4"/>
    <w:rsid w:val="77FF5915"/>
    <w:rsid w:val="78684402"/>
    <w:rsid w:val="78E03732"/>
    <w:rsid w:val="78FE3063"/>
    <w:rsid w:val="793A45C1"/>
    <w:rsid w:val="795311B6"/>
    <w:rsid w:val="7970764E"/>
    <w:rsid w:val="79902540"/>
    <w:rsid w:val="79D544BA"/>
    <w:rsid w:val="79EF427F"/>
    <w:rsid w:val="79F327A6"/>
    <w:rsid w:val="79FB71AC"/>
    <w:rsid w:val="7A214813"/>
    <w:rsid w:val="7A2C2A3F"/>
    <w:rsid w:val="7AB36004"/>
    <w:rsid w:val="7ACA7F25"/>
    <w:rsid w:val="7AED79A0"/>
    <w:rsid w:val="7B070F47"/>
    <w:rsid w:val="7B0B2A38"/>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39672F"/>
    <w:rsid w:val="7D79759A"/>
    <w:rsid w:val="7D7B4CC5"/>
    <w:rsid w:val="7D7B5815"/>
    <w:rsid w:val="7DBA3498"/>
    <w:rsid w:val="7DC33B4C"/>
    <w:rsid w:val="7DF007AE"/>
    <w:rsid w:val="7E144C01"/>
    <w:rsid w:val="7E1B5DA4"/>
    <w:rsid w:val="7E8D6272"/>
    <w:rsid w:val="7E924312"/>
    <w:rsid w:val="7EA102C3"/>
    <w:rsid w:val="7EA212D2"/>
    <w:rsid w:val="7EAD5D01"/>
    <w:rsid w:val="7EDD1569"/>
    <w:rsid w:val="7F002510"/>
    <w:rsid w:val="7F125C1D"/>
    <w:rsid w:val="7F307B39"/>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2"/>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1"/>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8">
    <w:name w:val="Normal (Web)"/>
    <w:basedOn w:val="1"/>
    <w:qFormat/>
    <w:uiPriority w:val="99"/>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5"/>
    <w:qFormat/>
    <w:uiPriority w:val="0"/>
    <w:rPr>
      <w:rFonts w:ascii="Arial" w:hAnsi="Arial" w:eastAsia="黑体"/>
      <w:b/>
      <w:bCs/>
      <w:kern w:val="2"/>
      <w:sz w:val="32"/>
      <w:szCs w:val="32"/>
      <w:lang w:val="en-US" w:eastAsia="zh-CN" w:bidi="ar-SA"/>
    </w:rPr>
  </w:style>
  <w:style w:type="character" w:customStyle="1" w:styleId="42">
    <w:name w:val="纯文本 Char"/>
    <w:link w:val="19"/>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3"/>
    <w:qFormat/>
    <w:uiPriority w:val="99"/>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hover25"/>
    <w:basedOn w:val="31"/>
    <w:qFormat/>
    <w:uiPriority w:val="0"/>
  </w:style>
  <w:style w:type="character" w:customStyle="1" w:styleId="74">
    <w:name w:val="blue"/>
    <w:basedOn w:val="31"/>
    <w:qFormat/>
    <w:uiPriority w:val="0"/>
    <w:rPr>
      <w:color w:val="0371C6"/>
      <w:sz w:val="21"/>
      <w:szCs w:val="21"/>
    </w:rPr>
  </w:style>
  <w:style w:type="character" w:customStyle="1" w:styleId="75">
    <w:name w:val="green"/>
    <w:basedOn w:val="31"/>
    <w:qFormat/>
    <w:uiPriority w:val="0"/>
    <w:rPr>
      <w:color w:val="66AE00"/>
      <w:sz w:val="18"/>
      <w:szCs w:val="18"/>
    </w:rPr>
  </w:style>
  <w:style w:type="character" w:customStyle="1" w:styleId="76">
    <w:name w:val="green1"/>
    <w:basedOn w:val="31"/>
    <w:qFormat/>
    <w:uiPriority w:val="0"/>
    <w:rPr>
      <w:color w:val="66AE00"/>
      <w:sz w:val="18"/>
      <w:szCs w:val="18"/>
    </w:rPr>
  </w:style>
  <w:style w:type="character" w:customStyle="1" w:styleId="77">
    <w:name w:val="red"/>
    <w:basedOn w:val="31"/>
    <w:qFormat/>
    <w:uiPriority w:val="0"/>
    <w:rPr>
      <w:color w:val="FF0000"/>
      <w:sz w:val="18"/>
      <w:szCs w:val="18"/>
    </w:rPr>
  </w:style>
  <w:style w:type="character" w:customStyle="1" w:styleId="78">
    <w:name w:val="red1"/>
    <w:basedOn w:val="31"/>
    <w:qFormat/>
    <w:uiPriority w:val="0"/>
    <w:rPr>
      <w:color w:val="FF0000"/>
      <w:sz w:val="18"/>
      <w:szCs w:val="18"/>
    </w:rPr>
  </w:style>
  <w:style w:type="character" w:customStyle="1" w:styleId="79">
    <w:name w:val="red2"/>
    <w:basedOn w:val="31"/>
    <w:qFormat/>
    <w:uiPriority w:val="0"/>
    <w:rPr>
      <w:color w:val="FF0000"/>
    </w:rPr>
  </w:style>
  <w:style w:type="character" w:customStyle="1" w:styleId="80">
    <w:name w:val="gb-jt"/>
    <w:basedOn w:val="31"/>
    <w:qFormat/>
    <w:uiPriority w:val="0"/>
  </w:style>
  <w:style w:type="character" w:customStyle="1" w:styleId="81">
    <w:name w:val="right"/>
    <w:basedOn w:val="31"/>
    <w:qFormat/>
    <w:uiPriority w:val="0"/>
    <w:rPr>
      <w:color w:val="999999"/>
      <w:sz w:val="18"/>
      <w:szCs w:val="18"/>
    </w:rPr>
  </w:style>
  <w:style w:type="paragraph" w:customStyle="1" w:styleId="82">
    <w:name w:val="WPSOffice手动目录 1"/>
    <w:qFormat/>
    <w:uiPriority w:val="0"/>
    <w:rPr>
      <w:rFonts w:ascii="Times New Roman" w:hAnsi="Times New Roman" w:eastAsia="宋体" w:cs="Times New Roman"/>
      <w:sz w:val="21"/>
      <w:szCs w:val="22"/>
      <w:lang w:val="en-US" w:eastAsia="zh-CN" w:bidi="ar-SA"/>
    </w:rPr>
  </w:style>
  <w:style w:type="character" w:customStyle="1" w:styleId="83">
    <w:name w:val="red3"/>
    <w:basedOn w:val="31"/>
    <w:qFormat/>
    <w:uiPriority w:val="0"/>
    <w:rPr>
      <w:color w:val="CC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72"/>
    <customShpInfo spid="_x0000_s2073"/>
    <customShpInfo spid="_x0000_s2075"/>
    <customShpInfo spid="_x0000_s2076"/>
    <customShpInfo spid="_x0000_s2074"/>
    <customShpInfo spid="_x0000_s2070" textRotate="1"/>
    <customShpInfo spid="_x0000_s2049"/>
    <customShpInfo spid="_x0000_s207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28792</Words>
  <Characters>5520</Characters>
  <Lines>46</Lines>
  <Paragraphs>68</Paragraphs>
  <TotalTime>19</TotalTime>
  <ScaleCrop>false</ScaleCrop>
  <LinksUpToDate>false</LinksUpToDate>
  <CharactersWithSpaces>34244</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河南永明工程管理有限公司:刘立新</cp:lastModifiedBy>
  <cp:lastPrinted>2018-08-15T04:51:00Z</cp:lastPrinted>
  <dcterms:modified xsi:type="dcterms:W3CDTF">2019-07-16T02:32:02Z</dcterms:modified>
  <dc:title>魏武大道曹操饮马河桥工程</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