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p>
    <w:p>
      <w:pPr>
        <w:jc w:val="center"/>
        <w:rPr>
          <w:rFonts w:ascii="仿宋" w:hAnsi="仿宋" w:eastAsia="仿宋"/>
          <w:sz w:val="84"/>
          <w:szCs w:val="84"/>
        </w:rPr>
      </w:pPr>
      <w:r>
        <w:rPr>
          <w:rFonts w:hint="eastAsia" w:ascii="仿宋" w:hAnsi="仿宋" w:eastAsia="仿宋"/>
          <w:sz w:val="84"/>
          <w:szCs w:val="84"/>
        </w:rPr>
        <w:t>建安区</w:t>
      </w:r>
      <w:r>
        <w:rPr>
          <w:rFonts w:ascii="仿宋" w:hAnsi="仿宋" w:eastAsia="仿宋"/>
          <w:sz w:val="84"/>
          <w:szCs w:val="84"/>
        </w:rPr>
        <w:t>建设工程</w:t>
      </w:r>
    </w:p>
    <w:p>
      <w:pPr>
        <w:jc w:val="center"/>
        <w:rPr>
          <w:rFonts w:ascii="仿宋" w:hAnsi="仿宋" w:eastAsia="仿宋"/>
          <w:sz w:val="52"/>
          <w:szCs w:val="52"/>
        </w:rPr>
      </w:pPr>
    </w:p>
    <w:p>
      <w:pPr>
        <w:pStyle w:val="2"/>
        <w:ind w:firstLine="340"/>
      </w:pPr>
    </w:p>
    <w:p>
      <w:pPr>
        <w:jc w:val="center"/>
        <w:rPr>
          <w:rFonts w:ascii="仿宋" w:hAnsi="仿宋" w:eastAsia="仿宋"/>
          <w:sz w:val="84"/>
          <w:szCs w:val="84"/>
        </w:rPr>
      </w:pPr>
      <w:r>
        <w:rPr>
          <w:rFonts w:ascii="仿宋" w:hAnsi="仿宋" w:eastAsia="仿宋"/>
          <w:sz w:val="84"/>
          <w:szCs w:val="84"/>
        </w:rPr>
        <w:t>招</w:t>
      </w:r>
    </w:p>
    <w:p>
      <w:pPr>
        <w:jc w:val="center"/>
        <w:rPr>
          <w:rFonts w:ascii="仿宋" w:hAnsi="仿宋" w:eastAsia="仿宋"/>
          <w:sz w:val="84"/>
          <w:szCs w:val="84"/>
        </w:rPr>
      </w:pPr>
      <w:r>
        <w:rPr>
          <w:rFonts w:ascii="仿宋" w:hAnsi="仿宋" w:eastAsia="仿宋"/>
          <w:sz w:val="84"/>
          <w:szCs w:val="84"/>
        </w:rPr>
        <w:t>标</w:t>
      </w:r>
    </w:p>
    <w:p>
      <w:pPr>
        <w:jc w:val="center"/>
        <w:rPr>
          <w:rFonts w:ascii="仿宋" w:hAnsi="仿宋" w:eastAsia="仿宋"/>
          <w:sz w:val="84"/>
          <w:szCs w:val="84"/>
        </w:rPr>
      </w:pPr>
      <w:r>
        <w:rPr>
          <w:rFonts w:ascii="仿宋" w:hAnsi="仿宋" w:eastAsia="仿宋"/>
          <w:sz w:val="84"/>
          <w:szCs w:val="84"/>
        </w:rPr>
        <w:t>文</w:t>
      </w:r>
    </w:p>
    <w:p>
      <w:pPr>
        <w:tabs>
          <w:tab w:val="center" w:pos="4595"/>
          <w:tab w:val="left" w:pos="5720"/>
        </w:tabs>
        <w:jc w:val="left"/>
        <w:rPr>
          <w:rFonts w:ascii="仿宋" w:hAnsi="仿宋" w:eastAsia="仿宋"/>
          <w:sz w:val="84"/>
          <w:szCs w:val="84"/>
        </w:rPr>
      </w:pPr>
      <w:r>
        <w:rPr>
          <w:rFonts w:hint="eastAsia" w:ascii="仿宋" w:hAnsi="仿宋" w:eastAsia="仿宋"/>
          <w:sz w:val="84"/>
          <w:szCs w:val="84"/>
        </w:rPr>
        <w:tab/>
      </w:r>
      <w:r>
        <w:rPr>
          <w:rFonts w:ascii="仿宋" w:hAnsi="仿宋" w:eastAsia="仿宋"/>
          <w:sz w:val="84"/>
          <w:szCs w:val="84"/>
        </w:rPr>
        <w:t>件</w:t>
      </w:r>
      <w:r>
        <w:rPr>
          <w:rFonts w:hint="eastAsia" w:ascii="仿宋" w:hAnsi="仿宋" w:eastAsia="仿宋"/>
          <w:sz w:val="84"/>
          <w:szCs w:val="84"/>
        </w:rPr>
        <w:tab/>
      </w:r>
    </w:p>
    <w:p>
      <w:pPr>
        <w:jc w:val="center"/>
        <w:rPr>
          <w:rFonts w:ascii="仿宋" w:hAnsi="仿宋" w:eastAsia="仿宋"/>
          <w:sz w:val="32"/>
          <w:szCs w:val="32"/>
        </w:rPr>
      </w:pPr>
    </w:p>
    <w:p>
      <w:pPr>
        <w:pStyle w:val="2"/>
        <w:ind w:left="0" w:leftChars="0" w:firstLine="0" w:firstLineChars="0"/>
      </w:pPr>
    </w:p>
    <w:p>
      <w:pPr>
        <w:pStyle w:val="2"/>
        <w:ind w:firstLine="340"/>
      </w:pPr>
    </w:p>
    <w:p>
      <w:pPr>
        <w:jc w:val="center"/>
        <w:rPr>
          <w:rFonts w:ascii="仿宋" w:hAnsi="仿宋" w:eastAsia="仿宋"/>
          <w:sz w:val="32"/>
          <w:szCs w:val="32"/>
        </w:rPr>
      </w:pPr>
    </w:p>
    <w:p>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项目编号：建安建工公字〔2019〕</w:t>
      </w:r>
      <w:r>
        <w:rPr>
          <w:rFonts w:hint="eastAsia" w:asciiTheme="minorEastAsia" w:hAnsiTheme="minorEastAsia" w:eastAsiaTheme="minorEastAsia" w:cstheme="minorEastAsia"/>
          <w:sz w:val="32"/>
          <w:szCs w:val="32"/>
          <w:lang w:val="en-US" w:eastAsia="zh-CN"/>
        </w:rPr>
        <w:t>124</w:t>
      </w:r>
      <w:r>
        <w:rPr>
          <w:rFonts w:hint="eastAsia" w:asciiTheme="minorEastAsia" w:hAnsiTheme="minorEastAsia" w:eastAsiaTheme="minorEastAsia" w:cstheme="minorEastAsia"/>
          <w:sz w:val="32"/>
          <w:szCs w:val="32"/>
        </w:rPr>
        <w:t>号</w:t>
      </w:r>
    </w:p>
    <w:p>
      <w:pPr>
        <w:spacing w:line="360" w:lineRule="auto"/>
        <w:ind w:left="2878" w:leftChars="376" w:hanging="1600" w:hangingChars="5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val="en-US" w:eastAsia="zh-CN"/>
        </w:rPr>
        <w:t>许昌高铁北站站前广场南侧空地绿化</w:t>
      </w:r>
    </w:p>
    <w:p>
      <w:pPr>
        <w:spacing w:line="360" w:lineRule="auto"/>
        <w:ind w:firstLine="2880" w:firstLineChars="90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栽植银杏林项目</w:t>
      </w:r>
    </w:p>
    <w:p>
      <w:pPr>
        <w:spacing w:line="360" w:lineRule="auto"/>
        <w:ind w:firstLine="1280" w:firstLineChars="40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招 标 人：</w:t>
      </w:r>
      <w:r>
        <w:rPr>
          <w:rFonts w:hint="eastAsia" w:asciiTheme="minorEastAsia" w:hAnsiTheme="minorEastAsia" w:eastAsiaTheme="minorEastAsia" w:cstheme="minorEastAsia"/>
          <w:sz w:val="32"/>
          <w:szCs w:val="32"/>
          <w:lang w:eastAsia="zh-CN"/>
        </w:rPr>
        <w:t>许昌市建安区住房和城乡建设局</w:t>
      </w:r>
    </w:p>
    <w:p>
      <w:pPr>
        <w:spacing w:line="360" w:lineRule="auto"/>
        <w:ind w:firstLine="1280" w:firstLineChars="40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代理机构：</w:t>
      </w:r>
      <w:r>
        <w:rPr>
          <w:rFonts w:hint="eastAsia" w:asciiTheme="minorEastAsia" w:hAnsiTheme="minorEastAsia" w:eastAsiaTheme="minorEastAsia" w:cstheme="minorEastAsia"/>
          <w:sz w:val="32"/>
          <w:szCs w:val="32"/>
          <w:lang w:eastAsia="zh-CN"/>
        </w:rPr>
        <w:t>河南天扬工程项目管理有限公司</w:t>
      </w:r>
    </w:p>
    <w:p>
      <w:pPr>
        <w:ind w:firstLine="3520" w:firstLineChars="1100"/>
        <w:rPr>
          <w:rFonts w:ascii="仿宋" w:hAnsi="仿宋" w:eastAsia="仿宋"/>
          <w:sz w:val="32"/>
          <w:szCs w:val="32"/>
        </w:rPr>
      </w:pPr>
    </w:p>
    <w:p>
      <w:pPr>
        <w:spacing w:line="360" w:lineRule="auto"/>
        <w:ind w:firstLine="1280" w:firstLineChars="400"/>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二〇一九年</w:t>
      </w: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eastAsia="zh-CN"/>
        </w:rPr>
        <w:t>月</w:t>
      </w:r>
    </w:p>
    <w:p>
      <w:pPr>
        <w:spacing w:line="360" w:lineRule="auto"/>
        <w:ind w:firstLine="1280" w:firstLineChars="400"/>
        <w:jc w:val="center"/>
        <w:rPr>
          <w:rFonts w:hint="eastAsia" w:asciiTheme="minorEastAsia" w:hAnsiTheme="minorEastAsia" w:eastAsiaTheme="minorEastAsia" w:cstheme="minorEastAsia"/>
          <w:sz w:val="32"/>
          <w:szCs w:val="32"/>
          <w:lang w:eastAsia="zh-CN"/>
        </w:rPr>
        <w:sectPr>
          <w:headerReference r:id="rId5" w:type="first"/>
          <w:footerReference r:id="rId7" w:type="first"/>
          <w:headerReference r:id="rId3" w:type="default"/>
          <w:headerReference r:id="rId4" w:type="even"/>
          <w:footerReference r:id="rId6" w:type="even"/>
          <w:pgSz w:w="11906" w:h="16838"/>
          <w:pgMar w:top="1418" w:right="1308" w:bottom="1418" w:left="1418" w:header="851" w:footer="992" w:gutter="0"/>
          <w:pgNumType w:start="0"/>
          <w:cols w:space="720" w:num="1"/>
          <w:titlePg/>
          <w:docGrid w:linePitch="312" w:charSpace="0"/>
        </w:sectPr>
      </w:pPr>
    </w:p>
    <w:p>
      <w:pPr>
        <w:rPr>
          <w:rFonts w:ascii="黑体" w:hAnsi="宋体" w:eastAsia="黑体"/>
          <w:b/>
          <w:sz w:val="44"/>
        </w:rPr>
      </w:pPr>
    </w:p>
    <w:p>
      <w:pPr>
        <w:jc w:val="center"/>
        <w:rPr>
          <w:rFonts w:ascii="黑体" w:hAnsi="宋体" w:eastAsia="黑体"/>
          <w:b/>
          <w:sz w:val="44"/>
        </w:rPr>
      </w:pPr>
      <w:bookmarkStart w:id="0" w:name="_Toc215282124"/>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szCs w:val="28"/>
        </w:rPr>
        <w:t xml:space="preserve"> 招标公告</w:t>
      </w:r>
      <w:r>
        <w:rPr>
          <w:rFonts w:ascii="黑体" w:hAnsi="宋体" w:eastAsia="黑体"/>
          <w:b/>
          <w:sz w:val="28"/>
        </w:rPr>
        <w:tab/>
      </w:r>
      <w:r>
        <w:rPr>
          <w:rFonts w:hint="eastAsia" w:ascii="黑体" w:hAnsi="宋体" w:eastAsia="黑体"/>
          <w:b/>
          <w:sz w:val="28"/>
          <w:lang w:val="en-US" w:eastAsia="zh-CN"/>
        </w:rPr>
        <w:t xml:space="preserve"> </w:t>
      </w:r>
    </w:p>
    <w:p>
      <w:pPr>
        <w:numPr>
          <w:ilvl w:val="0"/>
          <w:numId w:val="1"/>
        </w:num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lang w:val="en-US" w:eastAsia="zh-CN"/>
        </w:rPr>
        <w:t xml:space="preserve"> </w:t>
      </w:r>
      <w:r>
        <w:rPr>
          <w:rFonts w:hint="eastAsia" w:ascii="黑体" w:hAnsi="宋体" w:eastAsia="黑体"/>
          <w:b/>
          <w:sz w:val="28"/>
        </w:rPr>
        <w:t>投标须知</w:t>
      </w:r>
      <w:r>
        <w:rPr>
          <w:rFonts w:ascii="黑体" w:hAnsi="宋体" w:eastAsia="黑体"/>
          <w:b/>
          <w:sz w:val="28"/>
        </w:rPr>
        <w:tab/>
      </w:r>
    </w:p>
    <w:p>
      <w:pPr>
        <w:numPr>
          <w:ilvl w:val="0"/>
          <w:numId w:val="1"/>
        </w:num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lang w:val="en-US" w:eastAsia="zh-CN"/>
        </w:rPr>
        <w:t xml:space="preserve"> </w:t>
      </w:r>
      <w:r>
        <w:rPr>
          <w:rFonts w:hint="eastAsia" w:ascii="黑体" w:hAnsi="宋体" w:eastAsia="黑体"/>
          <w:b/>
          <w:sz w:val="28"/>
        </w:rPr>
        <w:t>评标办法</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w:t>
      </w:r>
      <w:r>
        <w:rPr>
          <w:rFonts w:hint="eastAsia" w:ascii="黑体" w:hAnsi="宋体" w:eastAsia="黑体"/>
          <w:b/>
          <w:sz w:val="28"/>
          <w:lang w:val="en-US" w:eastAsia="zh-CN"/>
        </w:rPr>
        <w:t>六</w:t>
      </w:r>
      <w:r>
        <w:rPr>
          <w:rFonts w:hint="eastAsia" w:ascii="黑体" w:hAnsi="宋体" w:eastAsia="黑体"/>
          <w:b/>
          <w:sz w:val="28"/>
        </w:rPr>
        <w:t>章  技术标准和要求</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w:t>
      </w:r>
      <w:r>
        <w:rPr>
          <w:rFonts w:hint="eastAsia" w:ascii="黑体" w:hAnsi="宋体" w:eastAsia="黑体"/>
          <w:b/>
          <w:sz w:val="28"/>
          <w:lang w:val="en-US" w:eastAsia="zh-CN"/>
        </w:rPr>
        <w:t>七</w:t>
      </w:r>
      <w:r>
        <w:rPr>
          <w:rFonts w:hint="eastAsia" w:ascii="黑体" w:hAnsi="宋体" w:eastAsia="黑体"/>
          <w:b/>
          <w:sz w:val="28"/>
        </w:rPr>
        <w:t>章  投标文件格式</w:t>
      </w:r>
      <w:r>
        <w:rPr>
          <w:rFonts w:ascii="黑体" w:hAnsi="宋体" w:eastAsia="黑体"/>
          <w:b/>
          <w:sz w:val="28"/>
        </w:rPr>
        <w:tab/>
      </w:r>
      <w:r>
        <w:rPr>
          <w:rFonts w:hint="eastAsia" w:ascii="黑体" w:hAnsi="宋体" w:eastAsia="黑体"/>
          <w:b/>
          <w:sz w:val="28"/>
          <w:lang w:val="en-US" w:eastAsia="zh-CN"/>
        </w:rPr>
        <w:t xml:space="preserve"> </w:t>
      </w:r>
    </w:p>
    <w:p>
      <w:pPr>
        <w:numPr>
          <w:ilvl w:val="0"/>
          <w:numId w:val="2"/>
        </w:numPr>
        <w:tabs>
          <w:tab w:val="left" w:pos="3185"/>
          <w:tab w:val="center" w:pos="5452"/>
        </w:tabs>
        <w:snapToGrid w:val="0"/>
        <w:spacing w:beforeLines="50" w:line="360" w:lineRule="auto"/>
        <w:jc w:val="center"/>
        <w:rPr>
          <w:rFonts w:hAnsi="宋体" w:cs="黑体"/>
          <w:b/>
          <w:sz w:val="44"/>
          <w:szCs w:val="44"/>
        </w:rPr>
        <w:sectPr>
          <w:headerReference r:id="rId8" w:type="first"/>
          <w:footerReference r:id="rId10" w:type="first"/>
          <w:footerReference r:id="rId9" w:type="default"/>
          <w:pgSz w:w="11906" w:h="16838"/>
          <w:pgMar w:top="1304" w:right="1134" w:bottom="1304" w:left="1134" w:header="851" w:footer="992" w:gutter="0"/>
          <w:pgNumType w:fmt="decimal" w:start="2"/>
          <w:cols w:space="720" w:num="1"/>
          <w:titlePg/>
          <w:docGrid w:type="linesAndChars" w:linePitch="462" w:charSpace="0"/>
        </w:sectPr>
      </w:pPr>
    </w:p>
    <w:p>
      <w:pPr>
        <w:keepNext w:val="0"/>
        <w:keepLines w:val="0"/>
        <w:pageBreakBefore w:val="0"/>
        <w:widowControl w:val="0"/>
        <w:numPr>
          <w:ilvl w:val="0"/>
          <w:numId w:val="2"/>
        </w:numPr>
        <w:tabs>
          <w:tab w:val="left" w:pos="3185"/>
          <w:tab w:val="center" w:pos="5452"/>
        </w:tabs>
        <w:kinsoku/>
        <w:wordWrap/>
        <w:overflowPunct/>
        <w:topLinePunct w:val="0"/>
        <w:bidi w:val="0"/>
        <w:snapToGrid w:val="0"/>
        <w:spacing w:beforeLines="50" w:line="700" w:lineRule="exact"/>
        <w:jc w:val="center"/>
        <w:textAlignment w:val="auto"/>
        <w:rPr>
          <w:rFonts w:hAnsi="宋体" w:cs="黑体"/>
          <w:b/>
          <w:sz w:val="44"/>
          <w:szCs w:val="44"/>
        </w:rPr>
      </w:pPr>
      <w:r>
        <w:rPr>
          <w:rFonts w:hint="eastAsia" w:hAnsi="宋体" w:cs="黑体"/>
          <w:b/>
          <w:sz w:val="44"/>
          <w:szCs w:val="44"/>
        </w:rPr>
        <w:t>招标公告</w:t>
      </w:r>
    </w:p>
    <w:p>
      <w:pPr>
        <w:keepNext w:val="0"/>
        <w:keepLines w:val="0"/>
        <w:pageBreakBefore w:val="0"/>
        <w:widowControl w:val="0"/>
        <w:kinsoku/>
        <w:wordWrap/>
        <w:overflowPunct/>
        <w:topLinePunct w:val="0"/>
        <w:autoSpaceDE w:val="0"/>
        <w:autoSpaceDN w:val="0"/>
        <w:bidi w:val="0"/>
        <w:adjustRightInd w:val="0"/>
        <w:snapToGrid/>
        <w:spacing w:line="700" w:lineRule="exact"/>
        <w:ind w:firstLine="880" w:firstLineChars="200"/>
        <w:jc w:val="center"/>
        <w:textAlignment w:val="auto"/>
        <w:outlineLvl w:val="0"/>
        <w:rPr>
          <w:rFonts w:ascii="仿宋" w:hAnsi="仿宋" w:eastAsia="仿宋" w:cs="宋体"/>
          <w:b/>
          <w:sz w:val="44"/>
          <w:szCs w:val="44"/>
        </w:rPr>
      </w:pPr>
      <w:r>
        <w:rPr>
          <w:rFonts w:hint="eastAsia" w:ascii="仿宋" w:hAnsi="仿宋" w:eastAsia="仿宋" w:cs="宋体"/>
          <w:b/>
          <w:sz w:val="44"/>
          <w:szCs w:val="44"/>
        </w:rPr>
        <w:t>建安建工公字〔2019〕</w:t>
      </w:r>
      <w:r>
        <w:rPr>
          <w:rFonts w:hint="eastAsia" w:ascii="仿宋" w:hAnsi="仿宋" w:eastAsia="仿宋" w:cs="宋体"/>
          <w:b/>
          <w:sz w:val="44"/>
          <w:szCs w:val="44"/>
          <w:lang w:val="en-US" w:eastAsia="zh-CN"/>
        </w:rPr>
        <w:t>124</w:t>
      </w:r>
      <w:r>
        <w:rPr>
          <w:rFonts w:hint="eastAsia" w:ascii="仿宋" w:hAnsi="仿宋" w:eastAsia="仿宋" w:cs="宋体"/>
          <w:b/>
          <w:sz w:val="44"/>
          <w:szCs w:val="44"/>
        </w:rPr>
        <w:t>号</w:t>
      </w:r>
    </w:p>
    <w:p>
      <w:pPr>
        <w:keepNext w:val="0"/>
        <w:keepLines w:val="0"/>
        <w:pageBreakBefore w:val="0"/>
        <w:widowControl w:val="0"/>
        <w:kinsoku/>
        <w:wordWrap/>
        <w:overflowPunct/>
        <w:topLinePunct w:val="0"/>
        <w:autoSpaceDE w:val="0"/>
        <w:autoSpaceDN w:val="0"/>
        <w:bidi w:val="0"/>
        <w:adjustRightInd w:val="0"/>
        <w:snapToGrid/>
        <w:spacing w:line="700" w:lineRule="exact"/>
        <w:ind w:firstLine="880" w:firstLineChars="200"/>
        <w:jc w:val="center"/>
        <w:textAlignment w:val="auto"/>
        <w:outlineLvl w:val="0"/>
        <w:rPr>
          <w:rFonts w:hint="eastAsia" w:ascii="仿宋" w:hAnsi="仿宋" w:eastAsia="仿宋" w:cs="宋体"/>
          <w:b/>
          <w:sz w:val="44"/>
          <w:szCs w:val="44"/>
          <w:lang w:eastAsia="zh-CN"/>
        </w:rPr>
      </w:pPr>
      <w:r>
        <w:rPr>
          <w:rFonts w:hint="eastAsia" w:ascii="仿宋" w:hAnsi="仿宋" w:eastAsia="仿宋" w:cs="宋体"/>
          <w:b/>
          <w:sz w:val="44"/>
          <w:szCs w:val="44"/>
          <w:lang w:eastAsia="zh-CN"/>
        </w:rPr>
        <w:t>许昌市建安区住房和城乡建设局</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outlineLvl w:val="0"/>
        <w:rPr>
          <w:rFonts w:hint="eastAsia" w:ascii="仿宋" w:hAnsi="仿宋" w:eastAsia="仿宋" w:cs="宋体"/>
          <w:b/>
          <w:sz w:val="44"/>
          <w:szCs w:val="44"/>
          <w:lang w:val="en-US" w:eastAsia="zh-CN"/>
        </w:rPr>
      </w:pPr>
      <w:r>
        <w:rPr>
          <w:rFonts w:hint="eastAsia" w:ascii="仿宋" w:hAnsi="仿宋" w:eastAsia="仿宋" w:cs="宋体"/>
          <w:b/>
          <w:sz w:val="44"/>
          <w:szCs w:val="44"/>
          <w:lang w:val="en-US" w:eastAsia="zh-CN"/>
        </w:rPr>
        <w:t>许昌高铁北站站前广场南侧空地绿化栽植</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outlineLvl w:val="0"/>
        <w:rPr>
          <w:rFonts w:hint="eastAsia" w:ascii="仿宋" w:hAnsi="仿宋" w:eastAsia="仿宋" w:cs="宋体"/>
          <w:b/>
          <w:sz w:val="44"/>
          <w:szCs w:val="44"/>
          <w:lang w:eastAsia="zh-CN"/>
        </w:rPr>
      </w:pPr>
      <w:r>
        <w:rPr>
          <w:rFonts w:hint="eastAsia" w:ascii="仿宋" w:hAnsi="仿宋" w:eastAsia="仿宋" w:cs="宋体"/>
          <w:b/>
          <w:sz w:val="44"/>
          <w:szCs w:val="44"/>
          <w:lang w:val="en-US" w:eastAsia="zh-CN"/>
        </w:rPr>
        <w:t>银杏林项目</w:t>
      </w:r>
    </w:p>
    <w:p>
      <w:pPr>
        <w:keepNext w:val="0"/>
        <w:keepLines w:val="0"/>
        <w:pageBreakBefore w:val="0"/>
        <w:widowControl w:val="0"/>
        <w:kinsoku/>
        <w:wordWrap/>
        <w:overflowPunct/>
        <w:topLinePunct w:val="0"/>
        <w:autoSpaceDE w:val="0"/>
        <w:autoSpaceDN w:val="0"/>
        <w:bidi w:val="0"/>
        <w:adjustRightInd w:val="0"/>
        <w:snapToGrid/>
        <w:spacing w:line="700" w:lineRule="exact"/>
        <w:ind w:firstLine="3520" w:firstLineChars="800"/>
        <w:jc w:val="both"/>
        <w:textAlignment w:val="auto"/>
        <w:outlineLvl w:val="0"/>
        <w:rPr>
          <w:rFonts w:ascii="仿宋" w:hAnsi="仿宋" w:eastAsia="仿宋" w:cs="宋体"/>
          <w:b/>
          <w:sz w:val="44"/>
          <w:szCs w:val="44"/>
        </w:rPr>
      </w:pPr>
      <w:r>
        <w:rPr>
          <w:rFonts w:ascii="仿宋" w:hAnsi="仿宋" w:eastAsia="仿宋" w:cs="宋体"/>
          <w:b/>
          <w:sz w:val="44"/>
          <w:szCs w:val="44"/>
        </w:rPr>
        <w:t>公开招标公告</w:t>
      </w:r>
    </w:p>
    <w:p>
      <w:pPr>
        <w:autoSpaceDE w:val="0"/>
        <w:autoSpaceDN w:val="0"/>
        <w:adjustRightInd w:val="0"/>
        <w:spacing w:line="420" w:lineRule="exact"/>
        <w:jc w:val="left"/>
        <w:outlineLvl w:val="0"/>
        <w:rPr>
          <w:rFonts w:ascii="仿宋" w:hAnsi="仿宋" w:eastAsia="仿宋" w:cs="宋体"/>
          <w:sz w:val="32"/>
          <w:szCs w:val="32"/>
        </w:rPr>
      </w:pPr>
      <w:r>
        <w:rPr>
          <w:rFonts w:hint="eastAsia" w:ascii="仿宋" w:hAnsi="仿宋" w:eastAsia="仿宋" w:cs="宋体"/>
          <w:b/>
          <w:bCs/>
          <w:sz w:val="32"/>
          <w:szCs w:val="32"/>
        </w:rPr>
        <w:t xml:space="preserve"> 一、</w:t>
      </w:r>
      <w:r>
        <w:rPr>
          <w:rFonts w:ascii="仿宋" w:hAnsi="仿宋" w:eastAsia="仿宋" w:cs="宋体"/>
          <w:b/>
          <w:bCs/>
          <w:sz w:val="32"/>
          <w:szCs w:val="32"/>
        </w:rPr>
        <w:t>项目概况</w:t>
      </w:r>
    </w:p>
    <w:p>
      <w:pPr>
        <w:autoSpaceDE w:val="0"/>
        <w:autoSpaceDN w:val="0"/>
        <w:adjustRightInd w:val="0"/>
        <w:spacing w:line="360" w:lineRule="auto"/>
        <w:ind w:left="0" w:leftChars="0" w:firstLine="680" w:firstLineChars="0"/>
        <w:jc w:val="left"/>
        <w:outlineLvl w:val="0"/>
        <w:rPr>
          <w:rFonts w:ascii="仿宋" w:hAnsi="仿宋" w:eastAsia="仿宋" w:cs="宋体"/>
          <w:sz w:val="32"/>
          <w:szCs w:val="32"/>
        </w:rPr>
      </w:pPr>
      <w:r>
        <w:rPr>
          <w:rFonts w:hint="eastAsia" w:ascii="仿宋" w:hAnsi="仿宋" w:eastAsia="仿宋" w:cs="宋体"/>
          <w:sz w:val="32"/>
          <w:szCs w:val="32"/>
        </w:rPr>
        <w:t>1、项目编号：建安建工公字〔2019〕</w:t>
      </w:r>
      <w:r>
        <w:rPr>
          <w:rFonts w:hint="eastAsia" w:ascii="仿宋" w:hAnsi="仿宋" w:eastAsia="仿宋" w:cs="宋体"/>
          <w:sz w:val="32"/>
          <w:szCs w:val="32"/>
          <w:lang w:val="en-US" w:eastAsia="zh-CN"/>
        </w:rPr>
        <w:t>124</w:t>
      </w:r>
      <w:r>
        <w:rPr>
          <w:rFonts w:hint="eastAsia" w:ascii="仿宋" w:hAnsi="仿宋" w:eastAsia="仿宋" w:cs="宋体"/>
          <w:sz w:val="32"/>
          <w:szCs w:val="32"/>
        </w:rPr>
        <w:t>号。</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项目名称：</w:t>
      </w:r>
      <w:r>
        <w:rPr>
          <w:rFonts w:hint="eastAsia" w:ascii="仿宋" w:hAnsi="仿宋" w:eastAsia="仿宋" w:cs="宋体"/>
          <w:sz w:val="32"/>
          <w:szCs w:val="32"/>
          <w:lang w:val="en-US" w:eastAsia="zh-CN"/>
        </w:rPr>
        <w:t>许昌高铁北站站前广场南侧空地绿化栽植银杏林项目。</w:t>
      </w:r>
    </w:p>
    <w:p>
      <w:pPr>
        <w:autoSpaceDE w:val="0"/>
        <w:autoSpaceDN w:val="0"/>
        <w:adjustRightInd w:val="0"/>
        <w:spacing w:line="360" w:lineRule="auto"/>
        <w:ind w:firstLine="640" w:firstLineChars="200"/>
        <w:jc w:val="left"/>
        <w:outlineLvl w:val="0"/>
        <w:rPr>
          <w:rFonts w:hint="eastAsia" w:ascii="仿宋" w:hAnsi="仿宋" w:eastAsia="仿宋" w:cs="宋体"/>
          <w:sz w:val="32"/>
          <w:szCs w:val="32"/>
          <w:lang w:eastAsia="zh-CN"/>
        </w:rPr>
      </w:pPr>
      <w:r>
        <w:rPr>
          <w:rFonts w:ascii="仿宋" w:hAnsi="仿宋" w:eastAsia="仿宋" w:cs="宋体"/>
          <w:sz w:val="32"/>
          <w:szCs w:val="32"/>
        </w:rPr>
        <w:t>3、招标单位：</w:t>
      </w:r>
      <w:r>
        <w:rPr>
          <w:rFonts w:hint="eastAsia" w:ascii="仿宋" w:hAnsi="仿宋" w:eastAsia="仿宋" w:cs="宋体"/>
          <w:sz w:val="32"/>
          <w:szCs w:val="32"/>
          <w:lang w:eastAsia="zh-CN"/>
        </w:rPr>
        <w:t>许昌市建安区住房和城乡建设局。</w:t>
      </w:r>
    </w:p>
    <w:p>
      <w:pPr>
        <w:autoSpaceDE w:val="0"/>
        <w:autoSpaceDN w:val="0"/>
        <w:adjustRightInd w:val="0"/>
        <w:spacing w:line="360" w:lineRule="auto"/>
        <w:ind w:firstLine="640" w:firstLineChars="200"/>
        <w:jc w:val="left"/>
        <w:outlineLvl w:val="0"/>
        <w:rPr>
          <w:rFonts w:hint="eastAsia" w:ascii="仿宋" w:hAnsi="仿宋" w:eastAsia="仿宋" w:cs="宋体"/>
          <w:color w:val="auto"/>
          <w:sz w:val="32"/>
          <w:szCs w:val="32"/>
          <w:lang w:eastAsia="zh-CN"/>
        </w:rPr>
      </w:pPr>
      <w:r>
        <w:rPr>
          <w:rFonts w:ascii="仿宋" w:hAnsi="仿宋" w:eastAsia="仿宋" w:cs="宋体"/>
          <w:sz w:val="32"/>
          <w:szCs w:val="32"/>
        </w:rPr>
        <w:t>4、项目</w:t>
      </w:r>
      <w:r>
        <w:rPr>
          <w:rFonts w:hint="eastAsia" w:ascii="仿宋" w:hAnsi="仿宋" w:eastAsia="仿宋" w:cs="宋体"/>
          <w:sz w:val="32"/>
          <w:szCs w:val="32"/>
          <w:lang w:eastAsia="zh-CN"/>
        </w:rPr>
        <w:t>简介：</w:t>
      </w:r>
      <w:r>
        <w:rPr>
          <w:rFonts w:hint="eastAsia" w:ascii="仿宋" w:hAnsi="仿宋" w:eastAsia="仿宋" w:cs="宋体"/>
          <w:sz w:val="32"/>
          <w:szCs w:val="32"/>
          <w:lang w:val="en-US" w:eastAsia="zh-CN"/>
        </w:rPr>
        <w:t>许昌高铁北站站前广场南侧空地绿化栽植银杏林</w:t>
      </w:r>
    </w:p>
    <w:p>
      <w:pPr>
        <w:spacing w:line="360" w:lineRule="auto"/>
        <w:ind w:firstLine="640" w:firstLineChars="200"/>
        <w:jc w:val="left"/>
        <w:rPr>
          <w:rFonts w:hint="default" w:ascii="仿宋" w:hAnsi="仿宋" w:eastAsia="仿宋" w:cs="宋体"/>
          <w:sz w:val="32"/>
          <w:szCs w:val="32"/>
          <w:lang w:val="en-US" w:eastAsia="zh-CN"/>
        </w:rPr>
      </w:pPr>
      <w:r>
        <w:rPr>
          <w:rFonts w:hint="eastAsia" w:ascii="仿宋" w:hAnsi="仿宋" w:eastAsia="仿宋" w:cs="宋体"/>
          <w:sz w:val="32"/>
          <w:szCs w:val="32"/>
        </w:rPr>
        <w:t>5、标段划分：共分为</w:t>
      </w:r>
      <w:r>
        <w:rPr>
          <w:rFonts w:hint="eastAsia" w:ascii="仿宋" w:hAnsi="仿宋" w:eastAsia="仿宋" w:cs="宋体"/>
          <w:sz w:val="32"/>
          <w:szCs w:val="32"/>
          <w:lang w:eastAsia="zh-CN"/>
        </w:rPr>
        <w:t>一</w:t>
      </w:r>
      <w:r>
        <w:rPr>
          <w:rFonts w:hint="eastAsia" w:ascii="仿宋" w:hAnsi="仿宋" w:eastAsia="仿宋" w:cs="宋体"/>
          <w:sz w:val="32"/>
          <w:szCs w:val="32"/>
        </w:rPr>
        <w:t>个标段。</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6</w:t>
      </w:r>
      <w:r>
        <w:rPr>
          <w:rFonts w:ascii="仿宋" w:hAnsi="仿宋" w:eastAsia="仿宋" w:cs="宋体"/>
          <w:sz w:val="32"/>
          <w:szCs w:val="32"/>
        </w:rPr>
        <w:t>、资金预算：</w:t>
      </w:r>
      <w:r>
        <w:rPr>
          <w:rFonts w:hint="eastAsia" w:ascii="仿宋" w:hAnsi="仿宋" w:eastAsia="仿宋" w:cs="宋体"/>
          <w:sz w:val="32"/>
          <w:szCs w:val="32"/>
          <w:lang w:val="en-US" w:eastAsia="zh-CN"/>
        </w:rPr>
        <w:t>4471206.89元。</w:t>
      </w:r>
    </w:p>
    <w:p>
      <w:pPr>
        <w:autoSpaceDE w:val="0"/>
        <w:autoSpaceDN w:val="0"/>
        <w:adjustRightInd w:val="0"/>
        <w:spacing w:line="360" w:lineRule="auto"/>
        <w:ind w:firstLine="640" w:firstLineChars="200"/>
        <w:jc w:val="left"/>
        <w:outlineLvl w:val="0"/>
        <w:rPr>
          <w:rFonts w:hint="default" w:ascii="仿宋" w:hAnsi="仿宋" w:eastAsia="仿宋" w:cs="宋体"/>
          <w:sz w:val="32"/>
          <w:szCs w:val="32"/>
          <w:lang w:val="en-US" w:eastAsia="zh-CN"/>
        </w:rPr>
      </w:pPr>
      <w:r>
        <w:rPr>
          <w:rFonts w:hint="eastAsia" w:ascii="仿宋" w:hAnsi="仿宋" w:eastAsia="仿宋" w:cs="宋体"/>
          <w:sz w:val="32"/>
          <w:szCs w:val="32"/>
        </w:rPr>
        <w:t>7</w:t>
      </w:r>
      <w:r>
        <w:rPr>
          <w:rFonts w:ascii="仿宋" w:hAnsi="仿宋" w:eastAsia="仿宋" w:cs="宋体"/>
          <w:sz w:val="32"/>
          <w:szCs w:val="32"/>
        </w:rPr>
        <w:t>、计划工期：</w:t>
      </w:r>
      <w:r>
        <w:rPr>
          <w:rFonts w:hint="eastAsia" w:ascii="仿宋" w:hAnsi="仿宋" w:eastAsia="仿宋" w:cs="宋体"/>
          <w:sz w:val="32"/>
          <w:szCs w:val="32"/>
          <w:lang w:val="en-US" w:eastAsia="zh-CN"/>
        </w:rPr>
        <w:t>30日历天</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8、质量要求：合格（符合国家建设工程质量验收规范和标准）。</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9、招标范围：招标文件、施工图纸、工程量清单、答疑纪要和补充文件（如有）范围内的所有建设内容。</w:t>
      </w:r>
    </w:p>
    <w:p>
      <w:pPr>
        <w:autoSpaceDE w:val="0"/>
        <w:autoSpaceDN w:val="0"/>
        <w:adjustRightInd w:val="0"/>
        <w:spacing w:line="420" w:lineRule="exact"/>
        <w:jc w:val="left"/>
        <w:outlineLvl w:val="0"/>
        <w:rPr>
          <w:rFonts w:ascii="仿宋" w:hAnsi="仿宋" w:eastAsia="仿宋" w:cs="宋体"/>
          <w:b/>
          <w:bCs/>
          <w:sz w:val="32"/>
          <w:szCs w:val="32"/>
        </w:rPr>
      </w:pPr>
      <w:r>
        <w:rPr>
          <w:rFonts w:ascii="仿宋" w:hAnsi="仿宋" w:eastAsia="仿宋" w:cs="宋体"/>
          <w:b/>
          <w:bCs/>
          <w:sz w:val="32"/>
          <w:szCs w:val="32"/>
        </w:rPr>
        <w:t>二、投标人资格要求</w:t>
      </w:r>
    </w:p>
    <w:p>
      <w:pPr>
        <w:autoSpaceDE w:val="0"/>
        <w:autoSpaceDN w:val="0"/>
        <w:adjustRightInd w:val="0"/>
        <w:spacing w:line="360" w:lineRule="auto"/>
        <w:ind w:firstLine="640" w:firstLineChars="200"/>
        <w:jc w:val="left"/>
        <w:outlineLvl w:val="0"/>
        <w:rPr>
          <w:rFonts w:hint="eastAsia" w:ascii="仿宋" w:hAnsi="仿宋" w:eastAsia="仿宋" w:cs="宋体"/>
          <w:sz w:val="32"/>
          <w:szCs w:val="32"/>
        </w:rPr>
      </w:pPr>
      <w:r>
        <w:rPr>
          <w:rFonts w:hint="eastAsia" w:ascii="仿宋" w:hAnsi="仿宋" w:eastAsia="仿宋" w:cs="宋体"/>
          <w:sz w:val="32"/>
          <w:szCs w:val="32"/>
        </w:rPr>
        <w:t>1、投标人须具备独立法人资格和有效的营业执照，其营业执照经营</w:t>
      </w:r>
      <w:r>
        <w:rPr>
          <w:rFonts w:hint="eastAsia" w:ascii="仿宋" w:hAnsi="仿宋" w:eastAsia="仿宋" w:cs="宋体"/>
          <w:sz w:val="32"/>
          <w:szCs w:val="32"/>
          <w:lang w:val="en-US" w:eastAsia="zh-CN"/>
        </w:rPr>
        <w:t>范围</w:t>
      </w:r>
      <w:r>
        <w:rPr>
          <w:rFonts w:hint="eastAsia" w:ascii="仿宋" w:hAnsi="仿宋" w:eastAsia="仿宋" w:cs="宋体"/>
          <w:sz w:val="32"/>
          <w:szCs w:val="32"/>
        </w:rPr>
        <w:t>包含园林绿化，并在人员、设备、资金等方面具有相应的施工能力。</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2、 不接受失信被执行人的投标。</w:t>
      </w:r>
    </w:p>
    <w:p>
      <w:pPr>
        <w:autoSpaceDE w:val="0"/>
        <w:autoSpaceDN w:val="0"/>
        <w:adjustRightInd w:val="0"/>
        <w:spacing w:line="360" w:lineRule="auto"/>
        <w:ind w:firstLine="640" w:firstLineChars="200"/>
        <w:jc w:val="left"/>
        <w:outlineLvl w:val="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w:t>
      </w:r>
      <w:r>
        <w:rPr>
          <w:rFonts w:hint="eastAsia" w:ascii="仿宋" w:hAnsi="仿宋" w:eastAsia="仿宋" w:cs="宋体"/>
          <w:sz w:val="32"/>
          <w:szCs w:val="32"/>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4、不接受联合体投标。</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5、本次招标实行资格后审。</w:t>
      </w:r>
    </w:p>
    <w:p>
      <w:pPr>
        <w:autoSpaceDE w:val="0"/>
        <w:autoSpaceDN w:val="0"/>
        <w:adjustRightInd w:val="0"/>
        <w:spacing w:line="420" w:lineRule="exact"/>
        <w:jc w:val="left"/>
        <w:outlineLvl w:val="0"/>
        <w:rPr>
          <w:rFonts w:ascii="仿宋" w:hAnsi="仿宋" w:eastAsia="仿宋" w:cs="宋体"/>
          <w:b/>
          <w:bCs/>
          <w:sz w:val="32"/>
          <w:szCs w:val="32"/>
        </w:rPr>
      </w:pPr>
      <w:r>
        <w:rPr>
          <w:rFonts w:ascii="仿宋" w:hAnsi="仿宋" w:eastAsia="仿宋" w:cs="宋体"/>
          <w:b/>
          <w:bCs/>
          <w:sz w:val="32"/>
          <w:szCs w:val="32"/>
        </w:rPr>
        <w:t>三、投标报名</w:t>
      </w:r>
      <w:r>
        <w:rPr>
          <w:rFonts w:hint="eastAsia" w:ascii="仿宋" w:hAnsi="仿宋" w:eastAsia="仿宋" w:cs="宋体"/>
          <w:b/>
          <w:bCs/>
          <w:sz w:val="32"/>
          <w:szCs w:val="32"/>
        </w:rPr>
        <w:t>方式</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仿宋" w:hAnsi="仿宋" w:eastAsia="仿宋"/>
          <w:b/>
          <w:sz w:val="32"/>
          <w:szCs w:val="32"/>
        </w:rPr>
      </w:pPr>
      <w:r>
        <w:rPr>
          <w:rFonts w:hint="eastAsia" w:ascii="仿宋" w:hAnsi="仿宋" w:eastAsia="仿宋" w:cs="宋体"/>
          <w:b/>
          <w:bCs/>
          <w:sz w:val="32"/>
          <w:szCs w:val="32"/>
        </w:rPr>
        <w:t xml:space="preserve">四、招标文件和施工图纸的获取  </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1、招标文件和工程量清单及施工图纸的获取：投标人于投标文件递交截止时间前均可登录《全国公共资源交易平台(河南省</w:t>
      </w:r>
      <w:r>
        <w:rPr>
          <w:rFonts w:hint="eastAsia" w:ascii="MS Mincho" w:hAnsi="MS Mincho" w:eastAsia="MS Mincho" w:cs="MS Mincho"/>
          <w:sz w:val="32"/>
          <w:szCs w:val="32"/>
        </w:rPr>
        <w:t>▪</w:t>
      </w:r>
      <w:r>
        <w:rPr>
          <w:rFonts w:hint="eastAsia" w:ascii="仿宋" w:hAnsi="仿宋" w:eastAsia="仿宋" w:cs="仿宋"/>
          <w:sz w:val="32"/>
          <w:szCs w:val="32"/>
        </w:rPr>
        <w:t>许昌市</w:t>
      </w:r>
      <w:r>
        <w:rPr>
          <w:rFonts w:hint="eastAsia" w:ascii="仿宋" w:hAnsi="仿宋" w:eastAsia="仿宋" w:cs="宋体"/>
          <w:sz w:val="32"/>
          <w:szCs w:val="32"/>
        </w:rPr>
        <w:t>)》（</w:t>
      </w:r>
      <w:r>
        <w:t>ggzy.xuchang.gov.cn</w:t>
      </w:r>
      <w:r>
        <w:rPr>
          <w:rFonts w:hint="eastAsia" w:ascii="仿宋" w:hAnsi="仿宋" w:eastAsia="仿宋" w:cs="宋体"/>
          <w:sz w:val="32"/>
          <w:szCs w:val="32"/>
        </w:rPr>
        <w:t>），通过“投标人/供应商登录” 入口自行下载。</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2、招标文件每套售价300元，于递交投标文件时缴纳给招标代理机构，售后不退。</w:t>
      </w:r>
    </w:p>
    <w:p>
      <w:pPr>
        <w:autoSpaceDE w:val="0"/>
        <w:autoSpaceDN w:val="0"/>
        <w:adjustRightInd w:val="0"/>
        <w:spacing w:line="360" w:lineRule="auto"/>
        <w:rPr>
          <w:rFonts w:ascii="仿宋" w:hAnsi="仿宋" w:eastAsia="仿宋" w:cs="宋体"/>
          <w:b/>
          <w:bCs/>
          <w:sz w:val="32"/>
          <w:szCs w:val="32"/>
        </w:rPr>
      </w:pPr>
      <w:r>
        <w:rPr>
          <w:rFonts w:hint="eastAsia" w:ascii="仿宋" w:hAnsi="仿宋" w:eastAsia="仿宋" w:cs="宋体"/>
          <w:b/>
          <w:bCs/>
          <w:sz w:val="32"/>
          <w:szCs w:val="32"/>
        </w:rPr>
        <w:t>五、投标文件的递交</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1、本项目为全流程电子化交易项目，须提交电子投标文件和纸质投标文件（正本1份、副本1份）。</w:t>
      </w:r>
    </w:p>
    <w:p>
      <w:pPr>
        <w:spacing w:line="360" w:lineRule="auto"/>
        <w:ind w:left="0" w:leftChars="0" w:firstLine="640" w:firstLineChars="200"/>
        <w:jc w:val="left"/>
        <w:rPr>
          <w:rFonts w:ascii="仿宋" w:hAnsi="仿宋" w:eastAsia="仿宋" w:cs="宋体"/>
          <w:sz w:val="32"/>
          <w:szCs w:val="32"/>
        </w:rPr>
      </w:pPr>
      <w:bookmarkStart w:id="631" w:name="_GoBack"/>
      <w:bookmarkEnd w:id="631"/>
      <w:r>
        <w:rPr>
          <w:rFonts w:hint="eastAsia" w:ascii="仿宋" w:hAnsi="仿宋" w:eastAsia="仿宋" w:cs="宋体"/>
          <w:sz w:val="32"/>
          <w:szCs w:val="32"/>
        </w:rPr>
        <w:t>2、投标文件提交的截止时间及开标时间：2019年</w:t>
      </w:r>
      <w:r>
        <w:rPr>
          <w:rFonts w:hint="eastAsia" w:ascii="仿宋" w:hAnsi="仿宋" w:eastAsia="仿宋" w:cs="宋体"/>
          <w:sz w:val="32"/>
          <w:szCs w:val="32"/>
          <w:lang w:val="en-US" w:eastAsia="zh-CN"/>
        </w:rPr>
        <w:t>8</w:t>
      </w:r>
      <w:r>
        <w:rPr>
          <w:rFonts w:hint="eastAsia" w:ascii="仿宋" w:hAnsi="仿宋" w:eastAsia="仿宋" w:cs="宋体"/>
          <w:sz w:val="32"/>
          <w:szCs w:val="32"/>
        </w:rPr>
        <w:t>月</w:t>
      </w:r>
      <w:r>
        <w:rPr>
          <w:rFonts w:hint="eastAsia" w:ascii="仿宋" w:hAnsi="仿宋" w:eastAsia="仿宋" w:cs="宋体"/>
          <w:sz w:val="32"/>
          <w:szCs w:val="32"/>
          <w:lang w:val="en-US" w:eastAsia="zh-CN"/>
        </w:rPr>
        <w:t>6</w:t>
      </w:r>
      <w:r>
        <w:rPr>
          <w:rFonts w:hint="eastAsia" w:ascii="仿宋" w:hAnsi="仿宋" w:eastAsia="仿宋" w:cs="宋体"/>
          <w:sz w:val="32"/>
          <w:szCs w:val="32"/>
        </w:rPr>
        <w:t>日</w:t>
      </w:r>
      <w:r>
        <w:rPr>
          <w:rFonts w:hint="eastAsia" w:ascii="仿宋" w:hAnsi="仿宋" w:eastAsia="仿宋" w:cs="宋体"/>
          <w:sz w:val="32"/>
          <w:szCs w:val="32"/>
          <w:lang w:val="en-US" w:eastAsia="zh-CN"/>
        </w:rPr>
        <w:t>9</w:t>
      </w:r>
      <w:r>
        <w:rPr>
          <w:rFonts w:hint="eastAsia" w:ascii="仿宋" w:hAnsi="仿宋" w:eastAsia="仿宋" w:cs="宋体"/>
          <w:sz w:val="32"/>
          <w:szCs w:val="32"/>
        </w:rPr>
        <w:t>时30分。</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3、电子投标文件的提交：电子投标文件应在投标文件提交截止时间（开标时间）之前成功提交至《全国公共资源交易平台(河南省</w:t>
      </w:r>
      <w:r>
        <w:rPr>
          <w:rFonts w:hint="eastAsia" w:ascii="MS Mincho" w:hAnsi="MS Mincho" w:eastAsia="MS Mincho" w:cs="MS Mincho"/>
          <w:sz w:val="32"/>
          <w:szCs w:val="32"/>
        </w:rPr>
        <w:t>▪</w:t>
      </w:r>
      <w:r>
        <w:rPr>
          <w:rFonts w:hint="eastAsia" w:ascii="仿宋" w:hAnsi="仿宋" w:eastAsia="仿宋" w:cs="仿宋"/>
          <w:sz w:val="32"/>
          <w:szCs w:val="32"/>
        </w:rPr>
        <w:t>许昌市</w:t>
      </w:r>
      <w:r>
        <w:rPr>
          <w:rFonts w:hint="eastAsia" w:ascii="仿宋" w:hAnsi="仿宋" w:eastAsia="仿宋" w:cs="宋体"/>
          <w:sz w:val="32"/>
          <w:szCs w:val="32"/>
        </w:rPr>
        <w:t>)》公共资源交易系统，并随纸质投标文件同时提交</w:t>
      </w:r>
      <w:r>
        <w:rPr>
          <w:rFonts w:hint="eastAsia" w:ascii="仿宋" w:hAnsi="仿宋" w:eastAsia="仿宋" w:cs="宋体"/>
          <w:sz w:val="32"/>
          <w:szCs w:val="32"/>
          <w:lang w:val="en-US" w:eastAsia="zh-CN"/>
        </w:rPr>
        <w:t>1</w:t>
      </w:r>
      <w:r>
        <w:rPr>
          <w:rFonts w:hint="eastAsia" w:ascii="仿宋" w:hAnsi="仿宋" w:eastAsia="仿宋" w:cs="宋体"/>
          <w:sz w:val="32"/>
          <w:szCs w:val="32"/>
        </w:rPr>
        <w:t>份使用电子介质存储的备份文件。</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4、纸质投标文件提交地点：许昌市建安区新元大道兴业大厦4楼开标</w:t>
      </w:r>
      <w:r>
        <w:rPr>
          <w:rFonts w:hint="eastAsia" w:ascii="仿宋" w:hAnsi="仿宋" w:eastAsia="仿宋" w:cs="宋体"/>
          <w:sz w:val="32"/>
          <w:szCs w:val="32"/>
          <w:lang w:val="en-US" w:eastAsia="zh-CN"/>
        </w:rPr>
        <w:t>二</w:t>
      </w:r>
      <w:r>
        <w:rPr>
          <w:rFonts w:hint="eastAsia" w:ascii="仿宋" w:hAnsi="仿宋" w:eastAsia="仿宋" w:cs="宋体"/>
          <w:sz w:val="32"/>
          <w:szCs w:val="32"/>
        </w:rPr>
        <w:t>室。</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5、逾期送达的或者未送达指定地点的纸质投标文件、及仅提供纸质投标文件的，招标人不予受理。</w:t>
      </w:r>
    </w:p>
    <w:p>
      <w:pPr>
        <w:widowControl/>
        <w:spacing w:line="312" w:lineRule="auto"/>
        <w:rPr>
          <w:rFonts w:ascii="仿宋" w:hAnsi="仿宋" w:eastAsia="仿宋"/>
          <w:b/>
          <w:sz w:val="32"/>
          <w:szCs w:val="32"/>
        </w:rPr>
      </w:pPr>
      <w:r>
        <w:rPr>
          <w:rFonts w:hint="eastAsia" w:ascii="仿宋" w:hAnsi="仿宋" w:eastAsia="仿宋"/>
          <w:b/>
          <w:sz w:val="32"/>
          <w:szCs w:val="32"/>
        </w:rPr>
        <w:t>六、发布公告的媒介</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本公告同时在《全国公共资源交易平台(河南省</w:t>
      </w:r>
      <w:r>
        <w:rPr>
          <w:rFonts w:hint="eastAsia" w:ascii="MS Mincho" w:hAnsi="MS Mincho" w:eastAsia="MS Mincho" w:cs="MS Mincho"/>
          <w:sz w:val="32"/>
          <w:szCs w:val="32"/>
        </w:rPr>
        <w:t>▪</w:t>
      </w:r>
      <w:r>
        <w:rPr>
          <w:rFonts w:hint="eastAsia" w:ascii="仿宋" w:hAnsi="仿宋" w:eastAsia="仿宋" w:cs="仿宋"/>
          <w:sz w:val="32"/>
          <w:szCs w:val="32"/>
        </w:rPr>
        <w:t>许昌市</w:t>
      </w:r>
      <w:r>
        <w:rPr>
          <w:rFonts w:hint="eastAsia" w:ascii="仿宋" w:hAnsi="仿宋" w:eastAsia="仿宋" w:cs="宋体"/>
          <w:sz w:val="32"/>
          <w:szCs w:val="32"/>
        </w:rPr>
        <w:t>)》、《河南省电子招标投标公共服务平台》上发布。</w:t>
      </w:r>
    </w:p>
    <w:p>
      <w:pPr>
        <w:widowControl/>
        <w:spacing w:line="312" w:lineRule="auto"/>
        <w:rPr>
          <w:rFonts w:ascii="仿宋" w:hAnsi="仿宋" w:eastAsia="仿宋"/>
          <w:b/>
          <w:sz w:val="32"/>
          <w:szCs w:val="32"/>
        </w:rPr>
      </w:pPr>
      <w:r>
        <w:rPr>
          <w:rFonts w:hint="eastAsia" w:ascii="仿宋" w:hAnsi="仿宋" w:eastAsia="仿宋"/>
          <w:b/>
          <w:sz w:val="32"/>
          <w:szCs w:val="32"/>
        </w:rPr>
        <w:t>七、联系方式</w:t>
      </w:r>
    </w:p>
    <w:p>
      <w:pPr>
        <w:spacing w:line="360" w:lineRule="auto"/>
        <w:ind w:firstLine="640" w:firstLineChars="200"/>
        <w:jc w:val="left"/>
        <w:rPr>
          <w:rFonts w:hint="eastAsia" w:ascii="仿宋" w:hAnsi="仿宋" w:eastAsia="仿宋" w:cs="宋体"/>
          <w:sz w:val="32"/>
          <w:szCs w:val="32"/>
        </w:rPr>
      </w:pPr>
    </w:p>
    <w:p>
      <w:pPr>
        <w:pStyle w:val="2"/>
        <w:rPr>
          <w:rFonts w:hint="eastAsia"/>
        </w:rPr>
      </w:pPr>
    </w:p>
    <w:p>
      <w:pPr>
        <w:spacing w:line="360" w:lineRule="auto"/>
        <w:ind w:firstLine="640" w:firstLineChars="200"/>
        <w:jc w:val="left"/>
        <w:rPr>
          <w:rFonts w:hint="eastAsia" w:ascii="仿宋" w:hAnsi="仿宋" w:eastAsia="仿宋" w:cs="宋体"/>
          <w:sz w:val="32"/>
          <w:szCs w:val="32"/>
          <w:lang w:eastAsia="zh-CN"/>
        </w:rPr>
      </w:pPr>
      <w:r>
        <w:rPr>
          <w:rFonts w:hint="eastAsia" w:ascii="仿宋" w:hAnsi="仿宋" w:eastAsia="仿宋" w:cs="宋体"/>
          <w:sz w:val="32"/>
          <w:szCs w:val="32"/>
        </w:rPr>
        <w:t>招 标人：</w:t>
      </w:r>
      <w:r>
        <w:rPr>
          <w:rFonts w:hint="eastAsia" w:ascii="仿宋" w:hAnsi="仿宋" w:eastAsia="仿宋" w:cs="宋体"/>
          <w:sz w:val="32"/>
          <w:szCs w:val="32"/>
          <w:lang w:eastAsia="zh-CN"/>
        </w:rPr>
        <w:t>许昌市建安区住房和城乡建设局</w:t>
      </w:r>
    </w:p>
    <w:p>
      <w:pPr>
        <w:spacing w:line="360" w:lineRule="auto"/>
        <w:ind w:firstLine="640" w:firstLineChars="200"/>
        <w:jc w:val="left"/>
        <w:rPr>
          <w:rFonts w:hint="eastAsia" w:ascii="仿宋" w:hAnsi="仿宋" w:eastAsia="仿宋" w:cs="宋体"/>
          <w:sz w:val="32"/>
          <w:szCs w:val="32"/>
          <w:lang w:val="en-US" w:eastAsia="zh-CN"/>
        </w:rPr>
      </w:pPr>
      <w:r>
        <w:rPr>
          <w:rFonts w:hint="eastAsia" w:ascii="仿宋" w:hAnsi="仿宋" w:eastAsia="仿宋" w:cs="宋体"/>
          <w:sz w:val="32"/>
          <w:szCs w:val="32"/>
          <w:lang w:eastAsia="zh-CN"/>
        </w:rPr>
        <w:t>联</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系</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人</w:t>
      </w:r>
      <w:r>
        <w:rPr>
          <w:rFonts w:hint="eastAsia" w:ascii="仿宋" w:hAnsi="仿宋" w:eastAsia="仿宋" w:cs="宋体"/>
          <w:sz w:val="32"/>
          <w:szCs w:val="32"/>
        </w:rPr>
        <w:t>：</w:t>
      </w:r>
      <w:r>
        <w:rPr>
          <w:rFonts w:hint="eastAsia" w:ascii="仿宋" w:hAnsi="仿宋" w:eastAsia="仿宋" w:cs="宋体"/>
          <w:sz w:val="32"/>
          <w:szCs w:val="32"/>
          <w:lang w:val="en-US" w:eastAsia="zh-CN"/>
        </w:rPr>
        <w:t>孙学军</w:t>
      </w:r>
    </w:p>
    <w:p>
      <w:pPr>
        <w:spacing w:line="360" w:lineRule="auto"/>
        <w:ind w:firstLine="640" w:firstLineChars="200"/>
        <w:jc w:val="left"/>
        <w:rPr>
          <w:rFonts w:hint="eastAsia" w:ascii="仿宋" w:hAnsi="仿宋" w:eastAsia="仿宋" w:cs="宋体"/>
          <w:sz w:val="32"/>
          <w:szCs w:val="32"/>
          <w:lang w:val="en-US" w:eastAsia="zh-CN"/>
        </w:rPr>
      </w:pPr>
      <w:r>
        <w:rPr>
          <w:rFonts w:hint="eastAsia" w:ascii="仿宋" w:hAnsi="仿宋" w:eastAsia="仿宋" w:cs="宋体"/>
          <w:sz w:val="32"/>
          <w:szCs w:val="32"/>
        </w:rPr>
        <w:t>电    话：</w:t>
      </w:r>
      <w:r>
        <w:rPr>
          <w:rFonts w:hint="eastAsia" w:ascii="仿宋" w:hAnsi="仿宋" w:eastAsia="仿宋" w:cs="宋体"/>
          <w:sz w:val="32"/>
          <w:szCs w:val="32"/>
          <w:lang w:val="en-US" w:eastAsia="zh-CN"/>
        </w:rPr>
        <w:t>18768806669</w:t>
      </w:r>
    </w:p>
    <w:p>
      <w:pPr>
        <w:spacing w:line="360" w:lineRule="auto"/>
        <w:ind w:firstLine="640" w:firstLineChars="200"/>
        <w:jc w:val="left"/>
        <w:rPr>
          <w:rFonts w:hint="eastAsia" w:ascii="仿宋" w:hAnsi="仿宋" w:eastAsia="仿宋" w:cs="宋体"/>
          <w:sz w:val="32"/>
          <w:szCs w:val="32"/>
          <w:lang w:eastAsia="zh-CN"/>
        </w:rPr>
      </w:pPr>
      <w:r>
        <w:rPr>
          <w:rFonts w:hint="eastAsia" w:ascii="仿宋" w:hAnsi="仿宋" w:eastAsia="仿宋" w:cs="宋体"/>
          <w:sz w:val="32"/>
          <w:szCs w:val="32"/>
        </w:rPr>
        <w:t>代理机构：</w:t>
      </w:r>
      <w:r>
        <w:rPr>
          <w:rFonts w:hint="eastAsia" w:ascii="仿宋" w:hAnsi="仿宋" w:eastAsia="仿宋" w:cs="宋体"/>
          <w:sz w:val="32"/>
          <w:szCs w:val="32"/>
          <w:lang w:eastAsia="zh-CN"/>
        </w:rPr>
        <w:t>河南天扬工程项目管理有限公司</w:t>
      </w:r>
    </w:p>
    <w:p>
      <w:pPr>
        <w:spacing w:line="360" w:lineRule="auto"/>
        <w:ind w:firstLine="640" w:firstLineChars="200"/>
        <w:jc w:val="left"/>
        <w:rPr>
          <w:rFonts w:hint="eastAsia" w:ascii="仿宋" w:hAnsi="仿宋" w:eastAsia="仿宋" w:cs="宋体"/>
          <w:sz w:val="32"/>
          <w:szCs w:val="32"/>
          <w:lang w:val="en-US" w:eastAsia="zh-CN"/>
        </w:rPr>
      </w:pPr>
      <w:r>
        <w:rPr>
          <w:rFonts w:hint="eastAsia" w:ascii="仿宋" w:hAnsi="仿宋" w:eastAsia="仿宋" w:cs="宋体"/>
          <w:sz w:val="32"/>
          <w:szCs w:val="32"/>
          <w:lang w:eastAsia="zh-CN"/>
        </w:rPr>
        <w:t>联</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系</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人</w:t>
      </w:r>
      <w:r>
        <w:rPr>
          <w:rFonts w:hint="eastAsia" w:ascii="仿宋" w:hAnsi="仿宋" w:eastAsia="仿宋" w:cs="宋体"/>
          <w:sz w:val="32"/>
          <w:szCs w:val="32"/>
        </w:rPr>
        <w:t>：</w:t>
      </w:r>
      <w:r>
        <w:rPr>
          <w:rFonts w:hint="eastAsia" w:ascii="仿宋" w:hAnsi="仿宋" w:eastAsia="仿宋" w:cs="宋体"/>
          <w:sz w:val="32"/>
          <w:szCs w:val="32"/>
          <w:lang w:val="en-US" w:eastAsia="zh-CN"/>
        </w:rPr>
        <w:t>宋易琳</w:t>
      </w:r>
    </w:p>
    <w:p>
      <w:pPr>
        <w:spacing w:line="360" w:lineRule="auto"/>
        <w:ind w:firstLine="640" w:firstLineChars="200"/>
        <w:jc w:val="left"/>
        <w:rPr>
          <w:rFonts w:hint="default" w:ascii="仿宋" w:hAnsi="仿宋" w:eastAsia="仿宋" w:cs="宋体"/>
          <w:sz w:val="32"/>
          <w:szCs w:val="32"/>
          <w:lang w:val="en-US"/>
        </w:rPr>
      </w:pPr>
      <w:r>
        <w:rPr>
          <w:rFonts w:hint="eastAsia" w:ascii="仿宋" w:hAnsi="仿宋" w:eastAsia="仿宋" w:cs="宋体"/>
          <w:sz w:val="32"/>
          <w:szCs w:val="32"/>
        </w:rPr>
        <w:t xml:space="preserve">电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话：</w:t>
      </w:r>
      <w:r>
        <w:rPr>
          <w:rFonts w:hint="eastAsia" w:ascii="仿宋" w:hAnsi="仿宋" w:eastAsia="仿宋" w:cs="宋体"/>
          <w:sz w:val="32"/>
          <w:szCs w:val="32"/>
          <w:lang w:eastAsia="zh-CN"/>
        </w:rPr>
        <w:t>13</w:t>
      </w:r>
      <w:r>
        <w:rPr>
          <w:rFonts w:hint="eastAsia" w:ascii="仿宋" w:hAnsi="仿宋" w:eastAsia="仿宋" w:cs="宋体"/>
          <w:sz w:val="32"/>
          <w:szCs w:val="32"/>
          <w:lang w:val="en-US" w:eastAsia="zh-CN"/>
        </w:rPr>
        <w:t>733627299</w:t>
      </w:r>
    </w:p>
    <w:p>
      <w:pPr>
        <w:pStyle w:val="2"/>
        <w:spacing w:after="0" w:line="400" w:lineRule="exact"/>
        <w:ind w:firstLine="4560" w:firstLineChars="1900"/>
        <w:rPr>
          <w:rFonts w:ascii="仿宋" w:hAnsi="仿宋" w:eastAsia="仿宋" w:cs="宋体"/>
          <w:sz w:val="24"/>
          <w:szCs w:val="24"/>
        </w:rPr>
      </w:pPr>
    </w:p>
    <w:p>
      <w:pPr>
        <w:pStyle w:val="2"/>
        <w:spacing w:after="0" w:line="400" w:lineRule="exact"/>
        <w:ind w:firstLine="4560" w:firstLineChars="1900"/>
        <w:rPr>
          <w:rFonts w:ascii="仿宋" w:hAnsi="仿宋" w:eastAsia="仿宋" w:cs="宋体"/>
          <w:sz w:val="24"/>
          <w:szCs w:val="24"/>
        </w:rPr>
      </w:pPr>
    </w:p>
    <w:p>
      <w:pPr>
        <w:pStyle w:val="2"/>
        <w:wordWrap w:val="0"/>
        <w:ind w:firstLine="0" w:firstLineChars="0"/>
        <w:jc w:val="right"/>
        <w:rPr>
          <w:rFonts w:hint="eastAsia" w:ascii="仿宋" w:hAnsi="仿宋" w:eastAsia="仿宋" w:cs="宋体"/>
          <w:sz w:val="32"/>
          <w:szCs w:val="32"/>
          <w:lang w:eastAsia="zh-CN"/>
        </w:rPr>
      </w:pPr>
      <w:r>
        <w:rPr>
          <w:rFonts w:hint="eastAsia" w:ascii="仿宋" w:hAnsi="仿宋" w:eastAsia="仿宋" w:cs="宋体"/>
          <w:sz w:val="32"/>
          <w:szCs w:val="32"/>
          <w:lang w:eastAsia="zh-CN"/>
        </w:rPr>
        <w:t>许昌市建安区住房和城乡建设局</w:t>
      </w:r>
    </w:p>
    <w:p>
      <w:pPr>
        <w:pStyle w:val="2"/>
        <w:wordWrap w:val="0"/>
        <w:ind w:firstLine="0" w:firstLineChars="0"/>
        <w:jc w:val="right"/>
        <w:rPr>
          <w:rFonts w:hAnsi="宋体" w:cs="宋体"/>
          <w:sz w:val="24"/>
          <w:szCs w:val="24"/>
        </w:rPr>
      </w:pPr>
      <w:r>
        <w:rPr>
          <w:rFonts w:hint="eastAsia" w:ascii="仿宋" w:hAnsi="仿宋" w:eastAsia="仿宋" w:cs="宋体"/>
          <w:sz w:val="32"/>
          <w:szCs w:val="32"/>
        </w:rPr>
        <w:t>2019年</w:t>
      </w:r>
      <w:r>
        <w:rPr>
          <w:rFonts w:hint="eastAsia" w:ascii="仿宋" w:hAnsi="仿宋" w:eastAsia="仿宋" w:cs="宋体"/>
          <w:sz w:val="32"/>
          <w:szCs w:val="32"/>
          <w:lang w:val="en-US" w:eastAsia="zh-CN"/>
        </w:rPr>
        <w:t>7</w:t>
      </w:r>
      <w:r>
        <w:rPr>
          <w:rFonts w:hint="eastAsia" w:ascii="仿宋" w:hAnsi="仿宋" w:eastAsia="仿宋" w:cs="宋体"/>
          <w:sz w:val="32"/>
          <w:szCs w:val="32"/>
        </w:rPr>
        <w:t>月</w:t>
      </w:r>
      <w:r>
        <w:rPr>
          <w:rFonts w:hint="eastAsia" w:ascii="仿宋" w:hAnsi="仿宋" w:eastAsia="仿宋" w:cs="宋体"/>
          <w:sz w:val="32"/>
          <w:szCs w:val="32"/>
          <w:lang w:val="en-US" w:eastAsia="zh-CN"/>
        </w:rPr>
        <w:t>15</w:t>
      </w:r>
      <w:r>
        <w:rPr>
          <w:rFonts w:hint="eastAsia" w:ascii="仿宋" w:hAnsi="仿宋" w:eastAsia="仿宋" w:cs="宋体"/>
          <w:sz w:val="32"/>
          <w:szCs w:val="32"/>
        </w:rPr>
        <w:t xml:space="preserve">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widowControl/>
        <w:jc w:val="left"/>
        <w:rPr>
          <w:rFonts w:hAnsi="宋体" w:cs="宋体"/>
          <w:sz w:val="24"/>
          <w:szCs w:val="24"/>
        </w:rPr>
      </w:pPr>
      <w:r>
        <w:rPr>
          <w:rFonts w:hAnsi="宋体" w:cs="宋体"/>
          <w:sz w:val="24"/>
          <w:szCs w:val="24"/>
        </w:rPr>
        <w:br w:type="page"/>
      </w: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both"/>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41"/>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sz w:val="24"/>
                <w:szCs w:val="22"/>
                <w:lang w:eastAsia="zh-CN"/>
              </w:rPr>
            </w:pPr>
            <w:r>
              <w:rPr>
                <w:rFonts w:hint="eastAsia" w:hAnsi="宋体"/>
                <w:sz w:val="24"/>
                <w:szCs w:val="22"/>
                <w:lang w:val="zh-CN"/>
              </w:rPr>
              <w:t>招 标 人：</w:t>
            </w:r>
            <w:r>
              <w:rPr>
                <w:rFonts w:hint="eastAsia" w:hAnsi="宋体"/>
                <w:sz w:val="24"/>
                <w:szCs w:val="22"/>
                <w:lang w:eastAsia="zh-CN"/>
              </w:rPr>
              <w:t>许昌市建安区住房和城乡建设局</w:t>
            </w:r>
          </w:p>
          <w:p>
            <w:pPr>
              <w:autoSpaceDE w:val="0"/>
              <w:autoSpaceDN w:val="0"/>
              <w:adjustRightInd w:val="0"/>
              <w:spacing w:line="320" w:lineRule="exact"/>
              <w:rPr>
                <w:rFonts w:hint="default" w:hAnsi="宋体"/>
                <w:bCs/>
                <w:sz w:val="24"/>
                <w:lang w:val="en-US" w:eastAsia="zh-CN"/>
              </w:rPr>
            </w:pPr>
            <w:r>
              <w:rPr>
                <w:rFonts w:hint="eastAsia" w:hAnsi="宋体"/>
                <w:bCs/>
                <w:sz w:val="24"/>
                <w:lang w:eastAsia="zh-CN"/>
              </w:rPr>
              <w:t>联</w:t>
            </w:r>
            <w:r>
              <w:rPr>
                <w:rFonts w:hint="eastAsia" w:hAnsi="宋体"/>
                <w:bCs/>
                <w:sz w:val="24"/>
                <w:lang w:val="en-US" w:eastAsia="zh-CN"/>
              </w:rPr>
              <w:t xml:space="preserve"> </w:t>
            </w:r>
            <w:r>
              <w:rPr>
                <w:rFonts w:hint="eastAsia" w:hAnsi="宋体"/>
                <w:bCs/>
                <w:sz w:val="24"/>
                <w:lang w:eastAsia="zh-CN"/>
              </w:rPr>
              <w:t>系</w:t>
            </w:r>
            <w:r>
              <w:rPr>
                <w:rFonts w:hint="eastAsia" w:hAnsi="宋体"/>
                <w:bCs/>
                <w:sz w:val="24"/>
                <w:lang w:val="en-US" w:eastAsia="zh-CN"/>
              </w:rPr>
              <w:t xml:space="preserve"> </w:t>
            </w:r>
            <w:r>
              <w:rPr>
                <w:rFonts w:hint="eastAsia" w:hAnsi="宋体"/>
                <w:bCs/>
                <w:sz w:val="24"/>
                <w:lang w:eastAsia="zh-CN"/>
              </w:rPr>
              <w:t>人</w:t>
            </w:r>
            <w:r>
              <w:rPr>
                <w:rFonts w:hint="eastAsia" w:hAnsi="宋体"/>
                <w:bCs/>
                <w:sz w:val="24"/>
              </w:rPr>
              <w:t>：</w:t>
            </w:r>
            <w:r>
              <w:rPr>
                <w:rFonts w:hint="eastAsia" w:hAnsi="宋体"/>
                <w:bCs/>
                <w:sz w:val="24"/>
                <w:lang w:val="en-US" w:eastAsia="zh-CN"/>
              </w:rPr>
              <w:t>孙学军</w:t>
            </w:r>
          </w:p>
          <w:p>
            <w:pPr>
              <w:autoSpaceDE w:val="0"/>
              <w:autoSpaceDN w:val="0"/>
              <w:adjustRightInd w:val="0"/>
              <w:spacing w:line="320" w:lineRule="exact"/>
              <w:rPr>
                <w:rFonts w:hint="default" w:hAnsi="宋体"/>
                <w:bCs/>
                <w:sz w:val="24"/>
                <w:lang w:val="en-US"/>
              </w:rPr>
            </w:pPr>
            <w:r>
              <w:rPr>
                <w:rFonts w:hint="eastAsia" w:hAnsi="宋体"/>
                <w:bCs/>
                <w:sz w:val="24"/>
              </w:rPr>
              <w:t>电    话：</w:t>
            </w:r>
            <w:r>
              <w:rPr>
                <w:rFonts w:hint="eastAsia" w:hAnsi="宋体"/>
                <w:bCs/>
                <w:sz w:val="24"/>
                <w:lang w:val="en-US" w:eastAsia="zh-CN"/>
              </w:rPr>
              <w:t>18768806669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eastAsia="宋体"/>
                <w:sz w:val="24"/>
                <w:lang w:eastAsia="zh-CN"/>
              </w:rPr>
            </w:pPr>
            <w:r>
              <w:rPr>
                <w:rFonts w:hint="eastAsia" w:hAnsi="宋体"/>
                <w:sz w:val="24"/>
              </w:rPr>
              <w:t>代理机构：</w:t>
            </w:r>
            <w:r>
              <w:rPr>
                <w:rFonts w:hint="eastAsia" w:hAnsi="宋体"/>
                <w:sz w:val="24"/>
                <w:lang w:eastAsia="zh-CN"/>
              </w:rPr>
              <w:t>河南天扬工程项目管理有限公司</w:t>
            </w:r>
          </w:p>
          <w:p>
            <w:pPr>
              <w:autoSpaceDE w:val="0"/>
              <w:autoSpaceDN w:val="0"/>
              <w:adjustRightInd w:val="0"/>
              <w:spacing w:line="320" w:lineRule="exact"/>
              <w:rPr>
                <w:rFonts w:hint="default" w:hAnsi="宋体" w:eastAsia="宋体"/>
                <w:sz w:val="24"/>
                <w:lang w:val="en-US" w:eastAsia="zh-CN"/>
              </w:rPr>
            </w:pPr>
            <w:r>
              <w:rPr>
                <w:rFonts w:hint="eastAsia" w:hAnsi="宋体"/>
                <w:sz w:val="24"/>
                <w:lang w:eastAsia="zh-CN"/>
              </w:rPr>
              <w:t>联</w:t>
            </w:r>
            <w:r>
              <w:rPr>
                <w:rFonts w:hint="eastAsia" w:hAnsi="宋体"/>
                <w:sz w:val="24"/>
                <w:lang w:val="en-US" w:eastAsia="zh-CN"/>
              </w:rPr>
              <w:t xml:space="preserve"> </w:t>
            </w:r>
            <w:r>
              <w:rPr>
                <w:rFonts w:hint="eastAsia" w:hAnsi="宋体"/>
                <w:sz w:val="24"/>
                <w:lang w:eastAsia="zh-CN"/>
              </w:rPr>
              <w:t>系</w:t>
            </w:r>
            <w:r>
              <w:rPr>
                <w:rFonts w:hint="eastAsia" w:hAnsi="宋体"/>
                <w:sz w:val="24"/>
                <w:lang w:val="en-US" w:eastAsia="zh-CN"/>
              </w:rPr>
              <w:t xml:space="preserve"> </w:t>
            </w:r>
            <w:r>
              <w:rPr>
                <w:rFonts w:hint="eastAsia" w:hAnsi="宋体"/>
                <w:sz w:val="24"/>
                <w:lang w:eastAsia="zh-CN"/>
              </w:rPr>
              <w:t>人</w:t>
            </w:r>
            <w:r>
              <w:rPr>
                <w:rFonts w:hint="eastAsia" w:hAnsi="宋体"/>
                <w:sz w:val="24"/>
              </w:rPr>
              <w:t>：</w:t>
            </w:r>
            <w:r>
              <w:rPr>
                <w:rFonts w:hint="eastAsia" w:hAnsi="宋体"/>
                <w:sz w:val="24"/>
                <w:lang w:val="en-US" w:eastAsia="zh-CN"/>
              </w:rPr>
              <w:t>宋易琳</w:t>
            </w:r>
          </w:p>
          <w:p>
            <w:pPr>
              <w:autoSpaceDE w:val="0"/>
              <w:autoSpaceDN w:val="0"/>
              <w:adjustRightInd w:val="0"/>
              <w:spacing w:line="320" w:lineRule="exact"/>
              <w:rPr>
                <w:rFonts w:hint="default" w:hAnsi="宋体"/>
                <w:sz w:val="24"/>
                <w:lang w:val="en-US"/>
              </w:rPr>
            </w:pPr>
            <w:r>
              <w:rPr>
                <w:rFonts w:hint="eastAsia" w:hAnsi="宋体"/>
                <w:sz w:val="24"/>
              </w:rPr>
              <w:t>电 </w:t>
            </w:r>
            <w:r>
              <w:rPr>
                <w:rFonts w:hint="eastAsia" w:hAnsi="宋体"/>
                <w:sz w:val="24"/>
                <w:lang w:val="en-US" w:eastAsia="zh-CN"/>
              </w:rPr>
              <w:t xml:space="preserve"> </w:t>
            </w:r>
            <w:r>
              <w:rPr>
                <w:rFonts w:hint="eastAsia" w:hAnsi="宋体"/>
                <w:sz w:val="24"/>
              </w:rPr>
              <w:t xml:space="preserve"> 话：</w:t>
            </w:r>
            <w:r>
              <w:rPr>
                <w:rFonts w:hint="eastAsia" w:hAnsi="宋体"/>
                <w:sz w:val="24"/>
                <w:lang w:val="en-US" w:eastAsia="zh-CN"/>
              </w:rPr>
              <w:t>13733627299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60" w:lineRule="auto"/>
              <w:jc w:val="left"/>
              <w:outlineLvl w:val="0"/>
              <w:rPr>
                <w:rFonts w:hint="eastAsia" w:hAnsi="宋体" w:eastAsia="宋体"/>
                <w:sz w:val="24"/>
                <w:lang w:eastAsia="zh-CN"/>
              </w:rPr>
            </w:pPr>
            <w:r>
              <w:rPr>
                <w:rFonts w:hint="eastAsia" w:hAnsi="宋体" w:cs="Times New Roman"/>
                <w:sz w:val="24"/>
                <w:szCs w:val="22"/>
                <w:lang w:val="en-US" w:eastAsia="zh-CN"/>
              </w:rPr>
              <w:t>许昌高铁北站站前广场南侧空地绿化栽植银杏林项目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sz w:val="24"/>
              </w:rPr>
            </w:pPr>
            <w:r>
              <w:rPr>
                <w:rFonts w:hint="eastAsia" w:hAnsi="宋体"/>
                <w:sz w:val="24"/>
              </w:rPr>
              <w:t>本工程施工地点位于</w:t>
            </w:r>
            <w:r>
              <w:rPr>
                <w:rFonts w:hint="eastAsia" w:hAnsi="宋体"/>
                <w:sz w:val="24"/>
                <w:lang w:val="en-US" w:eastAsia="zh-CN"/>
              </w:rPr>
              <w:t>许昌高铁北站站前广场南侧</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eastAsia" w:hAnsi="宋体" w:eastAsia="宋体" w:cs="黑体"/>
                <w:sz w:val="24"/>
                <w:lang w:val="en-US" w:eastAsia="zh-CN"/>
              </w:rPr>
            </w:pPr>
            <w:r>
              <w:rPr>
                <w:rFonts w:hint="eastAsia" w:hAnsi="宋体"/>
                <w:sz w:val="24"/>
                <w:szCs w:val="22"/>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1、</w:t>
            </w:r>
            <w:r>
              <w:rPr>
                <w:rFonts w:hint="eastAsia" w:hAnsi="宋体" w:cs="Times New Roman"/>
                <w:sz w:val="24"/>
                <w:szCs w:val="22"/>
              </w:rPr>
              <w:t>投标人须具备独立法人资格和有效的营业执照，其营业执照经营范围包含园林绿化，并在人员、设备、资金等方面具有相应的施工能力。</w:t>
            </w:r>
          </w:p>
          <w:p>
            <w:pPr>
              <w:autoSpaceDE w:val="0"/>
              <w:autoSpaceDN w:val="0"/>
              <w:adjustRightInd w:val="0"/>
              <w:spacing w:line="320" w:lineRule="exact"/>
              <w:rPr>
                <w:rFonts w:hAnsi="宋体"/>
                <w:sz w:val="24"/>
                <w:szCs w:val="22"/>
              </w:rPr>
            </w:pPr>
            <w:r>
              <w:rPr>
                <w:rFonts w:hint="eastAsia" w:hAnsi="宋体"/>
                <w:sz w:val="24"/>
                <w:szCs w:val="22"/>
              </w:rPr>
              <w:t>2、不接受失信被执行人的投标。</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3、</w:t>
            </w:r>
            <w:r>
              <w:rPr>
                <w:rFonts w:hint="eastAsia" w:hAnsi="宋体"/>
                <w:sz w:val="24"/>
                <w:szCs w:val="22"/>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320" w:lineRule="exact"/>
              <w:rPr>
                <w:rFonts w:hAnsi="宋体"/>
                <w:sz w:val="24"/>
                <w:szCs w:val="22"/>
              </w:rPr>
            </w:pPr>
            <w:r>
              <w:rPr>
                <w:rFonts w:hint="eastAsia" w:hAnsi="宋体"/>
                <w:sz w:val="24"/>
                <w:szCs w:val="22"/>
              </w:rPr>
              <w:t>4、不接受联合体投标。</w:t>
            </w:r>
          </w:p>
          <w:p>
            <w:pPr>
              <w:autoSpaceDE w:val="0"/>
              <w:autoSpaceDN w:val="0"/>
              <w:adjustRightInd w:val="0"/>
              <w:spacing w:line="320" w:lineRule="exact"/>
              <w:rPr>
                <w:rFonts w:hAnsi="宋体"/>
                <w:sz w:val="24"/>
                <w:szCs w:val="22"/>
              </w:rPr>
            </w:pPr>
            <w:r>
              <w:rPr>
                <w:rFonts w:hint="eastAsia" w:hAnsi="宋体"/>
                <w:sz w:val="24"/>
                <w:szCs w:val="22"/>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340" w:lineRule="exact"/>
            </w:pPr>
            <w:r>
              <w:rPr>
                <w:rFonts w:hint="eastAsia" w:hAnsi="宋体" w:cs="仿宋_GB2312"/>
                <w:sz w:val="24"/>
                <w:szCs w:val="22"/>
              </w:rPr>
              <w:t>招标文件和工程量清单及图纸的获取：投标人于投标文件递交截止时间前均可登录《全国公共资源交易平台(河南省▪许昌市)》（</w:t>
            </w:r>
            <w:r>
              <w:rPr>
                <w:rFonts w:hAnsi="宋体" w:cs="仿宋_GB2312"/>
                <w:sz w:val="24"/>
                <w:szCs w:val="22"/>
              </w:rPr>
              <w:t>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sz w:val="24"/>
                <w:szCs w:val="22"/>
              </w:rPr>
            </w:pPr>
            <w:r>
              <w:rPr>
                <w:rFonts w:hint="eastAsia" w:hAnsi="宋体"/>
                <w:bCs/>
                <w:sz w:val="24"/>
                <w:szCs w:val="22"/>
              </w:rPr>
              <w:t>投标截止时间</w:t>
            </w:r>
          </w:p>
        </w:tc>
        <w:tc>
          <w:tcPr>
            <w:tcW w:w="6424" w:type="dxa"/>
            <w:gridSpan w:val="2"/>
          </w:tcPr>
          <w:p>
            <w:pPr>
              <w:autoSpaceDE w:val="0"/>
              <w:autoSpaceDN w:val="0"/>
              <w:adjustRightInd w:val="0"/>
              <w:spacing w:line="340" w:lineRule="exact"/>
              <w:rPr>
                <w:rFonts w:hAnsi="宋体"/>
                <w:bCs/>
                <w:sz w:val="24"/>
                <w:szCs w:val="22"/>
              </w:rPr>
            </w:pPr>
            <w:r>
              <w:rPr>
                <w:rFonts w:hint="eastAsia" w:hAnsi="宋体"/>
                <w:bCs/>
                <w:sz w:val="24"/>
              </w:rPr>
              <w:t>2019</w:t>
            </w:r>
            <w:r>
              <w:rPr>
                <w:rFonts w:hint="eastAsia" w:hAnsi="宋体"/>
                <w:bCs/>
                <w:sz w:val="24"/>
                <w:lang w:val="en-US" w:eastAsia="zh-CN"/>
              </w:rPr>
              <w:t xml:space="preserve"> </w:t>
            </w:r>
            <w:r>
              <w:rPr>
                <w:rFonts w:hint="eastAsia" w:hAnsi="宋体"/>
                <w:bCs/>
                <w:sz w:val="24"/>
              </w:rPr>
              <w:t>年</w:t>
            </w:r>
            <w:r>
              <w:rPr>
                <w:rFonts w:hint="eastAsia" w:hAnsi="宋体"/>
                <w:bCs/>
                <w:sz w:val="24"/>
                <w:lang w:val="en-US" w:eastAsia="zh-CN"/>
              </w:rPr>
              <w:t xml:space="preserve"> 8</w:t>
            </w:r>
            <w:r>
              <w:rPr>
                <w:rFonts w:hint="eastAsia" w:hAnsi="宋体"/>
                <w:bCs/>
                <w:sz w:val="24"/>
              </w:rPr>
              <w:t>月</w:t>
            </w:r>
            <w:r>
              <w:rPr>
                <w:rFonts w:hint="eastAsia" w:hAnsi="宋体"/>
                <w:bCs/>
                <w:sz w:val="24"/>
                <w:lang w:val="en-US" w:eastAsia="zh-CN"/>
              </w:rPr>
              <w:t xml:space="preserve"> 6</w:t>
            </w:r>
            <w:r>
              <w:rPr>
                <w:rFonts w:hint="eastAsia" w:hAnsi="宋体"/>
                <w:bCs/>
                <w:sz w:val="24"/>
              </w:rPr>
              <w:t>日</w:t>
            </w:r>
            <w:r>
              <w:rPr>
                <w:rFonts w:hint="eastAsia" w:hAnsi="宋体"/>
                <w:bCs/>
                <w:sz w:val="24"/>
                <w:lang w:val="en-US" w:eastAsia="zh-CN"/>
              </w:rPr>
              <w:t xml:space="preserve"> 9 </w:t>
            </w:r>
            <w:r>
              <w:rPr>
                <w:rFonts w:hint="eastAsia" w:hAnsi="宋体"/>
                <w:bCs/>
                <w:sz w:val="24"/>
              </w:rPr>
              <w:t>时</w:t>
            </w:r>
            <w:r>
              <w:rPr>
                <w:rFonts w:hint="eastAsia" w:hAnsi="宋体"/>
                <w:bCs/>
                <w:sz w:val="24"/>
                <w:lang w:val="en-US" w:eastAsia="zh-CN"/>
              </w:rPr>
              <w:t xml:space="preserve"> </w:t>
            </w:r>
            <w:r>
              <w:rPr>
                <w:rFonts w:hint="eastAsia" w:hAnsi="宋体"/>
                <w:bCs/>
                <w:sz w:val="24"/>
              </w:rPr>
              <w:t>30</w:t>
            </w:r>
            <w:r>
              <w:rPr>
                <w:rFonts w:hint="eastAsia" w:hAnsi="宋体"/>
                <w:bCs/>
                <w:sz w:val="24"/>
                <w:lang w:val="en-US" w:eastAsia="zh-CN"/>
              </w:rPr>
              <w:t xml:space="preserve"> </w:t>
            </w:r>
            <w:r>
              <w:rPr>
                <w:rFonts w:hint="eastAsia" w:hAnsi="宋体"/>
                <w:bCs/>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340" w:lineRule="exact"/>
              <w:rPr>
                <w:rFonts w:hAnsi="宋体" w:cs="仿宋_GB2312"/>
                <w:sz w:val="24"/>
              </w:rPr>
            </w:pPr>
            <w:r>
              <w:rPr>
                <w:rFonts w:hint="eastAsia" w:hAnsi="宋体" w:cs="仿宋_GB2312"/>
                <w:sz w:val="24"/>
                <w:lang w:eastAsia="zh-CN"/>
              </w:rPr>
              <w:t>不超过</w:t>
            </w:r>
            <w:r>
              <w:rPr>
                <w:rFonts w:hint="eastAsia" w:hAnsi="宋体" w:cs="仿宋_GB2312"/>
                <w:sz w:val="24"/>
              </w:rPr>
              <w:t>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lang w:val="zh-CN"/>
              </w:rPr>
              <w:t>1</w:t>
            </w: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w:t>
            </w:r>
            <w:r>
              <w:rPr>
                <w:rFonts w:hint="eastAsia" w:ascii="新宋体" w:hAnsi="新宋体" w:eastAsia="新宋体"/>
                <w:sz w:val="24"/>
                <w:lang w:val="en-US" w:eastAsia="zh-CN"/>
              </w:rPr>
              <w:t>1</w:t>
            </w:r>
            <w:r>
              <w:rPr>
                <w:rFonts w:hint="eastAsia" w:ascii="新宋体" w:hAnsi="新宋体" w:eastAsia="新宋体"/>
                <w:sz w:val="24"/>
              </w:rPr>
              <w:t>份文件格式为：xxx公司XXX（项目编号）.bin）。</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2、纸质投标文件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商务标：正本1份，副本1份；</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 xml:space="preserve">综合（信用）标：正本1份，副本1份； </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技术标：正本1份，副本1份。</w:t>
            </w:r>
          </w:p>
          <w:p>
            <w:pPr>
              <w:autoSpaceDE w:val="0"/>
              <w:autoSpaceDN w:val="0"/>
              <w:adjustRightInd w:val="0"/>
              <w:spacing w:line="420" w:lineRule="exact"/>
              <w:ind w:firstLine="480" w:firstLineChars="200"/>
              <w:rPr>
                <w:rFonts w:hint="eastAsia" w:ascii="新宋体" w:hAnsi="新宋体" w:eastAsia="新宋体"/>
                <w:b w:val="0"/>
                <w:bCs/>
                <w:sz w:val="24"/>
              </w:rPr>
            </w:pPr>
            <w:r>
              <w:rPr>
                <w:rFonts w:hint="eastAsia" w:ascii="新宋体" w:hAnsi="新宋体" w:eastAsia="新宋体"/>
                <w:b w:val="0"/>
                <w:bCs/>
                <w:sz w:val="24"/>
              </w:rPr>
              <w:t>电子投标文件和电子备用文件的内容、格式、水印码、电子签章应一致。</w:t>
            </w:r>
          </w:p>
          <w:p>
            <w:pPr>
              <w:autoSpaceDE w:val="0"/>
              <w:autoSpaceDN w:val="0"/>
              <w:adjustRightInd w:val="0"/>
              <w:spacing w:line="420" w:lineRule="exact"/>
              <w:rPr>
                <w:rFonts w:hAnsi="宋体" w:cs="仿宋_GB2312"/>
                <w:b/>
                <w:sz w:val="24"/>
              </w:rPr>
            </w:pPr>
            <w:r>
              <w:rPr>
                <w:rFonts w:hint="eastAsia" w:ascii="新宋体" w:hAnsi="新宋体" w:eastAsia="新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ind w:firstLine="480" w:firstLineChars="200"/>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color w:val="0000FF"/>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ind w:firstLine="480" w:firstLineChars="200"/>
              <w:rPr>
                <w:rFonts w:ascii="新宋体" w:hAnsi="新宋体" w:eastAsia="新宋体"/>
                <w:sz w:val="24"/>
              </w:rPr>
            </w:pPr>
            <w:r>
              <w:rPr>
                <w:rFonts w:hint="eastAsia" w:hAnsi="宋体" w:eastAsia="宋体"/>
                <w:kern w:val="2"/>
                <w:sz w:val="24"/>
                <w:szCs w:val="24"/>
              </w:rPr>
              <w:t>电子介质存储的投标文件应密封包装，并加盖单位公章</w:t>
            </w:r>
            <w:r>
              <w:rPr>
                <w:rFonts w:hint="eastAsia" w:hAnsi="宋体" w:eastAsia="宋体"/>
                <w:kern w:val="2"/>
                <w:sz w:val="24"/>
                <w:szCs w:val="24"/>
                <w:lang w:eastAsia="zh-CN"/>
              </w:rPr>
              <w:t>，</w:t>
            </w:r>
            <w:r>
              <w:rPr>
                <w:rFonts w:hint="eastAsia" w:hAnsi="宋体" w:cs="宋体"/>
                <w:color w:val="000000" w:themeColor="text1"/>
                <w:kern w:val="2"/>
                <w:sz w:val="24"/>
              </w:rPr>
              <w:t>法定代表人或委托代理人签名</w:t>
            </w:r>
            <w:r>
              <w:rPr>
                <w:rFonts w:hint="eastAsia" w:hAnsi="宋体" w:cs="宋体"/>
                <w:sz w:val="24"/>
              </w:rPr>
              <w:t>，并随纸质投标文件一并提交。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int="default" w:hAnsi="宋体" w:eastAsia="宋体"/>
                <w:sz w:val="24"/>
                <w:u w:val="none"/>
                <w:lang w:val="en-US" w:eastAsia="zh-CN"/>
              </w:rPr>
            </w:pPr>
            <w:r>
              <w:rPr>
                <w:rFonts w:hint="eastAsia"/>
                <w:sz w:val="24"/>
              </w:rPr>
              <w:t>项目名称：</w:t>
            </w:r>
            <w:r>
              <w:rPr>
                <w:rFonts w:hint="eastAsia"/>
                <w:sz w:val="24"/>
                <w:u w:val="single"/>
                <w:lang w:val="en-US" w:eastAsia="zh-CN"/>
              </w:rPr>
              <w:t xml:space="preserve">              </w:t>
            </w:r>
            <w:r>
              <w:rPr>
                <w:rFonts w:hint="eastAsia"/>
                <w:sz w:val="24"/>
                <w:lang w:val="en-US" w:eastAsia="zh-CN"/>
              </w:rPr>
              <w:t>项目</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cs="仿宋_GB2312"/>
                <w:sz w:val="24"/>
                <w:lang w:val="en-US" w:eastAsia="zh-CN"/>
              </w:rPr>
              <w:t xml:space="preserve">    </w:t>
            </w: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r>
              <w:rPr>
                <w:rFonts w:hint="eastAsia" w:hAnsi="宋体" w:cs="仿宋_GB2312"/>
                <w:sz w:val="24"/>
                <w:lang w:val="en-US" w:eastAsia="zh-CN"/>
              </w:rPr>
              <w:t xml:space="preserve">  </w:t>
            </w:r>
            <w:r>
              <w:rPr>
                <w:rFonts w:hint="eastAsia" w:hAnsi="宋体" w:cs="仿宋_GB2312"/>
                <w:sz w:val="24"/>
              </w:rPr>
              <w:t xml:space="preserve">时 </w:t>
            </w:r>
            <w:r>
              <w:rPr>
                <w:rFonts w:hint="eastAsia" w:hAnsi="宋体" w:cs="仿宋_GB2312"/>
                <w:sz w:val="24"/>
                <w:lang w:val="en-US" w:eastAsia="zh-CN"/>
              </w:rPr>
              <w:t xml:space="preserve">  </w:t>
            </w:r>
            <w:r>
              <w:rPr>
                <w:rFonts w:hint="eastAsia" w:hAnsi="宋体" w:cs="仿宋_GB2312"/>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许昌市建安区新元大道兴业大厦4楼开标</w:t>
            </w:r>
            <w:r>
              <w:rPr>
                <w:rFonts w:hint="eastAsia" w:hAnsi="宋体" w:cs="仿宋_GB2312"/>
                <w:sz w:val="24"/>
                <w:szCs w:val="22"/>
                <w:lang w:val="en-US" w:eastAsia="zh-CN"/>
              </w:rPr>
              <w:t>二</w:t>
            </w:r>
            <w:r>
              <w:rPr>
                <w:rFonts w:hint="eastAsia" w:hAnsi="宋体" w:cs="仿宋_GB2312"/>
                <w:sz w:val="24"/>
                <w:szCs w:val="22"/>
              </w:rPr>
              <w:t>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许昌市建安区新元大道兴业大厦4楼开</w:t>
            </w:r>
            <w:r>
              <w:rPr>
                <w:rFonts w:hint="eastAsia" w:hAnsi="宋体" w:cs="宋体"/>
                <w:sz w:val="24"/>
                <w:szCs w:val="22"/>
              </w:rPr>
              <w:t>标</w:t>
            </w:r>
            <w:r>
              <w:rPr>
                <w:rFonts w:hint="eastAsia" w:hAnsi="宋体" w:cs="宋体"/>
                <w:sz w:val="24"/>
                <w:szCs w:val="22"/>
                <w:lang w:val="en-US" w:eastAsia="zh-CN"/>
              </w:rPr>
              <w:t>二</w:t>
            </w:r>
            <w:r>
              <w:rPr>
                <w:rFonts w:hint="eastAsia" w:hAnsi="宋体" w:cs="宋体"/>
                <w:sz w:val="24"/>
                <w:szCs w:val="22"/>
              </w:rPr>
              <w:t>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204" w:type="dxa"/>
            <w:gridSpan w:val="3"/>
            <w:vAlign w:val="center"/>
          </w:tcPr>
          <w:p>
            <w:pPr>
              <w:autoSpaceDE w:val="0"/>
              <w:autoSpaceDN w:val="0"/>
              <w:adjustRightInd w:val="0"/>
              <w:spacing w:line="420" w:lineRule="exact"/>
              <w:jc w:val="left"/>
              <w:rPr>
                <w:rFonts w:hint="eastAsia" w:hAnsi="宋体" w:eastAsia="宋体" w:cs="仿宋_GB2312"/>
                <w:b/>
                <w:bCs/>
                <w:sz w:val="24"/>
                <w:lang w:eastAsia="zh-CN"/>
              </w:rPr>
            </w:pPr>
            <w:r>
              <w:rPr>
                <w:rFonts w:hint="eastAsia" w:hAnsi="宋体" w:cs="仿宋_GB2312"/>
                <w:b/>
                <w:bCs/>
                <w:sz w:val="24"/>
                <w:lang w:eastAsia="zh-CN"/>
              </w:rPr>
              <w:t>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p>
            <w:pPr>
              <w:spacing w:line="440" w:lineRule="exact"/>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招标控制价：</w:t>
            </w:r>
          </w:p>
          <w:p>
            <w:pPr>
              <w:spacing w:line="440" w:lineRule="exact"/>
              <w:ind w:firstLine="480" w:firstLineChars="200"/>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大写：肆佰肆拾柒万壹仟贰佰零陆元捌角玖分（含规费、税金、安全文明措施费）；</w:t>
            </w:r>
          </w:p>
          <w:p>
            <w:pPr>
              <w:spacing w:line="440" w:lineRule="exact"/>
              <w:ind w:firstLine="480" w:firstLineChars="200"/>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小写：4471206.89元。</w:t>
            </w:r>
          </w:p>
          <w:p>
            <w:pPr>
              <w:spacing w:line="440" w:lineRule="exact"/>
              <w:ind w:firstLine="240" w:firstLineChars="100"/>
              <w:jc w:val="left"/>
              <w:rPr>
                <w:rFonts w:hint="eastAsia" w:hAnsi="宋体" w:cs="宋体"/>
                <w:sz w:val="24"/>
                <w:szCs w:val="24"/>
              </w:rPr>
            </w:pPr>
            <w:r>
              <w:rPr>
                <w:rFonts w:hint="eastAsia" w:hAnsi="宋体" w:cs="宋体"/>
                <w:sz w:val="24"/>
                <w:szCs w:val="24"/>
                <w:lang w:val="en-US" w:eastAsia="zh-CN"/>
              </w:rPr>
              <w:t>1、凡投标人的投标报价高于招标控制价（不含等于“招标控制价”）的，该投标人的投标文件应予拒绝。</w:t>
            </w:r>
          </w:p>
          <w:p>
            <w:pPr>
              <w:spacing w:line="440" w:lineRule="exact"/>
              <w:ind w:firstLine="240" w:firstLineChars="1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pStyle w:val="2"/>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4、开标时法人或授权委托人（持有效的授权委托书）未携带本人身份证原件到开标现场并签到的；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adjustRightInd w:val="0"/>
              <w:snapToGrid w:val="0"/>
              <w:spacing w:line="420" w:lineRule="exact"/>
              <w:rPr>
                <w:rFonts w:hint="eastAsia" w:ascii="新宋体" w:hAnsi="新宋体" w:eastAsia="新宋体"/>
                <w:sz w:val="24"/>
                <w:szCs w:val="22"/>
              </w:rPr>
            </w:pPr>
          </w:p>
        </w:tc>
        <w:tc>
          <w:tcPr>
            <w:tcW w:w="8871" w:type="dxa"/>
            <w:gridSpan w:val="5"/>
            <w:vAlign w:val="center"/>
          </w:tcPr>
          <w:p>
            <w:pPr>
              <w:adjustRightInd w:val="0"/>
              <w:snapToGrid w:val="0"/>
              <w:spacing w:line="420" w:lineRule="exact"/>
              <w:ind w:firstLine="480" w:firstLineChars="200"/>
              <w:rPr>
                <w:rFonts w:hint="eastAsia" w:ascii="新宋体" w:hAnsi="新宋体" w:eastAsia="新宋体"/>
                <w:sz w:val="24"/>
                <w:szCs w:val="22"/>
              </w:rPr>
            </w:pPr>
            <w:r>
              <w:rPr>
                <w:rFonts w:hint="eastAsia" w:ascii="新宋体" w:hAnsi="新宋体" w:eastAsia="新宋体"/>
                <w:sz w:val="24"/>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int="eastAsia" w:ascii="新宋体" w:hAnsi="新宋体" w:eastAsia="新宋体"/>
                <w:sz w:val="24"/>
                <w:szCs w:val="22"/>
              </w:rPr>
            </w:pPr>
            <w:r>
              <w:rPr>
                <w:rFonts w:hint="eastAsia" w:ascii="新宋体" w:hAnsi="新宋体" w:eastAsia="新宋体"/>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ind w:firstLine="480" w:firstLineChars="200"/>
              <w:rPr>
                <w:rFonts w:hint="eastAsia" w:ascii="新宋体" w:hAnsi="新宋体" w:eastAsia="新宋体"/>
                <w:sz w:val="24"/>
                <w:szCs w:val="22"/>
              </w:rPr>
            </w:pPr>
            <w:r>
              <w:rPr>
                <w:rFonts w:hint="eastAsia" w:ascii="新宋体" w:hAnsi="新宋体" w:eastAsia="新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djustRightInd w:val="0"/>
              <w:snapToGrid w:val="0"/>
              <w:spacing w:line="420" w:lineRule="exact"/>
              <w:ind w:firstLine="480" w:firstLineChars="200"/>
              <w:rPr>
                <w:rFonts w:hint="eastAsia" w:ascii="新宋体" w:hAnsi="新宋体" w:eastAsia="新宋体"/>
                <w:sz w:val="24"/>
                <w:szCs w:val="22"/>
              </w:rPr>
            </w:pPr>
            <w:r>
              <w:rPr>
                <w:rFonts w:hint="eastAsia" w:ascii="新宋体" w:hAnsi="新宋体" w:eastAsia="新宋体"/>
                <w:sz w:val="24"/>
                <w:szCs w:val="22"/>
              </w:rPr>
              <w:t>2、潜在投标人如对招标文件有异议，请在规定时间内在《全国公共资源交易平台（河南省·许昌市）》公共资源交易系统中提出，以其他方式递交的异议不予接受。</w:t>
            </w:r>
          </w:p>
          <w:p>
            <w:pPr>
              <w:adjustRightInd w:val="0"/>
              <w:snapToGrid w:val="0"/>
              <w:spacing w:line="420" w:lineRule="exact"/>
              <w:ind w:firstLine="480" w:firstLineChars="200"/>
              <w:rPr>
                <w:rFonts w:hint="eastAsia" w:ascii="新宋体" w:hAnsi="新宋体" w:eastAsia="新宋体"/>
                <w:sz w:val="24"/>
                <w:szCs w:val="22"/>
              </w:rPr>
            </w:pPr>
            <w:r>
              <w:rPr>
                <w:rFonts w:hint="eastAsia" w:ascii="新宋体" w:hAnsi="新宋体" w:eastAsia="新宋体"/>
                <w:sz w:val="24"/>
                <w:szCs w:val="22"/>
              </w:rPr>
              <w:t>3、投标人在投标截止时间前应随时关注《全国公共资源交易平台（河南省·许昌市）》公共资源交易系统发出的有关本项目的答疑、修改等相关内容。</w:t>
            </w:r>
          </w:p>
          <w:p>
            <w:pPr>
              <w:adjustRightInd w:val="0"/>
              <w:snapToGrid w:val="0"/>
              <w:spacing w:line="420" w:lineRule="exact"/>
              <w:ind w:firstLine="480" w:firstLineChars="200"/>
              <w:rPr>
                <w:rFonts w:hint="eastAsia" w:ascii="新宋体" w:hAnsi="新宋体" w:eastAsia="新宋体"/>
                <w:sz w:val="24"/>
                <w:szCs w:val="22"/>
              </w:rPr>
            </w:pPr>
            <w:r>
              <w:rPr>
                <w:rFonts w:hint="eastAsia" w:ascii="新宋体" w:hAnsi="新宋体" w:eastAsia="新宋体"/>
                <w:sz w:val="24"/>
                <w:szCs w:val="22"/>
              </w:rPr>
              <w:t>4、本项目试行全流程电子化交易，如因交易系统异常情况无法完成，将以人工方式进行。</w:t>
            </w:r>
          </w:p>
          <w:p>
            <w:pPr>
              <w:adjustRightInd w:val="0"/>
              <w:snapToGrid w:val="0"/>
              <w:spacing w:line="420" w:lineRule="exact"/>
              <w:ind w:firstLine="480" w:firstLineChars="200"/>
              <w:rPr>
                <w:rFonts w:hint="eastAsia" w:ascii="新宋体" w:hAnsi="新宋体" w:eastAsia="新宋体"/>
                <w:sz w:val="24"/>
                <w:szCs w:val="22"/>
              </w:rPr>
            </w:pPr>
            <w:r>
              <w:rPr>
                <w:rFonts w:hint="eastAsia" w:ascii="新宋体" w:hAnsi="新宋体" w:eastAsia="新宋体"/>
                <w:sz w:val="24"/>
                <w:szCs w:val="22"/>
              </w:rPr>
              <w:t>5、投标文件依据最终的招标文件进行编制。如果招标文件发生变更，投标人应以招标人最终发出的电子招标文件为准，编制投标文件，务请投标人随时关注项目变更信息。</w:t>
            </w:r>
          </w:p>
          <w:p>
            <w:pPr>
              <w:adjustRightInd w:val="0"/>
              <w:snapToGrid w:val="0"/>
              <w:spacing w:line="420" w:lineRule="exact"/>
              <w:ind w:firstLine="480" w:firstLineChars="200"/>
              <w:rPr>
                <w:rFonts w:hint="eastAsia" w:ascii="新宋体" w:hAnsi="新宋体" w:eastAsia="新宋体"/>
                <w:sz w:val="24"/>
                <w:szCs w:val="22"/>
              </w:rPr>
            </w:pPr>
            <w:r>
              <w:rPr>
                <w:rFonts w:hint="eastAsia" w:ascii="新宋体" w:hAnsi="新宋体" w:eastAsia="新宋体"/>
                <w:sz w:val="24"/>
                <w:szCs w:val="22"/>
              </w:rPr>
              <w:t>6、投标人电子投标文件成功提交后，应打印“投标文件提交回执单”，供开标现场备查。</w:t>
            </w:r>
          </w:p>
          <w:p>
            <w:pPr>
              <w:adjustRightInd w:val="0"/>
              <w:snapToGrid w:val="0"/>
              <w:spacing w:line="420" w:lineRule="exact"/>
              <w:ind w:firstLine="480" w:firstLineChars="200"/>
              <w:rPr>
                <w:rFonts w:hint="eastAsia" w:ascii="新宋体" w:hAnsi="新宋体" w:eastAsia="新宋体"/>
                <w:sz w:val="24"/>
                <w:szCs w:val="22"/>
              </w:rPr>
            </w:pPr>
            <w:r>
              <w:rPr>
                <w:rFonts w:hint="eastAsia" w:ascii="新宋体" w:hAnsi="新宋体" w:eastAsia="新宋体"/>
                <w:sz w:val="24"/>
                <w:szCs w:val="22"/>
              </w:rPr>
              <w:t>7、商务标投标文件制作注意事项：</w:t>
            </w:r>
          </w:p>
          <w:p>
            <w:pPr>
              <w:adjustRightInd w:val="0"/>
              <w:snapToGrid w:val="0"/>
              <w:spacing w:line="420" w:lineRule="exact"/>
              <w:ind w:firstLine="480" w:firstLineChars="200"/>
              <w:rPr>
                <w:rFonts w:hint="eastAsia" w:ascii="新宋体" w:hAnsi="新宋体" w:eastAsia="新宋体"/>
                <w:sz w:val="24"/>
                <w:szCs w:val="22"/>
              </w:rPr>
            </w:pPr>
            <w:r>
              <w:rPr>
                <w:rFonts w:hint="eastAsia" w:ascii="新宋体" w:hAnsi="新宋体" w:eastAsia="新宋体"/>
                <w:sz w:val="24"/>
                <w:szCs w:val="22"/>
              </w:rPr>
              <w:t>7.1 投标人登录《全国公共资源交易平台（河南省·许昌市）》公共资源交易系统下载“许昌投标文件制作系统SEARUN V1.1” 和操作手册（工程项目），按招标文件要求制作商务标投标文件。</w:t>
            </w:r>
          </w:p>
          <w:p>
            <w:pPr>
              <w:adjustRightInd w:val="0"/>
              <w:snapToGrid w:val="0"/>
              <w:spacing w:line="420" w:lineRule="exact"/>
              <w:ind w:firstLine="480" w:firstLineChars="200"/>
              <w:rPr>
                <w:rFonts w:hint="eastAsia" w:ascii="新宋体" w:hAnsi="新宋体" w:eastAsia="新宋体"/>
                <w:sz w:val="24"/>
                <w:szCs w:val="22"/>
              </w:rPr>
            </w:pPr>
            <w:r>
              <w:rPr>
                <w:rFonts w:hint="eastAsia" w:ascii="新宋体" w:hAnsi="新宋体" w:eastAsia="新宋体"/>
                <w:sz w:val="24"/>
                <w:szCs w:val="22"/>
              </w:rPr>
              <w:t>7.2 商务标投标文件制作技术咨询：0374-2961598。</w:t>
            </w:r>
          </w:p>
          <w:p>
            <w:pPr>
              <w:adjustRightInd w:val="0"/>
              <w:snapToGrid w:val="0"/>
              <w:spacing w:line="420" w:lineRule="exact"/>
              <w:ind w:firstLine="480" w:firstLineChars="200"/>
              <w:rPr>
                <w:rFonts w:hint="eastAsia"/>
                <w:lang w:val="en-US" w:eastAsia="zh-CN"/>
              </w:rPr>
            </w:pPr>
            <w:r>
              <w:rPr>
                <w:rFonts w:hint="eastAsia" w:ascii="新宋体" w:hAnsi="新宋体" w:eastAsia="新宋体"/>
                <w:b/>
                <w:bCs/>
                <w:sz w:val="24"/>
                <w:szCs w:val="22"/>
                <w:lang w:val="en-US" w:eastAsia="zh-CN"/>
              </w:rPr>
              <w:t>8、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tc>
      </w:tr>
    </w:tbl>
    <w:p>
      <w:pPr>
        <w:autoSpaceDE w:val="0"/>
        <w:autoSpaceDN w:val="0"/>
        <w:spacing w:line="440" w:lineRule="exact"/>
        <w:jc w:val="left"/>
        <w:outlineLvl w:val="0"/>
        <w:rPr>
          <w:rFonts w:hAnsi="宋体" w:cs="宋体"/>
          <w:b/>
          <w:sz w:val="28"/>
          <w:szCs w:val="28"/>
        </w:rPr>
      </w:pPr>
      <w:bookmarkStart w:id="7" w:name="_Toc283559947"/>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pStyle w:val="2"/>
        <w:ind w:left="0" w:leftChars="0" w:firstLine="0" w:firstLineChars="0"/>
        <w:rPr>
          <w:rFonts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1</w:t>
      </w:r>
      <w:r>
        <w:rPr>
          <w:rFonts w:hint="eastAsia" w:hAnsi="宋体" w:cs="仿宋_GB2312"/>
          <w:sz w:val="24"/>
        </w:rPr>
        <w:t>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.2</w:t>
      </w:r>
      <w:r>
        <w:rPr>
          <w:rFonts w:hint="eastAsia" w:hAnsi="宋体" w:cs="仿宋_GB2312"/>
          <w:sz w:val="24"/>
        </w:rPr>
        <w:t>本招标项目</w:t>
      </w:r>
      <w:r>
        <w:rPr>
          <w:rFonts w:hint="eastAsia" w:hAnsi="宋体" w:cs="仿宋_GB2312"/>
          <w:sz w:val="24"/>
          <w:lang w:val="en-US" w:eastAsia="zh-CN"/>
        </w:rPr>
        <w:t>代理机构</w:t>
      </w:r>
      <w:r>
        <w:rPr>
          <w:rFonts w:hint="eastAsia" w:hAnsi="宋体" w:cs="仿宋_GB2312"/>
          <w:sz w:val="24"/>
        </w:rPr>
        <w:t>：见投标人须知前附表。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 xml:space="preserve"> 本</w:t>
      </w:r>
      <w:r>
        <w:rPr>
          <w:rFonts w:hint="eastAsia" w:hAnsi="宋体" w:cs="仿宋_GB2312"/>
          <w:sz w:val="24"/>
          <w:lang w:val="en-US" w:eastAsia="zh-CN"/>
        </w:rPr>
        <w:t>招标项目名称</w:t>
      </w:r>
      <w:r>
        <w:rPr>
          <w:rFonts w:hint="eastAsia" w:hAnsi="宋体" w:cs="仿宋_GB2312"/>
          <w:sz w:val="24"/>
        </w:rPr>
        <w:t>：见申请人须知前附表。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w:t>
      </w:r>
      <w:r>
        <w:rPr>
          <w:rFonts w:hint="eastAsia" w:hAnsi="宋体" w:cs="宋体"/>
          <w:b/>
          <w:sz w:val="24"/>
          <w:lang w:eastAsia="zh-CN"/>
        </w:rPr>
        <w:t>项目负责人</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lang w:eastAsia="zh-CN"/>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44974504"/>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79632555"/>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240" w:firstLineChars="1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240" w:firstLineChars="1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240" w:firstLineChars="1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240" w:firstLineChars="1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spacing w:line="450" w:lineRule="exact"/>
        <w:ind w:firstLine="410" w:firstLineChars="171"/>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pPr>
        <w:spacing w:line="450" w:lineRule="exact"/>
        <w:ind w:firstLine="410" w:firstLineChars="171"/>
        <w:rPr>
          <w:sz w:val="24"/>
        </w:rPr>
      </w:pPr>
      <w:r>
        <w:rPr>
          <w:sz w:val="24"/>
        </w:rPr>
        <w:t>1.</w:t>
      </w:r>
      <w:r>
        <w:rPr>
          <w:rFonts w:hint="eastAsia"/>
          <w:sz w:val="24"/>
        </w:rPr>
        <w:t>10</w:t>
      </w:r>
      <w:r>
        <w:rPr>
          <w:sz w:val="24"/>
        </w:rPr>
        <w:t>.</w:t>
      </w:r>
      <w:r>
        <w:rPr>
          <w:rFonts w:hint="eastAsia"/>
          <w:sz w:val="24"/>
        </w:rPr>
        <w:t>2 投标人应在投标人须知前附表规定的时间前，将问题在公共资源交易系统电子平台上提出。</w:t>
      </w:r>
    </w:p>
    <w:p>
      <w:pPr>
        <w:spacing w:line="450" w:lineRule="exact"/>
        <w:ind w:firstLine="410" w:firstLineChars="171"/>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hint="eastAsia" w:ascii="新宋体" w:hAnsi="新宋体" w:eastAsia="新宋体" w:cs="仿宋_GB2312"/>
          <w:sz w:val="24"/>
        </w:rPr>
        <w:t>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0"/>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w:t>
      </w:r>
      <w:r>
        <w:rPr>
          <w:rFonts w:hint="eastAsia"/>
          <w:sz w:val="24"/>
          <w:lang w:val="en-US" w:eastAsia="zh-CN"/>
        </w:rPr>
        <w:t>6</w:t>
      </w:r>
      <w:r>
        <w:rPr>
          <w:rFonts w:hint="eastAsia"/>
          <w:sz w:val="24"/>
        </w:rPr>
        <w:t>）技术标准和要求；</w:t>
      </w:r>
    </w:p>
    <w:p>
      <w:pPr>
        <w:spacing w:line="450" w:lineRule="exact"/>
        <w:ind w:firstLine="410" w:firstLineChars="171"/>
        <w:rPr>
          <w:sz w:val="24"/>
        </w:rPr>
      </w:pPr>
      <w:r>
        <w:rPr>
          <w:rFonts w:hint="eastAsia"/>
          <w:sz w:val="24"/>
        </w:rPr>
        <w:t>（</w:t>
      </w:r>
      <w:r>
        <w:rPr>
          <w:rFonts w:hint="eastAsia"/>
          <w:sz w:val="24"/>
          <w:lang w:val="en-US" w:eastAsia="zh-CN"/>
        </w:rPr>
        <w:t>7</w:t>
      </w:r>
      <w:r>
        <w:rPr>
          <w:rFonts w:hint="eastAsia"/>
          <w:sz w:val="24"/>
        </w:rPr>
        <w:t>）投标文件格式；</w:t>
      </w:r>
    </w:p>
    <w:p>
      <w:pPr>
        <w:spacing w:line="450" w:lineRule="exact"/>
        <w:ind w:firstLine="410" w:firstLineChars="171"/>
        <w:rPr>
          <w:sz w:val="24"/>
        </w:rPr>
      </w:pPr>
      <w:r>
        <w:rPr>
          <w:rFonts w:hint="eastAsia"/>
          <w:sz w:val="24"/>
        </w:rPr>
        <w:t>（</w:t>
      </w:r>
      <w:r>
        <w:rPr>
          <w:rFonts w:hint="eastAsia"/>
          <w:sz w:val="24"/>
          <w:lang w:val="en-US" w:eastAsia="zh-CN"/>
        </w:rPr>
        <w:t>8</w:t>
      </w:r>
      <w:r>
        <w:rPr>
          <w:rFonts w:hint="eastAsia"/>
          <w:sz w:val="24"/>
        </w:rPr>
        <w:t>）投标人须知前附表规定的其他材料；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52045546"/>
      <w:bookmarkStart w:id="33" w:name="_Toc179632564"/>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（1）投标函；</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w:t>
      </w:r>
      <w:r>
        <w:rPr>
          <w:rFonts w:hint="eastAsia" w:hAnsi="宋体" w:cs="宋体"/>
          <w:sz w:val="24"/>
          <w:lang w:val="en-US" w:eastAsia="zh-CN"/>
        </w:rPr>
        <w:t xml:space="preserve"> </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szCs w:val="22"/>
        </w:rPr>
        <w:t>3.4.1 投标保证金</w:t>
      </w:r>
    </w:p>
    <w:p>
      <w:pPr>
        <w:tabs>
          <w:tab w:val="left" w:pos="1260"/>
        </w:tabs>
        <w:autoSpaceDE w:val="0"/>
        <w:autoSpaceDN w:val="0"/>
        <w:adjustRightInd w:val="0"/>
        <w:spacing w:line="460" w:lineRule="exact"/>
        <w:ind w:firstLine="480" w:firstLineChars="200"/>
        <w:jc w:val="left"/>
        <w:rPr>
          <w:rFonts w:hAnsi="宋体" w:cs="宋体"/>
          <w:sz w:val="24"/>
        </w:rPr>
      </w:pPr>
      <w:bookmarkStart w:id="37" w:name="_Toc283559960"/>
      <w:r>
        <w:rPr>
          <w:rFonts w:hint="eastAsia" w:hAnsi="宋体" w:cs="宋体"/>
          <w:sz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3.4.1.2投标保证金的相关规定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 投标保证金的退还：</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left="477" w:leftChars="70" w:hanging="240" w:hangingChars="100"/>
        <w:jc w:val="left"/>
        <w:rPr>
          <w:rFonts w:hint="eastAsia" w:hAnsi="宋体" w:cs="宋体"/>
          <w:sz w:val="24"/>
        </w:rPr>
      </w:pPr>
      <w:r>
        <w:rPr>
          <w:rFonts w:hint="eastAsia" w:hAnsi="宋体" w:cs="宋体"/>
          <w:sz w:val="24"/>
        </w:rPr>
        <w:t>（二）中标通知书发出后，中标人无故放弃中标项目或无正当理由在规定时间内不与招标人签</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订合同或未按招标文件规定提交履约担保的； </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（五）拒绝履行合同义务的；</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（六）相关法律、法规规定不予退还的其它情形。</w:t>
      </w:r>
    </w:p>
    <w:p>
      <w:pPr>
        <w:tabs>
          <w:tab w:val="left" w:pos="1260"/>
        </w:tabs>
        <w:autoSpaceDE w:val="0"/>
        <w:autoSpaceDN w:val="0"/>
        <w:adjustRightInd w:val="0"/>
        <w:spacing w:line="460" w:lineRule="exact"/>
        <w:ind w:firstLine="240" w:firstLineChars="100"/>
        <w:jc w:val="lef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3.4.2.1履约保证金提交方式及注意事项：</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1、以网银、银行转账支票、银行电汇方式提交。</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2、现金支票和现金不得作为履约保证金提交方式。</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3、中标人必须通过其公司账户按照规定的方式提交，其名称应与中标单位的名称一致。</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4、中标人在缴纳履约保证金时，必须在附言、备注和用途栏注明“项目编号及标段”，否则可能造成延迟退还。</w:t>
      </w:r>
    </w:p>
    <w:p>
      <w:pPr>
        <w:tabs>
          <w:tab w:val="left" w:pos="1260"/>
        </w:tabs>
        <w:autoSpaceDE w:val="0"/>
        <w:autoSpaceDN w:val="0"/>
        <w:adjustRightInd w:val="0"/>
        <w:spacing w:line="460" w:lineRule="exact"/>
        <w:ind w:firstLine="600" w:firstLineChars="250"/>
        <w:jc w:val="left"/>
        <w:rPr>
          <w:rFonts w:hAnsi="宋体" w:cs="宋体"/>
          <w:sz w:val="24"/>
        </w:rPr>
      </w:pPr>
      <w:r>
        <w:rPr>
          <w:rFonts w:hint="eastAsia" w:hAnsi="宋体" w:cs="宋体"/>
          <w:sz w:val="24"/>
        </w:rPr>
        <w:t>3.4.2.2履约保证金提交比例和数额：履约保证金数额为不超过中标合同金额的10%。</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3.4.2.3履约保证金的退还：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1、项目完工后，由招标人出具《履约保证金退还通知单》，中心财务凭《履约保证金退还通知单》在五个工作日内退还履约保证金及银行同期活期存款利息至中标人账户。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3.5.1 “投标人基本情况表”应附投标人营业执照副本等</w:t>
      </w:r>
      <w:r>
        <w:rPr>
          <w:rFonts w:hint="eastAsia" w:hAnsi="宋体" w:cs="宋体"/>
          <w:sz w:val="24"/>
        </w:rPr>
        <w:t>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“项目管理机构配备情况”应填</w:t>
      </w:r>
      <w:r>
        <w:rPr>
          <w:rFonts w:hint="eastAsia" w:hAnsi="宋体" w:cs="宋体"/>
          <w:color w:val="auto"/>
          <w:sz w:val="24"/>
        </w:rPr>
        <w:t>报满足本章第 1.4 项规定的</w:t>
      </w:r>
      <w:r>
        <w:rPr>
          <w:rFonts w:hint="eastAsia" w:hAnsi="宋体" w:cs="宋体"/>
          <w:color w:val="auto"/>
          <w:sz w:val="24"/>
          <w:lang w:eastAsia="zh-CN"/>
        </w:rPr>
        <w:t>项目负责人</w:t>
      </w:r>
      <w:r>
        <w:rPr>
          <w:rFonts w:hint="eastAsia" w:hAnsi="宋体" w:cs="宋体"/>
          <w:color w:val="auto"/>
          <w:sz w:val="24"/>
        </w:rPr>
        <w:t>相关信息。</w:t>
      </w:r>
      <w:r>
        <w:rPr>
          <w:rFonts w:hint="eastAsia" w:hAnsi="宋体" w:cs="宋体"/>
          <w:sz w:val="24"/>
        </w:rPr>
        <w:t>“主要人员简历表”中</w:t>
      </w:r>
      <w:r>
        <w:rPr>
          <w:rFonts w:hint="eastAsia" w:hAnsi="宋体" w:cs="宋体"/>
          <w:sz w:val="24"/>
          <w:lang w:eastAsia="zh-CN"/>
        </w:rPr>
        <w:t>项目负责人</w:t>
      </w:r>
      <w:r>
        <w:rPr>
          <w:rFonts w:hint="eastAsia" w:hAnsi="宋体" w:cs="宋体"/>
          <w:sz w:val="24"/>
        </w:rPr>
        <w:t>应附身份证、</w:t>
      </w:r>
      <w:r>
        <w:rPr>
          <w:rFonts w:hint="eastAsia" w:hAnsi="宋体" w:cs="宋体"/>
          <w:sz w:val="24"/>
          <w:lang w:eastAsia="zh-CN"/>
        </w:rPr>
        <w:t>职称证和</w:t>
      </w:r>
      <w:r>
        <w:rPr>
          <w:rFonts w:hint="eastAsia" w:hAnsi="宋体" w:cs="宋体"/>
          <w:sz w:val="24"/>
        </w:rPr>
        <w:t>社保缴费证明</w:t>
      </w:r>
      <w:r>
        <w:rPr>
          <w:rFonts w:hint="eastAsia" w:hAnsi="宋体" w:cs="宋体"/>
          <w:sz w:val="24"/>
          <w:lang w:eastAsia="zh-CN"/>
        </w:rPr>
        <w:t>等资料的</w:t>
      </w:r>
      <w:r>
        <w:rPr>
          <w:rFonts w:hint="eastAsia" w:hAnsi="宋体" w:cs="宋体"/>
          <w:sz w:val="24"/>
        </w:rPr>
        <w:t>原件扫描件，其他主要人员应附身份证、</w:t>
      </w:r>
      <w:r>
        <w:rPr>
          <w:rFonts w:hint="eastAsia" w:hAnsi="宋体" w:cs="宋体"/>
          <w:sz w:val="24"/>
          <w:lang w:eastAsia="zh-CN"/>
        </w:rPr>
        <w:t>相关岗位</w:t>
      </w:r>
      <w:r>
        <w:rPr>
          <w:rFonts w:hint="eastAsia" w:hAnsi="宋体" w:cs="宋体"/>
          <w:sz w:val="24"/>
        </w:rPr>
        <w:t>证书</w:t>
      </w:r>
      <w:r>
        <w:rPr>
          <w:rFonts w:hint="eastAsia" w:hAnsi="宋体" w:cs="宋体"/>
          <w:sz w:val="24"/>
          <w:lang w:eastAsia="zh-CN"/>
        </w:rPr>
        <w:t>、</w:t>
      </w:r>
      <w:r>
        <w:rPr>
          <w:rFonts w:hint="eastAsia" w:hAnsi="宋体" w:cs="宋体"/>
          <w:sz w:val="24"/>
        </w:rPr>
        <w:t>社保缴费证明</w:t>
      </w:r>
      <w:r>
        <w:rPr>
          <w:rFonts w:hint="eastAsia" w:hAnsi="宋体" w:cs="宋体"/>
          <w:sz w:val="24"/>
          <w:lang w:eastAsia="zh-CN"/>
        </w:rPr>
        <w:t>或劳动合同等资料</w:t>
      </w:r>
      <w:r>
        <w:rPr>
          <w:rFonts w:hint="eastAsia" w:hAnsi="宋体" w:cs="宋体"/>
          <w:sz w:val="24"/>
        </w:rPr>
        <w:t>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3.5.3 “</w:t>
      </w:r>
      <w:r>
        <w:rPr>
          <w:rFonts w:hint="eastAsia" w:hAnsi="宋体" w:cs="宋体"/>
          <w:sz w:val="24"/>
          <w:lang w:val="zh-CN"/>
        </w:rPr>
        <w:t>近年财务状况表”应附经会计师事务所或审计机构审计的财务会计报表，包括资产负债表、现金流量表、利润表和财务情况说明书</w:t>
      </w:r>
      <w:r>
        <w:rPr>
          <w:rFonts w:hint="eastAsia" w:hAnsi="宋体" w:cs="宋体"/>
          <w:sz w:val="24"/>
          <w:lang w:val="en-US" w:eastAsia="zh-CN"/>
        </w:rPr>
        <w:t>(报表附注)</w:t>
      </w:r>
      <w:r>
        <w:rPr>
          <w:rFonts w:hint="eastAsia" w:hAnsi="宋体" w:cs="宋体"/>
          <w:sz w:val="24"/>
          <w:lang w:val="zh-CN"/>
        </w:rPr>
        <w:t>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5553"/>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400" w:lineRule="exact"/>
        <w:ind w:firstLine="480" w:firstLineChars="200"/>
        <w:rPr>
          <w:rFonts w:hint="eastAsia" w:ascii="宋体" w:hAnsi="宋体" w:eastAsia="宋体" w:cs="宋体"/>
          <w:sz w:val="24"/>
          <w:szCs w:val="22"/>
        </w:rPr>
      </w:pPr>
      <w:r>
        <w:rPr>
          <w:rFonts w:hint="eastAsia" w:ascii="宋体" w:hAnsi="宋体" w:eastAsia="宋体" w:cs="宋体"/>
          <w:sz w:val="24"/>
          <w:szCs w:val="22"/>
        </w:rPr>
        <w:t>3.7.2 投标文件应当对招标文件有关工期、投标有效期、质量要求、招标范围作出响应。</w:t>
      </w:r>
    </w:p>
    <w:p>
      <w:pPr>
        <w:spacing w:line="400" w:lineRule="exact"/>
        <w:ind w:firstLine="480" w:firstLineChars="200"/>
        <w:rPr>
          <w:rFonts w:hint="eastAsia" w:ascii="宋体" w:hAnsi="宋体" w:eastAsia="宋体" w:cs="宋体"/>
          <w:sz w:val="24"/>
          <w:szCs w:val="22"/>
        </w:rPr>
      </w:pPr>
      <w:r>
        <w:rPr>
          <w:rFonts w:hint="eastAsia" w:ascii="宋体" w:hAnsi="宋体" w:eastAsia="宋体" w:cs="宋体"/>
          <w:sz w:val="24"/>
          <w:szCs w:val="22"/>
        </w:rPr>
        <w:t>3.7.3 投标人编制的投标文件应分为商务标、综合（信用）标和技术标。</w:t>
      </w:r>
    </w:p>
    <w:p>
      <w:pPr>
        <w:spacing w:line="400" w:lineRule="exact"/>
        <w:ind w:firstLine="480" w:firstLineChars="200"/>
        <w:rPr>
          <w:rFonts w:hAnsi="宋体"/>
          <w:sz w:val="24"/>
          <w:szCs w:val="24"/>
        </w:rPr>
      </w:pPr>
      <w:r>
        <w:rPr>
          <w:rFonts w:hint="eastAsia" w:ascii="宋体" w:hAnsi="宋体" w:eastAsia="宋体" w:cs="宋体"/>
          <w:sz w:val="24"/>
          <w:szCs w:val="22"/>
        </w:rPr>
        <w:t>3.7.4 投标人登录许昌公共资源交易系统下载“许昌投标文件制作系统SEARUN V1.1”，</w:t>
      </w:r>
      <w:r>
        <w:rPr>
          <w:rFonts w:hint="eastAsia" w:hAnsi="宋体"/>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w:t>
      </w:r>
      <w:r>
        <w:rPr>
          <w:rFonts w:hint="eastAsia" w:hAnsi="宋体" w:cs="宋体"/>
          <w:sz w:val="24"/>
          <w:lang w:val="en-US" w:eastAsia="zh-CN"/>
        </w:rPr>
        <w:t>1</w:t>
      </w:r>
      <w:r>
        <w:rPr>
          <w:rFonts w:hint="eastAsia" w:hAnsi="宋体" w:cs="宋体"/>
          <w:sz w:val="24"/>
        </w:rPr>
        <w:t>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纸质投标文件的正本与副本应分别装订成册同时加盖骑缝章，并编制目录及连续页码，具体装订要求见投标人须知前附表规定。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80"/>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w:t>
      </w:r>
      <w:r>
        <w:rPr>
          <w:rFonts w:hint="eastAsia" w:hAnsi="宋体" w:cs="宋体"/>
          <w:sz w:val="24"/>
          <w:lang w:eastAsia="zh-CN"/>
        </w:rPr>
        <w:t>招</w:t>
      </w:r>
      <w:r>
        <w:rPr>
          <w:rFonts w:hint="eastAsia" w:hAnsi="宋体" w:cs="宋体"/>
          <w:sz w:val="24"/>
        </w:rPr>
        <w:t>标人名称、项目名称、标段</w:t>
      </w:r>
      <w:r>
        <w:rPr>
          <w:rFonts w:hint="eastAsia" w:hAnsi="宋体" w:cs="宋体"/>
          <w:sz w:val="24"/>
          <w:lang w:eastAsia="zh-CN"/>
        </w:rPr>
        <w:t>，</w:t>
      </w:r>
      <w:r>
        <w:rPr>
          <w:rFonts w:hint="eastAsia" w:hAnsi="宋体" w:cs="仿宋_GB2312"/>
          <w:sz w:val="24"/>
        </w:rPr>
        <w:t>投标人名称</w:t>
      </w:r>
      <w:r>
        <w:rPr>
          <w:rFonts w:hint="eastAsia" w:hAnsi="宋体" w:cs="宋体"/>
          <w:sz w:val="24"/>
        </w:rPr>
        <w:t>，在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0"/>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400" w:lineRule="exact"/>
        <w:ind w:firstLine="480" w:firstLineChars="200"/>
        <w:rPr>
          <w:rFonts w:hAnsi="宋体" w:cs="宋体"/>
          <w:sz w:val="24"/>
        </w:rPr>
      </w:pPr>
      <w:r>
        <w:rPr>
          <w:rFonts w:hint="eastAsia" w:hAnsi="宋体" w:cs="宋体"/>
          <w:sz w:val="24"/>
        </w:rPr>
        <w:t>5.</w:t>
      </w:r>
      <w:r>
        <w:rPr>
          <w:rFonts w:hAnsi="宋体" w:cs="宋体"/>
          <w:sz w:val="24"/>
        </w:rPr>
        <w:t>2</w:t>
      </w:r>
      <w:r>
        <w:rPr>
          <w:rFonts w:hint="eastAsia" w:hAnsi="宋体" w:cs="宋体"/>
          <w:sz w:val="24"/>
        </w:rPr>
        <w:t>.2 电子投标文件的解密</w:t>
      </w:r>
    </w:p>
    <w:p>
      <w:pPr>
        <w:spacing w:line="40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5.2.2.1本项目为全流程电子化交易项目，电子投标文件采用双重加密。在投标截止时间到达后，分标段进行解密。</w:t>
      </w:r>
    </w:p>
    <w:p>
      <w:pPr>
        <w:spacing w:line="40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400" w:lineRule="exact"/>
        <w:ind w:firstLine="480" w:firstLineChars="200"/>
        <w:rPr>
          <w:rFonts w:hAnsi="宋体" w:cs="宋体"/>
          <w:sz w:val="24"/>
        </w:rPr>
      </w:pPr>
      <w:r>
        <w:rPr>
          <w:rFonts w:hint="eastAsia" w:hAnsi="宋体" w:cs="宋体"/>
          <w:sz w:val="24"/>
        </w:rPr>
        <w:t>5.2.2.2电子投标文件解密异常情况处理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1</w:t>
      </w:r>
      <w:r>
        <w:rPr>
          <w:rFonts w:hint="eastAsia" w:hAnsi="宋体" w:cs="宋体"/>
          <w:sz w:val="24"/>
        </w:rPr>
        <w:t>）因电子交易系统异常无法解密电子投标文件的，使用纸质投标文件，以人工方式进行。</w:t>
      </w:r>
    </w:p>
    <w:p>
      <w:pPr>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0"/>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0"/>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0"/>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0"/>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beforeLines="100" w:afterLines="100" w:line="400" w:lineRule="exact"/>
        <w:rPr>
          <w:rFonts w:hAnsi="宋体" w:cs="宋体"/>
          <w:b/>
          <w:bCs/>
          <w:sz w:val="24"/>
        </w:rPr>
      </w:pPr>
      <w:r>
        <w:rPr>
          <w:rFonts w:hint="eastAsia" w:hAnsi="宋体" w:cs="宋体"/>
          <w:b/>
          <w:bCs/>
          <w:sz w:val="24"/>
        </w:rPr>
        <w:br w:type="page"/>
      </w: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rPr>
          <w:rFonts w:hAnsi="宋体" w:cs="宋体"/>
          <w:b/>
          <w:bCs/>
          <w:sz w:val="24"/>
        </w:rPr>
      </w:pPr>
    </w:p>
    <w:p>
      <w:pPr>
        <w:spacing w:line="400" w:lineRule="exact"/>
        <w:rPr>
          <w:rFonts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center"/>
        <w:rPr>
          <w:rFonts w:hAnsi="宋体" w:cs="宋体"/>
          <w:sz w:val="24"/>
        </w:rPr>
      </w:pPr>
      <w:r>
        <w:rPr>
          <w:rFonts w:hint="eastAsia" w:hAnsi="宋体" w:cs="宋体"/>
          <w:sz w:val="24"/>
          <w:lang w:val="en-US" w:eastAsia="zh-CN"/>
        </w:rPr>
        <w:t xml:space="preserve">                                 </w:t>
      </w: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960" w:firstLineChars="2900"/>
        <w:rPr>
          <w:rFonts w:hAnsi="宋体" w:cs="宋体"/>
          <w:sz w:val="24"/>
        </w:rPr>
      </w:pP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pStyle w:val="2"/>
        <w:ind w:firstLine="0" w:firstLineChars="0"/>
      </w:pPr>
    </w:p>
    <w:p>
      <w:pPr>
        <w:numPr>
          <w:ilvl w:val="0"/>
          <w:numId w:val="4"/>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pStyle w:val="2"/>
      </w:pP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80" w:lineRule="exact"/>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80" w:lineRule="exact"/>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w:t>
      </w:r>
    </w:p>
    <w:p>
      <w:pPr>
        <w:spacing w:line="380" w:lineRule="exact"/>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80" w:lineRule="exact"/>
        <w:ind w:firstLine="480" w:firstLineChars="200"/>
        <w:rPr>
          <w:rFonts w:ascii="新宋体" w:hAnsi="新宋体" w:eastAsia="新宋体"/>
          <w:sz w:val="24"/>
        </w:rPr>
      </w:pPr>
      <w:r>
        <w:rPr>
          <w:rFonts w:hint="eastAsia" w:ascii="新宋体" w:hAnsi="新宋体" w:eastAsia="新宋体"/>
          <w:sz w:val="24"/>
        </w:rPr>
        <w:t>四、评标程序为：</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80" w:lineRule="exact"/>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80" w:lineRule="exact"/>
        <w:ind w:firstLine="480" w:firstLineChars="200"/>
      </w:pPr>
      <w:r>
        <w:rPr>
          <w:rFonts w:hint="eastAsia" w:ascii="新宋体" w:hAnsi="新宋体" w:eastAsia="新宋体"/>
          <w:bCs/>
          <w:sz w:val="24"/>
        </w:rPr>
        <w:t>五、清标</w:t>
      </w:r>
    </w:p>
    <w:p>
      <w:pPr>
        <w:spacing w:line="380" w:lineRule="exact"/>
        <w:ind w:firstLine="480" w:firstLineChars="200"/>
        <w:rPr>
          <w:rFonts w:hint="eastAsia" w:ascii="新宋体" w:hAnsi="新宋体" w:eastAsia="新宋体" w:cs="新宋体"/>
          <w:b/>
          <w:bCs/>
          <w:sz w:val="24"/>
          <w:szCs w:val="22"/>
        </w:rPr>
      </w:pPr>
      <w:r>
        <w:rPr>
          <w:rFonts w:hint="eastAsia" w:ascii="新宋体" w:hAnsi="新宋体" w:eastAsia="新宋体" w:cs="新宋体"/>
          <w:b/>
          <w:bCs/>
          <w:sz w:val="24"/>
          <w:szCs w:val="22"/>
        </w:rPr>
        <w:t>先由评标委员会对投标文件进行基础性数据分析和整理（清标内容见下表），形成清标成果。</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出现否定事项的，评标委员会不再对其质询，直接作为无效投标处理（但法律法规规定的细微偏差除外）。</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评标委员会应当书面要求存在细微偏差的投标人在评标结束前予以补正。拒不补正的，评标委员会可否决其投标。</w:t>
      </w:r>
    </w:p>
    <w:p>
      <w:pPr>
        <w:spacing w:line="380" w:lineRule="exact"/>
        <w:ind w:firstLine="480" w:firstLineChars="200"/>
        <w:rPr>
          <w:rFonts w:ascii="新宋体" w:hAnsi="新宋体" w:eastAsia="新宋体" w:cs="新宋体"/>
          <w:sz w:val="24"/>
        </w:rPr>
      </w:pPr>
      <w:r>
        <w:rPr>
          <w:rFonts w:hint="eastAsia" w:ascii="新宋体" w:hAnsi="新宋体" w:eastAsia="新宋体"/>
          <w:bCs/>
          <w:sz w:val="24"/>
        </w:rPr>
        <w:t>投</w:t>
      </w:r>
      <w:r>
        <w:rPr>
          <w:rFonts w:hint="eastAsia" w:ascii="新宋体" w:hAnsi="新宋体" w:eastAsia="新宋体" w:cs="新宋体"/>
          <w:sz w:val="24"/>
        </w:rPr>
        <w:t>标文件存在下列情形之一的，按废标处理：</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（1）未按招标文件规定编制各项报价的； </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（2）投标总报价与其组成部分、工程量清单项目合价与综合单价、综合单价与人材机用量相互矛盾，致使评标委员会无法正常评审判定的； </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（3）规费和税金、安全文明施工措施费违背工程造价管理规定的； </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（4）分部分项工程项目、措施项目报价中的项目编码、项目名称、项目特征、计量单位和工程量与招标文件的清单不一致的； </w:t>
      </w:r>
    </w:p>
    <w:p>
      <w:pPr>
        <w:spacing w:line="380" w:lineRule="exact"/>
        <w:ind w:firstLine="480" w:firstLineChars="200"/>
        <w:rPr>
          <w:rFonts w:hint="eastAsia" w:ascii="新宋体" w:hAnsi="新宋体" w:eastAsia="新宋体"/>
          <w:bCs/>
          <w:sz w:val="24"/>
        </w:rPr>
      </w:pPr>
      <w:r>
        <w:rPr>
          <w:rFonts w:hint="eastAsia" w:ascii="新宋体" w:hAnsi="新宋体" w:eastAsia="新宋体" w:cs="新宋体"/>
          <w:sz w:val="24"/>
        </w:rPr>
        <w:t>（5）未按照暂列</w:t>
      </w:r>
      <w:r>
        <w:rPr>
          <w:rFonts w:hint="eastAsia" w:ascii="新宋体" w:hAnsi="新宋体" w:eastAsia="新宋体"/>
          <w:bCs/>
          <w:sz w:val="24"/>
        </w:rPr>
        <w:t>金额或者暂估价编制投标报价的。</w:t>
      </w:r>
    </w:p>
    <w:p>
      <w:pPr>
        <w:pStyle w:val="2"/>
        <w:ind w:firstLine="720" w:firstLineChars="300"/>
      </w:pPr>
      <w:r>
        <w:rPr>
          <w:rFonts w:hint="eastAsia" w:hAnsi="宋体" w:cs="宋体"/>
          <w:b/>
          <w:bCs/>
          <w:sz w:val="24"/>
          <w:lang w:val="en-US" w:eastAsia="zh-CN"/>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hint="eastAsia" w:ascii="新宋体" w:hAnsi="新宋体" w:eastAsia="新宋体"/>
          <w:b/>
          <w:sz w:val="24"/>
        </w:rPr>
      </w:pPr>
      <w:r>
        <w:rPr>
          <w:rFonts w:hint="eastAsia" w:ascii="新宋体" w:hAnsi="新宋体" w:eastAsia="新宋体"/>
          <w:b/>
          <w:sz w:val="24"/>
        </w:rPr>
        <w:t>清标内容：</w:t>
      </w:r>
    </w:p>
    <w:p>
      <w:pPr>
        <w:pStyle w:val="2"/>
      </w:pPr>
    </w:p>
    <w:tbl>
      <w:tblPr>
        <w:tblStyle w:val="4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（1）投标文件是否按招标文件要求签字盖章；</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400" w:lineRule="exact"/>
        <w:ind w:firstLine="480" w:firstLineChars="200"/>
        <w:rPr>
          <w:rFonts w:hint="eastAsia" w:ascii="新宋体" w:hAnsi="新宋体" w:eastAsia="新宋体" w:cs="宋体"/>
          <w:bCs/>
          <w:sz w:val="24"/>
          <w:lang w:eastAsia="zh-CN"/>
        </w:rPr>
      </w:pPr>
      <w:r>
        <w:rPr>
          <w:rFonts w:hint="eastAsia" w:ascii="新宋体" w:hAnsi="新宋体" w:eastAsia="新宋体" w:cs="宋体"/>
          <w:bCs/>
          <w:sz w:val="24"/>
        </w:rPr>
        <w:t>（7）投标人是否有串通投标、弄虚作假、行贿等违法行为</w:t>
      </w:r>
      <w:r>
        <w:rPr>
          <w:rFonts w:hint="eastAsia" w:ascii="新宋体" w:hAnsi="新宋体" w:eastAsia="新宋体" w:cs="宋体"/>
          <w:bCs/>
          <w:sz w:val="24"/>
          <w:lang w:eastAsia="zh-CN"/>
        </w:rPr>
        <w:t>；</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初步评审经审查后应写出评审意见。</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4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476" w:type="dxa"/>
          </w:tcPr>
          <w:p>
            <w:pPr>
              <w:spacing w:line="440" w:lineRule="exact"/>
              <w:ind w:firstLine="480" w:firstLineChars="200"/>
              <w:rPr>
                <w:rFonts w:ascii="新宋体" w:hAnsi="新宋体" w:eastAsia="新宋体"/>
                <w:sz w:val="24"/>
              </w:rPr>
            </w:pPr>
            <w:bookmarkStart w:id="71" w:name="_Toc273546398"/>
            <w:bookmarkStart w:id="72" w:name="_Toc272833453"/>
            <w:bookmarkStart w:id="73" w:name="_Toc270931534"/>
            <w:bookmarkStart w:id="74" w:name="_Toc295572535"/>
            <w:r>
              <w:rPr>
                <w:rFonts w:ascii="新宋体" w:hAnsi="新宋体" w:eastAsia="新宋体"/>
                <w:sz w:val="24"/>
              </w:rPr>
              <w:t> 评审内容</w:t>
            </w:r>
          </w:p>
        </w:tc>
        <w:tc>
          <w:tcPr>
            <w:tcW w:w="172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476" w:type="dxa"/>
          </w:tcPr>
          <w:p>
            <w:pPr>
              <w:spacing w:line="440" w:lineRule="exact"/>
              <w:jc w:val="left"/>
              <w:rPr>
                <w:rFonts w:ascii="新宋体" w:hAnsi="新宋体" w:eastAsia="新宋体"/>
                <w:sz w:val="24"/>
              </w:rPr>
            </w:pPr>
            <w:r>
              <w:rPr>
                <w:rFonts w:ascii="新宋体" w:hAnsi="新宋体" w:eastAsia="新宋体"/>
                <w:sz w:val="24"/>
              </w:rPr>
              <w:t>（1）内容完整性和编制水平；</w:t>
            </w:r>
          </w:p>
        </w:tc>
        <w:tc>
          <w:tcPr>
            <w:tcW w:w="172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476" w:type="dxa"/>
          </w:tcPr>
          <w:p>
            <w:pPr>
              <w:spacing w:line="440" w:lineRule="exact"/>
              <w:jc w:val="left"/>
              <w:rPr>
                <w:rFonts w:ascii="新宋体" w:hAnsi="新宋体" w:eastAsia="新宋体"/>
                <w:sz w:val="24"/>
              </w:rPr>
            </w:pPr>
            <w:r>
              <w:rPr>
                <w:rFonts w:ascii="新宋体" w:hAnsi="新宋体" w:eastAsia="新宋体"/>
                <w:sz w:val="24"/>
              </w:rPr>
              <w:t>（2）施工方案和技术措施；</w:t>
            </w:r>
          </w:p>
        </w:tc>
        <w:tc>
          <w:tcPr>
            <w:tcW w:w="172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476" w:type="dxa"/>
          </w:tcPr>
          <w:p>
            <w:pPr>
              <w:spacing w:line="440" w:lineRule="exact"/>
              <w:jc w:val="left"/>
              <w:rPr>
                <w:rFonts w:ascii="新宋体" w:hAnsi="新宋体" w:eastAsia="新宋体"/>
                <w:sz w:val="24"/>
              </w:rPr>
            </w:pPr>
            <w:r>
              <w:rPr>
                <w:rFonts w:ascii="新宋体" w:hAnsi="新宋体" w:eastAsia="新宋体"/>
                <w:sz w:val="24"/>
              </w:rPr>
              <w:t xml:space="preserve">（3）质量管理体系与措施；              </w:t>
            </w:r>
          </w:p>
        </w:tc>
        <w:tc>
          <w:tcPr>
            <w:tcW w:w="172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476" w:type="dxa"/>
          </w:tcPr>
          <w:p>
            <w:pPr>
              <w:spacing w:line="440" w:lineRule="exact"/>
              <w:jc w:val="left"/>
              <w:rPr>
                <w:rFonts w:ascii="新宋体" w:hAnsi="新宋体" w:eastAsia="新宋体"/>
                <w:sz w:val="24"/>
              </w:rPr>
            </w:pPr>
            <w:r>
              <w:rPr>
                <w:rFonts w:ascii="新宋体" w:hAnsi="新宋体" w:eastAsia="新宋体"/>
                <w:sz w:val="24"/>
              </w:rPr>
              <w:t xml:space="preserve">（4）安全管理体系与措施；              </w:t>
            </w:r>
          </w:p>
        </w:tc>
        <w:tc>
          <w:tcPr>
            <w:tcW w:w="172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476" w:type="dxa"/>
          </w:tcPr>
          <w:p>
            <w:pPr>
              <w:spacing w:line="440" w:lineRule="exact"/>
              <w:jc w:val="left"/>
              <w:rPr>
                <w:rFonts w:ascii="新宋体" w:hAnsi="新宋体" w:eastAsia="新宋体"/>
                <w:sz w:val="24"/>
              </w:rPr>
            </w:pPr>
            <w:r>
              <w:rPr>
                <w:rFonts w:ascii="新宋体" w:hAnsi="新宋体" w:eastAsia="新宋体"/>
                <w:sz w:val="24"/>
              </w:rPr>
              <w:t>（5）环境保护管理体系与措施；</w:t>
            </w:r>
          </w:p>
        </w:tc>
        <w:tc>
          <w:tcPr>
            <w:tcW w:w="172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476" w:type="dxa"/>
          </w:tcPr>
          <w:p>
            <w:pPr>
              <w:spacing w:line="440" w:lineRule="exact"/>
              <w:jc w:val="left"/>
              <w:rPr>
                <w:rFonts w:ascii="新宋体" w:hAnsi="新宋体" w:eastAsia="新宋体"/>
                <w:sz w:val="24"/>
              </w:rPr>
            </w:pPr>
            <w:r>
              <w:rPr>
                <w:rFonts w:ascii="新宋体" w:hAnsi="新宋体" w:eastAsia="新宋体"/>
                <w:sz w:val="24"/>
              </w:rPr>
              <w:t>（6）工程进度计划与措施；</w:t>
            </w:r>
          </w:p>
        </w:tc>
        <w:tc>
          <w:tcPr>
            <w:tcW w:w="172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476" w:type="dxa"/>
          </w:tcPr>
          <w:p>
            <w:pPr>
              <w:spacing w:line="440" w:lineRule="exact"/>
              <w:jc w:val="left"/>
              <w:rPr>
                <w:rFonts w:ascii="新宋体" w:hAnsi="新宋体" w:eastAsia="新宋体"/>
                <w:sz w:val="24"/>
              </w:rPr>
            </w:pPr>
            <w:r>
              <w:rPr>
                <w:rFonts w:ascii="新宋体" w:hAnsi="新宋体" w:eastAsia="新宋体"/>
                <w:sz w:val="24"/>
              </w:rPr>
              <w:t>（7）拟投入资源配备计划；</w:t>
            </w:r>
          </w:p>
        </w:tc>
        <w:tc>
          <w:tcPr>
            <w:tcW w:w="172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476" w:type="dxa"/>
          </w:tcPr>
          <w:p>
            <w:pPr>
              <w:spacing w:line="440" w:lineRule="exact"/>
              <w:jc w:val="left"/>
              <w:rPr>
                <w:rFonts w:ascii="新宋体" w:hAnsi="新宋体" w:eastAsia="新宋体"/>
                <w:sz w:val="24"/>
              </w:rPr>
            </w:pPr>
            <w:r>
              <w:rPr>
                <w:rFonts w:ascii="新宋体" w:hAnsi="新宋体" w:eastAsia="新宋体"/>
                <w:sz w:val="24"/>
              </w:rPr>
              <w:t xml:space="preserve">（8）施工进度表或施工网络图；   </w:t>
            </w:r>
          </w:p>
        </w:tc>
        <w:tc>
          <w:tcPr>
            <w:tcW w:w="172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476" w:type="dxa"/>
          </w:tcPr>
          <w:p>
            <w:pPr>
              <w:spacing w:line="440" w:lineRule="exact"/>
              <w:jc w:val="left"/>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172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7476" w:type="dxa"/>
          </w:tcPr>
          <w:p>
            <w:pPr>
              <w:spacing w:line="440" w:lineRule="exact"/>
              <w:jc w:val="left"/>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172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476" w:type="dxa"/>
          </w:tcPr>
          <w:p>
            <w:pPr>
              <w:spacing w:line="440" w:lineRule="exact"/>
              <w:jc w:val="left"/>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172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476" w:type="dxa"/>
          </w:tcPr>
          <w:p>
            <w:pPr>
              <w:spacing w:line="440" w:lineRule="exact"/>
              <w:jc w:val="left"/>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172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w:t>
      </w:r>
      <w:r>
        <w:rPr>
          <w:rFonts w:hint="eastAsia" w:cs="宋体"/>
          <w:b/>
          <w:bCs/>
          <w:sz w:val="24"/>
          <w:szCs w:val="24"/>
          <w:lang w:eastAsia="zh-CN"/>
        </w:rPr>
        <w:t>（</w:t>
      </w:r>
      <w:r>
        <w:rPr>
          <w:rFonts w:hint="eastAsia" w:cs="宋体"/>
          <w:b/>
          <w:bCs/>
          <w:sz w:val="24"/>
          <w:szCs w:val="24"/>
        </w:rPr>
        <w:t>0-</w:t>
      </w:r>
      <w:r>
        <w:rPr>
          <w:rFonts w:hint="eastAsia" w:cs="宋体"/>
          <w:b/>
          <w:bCs/>
          <w:sz w:val="24"/>
          <w:szCs w:val="24"/>
          <w:lang w:val="en-US" w:eastAsia="zh-CN"/>
        </w:rPr>
        <w:t>4</w:t>
      </w:r>
      <w:r>
        <w:rPr>
          <w:rFonts w:hint="eastAsia" w:cs="宋体"/>
          <w:b/>
          <w:bCs/>
          <w:sz w:val="24"/>
          <w:szCs w:val="24"/>
        </w:rPr>
        <w:t>分</w:t>
      </w:r>
      <w:r>
        <w:rPr>
          <w:rFonts w:hint="eastAsia" w:cs="宋体"/>
          <w:b/>
          <w:bCs/>
          <w:sz w:val="24"/>
          <w:szCs w:val="24"/>
          <w:lang w:eastAsia="zh-CN"/>
        </w:rPr>
        <w:t>）</w:t>
      </w:r>
    </w:p>
    <w:p>
      <w:pPr>
        <w:snapToGrid w:val="0"/>
        <w:spacing w:line="360" w:lineRule="auto"/>
        <w:ind w:firstLine="484"/>
        <w:rPr>
          <w:rFonts w:hAnsi="宋体" w:cs="宋体"/>
          <w:sz w:val="24"/>
          <w:szCs w:val="24"/>
        </w:rPr>
      </w:pPr>
      <w:r>
        <w:rPr>
          <w:rFonts w:hint="eastAsia" w:hAnsi="宋体" w:cs="宋体"/>
          <w:sz w:val="24"/>
          <w:szCs w:val="24"/>
        </w:rPr>
        <w:t>1.1拟派技术负责人为中级及以上职称的得</w:t>
      </w:r>
      <w:r>
        <w:rPr>
          <w:rFonts w:hint="eastAsia" w:hAnsi="宋体" w:cs="宋体"/>
          <w:sz w:val="24"/>
          <w:szCs w:val="24"/>
          <w:lang w:val="en-US" w:eastAsia="zh-CN"/>
        </w:rPr>
        <w:t>2</w:t>
      </w:r>
      <w:r>
        <w:rPr>
          <w:rFonts w:hint="eastAsia" w:hAnsi="宋体" w:cs="宋体"/>
          <w:sz w:val="24"/>
          <w:szCs w:val="24"/>
        </w:rPr>
        <w:t>分；（以证书为准）</w:t>
      </w:r>
    </w:p>
    <w:p>
      <w:pPr>
        <w:snapToGrid w:val="0"/>
        <w:spacing w:line="360" w:lineRule="auto"/>
        <w:ind w:firstLine="484"/>
        <w:rPr>
          <w:rFonts w:hAnsi="宋体" w:cs="宋体"/>
          <w:sz w:val="24"/>
          <w:szCs w:val="24"/>
        </w:rPr>
      </w:pPr>
      <w:r>
        <w:rPr>
          <w:rFonts w:hint="eastAsia" w:hAnsi="宋体" w:cs="宋体"/>
          <w:sz w:val="24"/>
          <w:szCs w:val="24"/>
        </w:rPr>
        <w:t>1.2项目班子中施工员、质量员、安全员、资料员证件齐全者得</w:t>
      </w:r>
      <w:r>
        <w:rPr>
          <w:rFonts w:hint="eastAsia" w:hAnsi="宋体" w:cs="宋体"/>
          <w:sz w:val="24"/>
          <w:szCs w:val="24"/>
          <w:lang w:val="en-US" w:eastAsia="zh-CN"/>
        </w:rPr>
        <w:t>2</w:t>
      </w:r>
      <w:r>
        <w:rPr>
          <w:rFonts w:hint="eastAsia" w:hAnsi="宋体" w:cs="宋体"/>
          <w:sz w:val="24"/>
          <w:szCs w:val="24"/>
        </w:rPr>
        <w:t>分，缺一个扣0.</w:t>
      </w:r>
      <w:r>
        <w:rPr>
          <w:rFonts w:hint="eastAsia" w:hAnsi="宋体" w:cs="宋体"/>
          <w:sz w:val="24"/>
          <w:szCs w:val="24"/>
          <w:lang w:val="en-US" w:eastAsia="zh-CN"/>
        </w:rPr>
        <w:t>5</w:t>
      </w:r>
      <w:r>
        <w:rPr>
          <w:rFonts w:hint="eastAsia" w:hAnsi="宋体" w:cs="宋体"/>
          <w:sz w:val="24"/>
          <w:szCs w:val="24"/>
        </w:rPr>
        <w:t>分</w:t>
      </w:r>
      <w:r>
        <w:rPr>
          <w:rFonts w:hint="eastAsia" w:hAnsi="宋体" w:cs="宋体"/>
          <w:sz w:val="24"/>
          <w:szCs w:val="24"/>
          <w:lang w:val="en-US" w:eastAsia="zh-CN"/>
        </w:rPr>
        <w:t>,扣完为止。</w:t>
      </w:r>
      <w:r>
        <w:rPr>
          <w:rFonts w:hint="eastAsia" w:hAnsi="宋体" w:cs="宋体"/>
          <w:sz w:val="24"/>
          <w:szCs w:val="24"/>
        </w:rPr>
        <w:t>（以证书为准）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w:t>
      </w:r>
      <w:r>
        <w:rPr>
          <w:rFonts w:hint="eastAsia" w:cs="宋体"/>
          <w:b/>
          <w:bCs/>
          <w:sz w:val="24"/>
          <w:szCs w:val="24"/>
          <w:lang w:eastAsia="zh-CN"/>
        </w:rPr>
        <w:t>（</w:t>
      </w:r>
      <w:r>
        <w:rPr>
          <w:rFonts w:hint="eastAsia" w:cs="宋体"/>
          <w:b/>
          <w:bCs/>
          <w:sz w:val="24"/>
          <w:szCs w:val="24"/>
        </w:rPr>
        <w:t>0-6分</w:t>
      </w:r>
      <w:r>
        <w:rPr>
          <w:rFonts w:hint="eastAsia" w:cs="宋体"/>
          <w:b/>
          <w:bCs/>
          <w:sz w:val="24"/>
          <w:szCs w:val="24"/>
          <w:lang w:eastAsia="zh-CN"/>
        </w:rPr>
        <w:t>）</w:t>
      </w:r>
      <w:r>
        <w:rPr>
          <w:rFonts w:hint="eastAsia" w:cs="宋体"/>
          <w:b/>
          <w:bCs/>
          <w:sz w:val="24"/>
          <w:szCs w:val="24"/>
        </w:rPr>
        <w:t xml:space="preserve"> </w:t>
      </w:r>
    </w:p>
    <w:p>
      <w:pPr>
        <w:snapToGrid w:val="0"/>
        <w:spacing w:line="360" w:lineRule="auto"/>
        <w:ind w:firstLine="484"/>
        <w:rPr>
          <w:rFonts w:hAnsi="宋体" w:cs="宋体"/>
          <w:sz w:val="24"/>
          <w:szCs w:val="24"/>
        </w:rPr>
      </w:pPr>
      <w:r>
        <w:rPr>
          <w:rFonts w:hint="eastAsia" w:hAnsi="宋体" w:cs="宋体"/>
          <w:sz w:val="24"/>
          <w:szCs w:val="24"/>
        </w:rPr>
        <w:t>企业近三年来已完成的类似项目，每项得</w:t>
      </w:r>
      <w:r>
        <w:rPr>
          <w:rFonts w:hint="eastAsia" w:hAnsi="宋体" w:cs="宋体"/>
          <w:sz w:val="24"/>
          <w:szCs w:val="24"/>
          <w:lang w:val="en-US" w:eastAsia="zh-CN"/>
        </w:rPr>
        <w:t>3</w:t>
      </w:r>
      <w:r>
        <w:rPr>
          <w:rFonts w:hint="eastAsia" w:hAnsi="宋体" w:cs="宋体"/>
          <w:sz w:val="24"/>
          <w:szCs w:val="24"/>
        </w:rPr>
        <w:t>分，本项最高得6分。【</w:t>
      </w:r>
      <w:r>
        <w:rPr>
          <w:rFonts w:hint="eastAsia" w:hAnsi="宋体" w:cs="宋体"/>
          <w:sz w:val="24"/>
          <w:szCs w:val="24"/>
          <w:lang w:eastAsia="zh-CN"/>
        </w:rPr>
        <w:t>以</w:t>
      </w:r>
      <w:r>
        <w:rPr>
          <w:rFonts w:hint="eastAsia" w:hAnsi="宋体" w:cs="宋体"/>
          <w:sz w:val="24"/>
          <w:szCs w:val="24"/>
        </w:rPr>
        <w:t>施工合同和中标通知书</w:t>
      </w:r>
      <w:r>
        <w:rPr>
          <w:rFonts w:hint="eastAsia" w:hAnsi="宋体" w:cs="宋体"/>
          <w:sz w:val="24"/>
          <w:szCs w:val="24"/>
          <w:lang w:eastAsia="zh-CN"/>
        </w:rPr>
        <w:t>（或</w:t>
      </w:r>
      <w:r>
        <w:rPr>
          <w:rFonts w:hint="eastAsia" w:hAnsi="宋体" w:cs="宋体"/>
          <w:sz w:val="24"/>
          <w:lang w:val="zh-CN"/>
        </w:rPr>
        <w:t>工程竣工验收备案表</w:t>
      </w:r>
      <w:r>
        <w:rPr>
          <w:rFonts w:hint="eastAsia" w:hAnsi="宋体" w:cs="宋体"/>
          <w:sz w:val="24"/>
          <w:szCs w:val="24"/>
          <w:lang w:eastAsia="zh-CN"/>
        </w:rPr>
        <w:t>）为准</w:t>
      </w:r>
      <w:r>
        <w:rPr>
          <w:rFonts w:hint="eastAsia" w:hAnsi="宋体" w:cs="宋体"/>
          <w:sz w:val="24"/>
          <w:szCs w:val="24"/>
        </w:rPr>
        <w:t>】</w:t>
      </w:r>
    </w:p>
    <w:p>
      <w:pPr>
        <w:snapToGrid w:val="0"/>
        <w:spacing w:line="384" w:lineRule="auto"/>
        <w:ind w:firstLine="480" w:firstLineChars="200"/>
        <w:rPr>
          <w:rFonts w:hint="eastAsia" w:hAnsi="宋体" w:cs="宋体"/>
          <w:b/>
          <w:bCs/>
          <w:sz w:val="24"/>
          <w:szCs w:val="24"/>
        </w:rPr>
      </w:pPr>
      <w:r>
        <w:rPr>
          <w:rFonts w:hint="eastAsia" w:hAnsi="宋体" w:cs="宋体"/>
          <w:b/>
          <w:bCs/>
          <w:sz w:val="24"/>
          <w:szCs w:val="24"/>
        </w:rPr>
        <w:t>3、</w:t>
      </w:r>
      <w:r>
        <w:rPr>
          <w:rFonts w:hint="eastAsia" w:hAnsi="宋体" w:cs="宋体"/>
          <w:b/>
          <w:bCs/>
          <w:sz w:val="24"/>
          <w:szCs w:val="24"/>
          <w:lang w:eastAsia="zh-CN"/>
        </w:rPr>
        <w:t>项目负责人</w:t>
      </w:r>
      <w:r>
        <w:rPr>
          <w:rFonts w:hint="eastAsia" w:hAnsi="宋体" w:cs="宋体"/>
          <w:b/>
          <w:bCs/>
          <w:sz w:val="24"/>
          <w:szCs w:val="24"/>
        </w:rPr>
        <w:t>业绩及信用</w:t>
      </w:r>
      <w:r>
        <w:rPr>
          <w:rFonts w:hint="eastAsia" w:hAnsi="宋体" w:cs="宋体"/>
          <w:b/>
          <w:bCs/>
          <w:sz w:val="24"/>
          <w:szCs w:val="24"/>
          <w:lang w:eastAsia="zh-CN"/>
        </w:rPr>
        <w:t>（</w:t>
      </w:r>
      <w:r>
        <w:rPr>
          <w:rFonts w:hint="eastAsia" w:hAnsi="宋体" w:cs="宋体"/>
          <w:b/>
          <w:bCs/>
          <w:sz w:val="24"/>
          <w:szCs w:val="24"/>
        </w:rPr>
        <w:t>0-</w:t>
      </w:r>
      <w:r>
        <w:rPr>
          <w:rFonts w:hint="eastAsia" w:hAnsi="宋体" w:cs="宋体"/>
          <w:b/>
          <w:bCs/>
          <w:sz w:val="24"/>
          <w:szCs w:val="24"/>
          <w:lang w:val="en-US" w:eastAsia="zh-CN"/>
        </w:rPr>
        <w:t>3</w:t>
      </w:r>
      <w:r>
        <w:rPr>
          <w:rFonts w:hint="eastAsia" w:hAnsi="宋体" w:cs="宋体"/>
          <w:b/>
          <w:bCs/>
          <w:sz w:val="24"/>
          <w:szCs w:val="24"/>
        </w:rPr>
        <w:t>分</w:t>
      </w:r>
      <w:r>
        <w:rPr>
          <w:rFonts w:hint="eastAsia" w:hAnsi="宋体" w:cs="宋体"/>
          <w:b/>
          <w:bCs/>
          <w:sz w:val="24"/>
          <w:szCs w:val="24"/>
          <w:lang w:eastAsia="zh-CN"/>
        </w:rPr>
        <w:t>）</w:t>
      </w:r>
      <w:r>
        <w:rPr>
          <w:rFonts w:hint="eastAsia" w:hAnsi="宋体" w:cs="宋体"/>
          <w:b/>
          <w:bCs/>
          <w:sz w:val="24"/>
          <w:szCs w:val="24"/>
        </w:rPr>
        <w:t xml:space="preserve"> </w:t>
      </w:r>
    </w:p>
    <w:p>
      <w:pPr>
        <w:snapToGrid w:val="0"/>
        <w:spacing w:line="384" w:lineRule="auto"/>
        <w:ind w:firstLine="480" w:firstLineChars="200"/>
        <w:rPr>
          <w:rFonts w:hint="eastAsia" w:hAnsi="宋体" w:cs="宋体"/>
          <w:sz w:val="24"/>
          <w:szCs w:val="24"/>
        </w:rPr>
      </w:pPr>
      <w:r>
        <w:rPr>
          <w:rFonts w:hint="eastAsia" w:hAnsi="宋体" w:cs="宋体"/>
          <w:sz w:val="24"/>
          <w:szCs w:val="24"/>
        </w:rPr>
        <w:t>近年来拟派项目负责人承建过</w:t>
      </w:r>
      <w:r>
        <w:rPr>
          <w:rFonts w:hint="eastAsia" w:hAnsi="宋体" w:cs="宋体"/>
          <w:sz w:val="24"/>
          <w:szCs w:val="24"/>
          <w:lang w:eastAsia="zh-CN"/>
        </w:rPr>
        <w:t>已完成的</w:t>
      </w:r>
      <w:r>
        <w:rPr>
          <w:rFonts w:hint="eastAsia" w:hAnsi="宋体" w:cs="宋体"/>
          <w:sz w:val="24"/>
          <w:szCs w:val="24"/>
        </w:rPr>
        <w:t>类似工程者，得</w:t>
      </w:r>
      <w:r>
        <w:rPr>
          <w:rFonts w:hint="eastAsia" w:hAnsi="宋体" w:cs="宋体"/>
          <w:sz w:val="24"/>
          <w:szCs w:val="24"/>
          <w:lang w:val="en-US" w:eastAsia="zh-CN"/>
        </w:rPr>
        <w:t>3</w:t>
      </w:r>
      <w:r>
        <w:rPr>
          <w:rFonts w:hint="eastAsia" w:hAnsi="宋体" w:cs="宋体"/>
          <w:sz w:val="24"/>
          <w:szCs w:val="24"/>
        </w:rPr>
        <w:t>分，本项最高得</w:t>
      </w:r>
      <w:r>
        <w:rPr>
          <w:rFonts w:hint="eastAsia" w:hAnsi="宋体" w:cs="宋体"/>
          <w:sz w:val="24"/>
          <w:szCs w:val="24"/>
          <w:lang w:val="en-US" w:eastAsia="zh-CN"/>
        </w:rPr>
        <w:t>3</w:t>
      </w:r>
      <w:r>
        <w:rPr>
          <w:rFonts w:hint="eastAsia" w:hAnsi="宋体" w:cs="宋体"/>
          <w:sz w:val="24"/>
          <w:szCs w:val="24"/>
        </w:rPr>
        <w:t>分（</w:t>
      </w:r>
      <w:r>
        <w:rPr>
          <w:rFonts w:hint="eastAsia" w:hAnsi="宋体" w:cs="宋体"/>
          <w:sz w:val="24"/>
          <w:szCs w:val="24"/>
          <w:lang w:eastAsia="zh-CN"/>
        </w:rPr>
        <w:t>以</w:t>
      </w:r>
      <w:r>
        <w:rPr>
          <w:rFonts w:hint="eastAsia" w:hAnsi="宋体" w:cs="宋体"/>
          <w:sz w:val="24"/>
          <w:szCs w:val="24"/>
        </w:rPr>
        <w:t>施工合同和中标通知书</w:t>
      </w:r>
      <w:r>
        <w:rPr>
          <w:rFonts w:hint="eastAsia" w:hAnsi="宋体" w:cs="宋体"/>
          <w:sz w:val="24"/>
          <w:szCs w:val="24"/>
          <w:lang w:eastAsia="zh-CN"/>
        </w:rPr>
        <w:t>（或</w:t>
      </w:r>
      <w:r>
        <w:rPr>
          <w:rFonts w:hint="eastAsia" w:hAnsi="宋体" w:cs="宋体"/>
          <w:sz w:val="24"/>
          <w:szCs w:val="24"/>
          <w:lang w:val="zh-CN"/>
        </w:rPr>
        <w:t>工程竣工验收备案表</w:t>
      </w:r>
      <w:r>
        <w:rPr>
          <w:rFonts w:hint="eastAsia" w:hAnsi="宋体" w:cs="宋体"/>
          <w:sz w:val="24"/>
          <w:szCs w:val="24"/>
          <w:lang w:eastAsia="zh-CN"/>
        </w:rPr>
        <w:t>）为准</w:t>
      </w:r>
      <w:r>
        <w:rPr>
          <w:rFonts w:hint="eastAsia" w:hAnsi="宋体" w:cs="宋体"/>
          <w:sz w:val="24"/>
          <w:szCs w:val="24"/>
        </w:rPr>
        <w:t>，若上述资料不显示</w:t>
      </w:r>
      <w:r>
        <w:rPr>
          <w:rFonts w:hint="eastAsia" w:hAnsi="宋体" w:cs="宋体"/>
          <w:sz w:val="24"/>
          <w:szCs w:val="24"/>
          <w:lang w:eastAsia="zh-CN"/>
        </w:rPr>
        <w:t>项目负责人</w:t>
      </w:r>
      <w:r>
        <w:rPr>
          <w:rFonts w:hint="eastAsia" w:hAnsi="宋体" w:cs="宋体"/>
          <w:sz w:val="24"/>
          <w:szCs w:val="24"/>
        </w:rPr>
        <w:t>姓名，还须同时提供相关证明文件。）</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w:t>
      </w:r>
      <w:r>
        <w:rPr>
          <w:rFonts w:hint="eastAsia" w:cs="宋体"/>
          <w:b/>
          <w:bCs/>
          <w:sz w:val="24"/>
          <w:szCs w:val="24"/>
          <w:lang w:eastAsia="zh-CN"/>
        </w:rPr>
        <w:t>（</w:t>
      </w:r>
      <w:r>
        <w:rPr>
          <w:rFonts w:hint="eastAsia" w:cs="宋体"/>
          <w:b/>
          <w:bCs/>
          <w:sz w:val="24"/>
          <w:szCs w:val="24"/>
        </w:rPr>
        <w:t>0-</w:t>
      </w:r>
      <w:r>
        <w:rPr>
          <w:rFonts w:hint="eastAsia" w:cs="宋体"/>
          <w:b/>
          <w:bCs/>
          <w:sz w:val="24"/>
          <w:szCs w:val="24"/>
          <w:lang w:val="en-US" w:eastAsia="zh-CN"/>
        </w:rPr>
        <w:t>7</w:t>
      </w:r>
      <w:r>
        <w:rPr>
          <w:rFonts w:hint="eastAsia" w:cs="宋体"/>
          <w:b/>
          <w:bCs/>
          <w:sz w:val="24"/>
          <w:szCs w:val="24"/>
        </w:rPr>
        <w:t>分</w:t>
      </w:r>
      <w:r>
        <w:rPr>
          <w:rFonts w:hint="eastAsia" w:cs="宋体"/>
          <w:b/>
          <w:bCs/>
          <w:sz w:val="24"/>
          <w:szCs w:val="24"/>
          <w:lang w:eastAsia="zh-CN"/>
        </w:rPr>
        <w:t>）</w:t>
      </w:r>
    </w:p>
    <w:p>
      <w:pPr>
        <w:snapToGrid w:val="0"/>
        <w:spacing w:line="384" w:lineRule="auto"/>
        <w:ind w:firstLine="480" w:firstLineChars="200"/>
      </w:pPr>
      <w:r>
        <w:rPr>
          <w:rFonts w:hint="eastAsia" w:hAnsi="宋体"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hAnsi="宋体" w:cs="宋体"/>
          <w:sz w:val="24"/>
          <w:szCs w:val="24"/>
        </w:rPr>
        <w:t>,</w:t>
      </w:r>
      <w:r>
        <w:rPr>
          <w:rFonts w:hint="eastAsia" w:hAnsi="宋体" w:cs="宋体"/>
          <w:sz w:val="24"/>
          <w:szCs w:val="24"/>
        </w:rPr>
        <w:t>由评委根据投标文件表述的具体内容酌情打分。</w:t>
      </w:r>
      <w:r>
        <w:rPr>
          <w:rFonts w:hint="eastAsia" w:hAnsi="宋体"/>
          <w:sz w:val="24"/>
        </w:rPr>
        <w:t> </w:t>
      </w:r>
    </w:p>
    <w:p>
      <w:pPr>
        <w:snapToGrid w:val="0"/>
        <w:spacing w:line="420" w:lineRule="exact"/>
        <w:ind w:firstLine="720" w:firstLineChars="300"/>
        <w:rPr>
          <w:rFonts w:hint="eastAsia" w:hAnsi="宋体" w:eastAsia="宋体" w:cs="宋体"/>
          <w:b/>
          <w:bCs/>
          <w:sz w:val="24"/>
          <w:szCs w:val="22"/>
          <w:lang w:val="en-US" w:eastAsia="zh-CN"/>
        </w:rPr>
      </w:pPr>
      <w:r>
        <w:rPr>
          <w:rFonts w:hint="eastAsia" w:hAnsi="宋体" w:cs="宋体"/>
          <w:b/>
          <w:bCs/>
          <w:sz w:val="24"/>
        </w:rPr>
        <w:t>注：</w:t>
      </w:r>
      <w:r>
        <w:rPr>
          <w:rFonts w:hint="eastAsia" w:hAnsi="宋体" w:cs="宋体"/>
          <w:b/>
          <w:bCs/>
          <w:sz w:val="24"/>
          <w:szCs w:val="22"/>
        </w:rPr>
        <w:t>1）</w:t>
      </w:r>
      <w:r>
        <w:rPr>
          <w:rFonts w:hint="eastAsia" w:hAnsi="宋体" w:cs="宋体"/>
          <w:b/>
          <w:bCs/>
          <w:sz w:val="24"/>
          <w:szCs w:val="22"/>
          <w:lang w:val="en-US" w:eastAsia="zh-CN"/>
        </w:rPr>
        <w:t xml:space="preserve"> </w:t>
      </w:r>
      <w:r>
        <w:rPr>
          <w:rFonts w:hint="eastAsia" w:hAnsi="宋体" w:cs="宋体"/>
          <w:b/>
          <w:bCs/>
          <w:sz w:val="24"/>
          <w:szCs w:val="22"/>
        </w:rPr>
        <w:t>业绩合同以</w:t>
      </w:r>
      <w:r>
        <w:rPr>
          <w:rFonts w:hint="eastAsia" w:hAnsi="宋体" w:cs="宋体"/>
          <w:b/>
          <w:bCs/>
          <w:sz w:val="24"/>
          <w:szCs w:val="22"/>
          <w:lang w:eastAsia="zh-CN"/>
        </w:rPr>
        <w:t>施工</w:t>
      </w:r>
      <w:r>
        <w:rPr>
          <w:rFonts w:hint="eastAsia" w:hAnsi="宋体" w:cs="宋体"/>
          <w:b/>
          <w:bCs/>
          <w:sz w:val="24"/>
          <w:szCs w:val="22"/>
        </w:rPr>
        <w:t>合同签订日期为准；</w:t>
      </w:r>
    </w:p>
    <w:p>
      <w:pPr>
        <w:adjustRightInd w:val="0"/>
        <w:snapToGrid w:val="0"/>
        <w:spacing w:line="440" w:lineRule="exact"/>
        <w:ind w:firstLine="480"/>
        <w:rPr>
          <w:rFonts w:hint="eastAsia" w:hAnsi="宋体" w:cs="宋体"/>
          <w:sz w:val="24"/>
          <w:szCs w:val="24"/>
        </w:rPr>
      </w:pPr>
      <w:r>
        <w:rPr>
          <w:rFonts w:hint="eastAsia" w:hAnsi="宋体" w:cs="宋体"/>
          <w:b/>
          <w:bCs/>
          <w:sz w:val="24"/>
          <w:szCs w:val="24"/>
          <w:lang w:val="en-US" w:eastAsia="zh-CN"/>
        </w:rPr>
        <w:t>2）</w:t>
      </w:r>
      <w:r>
        <w:rPr>
          <w:rFonts w:hint="eastAsia" w:hAnsi="宋体" w:cs="宋体"/>
          <w:b/>
          <w:bCs/>
          <w:sz w:val="24"/>
          <w:szCs w:val="24"/>
        </w:rPr>
        <w:t>凡评标办法所涉及到的证书、证件及业绩材料等，均应在电子版投标文件中附其原件扫描件或图片，否则该项得分以0分处理。</w:t>
      </w:r>
    </w:p>
    <w:p>
      <w:pPr>
        <w:adjustRightInd w:val="0"/>
        <w:snapToGrid w:val="0"/>
        <w:spacing w:line="440" w:lineRule="exact"/>
        <w:ind w:firstLine="480"/>
        <w:rPr>
          <w:rFonts w:hint="eastAsia" w:hAnsi="宋体" w:cs="宋体"/>
          <w:b/>
          <w:bCs/>
          <w:sz w:val="24"/>
          <w:szCs w:val="24"/>
        </w:rPr>
      </w:pPr>
      <w:r>
        <w:rPr>
          <w:rFonts w:hint="eastAsia" w:hAnsi="宋体" w:cs="宋体"/>
          <w:b/>
          <w:bCs/>
          <w:sz w:val="24"/>
          <w:szCs w:val="24"/>
        </w:rPr>
        <w:t>（五）投标人综合得分按下列公式计算：</w:t>
      </w:r>
    </w:p>
    <w:p>
      <w:pPr>
        <w:adjustRightInd w:val="0"/>
        <w:snapToGrid w:val="0"/>
        <w:spacing w:line="440" w:lineRule="exact"/>
        <w:ind w:firstLine="480"/>
        <w:rPr>
          <w:rFonts w:hint="eastAsia" w:hAnsi="宋体" w:cs="宋体"/>
          <w:sz w:val="24"/>
          <w:szCs w:val="24"/>
        </w:rPr>
      </w:pPr>
      <w:r>
        <w:rPr>
          <w:rFonts w:hint="eastAsia" w:hAnsi="宋体" w:cs="宋体"/>
          <w:sz w:val="24"/>
          <w:szCs w:val="24"/>
        </w:rPr>
        <w:t>投标人综合得分＝技术标平均得分＋商务标得分＋综合（信用）标平均得分。</w:t>
      </w:r>
    </w:p>
    <w:p>
      <w:pPr>
        <w:adjustRightInd w:val="0"/>
        <w:snapToGrid w:val="0"/>
        <w:spacing w:line="440" w:lineRule="exact"/>
        <w:ind w:firstLine="480"/>
        <w:rPr>
          <w:rFonts w:hint="eastAsia" w:hAnsi="宋体" w:cs="宋体"/>
          <w:sz w:val="24"/>
          <w:szCs w:val="24"/>
        </w:rPr>
      </w:pPr>
      <w:r>
        <w:rPr>
          <w:rFonts w:hint="eastAsia" w:hAnsi="宋体"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9"/>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79"/>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ind w:firstLine="468" w:firstLineChars="200"/>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4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left"/>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124</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outlineLvl w:val="0"/>
              <w:rPr>
                <w:rFonts w:hint="eastAsia" w:ascii="仿宋_GB2312" w:hAnsi="宋体" w:eastAsia="仿宋_GB2312" w:cs="宋体"/>
                <w:sz w:val="24"/>
                <w:lang w:eastAsia="zh-CN"/>
              </w:rPr>
            </w:pPr>
            <w:r>
              <w:rPr>
                <w:rFonts w:hint="eastAsia" w:ascii="仿宋_GB2312" w:hAnsi="宋体" w:eastAsia="仿宋_GB2312" w:cs="宋体"/>
                <w:sz w:val="24"/>
                <w:szCs w:val="22"/>
                <w:lang w:val="en-US" w:eastAsia="zh-CN"/>
              </w:rPr>
              <w:t>许昌高铁北站站前广场南侧空地绿化栽植银杏林项目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both"/>
              <w:rPr>
                <w:rFonts w:hint="eastAsia" w:ascii="仿宋_GB2312" w:hAnsi="宋体" w:eastAsia="仿宋_GB2312" w:cs="宋体"/>
                <w:sz w:val="24"/>
                <w:szCs w:val="22"/>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捌</w:t>
            </w:r>
            <w:r>
              <w:rPr>
                <w:rFonts w:hint="eastAsia" w:ascii="仿宋_GB2312" w:hAnsi="宋体" w:eastAsia="仿宋_GB2312" w:cs="宋体"/>
                <w:sz w:val="24"/>
                <w:szCs w:val="22"/>
                <w:lang w:eastAsia="zh-CN"/>
              </w:rPr>
              <w:t>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80000</w:t>
            </w:r>
            <w:r>
              <w:rPr>
                <w:rFonts w:hint="eastAsia" w:ascii="仿宋_GB2312" w:hAnsi="宋体" w:eastAsia="仿宋_GB2312" w:cs="宋体"/>
                <w:sz w:val="24"/>
                <w:szCs w:val="22"/>
              </w:rPr>
              <w:t>.00元）</w:t>
            </w:r>
          </w:p>
          <w:p>
            <w:pPr>
              <w:adjustRightInd w:val="0"/>
              <w:spacing w:line="500" w:lineRule="exact"/>
              <w:jc w:val="both"/>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7"/>
                <w:rFonts w:hint="eastAsia" w:ascii="仿宋_GB2312" w:hAnsi="宋体" w:eastAsia="仿宋_GB2312" w:cs="宋体"/>
                <w:color w:val="auto"/>
                <w:sz w:val="24"/>
              </w:rPr>
              <w:t>http://221.14.6.70:8088/ggzy</w:t>
            </w:r>
            <w:r>
              <w:rPr>
                <w:rStyle w:val="47"/>
                <w:rFonts w:hint="eastAsia" w:ascii="仿宋_GB2312" w:hAnsi="宋体" w:eastAsia="仿宋_GB2312" w:cs="宋体"/>
                <w:color w:val="auto"/>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4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napToGrid w:val="0"/>
        <w:spacing w:line="360" w:lineRule="auto"/>
        <w:rPr>
          <w:rFonts w:hAnsi="宋体" w:cs="黑体"/>
          <w:b/>
          <w:sz w:val="36"/>
          <w:szCs w:val="36"/>
        </w:rPr>
      </w:pPr>
    </w:p>
    <w:p>
      <w:pPr>
        <w:pStyle w:val="2"/>
      </w:pPr>
    </w:p>
    <w:p>
      <w:pPr>
        <w:ind w:firstLine="2880" w:firstLineChars="800"/>
        <w:rPr>
          <w:rFonts w:hint="eastAsia" w:hAnsi="宋体"/>
          <w:kern w:val="2"/>
          <w:sz w:val="36"/>
          <w:szCs w:val="36"/>
        </w:rPr>
      </w:pPr>
    </w:p>
    <w:p>
      <w:pPr>
        <w:ind w:firstLine="2880" w:firstLineChars="800"/>
        <w:rPr>
          <w:rFonts w:hint="eastAsia" w:hAnsi="宋体"/>
          <w:kern w:val="2"/>
          <w:sz w:val="36"/>
          <w:szCs w:val="36"/>
        </w:rPr>
      </w:pPr>
    </w:p>
    <w:p>
      <w:pPr>
        <w:ind w:firstLine="2880" w:firstLineChars="800"/>
        <w:rPr>
          <w:rFonts w:hAnsi="宋体"/>
          <w:kern w:val="2"/>
          <w:sz w:val="36"/>
          <w:szCs w:val="36"/>
        </w:rPr>
      </w:pPr>
      <w:r>
        <w:rPr>
          <w:rFonts w:hint="eastAsia" w:hAnsi="宋体"/>
          <w:kern w:val="2"/>
          <w:sz w:val="36"/>
          <w:szCs w:val="36"/>
        </w:rPr>
        <w:t>履约保证金退还通知单</w:t>
      </w:r>
    </w:p>
    <w:tbl>
      <w:tblPr>
        <w:tblStyle w:val="41"/>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ign w:val="center"/>
          </w:tcPr>
          <w:p>
            <w:pPr>
              <w:spacing w:line="360" w:lineRule="exact"/>
              <w:jc w:val="center"/>
              <w:rPr>
                <w:rFonts w:hAnsi="宋体"/>
                <w:kern w:val="2"/>
                <w:sz w:val="24"/>
                <w:szCs w:val="24"/>
              </w:rPr>
            </w:pPr>
            <w:r>
              <w:rPr>
                <w:rFonts w:hint="eastAsia" w:hAnsi="宋体"/>
                <w:kern w:val="2"/>
                <w:sz w:val="24"/>
                <w:szCs w:val="24"/>
              </w:rPr>
              <w:t>项目编号</w:t>
            </w:r>
          </w:p>
        </w:tc>
        <w:tc>
          <w:tcPr>
            <w:tcW w:w="4140" w:type="dxa"/>
            <w:gridSpan w:val="2"/>
            <w:noWrap/>
            <w:vAlign w:val="center"/>
          </w:tcPr>
          <w:p>
            <w:pPr>
              <w:spacing w:line="360" w:lineRule="exact"/>
              <w:jc w:val="center"/>
              <w:rPr>
                <w:rFonts w:hAnsi="宋体"/>
                <w:kern w:val="2"/>
                <w:sz w:val="24"/>
                <w:szCs w:val="24"/>
              </w:rPr>
            </w:pPr>
          </w:p>
        </w:tc>
        <w:tc>
          <w:tcPr>
            <w:tcW w:w="1440" w:type="dxa"/>
            <w:gridSpan w:val="2"/>
            <w:noWrap/>
            <w:vAlign w:val="center"/>
          </w:tcPr>
          <w:p>
            <w:pPr>
              <w:spacing w:line="360" w:lineRule="exact"/>
              <w:jc w:val="center"/>
              <w:rPr>
                <w:rFonts w:hAnsi="宋体"/>
                <w:kern w:val="2"/>
                <w:sz w:val="24"/>
                <w:szCs w:val="24"/>
              </w:rPr>
            </w:pPr>
            <w:r>
              <w:rPr>
                <w:rFonts w:hint="eastAsia" w:hAnsi="宋体"/>
                <w:kern w:val="2"/>
                <w:sz w:val="24"/>
                <w:szCs w:val="24"/>
              </w:rPr>
              <w:t>是否完工</w:t>
            </w:r>
          </w:p>
        </w:tc>
        <w:tc>
          <w:tcPr>
            <w:tcW w:w="2162" w:type="dxa"/>
            <w:noWrap/>
            <w:vAlign w:val="center"/>
          </w:tcPr>
          <w:p>
            <w:pPr>
              <w:spacing w:line="360" w:lineRule="exact"/>
              <w:ind w:firstLine="240" w:firstLineChars="100"/>
              <w:rPr>
                <w:rFonts w:hAnsi="宋体"/>
                <w:kern w:val="2"/>
                <w:sz w:val="24"/>
                <w:szCs w:val="24"/>
              </w:rPr>
            </w:pPr>
            <w:r>
              <w:rPr>
                <w:rFonts w:hint="eastAsia" w:hAnsi="宋体"/>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ign w:val="center"/>
          </w:tcPr>
          <w:p>
            <w:pPr>
              <w:spacing w:line="360" w:lineRule="exact"/>
              <w:jc w:val="center"/>
              <w:rPr>
                <w:rFonts w:hAnsi="宋体"/>
                <w:kern w:val="2"/>
                <w:sz w:val="24"/>
                <w:szCs w:val="24"/>
              </w:rPr>
            </w:pPr>
            <w:r>
              <w:rPr>
                <w:rFonts w:hint="eastAsia" w:hAnsi="宋体"/>
                <w:kern w:val="2"/>
                <w:sz w:val="24"/>
                <w:szCs w:val="24"/>
              </w:rPr>
              <w:t>中标企业名称</w:t>
            </w:r>
          </w:p>
        </w:tc>
        <w:tc>
          <w:tcPr>
            <w:tcW w:w="7742" w:type="dxa"/>
            <w:gridSpan w:val="5"/>
            <w:noWrap/>
            <w:vAlign w:val="center"/>
          </w:tcPr>
          <w:p>
            <w:pPr>
              <w:spacing w:line="360" w:lineRule="exact"/>
              <w:jc w:val="cente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ign w:val="center"/>
          </w:tcPr>
          <w:p>
            <w:pPr>
              <w:spacing w:line="360" w:lineRule="exact"/>
              <w:ind w:firstLine="480" w:firstLineChars="200"/>
              <w:rPr>
                <w:rFonts w:hAnsi="宋体"/>
                <w:kern w:val="2"/>
                <w:sz w:val="24"/>
                <w:szCs w:val="24"/>
              </w:rPr>
            </w:pPr>
            <w:r>
              <w:rPr>
                <w:rFonts w:hint="eastAsia" w:hAnsi="宋体"/>
                <w:kern w:val="2"/>
                <w:sz w:val="24"/>
                <w:szCs w:val="24"/>
              </w:rPr>
              <w:t>开户银行</w:t>
            </w:r>
          </w:p>
        </w:tc>
        <w:tc>
          <w:tcPr>
            <w:tcW w:w="3780" w:type="dxa"/>
            <w:noWrap/>
            <w:vAlign w:val="center"/>
          </w:tcPr>
          <w:p>
            <w:pPr>
              <w:rPr>
                <w:rFonts w:hAnsi="宋体"/>
                <w:kern w:val="2"/>
                <w:sz w:val="24"/>
                <w:szCs w:val="24"/>
              </w:rPr>
            </w:pPr>
          </w:p>
        </w:tc>
        <w:tc>
          <w:tcPr>
            <w:tcW w:w="722" w:type="dxa"/>
            <w:gridSpan w:val="2"/>
            <w:noWrap/>
            <w:vAlign w:val="center"/>
          </w:tcPr>
          <w:p>
            <w:pPr>
              <w:spacing w:line="360" w:lineRule="exact"/>
              <w:rPr>
                <w:rFonts w:hAnsi="宋体"/>
                <w:kern w:val="2"/>
                <w:sz w:val="24"/>
                <w:szCs w:val="24"/>
              </w:rPr>
            </w:pPr>
            <w:r>
              <w:rPr>
                <w:rFonts w:hint="eastAsia" w:hAnsi="宋体"/>
                <w:kern w:val="2"/>
                <w:sz w:val="24"/>
                <w:szCs w:val="24"/>
              </w:rPr>
              <w:t>账号</w:t>
            </w:r>
          </w:p>
        </w:tc>
        <w:tc>
          <w:tcPr>
            <w:tcW w:w="3240" w:type="dxa"/>
            <w:gridSpan w:val="2"/>
            <w:noWrap/>
            <w:vAlign w:val="center"/>
          </w:tcPr>
          <w:p>
            <w:pP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ign w:val="center"/>
          </w:tcPr>
          <w:p>
            <w:pPr>
              <w:spacing w:line="360" w:lineRule="exact"/>
              <w:ind w:firstLine="480" w:firstLineChars="200"/>
              <w:rPr>
                <w:rFonts w:hAnsi="宋体"/>
                <w:kern w:val="2"/>
                <w:sz w:val="24"/>
                <w:szCs w:val="24"/>
              </w:rPr>
            </w:pPr>
            <w:r>
              <w:rPr>
                <w:rFonts w:hint="eastAsia" w:hAnsi="宋体"/>
                <w:kern w:val="2"/>
                <w:sz w:val="24"/>
                <w:szCs w:val="24"/>
              </w:rPr>
              <w:t>金额</w:t>
            </w:r>
          </w:p>
        </w:tc>
        <w:tc>
          <w:tcPr>
            <w:tcW w:w="7742" w:type="dxa"/>
            <w:gridSpan w:val="5"/>
            <w:noWrap/>
            <w:vAlign w:val="center"/>
          </w:tcPr>
          <w:p>
            <w:pPr>
              <w:spacing w:line="360" w:lineRule="exact"/>
              <w:rPr>
                <w:rFonts w:hAnsi="宋体"/>
                <w:kern w:val="2"/>
                <w:sz w:val="24"/>
                <w:szCs w:val="24"/>
              </w:rPr>
            </w:pPr>
            <w:r>
              <w:rPr>
                <w:rFonts w:hint="eastAsia" w:hAnsi="宋体"/>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ign w:val="center"/>
          </w:tcPr>
          <w:p>
            <w:pPr>
              <w:spacing w:line="360" w:lineRule="exact"/>
              <w:jc w:val="center"/>
              <w:rPr>
                <w:rFonts w:hAnsi="宋体"/>
                <w:kern w:val="2"/>
                <w:sz w:val="24"/>
                <w:szCs w:val="24"/>
              </w:rPr>
            </w:pPr>
            <w:r>
              <w:rPr>
                <w:rFonts w:hint="eastAsia" w:hAnsi="宋体"/>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tcPr>
          <w:p>
            <w:pPr>
              <w:jc w:val="center"/>
              <w:rPr>
                <w:rFonts w:hAnsi="宋体"/>
                <w:kern w:val="2"/>
                <w:sz w:val="24"/>
                <w:szCs w:val="24"/>
              </w:rPr>
            </w:pPr>
          </w:p>
          <w:p>
            <w:pPr>
              <w:jc w:val="center"/>
              <w:rPr>
                <w:rFonts w:hAnsi="宋体"/>
                <w:kern w:val="2"/>
                <w:sz w:val="24"/>
                <w:szCs w:val="24"/>
              </w:rPr>
            </w:pPr>
          </w:p>
          <w:p>
            <w:pPr>
              <w:ind w:firstLine="840" w:firstLineChars="350"/>
              <w:rPr>
                <w:rFonts w:hAnsi="宋体"/>
                <w:kern w:val="2"/>
                <w:sz w:val="24"/>
                <w:szCs w:val="24"/>
              </w:rPr>
            </w:pPr>
            <w:r>
              <w:rPr>
                <w:rFonts w:hint="eastAsia" w:hAnsi="宋体"/>
                <w:kern w:val="2"/>
                <w:sz w:val="24"/>
                <w:szCs w:val="24"/>
              </w:rPr>
              <w:t>主要负责人签字 ：                           盖  章：</w:t>
            </w:r>
          </w:p>
          <w:p>
            <w:pPr>
              <w:jc w:val="center"/>
              <w:rPr>
                <w:rFonts w:hAnsi="宋体"/>
                <w:kern w:val="2"/>
                <w:sz w:val="24"/>
                <w:szCs w:val="24"/>
              </w:rPr>
            </w:pPr>
          </w:p>
          <w:p>
            <w:pPr>
              <w:ind w:right="480" w:firstLine="5880" w:firstLineChars="2450"/>
              <w:rPr>
                <w:rFonts w:hAnsi="宋体"/>
                <w:kern w:val="2"/>
                <w:sz w:val="24"/>
                <w:szCs w:val="24"/>
              </w:rPr>
            </w:pPr>
            <w:r>
              <w:rPr>
                <w:rFonts w:hint="eastAsia" w:hAnsi="宋体"/>
                <w:kern w:val="2"/>
                <w:sz w:val="24"/>
                <w:szCs w:val="24"/>
              </w:rPr>
              <w:t>年   月   日</w:t>
            </w:r>
          </w:p>
        </w:tc>
      </w:tr>
    </w:tbl>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69"/>
    </w:p>
    <w:p>
      <w:pPr>
        <w:autoSpaceDE w:val="0"/>
        <w:autoSpaceDN w:val="0"/>
        <w:adjustRightInd w:val="0"/>
        <w:jc w:val="center"/>
        <w:outlineLvl w:val="0"/>
        <w:rPr>
          <w:rFonts w:hAnsi="宋体" w:cs="黑体"/>
          <w:b/>
          <w:sz w:val="36"/>
          <w:szCs w:val="36"/>
        </w:rPr>
      </w:pPr>
      <w:bookmarkStart w:id="77" w:name="_Toc278443514"/>
      <w:bookmarkStart w:id="78" w:name="_Toc278443518"/>
      <w:r>
        <w:rPr>
          <w:rFonts w:hint="eastAsia" w:hAnsi="宋体" w:cs="黑体"/>
          <w:b/>
          <w:sz w:val="32"/>
          <w:szCs w:val="32"/>
          <w:lang w:val="en-US" w:eastAsia="zh-CN"/>
        </w:rPr>
        <w:t xml:space="preserve">     </w:t>
      </w:r>
      <w:r>
        <w:rPr>
          <w:rFonts w:hint="eastAsia" w:hAnsi="宋体" w:cs="黑体"/>
          <w:b/>
          <w:sz w:val="32"/>
          <w:szCs w:val="32"/>
        </w:rPr>
        <w:t>采用由中华人民共和国住房和城乡建设部与国家工商行政管理局联合制定的《建设工程施工合同示范文本》（GF-2017-0201）签订合</w:t>
      </w:r>
      <w:bookmarkEnd w:id="77"/>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79" w:name="_Toc351203481"/>
      <w:r>
        <w:rPr>
          <w:rFonts w:ascii="Times New Roman" w:hAnsi="Times New Roman" w:eastAsia="黑体"/>
          <w:b w:val="0"/>
          <w:color w:val="000000"/>
          <w:sz w:val="24"/>
          <w:szCs w:val="24"/>
        </w:rPr>
        <w:t>一、工程概况</w:t>
      </w:r>
      <w:bookmarkEnd w:id="79"/>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0" w:name="_Toc351203482"/>
      <w:r>
        <w:rPr>
          <w:rFonts w:ascii="Times New Roman" w:hAnsi="Times New Roman" w:eastAsia="黑体"/>
          <w:b w:val="0"/>
          <w:color w:val="000000"/>
          <w:sz w:val="24"/>
          <w:szCs w:val="24"/>
        </w:rPr>
        <w:t>二、合同工期</w:t>
      </w:r>
      <w:bookmarkEnd w:id="80"/>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1" w:name="_Toc351203483"/>
      <w:r>
        <w:rPr>
          <w:rFonts w:ascii="Times New Roman" w:hAnsi="Times New Roman" w:eastAsia="黑体"/>
          <w:b w:val="0"/>
          <w:color w:val="000000"/>
          <w:sz w:val="24"/>
          <w:szCs w:val="24"/>
        </w:rPr>
        <w:t>三、质量标准</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2" w:name="_Toc351203484"/>
      <w:r>
        <w:rPr>
          <w:rFonts w:ascii="Times New Roman" w:hAnsi="Times New Roman" w:eastAsia="黑体"/>
          <w:b w:val="0"/>
          <w:color w:val="000000"/>
          <w:sz w:val="24"/>
          <w:szCs w:val="24"/>
        </w:rPr>
        <w:t>四、签约合同价与合同价格形式</w:t>
      </w:r>
      <w:bookmarkEnd w:id="82"/>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hint="eastAsia" w:ascii="Times New Roman" w:hAnsi="Times New Roman" w:eastAsia="黑体"/>
          <w:b w:val="0"/>
          <w:color w:val="000000"/>
          <w:sz w:val="24"/>
          <w:szCs w:val="24"/>
          <w:lang w:eastAsia="zh-CN"/>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5"/>
      <w:r>
        <w:rPr>
          <w:rFonts w:ascii="Times New Roman" w:hAnsi="Times New Roman" w:eastAsia="黑体"/>
          <w:b w:val="0"/>
          <w:color w:val="000000"/>
          <w:sz w:val="24"/>
          <w:szCs w:val="24"/>
        </w:rPr>
        <w:t>五、</w:t>
      </w:r>
      <w:bookmarkEnd w:id="83"/>
      <w:r>
        <w:rPr>
          <w:rFonts w:hint="eastAsia" w:ascii="Times New Roman" w:hAnsi="Times New Roman" w:eastAsia="黑体"/>
          <w:b w:val="0"/>
          <w:color w:val="000000"/>
          <w:sz w:val="24"/>
          <w:szCs w:val="24"/>
          <w:lang w:eastAsia="zh-CN"/>
        </w:rPr>
        <w:t>项目负责人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6"/>
      <w:r>
        <w:rPr>
          <w:rFonts w:ascii="Times New Roman" w:hAnsi="Times New Roman" w:eastAsia="黑体"/>
          <w:b w:val="0"/>
          <w:color w:val="000000"/>
          <w:sz w:val="24"/>
          <w:szCs w:val="24"/>
        </w:rPr>
        <w:t>六、合同文件构成</w:t>
      </w:r>
      <w:bookmarkEnd w:id="84"/>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7"/>
      <w:r>
        <w:rPr>
          <w:rFonts w:ascii="Times New Roman" w:hAnsi="Times New Roman" w:eastAsia="黑体"/>
          <w:b w:val="0"/>
          <w:color w:val="000000"/>
          <w:sz w:val="24"/>
          <w:szCs w:val="24"/>
        </w:rPr>
        <w:t>七、承诺</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6"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7" w:name="_Toc351203489"/>
      <w:r>
        <w:rPr>
          <w:rFonts w:ascii="Times New Roman" w:hAnsi="Times New Roman" w:eastAsia="黑体"/>
          <w:b w:val="0"/>
          <w:color w:val="000000"/>
          <w:sz w:val="24"/>
          <w:szCs w:val="24"/>
        </w:rPr>
        <w:t>九、签订时间</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8" w:name="_Toc351203490"/>
      <w:r>
        <w:rPr>
          <w:rFonts w:ascii="Times New Roman" w:hAnsi="Times New Roman" w:eastAsia="黑体"/>
          <w:b w:val="0"/>
          <w:color w:val="000000"/>
          <w:sz w:val="24"/>
          <w:szCs w:val="24"/>
        </w:rPr>
        <w:t>十、签订地点</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1"/>
      <w:r>
        <w:rPr>
          <w:rFonts w:ascii="Times New Roman" w:hAnsi="Times New Roman" w:eastAsia="黑体"/>
          <w:b w:val="0"/>
          <w:color w:val="000000"/>
          <w:sz w:val="24"/>
          <w:szCs w:val="24"/>
        </w:rPr>
        <w:t>十一、补充协议</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2"/>
      <w:r>
        <w:rPr>
          <w:rFonts w:ascii="Times New Roman" w:hAnsi="Times New Roman" w:eastAsia="黑体"/>
          <w:b w:val="0"/>
          <w:color w:val="000000"/>
          <w:sz w:val="24"/>
          <w:szCs w:val="24"/>
        </w:rPr>
        <w:t>十二、合同生效</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3"/>
      <w:r>
        <w:rPr>
          <w:rFonts w:ascii="Times New Roman" w:hAnsi="Times New Roman" w:eastAsia="黑体"/>
          <w:b w:val="0"/>
          <w:color w:val="000000"/>
          <w:sz w:val="24"/>
          <w:szCs w:val="24"/>
        </w:rPr>
        <w:t>十三、合同份数</w:t>
      </w:r>
      <w:bookmarkEnd w:id="91"/>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2" w:name="_Toc351203494"/>
      <w:r>
        <w:rPr>
          <w:rFonts w:ascii="华文中宋" w:hAnsi="华文中宋" w:eastAsia="华文中宋"/>
          <w:sz w:val="44"/>
          <w:szCs w:val="44"/>
        </w:rPr>
        <w:t>第二部分 通用合同条款</w:t>
      </w:r>
      <w:bookmarkEnd w:id="92"/>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3" w:name="_Toc351203633"/>
      <w:r>
        <w:rPr>
          <w:rFonts w:ascii="Times New Roman" w:hAnsi="Times New Roman" w:eastAsia="黑体"/>
          <w:b w:val="0"/>
          <w:color w:val="000000"/>
          <w:sz w:val="24"/>
          <w:szCs w:val="24"/>
        </w:rPr>
        <w:t>1</w:t>
      </w:r>
      <w:bookmarkStart w:id="94" w:name="_Toc292559866"/>
      <w:bookmarkStart w:id="95" w:name="_Toc296503156"/>
      <w:bookmarkStart w:id="96" w:name="_Toc297048342"/>
      <w:bookmarkStart w:id="97" w:name="_Toc296891196"/>
      <w:bookmarkStart w:id="98" w:name="_Toc297120456"/>
      <w:bookmarkStart w:id="99" w:name="_Toc296944495"/>
      <w:bookmarkStart w:id="100" w:name="_Toc296346657"/>
      <w:bookmarkStart w:id="101" w:name="_Toc292559361"/>
      <w:bookmarkStart w:id="102" w:name="_Toc296347155"/>
      <w:bookmarkStart w:id="103" w:name="_Toc296890984"/>
      <w:r>
        <w:rPr>
          <w:rFonts w:ascii="Times New Roman" w:hAnsi="Times New Roman" w:eastAsia="黑体"/>
          <w:b w:val="0"/>
          <w:color w:val="000000"/>
          <w:sz w:val="24"/>
          <w:szCs w:val="24"/>
        </w:rPr>
        <w:t>. 一般约定</w:t>
      </w:r>
      <w:bookmarkEnd w:id="93"/>
    </w:p>
    <w:bookmarkEnd w:id="94"/>
    <w:bookmarkEnd w:id="95"/>
    <w:bookmarkEnd w:id="96"/>
    <w:bookmarkEnd w:id="97"/>
    <w:bookmarkEnd w:id="98"/>
    <w:bookmarkEnd w:id="99"/>
    <w:bookmarkEnd w:id="100"/>
    <w:bookmarkEnd w:id="101"/>
    <w:bookmarkEnd w:id="102"/>
    <w:bookmarkEnd w:id="10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4" w:name="_Toc303539100"/>
      <w:bookmarkStart w:id="105" w:name="_Toc312677986"/>
      <w:bookmarkStart w:id="106" w:name="_Toc300934943"/>
      <w:bookmarkStart w:id="107" w:name="_Toc304295521"/>
      <w:bookmarkStart w:id="108" w:name="_Toc318581155"/>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4"/>
    <w:bookmarkEnd w:id="105"/>
    <w:bookmarkEnd w:id="106"/>
    <w:bookmarkEnd w:id="107"/>
    <w:bookmarkEnd w:id="108"/>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9" w:name="_Toc300934944"/>
      <w:bookmarkStart w:id="110" w:name="_Toc318581156"/>
      <w:bookmarkStart w:id="111" w:name="_Toc304295522"/>
      <w:bookmarkStart w:id="112" w:name="_Toc312677987"/>
      <w:bookmarkStart w:id="113" w:name="_Toc303539101"/>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09"/>
      <w:bookmarkEnd w:id="110"/>
      <w:bookmarkEnd w:id="111"/>
      <w:bookmarkEnd w:id="112"/>
      <w:bookmarkEnd w:id="113"/>
      <w:r>
        <w:rPr>
          <w:rFonts w:ascii="Times New Roman" w:hAnsi="Times New Roman" w:eastAsia="仿宋_GB2312"/>
          <w:sz w:val="24"/>
          <w:szCs w:val="24"/>
        </w:rPr>
        <w:t xml:space="preserve">  </w:t>
      </w:r>
      <w:bookmarkStart w:id="114"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5" w:name="_Toc351203634"/>
      <w:r>
        <w:rPr>
          <w:rFonts w:ascii="Times New Roman" w:hAnsi="Times New Roman" w:eastAsia="黑体"/>
          <w:b w:val="0"/>
          <w:color w:val="000000"/>
          <w:sz w:val="24"/>
          <w:szCs w:val="24"/>
        </w:rPr>
        <w:t>2</w:t>
      </w:r>
      <w:bookmarkStart w:id="116" w:name="_Toc292559867"/>
      <w:bookmarkStart w:id="117" w:name="_Toc296944496"/>
      <w:bookmarkStart w:id="118" w:name="_Toc297120457"/>
      <w:bookmarkStart w:id="119" w:name="_Toc296346658"/>
      <w:bookmarkStart w:id="120" w:name="_Toc296503157"/>
      <w:bookmarkStart w:id="121" w:name="_Toc297048343"/>
      <w:bookmarkStart w:id="122" w:name="_Toc296891197"/>
      <w:bookmarkStart w:id="123" w:name="_Toc296890985"/>
      <w:bookmarkStart w:id="124" w:name="_Toc292559362"/>
      <w:bookmarkStart w:id="125" w:name="_Toc296347156"/>
      <w:r>
        <w:rPr>
          <w:rFonts w:ascii="Times New Roman" w:hAnsi="Times New Roman" w:eastAsia="黑体"/>
          <w:b w:val="0"/>
          <w:color w:val="00000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6" w:name="_Toc351203635"/>
      <w:r>
        <w:rPr>
          <w:rFonts w:ascii="Times New Roman" w:hAnsi="Times New Roman" w:eastAsia="黑体"/>
          <w:b w:val="0"/>
          <w:color w:val="000000"/>
          <w:sz w:val="24"/>
          <w:szCs w:val="24"/>
        </w:rPr>
        <w:t>3</w:t>
      </w:r>
      <w:bookmarkStart w:id="127" w:name="_Toc296891198"/>
      <w:bookmarkStart w:id="128" w:name="_Toc296346659"/>
      <w:bookmarkStart w:id="129" w:name="_Toc296890986"/>
      <w:bookmarkStart w:id="130" w:name="_Toc296503158"/>
      <w:bookmarkStart w:id="131" w:name="_Toc297048344"/>
      <w:bookmarkStart w:id="132" w:name="_Toc292559363"/>
      <w:bookmarkStart w:id="133" w:name="_Toc296944497"/>
      <w:bookmarkStart w:id="134" w:name="_Toc292559868"/>
      <w:bookmarkStart w:id="135" w:name="_Toc296347157"/>
      <w:bookmarkStart w:id="136" w:name="_Toc297120458"/>
      <w:r>
        <w:rPr>
          <w:rFonts w:ascii="Times New Roman" w:hAnsi="Times New Roman" w:eastAsia="黑体"/>
          <w:b w:val="0"/>
          <w:color w:val="00000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eastAsia="黑体"/>
          <w:color w:val="000000"/>
          <w:sz w:val="24"/>
          <w:szCs w:val="24"/>
          <w:lang w:eastAsia="zh-CN"/>
        </w:rPr>
      </w:pPr>
      <w:r>
        <w:rPr>
          <w:rFonts w:ascii="Times New Roman" w:hAnsi="Times New Roman" w:eastAsia="黑体"/>
          <w:color w:val="000000"/>
          <w:sz w:val="24"/>
          <w:szCs w:val="24"/>
        </w:rPr>
        <w:t xml:space="preserve">3.2 </w:t>
      </w:r>
      <w:r>
        <w:rPr>
          <w:rFonts w:hint="eastAsia" w:ascii="Times New Roman" w:eastAsia="黑体"/>
          <w:color w:val="000000"/>
          <w:sz w:val="24"/>
          <w:szCs w:val="24"/>
          <w:lang w:eastAsia="zh-CN"/>
        </w:rPr>
        <w:t>项目负责人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w:t>
      </w:r>
      <w:r>
        <w:rPr>
          <w:rFonts w:hint="eastAsia" w:ascii="Times New Roman" w:eastAsia="仿宋_GB2312"/>
          <w:color w:val="000000"/>
          <w:kern w:val="0"/>
          <w:sz w:val="24"/>
          <w:szCs w:val="24"/>
          <w:lang w:eastAsia="zh-CN"/>
        </w:rPr>
        <w:t>项目负责人</w:t>
      </w:r>
      <w:r>
        <w:rPr>
          <w:rFonts w:ascii="Times New Roman" w:hAnsi="Times New Roman" w:eastAsia="仿宋_GB2312"/>
          <w:color w:val="000000"/>
          <w:kern w:val="0"/>
          <w:sz w:val="24"/>
          <w:szCs w:val="24"/>
        </w:rPr>
        <w:t>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w:t>
      </w:r>
      <w:r>
        <w:rPr>
          <w:rFonts w:hint="eastAsia" w:ascii="Times New Roman" w:eastAsia="仿宋_GB2312"/>
          <w:color w:val="000000"/>
          <w:kern w:val="0"/>
          <w:sz w:val="24"/>
          <w:szCs w:val="24"/>
          <w:lang w:eastAsia="zh-CN"/>
        </w:rPr>
        <w:t>项目负责人</w:t>
      </w:r>
      <w:r>
        <w:rPr>
          <w:rFonts w:ascii="Times New Roman" w:hAnsi="Times New Roman" w:eastAsia="仿宋_GB2312"/>
          <w:color w:val="000000"/>
          <w:kern w:val="0"/>
          <w:sz w:val="24"/>
          <w:szCs w:val="24"/>
        </w:rPr>
        <w:t>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eastAsia="仿宋_GB2312"/>
          <w:color w:val="000000"/>
          <w:kern w:val="0"/>
          <w:sz w:val="24"/>
          <w:szCs w:val="24"/>
          <w:lang w:eastAsia="zh-CN"/>
        </w:rPr>
        <w:t>项目负责人</w:t>
      </w:r>
      <w:r>
        <w:rPr>
          <w:rFonts w:ascii="Times New Roman" w:hAnsi="Times New Roman" w:eastAsia="仿宋_GB2312"/>
          <w:color w:val="000000"/>
          <w:kern w:val="0"/>
          <w:sz w:val="24"/>
          <w:szCs w:val="24"/>
        </w:rPr>
        <w:t>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w:t>
      </w:r>
      <w:r>
        <w:rPr>
          <w:rFonts w:hint="eastAsia" w:ascii="Times New Roman" w:eastAsia="仿宋_GB2312"/>
          <w:color w:val="000000"/>
          <w:sz w:val="24"/>
          <w:szCs w:val="24"/>
          <w:lang w:eastAsia="zh-CN"/>
        </w:rPr>
        <w:t>项目负责人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7" w:name="_Toc292559869"/>
      <w:bookmarkStart w:id="138" w:name="_Toc296891199"/>
      <w:bookmarkStart w:id="139" w:name="_Toc312677988"/>
      <w:bookmarkStart w:id="140" w:name="_Toc296944498"/>
      <w:bookmarkStart w:id="141" w:name="_Toc297123492"/>
      <w:bookmarkStart w:id="142" w:name="_Toc297216151"/>
      <w:bookmarkStart w:id="143" w:name="_Toc297048345"/>
      <w:bookmarkStart w:id="144" w:name="_Toc303539102"/>
      <w:bookmarkStart w:id="145" w:name="_Toc296347158"/>
      <w:bookmarkStart w:id="146" w:name="_Toc296346660"/>
      <w:bookmarkStart w:id="147" w:name="_Toc292559364"/>
      <w:bookmarkStart w:id="148" w:name="_Toc300934945"/>
      <w:bookmarkStart w:id="149" w:name="_Toc296503159"/>
      <w:bookmarkStart w:id="150" w:name="_Toc304295523"/>
      <w:bookmarkStart w:id="151" w:name="_Toc296890987"/>
      <w:bookmarkStart w:id="152" w:name="_Toc297120459"/>
      <w:r>
        <w:rPr>
          <w:rFonts w:ascii="Times New Roman" w:hAnsi="Times New Roman" w:eastAsia="黑体"/>
          <w:color w:val="000000"/>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3" w:name="_Toc303539103"/>
      <w:bookmarkStart w:id="154" w:name="_Toc304295524"/>
      <w:bookmarkStart w:id="155" w:name="_Toc300934946"/>
      <w:bookmarkStart w:id="156" w:name="_Toc292559365"/>
      <w:bookmarkStart w:id="157" w:name="_Toc296503160"/>
      <w:bookmarkStart w:id="158" w:name="_Toc297048346"/>
      <w:bookmarkStart w:id="159" w:name="_Toc296890988"/>
      <w:bookmarkStart w:id="160" w:name="_Toc296891200"/>
      <w:bookmarkStart w:id="161" w:name="_Toc296347159"/>
      <w:bookmarkStart w:id="162" w:name="_Toc297216152"/>
      <w:bookmarkStart w:id="163" w:name="_Toc296944499"/>
      <w:bookmarkStart w:id="164" w:name="_Toc292559870"/>
      <w:bookmarkStart w:id="165" w:name="_Toc297123493"/>
      <w:bookmarkStart w:id="166" w:name="_Toc296346661"/>
      <w:bookmarkStart w:id="167" w:name="_Toc297120460"/>
      <w:bookmarkStart w:id="168" w:name="_Toc318581158"/>
      <w:bookmarkStart w:id="169" w:name="_Toc312677989"/>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300934947"/>
      <w:bookmarkStart w:id="171" w:name="_Toc297123494"/>
      <w:bookmarkStart w:id="172" w:name="_Toc296891201"/>
      <w:bookmarkStart w:id="173" w:name="_Toc296944500"/>
      <w:bookmarkStart w:id="174" w:name="_Toc303539104"/>
      <w:bookmarkStart w:id="175" w:name="_Toc297048347"/>
      <w:bookmarkStart w:id="176" w:name="_Toc296503161"/>
      <w:bookmarkStart w:id="177" w:name="_Toc297120461"/>
      <w:bookmarkStart w:id="178" w:name="_Toc297216153"/>
      <w:bookmarkStart w:id="179" w:name="_Toc304295525"/>
      <w:bookmarkStart w:id="180" w:name="_Toc296346662"/>
      <w:bookmarkStart w:id="181" w:name="_Toc296890989"/>
      <w:bookmarkStart w:id="182" w:name="_Toc296347160"/>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3" w:name="_Toc312677990"/>
      <w:bookmarkStart w:id="184" w:name="_Toc318581159"/>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3"/>
    <w:bookmarkEnd w:id="18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5" w:name="_Toc351203636"/>
      <w:r>
        <w:rPr>
          <w:rFonts w:ascii="Times New Roman" w:hAnsi="Times New Roman" w:eastAsia="黑体"/>
          <w:b w:val="0"/>
          <w:color w:val="000000"/>
          <w:sz w:val="24"/>
          <w:szCs w:val="24"/>
        </w:rPr>
        <w:t>4</w:t>
      </w:r>
      <w:bookmarkStart w:id="186" w:name="_Toc267251413"/>
      <w:bookmarkStart w:id="187" w:name="_Toc296347161"/>
      <w:bookmarkStart w:id="188" w:name="_Toc297120462"/>
      <w:bookmarkStart w:id="189" w:name="_Toc296890990"/>
      <w:bookmarkStart w:id="190" w:name="_Toc296891202"/>
      <w:bookmarkStart w:id="191" w:name="_Toc296944501"/>
      <w:bookmarkStart w:id="192" w:name="_Toc297048348"/>
      <w:bookmarkStart w:id="193" w:name="_Toc296346663"/>
      <w:bookmarkStart w:id="194" w:name="_Toc296503162"/>
      <w:bookmarkStart w:id="195" w:name="_Toc292559871"/>
      <w:bookmarkStart w:id="196" w:name="_Toc292559366"/>
      <w:r>
        <w:rPr>
          <w:rFonts w:ascii="Times New Roman" w:hAnsi="Times New Roman" w:eastAsia="黑体"/>
          <w:b w:val="0"/>
          <w:color w:val="00000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color w:val="000000"/>
          <w:sz w:val="24"/>
          <w:szCs w:val="24"/>
        </w:rPr>
        <w:t>理人</w:t>
      </w:r>
      <w:bookmarkEnd w:id="18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7"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8" w:name="_Toc351203637"/>
      <w:r>
        <w:rPr>
          <w:rFonts w:ascii="Times New Roman" w:hAnsi="Times New Roman" w:eastAsia="黑体"/>
          <w:b w:val="0"/>
          <w:color w:val="000000"/>
          <w:sz w:val="24"/>
          <w:szCs w:val="24"/>
        </w:rPr>
        <w:t>5</w:t>
      </w:r>
      <w:bookmarkEnd w:id="197"/>
      <w:bookmarkStart w:id="199" w:name="_Toc296891203"/>
      <w:bookmarkStart w:id="200" w:name="_Toc297120463"/>
      <w:bookmarkStart w:id="201" w:name="_Toc297048349"/>
      <w:bookmarkStart w:id="202" w:name="_Toc296890991"/>
      <w:bookmarkStart w:id="203" w:name="_Toc292559367"/>
      <w:bookmarkStart w:id="204" w:name="_Toc296347162"/>
      <w:bookmarkStart w:id="205" w:name="_Toc292559872"/>
      <w:bookmarkStart w:id="206" w:name="_Toc296346664"/>
      <w:bookmarkStart w:id="207" w:name="_Toc296503163"/>
      <w:bookmarkStart w:id="208" w:name="_Toc296944502"/>
      <w:r>
        <w:rPr>
          <w:rFonts w:ascii="Times New Roman" w:hAnsi="Times New Roman" w:eastAsia="黑体"/>
          <w:b w:val="0"/>
          <w:color w:val="000000"/>
          <w:sz w:val="24"/>
          <w:szCs w:val="24"/>
        </w:rPr>
        <w:t>. 工程质量</w:t>
      </w:r>
      <w:bookmarkEnd w:id="19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09" w:name="_Toc297123496"/>
      <w:bookmarkStart w:id="210" w:name="_Toc303539106"/>
      <w:bookmarkStart w:id="211" w:name="_Toc318581164"/>
      <w:bookmarkStart w:id="212" w:name="_Toc297216155"/>
      <w:bookmarkStart w:id="213" w:name="_Toc304295527"/>
      <w:bookmarkStart w:id="214" w:name="_Toc300934949"/>
      <w:bookmarkStart w:id="215" w:name="_Toc312677997"/>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6" w:name="_Toc351203638"/>
      <w:r>
        <w:rPr>
          <w:rFonts w:ascii="Times New Roman" w:hAnsi="Times New Roman" w:eastAsia="黑体"/>
          <w:b w:val="0"/>
          <w:color w:val="000000"/>
          <w:sz w:val="24"/>
          <w:szCs w:val="24"/>
        </w:rPr>
        <w:t>6. 安全文明施工与环境保护</w:t>
      </w:r>
      <w:bookmarkEnd w:id="21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09"/>
    <w:bookmarkEnd w:id="210"/>
    <w:bookmarkEnd w:id="211"/>
    <w:bookmarkEnd w:id="212"/>
    <w:bookmarkEnd w:id="213"/>
    <w:bookmarkEnd w:id="214"/>
    <w:bookmarkEnd w:id="215"/>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9"/>
      <w:r>
        <w:rPr>
          <w:rFonts w:ascii="Times New Roman" w:hAnsi="Times New Roman" w:eastAsia="黑体"/>
          <w:b w:val="0"/>
          <w:color w:val="000000"/>
          <w:sz w:val="24"/>
          <w:szCs w:val="24"/>
        </w:rPr>
        <w:t>7. 工期和进度</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8" w:name="_Toc304295541"/>
      <w:bookmarkStart w:id="219" w:name="_Toc297216173"/>
      <w:bookmarkStart w:id="220" w:name="_Toc312677479"/>
      <w:bookmarkStart w:id="221" w:name="_Toc297123514"/>
      <w:bookmarkStart w:id="222" w:name="_Toc300934966"/>
      <w:bookmarkStart w:id="223" w:name="_Toc303539123"/>
      <w:bookmarkStart w:id="224" w:name="_Toc312678005"/>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8"/>
    <w:bookmarkEnd w:id="219"/>
    <w:bookmarkEnd w:id="220"/>
    <w:bookmarkEnd w:id="221"/>
    <w:bookmarkEnd w:id="222"/>
    <w:bookmarkEnd w:id="223"/>
    <w:bookmarkEnd w:id="22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5" w:name="_Toc312677484"/>
      <w:bookmarkStart w:id="226" w:name="_Toc304295546"/>
      <w:bookmarkStart w:id="227" w:name="_Toc300934968"/>
      <w:bookmarkStart w:id="228" w:name="_Toc297123516"/>
      <w:bookmarkStart w:id="229" w:name="_Toc297216175"/>
      <w:bookmarkStart w:id="230" w:name="_Toc303539125"/>
      <w:bookmarkStart w:id="231" w:name="_Toc312678010"/>
      <w:r>
        <w:rPr>
          <w:rFonts w:ascii="Times New Roman" w:hAnsi="Times New Roman" w:eastAsia="黑体"/>
          <w:color w:val="000000"/>
          <w:sz w:val="24"/>
          <w:szCs w:val="24"/>
        </w:rPr>
        <w:t>.5 工期延误</w:t>
      </w:r>
    </w:p>
    <w:bookmarkEnd w:id="225"/>
    <w:bookmarkEnd w:id="226"/>
    <w:bookmarkEnd w:id="227"/>
    <w:bookmarkEnd w:id="228"/>
    <w:bookmarkEnd w:id="229"/>
    <w:bookmarkEnd w:id="230"/>
    <w:bookmarkEnd w:id="2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2" w:name="_Toc312677486"/>
      <w:bookmarkStart w:id="233" w:name="_Toc312678012"/>
      <w:bookmarkStart w:id="234" w:name="_Toc318581169"/>
      <w:bookmarkStart w:id="235" w:name="_Toc304295548"/>
      <w:bookmarkStart w:id="236" w:name="_Toc297123518"/>
      <w:bookmarkStart w:id="237" w:name="_Toc297216177"/>
      <w:bookmarkStart w:id="238" w:name="_Toc300934970"/>
      <w:bookmarkStart w:id="239" w:name="_Toc303539127"/>
      <w:r>
        <w:rPr>
          <w:rFonts w:ascii="Times New Roman" w:hAnsi="Times New Roman" w:eastAsia="仿宋_GB2312"/>
          <w:sz w:val="24"/>
          <w:szCs w:val="24"/>
        </w:rPr>
        <w:t>.5.2 因承包人原因导致工期延误</w:t>
      </w:r>
    </w:p>
    <w:bookmarkEnd w:id="232"/>
    <w:bookmarkEnd w:id="233"/>
    <w:bookmarkEnd w:id="23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0" w:name="_Toc312678013"/>
      <w:bookmarkStart w:id="241" w:name="_Toc312677487"/>
      <w:bookmarkStart w:id="242"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5"/>
      <w:bookmarkEnd w:id="236"/>
      <w:bookmarkEnd w:id="237"/>
      <w:bookmarkEnd w:id="238"/>
      <w:bookmarkEnd w:id="239"/>
      <w:bookmarkEnd w:id="240"/>
      <w:bookmarkEnd w:id="241"/>
    </w:p>
    <w:bookmarkEnd w:id="24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3" w:name="_Toc318581171"/>
      <w:bookmarkStart w:id="244" w:name="_Toc312678014"/>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3"/>
    <w:bookmarkEnd w:id="24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5" w:name="_Toc304295549"/>
      <w:bookmarkStart w:id="246" w:name="_Toc303539128"/>
      <w:bookmarkStart w:id="247" w:name="_Toc312678015"/>
      <w:bookmarkStart w:id="248" w:name="_Toc297216178"/>
      <w:bookmarkStart w:id="249" w:name="_Toc297123519"/>
      <w:bookmarkStart w:id="250" w:name="_Toc300934971"/>
      <w:r>
        <w:rPr>
          <w:rFonts w:ascii="Times New Roman" w:hAnsi="Times New Roman" w:eastAsia="黑体"/>
          <w:color w:val="000000"/>
          <w:sz w:val="24"/>
          <w:szCs w:val="24"/>
        </w:rPr>
        <w:t>.6 不</w:t>
      </w:r>
      <w:bookmarkEnd w:id="245"/>
      <w:bookmarkEnd w:id="246"/>
      <w:bookmarkEnd w:id="247"/>
      <w:bookmarkEnd w:id="248"/>
      <w:bookmarkEnd w:id="249"/>
      <w:bookmarkEnd w:id="250"/>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1" w:name="_Toc297216179"/>
      <w:bookmarkStart w:id="252" w:name="_Toc312678016"/>
      <w:bookmarkStart w:id="253" w:name="_Toc300934972"/>
      <w:bookmarkStart w:id="254" w:name="_Toc304295550"/>
      <w:bookmarkStart w:id="255" w:name="_Toc318581172"/>
      <w:bookmarkStart w:id="256" w:name="_Toc303539129"/>
      <w:bookmarkStart w:id="257" w:name="_Toc297123520"/>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1"/>
    <w:bookmarkEnd w:id="252"/>
    <w:bookmarkEnd w:id="253"/>
    <w:bookmarkEnd w:id="254"/>
    <w:bookmarkEnd w:id="255"/>
    <w:bookmarkEnd w:id="256"/>
    <w:bookmarkEnd w:id="25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8" w:name="_Toc297123521"/>
      <w:bookmarkStart w:id="259" w:name="_Toc303539130"/>
      <w:bookmarkStart w:id="260" w:name="_Toc312678017"/>
      <w:bookmarkStart w:id="261" w:name="_Toc300934973"/>
      <w:bookmarkStart w:id="262" w:name="_Toc297216180"/>
      <w:bookmarkStart w:id="263" w:name="_Toc304295551"/>
      <w:r>
        <w:rPr>
          <w:rFonts w:ascii="Times New Roman" w:hAnsi="Times New Roman" w:eastAsia="黑体"/>
          <w:color w:val="000000"/>
          <w:sz w:val="24"/>
          <w:szCs w:val="24"/>
        </w:rPr>
        <w:t>.7异常恶劣的气候条件</w:t>
      </w:r>
    </w:p>
    <w:bookmarkEnd w:id="258"/>
    <w:bookmarkEnd w:id="259"/>
    <w:bookmarkEnd w:id="260"/>
    <w:bookmarkEnd w:id="261"/>
    <w:bookmarkEnd w:id="262"/>
    <w:bookmarkEnd w:id="26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4" w:name="_Toc351203640"/>
      <w:r>
        <w:rPr>
          <w:rFonts w:ascii="Times New Roman" w:hAnsi="Times New Roman" w:eastAsia="黑体"/>
          <w:b w:val="0"/>
          <w:color w:val="00000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5" w:name="_Toc312677493"/>
      <w:bookmarkStart w:id="266" w:name="_Toc297048353"/>
      <w:bookmarkStart w:id="267" w:name="_Toc296346668"/>
      <w:bookmarkStart w:id="268" w:name="_Toc312678019"/>
      <w:bookmarkStart w:id="269" w:name="_Toc296891207"/>
      <w:bookmarkStart w:id="270" w:name="_Toc303539136"/>
      <w:bookmarkStart w:id="271" w:name="_Toc292559877"/>
      <w:bookmarkStart w:id="272" w:name="_Toc297216186"/>
      <w:bookmarkStart w:id="273" w:name="_Toc296503167"/>
      <w:bookmarkStart w:id="274" w:name="_Toc296944506"/>
      <w:bookmarkStart w:id="275" w:name="_Toc297120467"/>
      <w:bookmarkStart w:id="276" w:name="_Toc296347166"/>
      <w:bookmarkStart w:id="277" w:name="_Toc280868654"/>
      <w:bookmarkStart w:id="278" w:name="_Toc297123527"/>
      <w:bookmarkStart w:id="279" w:name="_Toc296890995"/>
      <w:bookmarkStart w:id="280" w:name="_Toc304295556"/>
      <w:bookmarkStart w:id="281" w:name="_Toc300934979"/>
      <w:bookmarkStart w:id="282" w:name="_Toc292559372"/>
      <w:bookmarkStart w:id="283" w:name="_Toc280868655"/>
      <w:bookmarkStart w:id="284" w:name="_Toc267251424"/>
      <w:bookmarkStart w:id="285" w:name="_Toc280868656"/>
      <w:r>
        <w:rPr>
          <w:rFonts w:ascii="Times New Roman" w:hAnsi="Times New Roman" w:eastAsia="黑体"/>
          <w:color w:val="000000"/>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6" w:name="_Toc292559373"/>
      <w:bookmarkStart w:id="287" w:name="_Toc292559878"/>
      <w:bookmarkStart w:id="288" w:name="_Toc297216187"/>
      <w:bookmarkStart w:id="289" w:name="_Toc296890996"/>
      <w:bookmarkStart w:id="290" w:name="_Toc297123528"/>
      <w:bookmarkStart w:id="291" w:name="_Toc296346669"/>
      <w:bookmarkStart w:id="292" w:name="_Toc297120468"/>
      <w:bookmarkStart w:id="293" w:name="_Toc303539137"/>
      <w:bookmarkStart w:id="294" w:name="_Toc312678020"/>
      <w:bookmarkStart w:id="295" w:name="_Toc296347167"/>
      <w:bookmarkStart w:id="296" w:name="_Toc318581173"/>
      <w:bookmarkStart w:id="297" w:name="_Toc297048354"/>
      <w:bookmarkStart w:id="298" w:name="_Toc296891208"/>
      <w:bookmarkStart w:id="299" w:name="_Toc296944507"/>
      <w:bookmarkStart w:id="300" w:name="_Toc300934980"/>
      <w:bookmarkStart w:id="301" w:name="_Toc304295557"/>
      <w:bookmarkStart w:id="302" w:name="_Toc296503168"/>
      <w:bookmarkStart w:id="303" w:name="_Toc312677494"/>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6"/>
      <w:bookmarkEnd w:id="28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4" w:name="_Toc351203641"/>
      <w:r>
        <w:rPr>
          <w:rFonts w:ascii="Times New Roman" w:hAnsi="Times New Roman" w:eastAsia="黑体"/>
          <w:b w:val="0"/>
          <w:color w:val="000000"/>
          <w:sz w:val="24"/>
          <w:szCs w:val="24"/>
        </w:rPr>
        <w:t>9</w:t>
      </w:r>
      <w:bookmarkEnd w:id="283"/>
      <w:bookmarkEnd w:id="284"/>
      <w:bookmarkEnd w:id="285"/>
      <w:bookmarkStart w:id="305" w:name="_Toc304295559"/>
      <w:bookmarkStart w:id="306" w:name="_Toc312677495"/>
      <w:bookmarkStart w:id="307" w:name="_Toc297216192"/>
      <w:bookmarkStart w:id="308" w:name="_Toc297123533"/>
      <w:bookmarkStart w:id="309" w:name="_Toc303539139"/>
      <w:bookmarkStart w:id="310" w:name="_Toc300934982"/>
      <w:bookmarkStart w:id="311" w:name="_Toc312678021"/>
      <w:bookmarkStart w:id="312" w:name="_Toc296891001"/>
      <w:bookmarkStart w:id="313" w:name="_Toc297120473"/>
      <w:bookmarkStart w:id="314" w:name="_Toc292559883"/>
      <w:bookmarkStart w:id="315" w:name="_Toc296503173"/>
      <w:bookmarkStart w:id="316" w:name="_Toc296891213"/>
      <w:bookmarkStart w:id="317" w:name="_Toc296944512"/>
      <w:bookmarkStart w:id="318" w:name="_Toc296346674"/>
      <w:bookmarkStart w:id="319" w:name="_Toc267251427"/>
      <w:bookmarkStart w:id="320" w:name="_Toc292559378"/>
      <w:bookmarkStart w:id="321" w:name="_Toc297048359"/>
      <w:bookmarkStart w:id="322" w:name="_Toc267251428"/>
      <w:bookmarkStart w:id="323" w:name="_Toc296347172"/>
      <w:r>
        <w:rPr>
          <w:rFonts w:ascii="Times New Roman" w:hAnsi="Times New Roman" w:eastAsia="黑体"/>
          <w:b w:val="0"/>
          <w:color w:val="000000"/>
          <w:sz w:val="24"/>
          <w:szCs w:val="24"/>
        </w:rPr>
        <w:t>. 试验与检验</w:t>
      </w:r>
      <w:bookmarkEnd w:id="304"/>
    </w:p>
    <w:bookmarkEnd w:id="305"/>
    <w:bookmarkEnd w:id="306"/>
    <w:bookmarkEnd w:id="307"/>
    <w:bookmarkEnd w:id="308"/>
    <w:bookmarkEnd w:id="309"/>
    <w:bookmarkEnd w:id="310"/>
    <w:bookmarkEnd w:id="3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4" w:name="_Toc300934983"/>
      <w:bookmarkStart w:id="325" w:name="_Toc312678022"/>
      <w:bookmarkStart w:id="326" w:name="_Toc312677496"/>
      <w:bookmarkStart w:id="327" w:name="_Toc304295560"/>
      <w:bookmarkStart w:id="328" w:name="_Toc297123534"/>
      <w:bookmarkStart w:id="329" w:name="_Toc303539140"/>
      <w:bookmarkStart w:id="330" w:name="_Toc297216193"/>
      <w:r>
        <w:rPr>
          <w:rFonts w:ascii="Times New Roman" w:hAnsi="Times New Roman" w:eastAsia="黑体"/>
          <w:color w:val="000000"/>
          <w:sz w:val="24"/>
          <w:szCs w:val="24"/>
        </w:rPr>
        <w:t>.1试验设备与试验人员</w:t>
      </w:r>
    </w:p>
    <w:bookmarkEnd w:id="324"/>
    <w:bookmarkEnd w:id="325"/>
    <w:bookmarkEnd w:id="326"/>
    <w:bookmarkEnd w:id="327"/>
    <w:bookmarkEnd w:id="328"/>
    <w:bookmarkEnd w:id="329"/>
    <w:bookmarkEnd w:id="33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1" w:name="_Toc312678023"/>
      <w:bookmarkStart w:id="332" w:name="_Toc312677497"/>
      <w:bookmarkStart w:id="333" w:name="_Toc297123535"/>
      <w:bookmarkStart w:id="334" w:name="_Toc300934984"/>
      <w:bookmarkStart w:id="335" w:name="_Toc304295561"/>
      <w:bookmarkStart w:id="336" w:name="_Toc303539141"/>
      <w:bookmarkStart w:id="337" w:name="_Toc297216194"/>
      <w:bookmarkStart w:id="338"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303539142"/>
      <w:bookmarkStart w:id="340" w:name="_Toc312678024"/>
      <w:bookmarkStart w:id="341" w:name="_Toc304295562"/>
      <w:bookmarkStart w:id="342" w:name="_Toc297123536"/>
      <w:bookmarkStart w:id="343" w:name="_Toc297216195"/>
      <w:bookmarkStart w:id="344" w:name="_Toc312677498"/>
      <w:bookmarkStart w:id="345" w:name="_Toc300934985"/>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8"/>
    <w:bookmarkEnd w:id="339"/>
    <w:bookmarkEnd w:id="340"/>
    <w:bookmarkEnd w:id="341"/>
    <w:bookmarkEnd w:id="342"/>
    <w:bookmarkEnd w:id="343"/>
    <w:bookmarkEnd w:id="344"/>
    <w:bookmarkEnd w:id="345"/>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6" w:name="_Toc351203642"/>
      <w:r>
        <w:rPr>
          <w:rFonts w:ascii="Times New Roman" w:hAnsi="Times New Roman" w:eastAsia="黑体"/>
          <w:b w:val="0"/>
          <w:color w:val="00000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300934989"/>
      <w:bookmarkStart w:id="348" w:name="_Toc297123540"/>
      <w:bookmarkStart w:id="349" w:name="_Toc292559903"/>
      <w:bookmarkStart w:id="350" w:name="_Toc303539146"/>
      <w:bookmarkStart w:id="351" w:name="_Toc296503193"/>
      <w:bookmarkStart w:id="352" w:name="_Toc296347192"/>
      <w:bookmarkStart w:id="353" w:name="_Toc297120493"/>
      <w:bookmarkStart w:id="354" w:name="_Toc292559398"/>
      <w:bookmarkStart w:id="355" w:name="_Toc297216199"/>
      <w:bookmarkStart w:id="356" w:name="_Toc296891233"/>
      <w:bookmarkStart w:id="357" w:name="_Toc296891021"/>
      <w:bookmarkStart w:id="358" w:name="_Toc297048379"/>
      <w:bookmarkStart w:id="359" w:name="_Toc304295566"/>
      <w:bookmarkStart w:id="360" w:name="_Toc296944532"/>
      <w:bookmarkStart w:id="361" w:name="_Toc296346694"/>
      <w:bookmarkStart w:id="362" w:name="_Toc312677499"/>
      <w:bookmarkStart w:id="363" w:name="_Toc312678025"/>
      <w:bookmarkStart w:id="364" w:name="_Toc267251441"/>
      <w:bookmarkStart w:id="365" w:name="_Toc267251437"/>
      <w:bookmarkStart w:id="366" w:name="_Toc267251440"/>
      <w:bookmarkStart w:id="367" w:name="_Toc267251435"/>
      <w:bookmarkStart w:id="368" w:name="_Toc267251439"/>
      <w:bookmarkStart w:id="369" w:name="_Toc267251433"/>
      <w:bookmarkStart w:id="370" w:name="_Toc267251442"/>
      <w:r>
        <w:rPr>
          <w:rFonts w:ascii="Times New Roman" w:hAnsi="Times New Roman" w:eastAsia="黑体"/>
          <w:b w:val="0"/>
          <w:color w:val="00000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1" w:name="_Toc297123541"/>
      <w:bookmarkStart w:id="372" w:name="_Toc296346695"/>
      <w:bookmarkStart w:id="373" w:name="_Toc312678026"/>
      <w:bookmarkStart w:id="374" w:name="_Toc304295567"/>
      <w:bookmarkStart w:id="375" w:name="_Toc297216200"/>
      <w:bookmarkStart w:id="376" w:name="_Toc296944533"/>
      <w:bookmarkStart w:id="377" w:name="_Toc297120494"/>
      <w:bookmarkStart w:id="378" w:name="_Toc303539147"/>
      <w:bookmarkStart w:id="379" w:name="_Toc296891022"/>
      <w:bookmarkStart w:id="380" w:name="_Toc312677500"/>
      <w:bookmarkStart w:id="381" w:name="_Toc300934990"/>
      <w:bookmarkStart w:id="382" w:name="_Toc292559904"/>
      <w:bookmarkStart w:id="383" w:name="_Toc292559399"/>
      <w:bookmarkStart w:id="384" w:name="_Toc296347193"/>
      <w:bookmarkStart w:id="385" w:name="_Toc296503194"/>
      <w:bookmarkStart w:id="386" w:name="_Toc297048380"/>
      <w:bookmarkStart w:id="387" w:name="_Toc296891234"/>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6944536"/>
      <w:bookmarkStart w:id="389" w:name="_Toc292559402"/>
      <w:bookmarkStart w:id="390" w:name="_Toc296503197"/>
      <w:bookmarkStart w:id="391" w:name="_Toc296891237"/>
      <w:bookmarkStart w:id="392" w:name="_Toc296346698"/>
      <w:bookmarkStart w:id="393" w:name="_Toc303539150"/>
      <w:bookmarkStart w:id="394" w:name="_Toc297216203"/>
      <w:bookmarkStart w:id="395" w:name="_Toc297123544"/>
      <w:bookmarkStart w:id="396" w:name="_Toc297048383"/>
      <w:bookmarkStart w:id="397" w:name="_Toc296347196"/>
      <w:bookmarkStart w:id="398" w:name="_Toc292559907"/>
      <w:bookmarkStart w:id="399" w:name="_Toc296891025"/>
      <w:bookmarkStart w:id="400" w:name="_Toc300934993"/>
      <w:bookmarkStart w:id="401" w:name="_Toc297120497"/>
      <w:bookmarkStart w:id="402" w:name="_Toc304295570"/>
      <w:bookmarkStart w:id="403" w:name="_Toc312678029"/>
      <w:bookmarkStart w:id="404" w:name="_Toc312677503"/>
      <w:r>
        <w:rPr>
          <w:rFonts w:ascii="Times New Roman" w:hAnsi="Times New Roman" w:eastAsia="黑体"/>
          <w:color w:val="000000"/>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297123545"/>
      <w:bookmarkStart w:id="406" w:name="_Toc296944542"/>
      <w:bookmarkStart w:id="407" w:name="_Toc297120503"/>
      <w:bookmarkStart w:id="408" w:name="_Toc296503203"/>
      <w:bookmarkStart w:id="409" w:name="_Toc296891031"/>
      <w:bookmarkStart w:id="410" w:name="_Toc297048389"/>
      <w:bookmarkStart w:id="411" w:name="_Toc303539151"/>
      <w:bookmarkStart w:id="412" w:name="_Toc296891243"/>
      <w:bookmarkStart w:id="413" w:name="_Toc296347202"/>
      <w:bookmarkStart w:id="414" w:name="_Toc292559408"/>
      <w:bookmarkStart w:id="415" w:name="_Toc292559913"/>
      <w:bookmarkStart w:id="416" w:name="_Toc296346704"/>
      <w:bookmarkStart w:id="417" w:name="_Toc297216204"/>
      <w:bookmarkStart w:id="418" w:name="_Toc300934994"/>
      <w:r>
        <w:rPr>
          <w:rFonts w:ascii="Times New Roman" w:hAnsi="Times New Roman" w:eastAsia="黑体"/>
          <w:color w:val="000000"/>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19" w:name="_Toc296891244"/>
      <w:bookmarkStart w:id="420" w:name="_Toc297216205"/>
      <w:bookmarkStart w:id="421" w:name="_Toc296944543"/>
      <w:bookmarkStart w:id="422" w:name="_Toc292559409"/>
      <w:bookmarkStart w:id="423" w:name="_Toc312677504"/>
      <w:bookmarkStart w:id="424" w:name="_Toc296891032"/>
      <w:bookmarkStart w:id="425" w:name="_Toc300934995"/>
      <w:bookmarkStart w:id="426" w:name="_Toc297123546"/>
      <w:bookmarkStart w:id="427" w:name="_Toc304295571"/>
      <w:bookmarkStart w:id="428" w:name="_Toc318581175"/>
      <w:bookmarkStart w:id="429" w:name="_Toc297120504"/>
      <w:bookmarkStart w:id="430" w:name="_Toc303539152"/>
      <w:bookmarkStart w:id="431" w:name="_Toc292559914"/>
      <w:bookmarkStart w:id="432" w:name="_Toc297048390"/>
      <w:bookmarkStart w:id="433" w:name="_Toc296503204"/>
      <w:bookmarkStart w:id="434" w:name="_Toc296346705"/>
      <w:bookmarkStart w:id="435" w:name="_Toc312678030"/>
      <w:bookmarkStart w:id="436" w:name="_Toc296347203"/>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7" w:name="_Toc292559404"/>
      <w:bookmarkStart w:id="438" w:name="_Toc312678033"/>
      <w:bookmarkStart w:id="439" w:name="_Toc297120499"/>
      <w:bookmarkStart w:id="440" w:name="_Toc297216207"/>
      <w:bookmarkStart w:id="441" w:name="_Toc296944538"/>
      <w:bookmarkStart w:id="442" w:name="_Toc296891239"/>
      <w:bookmarkStart w:id="443" w:name="_Toc300934997"/>
      <w:bookmarkStart w:id="444" w:name="_Toc297123548"/>
      <w:bookmarkStart w:id="445" w:name="_Toc312677507"/>
      <w:bookmarkStart w:id="446" w:name="_Toc296891027"/>
      <w:bookmarkStart w:id="447" w:name="_Toc303539154"/>
      <w:bookmarkStart w:id="448" w:name="_Toc296503199"/>
      <w:bookmarkStart w:id="449" w:name="_Toc297048385"/>
      <w:bookmarkStart w:id="450" w:name="_Toc296347198"/>
      <w:bookmarkStart w:id="451" w:name="_Toc292559909"/>
      <w:bookmarkStart w:id="452" w:name="_Toc296346700"/>
      <w:bookmarkStart w:id="453" w:name="_Toc304295574"/>
      <w:r>
        <w:rPr>
          <w:rFonts w:ascii="Times New Roman" w:hAnsi="Times New Roman" w:eastAsia="黑体"/>
          <w:color w:val="000000"/>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4" w:name="_Toc312677508"/>
      <w:bookmarkStart w:id="455" w:name="_Toc318581176"/>
      <w:bookmarkStart w:id="456" w:name="_Toc312678034"/>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4"/>
    <w:bookmarkEnd w:id="455"/>
    <w:bookmarkEnd w:id="45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7" w:name="_Toc312677509"/>
      <w:bookmarkStart w:id="458" w:name="_Toc312678035"/>
      <w:bookmarkStart w:id="459" w:name="_Toc318581177"/>
      <w:r>
        <w:rPr>
          <w:rFonts w:ascii="Times New Roman" w:hAnsi="Times New Roman" w:eastAsia="仿宋_GB2312"/>
          <w:sz w:val="24"/>
          <w:szCs w:val="24"/>
        </w:rPr>
        <w:t>0.7.1 依法必须招标的暂估价项目</w:t>
      </w:r>
    </w:p>
    <w:bookmarkEnd w:id="457"/>
    <w:bookmarkEnd w:id="458"/>
    <w:bookmarkEnd w:id="45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0" w:name="_Toc351203643"/>
      <w:r>
        <w:rPr>
          <w:rFonts w:ascii="Times New Roman" w:hAnsi="Times New Roman" w:eastAsia="黑体"/>
          <w:b w:val="0"/>
          <w:color w:val="000000"/>
          <w:sz w:val="24"/>
          <w:szCs w:val="24"/>
        </w:rPr>
        <w:t>11. 价格调整</w:t>
      </w:r>
      <w:bookmarkEnd w:id="46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1" w:name="_Toc292559406"/>
      <w:bookmarkStart w:id="462" w:name="_Toc296891029"/>
      <w:bookmarkStart w:id="463" w:name="_Toc296346702"/>
      <w:bookmarkStart w:id="464" w:name="_Toc296944540"/>
      <w:bookmarkStart w:id="465" w:name="_Toc292559911"/>
      <w:bookmarkStart w:id="466" w:name="_Toc312678039"/>
      <w:bookmarkStart w:id="467" w:name="_Toc300935000"/>
      <w:bookmarkStart w:id="468" w:name="_Toc296891241"/>
      <w:bookmarkStart w:id="469" w:name="_Toc303539157"/>
      <w:bookmarkStart w:id="470" w:name="_Toc296503201"/>
      <w:bookmarkStart w:id="471" w:name="_Toc297216209"/>
      <w:bookmarkStart w:id="472" w:name="_Toc297120501"/>
      <w:bookmarkStart w:id="473" w:name="_Toc297048387"/>
      <w:bookmarkStart w:id="474" w:name="_Toc297123550"/>
      <w:bookmarkStart w:id="475" w:name="_Toc304295577"/>
      <w:bookmarkStart w:id="476" w:name="_Toc296347200"/>
      <w:r>
        <w:rPr>
          <w:rFonts w:ascii="Times New Roman" w:hAnsi="Times New Roman" w:eastAsia="黑体"/>
          <w:color w:val="000000"/>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4"/>
    <w:bookmarkEnd w:id="365"/>
    <w:bookmarkEnd w:id="366"/>
    <w:bookmarkEnd w:id="367"/>
    <w:bookmarkEnd w:id="368"/>
    <w:bookmarkEnd w:id="369"/>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7" w:name="_Toc296503205"/>
      <w:bookmarkStart w:id="478" w:name="_Toc292559410"/>
      <w:bookmarkStart w:id="479" w:name="_Toc297048391"/>
      <w:bookmarkStart w:id="480" w:name="_Toc297120505"/>
      <w:bookmarkStart w:id="481" w:name="_Toc296891033"/>
      <w:bookmarkStart w:id="482" w:name="_Toc296346706"/>
      <w:bookmarkStart w:id="483" w:name="_Toc296347204"/>
      <w:bookmarkStart w:id="484" w:name="_Toc296891245"/>
      <w:bookmarkStart w:id="485" w:name="_Toc296944544"/>
      <w:bookmarkStart w:id="486" w:name="_Toc292559915"/>
      <w:bookmarkStart w:id="487" w:name="_Toc351203644"/>
      <w:bookmarkStart w:id="488" w:name="_Toc304295579"/>
      <w:bookmarkStart w:id="489" w:name="_Toc312678040"/>
      <w:bookmarkStart w:id="490" w:name="_Toc297123552"/>
      <w:bookmarkStart w:id="491" w:name="_Toc297216211"/>
      <w:bookmarkStart w:id="492" w:name="_Toc300935002"/>
      <w:bookmarkStart w:id="493" w:name="_Toc303539159"/>
      <w:r>
        <w:rPr>
          <w:rFonts w:ascii="Times New Roman" w:hAnsi="Times New Roman" w:eastAsia="黑体"/>
          <w:b w:val="0"/>
          <w:color w:val="00000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color w:val="000000"/>
          <w:sz w:val="24"/>
          <w:szCs w:val="24"/>
        </w:rPr>
        <w:t>合同价格、计量与支付</w:t>
      </w:r>
      <w:bookmarkEnd w:id="487"/>
    </w:p>
    <w:bookmarkEnd w:id="488"/>
    <w:bookmarkEnd w:id="489"/>
    <w:bookmarkEnd w:id="490"/>
    <w:bookmarkEnd w:id="491"/>
    <w:bookmarkEnd w:id="492"/>
    <w:bookmarkEnd w:id="49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4" w:name="_Toc292559411"/>
      <w:bookmarkStart w:id="495" w:name="_Toc292559916"/>
      <w:bookmarkStart w:id="496" w:name="_Toc267251461"/>
      <w:bookmarkStart w:id="497" w:name="_Toc296944545"/>
      <w:bookmarkStart w:id="498" w:name="_Toc297048392"/>
      <w:bookmarkStart w:id="499" w:name="_Toc296891246"/>
      <w:bookmarkStart w:id="500" w:name="_Toc296346707"/>
      <w:bookmarkStart w:id="501" w:name="_Toc296503206"/>
      <w:bookmarkStart w:id="502" w:name="_Toc296347205"/>
      <w:bookmarkStart w:id="503" w:name="_Toc296891034"/>
      <w:bookmarkStart w:id="504" w:name="_Toc297120506"/>
      <w:bookmarkStart w:id="505" w:name="_Toc303539160"/>
      <w:bookmarkStart w:id="506" w:name="_Toc304295580"/>
      <w:bookmarkStart w:id="507" w:name="_Toc297216212"/>
      <w:bookmarkStart w:id="508" w:name="_Toc297123553"/>
      <w:bookmarkStart w:id="509" w:name="_Toc300935003"/>
      <w:bookmarkStart w:id="510" w:name="_Toc312678041"/>
      <w:r>
        <w:rPr>
          <w:rFonts w:ascii="Times New Roman" w:hAnsi="Times New Roman" w:eastAsia="黑体"/>
          <w:color w:val="000000"/>
          <w:sz w:val="24"/>
          <w:szCs w:val="24"/>
        </w:rPr>
        <w:t>12.1 合</w:t>
      </w:r>
      <w:bookmarkEnd w:id="494"/>
      <w:bookmarkEnd w:id="495"/>
      <w:bookmarkEnd w:id="496"/>
      <w:r>
        <w:rPr>
          <w:rFonts w:ascii="Times New Roman" w:hAnsi="Times New Roman" w:eastAsia="黑体"/>
          <w:color w:val="000000"/>
          <w:sz w:val="24"/>
          <w:szCs w:val="24"/>
        </w:rPr>
        <w:t>同价</w:t>
      </w:r>
      <w:bookmarkEnd w:id="497"/>
      <w:bookmarkEnd w:id="498"/>
      <w:bookmarkEnd w:id="499"/>
      <w:bookmarkEnd w:id="500"/>
      <w:bookmarkEnd w:id="501"/>
      <w:bookmarkEnd w:id="502"/>
      <w:bookmarkEnd w:id="503"/>
      <w:bookmarkEnd w:id="504"/>
      <w:r>
        <w:rPr>
          <w:rFonts w:ascii="Times New Roman" w:hAnsi="Times New Roman" w:eastAsia="黑体"/>
          <w:color w:val="000000"/>
          <w:sz w:val="24"/>
          <w:szCs w:val="24"/>
        </w:rPr>
        <w:t>格形式</w:t>
      </w:r>
    </w:p>
    <w:bookmarkEnd w:id="505"/>
    <w:bookmarkEnd w:id="506"/>
    <w:bookmarkEnd w:id="507"/>
    <w:bookmarkEnd w:id="508"/>
    <w:bookmarkEnd w:id="509"/>
    <w:bookmarkEnd w:id="51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5"/>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1" w:name="_Toc303539161"/>
      <w:bookmarkStart w:id="512" w:name="_Toc312678042"/>
      <w:bookmarkStart w:id="513" w:name="_Toc304295581"/>
      <w:bookmarkStart w:id="514" w:name="_Toc297216213"/>
      <w:bookmarkStart w:id="515" w:name="_Toc300935004"/>
      <w:bookmarkStart w:id="516" w:name="_Toc297123554"/>
      <w:bookmarkStart w:id="517" w:name="_Toc296503207"/>
      <w:bookmarkStart w:id="518" w:name="_Toc292559917"/>
      <w:bookmarkStart w:id="519" w:name="_Toc296944546"/>
      <w:bookmarkStart w:id="520" w:name="_Toc296347206"/>
      <w:bookmarkStart w:id="521" w:name="_Toc292559412"/>
      <w:bookmarkStart w:id="522" w:name="_Toc297048393"/>
      <w:bookmarkStart w:id="523" w:name="_Toc297120507"/>
      <w:bookmarkStart w:id="524" w:name="_Toc296891035"/>
      <w:bookmarkStart w:id="525" w:name="_Toc296346708"/>
      <w:bookmarkStart w:id="526" w:name="_Toc296891247"/>
      <w:r>
        <w:rPr>
          <w:rFonts w:ascii="Times New Roman" w:hAnsi="Times New Roman" w:eastAsia="黑体"/>
          <w:color w:val="000000"/>
          <w:sz w:val="24"/>
          <w:szCs w:val="24"/>
        </w:rPr>
        <w:t>12.2 预付款</w:t>
      </w:r>
    </w:p>
    <w:bookmarkEnd w:id="511"/>
    <w:bookmarkEnd w:id="512"/>
    <w:bookmarkEnd w:id="513"/>
    <w:bookmarkEnd w:id="514"/>
    <w:bookmarkEnd w:id="515"/>
    <w:bookmarkEnd w:id="51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7"/>
    <w:bookmarkEnd w:id="518"/>
    <w:bookmarkEnd w:id="519"/>
    <w:bookmarkEnd w:id="520"/>
    <w:bookmarkEnd w:id="521"/>
    <w:bookmarkEnd w:id="522"/>
    <w:bookmarkEnd w:id="523"/>
    <w:bookmarkEnd w:id="524"/>
    <w:bookmarkEnd w:id="525"/>
    <w:bookmarkEnd w:id="5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7" w:name="_Toc300935006"/>
      <w:bookmarkStart w:id="528" w:name="_Toc297216215"/>
      <w:bookmarkStart w:id="529" w:name="_Toc297048397"/>
      <w:bookmarkStart w:id="530" w:name="_Toc296891039"/>
      <w:bookmarkStart w:id="531" w:name="_Toc297120511"/>
      <w:bookmarkStart w:id="532" w:name="_Toc296944550"/>
      <w:bookmarkStart w:id="533" w:name="_Toc297123556"/>
      <w:bookmarkStart w:id="534" w:name="_Toc303539163"/>
      <w:bookmarkStart w:id="535" w:name="_Toc292559921"/>
      <w:bookmarkStart w:id="536" w:name="_Toc296503211"/>
      <w:bookmarkStart w:id="537" w:name="_Toc292559416"/>
      <w:bookmarkStart w:id="538" w:name="_Toc296347210"/>
      <w:bookmarkStart w:id="539" w:name="_Toc296891251"/>
      <w:bookmarkStart w:id="540" w:name="_Toc296346712"/>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0"/>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1" w:name="_Toc351203645"/>
      <w:bookmarkStart w:id="542" w:name="_Toc296944558"/>
      <w:bookmarkStart w:id="543" w:name="_Toc296346720"/>
      <w:bookmarkStart w:id="544" w:name="_Toc300935015"/>
      <w:bookmarkStart w:id="545" w:name="_Toc297123564"/>
      <w:bookmarkStart w:id="546" w:name="_Toc292559929"/>
      <w:bookmarkStart w:id="547" w:name="_Toc296891047"/>
      <w:bookmarkStart w:id="548" w:name="_Toc303539172"/>
      <w:bookmarkStart w:id="549" w:name="_Toc292559424"/>
      <w:bookmarkStart w:id="550" w:name="_Toc297120519"/>
      <w:bookmarkStart w:id="551" w:name="_Toc312678053"/>
      <w:bookmarkStart w:id="552" w:name="_Toc297216223"/>
      <w:bookmarkStart w:id="553" w:name="_Toc296503219"/>
      <w:bookmarkStart w:id="554" w:name="_Toc296891259"/>
      <w:bookmarkStart w:id="555" w:name="_Toc297048405"/>
      <w:bookmarkStart w:id="556" w:name="_Toc296347218"/>
      <w:bookmarkStart w:id="557" w:name="_Toc304295593"/>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8" w:name="_Toc303539173"/>
      <w:bookmarkStart w:id="559" w:name="_Toc296347222"/>
      <w:bookmarkStart w:id="560" w:name="_Toc292559933"/>
      <w:bookmarkStart w:id="561" w:name="_Toc300935016"/>
      <w:bookmarkStart w:id="562" w:name="_Toc296346724"/>
      <w:bookmarkStart w:id="563" w:name="_Toc296891263"/>
      <w:bookmarkStart w:id="564" w:name="_Toc296891051"/>
      <w:bookmarkStart w:id="565" w:name="_Toc297123565"/>
      <w:bookmarkStart w:id="566" w:name="_Toc312678056"/>
      <w:bookmarkStart w:id="567" w:name="_Toc292559428"/>
      <w:bookmarkStart w:id="568" w:name="_Toc297216224"/>
      <w:bookmarkStart w:id="569" w:name="_Toc297120523"/>
      <w:bookmarkStart w:id="570" w:name="_Toc296944562"/>
      <w:bookmarkStart w:id="571" w:name="_Toc296503223"/>
      <w:bookmarkStart w:id="572" w:name="_Toc304295596"/>
      <w:bookmarkStart w:id="573" w:name="_Toc297048409"/>
      <w:bookmarkStart w:id="574" w:name="_Toc267251473"/>
      <w:bookmarkStart w:id="575" w:name="_Toc267251470"/>
      <w:bookmarkStart w:id="576" w:name="_Toc267251475"/>
      <w:bookmarkStart w:id="577" w:name="_Toc267251472"/>
      <w:bookmarkStart w:id="578" w:name="_Toc267251476"/>
      <w:bookmarkStart w:id="579" w:name="_Toc267251474"/>
      <w:bookmarkStart w:id="580" w:name="_Toc267251471"/>
      <w:r>
        <w:rPr>
          <w:rFonts w:ascii="Times New Roman" w:hAnsi="Times New Roman" w:eastAsia="黑体"/>
          <w:color w:val="000000"/>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hAnsi="Times New Roman" w:eastAsia="仿宋_GB2312"/>
          <w:color w:val="000000"/>
          <w:sz w:val="24"/>
          <w:szCs w:val="24"/>
        </w:rPr>
        <w:t>13.2.2竣工验收程序</w:t>
      </w:r>
    </w:p>
    <w:bookmarkEnd w:id="58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7" w:name="_Toc351203646"/>
      <w:r>
        <w:rPr>
          <w:rFonts w:ascii="Times New Roman" w:hAnsi="Times New Roman" w:eastAsia="黑体"/>
          <w:b w:val="0"/>
          <w:color w:val="000000"/>
          <w:sz w:val="24"/>
          <w:szCs w:val="24"/>
        </w:rPr>
        <w:t>14. 竣工结算</w:t>
      </w:r>
      <w:bookmarkEnd w:id="58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4"/>
    <w:bookmarkEnd w:id="575"/>
    <w:bookmarkEnd w:id="576"/>
    <w:bookmarkEnd w:id="577"/>
    <w:bookmarkEnd w:id="578"/>
    <w:bookmarkEnd w:id="579"/>
    <w:bookmarkEnd w:id="580"/>
    <w:bookmarkEnd w:id="58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7"/>
      <w:bookmarkStart w:id="589" w:name="_Toc267251483"/>
      <w:bookmarkStart w:id="590" w:name="_Toc267251484"/>
      <w:bookmarkStart w:id="591" w:name="_Toc267251482"/>
      <w:bookmarkStart w:id="592" w:name="_Toc267251485"/>
      <w:bookmarkStart w:id="593" w:name="_Toc267251486"/>
      <w:bookmarkStart w:id="594" w:name="_Toc267251490"/>
      <w:bookmarkStart w:id="595" w:name="_Toc267251488"/>
      <w:bookmarkStart w:id="596" w:name="_Toc267251489"/>
      <w:bookmarkStart w:id="597" w:name="_Toc267251503"/>
      <w:bookmarkStart w:id="598" w:name="_Toc267251497"/>
      <w:bookmarkStart w:id="599" w:name="_Toc267251493"/>
      <w:bookmarkStart w:id="600" w:name="_Toc267251498"/>
      <w:bookmarkStart w:id="601" w:name="_Toc267251499"/>
      <w:bookmarkStart w:id="602" w:name="_Toc267251495"/>
      <w:bookmarkStart w:id="603" w:name="_Toc267251492"/>
      <w:bookmarkStart w:id="604" w:name="_Toc267251494"/>
      <w:bookmarkStart w:id="605" w:name="_Toc267251502"/>
      <w:bookmarkStart w:id="606" w:name="_Toc267251491"/>
      <w:bookmarkStart w:id="607" w:name="_Toc267251501"/>
      <w:bookmarkStart w:id="608" w:name="_Toc267251496"/>
      <w:bookmarkStart w:id="609" w:name="_Toc267251504"/>
      <w:bookmarkStart w:id="610" w:name="_Toc267251506"/>
      <w:bookmarkStart w:id="611" w:name="_Toc267251507"/>
      <w:bookmarkStart w:id="612" w:name="_Toc267251508"/>
      <w:bookmarkStart w:id="613" w:name="_Toc267251510"/>
      <w:bookmarkStart w:id="614" w:name="_Toc267251509"/>
      <w:bookmarkStart w:id="615" w:name="_Toc267251511"/>
      <w:bookmarkStart w:id="616" w:name="_Toc267251513"/>
      <w:bookmarkStart w:id="617" w:name="_Toc267251515"/>
      <w:bookmarkStart w:id="618" w:name="_Toc267251514"/>
      <w:r>
        <w:rPr>
          <w:rFonts w:ascii="Times New Roman" w:hAnsi="Times New Roman" w:eastAsia="黑体"/>
          <w:b w:val="0"/>
          <w:color w:val="000000"/>
          <w:sz w:val="24"/>
          <w:szCs w:val="24"/>
        </w:rPr>
        <w:t>15. 缺陷责任期与保修</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89"/>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0"/>
    <w:bookmarkEnd w:id="59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2"/>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3"/>
    <w:bookmarkEnd w:id="594"/>
    <w:bookmarkEnd w:id="595"/>
    <w:bookmarkEnd w:id="59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19" w:name="_Toc351203648"/>
      <w:bookmarkStart w:id="620" w:name="_Toc280868717"/>
      <w:bookmarkStart w:id="621" w:name="_Toc280868718"/>
      <w:r>
        <w:rPr>
          <w:rFonts w:ascii="Times New Roman" w:hAnsi="Times New Roman" w:eastAsia="黑体"/>
          <w:b w:val="0"/>
          <w:color w:val="000000"/>
          <w:sz w:val="24"/>
          <w:szCs w:val="24"/>
        </w:rPr>
        <w:t>16. 违约</w:t>
      </w:r>
      <w:bookmarkEnd w:id="61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2" w:name="_Toc351203649"/>
      <w:r>
        <w:rPr>
          <w:rFonts w:ascii="Times New Roman" w:hAnsi="Times New Roman" w:eastAsia="黑体"/>
          <w:b w:val="0"/>
          <w:color w:val="000000"/>
          <w:sz w:val="24"/>
          <w:szCs w:val="24"/>
        </w:rPr>
        <w:t>17. 不可抗力</w:t>
      </w:r>
      <w:bookmarkEnd w:id="622"/>
      <w:r>
        <w:rPr>
          <w:rFonts w:ascii="Times New Roman" w:hAnsi="Times New Roman" w:eastAsia="黑体"/>
          <w:b w:val="0"/>
          <w:color w:val="000000"/>
          <w:sz w:val="24"/>
          <w:szCs w:val="24"/>
        </w:rPr>
        <w:t xml:space="preserve"> </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50"/>
      <w:r>
        <w:rPr>
          <w:rFonts w:ascii="Times New Roman" w:hAnsi="Times New Roman" w:eastAsia="黑体"/>
          <w:b w:val="0"/>
          <w:color w:val="000000"/>
          <w:sz w:val="24"/>
          <w:szCs w:val="24"/>
        </w:rPr>
        <w:t>18. 保险</w:t>
      </w:r>
      <w:bookmarkEnd w:id="623"/>
    </w:p>
    <w:bookmarkEnd w:id="62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7"/>
    <w:bookmarkEnd w:id="598"/>
    <w:bookmarkEnd w:id="599"/>
    <w:bookmarkEnd w:id="600"/>
    <w:bookmarkEnd w:id="601"/>
    <w:bookmarkEnd w:id="602"/>
    <w:bookmarkEnd w:id="603"/>
    <w:bookmarkEnd w:id="604"/>
    <w:bookmarkEnd w:id="605"/>
    <w:bookmarkEnd w:id="606"/>
    <w:bookmarkEnd w:id="607"/>
    <w:bookmarkEnd w:id="608"/>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1"/>
      <w:r>
        <w:rPr>
          <w:rFonts w:ascii="Times New Roman" w:hAnsi="Times New Roman" w:eastAsia="黑体"/>
          <w:b w:val="0"/>
          <w:color w:val="000000"/>
          <w:sz w:val="24"/>
          <w:szCs w:val="24"/>
        </w:rPr>
        <w:t>20. 争议解决</w:t>
      </w:r>
      <w:bookmarkEnd w:id="624"/>
    </w:p>
    <w:bookmarkEnd w:id="609"/>
    <w:bookmarkEnd w:id="610"/>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1"/>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2"/>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37" w:firstLineChars="99"/>
        <w:rPr>
          <w:rFonts w:hint="eastAsia" w:ascii="新宋体" w:hAnsi="新宋体" w:eastAsia="新宋体"/>
          <w:sz w:val="24"/>
          <w:szCs w:val="22"/>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1</w:t>
      </w:r>
      <w:r>
        <w:rPr>
          <w:rFonts w:hint="eastAsia" w:ascii="新宋体" w:hAnsi="新宋体" w:eastAsia="新宋体"/>
          <w:sz w:val="24"/>
          <w:szCs w:val="22"/>
          <w:lang w:eastAsia="zh-CN"/>
        </w:rPr>
        <w:t>）、</w:t>
      </w:r>
      <w:r>
        <w:rPr>
          <w:rFonts w:hint="eastAsia" w:ascii="新宋体" w:hAnsi="新宋体" w:eastAsia="新宋体"/>
          <w:sz w:val="24"/>
          <w:szCs w:val="22"/>
        </w:rPr>
        <w:t xml:space="preserve"> 本招标文件；</w:t>
      </w:r>
    </w:p>
    <w:p>
      <w:pPr>
        <w:spacing w:line="440" w:lineRule="exact"/>
        <w:ind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（2）、依据《建设工程工程量清单计价规范》（GB50500-2013）；</w:t>
      </w:r>
    </w:p>
    <w:p>
      <w:pPr>
        <w:spacing w:line="440" w:lineRule="exact"/>
        <w:ind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（3）、《河南省市政工程预算定额》（HA01-31-2016）《河南省建设工程工程量清单综合单价定额（2008））》E园林工程、各相关专业及相应的计价办法、省市有关造价管理文件；</w:t>
      </w:r>
    </w:p>
    <w:p>
      <w:pPr>
        <w:spacing w:line="440" w:lineRule="exact"/>
        <w:ind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（4）、人工费、管理费、机械费等费用按豫建标定【2016】40号文关于发布河南省建设工程工程量清单综合单价定额（2008））、《河南省市政工程预算定额》动态调整规则的通知计入；</w:t>
      </w:r>
    </w:p>
    <w:p>
      <w:pPr>
        <w:spacing w:line="440" w:lineRule="exact"/>
        <w:ind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 xml:space="preserve">（5）、社会保险费、安全文明施工费，二次搬运费、夜间施工增加费、冬雨季施工增加费、冬雨季施工增加费等取费按规定计取； </w:t>
      </w:r>
    </w:p>
    <w:p>
      <w:pPr>
        <w:spacing w:line="440" w:lineRule="exact"/>
        <w:ind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（6）、材料价格按2019年季度《许昌市造价信息》指导价格计取。</w:t>
      </w:r>
    </w:p>
    <w:p>
      <w:pPr>
        <w:spacing w:line="440" w:lineRule="exact"/>
        <w:ind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（7）、税金依据增值税税率按建办标函【2019】193号文规定一般计税法税法税率9%计入。</w:t>
      </w:r>
    </w:p>
    <w:p>
      <w:pPr>
        <w:spacing w:line="400" w:lineRule="exact"/>
        <w:ind w:left="340" w:leftChars="100"/>
        <w:jc w:val="left"/>
        <w:rPr>
          <w:rFonts w:ascii="新宋体" w:hAnsi="新宋体" w:eastAsia="新宋体"/>
          <w:sz w:val="24"/>
          <w:szCs w:val="22"/>
        </w:rPr>
      </w:pPr>
      <w:r>
        <w:rPr>
          <w:rFonts w:hint="eastAsia" w:hAnsi="宋体" w:cs="宋体"/>
          <w:sz w:val="24"/>
        </w:rPr>
        <w:t>2.2 工程量清单中的每一子目须填入单价或价格，且只允许</w:t>
      </w:r>
      <w:r>
        <w:rPr>
          <w:rFonts w:hint="eastAsia" w:ascii="新宋体" w:hAnsi="新宋体" w:eastAsia="新宋体"/>
          <w:sz w:val="24"/>
          <w:szCs w:val="22"/>
        </w:rPr>
        <w:t xml:space="preserve">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黑体"/>
          <w:b/>
          <w:sz w:val="36"/>
          <w:szCs w:val="36"/>
        </w:rPr>
      </w:pPr>
      <w:r>
        <w:rPr>
          <w:rFonts w:hint="eastAsia" w:ascii="新宋体" w:hAnsi="新宋体" w:eastAsia="新宋体"/>
          <w:sz w:val="24"/>
        </w:rPr>
        <w:t>工程量清单在《全国公共资源交易平台(河南省▪许昌市)》（ggzy.xuchang.gov.cn），通过“投标人/供应商登录”后自行下载。</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bookmarkEnd w:id="78"/>
    <w:p>
      <w:pPr>
        <w:autoSpaceDE w:val="0"/>
        <w:autoSpaceDN w:val="0"/>
        <w:adjustRightInd w:val="0"/>
        <w:jc w:val="center"/>
        <w:outlineLvl w:val="0"/>
        <w:rPr>
          <w:rFonts w:hAnsi="宋体" w:cs="黑体"/>
          <w:b/>
          <w:sz w:val="36"/>
          <w:szCs w:val="36"/>
        </w:rPr>
      </w:pPr>
      <w:bookmarkStart w:id="625"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w:t>
      </w:r>
      <w:r>
        <w:rPr>
          <w:rFonts w:hint="eastAsia" w:hAnsi="宋体" w:cs="黑体"/>
          <w:b/>
          <w:sz w:val="36"/>
          <w:szCs w:val="36"/>
          <w:lang w:val="en-US" w:eastAsia="zh-CN"/>
        </w:rPr>
        <w:t>六</w:t>
      </w:r>
      <w:r>
        <w:rPr>
          <w:rFonts w:hint="eastAsia" w:hAnsi="宋体" w:cs="黑体"/>
          <w:b/>
          <w:sz w:val="36"/>
          <w:szCs w:val="36"/>
        </w:rPr>
        <w:t>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hint="eastAsia" w:ascii="新宋体" w:hAnsi="新宋体" w:eastAsia="新宋体" w:cs="Times New Roman"/>
          <w:sz w:val="24"/>
          <w:szCs w:val="22"/>
        </w:rPr>
      </w:pPr>
      <w:r>
        <w:rPr>
          <w:rFonts w:hint="eastAsia" w:ascii="新宋体" w:hAnsi="新宋体" w:eastAsia="新宋体" w:cs="Times New Roman"/>
          <w:sz w:val="24"/>
          <w:szCs w:val="22"/>
        </w:rPr>
        <w:t>2、施工工地扬尘污染整治标准以《许昌市施工工地扬尘污染综合整治工作方案》许气联办【2016】21号文件为准。</w:t>
      </w:r>
    </w:p>
    <w:p>
      <w:pPr>
        <w:autoSpaceDE w:val="0"/>
        <w:autoSpaceDN w:val="0"/>
        <w:adjustRightInd w:val="0"/>
        <w:spacing w:line="420" w:lineRule="exact"/>
        <w:jc w:val="both"/>
        <w:rPr>
          <w:rFonts w:hint="eastAsia" w:hAnsi="宋体" w:eastAsia="宋体" w:cs="黑体"/>
          <w:sz w:val="32"/>
          <w:szCs w:val="32"/>
          <w:lang w:val="en-US" w:eastAsia="zh-CN"/>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jc w:val="center"/>
        <w:outlineLvl w:val="0"/>
        <w:rPr>
          <w:rFonts w:hAnsi="宋体" w:cs="黑体"/>
          <w:b/>
          <w:sz w:val="36"/>
          <w:szCs w:val="36"/>
        </w:rPr>
      </w:pPr>
      <w:bookmarkStart w:id="626" w:name="_Toc278443525"/>
      <w:r>
        <w:rPr>
          <w:rFonts w:hAnsi="宋体" w:cs="黑体"/>
          <w:b/>
          <w:sz w:val="44"/>
          <w:szCs w:val="44"/>
        </w:rPr>
        <w:br w:type="page"/>
      </w:r>
      <w:r>
        <w:rPr>
          <w:rFonts w:hint="eastAsia" w:hAnsi="宋体" w:cs="黑体"/>
          <w:b/>
          <w:sz w:val="36"/>
          <w:szCs w:val="36"/>
        </w:rPr>
        <w:t>第</w:t>
      </w:r>
      <w:r>
        <w:rPr>
          <w:rFonts w:hint="eastAsia" w:hAnsi="宋体" w:cs="黑体"/>
          <w:b/>
          <w:sz w:val="36"/>
          <w:szCs w:val="36"/>
          <w:lang w:val="en-US" w:eastAsia="zh-CN"/>
        </w:rPr>
        <w:t>七</w:t>
      </w:r>
      <w:r>
        <w:rPr>
          <w:rFonts w:hint="eastAsia" w:hAnsi="宋体" w:cs="黑体"/>
          <w:b/>
          <w:sz w:val="36"/>
          <w:szCs w:val="36"/>
        </w:rPr>
        <w:t>章投标文件格式</w:t>
      </w:r>
      <w:bookmarkEnd w:id="626"/>
    </w:p>
    <w:p>
      <w:pPr>
        <w:autoSpaceDE w:val="0"/>
        <w:autoSpaceDN w:val="0"/>
        <w:adjustRightInd w:val="0"/>
        <w:jc w:val="right"/>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正（副）本</w:t>
      </w:r>
    </w:p>
    <w:p>
      <w:pPr>
        <w:autoSpaceDE w:val="0"/>
        <w:autoSpaceDN w:val="0"/>
        <w:adjustRightInd w:val="0"/>
        <w:jc w:val="center"/>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（项目名称）</w:t>
      </w:r>
    </w:p>
    <w:p>
      <w:pPr>
        <w:autoSpaceDE w:val="0"/>
        <w:autoSpaceDN w:val="0"/>
        <w:adjustRightInd w:val="0"/>
        <w:spacing w:line="420" w:lineRule="exact"/>
        <w:ind w:firstLine="2880" w:firstLineChars="900"/>
        <w:jc w:val="left"/>
        <w:rPr>
          <w:rFonts w:hint="eastAsia" w:ascii="宋体" w:hAnsi="宋体" w:eastAsia="宋体" w:cs="宋体"/>
          <w:color w:val="auto"/>
          <w:sz w:val="32"/>
          <w:szCs w:val="32"/>
          <w:lang w:val="en-US" w:eastAsia="zh-CN" w:bidi="ar-SA"/>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w:t>
      </w:r>
      <w:r>
        <w:rPr>
          <w:rFonts w:hint="eastAsia" w:hAnsi="宋体" w:cs="宋体"/>
          <w:bCs/>
          <w:sz w:val="32"/>
          <w:szCs w:val="22"/>
          <w:lang w:val="en-US" w:eastAsia="zh-CN"/>
        </w:rPr>
        <w:t>124</w:t>
      </w:r>
      <w:r>
        <w:rPr>
          <w:rFonts w:hint="eastAsia" w:hAnsi="宋体" w:cs="宋体"/>
          <w:bCs/>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spacing w:line="400" w:lineRule="exact"/>
        <w:jc w:val="both"/>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int="eastAsia" w:ascii="宋体" w:hAnsi="宋体" w:eastAsia="宋体" w:cs="宋体"/>
          <w:color w:val="auto"/>
          <w:sz w:val="32"/>
          <w:szCs w:val="32"/>
          <w:lang w:val="en-US" w:eastAsia="zh-CN" w:bidi="ar-SA"/>
        </w:rPr>
      </w:pPr>
    </w:p>
    <w:p>
      <w:pPr>
        <w:pStyle w:val="80"/>
        <w:spacing w:line="400" w:lineRule="exact"/>
        <w:ind w:firstLine="2560" w:firstLineChars="800"/>
        <w:jc w:val="both"/>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投标人：（盖单位章）</w:t>
      </w:r>
    </w:p>
    <w:p>
      <w:pPr>
        <w:pStyle w:val="80"/>
        <w:spacing w:line="400" w:lineRule="exact"/>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 xml:space="preserve">                法定代表人或其委托代理人：（签字）</w:t>
      </w:r>
    </w:p>
    <w:p>
      <w:pPr>
        <w:pStyle w:val="80"/>
        <w:spacing w:line="400" w:lineRule="exact"/>
        <w:jc w:val="center"/>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年  月  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int="eastAsia" w:hAnsi="宋体" w:cs="宋体"/>
          <w:sz w:val="24"/>
          <w:szCs w:val="21"/>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int="eastAsia" w:hAnsi="宋体" w:cs="宋体"/>
          <w:sz w:val="32"/>
          <w:szCs w:val="32"/>
        </w:rPr>
      </w:pPr>
    </w:p>
    <w:p>
      <w:pPr>
        <w:autoSpaceDE w:val="0"/>
        <w:autoSpaceDN w:val="0"/>
        <w:adjustRightInd w:val="0"/>
        <w:jc w:val="right"/>
        <w:rPr>
          <w:rFonts w:hAnsi="宋体" w:cs="宋体"/>
          <w:sz w:val="32"/>
          <w:szCs w:val="32"/>
          <w:u w:val="single"/>
        </w:rPr>
      </w:pPr>
      <w:r>
        <w:rPr>
          <w:rFonts w:hint="eastAsia" w:hAnsi="宋体" w:cs="宋体"/>
          <w:sz w:val="32"/>
          <w:szCs w:val="32"/>
        </w:rPr>
        <w:t>正（副）本</w:t>
      </w:r>
    </w:p>
    <w:p>
      <w:pPr>
        <w:autoSpaceDE w:val="0"/>
        <w:autoSpaceDN w:val="0"/>
        <w:adjustRightInd w:val="0"/>
        <w:jc w:val="center"/>
        <w:rPr>
          <w:rFonts w:hAnsi="宋体" w:cs="宋体"/>
          <w:sz w:val="32"/>
          <w:szCs w:val="32"/>
        </w:rPr>
      </w:pPr>
      <w:r>
        <w:rPr>
          <w:rFonts w:hint="eastAsia" w:hAnsi="宋体" w:cs="宋体"/>
          <w:sz w:val="32"/>
          <w:szCs w:val="32"/>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32"/>
          <w:szCs w:val="32"/>
        </w:rPr>
      </w:pPr>
      <w:r>
        <w:rPr>
          <w:rFonts w:hint="eastAsia" w:hAnsi="宋体" w:cs="宋体"/>
          <w:bCs/>
          <w:sz w:val="32"/>
          <w:szCs w:val="32"/>
        </w:rPr>
        <w:t>建安建工公字〔2019〕</w:t>
      </w:r>
      <w:r>
        <w:rPr>
          <w:rFonts w:hint="eastAsia" w:hAnsi="宋体" w:cs="宋体"/>
          <w:bCs/>
          <w:sz w:val="32"/>
          <w:szCs w:val="32"/>
          <w:lang w:val="en-US" w:eastAsia="zh-CN"/>
        </w:rPr>
        <w:t>124</w:t>
      </w:r>
      <w:r>
        <w:rPr>
          <w:rFonts w:hint="eastAsia" w:hAnsi="宋体" w:cs="宋体"/>
          <w:bCs/>
          <w:sz w:val="32"/>
          <w:szCs w:val="3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jc w:val="center"/>
        <w:rPr>
          <w:rFonts w:hAnsi="宋体"/>
          <w:color w:val="auto"/>
          <w:sz w:val="23"/>
          <w:u w:val="single"/>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ind w:firstLine="2560" w:firstLineChars="800"/>
        <w:jc w:val="both"/>
        <w:rPr>
          <w:rFonts w:hAnsi="宋体"/>
          <w:color w:val="auto"/>
          <w:sz w:val="32"/>
          <w:szCs w:val="32"/>
          <w:u w:val="single"/>
        </w:rPr>
      </w:pPr>
      <w:r>
        <w:rPr>
          <w:rFonts w:hint="eastAsia" w:hAnsi="宋体"/>
          <w:color w:val="auto"/>
          <w:sz w:val="32"/>
          <w:szCs w:val="32"/>
        </w:rPr>
        <w:t>投标人：（盖单位章）</w:t>
      </w:r>
    </w:p>
    <w:p>
      <w:pPr>
        <w:pStyle w:val="80"/>
        <w:spacing w:line="400" w:lineRule="exact"/>
        <w:rPr>
          <w:rFonts w:hAnsi="宋体"/>
          <w:color w:val="auto"/>
          <w:sz w:val="32"/>
          <w:szCs w:val="32"/>
          <w:u w:val="single"/>
        </w:rPr>
      </w:pPr>
      <w:r>
        <w:rPr>
          <w:rFonts w:hint="eastAsia" w:hAnsi="宋体"/>
          <w:color w:val="auto"/>
          <w:sz w:val="32"/>
          <w:szCs w:val="32"/>
        </w:rPr>
        <w:t xml:space="preserve">                法定代表人或其委托代理人：（签字）</w:t>
      </w:r>
    </w:p>
    <w:p>
      <w:pPr>
        <w:pStyle w:val="80"/>
        <w:spacing w:line="400" w:lineRule="exact"/>
        <w:jc w:val="center"/>
        <w:rPr>
          <w:rFonts w:hAnsi="宋体"/>
          <w:color w:val="auto"/>
          <w:sz w:val="32"/>
          <w:szCs w:val="32"/>
          <w:u w:val="single"/>
        </w:rPr>
      </w:pPr>
      <w:r>
        <w:rPr>
          <w:rFonts w:hint="eastAsia" w:hAnsi="宋体"/>
          <w:color w:val="auto"/>
          <w:sz w:val="32"/>
          <w:szCs w:val="32"/>
        </w:rPr>
        <w:t>年</w:t>
      </w:r>
      <w:r>
        <w:rPr>
          <w:rFonts w:hint="eastAsia" w:hAnsi="宋体"/>
          <w:color w:val="auto"/>
          <w:sz w:val="32"/>
          <w:szCs w:val="32"/>
          <w:lang w:val="en-US" w:eastAsia="zh-CN"/>
        </w:rPr>
        <w:t xml:space="preserve">  </w:t>
      </w:r>
      <w:r>
        <w:rPr>
          <w:rFonts w:hint="eastAsia" w:hAnsi="宋体"/>
          <w:color w:val="auto"/>
          <w:sz w:val="32"/>
          <w:szCs w:val="32"/>
        </w:rPr>
        <w:t>月</w:t>
      </w:r>
      <w:r>
        <w:rPr>
          <w:rFonts w:hint="eastAsia" w:hAnsi="宋体"/>
          <w:color w:val="auto"/>
          <w:sz w:val="32"/>
          <w:szCs w:val="32"/>
          <w:lang w:val="en-US" w:eastAsia="zh-CN"/>
        </w:rPr>
        <w:t xml:space="preserve">  </w:t>
      </w:r>
      <w:r>
        <w:rPr>
          <w:rFonts w:hint="eastAsia" w:hAnsi="宋体"/>
          <w:color w:val="auto"/>
          <w:sz w:val="32"/>
          <w:szCs w:val="32"/>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lang w:eastAsia="zh-CN"/>
        </w:rPr>
        <w:t>一、</w:t>
      </w:r>
      <w:r>
        <w:rPr>
          <w:rFonts w:hint="eastAsia" w:ascii="新宋体" w:hAnsi="新宋体" w:eastAsia="新宋体" w:cs="Times New Roman"/>
          <w:b/>
          <w:sz w:val="24"/>
          <w:szCs w:val="22"/>
        </w:rPr>
        <w:t>投标函；</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lang w:eastAsia="zh-CN"/>
        </w:rPr>
        <w:t>二、</w:t>
      </w:r>
      <w:r>
        <w:rPr>
          <w:rFonts w:hint="eastAsia" w:ascii="新宋体" w:hAnsi="新宋体" w:eastAsia="新宋体" w:cs="Times New Roman"/>
          <w:b/>
          <w:sz w:val="24"/>
          <w:szCs w:val="22"/>
        </w:rPr>
        <w:t>投标函附录；</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三、法定代表人身份证明、授权委托书；</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四、投标保证金；</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五、项目管理机构配备情况；</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六、投标单位基本信息表</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七、资格证明文件；</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八、正在施工的和新承接的项目情况；</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pStyle w:val="2"/>
        <w:rPr>
          <w:rFonts w:ascii="黑体" w:hAnsi="宋体" w:eastAsia="黑体"/>
          <w:sz w:val="24"/>
        </w:rPr>
      </w:pPr>
    </w:p>
    <w:p>
      <w:pPr>
        <w:pStyle w:val="2"/>
        <w:rPr>
          <w:rFonts w:ascii="黑体" w:hAnsi="宋体" w:eastAsia="黑体"/>
          <w:sz w:val="24"/>
        </w:rPr>
      </w:pPr>
    </w:p>
    <w:p>
      <w:pPr>
        <w:pStyle w:val="2"/>
        <w:rPr>
          <w:rFonts w:ascii="黑体" w:hAnsi="宋体" w:eastAsia="黑体"/>
          <w:sz w:val="24"/>
        </w:rPr>
      </w:pPr>
    </w:p>
    <w:p>
      <w:pPr>
        <w:pStyle w:val="2"/>
        <w:rPr>
          <w:rFonts w:ascii="黑体" w:hAnsi="宋体" w:eastAsia="黑体"/>
          <w:sz w:val="24"/>
        </w:rPr>
      </w:pPr>
    </w:p>
    <w:p>
      <w:pPr>
        <w:pStyle w:val="2"/>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u w:val="single"/>
        </w:rPr>
      </w:pPr>
      <w:bookmarkStart w:id="627" w:name="_Toc271787730"/>
      <w:r>
        <w:rPr>
          <w:rFonts w:hint="eastAsia" w:ascii="新宋体" w:hAnsi="新宋体" w:eastAsia="新宋体"/>
          <w:sz w:val="24"/>
        </w:rPr>
        <w:t>致：</w:t>
      </w:r>
      <w:r>
        <w:rPr>
          <w:rFonts w:hint="eastAsia" w:ascii="新宋体" w:hAnsi="新宋体" w:eastAsia="新宋体"/>
          <w:sz w:val="24"/>
          <w:u w:val="single"/>
        </w:rPr>
        <w:t>（招标人名称）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w:t>
      </w:r>
      <w:r>
        <w:rPr>
          <w:rFonts w:hint="eastAsia" w:ascii="新宋体" w:hAnsi="新宋体" w:eastAsia="新宋体"/>
          <w:sz w:val="24"/>
          <w:u w:val="single"/>
        </w:rPr>
        <w:t>（项目名称）标段</w:t>
      </w:r>
      <w:r>
        <w:rPr>
          <w:rFonts w:hint="eastAsia" w:ascii="新宋体" w:hAnsi="新宋体" w:eastAsia="新宋体"/>
          <w:sz w:val="24"/>
        </w:rPr>
        <w:t>（以下简称“本工程”）招标文件的全部内容后，我方兹以：</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RMB￥：</w:t>
      </w:r>
      <w:r>
        <w:rPr>
          <w:rFonts w:hint="eastAsia" w:ascii="新宋体" w:hAnsi="新宋体" w:eastAsia="新宋体"/>
          <w:sz w:val="24"/>
          <w:lang w:val="en-US" w:eastAsia="zh-CN"/>
        </w:rPr>
        <w:t xml:space="preserve">  </w:t>
      </w:r>
      <w:r>
        <w:rPr>
          <w:rFonts w:hint="eastAsia" w:ascii="新宋体" w:hAnsi="新宋体" w:eastAsia="新宋体"/>
          <w:sz w:val="24"/>
          <w:u w:val="single"/>
          <w:lang w:val="en-US" w:eastAsia="zh-CN"/>
        </w:rPr>
        <w:t xml:space="preserve">          </w:t>
      </w:r>
      <w:r>
        <w:rPr>
          <w:rFonts w:hint="eastAsia" w:ascii="新宋体" w:hAnsi="新宋体" w:eastAsia="新宋体"/>
          <w:sz w:val="24"/>
          <w:lang w:val="en-US" w:eastAsia="zh-CN"/>
        </w:rPr>
        <w:t xml:space="preserve"> </w:t>
      </w:r>
      <w:r>
        <w:rPr>
          <w:rFonts w:hint="eastAsia" w:ascii="新宋体" w:hAnsi="新宋体" w:eastAsia="新宋体"/>
          <w:sz w:val="24"/>
        </w:rPr>
        <w:t>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w:t>
      </w:r>
      <w:r>
        <w:rPr>
          <w:rFonts w:hint="eastAsia" w:ascii="新宋体" w:hAnsi="新宋体" w:eastAsia="新宋体"/>
          <w:sz w:val="24"/>
          <w:lang w:val="en-US" w:eastAsia="zh-CN"/>
        </w:rPr>
        <w:t xml:space="preserve">     </w:t>
      </w:r>
      <w:r>
        <w:rPr>
          <w:rFonts w:hint="eastAsia" w:ascii="新宋体" w:hAnsi="新宋体" w:eastAsia="新宋体"/>
          <w:sz w:val="24"/>
        </w:rPr>
        <w:t>年</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outlineLvl w:val="0"/>
        <w:rPr>
          <w:rFonts w:ascii="黑体" w:hAnsi="新宋体" w:eastAsia="黑体" w:cs="黑体"/>
          <w:sz w:val="28"/>
          <w:szCs w:val="28"/>
        </w:rPr>
      </w:pPr>
      <w:bookmarkStart w:id="628" w:name="_Toc250616672"/>
    </w:p>
    <w:p>
      <w:pPr>
        <w:pStyle w:val="2"/>
        <w:ind w:firstLine="340"/>
      </w:pPr>
    </w:p>
    <w:p>
      <w:pPr>
        <w:pStyle w:val="2"/>
        <w:ind w:firstLine="340"/>
      </w:pPr>
    </w:p>
    <w:p>
      <w:pPr>
        <w:autoSpaceDE w:val="0"/>
        <w:autoSpaceDN w:val="0"/>
        <w:adjustRightInd w:val="0"/>
        <w:outlineLvl w:val="0"/>
        <w:rPr>
          <w:rFonts w:ascii="黑体" w:hAnsi="新宋体" w:eastAsia="黑体" w:cs="黑体"/>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41"/>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ind w:firstLine="600" w:firstLineChars="25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hint="eastAsia" w:ascii="黑体" w:hAnsi="新宋体" w:eastAsia="黑体" w:cs="黑体"/>
          <w:sz w:val="28"/>
          <w:szCs w:val="28"/>
        </w:rPr>
      </w:pPr>
      <w:bookmarkStart w:id="630" w:name="_Toc271787732"/>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420" w:firstLineChars="1842"/>
        <w:jc w:val="left"/>
        <w:rPr>
          <w:rFonts w:hAnsi="宋体" w:cs="仿宋_GB2312"/>
          <w:sz w:val="24"/>
        </w:rPr>
      </w:pP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spacing w:line="360" w:lineRule="auto"/>
        <w:rPr>
          <w:rFonts w:ascii="黑体" w:hAnsi="新宋体" w:eastAsia="黑体" w:cs="黑体"/>
          <w:sz w:val="28"/>
          <w:szCs w:val="28"/>
        </w:rPr>
      </w:pPr>
    </w:p>
    <w:p>
      <w:pPr>
        <w:numPr>
          <w:ilvl w:val="0"/>
          <w:numId w:val="0"/>
        </w:numPr>
        <w:spacing w:line="360" w:lineRule="auto"/>
        <w:jc w:val="cente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lang w:val="en-US" w:eastAsia="zh-CN"/>
        </w:rPr>
        <w:t>四、</w:t>
      </w:r>
      <w:r>
        <w:rPr>
          <w:rFonts w:hint="eastAsia" w:hAnsi="宋体"/>
          <w:b/>
          <w:sz w:val="32"/>
        </w:rPr>
        <w:t>投标保证金</w:t>
      </w:r>
    </w:p>
    <w:p>
      <w:pPr>
        <w:autoSpaceDE w:val="0"/>
        <w:autoSpaceDN w:val="0"/>
        <w:adjustRightInd w:val="0"/>
        <w:spacing w:line="420" w:lineRule="exact"/>
        <w:jc w:val="center"/>
        <w:rPr>
          <w:rFonts w:hint="eastAsia"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pStyle w:val="2"/>
        <w:rPr>
          <w:rFonts w:hint="eastAsia"/>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4"/>
        </w:rPr>
      </w:pPr>
      <w:r>
        <w:rPr>
          <w:rFonts w:hint="eastAsia" w:hAnsi="宋体"/>
          <w:b/>
          <w:sz w:val="28"/>
        </w:rPr>
        <w:t>（一）项目管理机构组成表</w:t>
      </w:r>
    </w:p>
    <w:tbl>
      <w:tblPr>
        <w:tblStyle w:val="41"/>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numPr>
          <w:ilvl w:val="0"/>
          <w:numId w:val="0"/>
        </w:numPr>
        <w:spacing w:beforeLines="50" w:afterLines="100" w:line="420" w:lineRule="exact"/>
        <w:jc w:val="center"/>
        <w:rPr>
          <w:rFonts w:hint="eastAsia" w:hAnsi="宋体"/>
          <w:b/>
          <w:sz w:val="28"/>
          <w:szCs w:val="28"/>
          <w:lang w:eastAsia="zh-CN"/>
        </w:rPr>
      </w:pPr>
    </w:p>
    <w:p>
      <w:pPr>
        <w:numPr>
          <w:ilvl w:val="0"/>
          <w:numId w:val="0"/>
        </w:numPr>
        <w:spacing w:beforeLines="50" w:afterLines="100" w:line="420" w:lineRule="exact"/>
        <w:jc w:val="center"/>
        <w:rPr>
          <w:rFonts w:hint="eastAsia" w:hAnsi="宋体"/>
          <w:b/>
          <w:sz w:val="28"/>
          <w:szCs w:val="28"/>
          <w:lang w:eastAsia="zh-CN"/>
        </w:rPr>
      </w:pPr>
    </w:p>
    <w:p>
      <w:pPr>
        <w:numPr>
          <w:ilvl w:val="0"/>
          <w:numId w:val="0"/>
        </w:numPr>
        <w:spacing w:beforeLines="50" w:afterLines="100" w:line="420" w:lineRule="exact"/>
        <w:jc w:val="center"/>
        <w:rPr>
          <w:rFonts w:hint="eastAsia" w:hAnsi="宋体"/>
          <w:b/>
          <w:sz w:val="28"/>
          <w:szCs w:val="28"/>
          <w:lang w:eastAsia="zh-CN"/>
        </w:rPr>
      </w:pPr>
    </w:p>
    <w:p>
      <w:pPr>
        <w:numPr>
          <w:ilvl w:val="0"/>
          <w:numId w:val="0"/>
        </w:numPr>
        <w:spacing w:beforeLines="50" w:afterLines="100" w:line="420" w:lineRule="exact"/>
        <w:jc w:val="center"/>
        <w:rPr>
          <w:rFonts w:hint="eastAsia" w:hAnsi="宋体"/>
          <w:b/>
          <w:sz w:val="28"/>
          <w:szCs w:val="28"/>
          <w:lang w:eastAsia="zh-CN"/>
        </w:rPr>
      </w:pPr>
    </w:p>
    <w:p>
      <w:pPr>
        <w:numPr>
          <w:ilvl w:val="0"/>
          <w:numId w:val="0"/>
        </w:numPr>
        <w:spacing w:beforeLines="50" w:afterLines="100" w:line="420" w:lineRule="exact"/>
        <w:jc w:val="center"/>
        <w:rPr>
          <w:rFonts w:hint="eastAsia" w:hAnsi="宋体"/>
          <w:b/>
          <w:sz w:val="28"/>
          <w:szCs w:val="28"/>
          <w:lang w:eastAsia="zh-CN"/>
        </w:rPr>
      </w:pPr>
    </w:p>
    <w:p>
      <w:pPr>
        <w:numPr>
          <w:ilvl w:val="0"/>
          <w:numId w:val="0"/>
        </w:numPr>
        <w:spacing w:beforeLines="50" w:afterLines="100" w:line="420" w:lineRule="exact"/>
        <w:jc w:val="center"/>
        <w:rPr>
          <w:rFonts w:hint="eastAsia" w:hAnsi="宋体"/>
          <w:b/>
          <w:sz w:val="28"/>
          <w:szCs w:val="28"/>
          <w:lang w:eastAsia="zh-CN"/>
        </w:rPr>
      </w:pPr>
    </w:p>
    <w:p>
      <w:pPr>
        <w:numPr>
          <w:ilvl w:val="0"/>
          <w:numId w:val="0"/>
        </w:numPr>
        <w:spacing w:beforeLines="50" w:afterLines="100" w:line="420" w:lineRule="exact"/>
        <w:jc w:val="center"/>
        <w:rPr>
          <w:rFonts w:hint="eastAsia" w:hAnsi="宋体"/>
          <w:b/>
          <w:sz w:val="28"/>
          <w:szCs w:val="28"/>
          <w:lang w:eastAsia="zh-CN"/>
        </w:rPr>
      </w:pPr>
    </w:p>
    <w:p>
      <w:pPr>
        <w:numPr>
          <w:ilvl w:val="0"/>
          <w:numId w:val="0"/>
        </w:numPr>
        <w:spacing w:beforeLines="50" w:afterLines="100" w:line="420" w:lineRule="exact"/>
        <w:jc w:val="center"/>
        <w:rPr>
          <w:rFonts w:hint="eastAsia" w:hAnsi="宋体"/>
          <w:b/>
          <w:sz w:val="28"/>
          <w:szCs w:val="28"/>
          <w:lang w:eastAsia="zh-CN"/>
        </w:rPr>
      </w:pPr>
    </w:p>
    <w:p>
      <w:pPr>
        <w:numPr>
          <w:ilvl w:val="0"/>
          <w:numId w:val="0"/>
        </w:numPr>
        <w:spacing w:beforeLines="50" w:afterLines="100" w:line="420" w:lineRule="exact"/>
        <w:jc w:val="center"/>
        <w:rPr>
          <w:rFonts w:hint="eastAsia" w:hAnsi="宋体"/>
          <w:b/>
          <w:sz w:val="28"/>
          <w:szCs w:val="28"/>
          <w:lang w:eastAsia="zh-CN"/>
        </w:rPr>
      </w:pPr>
    </w:p>
    <w:p>
      <w:pPr>
        <w:numPr>
          <w:ilvl w:val="0"/>
          <w:numId w:val="0"/>
        </w:numPr>
        <w:spacing w:beforeLines="50" w:afterLines="100" w:line="420" w:lineRule="exact"/>
        <w:jc w:val="center"/>
        <w:rPr>
          <w:rFonts w:hint="eastAsia" w:hAnsi="宋体"/>
          <w:b/>
          <w:sz w:val="28"/>
          <w:szCs w:val="28"/>
        </w:rPr>
      </w:pPr>
      <w:r>
        <w:rPr>
          <w:rFonts w:hint="eastAsia" w:hAnsi="宋体"/>
          <w:b/>
          <w:sz w:val="28"/>
          <w:szCs w:val="28"/>
          <w:lang w:eastAsia="zh-CN"/>
        </w:rPr>
        <w:t>（</w:t>
      </w:r>
      <w:r>
        <w:rPr>
          <w:rFonts w:hint="eastAsia" w:hAnsi="宋体"/>
          <w:b/>
          <w:sz w:val="28"/>
          <w:szCs w:val="28"/>
          <w:lang w:val="en-US" w:eastAsia="zh-CN"/>
        </w:rPr>
        <w:t>二</w:t>
      </w:r>
      <w:r>
        <w:rPr>
          <w:rFonts w:hint="eastAsia" w:hAnsi="宋体"/>
          <w:b/>
          <w:sz w:val="28"/>
          <w:szCs w:val="28"/>
          <w:lang w:eastAsia="zh-CN"/>
        </w:rPr>
        <w:t>）</w:t>
      </w:r>
      <w:r>
        <w:rPr>
          <w:rFonts w:hint="eastAsia" w:hAnsi="宋体"/>
          <w:b/>
          <w:sz w:val="28"/>
          <w:szCs w:val="28"/>
        </w:rPr>
        <w:t>主要人员简历表</w:t>
      </w:r>
    </w:p>
    <w:tbl>
      <w:tblPr>
        <w:tblStyle w:val="41"/>
        <w:tblpPr w:leftFromText="180" w:rightFromText="180" w:vertAnchor="text" w:horzAnchor="page" w:tblpX="1614" w:tblpY="1042"/>
        <w:tblOverlap w:val="never"/>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9"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spacing w:line="420" w:lineRule="exact"/>
        <w:rPr>
          <w:rFonts w:hint="eastAsia" w:hAnsi="宋体" w:cs="宋体"/>
          <w:sz w:val="24"/>
        </w:rPr>
      </w:pPr>
    </w:p>
    <w:p>
      <w:pPr>
        <w:spacing w:line="440" w:lineRule="exact"/>
        <w:jc w:val="right"/>
        <w:rPr>
          <w:rFonts w:hint="eastAsia" w:hAnsi="宋体"/>
          <w:sz w:val="24"/>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4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41"/>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4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int="eastAsia" w:hAnsi="宋体"/>
          <w:b/>
          <w:sz w:val="30"/>
          <w:szCs w:val="30"/>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8"/>
          <w:szCs w:val="28"/>
          <w:u w:val="single"/>
        </w:rPr>
      </w:pPr>
      <w:r>
        <w:rPr>
          <w:rFonts w:hint="eastAsia" w:hAnsi="宋体" w:cs="宋体"/>
          <w:sz w:val="28"/>
          <w:szCs w:val="28"/>
        </w:rPr>
        <w:t>正（副）本</w:t>
      </w:r>
    </w:p>
    <w:p>
      <w:pPr>
        <w:autoSpaceDE w:val="0"/>
        <w:autoSpaceDN w:val="0"/>
        <w:adjustRightInd w:val="0"/>
        <w:jc w:val="center"/>
        <w:rPr>
          <w:rFonts w:hint="eastAsia" w:ascii="宋体" w:hAnsi="宋体" w:eastAsia="宋体" w:cs="宋体"/>
          <w:color w:val="auto"/>
          <w:sz w:val="32"/>
          <w:szCs w:val="32"/>
          <w:lang w:val="en-US" w:eastAsia="zh-CN" w:bidi="ar-SA"/>
        </w:rPr>
      </w:pPr>
      <w:r>
        <w:rPr>
          <w:rFonts w:hint="eastAsia" w:hAnsi="宋体" w:cs="宋体"/>
          <w:b/>
          <w:spacing w:val="60"/>
          <w:sz w:val="52"/>
          <w:szCs w:val="52"/>
          <w:u w:val="none"/>
        </w:rPr>
        <w:t xml:space="preserve"> </w:t>
      </w:r>
      <w:r>
        <w:rPr>
          <w:rFonts w:hint="eastAsia" w:ascii="宋体" w:hAnsi="宋体" w:eastAsia="宋体" w:cs="宋体"/>
          <w:color w:val="auto"/>
          <w:sz w:val="32"/>
          <w:szCs w:val="32"/>
          <w:lang w:val="en-US" w:eastAsia="zh-CN" w:bidi="ar-SA"/>
        </w:rPr>
        <w:t>（项目名称）</w:t>
      </w:r>
    </w:p>
    <w:p>
      <w:pPr>
        <w:autoSpaceDE w:val="0"/>
        <w:autoSpaceDN w:val="0"/>
        <w:adjustRightInd w:val="0"/>
        <w:jc w:val="center"/>
        <w:rPr>
          <w:rFonts w:hint="eastAsia" w:hAnsi="宋体" w:eastAsia="宋体" w:cs="宋体"/>
          <w:b/>
          <w:spacing w:val="60"/>
          <w:sz w:val="52"/>
          <w:szCs w:val="52"/>
          <w:u w:val="none"/>
          <w:lang w:eastAsia="zh-CN"/>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int="eastAsia" w:hAnsi="宋体" w:cs="宋体"/>
          <w:bCs/>
          <w:sz w:val="32"/>
          <w:szCs w:val="22"/>
        </w:rPr>
        <w:t>建安建工公字〔2019〕</w:t>
      </w:r>
      <w:r>
        <w:rPr>
          <w:rFonts w:hint="eastAsia" w:hAnsi="宋体" w:cs="宋体"/>
          <w:bCs/>
          <w:sz w:val="32"/>
          <w:szCs w:val="22"/>
          <w:lang w:val="en-US" w:eastAsia="zh-CN"/>
        </w:rPr>
        <w:t xml:space="preserve">124 </w:t>
      </w:r>
      <w:r>
        <w:rPr>
          <w:rFonts w:hint="eastAsia" w:hAnsi="宋体" w:cs="宋体"/>
          <w:bCs/>
          <w:sz w:val="32"/>
          <w:szCs w:val="22"/>
        </w:rPr>
        <w:t>号</w:t>
      </w:r>
      <w:r>
        <w:rPr>
          <w:rFonts w:hAnsi="宋体" w:cs="宋体"/>
          <w:bCs/>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firstLine="440"/>
        <w:rPr>
          <w:rFonts w:hAnsi="宋体" w:cs="宋体"/>
          <w:sz w:val="44"/>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8"/>
          <w:szCs w:val="28"/>
        </w:rPr>
      </w:pPr>
    </w:p>
    <w:p>
      <w:pPr>
        <w:pStyle w:val="80"/>
        <w:spacing w:line="400" w:lineRule="exact"/>
        <w:ind w:firstLine="2240" w:firstLineChars="700"/>
        <w:jc w:val="both"/>
        <w:rPr>
          <w:rFonts w:hAnsi="宋体"/>
          <w:color w:val="auto"/>
          <w:sz w:val="32"/>
          <w:szCs w:val="32"/>
          <w:u w:val="single"/>
        </w:rPr>
      </w:pPr>
      <w:r>
        <w:rPr>
          <w:rFonts w:hint="eastAsia" w:hAnsi="宋体"/>
          <w:color w:val="auto"/>
          <w:sz w:val="32"/>
          <w:szCs w:val="32"/>
        </w:rPr>
        <w:t>投标人：（盖单位章）</w:t>
      </w:r>
    </w:p>
    <w:p>
      <w:pPr>
        <w:pStyle w:val="80"/>
        <w:spacing w:line="400" w:lineRule="exact"/>
        <w:rPr>
          <w:rFonts w:hAnsi="宋体"/>
          <w:color w:val="auto"/>
          <w:sz w:val="32"/>
          <w:szCs w:val="32"/>
          <w:u w:val="single"/>
        </w:rPr>
      </w:pPr>
      <w:r>
        <w:rPr>
          <w:rFonts w:hint="eastAsia" w:hAnsi="宋体"/>
          <w:color w:val="auto"/>
          <w:sz w:val="32"/>
          <w:szCs w:val="32"/>
        </w:rPr>
        <w:t xml:space="preserve">              法定代表人或其委托代理人：（签字）</w:t>
      </w:r>
    </w:p>
    <w:p>
      <w:pPr>
        <w:pStyle w:val="80"/>
        <w:spacing w:line="400" w:lineRule="exact"/>
        <w:jc w:val="center"/>
        <w:rPr>
          <w:rFonts w:hAnsi="宋体"/>
          <w:color w:val="auto"/>
          <w:sz w:val="32"/>
          <w:szCs w:val="32"/>
          <w:u w:val="single"/>
        </w:rPr>
      </w:pPr>
      <w:r>
        <w:rPr>
          <w:rFonts w:hint="eastAsia" w:hAnsi="宋体"/>
          <w:color w:val="auto"/>
          <w:sz w:val="32"/>
          <w:szCs w:val="32"/>
        </w:rPr>
        <w:t>年</w:t>
      </w:r>
      <w:r>
        <w:rPr>
          <w:rFonts w:hint="eastAsia" w:hAnsi="宋体"/>
          <w:color w:val="auto"/>
          <w:sz w:val="32"/>
          <w:szCs w:val="32"/>
          <w:lang w:val="en-US" w:eastAsia="zh-CN"/>
        </w:rPr>
        <w:t xml:space="preserve">  </w:t>
      </w:r>
      <w:r>
        <w:rPr>
          <w:rFonts w:hint="eastAsia" w:hAnsi="宋体"/>
          <w:color w:val="auto"/>
          <w:sz w:val="32"/>
          <w:szCs w:val="32"/>
        </w:rPr>
        <w:t>月</w:t>
      </w:r>
      <w:r>
        <w:rPr>
          <w:rFonts w:hint="eastAsia" w:hAnsi="宋体"/>
          <w:color w:val="auto"/>
          <w:sz w:val="32"/>
          <w:szCs w:val="32"/>
          <w:lang w:val="en-US" w:eastAsia="zh-CN"/>
        </w:rPr>
        <w:t xml:space="preserve">   </w:t>
      </w:r>
      <w:r>
        <w:rPr>
          <w:rFonts w:hint="eastAsia" w:hAnsi="宋体"/>
          <w:color w:val="auto"/>
          <w:sz w:val="32"/>
          <w:szCs w:val="32"/>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spacing w:line="360" w:lineRule="auto"/>
        <w:ind w:left="180"/>
        <w:rPr>
          <w:rFonts w:hAnsi="宋体" w:cs="宋体"/>
          <w:b/>
          <w:sz w:val="26"/>
          <w:szCs w:val="26"/>
        </w:rPr>
      </w:pPr>
      <w:r>
        <w:rPr>
          <w:rFonts w:hint="eastAsia" w:hAnsi="宋体" w:cs="宋体"/>
          <w:b/>
          <w:sz w:val="26"/>
          <w:szCs w:val="26"/>
        </w:rPr>
        <w:t>（1）内容完整性和编制水平；</w:t>
      </w:r>
    </w:p>
    <w:p>
      <w:pPr>
        <w:tabs>
          <w:tab w:val="center" w:pos="4739"/>
        </w:tabs>
        <w:spacing w:line="360" w:lineRule="auto"/>
        <w:ind w:left="180"/>
        <w:rPr>
          <w:rFonts w:hAnsi="宋体" w:cs="宋体"/>
          <w:b/>
          <w:sz w:val="26"/>
          <w:szCs w:val="26"/>
        </w:rPr>
      </w:pPr>
      <w:r>
        <w:rPr>
          <w:rFonts w:hint="eastAsia" w:hAnsi="宋体" w:cs="宋体"/>
          <w:b/>
          <w:sz w:val="26"/>
          <w:szCs w:val="26"/>
        </w:rPr>
        <w:t>（2）施工方案和技术措施；</w:t>
      </w:r>
    </w:p>
    <w:p>
      <w:pPr>
        <w:tabs>
          <w:tab w:val="center" w:pos="4739"/>
        </w:tabs>
        <w:spacing w:line="360" w:lineRule="auto"/>
        <w:ind w:left="180"/>
        <w:rPr>
          <w:rFonts w:hAnsi="宋体" w:cs="宋体"/>
          <w:b/>
          <w:sz w:val="26"/>
          <w:szCs w:val="26"/>
        </w:rPr>
      </w:pPr>
      <w:r>
        <w:rPr>
          <w:rFonts w:hint="eastAsia" w:hAnsi="宋体" w:cs="宋体"/>
          <w:b/>
          <w:sz w:val="26"/>
          <w:szCs w:val="26"/>
        </w:rPr>
        <w:t>（3）质量管理体系与措施；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（4）安全管理体系与措施；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（5）环境保护管理体系与措施；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（6）工程进度计划与措施；</w:t>
      </w:r>
    </w:p>
    <w:p>
      <w:pPr>
        <w:tabs>
          <w:tab w:val="center" w:pos="4739"/>
        </w:tabs>
        <w:spacing w:line="360" w:lineRule="auto"/>
        <w:ind w:left="180"/>
        <w:rPr>
          <w:rFonts w:hAnsi="宋体" w:cs="宋体"/>
          <w:b/>
          <w:sz w:val="26"/>
          <w:szCs w:val="26"/>
        </w:rPr>
      </w:pPr>
      <w:r>
        <w:rPr>
          <w:rFonts w:hint="eastAsia" w:hAnsi="宋体" w:cs="宋体"/>
          <w:b/>
          <w:sz w:val="26"/>
          <w:szCs w:val="26"/>
        </w:rPr>
        <w:t>（7）拟投入资源配备计划；</w:t>
      </w:r>
    </w:p>
    <w:p>
      <w:pPr>
        <w:tabs>
          <w:tab w:val="center" w:pos="4739"/>
        </w:tabs>
        <w:spacing w:line="360" w:lineRule="auto"/>
        <w:ind w:left="180"/>
        <w:rPr>
          <w:rFonts w:hAnsi="宋体" w:cs="宋体"/>
          <w:b/>
          <w:sz w:val="26"/>
          <w:szCs w:val="26"/>
        </w:rPr>
      </w:pPr>
      <w:r>
        <w:rPr>
          <w:rFonts w:hint="eastAsia" w:hAnsi="宋体" w:cs="宋体"/>
          <w:b/>
          <w:sz w:val="26"/>
          <w:szCs w:val="26"/>
        </w:rPr>
        <w:t>（8）施工进度表或施工网络图；</w:t>
      </w:r>
    </w:p>
    <w:p>
      <w:pPr>
        <w:tabs>
          <w:tab w:val="center" w:pos="4739"/>
        </w:tabs>
        <w:spacing w:line="360" w:lineRule="auto"/>
        <w:ind w:left="180"/>
        <w:rPr>
          <w:rFonts w:hAnsi="宋体" w:cs="宋体"/>
          <w:b/>
          <w:sz w:val="26"/>
          <w:szCs w:val="26"/>
        </w:rPr>
      </w:pPr>
      <w:r>
        <w:rPr>
          <w:rFonts w:hint="eastAsia" w:hAnsi="宋体" w:cs="宋体"/>
          <w:b/>
          <w:sz w:val="26"/>
          <w:szCs w:val="26"/>
        </w:rPr>
        <w:t>（9）施工总平面布置图；</w:t>
      </w:r>
    </w:p>
    <w:p>
      <w:pPr>
        <w:tabs>
          <w:tab w:val="center" w:pos="4739"/>
        </w:tabs>
        <w:spacing w:line="360" w:lineRule="auto"/>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spacing w:line="360" w:lineRule="auto"/>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spacing w:line="360" w:lineRule="auto"/>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footerReference r:id="rId12" w:type="first"/>
      <w:footerReference r:id="rId11" w:type="default"/>
      <w:pgSz w:w="11906" w:h="16838"/>
      <w:pgMar w:top="1304" w:right="1134" w:bottom="1304" w:left="794" w:header="851" w:footer="992" w:gutter="0"/>
      <w:pgNumType w:fmt="decimal" w:start="3"/>
      <w:cols w:space="720" w:num="1"/>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jc w:val="both"/>
    </w:pP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jc w:val="both"/>
    </w:pPr>
    <w:r>
      <w:rPr>
        <w:sz w:val="18"/>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_x0000_s2053" o:spid="_x0000_s2053" o:spt="202" type="#_x0000_t202" style="position:absolute;left:0pt;margin-left:245.65pt;margin-top:-1.05pt;height:11.65pt;width:4.55pt;mso-position-horizontal-relative:margin;mso-wrap-style:none;z-index:251659264;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right="90" w:firstLine="90" w:firstLineChars="5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AE9DB"/>
    <w:multiLevelType w:val="singleLevel"/>
    <w:tmpl w:val="8BDAE9DB"/>
    <w:lvl w:ilvl="0" w:tentative="0">
      <w:start w:val="1"/>
      <w:numFmt w:val="chineseCounting"/>
      <w:suff w:val="space"/>
      <w:lvlText w:val="第%1章"/>
      <w:lvlJc w:val="left"/>
      <w:rPr>
        <w:rFonts w:hint="eastAsia"/>
      </w:rPr>
    </w:lvl>
  </w:abstractNum>
  <w:abstractNum w:abstractNumId="1">
    <w:nsid w:val="C4C54C74"/>
    <w:multiLevelType w:val="singleLevel"/>
    <w:tmpl w:val="C4C54C74"/>
    <w:lvl w:ilvl="0" w:tentative="0">
      <w:start w:val="3"/>
      <w:numFmt w:val="chineseCounting"/>
      <w:suff w:val="nothing"/>
      <w:lvlText w:val="第%1章、"/>
      <w:lvlJc w:val="left"/>
      <w:rPr>
        <w:rFonts w:hint="eastAsia"/>
      </w:rPr>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DEB"/>
    <w:rsid w:val="00001168"/>
    <w:rsid w:val="00002165"/>
    <w:rsid w:val="000026C2"/>
    <w:rsid w:val="00016C21"/>
    <w:rsid w:val="000206AB"/>
    <w:rsid w:val="00020C45"/>
    <w:rsid w:val="000221B0"/>
    <w:rsid w:val="0002487C"/>
    <w:rsid w:val="00026F49"/>
    <w:rsid w:val="000307B7"/>
    <w:rsid w:val="00042029"/>
    <w:rsid w:val="0004553F"/>
    <w:rsid w:val="00053998"/>
    <w:rsid w:val="0005578B"/>
    <w:rsid w:val="00056F61"/>
    <w:rsid w:val="00060023"/>
    <w:rsid w:val="00061BCD"/>
    <w:rsid w:val="0008358D"/>
    <w:rsid w:val="000850AF"/>
    <w:rsid w:val="000948C6"/>
    <w:rsid w:val="000A0876"/>
    <w:rsid w:val="000A48CB"/>
    <w:rsid w:val="000A720A"/>
    <w:rsid w:val="000B3C70"/>
    <w:rsid w:val="000B4B31"/>
    <w:rsid w:val="000C5130"/>
    <w:rsid w:val="000C68E2"/>
    <w:rsid w:val="000D038F"/>
    <w:rsid w:val="000D4A95"/>
    <w:rsid w:val="000D70F0"/>
    <w:rsid w:val="000E0FE7"/>
    <w:rsid w:val="000E25C7"/>
    <w:rsid w:val="000F0912"/>
    <w:rsid w:val="000F52B5"/>
    <w:rsid w:val="000F7F8A"/>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4AE9"/>
    <w:rsid w:val="001B54FF"/>
    <w:rsid w:val="001B72F2"/>
    <w:rsid w:val="001C7AF9"/>
    <w:rsid w:val="001C7C8B"/>
    <w:rsid w:val="001E1CF5"/>
    <w:rsid w:val="001E4B47"/>
    <w:rsid w:val="001F3466"/>
    <w:rsid w:val="00207CE5"/>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38A"/>
    <w:rsid w:val="002B6CFD"/>
    <w:rsid w:val="002C349A"/>
    <w:rsid w:val="002C5F81"/>
    <w:rsid w:val="002D0A31"/>
    <w:rsid w:val="002D14B4"/>
    <w:rsid w:val="002D5F37"/>
    <w:rsid w:val="002E4AC4"/>
    <w:rsid w:val="002E5709"/>
    <w:rsid w:val="002E5D21"/>
    <w:rsid w:val="002F399A"/>
    <w:rsid w:val="00303CC8"/>
    <w:rsid w:val="003040AB"/>
    <w:rsid w:val="00306FA0"/>
    <w:rsid w:val="00310C30"/>
    <w:rsid w:val="003122E2"/>
    <w:rsid w:val="00317EF6"/>
    <w:rsid w:val="0032098B"/>
    <w:rsid w:val="0032192B"/>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4244"/>
    <w:rsid w:val="003C6808"/>
    <w:rsid w:val="003C7347"/>
    <w:rsid w:val="003D228E"/>
    <w:rsid w:val="003D66BD"/>
    <w:rsid w:val="003E1000"/>
    <w:rsid w:val="003E344A"/>
    <w:rsid w:val="003E5FBF"/>
    <w:rsid w:val="003F0977"/>
    <w:rsid w:val="003F16E6"/>
    <w:rsid w:val="003F310F"/>
    <w:rsid w:val="003F7AB9"/>
    <w:rsid w:val="0041298A"/>
    <w:rsid w:val="00415BC0"/>
    <w:rsid w:val="00415F75"/>
    <w:rsid w:val="004213CE"/>
    <w:rsid w:val="00422AC9"/>
    <w:rsid w:val="00425C54"/>
    <w:rsid w:val="00437714"/>
    <w:rsid w:val="00460128"/>
    <w:rsid w:val="00461496"/>
    <w:rsid w:val="004622E3"/>
    <w:rsid w:val="004654C5"/>
    <w:rsid w:val="0047049E"/>
    <w:rsid w:val="00477253"/>
    <w:rsid w:val="004864B7"/>
    <w:rsid w:val="00490B4F"/>
    <w:rsid w:val="00492281"/>
    <w:rsid w:val="004A0878"/>
    <w:rsid w:val="004A4B89"/>
    <w:rsid w:val="004B7CCF"/>
    <w:rsid w:val="004C2CFA"/>
    <w:rsid w:val="004C50A5"/>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1D31"/>
    <w:rsid w:val="00523579"/>
    <w:rsid w:val="00525BCF"/>
    <w:rsid w:val="00536EC8"/>
    <w:rsid w:val="00567406"/>
    <w:rsid w:val="0057529B"/>
    <w:rsid w:val="00597680"/>
    <w:rsid w:val="005A0D44"/>
    <w:rsid w:val="005A15A5"/>
    <w:rsid w:val="005B42CF"/>
    <w:rsid w:val="005C2FC1"/>
    <w:rsid w:val="005C752B"/>
    <w:rsid w:val="005C7B38"/>
    <w:rsid w:val="005C7D89"/>
    <w:rsid w:val="005E093B"/>
    <w:rsid w:val="005E3624"/>
    <w:rsid w:val="005F5DB4"/>
    <w:rsid w:val="005F6A46"/>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53C36"/>
    <w:rsid w:val="00657EFD"/>
    <w:rsid w:val="00661C56"/>
    <w:rsid w:val="0066776E"/>
    <w:rsid w:val="00675296"/>
    <w:rsid w:val="0068052F"/>
    <w:rsid w:val="00690B4D"/>
    <w:rsid w:val="006919AF"/>
    <w:rsid w:val="006940D7"/>
    <w:rsid w:val="0069607A"/>
    <w:rsid w:val="006A3BD6"/>
    <w:rsid w:val="006A636E"/>
    <w:rsid w:val="006B1BD6"/>
    <w:rsid w:val="006C58EE"/>
    <w:rsid w:val="006D2B48"/>
    <w:rsid w:val="006D5C33"/>
    <w:rsid w:val="006E2A76"/>
    <w:rsid w:val="006E42B1"/>
    <w:rsid w:val="006F1E2F"/>
    <w:rsid w:val="006F2F1D"/>
    <w:rsid w:val="006F2F77"/>
    <w:rsid w:val="00701A45"/>
    <w:rsid w:val="00704EE7"/>
    <w:rsid w:val="0070629E"/>
    <w:rsid w:val="00711825"/>
    <w:rsid w:val="00713BC2"/>
    <w:rsid w:val="00715420"/>
    <w:rsid w:val="00715CEE"/>
    <w:rsid w:val="007258B7"/>
    <w:rsid w:val="007259DB"/>
    <w:rsid w:val="00730419"/>
    <w:rsid w:val="00734F04"/>
    <w:rsid w:val="0073757E"/>
    <w:rsid w:val="00737EEE"/>
    <w:rsid w:val="007425B6"/>
    <w:rsid w:val="00751460"/>
    <w:rsid w:val="007545F3"/>
    <w:rsid w:val="007559E7"/>
    <w:rsid w:val="007605FA"/>
    <w:rsid w:val="00760E93"/>
    <w:rsid w:val="00763CE3"/>
    <w:rsid w:val="0076566C"/>
    <w:rsid w:val="007675A2"/>
    <w:rsid w:val="0077752D"/>
    <w:rsid w:val="00777F6E"/>
    <w:rsid w:val="007A249B"/>
    <w:rsid w:val="007A5243"/>
    <w:rsid w:val="007A5D36"/>
    <w:rsid w:val="007A7210"/>
    <w:rsid w:val="007B04E0"/>
    <w:rsid w:val="007B2ED1"/>
    <w:rsid w:val="007B4499"/>
    <w:rsid w:val="007E6E4C"/>
    <w:rsid w:val="007F00E2"/>
    <w:rsid w:val="007F6251"/>
    <w:rsid w:val="00804EC3"/>
    <w:rsid w:val="0080662A"/>
    <w:rsid w:val="008100C7"/>
    <w:rsid w:val="00811B1B"/>
    <w:rsid w:val="0081250A"/>
    <w:rsid w:val="0081767F"/>
    <w:rsid w:val="00827E47"/>
    <w:rsid w:val="0083254B"/>
    <w:rsid w:val="0083262E"/>
    <w:rsid w:val="00837836"/>
    <w:rsid w:val="00843389"/>
    <w:rsid w:val="00853BA8"/>
    <w:rsid w:val="00855EAA"/>
    <w:rsid w:val="008652FF"/>
    <w:rsid w:val="008712BE"/>
    <w:rsid w:val="00880FE6"/>
    <w:rsid w:val="00887C98"/>
    <w:rsid w:val="008A6355"/>
    <w:rsid w:val="008B0B2A"/>
    <w:rsid w:val="008B0BE3"/>
    <w:rsid w:val="008B19B5"/>
    <w:rsid w:val="008B31E3"/>
    <w:rsid w:val="008C40F0"/>
    <w:rsid w:val="008C5623"/>
    <w:rsid w:val="008D369E"/>
    <w:rsid w:val="008D64E5"/>
    <w:rsid w:val="008D77C9"/>
    <w:rsid w:val="008E42CF"/>
    <w:rsid w:val="008F09AD"/>
    <w:rsid w:val="008F5961"/>
    <w:rsid w:val="009046D3"/>
    <w:rsid w:val="009063CE"/>
    <w:rsid w:val="00906B6B"/>
    <w:rsid w:val="00912184"/>
    <w:rsid w:val="00913652"/>
    <w:rsid w:val="00914023"/>
    <w:rsid w:val="0093187B"/>
    <w:rsid w:val="00942D61"/>
    <w:rsid w:val="00945BA6"/>
    <w:rsid w:val="00947A32"/>
    <w:rsid w:val="00953E1B"/>
    <w:rsid w:val="0095693D"/>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A0AEF"/>
    <w:rsid w:val="009A54C5"/>
    <w:rsid w:val="009B0078"/>
    <w:rsid w:val="009C1318"/>
    <w:rsid w:val="009C15B6"/>
    <w:rsid w:val="009D2B64"/>
    <w:rsid w:val="009D2ED7"/>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0CBA"/>
    <w:rsid w:val="00A35603"/>
    <w:rsid w:val="00A40FF4"/>
    <w:rsid w:val="00A46546"/>
    <w:rsid w:val="00A500A7"/>
    <w:rsid w:val="00A508E2"/>
    <w:rsid w:val="00A5380D"/>
    <w:rsid w:val="00A624B2"/>
    <w:rsid w:val="00A728AE"/>
    <w:rsid w:val="00A74405"/>
    <w:rsid w:val="00A756C1"/>
    <w:rsid w:val="00A824B2"/>
    <w:rsid w:val="00A86771"/>
    <w:rsid w:val="00A919DC"/>
    <w:rsid w:val="00A926DB"/>
    <w:rsid w:val="00A94023"/>
    <w:rsid w:val="00A94815"/>
    <w:rsid w:val="00A976FA"/>
    <w:rsid w:val="00AA1746"/>
    <w:rsid w:val="00AA1C92"/>
    <w:rsid w:val="00AB0703"/>
    <w:rsid w:val="00AB1DB2"/>
    <w:rsid w:val="00AB3227"/>
    <w:rsid w:val="00AB3347"/>
    <w:rsid w:val="00AC4975"/>
    <w:rsid w:val="00AE3172"/>
    <w:rsid w:val="00AE432D"/>
    <w:rsid w:val="00AE48F4"/>
    <w:rsid w:val="00AE5DA1"/>
    <w:rsid w:val="00B00A2B"/>
    <w:rsid w:val="00B06D56"/>
    <w:rsid w:val="00B12477"/>
    <w:rsid w:val="00B2017A"/>
    <w:rsid w:val="00B31935"/>
    <w:rsid w:val="00B33A32"/>
    <w:rsid w:val="00B6140C"/>
    <w:rsid w:val="00B84440"/>
    <w:rsid w:val="00B87830"/>
    <w:rsid w:val="00B92E15"/>
    <w:rsid w:val="00B95BE7"/>
    <w:rsid w:val="00B97E45"/>
    <w:rsid w:val="00BA0CAB"/>
    <w:rsid w:val="00BA1328"/>
    <w:rsid w:val="00BA3B90"/>
    <w:rsid w:val="00BB7AF1"/>
    <w:rsid w:val="00BC2BAE"/>
    <w:rsid w:val="00BC2CE2"/>
    <w:rsid w:val="00BC39EA"/>
    <w:rsid w:val="00BD2DF1"/>
    <w:rsid w:val="00BE3E23"/>
    <w:rsid w:val="00BF3412"/>
    <w:rsid w:val="00BF594F"/>
    <w:rsid w:val="00BF716D"/>
    <w:rsid w:val="00C13D39"/>
    <w:rsid w:val="00C14876"/>
    <w:rsid w:val="00C179DF"/>
    <w:rsid w:val="00C40DF7"/>
    <w:rsid w:val="00C475E1"/>
    <w:rsid w:val="00C616A4"/>
    <w:rsid w:val="00C62959"/>
    <w:rsid w:val="00C76F05"/>
    <w:rsid w:val="00C8048C"/>
    <w:rsid w:val="00C8055C"/>
    <w:rsid w:val="00C80D7D"/>
    <w:rsid w:val="00C82F3F"/>
    <w:rsid w:val="00C83852"/>
    <w:rsid w:val="00C840A3"/>
    <w:rsid w:val="00C87FBD"/>
    <w:rsid w:val="00C94803"/>
    <w:rsid w:val="00C96F90"/>
    <w:rsid w:val="00CB40DA"/>
    <w:rsid w:val="00CB6406"/>
    <w:rsid w:val="00CB7BEE"/>
    <w:rsid w:val="00CC4F8E"/>
    <w:rsid w:val="00CC77F0"/>
    <w:rsid w:val="00CD1852"/>
    <w:rsid w:val="00CD7D47"/>
    <w:rsid w:val="00CE5747"/>
    <w:rsid w:val="00CF2A6A"/>
    <w:rsid w:val="00CF3870"/>
    <w:rsid w:val="00CF7230"/>
    <w:rsid w:val="00D05B24"/>
    <w:rsid w:val="00D131F4"/>
    <w:rsid w:val="00D14B49"/>
    <w:rsid w:val="00D30BB3"/>
    <w:rsid w:val="00D408FE"/>
    <w:rsid w:val="00D576E4"/>
    <w:rsid w:val="00D763A0"/>
    <w:rsid w:val="00D76418"/>
    <w:rsid w:val="00D807AE"/>
    <w:rsid w:val="00D8542C"/>
    <w:rsid w:val="00D8731F"/>
    <w:rsid w:val="00D926D6"/>
    <w:rsid w:val="00D97E37"/>
    <w:rsid w:val="00DA29A1"/>
    <w:rsid w:val="00DA2BDF"/>
    <w:rsid w:val="00DA3EDB"/>
    <w:rsid w:val="00DB04BE"/>
    <w:rsid w:val="00DE0412"/>
    <w:rsid w:val="00DE374E"/>
    <w:rsid w:val="00DE66BC"/>
    <w:rsid w:val="00DF45E1"/>
    <w:rsid w:val="00DF7149"/>
    <w:rsid w:val="00E05446"/>
    <w:rsid w:val="00E0583D"/>
    <w:rsid w:val="00E16D81"/>
    <w:rsid w:val="00E2714D"/>
    <w:rsid w:val="00E3761C"/>
    <w:rsid w:val="00E44B4D"/>
    <w:rsid w:val="00E5143A"/>
    <w:rsid w:val="00E53522"/>
    <w:rsid w:val="00E538F9"/>
    <w:rsid w:val="00E85D4E"/>
    <w:rsid w:val="00E86274"/>
    <w:rsid w:val="00EA4655"/>
    <w:rsid w:val="00EA5008"/>
    <w:rsid w:val="00EB33D6"/>
    <w:rsid w:val="00EB421A"/>
    <w:rsid w:val="00ED436A"/>
    <w:rsid w:val="00ED45F9"/>
    <w:rsid w:val="00EE0F95"/>
    <w:rsid w:val="00EF5B36"/>
    <w:rsid w:val="00F00F75"/>
    <w:rsid w:val="00F02F54"/>
    <w:rsid w:val="00F03E2E"/>
    <w:rsid w:val="00F10827"/>
    <w:rsid w:val="00F10D93"/>
    <w:rsid w:val="00F115CA"/>
    <w:rsid w:val="00F25843"/>
    <w:rsid w:val="00F303B1"/>
    <w:rsid w:val="00F37C74"/>
    <w:rsid w:val="00F44FA6"/>
    <w:rsid w:val="00F46761"/>
    <w:rsid w:val="00F467A0"/>
    <w:rsid w:val="00F63C92"/>
    <w:rsid w:val="00F66DD3"/>
    <w:rsid w:val="00F66F63"/>
    <w:rsid w:val="00F67CC6"/>
    <w:rsid w:val="00F70363"/>
    <w:rsid w:val="00F728FE"/>
    <w:rsid w:val="00F7314E"/>
    <w:rsid w:val="00F83958"/>
    <w:rsid w:val="00F9261B"/>
    <w:rsid w:val="00F94E4D"/>
    <w:rsid w:val="00FA0CBC"/>
    <w:rsid w:val="00FA563C"/>
    <w:rsid w:val="00FB05BF"/>
    <w:rsid w:val="00FB08F7"/>
    <w:rsid w:val="00FB0FB3"/>
    <w:rsid w:val="00FB0FEB"/>
    <w:rsid w:val="00FB52C0"/>
    <w:rsid w:val="00FC0AD2"/>
    <w:rsid w:val="00FC0C1C"/>
    <w:rsid w:val="00FD13AF"/>
    <w:rsid w:val="00FD2C2A"/>
    <w:rsid w:val="00FF0880"/>
    <w:rsid w:val="00FF1008"/>
    <w:rsid w:val="00FF206D"/>
    <w:rsid w:val="00FF29C1"/>
    <w:rsid w:val="00FF6F1E"/>
    <w:rsid w:val="00FF7975"/>
    <w:rsid w:val="01110E06"/>
    <w:rsid w:val="014C4E4F"/>
    <w:rsid w:val="01A623A2"/>
    <w:rsid w:val="01D772A3"/>
    <w:rsid w:val="01F27C77"/>
    <w:rsid w:val="01F308E9"/>
    <w:rsid w:val="02201428"/>
    <w:rsid w:val="023B5027"/>
    <w:rsid w:val="02431DC0"/>
    <w:rsid w:val="0248240F"/>
    <w:rsid w:val="02675512"/>
    <w:rsid w:val="026E716C"/>
    <w:rsid w:val="02CD1577"/>
    <w:rsid w:val="032248BA"/>
    <w:rsid w:val="037039DE"/>
    <w:rsid w:val="03771167"/>
    <w:rsid w:val="038E41B6"/>
    <w:rsid w:val="03A74025"/>
    <w:rsid w:val="04054A2B"/>
    <w:rsid w:val="041729A1"/>
    <w:rsid w:val="0438675C"/>
    <w:rsid w:val="046A0239"/>
    <w:rsid w:val="049F4EFD"/>
    <w:rsid w:val="04F61493"/>
    <w:rsid w:val="05336A3F"/>
    <w:rsid w:val="053D00B6"/>
    <w:rsid w:val="056C4502"/>
    <w:rsid w:val="05876CD0"/>
    <w:rsid w:val="05A07B6E"/>
    <w:rsid w:val="05A90937"/>
    <w:rsid w:val="05E655CF"/>
    <w:rsid w:val="06030411"/>
    <w:rsid w:val="060C10B3"/>
    <w:rsid w:val="0702214E"/>
    <w:rsid w:val="07023B66"/>
    <w:rsid w:val="072221F1"/>
    <w:rsid w:val="07391A2B"/>
    <w:rsid w:val="079E78C0"/>
    <w:rsid w:val="07A55AF9"/>
    <w:rsid w:val="07D17C7C"/>
    <w:rsid w:val="083C28D7"/>
    <w:rsid w:val="086F58A5"/>
    <w:rsid w:val="089B0FEE"/>
    <w:rsid w:val="089C4071"/>
    <w:rsid w:val="08AA2999"/>
    <w:rsid w:val="08AB7C23"/>
    <w:rsid w:val="092B3D47"/>
    <w:rsid w:val="09E337AF"/>
    <w:rsid w:val="0A6B41A7"/>
    <w:rsid w:val="0A702524"/>
    <w:rsid w:val="0A9A5D3D"/>
    <w:rsid w:val="0A9B67F9"/>
    <w:rsid w:val="0AD97181"/>
    <w:rsid w:val="0AFE4389"/>
    <w:rsid w:val="0B0978FC"/>
    <w:rsid w:val="0B15582D"/>
    <w:rsid w:val="0B1A2390"/>
    <w:rsid w:val="0B6364EE"/>
    <w:rsid w:val="0B8D3B33"/>
    <w:rsid w:val="0BAF573C"/>
    <w:rsid w:val="0BCE053B"/>
    <w:rsid w:val="0BF0362D"/>
    <w:rsid w:val="0C057449"/>
    <w:rsid w:val="0C2F476E"/>
    <w:rsid w:val="0C625C3A"/>
    <w:rsid w:val="0CB473C0"/>
    <w:rsid w:val="0CDB2A0A"/>
    <w:rsid w:val="0D0D6A84"/>
    <w:rsid w:val="0D154D4D"/>
    <w:rsid w:val="0D552495"/>
    <w:rsid w:val="0D823DD5"/>
    <w:rsid w:val="0D8F1F77"/>
    <w:rsid w:val="0DA4442D"/>
    <w:rsid w:val="0DA64E8C"/>
    <w:rsid w:val="0DD22FD0"/>
    <w:rsid w:val="0E0C042C"/>
    <w:rsid w:val="0E0C2AFD"/>
    <w:rsid w:val="0E0E47F0"/>
    <w:rsid w:val="0E121D9A"/>
    <w:rsid w:val="0E2E6AB6"/>
    <w:rsid w:val="0E3B7750"/>
    <w:rsid w:val="0E7A66D6"/>
    <w:rsid w:val="0EA744AE"/>
    <w:rsid w:val="0EAB77A0"/>
    <w:rsid w:val="0EAE44DB"/>
    <w:rsid w:val="0EC473CA"/>
    <w:rsid w:val="0F1262C8"/>
    <w:rsid w:val="0F1C38A1"/>
    <w:rsid w:val="0F367B25"/>
    <w:rsid w:val="0F540BFC"/>
    <w:rsid w:val="0F5E1E20"/>
    <w:rsid w:val="0F95100C"/>
    <w:rsid w:val="0FCE6FEC"/>
    <w:rsid w:val="0FD6145F"/>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A26795"/>
    <w:rsid w:val="13B100AE"/>
    <w:rsid w:val="13D8691C"/>
    <w:rsid w:val="14010277"/>
    <w:rsid w:val="141B4934"/>
    <w:rsid w:val="14216B57"/>
    <w:rsid w:val="14772DD6"/>
    <w:rsid w:val="1487448F"/>
    <w:rsid w:val="14A468BB"/>
    <w:rsid w:val="14B450AE"/>
    <w:rsid w:val="14B67BFC"/>
    <w:rsid w:val="14BD28E4"/>
    <w:rsid w:val="14E56C94"/>
    <w:rsid w:val="14F675A9"/>
    <w:rsid w:val="151E3969"/>
    <w:rsid w:val="157A02F9"/>
    <w:rsid w:val="157B5D24"/>
    <w:rsid w:val="15993788"/>
    <w:rsid w:val="15BE121B"/>
    <w:rsid w:val="16180A85"/>
    <w:rsid w:val="161E22D2"/>
    <w:rsid w:val="168F77FB"/>
    <w:rsid w:val="16DA63EA"/>
    <w:rsid w:val="17551D0F"/>
    <w:rsid w:val="177E7E5E"/>
    <w:rsid w:val="17874197"/>
    <w:rsid w:val="17A32325"/>
    <w:rsid w:val="17A72250"/>
    <w:rsid w:val="17E04FBA"/>
    <w:rsid w:val="181513AA"/>
    <w:rsid w:val="185E5129"/>
    <w:rsid w:val="189916D9"/>
    <w:rsid w:val="18A80767"/>
    <w:rsid w:val="18FF026F"/>
    <w:rsid w:val="190726A4"/>
    <w:rsid w:val="191A476F"/>
    <w:rsid w:val="19314C8D"/>
    <w:rsid w:val="19322AB7"/>
    <w:rsid w:val="19326ED4"/>
    <w:rsid w:val="19376D41"/>
    <w:rsid w:val="1998712F"/>
    <w:rsid w:val="19C373F7"/>
    <w:rsid w:val="1A031C47"/>
    <w:rsid w:val="1A4A02D3"/>
    <w:rsid w:val="1A5A052E"/>
    <w:rsid w:val="1A636AF6"/>
    <w:rsid w:val="1A8A3DD7"/>
    <w:rsid w:val="1AD86972"/>
    <w:rsid w:val="1B2120AC"/>
    <w:rsid w:val="1B2A75D0"/>
    <w:rsid w:val="1B6B21CB"/>
    <w:rsid w:val="1B8A146C"/>
    <w:rsid w:val="1BAA7CD3"/>
    <w:rsid w:val="1BF51208"/>
    <w:rsid w:val="1C6B0F54"/>
    <w:rsid w:val="1C8708CB"/>
    <w:rsid w:val="1C8B63AC"/>
    <w:rsid w:val="1C9D5B1D"/>
    <w:rsid w:val="1CEC79F8"/>
    <w:rsid w:val="1CF35E70"/>
    <w:rsid w:val="1D3C3646"/>
    <w:rsid w:val="1D5505BA"/>
    <w:rsid w:val="1DA97E12"/>
    <w:rsid w:val="1DC62049"/>
    <w:rsid w:val="1DD90759"/>
    <w:rsid w:val="1E524C7C"/>
    <w:rsid w:val="1E675849"/>
    <w:rsid w:val="1E784A89"/>
    <w:rsid w:val="1EB07691"/>
    <w:rsid w:val="1F954444"/>
    <w:rsid w:val="1FCC3593"/>
    <w:rsid w:val="202366AA"/>
    <w:rsid w:val="20497170"/>
    <w:rsid w:val="20A278EC"/>
    <w:rsid w:val="20A47CC5"/>
    <w:rsid w:val="20B14A46"/>
    <w:rsid w:val="20C704B5"/>
    <w:rsid w:val="20C97580"/>
    <w:rsid w:val="20D01EC9"/>
    <w:rsid w:val="20D3484E"/>
    <w:rsid w:val="20D47DB9"/>
    <w:rsid w:val="219F1645"/>
    <w:rsid w:val="21DB17CC"/>
    <w:rsid w:val="2261772C"/>
    <w:rsid w:val="228251F5"/>
    <w:rsid w:val="22AC5A58"/>
    <w:rsid w:val="22AF1B9D"/>
    <w:rsid w:val="231410C9"/>
    <w:rsid w:val="237D1DF8"/>
    <w:rsid w:val="23AE038F"/>
    <w:rsid w:val="23BA6F2A"/>
    <w:rsid w:val="23BF69E9"/>
    <w:rsid w:val="23ED5BF9"/>
    <w:rsid w:val="23FE4E88"/>
    <w:rsid w:val="241A1582"/>
    <w:rsid w:val="241E5BD3"/>
    <w:rsid w:val="24253A31"/>
    <w:rsid w:val="24366238"/>
    <w:rsid w:val="244F0613"/>
    <w:rsid w:val="245453D0"/>
    <w:rsid w:val="252F4CAA"/>
    <w:rsid w:val="255966EB"/>
    <w:rsid w:val="25F264F7"/>
    <w:rsid w:val="261D692A"/>
    <w:rsid w:val="26206288"/>
    <w:rsid w:val="262B336A"/>
    <w:rsid w:val="268E0AD7"/>
    <w:rsid w:val="26FD2231"/>
    <w:rsid w:val="271D34AE"/>
    <w:rsid w:val="27361F38"/>
    <w:rsid w:val="27754076"/>
    <w:rsid w:val="27F01DF4"/>
    <w:rsid w:val="281E0FE5"/>
    <w:rsid w:val="289A661F"/>
    <w:rsid w:val="292B2876"/>
    <w:rsid w:val="293A6D89"/>
    <w:rsid w:val="2949586B"/>
    <w:rsid w:val="296B0A15"/>
    <w:rsid w:val="29D827B0"/>
    <w:rsid w:val="29D90988"/>
    <w:rsid w:val="29EF08CA"/>
    <w:rsid w:val="2A2D6002"/>
    <w:rsid w:val="2A3C2B26"/>
    <w:rsid w:val="2A6F3476"/>
    <w:rsid w:val="2ABE50A0"/>
    <w:rsid w:val="2ADE189C"/>
    <w:rsid w:val="2AEC70A1"/>
    <w:rsid w:val="2AF730EF"/>
    <w:rsid w:val="2B0F6C2E"/>
    <w:rsid w:val="2B1C2E31"/>
    <w:rsid w:val="2B2926C1"/>
    <w:rsid w:val="2B351489"/>
    <w:rsid w:val="2B5B08A1"/>
    <w:rsid w:val="2B661A55"/>
    <w:rsid w:val="2B8C1610"/>
    <w:rsid w:val="2B967A5F"/>
    <w:rsid w:val="2BE85CD5"/>
    <w:rsid w:val="2BF47537"/>
    <w:rsid w:val="2C344571"/>
    <w:rsid w:val="2C41373D"/>
    <w:rsid w:val="2C4338B1"/>
    <w:rsid w:val="2C7825B2"/>
    <w:rsid w:val="2CA32136"/>
    <w:rsid w:val="2CBD63FA"/>
    <w:rsid w:val="2D4A1649"/>
    <w:rsid w:val="2DA53C82"/>
    <w:rsid w:val="2E4C12F6"/>
    <w:rsid w:val="2EAD42E7"/>
    <w:rsid w:val="2ED14AA3"/>
    <w:rsid w:val="2EDF2A3C"/>
    <w:rsid w:val="2EE857A1"/>
    <w:rsid w:val="2F2E5819"/>
    <w:rsid w:val="2F34255C"/>
    <w:rsid w:val="2F5D6E40"/>
    <w:rsid w:val="2F8B1FAF"/>
    <w:rsid w:val="2F923087"/>
    <w:rsid w:val="30033829"/>
    <w:rsid w:val="300A19BE"/>
    <w:rsid w:val="300B056B"/>
    <w:rsid w:val="302D0111"/>
    <w:rsid w:val="303323D8"/>
    <w:rsid w:val="30531075"/>
    <w:rsid w:val="30721749"/>
    <w:rsid w:val="307831B0"/>
    <w:rsid w:val="30837237"/>
    <w:rsid w:val="30BB211F"/>
    <w:rsid w:val="30C4080F"/>
    <w:rsid w:val="30F34025"/>
    <w:rsid w:val="310F08BA"/>
    <w:rsid w:val="312C43CB"/>
    <w:rsid w:val="31690339"/>
    <w:rsid w:val="317923F6"/>
    <w:rsid w:val="31A6072E"/>
    <w:rsid w:val="31A815F8"/>
    <w:rsid w:val="31D315D8"/>
    <w:rsid w:val="320D00ED"/>
    <w:rsid w:val="32B35085"/>
    <w:rsid w:val="32DC3B5D"/>
    <w:rsid w:val="332C57BA"/>
    <w:rsid w:val="334D069A"/>
    <w:rsid w:val="33C24013"/>
    <w:rsid w:val="33D134FA"/>
    <w:rsid w:val="34314090"/>
    <w:rsid w:val="348E28DD"/>
    <w:rsid w:val="34D26642"/>
    <w:rsid w:val="350267A3"/>
    <w:rsid w:val="352A4911"/>
    <w:rsid w:val="3531087A"/>
    <w:rsid w:val="353836A5"/>
    <w:rsid w:val="3543129D"/>
    <w:rsid w:val="354B001A"/>
    <w:rsid w:val="35B661BF"/>
    <w:rsid w:val="364411F3"/>
    <w:rsid w:val="36E93994"/>
    <w:rsid w:val="37600FB4"/>
    <w:rsid w:val="3762597F"/>
    <w:rsid w:val="37AF1E47"/>
    <w:rsid w:val="37B3163C"/>
    <w:rsid w:val="381F0F23"/>
    <w:rsid w:val="382F4F00"/>
    <w:rsid w:val="384D49EB"/>
    <w:rsid w:val="38F81758"/>
    <w:rsid w:val="394B386E"/>
    <w:rsid w:val="39F23792"/>
    <w:rsid w:val="3A1B55B0"/>
    <w:rsid w:val="3A3D2BE9"/>
    <w:rsid w:val="3A426B31"/>
    <w:rsid w:val="3AC06301"/>
    <w:rsid w:val="3AF2191D"/>
    <w:rsid w:val="3B5102FE"/>
    <w:rsid w:val="3B651539"/>
    <w:rsid w:val="3B656DBF"/>
    <w:rsid w:val="3B81545F"/>
    <w:rsid w:val="3BAC3FFD"/>
    <w:rsid w:val="3BFC0F79"/>
    <w:rsid w:val="3C043ACB"/>
    <w:rsid w:val="3C0A747E"/>
    <w:rsid w:val="3C0F2C7B"/>
    <w:rsid w:val="3C1079DE"/>
    <w:rsid w:val="3C1975A9"/>
    <w:rsid w:val="3C2B34A7"/>
    <w:rsid w:val="3C2D32E8"/>
    <w:rsid w:val="3C416BDA"/>
    <w:rsid w:val="3CBB7748"/>
    <w:rsid w:val="3CC2265C"/>
    <w:rsid w:val="3DB27522"/>
    <w:rsid w:val="3DBA0DE7"/>
    <w:rsid w:val="3DC70E26"/>
    <w:rsid w:val="3E0811A4"/>
    <w:rsid w:val="3E1E0329"/>
    <w:rsid w:val="3E980FFB"/>
    <w:rsid w:val="3E9D334D"/>
    <w:rsid w:val="3ED34694"/>
    <w:rsid w:val="3ED830C1"/>
    <w:rsid w:val="3EF14C8C"/>
    <w:rsid w:val="3F1C5469"/>
    <w:rsid w:val="3F5F5B0A"/>
    <w:rsid w:val="3F6E75BE"/>
    <w:rsid w:val="3F6F3B4F"/>
    <w:rsid w:val="3FD225D7"/>
    <w:rsid w:val="3FDD57F0"/>
    <w:rsid w:val="3FED5807"/>
    <w:rsid w:val="401E51CD"/>
    <w:rsid w:val="402A7E2D"/>
    <w:rsid w:val="402B4B66"/>
    <w:rsid w:val="402F2E6D"/>
    <w:rsid w:val="40833C36"/>
    <w:rsid w:val="41380022"/>
    <w:rsid w:val="413A779B"/>
    <w:rsid w:val="41C85B65"/>
    <w:rsid w:val="41E26370"/>
    <w:rsid w:val="41ED2F10"/>
    <w:rsid w:val="41EE67E5"/>
    <w:rsid w:val="41F91632"/>
    <w:rsid w:val="420B640A"/>
    <w:rsid w:val="42756582"/>
    <w:rsid w:val="43074B6B"/>
    <w:rsid w:val="43155376"/>
    <w:rsid w:val="431E6C34"/>
    <w:rsid w:val="43515855"/>
    <w:rsid w:val="43CD3848"/>
    <w:rsid w:val="43FC4765"/>
    <w:rsid w:val="4413719D"/>
    <w:rsid w:val="44190BF7"/>
    <w:rsid w:val="44537DBC"/>
    <w:rsid w:val="44641E1F"/>
    <w:rsid w:val="44D14757"/>
    <w:rsid w:val="44E86CB8"/>
    <w:rsid w:val="44FD16E5"/>
    <w:rsid w:val="45457109"/>
    <w:rsid w:val="459267A0"/>
    <w:rsid w:val="459759B0"/>
    <w:rsid w:val="45DB5EC4"/>
    <w:rsid w:val="45F3766A"/>
    <w:rsid w:val="4634113C"/>
    <w:rsid w:val="465C610C"/>
    <w:rsid w:val="46877593"/>
    <w:rsid w:val="468C526C"/>
    <w:rsid w:val="469D1377"/>
    <w:rsid w:val="46A20458"/>
    <w:rsid w:val="46BE102C"/>
    <w:rsid w:val="46DD473E"/>
    <w:rsid w:val="46E061F1"/>
    <w:rsid w:val="46E74935"/>
    <w:rsid w:val="46E813ED"/>
    <w:rsid w:val="47017745"/>
    <w:rsid w:val="47454CC2"/>
    <w:rsid w:val="4760579D"/>
    <w:rsid w:val="47634971"/>
    <w:rsid w:val="47645B43"/>
    <w:rsid w:val="47A84DA9"/>
    <w:rsid w:val="47C759B2"/>
    <w:rsid w:val="47E923C8"/>
    <w:rsid w:val="48614906"/>
    <w:rsid w:val="48615AB5"/>
    <w:rsid w:val="48651BCD"/>
    <w:rsid w:val="48745655"/>
    <w:rsid w:val="4879634D"/>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5B1E16"/>
    <w:rsid w:val="4C9301B2"/>
    <w:rsid w:val="4D2F59D2"/>
    <w:rsid w:val="4D363C0B"/>
    <w:rsid w:val="4D3B6DAA"/>
    <w:rsid w:val="4D687814"/>
    <w:rsid w:val="4D7F5C38"/>
    <w:rsid w:val="4DBC24D9"/>
    <w:rsid w:val="4E5E1C79"/>
    <w:rsid w:val="4ECC0A63"/>
    <w:rsid w:val="4ED11A46"/>
    <w:rsid w:val="4EE52AC1"/>
    <w:rsid w:val="4F2B024A"/>
    <w:rsid w:val="4F420A98"/>
    <w:rsid w:val="4F6E29AB"/>
    <w:rsid w:val="4F760AE0"/>
    <w:rsid w:val="4F817B37"/>
    <w:rsid w:val="50100886"/>
    <w:rsid w:val="50140C40"/>
    <w:rsid w:val="50583DB2"/>
    <w:rsid w:val="50673B5C"/>
    <w:rsid w:val="50760C36"/>
    <w:rsid w:val="50982913"/>
    <w:rsid w:val="50CE42A9"/>
    <w:rsid w:val="50D91C6D"/>
    <w:rsid w:val="50F06DA8"/>
    <w:rsid w:val="510420F7"/>
    <w:rsid w:val="514B43E3"/>
    <w:rsid w:val="51567631"/>
    <w:rsid w:val="5162639F"/>
    <w:rsid w:val="51AA21BB"/>
    <w:rsid w:val="51E60E87"/>
    <w:rsid w:val="51F66CD0"/>
    <w:rsid w:val="52796AD8"/>
    <w:rsid w:val="5285462C"/>
    <w:rsid w:val="52AC49F5"/>
    <w:rsid w:val="52AD4347"/>
    <w:rsid w:val="52B66BF9"/>
    <w:rsid w:val="52CA2BF0"/>
    <w:rsid w:val="531244E5"/>
    <w:rsid w:val="532C5BCA"/>
    <w:rsid w:val="53633E5A"/>
    <w:rsid w:val="53750E19"/>
    <w:rsid w:val="53FC307D"/>
    <w:rsid w:val="54153A4D"/>
    <w:rsid w:val="54563723"/>
    <w:rsid w:val="54A93422"/>
    <w:rsid w:val="54B70268"/>
    <w:rsid w:val="54DB2CFF"/>
    <w:rsid w:val="555979C7"/>
    <w:rsid w:val="557B2F88"/>
    <w:rsid w:val="55A6717A"/>
    <w:rsid w:val="55B202EF"/>
    <w:rsid w:val="55CB5FD2"/>
    <w:rsid w:val="55CD0C94"/>
    <w:rsid w:val="55E910B6"/>
    <w:rsid w:val="55F877EC"/>
    <w:rsid w:val="55F940B7"/>
    <w:rsid w:val="55FD470E"/>
    <w:rsid w:val="563655E8"/>
    <w:rsid w:val="56365C2E"/>
    <w:rsid w:val="563C02EA"/>
    <w:rsid w:val="56770197"/>
    <w:rsid w:val="56BD065B"/>
    <w:rsid w:val="56EB7B36"/>
    <w:rsid w:val="57025219"/>
    <w:rsid w:val="571A030C"/>
    <w:rsid w:val="573E18A9"/>
    <w:rsid w:val="574040F3"/>
    <w:rsid w:val="57435B1D"/>
    <w:rsid w:val="57690E4F"/>
    <w:rsid w:val="57935A23"/>
    <w:rsid w:val="57AF12DD"/>
    <w:rsid w:val="57B02BD0"/>
    <w:rsid w:val="57B45167"/>
    <w:rsid w:val="57D1598C"/>
    <w:rsid w:val="57F51D84"/>
    <w:rsid w:val="57F60E39"/>
    <w:rsid w:val="5830091C"/>
    <w:rsid w:val="583E5434"/>
    <w:rsid w:val="58636775"/>
    <w:rsid w:val="5865119E"/>
    <w:rsid w:val="58F87A38"/>
    <w:rsid w:val="59104950"/>
    <w:rsid w:val="5948761B"/>
    <w:rsid w:val="595A72B3"/>
    <w:rsid w:val="59B53395"/>
    <w:rsid w:val="5A1A2C4A"/>
    <w:rsid w:val="5A4A12C4"/>
    <w:rsid w:val="5A5574BB"/>
    <w:rsid w:val="5A5D411C"/>
    <w:rsid w:val="5A987FB9"/>
    <w:rsid w:val="5AF01F35"/>
    <w:rsid w:val="5B565EED"/>
    <w:rsid w:val="5B9D543F"/>
    <w:rsid w:val="5BB31251"/>
    <w:rsid w:val="5BC04523"/>
    <w:rsid w:val="5BC97DE9"/>
    <w:rsid w:val="5BD765DC"/>
    <w:rsid w:val="5BF279CB"/>
    <w:rsid w:val="5C043746"/>
    <w:rsid w:val="5C244811"/>
    <w:rsid w:val="5C341906"/>
    <w:rsid w:val="5C42156F"/>
    <w:rsid w:val="5C4853D4"/>
    <w:rsid w:val="5C671D5D"/>
    <w:rsid w:val="5C764759"/>
    <w:rsid w:val="5C780D81"/>
    <w:rsid w:val="5C7A4359"/>
    <w:rsid w:val="5C7E21C5"/>
    <w:rsid w:val="5CB010EE"/>
    <w:rsid w:val="5CD5332C"/>
    <w:rsid w:val="5D0A1219"/>
    <w:rsid w:val="5D1376EB"/>
    <w:rsid w:val="5D5D6E22"/>
    <w:rsid w:val="5D6E22AC"/>
    <w:rsid w:val="5DE01715"/>
    <w:rsid w:val="5E180184"/>
    <w:rsid w:val="5E1A7102"/>
    <w:rsid w:val="5E3762D9"/>
    <w:rsid w:val="5E38357C"/>
    <w:rsid w:val="5E7205D5"/>
    <w:rsid w:val="5EB56892"/>
    <w:rsid w:val="5EE246F9"/>
    <w:rsid w:val="5EFC3C5C"/>
    <w:rsid w:val="5F2556F8"/>
    <w:rsid w:val="5F472817"/>
    <w:rsid w:val="5F65126D"/>
    <w:rsid w:val="5F851A81"/>
    <w:rsid w:val="5FAA7F21"/>
    <w:rsid w:val="60182510"/>
    <w:rsid w:val="60527275"/>
    <w:rsid w:val="60C50406"/>
    <w:rsid w:val="61335E3E"/>
    <w:rsid w:val="615F4317"/>
    <w:rsid w:val="6179504F"/>
    <w:rsid w:val="61831743"/>
    <w:rsid w:val="61894410"/>
    <w:rsid w:val="61E251F3"/>
    <w:rsid w:val="61E55E53"/>
    <w:rsid w:val="62263F49"/>
    <w:rsid w:val="6231700C"/>
    <w:rsid w:val="62322573"/>
    <w:rsid w:val="62664464"/>
    <w:rsid w:val="629B426B"/>
    <w:rsid w:val="62AF39C3"/>
    <w:rsid w:val="62CA6F4A"/>
    <w:rsid w:val="62E719F2"/>
    <w:rsid w:val="63046CD6"/>
    <w:rsid w:val="631471BD"/>
    <w:rsid w:val="633B3D46"/>
    <w:rsid w:val="6342203B"/>
    <w:rsid w:val="63613B44"/>
    <w:rsid w:val="636E5C0D"/>
    <w:rsid w:val="63725411"/>
    <w:rsid w:val="638C029E"/>
    <w:rsid w:val="63BF2AA4"/>
    <w:rsid w:val="63D40918"/>
    <w:rsid w:val="63F64880"/>
    <w:rsid w:val="63FD1AE9"/>
    <w:rsid w:val="6452759F"/>
    <w:rsid w:val="6469515D"/>
    <w:rsid w:val="64BC309B"/>
    <w:rsid w:val="64DE29BA"/>
    <w:rsid w:val="64DF3D37"/>
    <w:rsid w:val="64F8178D"/>
    <w:rsid w:val="6557589B"/>
    <w:rsid w:val="65727D75"/>
    <w:rsid w:val="65A15117"/>
    <w:rsid w:val="65DC2619"/>
    <w:rsid w:val="66222AF8"/>
    <w:rsid w:val="66CB3D3A"/>
    <w:rsid w:val="66D654FF"/>
    <w:rsid w:val="6738785E"/>
    <w:rsid w:val="67A105DD"/>
    <w:rsid w:val="67B4439C"/>
    <w:rsid w:val="67C44765"/>
    <w:rsid w:val="67DA4149"/>
    <w:rsid w:val="680E7CB8"/>
    <w:rsid w:val="68195014"/>
    <w:rsid w:val="68587878"/>
    <w:rsid w:val="68961081"/>
    <w:rsid w:val="699D392E"/>
    <w:rsid w:val="6A1C44CE"/>
    <w:rsid w:val="6ADE7132"/>
    <w:rsid w:val="6AE65093"/>
    <w:rsid w:val="6AEF57AA"/>
    <w:rsid w:val="6AF354E7"/>
    <w:rsid w:val="6B132F4E"/>
    <w:rsid w:val="6B5427FA"/>
    <w:rsid w:val="6B563B97"/>
    <w:rsid w:val="6BC81A9A"/>
    <w:rsid w:val="6BD95B85"/>
    <w:rsid w:val="6C4C459D"/>
    <w:rsid w:val="6C6D7262"/>
    <w:rsid w:val="6C994C39"/>
    <w:rsid w:val="6CA44DB8"/>
    <w:rsid w:val="6CC62C2C"/>
    <w:rsid w:val="6CCD4A60"/>
    <w:rsid w:val="6CFE37CA"/>
    <w:rsid w:val="6D1C0FED"/>
    <w:rsid w:val="6D214955"/>
    <w:rsid w:val="6D531591"/>
    <w:rsid w:val="6D612FC0"/>
    <w:rsid w:val="6D8E6DC2"/>
    <w:rsid w:val="6DC67B27"/>
    <w:rsid w:val="6E647E42"/>
    <w:rsid w:val="6EB85236"/>
    <w:rsid w:val="6EBF39FC"/>
    <w:rsid w:val="6ECB0CA3"/>
    <w:rsid w:val="6EDF1AD6"/>
    <w:rsid w:val="6F2464EF"/>
    <w:rsid w:val="6F2A63C0"/>
    <w:rsid w:val="6F2C3765"/>
    <w:rsid w:val="6F3C6E91"/>
    <w:rsid w:val="6F493831"/>
    <w:rsid w:val="6FEE322F"/>
    <w:rsid w:val="70066497"/>
    <w:rsid w:val="701F1EAD"/>
    <w:rsid w:val="703D225F"/>
    <w:rsid w:val="70A214DF"/>
    <w:rsid w:val="70AB74CF"/>
    <w:rsid w:val="70B53817"/>
    <w:rsid w:val="70BF2F84"/>
    <w:rsid w:val="70D45145"/>
    <w:rsid w:val="715044D6"/>
    <w:rsid w:val="71863CBA"/>
    <w:rsid w:val="71900062"/>
    <w:rsid w:val="7198266E"/>
    <w:rsid w:val="719E11BF"/>
    <w:rsid w:val="71C15203"/>
    <w:rsid w:val="7254789B"/>
    <w:rsid w:val="727608EA"/>
    <w:rsid w:val="72A43286"/>
    <w:rsid w:val="730208D7"/>
    <w:rsid w:val="736313CF"/>
    <w:rsid w:val="736B1B21"/>
    <w:rsid w:val="739A5F82"/>
    <w:rsid w:val="73CE3686"/>
    <w:rsid w:val="73D53517"/>
    <w:rsid w:val="73D535AF"/>
    <w:rsid w:val="73DA381C"/>
    <w:rsid w:val="73EF4131"/>
    <w:rsid w:val="740D69CD"/>
    <w:rsid w:val="743D795A"/>
    <w:rsid w:val="744B3786"/>
    <w:rsid w:val="744D346A"/>
    <w:rsid w:val="744F2EFE"/>
    <w:rsid w:val="747C5AEE"/>
    <w:rsid w:val="75060B95"/>
    <w:rsid w:val="7508592C"/>
    <w:rsid w:val="75224721"/>
    <w:rsid w:val="753700FE"/>
    <w:rsid w:val="7555390B"/>
    <w:rsid w:val="755C4181"/>
    <w:rsid w:val="757E622D"/>
    <w:rsid w:val="7586326E"/>
    <w:rsid w:val="75A41183"/>
    <w:rsid w:val="75CC76BF"/>
    <w:rsid w:val="75DC41A0"/>
    <w:rsid w:val="76634335"/>
    <w:rsid w:val="7668193E"/>
    <w:rsid w:val="767D01C7"/>
    <w:rsid w:val="768B52C6"/>
    <w:rsid w:val="76A907DA"/>
    <w:rsid w:val="76B10C5B"/>
    <w:rsid w:val="76B11FB5"/>
    <w:rsid w:val="76BB09A2"/>
    <w:rsid w:val="76DC63F8"/>
    <w:rsid w:val="76FC32D6"/>
    <w:rsid w:val="770B193F"/>
    <w:rsid w:val="77406F97"/>
    <w:rsid w:val="77486AE3"/>
    <w:rsid w:val="77705083"/>
    <w:rsid w:val="77DB7F41"/>
    <w:rsid w:val="77F61043"/>
    <w:rsid w:val="77FF5915"/>
    <w:rsid w:val="783916FE"/>
    <w:rsid w:val="78B65A31"/>
    <w:rsid w:val="78DB654C"/>
    <w:rsid w:val="78FE3063"/>
    <w:rsid w:val="79253F21"/>
    <w:rsid w:val="793A45C1"/>
    <w:rsid w:val="795311B6"/>
    <w:rsid w:val="79D544BA"/>
    <w:rsid w:val="79EF427F"/>
    <w:rsid w:val="79FB71AC"/>
    <w:rsid w:val="7A214813"/>
    <w:rsid w:val="7A390606"/>
    <w:rsid w:val="7A5A2D8F"/>
    <w:rsid w:val="7AB36004"/>
    <w:rsid w:val="7AB82515"/>
    <w:rsid w:val="7ACA7F25"/>
    <w:rsid w:val="7AED79A0"/>
    <w:rsid w:val="7B070F47"/>
    <w:rsid w:val="7B291D9A"/>
    <w:rsid w:val="7B2A110A"/>
    <w:rsid w:val="7B3F5F6E"/>
    <w:rsid w:val="7BA95364"/>
    <w:rsid w:val="7BB327A5"/>
    <w:rsid w:val="7BC80383"/>
    <w:rsid w:val="7BD357BA"/>
    <w:rsid w:val="7BD83FC3"/>
    <w:rsid w:val="7C852914"/>
    <w:rsid w:val="7CA04462"/>
    <w:rsid w:val="7D0509A8"/>
    <w:rsid w:val="7D143198"/>
    <w:rsid w:val="7D2B513D"/>
    <w:rsid w:val="7D79759A"/>
    <w:rsid w:val="7D7B4CC5"/>
    <w:rsid w:val="7DBA3498"/>
    <w:rsid w:val="7DF007AE"/>
    <w:rsid w:val="7E8D6272"/>
    <w:rsid w:val="7E9D7E01"/>
    <w:rsid w:val="7EA102C3"/>
    <w:rsid w:val="7EA212D2"/>
    <w:rsid w:val="7EAD5D01"/>
    <w:rsid w:val="7EDD1569"/>
    <w:rsid w:val="7F002510"/>
    <w:rsid w:val="7F125C1D"/>
    <w:rsid w:val="7F4D50C7"/>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0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115"/>
    <w:qFormat/>
    <w:uiPriority w:val="0"/>
    <w:pPr>
      <w:keepNext/>
      <w:keepLines/>
      <w:spacing w:before="260" w:after="260" w:line="416" w:lineRule="auto"/>
      <w:outlineLvl w:val="2"/>
    </w:pPr>
    <w:rPr>
      <w:b/>
      <w:bCs/>
      <w:sz w:val="32"/>
      <w:szCs w:val="32"/>
    </w:rPr>
  </w:style>
  <w:style w:type="paragraph" w:styleId="7">
    <w:name w:val="heading 4"/>
    <w:basedOn w:val="1"/>
    <w:next w:val="1"/>
    <w:link w:val="122"/>
    <w:qFormat/>
    <w:uiPriority w:val="0"/>
    <w:pPr>
      <w:keepNext/>
      <w:keepLines/>
      <w:spacing w:line="360" w:lineRule="auto"/>
      <w:outlineLvl w:val="3"/>
    </w:pPr>
    <w:rPr>
      <w:rFonts w:ascii="Arial" w:hAnsi="Arial"/>
      <w:b/>
      <w:bCs/>
      <w:szCs w:val="28"/>
    </w:rPr>
  </w:style>
  <w:style w:type="paragraph" w:styleId="8">
    <w:name w:val="heading 5"/>
    <w:basedOn w:val="1"/>
    <w:next w:val="1"/>
    <w:link w:val="133"/>
    <w:qFormat/>
    <w:uiPriority w:val="0"/>
    <w:pPr>
      <w:keepNext/>
      <w:keepLines/>
      <w:spacing w:before="280" w:after="290" w:line="376" w:lineRule="auto"/>
      <w:outlineLvl w:val="4"/>
    </w:pPr>
    <w:rPr>
      <w:b/>
      <w:bCs/>
      <w:sz w:val="28"/>
      <w:szCs w:val="28"/>
    </w:rPr>
  </w:style>
  <w:style w:type="paragraph" w:styleId="9">
    <w:name w:val="heading 6"/>
    <w:basedOn w:val="1"/>
    <w:next w:val="1"/>
    <w:link w:val="13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12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12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11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18"/>
    <w:qFormat/>
    <w:uiPriority w:val="0"/>
    <w:pPr>
      <w:spacing w:after="120"/>
    </w:pPr>
  </w:style>
  <w:style w:type="paragraph" w:styleId="13">
    <w:name w:val="toc 7"/>
    <w:basedOn w:val="1"/>
    <w:next w:val="1"/>
    <w:qFormat/>
    <w:uiPriority w:val="0"/>
    <w:pPr>
      <w:ind w:left="2520" w:leftChars="1200"/>
    </w:pPr>
  </w:style>
  <w:style w:type="paragraph" w:styleId="14">
    <w:name w:val="Normal Indent"/>
    <w:basedOn w:val="1"/>
    <w:qFormat/>
    <w:uiPriority w:val="0"/>
    <w:pPr>
      <w:ind w:firstLine="420" w:firstLineChars="200"/>
    </w:pPr>
  </w:style>
  <w:style w:type="paragraph" w:styleId="15">
    <w:name w:val="caption"/>
    <w:basedOn w:val="1"/>
    <w:next w:val="1"/>
    <w:qFormat/>
    <w:uiPriority w:val="0"/>
    <w:rPr>
      <w:rFonts w:ascii="Cambria" w:hAnsi="Cambria" w:eastAsia="黑体"/>
      <w:kern w:val="2"/>
      <w:sz w:val="20"/>
    </w:rPr>
  </w:style>
  <w:style w:type="paragraph" w:styleId="16">
    <w:name w:val="Document Map"/>
    <w:basedOn w:val="1"/>
    <w:link w:val="132"/>
    <w:qFormat/>
    <w:uiPriority w:val="0"/>
    <w:pPr>
      <w:shd w:val="clear" w:color="auto" w:fill="000080"/>
    </w:pPr>
  </w:style>
  <w:style w:type="paragraph" w:styleId="17">
    <w:name w:val="annotation text"/>
    <w:basedOn w:val="1"/>
    <w:link w:val="136"/>
    <w:qFormat/>
    <w:uiPriority w:val="0"/>
    <w:pPr>
      <w:jc w:val="left"/>
    </w:pPr>
  </w:style>
  <w:style w:type="paragraph" w:styleId="18">
    <w:name w:val="Body Text 3"/>
    <w:basedOn w:val="1"/>
    <w:qFormat/>
    <w:uiPriority w:val="0"/>
    <w:rPr>
      <w:sz w:val="24"/>
    </w:rPr>
  </w:style>
  <w:style w:type="paragraph" w:styleId="19">
    <w:name w:val="Body Text Indent"/>
    <w:basedOn w:val="1"/>
    <w:qFormat/>
    <w:uiPriority w:val="0"/>
    <w:pPr>
      <w:spacing w:after="120"/>
      <w:ind w:left="420" w:leftChars="200"/>
    </w:pPr>
  </w:style>
  <w:style w:type="paragraph" w:styleId="20">
    <w:name w:val="index 4"/>
    <w:basedOn w:val="1"/>
    <w:next w:val="1"/>
    <w:qFormat/>
    <w:uiPriority w:val="0"/>
    <w:pPr>
      <w:ind w:left="600" w:leftChars="600"/>
    </w:pPr>
    <w:rPr>
      <w:rFonts w:ascii="Times New Roman"/>
      <w:kern w:val="2"/>
      <w:sz w:val="21"/>
      <w:szCs w:val="24"/>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54"/>
    <w:qFormat/>
    <w:uiPriority w:val="0"/>
    <w:rPr>
      <w:rFonts w:hAnsi="Courier New" w:cs="Courier New"/>
      <w:kern w:val="2"/>
      <w:sz w:val="21"/>
      <w:szCs w:val="21"/>
    </w:rPr>
  </w:style>
  <w:style w:type="paragraph" w:styleId="24">
    <w:name w:val="toc 8"/>
    <w:basedOn w:val="1"/>
    <w:next w:val="1"/>
    <w:qFormat/>
    <w:uiPriority w:val="0"/>
    <w:pPr>
      <w:ind w:left="2940"/>
      <w:jc w:val="left"/>
    </w:pPr>
    <w:rPr>
      <w:rFonts w:ascii="Times New Roman"/>
      <w:kern w:val="2"/>
      <w:sz w:val="21"/>
    </w:rPr>
  </w:style>
  <w:style w:type="paragraph" w:styleId="25">
    <w:name w:val="Date"/>
    <w:basedOn w:val="1"/>
    <w:next w:val="1"/>
    <w:link w:val="106"/>
    <w:qFormat/>
    <w:uiPriority w:val="0"/>
    <w:pPr>
      <w:ind w:left="100" w:leftChars="2500"/>
    </w:p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134"/>
    <w:semiHidden/>
    <w:qFormat/>
    <w:uiPriority w:val="0"/>
    <w:rPr>
      <w:sz w:val="18"/>
      <w:szCs w:val="18"/>
    </w:rPr>
  </w:style>
  <w:style w:type="paragraph" w:styleId="28">
    <w:name w:val="footer"/>
    <w:basedOn w:val="1"/>
    <w:link w:val="63"/>
    <w:qFormat/>
    <w:uiPriority w:val="99"/>
    <w:pPr>
      <w:tabs>
        <w:tab w:val="center" w:pos="4153"/>
        <w:tab w:val="right" w:pos="8306"/>
      </w:tabs>
      <w:snapToGrid w:val="0"/>
      <w:jc w:val="left"/>
    </w:pPr>
    <w:rPr>
      <w:rFonts w:ascii="Times New Roman"/>
      <w:kern w:val="2"/>
      <w:sz w:val="18"/>
      <w:szCs w:val="18"/>
    </w:rPr>
  </w:style>
  <w:style w:type="paragraph" w:styleId="29">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9060"/>
      </w:tabs>
      <w:spacing w:line="580" w:lineRule="exact"/>
    </w:pPr>
    <w:rPr>
      <w:rFonts w:ascii="黑体" w:hAnsi="宋体" w:eastAsia="黑体" w:cs="TimesNewRomanPSMT"/>
    </w:rPr>
  </w:style>
  <w:style w:type="paragraph" w:styleId="31">
    <w:name w:val="toc 4"/>
    <w:basedOn w:val="1"/>
    <w:next w:val="1"/>
    <w:qFormat/>
    <w:uiPriority w:val="0"/>
    <w:pPr>
      <w:ind w:left="1260" w:leftChars="600"/>
    </w:pPr>
  </w:style>
  <w:style w:type="paragraph" w:styleId="32">
    <w:name w:val="Subtitle"/>
    <w:basedOn w:val="1"/>
    <w:next w:val="1"/>
    <w:link w:val="138"/>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139"/>
    <w:qFormat/>
    <w:uiPriority w:val="0"/>
    <w:pPr>
      <w:snapToGrid w:val="0"/>
      <w:jc w:val="left"/>
    </w:pPr>
    <w:rPr>
      <w:rFonts w:ascii="Times New Roman"/>
      <w:kern w:val="2"/>
      <w:sz w:val="18"/>
    </w:rPr>
  </w:style>
  <w:style w:type="paragraph" w:styleId="34">
    <w:name w:val="toc 6"/>
    <w:basedOn w:val="1"/>
    <w:next w:val="1"/>
    <w:qFormat/>
    <w:uiPriority w:val="0"/>
    <w:pPr>
      <w:ind w:left="2100" w:leftChars="1000"/>
    </w:pPr>
  </w:style>
  <w:style w:type="paragraph" w:styleId="35">
    <w:name w:val="Body Text Indent 3"/>
    <w:basedOn w:val="1"/>
    <w:qFormat/>
    <w:uiPriority w:val="0"/>
    <w:pPr>
      <w:ind w:firstLine="420" w:firstLineChars="200"/>
    </w:pPr>
    <w:rPr>
      <w:rFonts w:hAnsi="宋体"/>
    </w:rPr>
  </w:style>
  <w:style w:type="paragraph" w:styleId="36">
    <w:name w:val="toc 2"/>
    <w:basedOn w:val="1"/>
    <w:next w:val="1"/>
    <w:qFormat/>
    <w:uiPriority w:val="0"/>
    <w:pPr>
      <w:ind w:left="420" w:leftChars="200"/>
    </w:pPr>
  </w:style>
  <w:style w:type="paragraph" w:styleId="37">
    <w:name w:val="toc 9"/>
    <w:basedOn w:val="1"/>
    <w:next w:val="1"/>
    <w:qFormat/>
    <w:uiPriority w:val="0"/>
    <w:pPr>
      <w:ind w:left="3360" w:leftChars="1600"/>
    </w:pPr>
  </w:style>
  <w:style w:type="paragraph" w:styleId="38">
    <w:name w:val="Normal (Web)"/>
    <w:basedOn w:val="1"/>
    <w:qFormat/>
    <w:uiPriority w:val="0"/>
    <w:pPr>
      <w:widowControl/>
      <w:spacing w:before="100" w:beforeAutospacing="1" w:after="100" w:afterAutospacing="1"/>
      <w:jc w:val="left"/>
    </w:pPr>
    <w:rPr>
      <w:rFonts w:hAnsi="宋体" w:cs="宋体"/>
      <w:sz w:val="24"/>
    </w:rPr>
  </w:style>
  <w:style w:type="paragraph" w:styleId="39">
    <w:name w:val="Title"/>
    <w:basedOn w:val="1"/>
    <w:link w:val="102"/>
    <w:qFormat/>
    <w:uiPriority w:val="0"/>
    <w:pPr>
      <w:adjustRightInd w:val="0"/>
      <w:spacing w:before="240" w:after="60" w:line="420" w:lineRule="atLeast"/>
      <w:jc w:val="center"/>
      <w:textAlignment w:val="baseline"/>
      <w:outlineLvl w:val="0"/>
    </w:pPr>
    <w:rPr>
      <w:rFonts w:ascii="Arial" w:hAnsi="Arial"/>
      <w:b/>
      <w:sz w:val="32"/>
    </w:rPr>
  </w:style>
  <w:style w:type="paragraph" w:styleId="40">
    <w:name w:val="annotation subject"/>
    <w:basedOn w:val="17"/>
    <w:next w:val="17"/>
    <w:link w:val="137"/>
    <w:qFormat/>
    <w:uiPriority w:val="0"/>
    <w:rPr>
      <w:rFonts w:ascii="Calibri" w:hAnsi="Calibri"/>
      <w:b/>
      <w:bCs/>
      <w:kern w:val="2"/>
      <w:sz w:val="21"/>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000000"/>
      <w:u w:val="none"/>
    </w:rPr>
  </w:style>
  <w:style w:type="character" w:styleId="46">
    <w:name w:val="Emphasis"/>
    <w:basedOn w:val="42"/>
    <w:qFormat/>
    <w:uiPriority w:val="0"/>
  </w:style>
  <w:style w:type="character" w:styleId="47">
    <w:name w:val="Hyperlink"/>
    <w:basedOn w:val="42"/>
    <w:qFormat/>
    <w:uiPriority w:val="0"/>
    <w:rPr>
      <w:color w:val="000000"/>
      <w:u w:val="none"/>
    </w:rPr>
  </w:style>
  <w:style w:type="character" w:styleId="48">
    <w:name w:val="annotation reference"/>
    <w:basedOn w:val="42"/>
    <w:qFormat/>
    <w:uiPriority w:val="0"/>
    <w:rPr>
      <w:sz w:val="21"/>
      <w:szCs w:val="21"/>
    </w:rPr>
  </w:style>
  <w:style w:type="character" w:customStyle="1" w:styleId="49">
    <w:name w:val="hover3"/>
    <w:qFormat/>
    <w:uiPriority w:val="0"/>
    <w:rPr>
      <w:bdr w:val="single" w:color="FFCC33" w:sz="6" w:space="0"/>
    </w:rPr>
  </w:style>
  <w:style w:type="character" w:customStyle="1" w:styleId="50">
    <w:name w:val="tit1"/>
    <w:basedOn w:val="42"/>
    <w:qFormat/>
    <w:uiPriority w:val="0"/>
  </w:style>
  <w:style w:type="character" w:customStyle="1" w:styleId="51">
    <w:name w:val="textcontents"/>
    <w:basedOn w:val="42"/>
    <w:qFormat/>
    <w:uiPriority w:val="0"/>
  </w:style>
  <w:style w:type="character" w:customStyle="1" w:styleId="52">
    <w:name w:val="down"/>
    <w:qFormat/>
    <w:uiPriority w:val="0"/>
    <w:rPr>
      <w:shd w:val="clear" w:color="auto" w:fill="DAEEF9"/>
    </w:rPr>
  </w:style>
  <w:style w:type="character" w:customStyle="1" w:styleId="53">
    <w:name w:val="标题 2 Char"/>
    <w:link w:val="5"/>
    <w:qFormat/>
    <w:uiPriority w:val="0"/>
    <w:rPr>
      <w:rFonts w:ascii="Arial" w:hAnsi="Arial" w:eastAsia="黑体"/>
      <w:b/>
      <w:bCs/>
      <w:kern w:val="2"/>
      <w:sz w:val="32"/>
      <w:szCs w:val="32"/>
      <w:lang w:val="en-US" w:eastAsia="zh-CN" w:bidi="ar-SA"/>
    </w:rPr>
  </w:style>
  <w:style w:type="character" w:customStyle="1" w:styleId="54">
    <w:name w:val="纯文本 Char"/>
    <w:link w:val="23"/>
    <w:qFormat/>
    <w:uiPriority w:val="0"/>
    <w:rPr>
      <w:rFonts w:ascii="宋体" w:hAnsi="Courier New" w:eastAsia="宋体" w:cs="Courier New"/>
      <w:kern w:val="2"/>
      <w:sz w:val="21"/>
      <w:szCs w:val="21"/>
      <w:lang w:val="en-US" w:eastAsia="zh-CN" w:bidi="ar-SA"/>
    </w:rPr>
  </w:style>
  <w:style w:type="character" w:customStyle="1" w:styleId="55">
    <w:name w:val="lsl"/>
    <w:basedOn w:val="42"/>
    <w:qFormat/>
    <w:uiPriority w:val="0"/>
  </w:style>
  <w:style w:type="character" w:customStyle="1" w:styleId="56">
    <w:name w:val="tit"/>
    <w:basedOn w:val="42"/>
    <w:qFormat/>
    <w:uiPriority w:val="0"/>
  </w:style>
  <w:style w:type="character" w:customStyle="1" w:styleId="57">
    <w:name w:val="sl"/>
    <w:basedOn w:val="42"/>
    <w:qFormat/>
    <w:uiPriority w:val="0"/>
  </w:style>
  <w:style w:type="character" w:customStyle="1" w:styleId="58">
    <w:name w:val="up"/>
    <w:basedOn w:val="42"/>
    <w:qFormat/>
    <w:uiPriority w:val="0"/>
  </w:style>
  <w:style w:type="character" w:customStyle="1" w:styleId="59">
    <w:name w:val="lsr"/>
    <w:basedOn w:val="42"/>
    <w:qFormat/>
    <w:uiPriority w:val="0"/>
  </w:style>
  <w:style w:type="character" w:customStyle="1" w:styleId="60">
    <w:name w:val="cpb"/>
    <w:qFormat/>
    <w:uiPriority w:val="0"/>
    <w:rPr>
      <w:color w:val="FFFFFF"/>
    </w:rPr>
  </w:style>
  <w:style w:type="character" w:customStyle="1" w:styleId="61">
    <w:name w:val="sr"/>
    <w:basedOn w:val="42"/>
    <w:qFormat/>
    <w:uiPriority w:val="0"/>
  </w:style>
  <w:style w:type="character" w:customStyle="1" w:styleId="62">
    <w:name w:val="apple-converted-space"/>
    <w:basedOn w:val="42"/>
    <w:qFormat/>
    <w:uiPriority w:val="0"/>
  </w:style>
  <w:style w:type="character" w:customStyle="1" w:styleId="63">
    <w:name w:val="页脚 Char"/>
    <w:link w:val="28"/>
    <w:qFormat/>
    <w:uiPriority w:val="99"/>
    <w:rPr>
      <w:kern w:val="2"/>
      <w:sz w:val="18"/>
      <w:szCs w:val="18"/>
    </w:rPr>
  </w:style>
  <w:style w:type="character" w:customStyle="1" w:styleId="64">
    <w:name w:val="font161"/>
    <w:qFormat/>
    <w:uiPriority w:val="0"/>
    <w:rPr>
      <w:b/>
      <w:bCs/>
      <w:sz w:val="32"/>
      <w:szCs w:val="32"/>
    </w:rPr>
  </w:style>
  <w:style w:type="paragraph" w:customStyle="1" w:styleId="65">
    <w:name w:val="z-窗体顶端1"/>
    <w:basedOn w:val="1"/>
    <w:next w:val="1"/>
    <w:qFormat/>
    <w:uiPriority w:val="0"/>
    <w:pPr>
      <w:pBdr>
        <w:bottom w:val="single" w:color="auto" w:sz="6" w:space="1"/>
      </w:pBdr>
      <w:jc w:val="center"/>
    </w:pPr>
    <w:rPr>
      <w:rFonts w:ascii="Arial"/>
      <w:vanish/>
      <w:sz w:val="16"/>
    </w:rPr>
  </w:style>
  <w:style w:type="paragraph" w:customStyle="1" w:styleId="66">
    <w:name w:val="表格"/>
    <w:basedOn w:val="1"/>
    <w:qFormat/>
    <w:uiPriority w:val="0"/>
    <w:pPr>
      <w:jc w:val="center"/>
      <w:textAlignment w:val="center"/>
    </w:pPr>
    <w:rPr>
      <w:rFonts w:ascii="华文细黑" w:hAnsi="华文细黑"/>
    </w:rPr>
  </w:style>
  <w:style w:type="paragraph" w:customStyle="1" w:styleId="67">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6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9">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
    <w:name w:val="Char1"/>
    <w:basedOn w:val="1"/>
    <w:qFormat/>
    <w:uiPriority w:val="0"/>
    <w:pPr>
      <w:adjustRightInd w:val="0"/>
      <w:spacing w:line="600" w:lineRule="exact"/>
      <w:ind w:firstLine="560" w:firstLineChars="200"/>
      <w:jc w:val="center"/>
    </w:pPr>
  </w:style>
  <w:style w:type="paragraph" w:customStyle="1" w:styleId="73">
    <w:name w:val="Char"/>
    <w:basedOn w:val="1"/>
    <w:qFormat/>
    <w:uiPriority w:val="0"/>
    <w:rPr>
      <w:rFonts w:ascii="仿宋_GB2312" w:eastAsia="仿宋_GB2312"/>
      <w:b/>
      <w:sz w:val="32"/>
      <w:szCs w:val="32"/>
    </w:rPr>
  </w:style>
  <w:style w:type="paragraph" w:customStyle="1" w:styleId="74">
    <w:name w:val="p0"/>
    <w:basedOn w:val="1"/>
    <w:qFormat/>
    <w:uiPriority w:val="0"/>
    <w:pPr>
      <w:widowControl/>
      <w:spacing w:line="408" w:lineRule="auto"/>
      <w:ind w:left="1"/>
      <w:textAlignment w:val="bottom"/>
    </w:pPr>
    <w:rPr>
      <w:color w:val="000000"/>
    </w:rPr>
  </w:style>
  <w:style w:type="paragraph" w:customStyle="1" w:styleId="75">
    <w:name w:val="1"/>
    <w:basedOn w:val="1"/>
    <w:next w:val="1"/>
    <w:qFormat/>
    <w:uiPriority w:val="0"/>
  </w:style>
  <w:style w:type="paragraph" w:customStyle="1" w:styleId="76">
    <w:name w:val="默认段落字体 Para Char Char Char Char Char Char Char"/>
    <w:basedOn w:val="1"/>
    <w:qFormat/>
    <w:uiPriority w:val="0"/>
    <w:rPr>
      <w:rFonts w:ascii="Tahoma" w:hAnsi="Tahoma"/>
      <w:sz w:val="24"/>
    </w:rPr>
  </w:style>
  <w:style w:type="paragraph" w:customStyle="1" w:styleId="7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8">
    <w:name w:val="表格文字"/>
    <w:basedOn w:val="1"/>
    <w:qFormat/>
    <w:uiPriority w:val="0"/>
    <w:pPr>
      <w:adjustRightInd w:val="0"/>
      <w:spacing w:line="420" w:lineRule="atLeast"/>
      <w:jc w:val="left"/>
      <w:textAlignment w:val="baseline"/>
    </w:pPr>
  </w:style>
  <w:style w:type="paragraph" w:customStyle="1" w:styleId="7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z-窗体底端1"/>
    <w:basedOn w:val="1"/>
    <w:next w:val="1"/>
    <w:qFormat/>
    <w:uiPriority w:val="0"/>
    <w:pPr>
      <w:pBdr>
        <w:top w:val="single" w:color="auto" w:sz="6" w:space="1"/>
      </w:pBdr>
      <w:jc w:val="center"/>
    </w:pPr>
    <w:rPr>
      <w:rFonts w:ascii="Arial"/>
      <w:vanish/>
      <w:sz w:val="16"/>
    </w:rPr>
  </w:style>
  <w:style w:type="paragraph" w:customStyle="1" w:styleId="8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83">
    <w:name w:val="cjk"/>
    <w:basedOn w:val="1"/>
    <w:qFormat/>
    <w:uiPriority w:val="0"/>
    <w:pPr>
      <w:widowControl/>
      <w:jc w:val="left"/>
    </w:pPr>
    <w:rPr>
      <w:rFonts w:hAnsi="宋体" w:cs="宋体"/>
      <w:sz w:val="24"/>
      <w:szCs w:val="24"/>
    </w:rPr>
  </w:style>
  <w:style w:type="character" w:customStyle="1" w:styleId="84">
    <w:name w:val="15"/>
    <w:qFormat/>
    <w:uiPriority w:val="0"/>
    <w:rPr>
      <w:rFonts w:hint="default" w:ascii="Times New Roman" w:hAnsi="Times New Roman" w:cs="Times New Roman"/>
      <w:color w:val="0000FF"/>
      <w:u w:val="single"/>
    </w:rPr>
  </w:style>
  <w:style w:type="character" w:customStyle="1" w:styleId="85">
    <w:name w:val="blue"/>
    <w:basedOn w:val="42"/>
    <w:qFormat/>
    <w:uiPriority w:val="0"/>
    <w:rPr>
      <w:color w:val="0371C6"/>
      <w:sz w:val="21"/>
      <w:szCs w:val="21"/>
    </w:rPr>
  </w:style>
  <w:style w:type="character" w:customStyle="1" w:styleId="86">
    <w:name w:val="gb-jt"/>
    <w:basedOn w:val="42"/>
    <w:qFormat/>
    <w:uiPriority w:val="0"/>
  </w:style>
  <w:style w:type="character" w:customStyle="1" w:styleId="87">
    <w:name w:val="red"/>
    <w:basedOn w:val="42"/>
    <w:qFormat/>
    <w:uiPriority w:val="0"/>
    <w:rPr>
      <w:color w:val="FF0000"/>
      <w:sz w:val="18"/>
      <w:szCs w:val="18"/>
    </w:rPr>
  </w:style>
  <w:style w:type="character" w:customStyle="1" w:styleId="88">
    <w:name w:val="red1"/>
    <w:basedOn w:val="42"/>
    <w:qFormat/>
    <w:uiPriority w:val="0"/>
    <w:rPr>
      <w:color w:val="FF0000"/>
      <w:sz w:val="18"/>
      <w:szCs w:val="18"/>
    </w:rPr>
  </w:style>
  <w:style w:type="character" w:customStyle="1" w:styleId="89">
    <w:name w:val="red2"/>
    <w:basedOn w:val="42"/>
    <w:qFormat/>
    <w:uiPriority w:val="0"/>
    <w:rPr>
      <w:color w:val="FF0000"/>
    </w:rPr>
  </w:style>
  <w:style w:type="character" w:customStyle="1" w:styleId="90">
    <w:name w:val="green"/>
    <w:basedOn w:val="42"/>
    <w:qFormat/>
    <w:uiPriority w:val="0"/>
    <w:rPr>
      <w:color w:val="66AE00"/>
      <w:sz w:val="18"/>
      <w:szCs w:val="18"/>
    </w:rPr>
  </w:style>
  <w:style w:type="character" w:customStyle="1" w:styleId="91">
    <w:name w:val="green1"/>
    <w:basedOn w:val="42"/>
    <w:qFormat/>
    <w:uiPriority w:val="0"/>
    <w:rPr>
      <w:color w:val="66AE00"/>
      <w:sz w:val="18"/>
      <w:szCs w:val="18"/>
    </w:rPr>
  </w:style>
  <w:style w:type="character" w:customStyle="1" w:styleId="92">
    <w:name w:val="hover25"/>
    <w:basedOn w:val="42"/>
    <w:qFormat/>
    <w:uiPriority w:val="0"/>
  </w:style>
  <w:style w:type="character" w:customStyle="1" w:styleId="93">
    <w:name w:val="right"/>
    <w:basedOn w:val="42"/>
    <w:qFormat/>
    <w:uiPriority w:val="0"/>
    <w:rPr>
      <w:color w:val="999999"/>
      <w:sz w:val="18"/>
      <w:szCs w:val="18"/>
    </w:rPr>
  </w:style>
  <w:style w:type="character" w:customStyle="1" w:styleId="94">
    <w:name w:val="hover"/>
    <w:basedOn w:val="42"/>
    <w:qFormat/>
    <w:uiPriority w:val="0"/>
  </w:style>
  <w:style w:type="character" w:customStyle="1" w:styleId="95">
    <w:name w:val="页眉 Char"/>
    <w:basedOn w:val="42"/>
    <w:link w:val="29"/>
    <w:qFormat/>
    <w:uiPriority w:val="0"/>
    <w:rPr>
      <w:rFonts w:ascii="宋体"/>
      <w:sz w:val="18"/>
      <w:szCs w:val="18"/>
    </w:rPr>
  </w:style>
  <w:style w:type="character" w:customStyle="1" w:styleId="96">
    <w:name w:val="明显强调1"/>
    <w:qFormat/>
    <w:uiPriority w:val="0"/>
    <w:rPr>
      <w:b/>
      <w:bCs/>
      <w:i/>
      <w:iCs/>
      <w:color w:val="4F81BD"/>
    </w:rPr>
  </w:style>
  <w:style w:type="character" w:customStyle="1" w:styleId="97">
    <w:name w:val="批注主题 Char"/>
    <w:link w:val="40"/>
    <w:qFormat/>
    <w:uiPriority w:val="0"/>
    <w:rPr>
      <w:b/>
      <w:bCs/>
      <w:kern w:val="2"/>
      <w:sz w:val="21"/>
    </w:rPr>
  </w:style>
  <w:style w:type="character" w:customStyle="1" w:styleId="98">
    <w:name w:val="批注主题 Char1"/>
    <w:qFormat/>
    <w:uiPriority w:val="0"/>
    <w:rPr>
      <w:b/>
      <w:bCs/>
      <w:kern w:val="2"/>
      <w:sz w:val="21"/>
      <w:szCs w:val="22"/>
    </w:rPr>
  </w:style>
  <w:style w:type="character" w:customStyle="1" w:styleId="99">
    <w:name w:val="must"/>
    <w:basedOn w:val="42"/>
    <w:qFormat/>
    <w:uiPriority w:val="0"/>
  </w:style>
  <w:style w:type="character" w:customStyle="1" w:styleId="100">
    <w:name w:val="不明显参考1"/>
    <w:qFormat/>
    <w:uiPriority w:val="0"/>
    <w:rPr>
      <w:smallCaps/>
      <w:color w:val="C0504D"/>
      <w:u w:val="single"/>
    </w:rPr>
  </w:style>
  <w:style w:type="character" w:customStyle="1" w:styleId="101">
    <w:name w:val="副标题 Char"/>
    <w:link w:val="32"/>
    <w:qFormat/>
    <w:uiPriority w:val="0"/>
    <w:rPr>
      <w:rFonts w:ascii="Cambria" w:hAnsi="Cambria"/>
      <w:b/>
      <w:bCs/>
      <w:kern w:val="28"/>
      <w:sz w:val="32"/>
      <w:szCs w:val="32"/>
    </w:rPr>
  </w:style>
  <w:style w:type="character" w:customStyle="1" w:styleId="102">
    <w:name w:val="标题 Char"/>
    <w:link w:val="39"/>
    <w:qFormat/>
    <w:uiPriority w:val="0"/>
    <w:rPr>
      <w:rFonts w:ascii="Arial" w:hAnsi="Arial"/>
      <w:b/>
      <w:sz w:val="32"/>
    </w:rPr>
  </w:style>
  <w:style w:type="character" w:customStyle="1" w:styleId="103">
    <w:name w:val="标题 1 Char"/>
    <w:link w:val="4"/>
    <w:qFormat/>
    <w:uiPriority w:val="0"/>
    <w:rPr>
      <w:rFonts w:ascii="宋体" w:hAnsi="Times New Roman"/>
      <w:b/>
      <w:bCs/>
      <w:kern w:val="44"/>
      <w:sz w:val="44"/>
      <w:szCs w:val="44"/>
    </w:rPr>
  </w:style>
  <w:style w:type="character" w:customStyle="1" w:styleId="104">
    <w:name w:val="书籍标题1"/>
    <w:qFormat/>
    <w:uiPriority w:val="0"/>
    <w:rPr>
      <w:b/>
      <w:bCs/>
      <w:smallCaps/>
      <w:spacing w:val="5"/>
    </w:rPr>
  </w:style>
  <w:style w:type="character" w:customStyle="1" w:styleId="105">
    <w:name w:val="批注文字 Char Char"/>
    <w:qFormat/>
    <w:uiPriority w:val="0"/>
    <w:rPr>
      <w:rFonts w:ascii="宋体" w:hAnsi="Times New Roman" w:eastAsia="宋体" w:cs="Times New Roman"/>
      <w:sz w:val="28"/>
      <w:szCs w:val="20"/>
    </w:rPr>
  </w:style>
  <w:style w:type="character" w:customStyle="1" w:styleId="106">
    <w:name w:val="日期 Char"/>
    <w:link w:val="25"/>
    <w:qFormat/>
    <w:uiPriority w:val="0"/>
    <w:rPr>
      <w:rFonts w:ascii="宋体" w:hAnsi="Times New Roman"/>
      <w:sz w:val="34"/>
    </w:rPr>
  </w:style>
  <w:style w:type="character" w:customStyle="1" w:styleId="107">
    <w:name w:val="ca-161"/>
    <w:basedOn w:val="42"/>
    <w:qFormat/>
    <w:uiPriority w:val="0"/>
    <w:rPr>
      <w:rFonts w:ascii="宋体" w:eastAsia="宋体"/>
      <w:spacing w:val="0"/>
      <w:sz w:val="21"/>
    </w:rPr>
  </w:style>
  <w:style w:type="character" w:customStyle="1" w:styleId="108">
    <w:name w:val="批注文字 Char"/>
    <w:qFormat/>
    <w:uiPriority w:val="0"/>
    <w:rPr>
      <w:rFonts w:eastAsia="宋体"/>
      <w:kern w:val="2"/>
      <w:sz w:val="21"/>
      <w:lang w:val="en-US" w:eastAsia="zh-CN" w:bidi="ar-SA"/>
    </w:rPr>
  </w:style>
  <w:style w:type="character" w:customStyle="1" w:styleId="109">
    <w:name w:val="ca-151"/>
    <w:basedOn w:val="42"/>
    <w:qFormat/>
    <w:uiPriority w:val="0"/>
    <w:rPr>
      <w:rFonts w:ascii="黑体" w:eastAsia="黑体"/>
      <w:b/>
      <w:spacing w:val="-20"/>
      <w:sz w:val="21"/>
    </w:rPr>
  </w:style>
  <w:style w:type="character" w:customStyle="1" w:styleId="110">
    <w:name w:val="文档结构图 Char1"/>
    <w:qFormat/>
    <w:uiPriority w:val="0"/>
    <w:rPr>
      <w:rFonts w:ascii="宋体"/>
      <w:kern w:val="2"/>
      <w:sz w:val="18"/>
      <w:szCs w:val="18"/>
    </w:rPr>
  </w:style>
  <w:style w:type="character" w:customStyle="1" w:styleId="111">
    <w:name w:val="标题 9 Char"/>
    <w:link w:val="12"/>
    <w:qFormat/>
    <w:uiPriority w:val="0"/>
    <w:rPr>
      <w:rFonts w:ascii="Arial" w:hAnsi="Arial" w:eastAsia="黑体"/>
      <w:sz w:val="34"/>
      <w:szCs w:val="21"/>
    </w:rPr>
  </w:style>
  <w:style w:type="character" w:customStyle="1" w:styleId="112">
    <w:name w:val="不明显强调1"/>
    <w:qFormat/>
    <w:uiPriority w:val="0"/>
    <w:rPr>
      <w:i/>
      <w:iCs/>
      <w:color w:val="808080"/>
    </w:rPr>
  </w:style>
  <w:style w:type="character" w:customStyle="1" w:styleId="113">
    <w:name w:val="标题5 Char Char"/>
    <w:link w:val="114"/>
    <w:qFormat/>
    <w:uiPriority w:val="0"/>
    <w:rPr>
      <w:rFonts w:ascii="Arial" w:hAnsi="Arial"/>
      <w:b/>
      <w:bCs/>
      <w:sz w:val="24"/>
      <w:szCs w:val="32"/>
    </w:rPr>
  </w:style>
  <w:style w:type="paragraph" w:customStyle="1" w:styleId="114">
    <w:name w:val="标题5"/>
    <w:basedOn w:val="6"/>
    <w:link w:val="113"/>
    <w:qFormat/>
    <w:uiPriority w:val="0"/>
    <w:pPr>
      <w:spacing w:line="413" w:lineRule="auto"/>
    </w:pPr>
    <w:rPr>
      <w:rFonts w:ascii="Arial" w:hAnsi="Arial"/>
      <w:sz w:val="24"/>
    </w:rPr>
  </w:style>
  <w:style w:type="character" w:customStyle="1" w:styleId="115">
    <w:name w:val="标题 3 Char"/>
    <w:link w:val="6"/>
    <w:qFormat/>
    <w:uiPriority w:val="0"/>
    <w:rPr>
      <w:rFonts w:ascii="宋体" w:hAnsi="Times New Roman"/>
      <w:b/>
      <w:bCs/>
      <w:sz w:val="32"/>
      <w:szCs w:val="32"/>
    </w:rPr>
  </w:style>
  <w:style w:type="character" w:customStyle="1" w:styleId="116">
    <w:name w:val="Char Char3"/>
    <w:qFormat/>
    <w:uiPriority w:val="0"/>
    <w:rPr>
      <w:kern w:val="2"/>
      <w:sz w:val="18"/>
      <w:szCs w:val="18"/>
    </w:rPr>
  </w:style>
  <w:style w:type="character" w:customStyle="1" w:styleId="117">
    <w:name w:val="日期 Char1"/>
    <w:qFormat/>
    <w:uiPriority w:val="0"/>
    <w:rPr>
      <w:kern w:val="2"/>
      <w:sz w:val="21"/>
      <w:szCs w:val="22"/>
    </w:rPr>
  </w:style>
  <w:style w:type="character" w:customStyle="1" w:styleId="118">
    <w:name w:val="正文文本 Char"/>
    <w:link w:val="3"/>
    <w:qFormat/>
    <w:uiPriority w:val="0"/>
    <w:rPr>
      <w:rFonts w:ascii="宋体" w:hAnsi="Times New Roman"/>
      <w:sz w:val="34"/>
    </w:rPr>
  </w:style>
  <w:style w:type="character" w:customStyle="1" w:styleId="119">
    <w:name w:val="明显引用 Char"/>
    <w:qFormat/>
    <w:uiPriority w:val="0"/>
    <w:rPr>
      <w:b/>
      <w:bCs/>
      <w:i/>
      <w:iCs/>
      <w:color w:val="4F81BD"/>
      <w:kern w:val="2"/>
      <w:sz w:val="21"/>
      <w:szCs w:val="22"/>
    </w:rPr>
  </w:style>
  <w:style w:type="paragraph" w:styleId="120">
    <w:name w:val="Intense Quote"/>
    <w:basedOn w:val="1"/>
    <w:next w:val="1"/>
    <w:link w:val="153"/>
    <w:qFormat/>
    <w:uiPriority w:val="0"/>
    <w:pPr>
      <w:pBdr>
        <w:bottom w:val="single" w:color="4F81BD" w:sz="4" w:space="4"/>
      </w:pBdr>
      <w:spacing w:before="200" w:after="280"/>
      <w:ind w:left="936" w:right="936"/>
    </w:pPr>
    <w:rPr>
      <w:rFonts w:ascii="Calibri" w:hAnsi="Calibri"/>
      <w:b/>
      <w:bCs/>
      <w:i/>
      <w:iCs/>
      <w:color w:val="4F81BD"/>
      <w:kern w:val="2"/>
      <w:sz w:val="21"/>
      <w:szCs w:val="22"/>
    </w:rPr>
  </w:style>
  <w:style w:type="character" w:customStyle="1" w:styleId="121">
    <w:name w:val="标题 8 Char"/>
    <w:link w:val="11"/>
    <w:qFormat/>
    <w:uiPriority w:val="0"/>
    <w:rPr>
      <w:rFonts w:ascii="Arial" w:hAnsi="Arial" w:eastAsia="黑体"/>
      <w:sz w:val="24"/>
    </w:rPr>
  </w:style>
  <w:style w:type="character" w:customStyle="1" w:styleId="122">
    <w:name w:val="标题 4 Char"/>
    <w:link w:val="7"/>
    <w:qFormat/>
    <w:uiPriority w:val="0"/>
    <w:rPr>
      <w:rFonts w:ascii="Arial" w:hAnsi="Arial"/>
      <w:b/>
      <w:bCs/>
      <w:sz w:val="34"/>
      <w:szCs w:val="28"/>
    </w:rPr>
  </w:style>
  <w:style w:type="character" w:customStyle="1" w:styleId="123">
    <w:name w:val="引用 Char"/>
    <w:qFormat/>
    <w:uiPriority w:val="0"/>
    <w:rPr>
      <w:i/>
      <w:iCs/>
      <w:color w:val="000000"/>
      <w:kern w:val="2"/>
      <w:sz w:val="21"/>
      <w:szCs w:val="22"/>
    </w:rPr>
  </w:style>
  <w:style w:type="paragraph" w:styleId="124">
    <w:name w:val="Quote"/>
    <w:basedOn w:val="1"/>
    <w:next w:val="1"/>
    <w:link w:val="156"/>
    <w:qFormat/>
    <w:uiPriority w:val="0"/>
    <w:rPr>
      <w:rFonts w:ascii="Calibri" w:hAnsi="Calibri"/>
      <w:i/>
      <w:iCs/>
      <w:color w:val="000000"/>
      <w:kern w:val="2"/>
      <w:sz w:val="21"/>
      <w:szCs w:val="22"/>
    </w:rPr>
  </w:style>
  <w:style w:type="character" w:customStyle="1" w:styleId="125">
    <w:name w:val="标题 7 Char"/>
    <w:link w:val="10"/>
    <w:qFormat/>
    <w:uiPriority w:val="0"/>
    <w:rPr>
      <w:rFonts w:ascii="宋体" w:hAnsi="Times New Roman"/>
      <w:b/>
      <w:bCs/>
      <w:sz w:val="24"/>
    </w:rPr>
  </w:style>
  <w:style w:type="character" w:customStyle="1" w:styleId="126">
    <w:name w:val="正文文本 Char1"/>
    <w:qFormat/>
    <w:uiPriority w:val="0"/>
    <w:rPr>
      <w:kern w:val="2"/>
      <w:sz w:val="21"/>
      <w:szCs w:val="22"/>
    </w:rPr>
  </w:style>
  <w:style w:type="character" w:customStyle="1" w:styleId="127">
    <w:name w:val="Char Char17"/>
    <w:qFormat/>
    <w:uiPriority w:val="0"/>
    <w:rPr>
      <w:rFonts w:ascii="Cambria" w:hAnsi="Cambria" w:eastAsia="宋体" w:cs="Times New Roman"/>
      <w:b/>
      <w:bCs/>
      <w:kern w:val="2"/>
      <w:sz w:val="32"/>
      <w:szCs w:val="32"/>
    </w:rPr>
  </w:style>
  <w:style w:type="character" w:customStyle="1" w:styleId="128">
    <w:name w:val="明显参考1"/>
    <w:qFormat/>
    <w:uiPriority w:val="0"/>
    <w:rPr>
      <w:b/>
      <w:bCs/>
      <w:smallCaps/>
      <w:color w:val="C0504D"/>
      <w:spacing w:val="5"/>
      <w:u w:val="single"/>
    </w:rPr>
  </w:style>
  <w:style w:type="character" w:customStyle="1" w:styleId="129">
    <w:name w:val="标题4 Char Char"/>
    <w:link w:val="130"/>
    <w:qFormat/>
    <w:uiPriority w:val="0"/>
    <w:rPr>
      <w:rFonts w:ascii="Arial" w:hAnsi="Arial"/>
      <w:b/>
      <w:bCs/>
      <w:sz w:val="24"/>
      <w:szCs w:val="32"/>
    </w:rPr>
  </w:style>
  <w:style w:type="paragraph" w:customStyle="1" w:styleId="130">
    <w:name w:val="标题4"/>
    <w:basedOn w:val="5"/>
    <w:next w:val="20"/>
    <w:link w:val="129"/>
    <w:qFormat/>
    <w:uiPriority w:val="0"/>
    <w:pPr>
      <w:spacing w:line="413" w:lineRule="auto"/>
    </w:pPr>
    <w:rPr>
      <w:rFonts w:eastAsia="宋体"/>
      <w:kern w:val="0"/>
      <w:sz w:val="24"/>
    </w:rPr>
  </w:style>
  <w:style w:type="character" w:customStyle="1" w:styleId="131">
    <w:name w:val="批注框文本 Char1"/>
    <w:qFormat/>
    <w:uiPriority w:val="0"/>
    <w:rPr>
      <w:kern w:val="2"/>
      <w:sz w:val="18"/>
      <w:szCs w:val="18"/>
    </w:rPr>
  </w:style>
  <w:style w:type="character" w:customStyle="1" w:styleId="132">
    <w:name w:val="文档结构图 Char"/>
    <w:link w:val="16"/>
    <w:qFormat/>
    <w:uiPriority w:val="0"/>
    <w:rPr>
      <w:rFonts w:ascii="宋体" w:hAnsi="Times New Roman"/>
      <w:sz w:val="34"/>
      <w:shd w:val="clear" w:color="auto" w:fill="000080"/>
    </w:rPr>
  </w:style>
  <w:style w:type="character" w:customStyle="1" w:styleId="133">
    <w:name w:val="标题 5 Char"/>
    <w:link w:val="8"/>
    <w:qFormat/>
    <w:uiPriority w:val="0"/>
    <w:rPr>
      <w:rFonts w:ascii="宋体" w:hAnsi="Times New Roman"/>
      <w:b/>
      <w:bCs/>
      <w:sz w:val="28"/>
      <w:szCs w:val="28"/>
    </w:rPr>
  </w:style>
  <w:style w:type="character" w:customStyle="1" w:styleId="134">
    <w:name w:val="批注框文本 Char"/>
    <w:link w:val="27"/>
    <w:qFormat/>
    <w:uiPriority w:val="0"/>
    <w:rPr>
      <w:rFonts w:ascii="宋体" w:hAnsi="Times New Roman"/>
      <w:sz w:val="18"/>
      <w:szCs w:val="18"/>
    </w:rPr>
  </w:style>
  <w:style w:type="character" w:customStyle="1" w:styleId="135">
    <w:name w:val="标题 6 Char"/>
    <w:link w:val="9"/>
    <w:qFormat/>
    <w:uiPriority w:val="0"/>
    <w:rPr>
      <w:rFonts w:ascii="Arial" w:hAnsi="Arial" w:eastAsia="黑体"/>
      <w:b/>
      <w:bCs/>
      <w:sz w:val="24"/>
    </w:rPr>
  </w:style>
  <w:style w:type="character" w:customStyle="1" w:styleId="136">
    <w:name w:val="批注文字 Char1"/>
    <w:basedOn w:val="42"/>
    <w:link w:val="17"/>
    <w:qFormat/>
    <w:uiPriority w:val="0"/>
    <w:rPr>
      <w:rFonts w:ascii="宋体" w:hAnsi="Times New Roman"/>
      <w:sz w:val="34"/>
    </w:rPr>
  </w:style>
  <w:style w:type="character" w:customStyle="1" w:styleId="137">
    <w:name w:val="批注主题 Char2"/>
    <w:basedOn w:val="136"/>
    <w:link w:val="40"/>
    <w:qFormat/>
    <w:uiPriority w:val="0"/>
    <w:rPr>
      <w:b/>
      <w:bCs/>
    </w:rPr>
  </w:style>
  <w:style w:type="character" w:customStyle="1" w:styleId="138">
    <w:name w:val="副标题 Char1"/>
    <w:basedOn w:val="42"/>
    <w:link w:val="32"/>
    <w:qFormat/>
    <w:uiPriority w:val="0"/>
    <w:rPr>
      <w:rFonts w:asciiTheme="majorHAnsi" w:hAnsiTheme="majorHAnsi" w:cstheme="majorBidi"/>
      <w:b/>
      <w:bCs/>
      <w:kern w:val="28"/>
      <w:sz w:val="32"/>
      <w:szCs w:val="32"/>
    </w:rPr>
  </w:style>
  <w:style w:type="character" w:customStyle="1" w:styleId="139">
    <w:name w:val="脚注文本 Char"/>
    <w:basedOn w:val="42"/>
    <w:link w:val="33"/>
    <w:qFormat/>
    <w:uiPriority w:val="0"/>
    <w:rPr>
      <w:rFonts w:ascii="Times New Roman" w:hAnsi="Times New Roman"/>
      <w:kern w:val="2"/>
      <w:sz w:val="18"/>
    </w:rPr>
  </w:style>
  <w:style w:type="paragraph" w:customStyle="1" w:styleId="140">
    <w:name w:val="Char2"/>
    <w:basedOn w:val="1"/>
    <w:qFormat/>
    <w:uiPriority w:val="0"/>
    <w:rPr>
      <w:rFonts w:ascii="仿宋_GB2312" w:eastAsia="仿宋_GB2312"/>
      <w:b/>
      <w:kern w:val="2"/>
      <w:sz w:val="32"/>
    </w:rPr>
  </w:style>
  <w:style w:type="paragraph" w:customStyle="1" w:styleId="141">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42">
    <w:name w:val="Char Char Char Char Char Char Char Char Char Char Char Char Char Char Char Char1"/>
    <w:basedOn w:val="1"/>
    <w:qFormat/>
    <w:uiPriority w:val="0"/>
    <w:pPr>
      <w:snapToGrid w:val="0"/>
      <w:spacing w:line="360" w:lineRule="auto"/>
      <w:ind w:firstLine="200" w:firstLineChars="200"/>
    </w:pPr>
    <w:rPr>
      <w:rFonts w:ascii="Times New Roman"/>
      <w:kern w:val="2"/>
      <w:sz w:val="21"/>
      <w:szCs w:val="24"/>
    </w:rPr>
  </w:style>
  <w:style w:type="paragraph" w:customStyle="1" w:styleId="143">
    <w:name w:val="Blockquote"/>
    <w:basedOn w:val="1"/>
    <w:qFormat/>
    <w:uiPriority w:val="0"/>
    <w:pPr>
      <w:autoSpaceDE w:val="0"/>
      <w:autoSpaceDN w:val="0"/>
      <w:adjustRightInd w:val="0"/>
      <w:spacing w:before="100" w:after="100"/>
      <w:ind w:left="360" w:right="360"/>
      <w:jc w:val="left"/>
    </w:pPr>
    <w:rPr>
      <w:rFonts w:ascii="Times New Roman"/>
      <w:sz w:val="24"/>
    </w:rPr>
  </w:style>
  <w:style w:type="paragraph" w:customStyle="1" w:styleId="144">
    <w:name w:val="Char11"/>
    <w:basedOn w:val="16"/>
    <w:qFormat/>
    <w:uiPriority w:val="0"/>
    <w:rPr>
      <w:rFonts w:ascii="Times New Roman"/>
      <w:kern w:val="2"/>
      <w:sz w:val="21"/>
      <w:szCs w:val="24"/>
    </w:rPr>
  </w:style>
  <w:style w:type="paragraph" w:customStyle="1" w:styleId="145">
    <w:name w:val="pa-53"/>
    <w:basedOn w:val="1"/>
    <w:qFormat/>
    <w:uiPriority w:val="0"/>
    <w:pPr>
      <w:widowControl/>
      <w:spacing w:line="240" w:lineRule="atLeast"/>
      <w:ind w:firstLine="380"/>
    </w:pPr>
    <w:rPr>
      <w:sz w:val="24"/>
    </w:rPr>
  </w:style>
  <w:style w:type="paragraph" w:customStyle="1" w:styleId="146">
    <w:name w:val="pa-8"/>
    <w:basedOn w:val="1"/>
    <w:qFormat/>
    <w:uiPriority w:val="0"/>
    <w:pPr>
      <w:widowControl/>
      <w:spacing w:line="240" w:lineRule="atLeast"/>
    </w:pPr>
    <w:rPr>
      <w:sz w:val="24"/>
    </w:rPr>
  </w:style>
  <w:style w:type="paragraph" w:customStyle="1" w:styleId="147">
    <w:name w:val="TOC 标题1"/>
    <w:basedOn w:val="4"/>
    <w:next w:val="1"/>
    <w:qFormat/>
    <w:uiPriority w:val="0"/>
    <w:pPr>
      <w:spacing w:line="576" w:lineRule="auto"/>
      <w:outlineLvl w:val="9"/>
    </w:pPr>
    <w:rPr>
      <w:rFonts w:ascii="Calibri" w:hAnsi="Calibri"/>
    </w:rPr>
  </w:style>
  <w:style w:type="paragraph" w:customStyle="1" w:styleId="148">
    <w:name w:val="空半行"/>
    <w:basedOn w:val="1"/>
    <w:qFormat/>
    <w:uiPriority w:val="0"/>
    <w:pPr>
      <w:adjustRightInd w:val="0"/>
      <w:spacing w:line="120" w:lineRule="exact"/>
      <w:textAlignment w:val="baseline"/>
    </w:pPr>
    <w:rPr>
      <w:rFonts w:ascii="Times New Roman" w:eastAsia="仿宋_GB2312"/>
      <w:color w:val="FFFFFF"/>
      <w:sz w:val="30"/>
    </w:rPr>
  </w:style>
  <w:style w:type="paragraph" w:styleId="14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_Style 1"/>
    <w:basedOn w:val="1"/>
    <w:next w:val="1"/>
    <w:qFormat/>
    <w:uiPriority w:val="0"/>
    <w:pPr>
      <w:pBdr>
        <w:bottom w:val="single" w:color="auto" w:sz="6" w:space="1"/>
      </w:pBdr>
      <w:jc w:val="center"/>
    </w:pPr>
    <w:rPr>
      <w:rFonts w:ascii="Arial"/>
      <w:vanish/>
      <w:kern w:val="2"/>
      <w:sz w:val="16"/>
    </w:rPr>
  </w:style>
  <w:style w:type="paragraph" w:customStyle="1" w:styleId="151">
    <w:name w:val="_Style 2"/>
    <w:basedOn w:val="1"/>
    <w:next w:val="1"/>
    <w:qFormat/>
    <w:uiPriority w:val="0"/>
    <w:pPr>
      <w:pBdr>
        <w:top w:val="single" w:color="auto" w:sz="6" w:space="1"/>
      </w:pBdr>
      <w:jc w:val="center"/>
    </w:pPr>
    <w:rPr>
      <w:rFonts w:ascii="Arial"/>
      <w:vanish/>
      <w:kern w:val="2"/>
      <w:sz w:val="16"/>
    </w:rPr>
  </w:style>
  <w:style w:type="paragraph" w:customStyle="1" w:styleId="15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53">
    <w:name w:val="明显引用 Char1"/>
    <w:basedOn w:val="42"/>
    <w:link w:val="120"/>
    <w:semiHidden/>
    <w:qFormat/>
    <w:uiPriority w:val="99"/>
    <w:rPr>
      <w:rFonts w:ascii="宋体" w:hAnsi="Times New Roman"/>
      <w:b/>
      <w:bCs/>
      <w:i/>
      <w:iCs/>
      <w:color w:val="4F81BD" w:themeColor="accent1"/>
      <w:sz w:val="34"/>
    </w:rPr>
  </w:style>
  <w:style w:type="paragraph" w:customStyle="1" w:styleId="154">
    <w:name w:val="style19"/>
    <w:basedOn w:val="1"/>
    <w:qFormat/>
    <w:uiPriority w:val="0"/>
    <w:pPr>
      <w:widowControl/>
      <w:spacing w:before="100" w:beforeAutospacing="1" w:after="100" w:afterAutospacing="1"/>
      <w:jc w:val="left"/>
    </w:pPr>
    <w:rPr>
      <w:rFonts w:hAnsi="宋体" w:cs="宋体"/>
      <w:sz w:val="24"/>
      <w:szCs w:val="24"/>
    </w:rPr>
  </w:style>
  <w:style w:type="paragraph" w:customStyle="1" w:styleId="155">
    <w:name w:val="p16"/>
    <w:basedOn w:val="1"/>
    <w:qFormat/>
    <w:uiPriority w:val="0"/>
    <w:pPr>
      <w:widowControl/>
      <w:spacing w:before="100" w:beforeAutospacing="1" w:after="100" w:afterAutospacing="1"/>
      <w:jc w:val="left"/>
    </w:pPr>
    <w:rPr>
      <w:rFonts w:cs="宋体"/>
      <w:sz w:val="24"/>
    </w:rPr>
  </w:style>
  <w:style w:type="character" w:customStyle="1" w:styleId="156">
    <w:name w:val="引用 Char1"/>
    <w:basedOn w:val="42"/>
    <w:link w:val="124"/>
    <w:semiHidden/>
    <w:qFormat/>
    <w:uiPriority w:val="99"/>
    <w:rPr>
      <w:rFonts w:ascii="宋体" w:hAnsi="Times New Roman"/>
      <w:i/>
      <w:iCs/>
      <w:color w:val="000000" w:themeColor="text1"/>
      <w:sz w:val="34"/>
    </w:rPr>
  </w:style>
  <w:style w:type="paragraph" w:customStyle="1" w:styleId="157">
    <w:name w:val="pa-52"/>
    <w:basedOn w:val="1"/>
    <w:qFormat/>
    <w:uiPriority w:val="0"/>
    <w:pPr>
      <w:widowControl/>
      <w:spacing w:line="240" w:lineRule="atLeast"/>
      <w:ind w:firstLine="200"/>
    </w:pPr>
    <w:rPr>
      <w:sz w:val="24"/>
    </w:rPr>
  </w:style>
  <w:style w:type="paragraph" w:styleId="158">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159">
    <w:name w:val="H3"/>
    <w:basedOn w:val="1"/>
    <w:next w:val="1"/>
    <w:qFormat/>
    <w:uiPriority w:val="0"/>
    <w:pPr>
      <w:keepNext/>
      <w:autoSpaceDE w:val="0"/>
      <w:autoSpaceDN w:val="0"/>
      <w:adjustRightInd w:val="0"/>
      <w:spacing w:before="100" w:after="100"/>
      <w:jc w:val="left"/>
      <w:outlineLvl w:val="3"/>
    </w:pPr>
    <w:rPr>
      <w:rFonts w:ascii="Times New Roman"/>
      <w:b/>
      <w:sz w:val="28"/>
    </w:rPr>
  </w:style>
  <w:style w:type="paragraph" w:customStyle="1" w:styleId="160">
    <w:name w:val="修订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2" textRotate="1"/>
    <customShpInfo spid="_x0000_s2053"/>
    <customShpInfo spid="_x0000_s2054"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90B9E-02B0-418E-A3A0-E378596476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5023</Words>
  <Characters>28635</Characters>
  <Lines>238</Lines>
  <Paragraphs>67</Paragraphs>
  <TotalTime>1</TotalTime>
  <ScaleCrop>false</ScaleCrop>
  <LinksUpToDate>false</LinksUpToDate>
  <CharactersWithSpaces>33591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^ō^YL</cp:lastModifiedBy>
  <cp:lastPrinted>2019-07-12T01:59:48Z</cp:lastPrinted>
  <dcterms:modified xsi:type="dcterms:W3CDTF">2019-07-12T02:33:00Z</dcterms:modified>
  <dc:title>魏武大道曹操饮马河桥工程</dc:title>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