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p>
    <w:p>
      <w:pPr>
        <w:jc w:val="center"/>
        <w:rPr>
          <w:rFonts w:ascii="仿宋" w:hAnsi="仿宋" w:eastAsia="仿宋"/>
          <w:sz w:val="52"/>
          <w:szCs w:val="52"/>
        </w:rPr>
      </w:pPr>
      <w:r>
        <w:rPr>
          <w:rFonts w:hint="eastAsia" w:ascii="仿宋" w:hAnsi="仿宋" w:eastAsia="仿宋"/>
          <w:sz w:val="84"/>
          <w:szCs w:val="84"/>
        </w:rPr>
        <w:t>建安区</w:t>
      </w:r>
      <w:r>
        <w:rPr>
          <w:rFonts w:ascii="仿宋" w:hAnsi="仿宋" w:eastAsia="仿宋"/>
          <w:sz w:val="84"/>
          <w:szCs w:val="84"/>
        </w:rPr>
        <w:t>建设工程</w:t>
      </w:r>
    </w:p>
    <w:p>
      <w:pPr>
        <w:pStyle w:val="2"/>
        <w:ind w:firstLine="340"/>
      </w:pPr>
    </w:p>
    <w:p>
      <w:pPr>
        <w:jc w:val="center"/>
        <w:rPr>
          <w:rFonts w:ascii="仿宋" w:hAnsi="仿宋" w:eastAsia="仿宋"/>
          <w:sz w:val="84"/>
          <w:szCs w:val="84"/>
        </w:rPr>
      </w:pPr>
      <w:r>
        <w:rPr>
          <w:rFonts w:ascii="仿宋" w:hAnsi="仿宋" w:eastAsia="仿宋"/>
          <w:sz w:val="84"/>
          <w:szCs w:val="84"/>
        </w:rPr>
        <w:t>招</w:t>
      </w:r>
    </w:p>
    <w:p>
      <w:pPr>
        <w:jc w:val="center"/>
        <w:rPr>
          <w:rFonts w:ascii="仿宋" w:hAnsi="仿宋" w:eastAsia="仿宋"/>
          <w:sz w:val="84"/>
          <w:szCs w:val="84"/>
        </w:rPr>
      </w:pPr>
      <w:r>
        <w:rPr>
          <w:rFonts w:ascii="仿宋" w:hAnsi="仿宋" w:eastAsia="仿宋"/>
          <w:sz w:val="84"/>
          <w:szCs w:val="84"/>
        </w:rPr>
        <w:t>标</w:t>
      </w:r>
    </w:p>
    <w:p>
      <w:pPr>
        <w:jc w:val="center"/>
        <w:rPr>
          <w:rFonts w:ascii="仿宋" w:hAnsi="仿宋" w:eastAsia="仿宋"/>
          <w:sz w:val="84"/>
          <w:szCs w:val="84"/>
        </w:rPr>
      </w:pPr>
      <w:r>
        <w:rPr>
          <w:rFonts w:ascii="仿宋" w:hAnsi="仿宋" w:eastAsia="仿宋"/>
          <w:sz w:val="84"/>
          <w:szCs w:val="84"/>
        </w:rPr>
        <w:t>文</w:t>
      </w:r>
    </w:p>
    <w:p>
      <w:pPr>
        <w:tabs>
          <w:tab w:val="center" w:pos="4595"/>
          <w:tab w:val="left" w:pos="5720"/>
        </w:tabs>
        <w:jc w:val="left"/>
        <w:rPr>
          <w:rFonts w:ascii="仿宋" w:hAnsi="仿宋" w:eastAsia="仿宋"/>
          <w:sz w:val="84"/>
          <w:szCs w:val="84"/>
        </w:rPr>
      </w:pPr>
      <w:r>
        <w:rPr>
          <w:rFonts w:hint="eastAsia" w:ascii="仿宋" w:hAnsi="仿宋" w:eastAsia="仿宋"/>
          <w:sz w:val="84"/>
          <w:szCs w:val="84"/>
        </w:rPr>
        <w:tab/>
      </w:r>
      <w:r>
        <w:rPr>
          <w:rFonts w:ascii="仿宋" w:hAnsi="仿宋" w:eastAsia="仿宋"/>
          <w:sz w:val="84"/>
          <w:szCs w:val="84"/>
        </w:rPr>
        <w:t>件</w:t>
      </w:r>
      <w:r>
        <w:rPr>
          <w:rFonts w:hint="eastAsia" w:ascii="仿宋" w:hAnsi="仿宋" w:eastAsia="仿宋"/>
          <w:sz w:val="84"/>
          <w:szCs w:val="84"/>
        </w:rPr>
        <w:tab/>
      </w:r>
    </w:p>
    <w:p>
      <w:pPr>
        <w:jc w:val="center"/>
        <w:rPr>
          <w:rFonts w:ascii="仿宋" w:hAnsi="仿宋" w:eastAsia="仿宋"/>
          <w:sz w:val="32"/>
          <w:szCs w:val="32"/>
        </w:rPr>
      </w:pPr>
    </w:p>
    <w:p>
      <w:pPr>
        <w:pStyle w:val="2"/>
        <w:ind w:firstLine="340"/>
      </w:pPr>
    </w:p>
    <w:p>
      <w:pPr>
        <w:pStyle w:val="2"/>
        <w:ind w:firstLine="340"/>
      </w:pPr>
    </w:p>
    <w:p>
      <w:pPr>
        <w:rPr>
          <w:rFonts w:ascii="仿宋" w:hAnsi="仿宋" w:eastAsia="仿宋"/>
          <w:sz w:val="32"/>
          <w:szCs w:val="32"/>
        </w:rPr>
      </w:pPr>
    </w:p>
    <w:p>
      <w:pPr>
        <w:ind w:firstLine="1280" w:firstLineChars="400"/>
        <w:rPr>
          <w:rFonts w:ascii="仿宋" w:hAnsi="仿宋" w:eastAsia="仿宋"/>
          <w:sz w:val="32"/>
          <w:szCs w:val="32"/>
        </w:rPr>
      </w:pPr>
      <w:r>
        <w:rPr>
          <w:rFonts w:hint="eastAsia" w:ascii="仿宋" w:hAnsi="仿宋" w:eastAsia="仿宋"/>
          <w:sz w:val="32"/>
          <w:szCs w:val="32"/>
        </w:rPr>
        <w:t>项目编号：</w:t>
      </w:r>
      <w:r>
        <w:rPr>
          <w:rFonts w:hint="eastAsia" w:ascii="仿宋" w:hAnsi="仿宋" w:eastAsia="仿宋"/>
          <w:sz w:val="32"/>
          <w:szCs w:val="32"/>
          <w:lang w:eastAsia="zh-CN"/>
        </w:rPr>
        <w:t>建安建工公字〔2019〕123号</w:t>
      </w:r>
    </w:p>
    <w:p>
      <w:pPr>
        <w:ind w:firstLine="1280" w:firstLineChars="400"/>
        <w:jc w:val="left"/>
        <w:rPr>
          <w:rFonts w:hint="eastAsia" w:ascii="仿宋" w:hAnsi="仿宋" w:eastAsia="仿宋"/>
          <w:sz w:val="32"/>
          <w:szCs w:val="32"/>
          <w:lang w:eastAsia="zh-CN"/>
        </w:rPr>
      </w:pPr>
      <w:r>
        <w:rPr>
          <w:rFonts w:ascii="仿宋" w:hAnsi="仿宋" w:eastAsia="仿宋"/>
          <w:sz w:val="32"/>
          <w:szCs w:val="32"/>
        </w:rPr>
        <w:t>项目名称：</w:t>
      </w:r>
      <w:r>
        <w:rPr>
          <w:rFonts w:hint="eastAsia" w:ascii="仿宋" w:hAnsi="仿宋" w:eastAsia="仿宋"/>
          <w:sz w:val="32"/>
          <w:szCs w:val="32"/>
          <w:lang w:eastAsia="zh-CN"/>
        </w:rPr>
        <w:t>彭庄村道路改建工程</w:t>
      </w:r>
    </w:p>
    <w:p>
      <w:pPr>
        <w:ind w:firstLine="1280" w:firstLineChars="400"/>
        <w:jc w:val="left"/>
        <w:rPr>
          <w:rFonts w:hint="eastAsia" w:ascii="仿宋" w:hAnsi="仿宋" w:eastAsia="仿宋"/>
          <w:sz w:val="32"/>
          <w:szCs w:val="32"/>
          <w:lang w:eastAsia="zh-CN"/>
        </w:rPr>
      </w:pPr>
      <w:r>
        <w:rPr>
          <w:rFonts w:ascii="仿宋" w:hAnsi="仿宋" w:eastAsia="仿宋"/>
          <w:sz w:val="32"/>
          <w:szCs w:val="32"/>
        </w:rPr>
        <w:t>招 标 人：</w:t>
      </w:r>
      <w:r>
        <w:rPr>
          <w:rFonts w:hint="eastAsia" w:ascii="仿宋" w:hAnsi="仿宋" w:eastAsia="仿宋"/>
          <w:sz w:val="32"/>
          <w:szCs w:val="32"/>
          <w:lang w:eastAsia="zh-CN"/>
        </w:rPr>
        <w:t>许昌市建安区蒋李集镇人民政府</w:t>
      </w:r>
    </w:p>
    <w:p>
      <w:pPr>
        <w:ind w:firstLine="1280" w:firstLineChars="400"/>
        <w:jc w:val="left"/>
        <w:rPr>
          <w:rFonts w:ascii="仿宋" w:hAnsi="仿宋" w:eastAsia="仿宋"/>
          <w:sz w:val="32"/>
          <w:szCs w:val="32"/>
        </w:rPr>
      </w:pPr>
      <w:r>
        <w:rPr>
          <w:rFonts w:ascii="仿宋" w:hAnsi="仿宋" w:eastAsia="仿宋"/>
          <w:sz w:val="32"/>
          <w:szCs w:val="32"/>
        </w:rPr>
        <w:t>代理机构：</w:t>
      </w:r>
      <w:r>
        <w:rPr>
          <w:rFonts w:hint="eastAsia" w:ascii="仿宋" w:hAnsi="仿宋" w:eastAsia="仿宋"/>
          <w:sz w:val="32"/>
          <w:szCs w:val="32"/>
          <w:lang w:eastAsia="zh-CN"/>
        </w:rPr>
        <w:t>方大国际工程咨询股份有限公司</w:t>
      </w:r>
    </w:p>
    <w:p>
      <w:pPr>
        <w:ind w:firstLine="3520" w:firstLineChars="1100"/>
        <w:rPr>
          <w:rFonts w:ascii="黑体" w:hAnsi="宋体" w:eastAsia="黑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0"/>
          <w:cols w:space="720" w:num="1"/>
          <w:titlePg/>
          <w:docGrid w:linePitch="312" w:charSpace="0"/>
        </w:sectPr>
      </w:pPr>
      <w:r>
        <w:rPr>
          <w:rFonts w:hint="eastAsia" w:ascii="仿宋" w:hAnsi="仿宋" w:eastAsia="仿宋"/>
          <w:sz w:val="32"/>
          <w:szCs w:val="32"/>
        </w:rPr>
        <w:t>二〇一九年</w:t>
      </w:r>
      <w:r>
        <w:rPr>
          <w:rFonts w:hint="eastAsia" w:ascii="仿宋" w:hAnsi="仿宋" w:eastAsia="仿宋"/>
          <w:sz w:val="32"/>
          <w:szCs w:val="32"/>
          <w:lang w:val="en-US" w:eastAsia="zh-CN"/>
        </w:rPr>
        <w:t>七</w:t>
      </w:r>
      <w:r>
        <w:rPr>
          <w:rFonts w:hint="eastAsia" w:ascii="仿宋" w:hAnsi="仿宋" w:eastAsia="仿宋"/>
          <w:sz w:val="32"/>
          <w:szCs w:val="32"/>
        </w:rPr>
        <w:t>月</w:t>
      </w:r>
    </w:p>
    <w:p>
      <w:pPr>
        <w:rPr>
          <w:rFonts w:ascii="黑体" w:hAnsi="宋体" w:eastAsia="黑体"/>
          <w:b/>
          <w:sz w:val="44"/>
        </w:rPr>
      </w:pPr>
    </w:p>
    <w:p>
      <w:pPr>
        <w:jc w:val="center"/>
        <w:rPr>
          <w:rFonts w:hAnsi="宋体"/>
          <w:b/>
          <w:sz w:val="32"/>
        </w:rPr>
      </w:pPr>
    </w:p>
    <w:p>
      <w:pPr>
        <w:jc w:val="center"/>
        <w:rPr>
          <w:rFonts w:ascii="黑体" w:hAnsi="宋体" w:eastAsia="黑体"/>
          <w:b/>
          <w:sz w:val="44"/>
        </w:rPr>
      </w:pPr>
      <w:bookmarkStart w:id="0" w:name="_Toc215282124"/>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lang w:val="en-US" w:eastAsia="zh-CN"/>
        </w:rPr>
        <w:t>38</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lang w:val="en-US" w:eastAsia="zh-CN"/>
        </w:rPr>
        <w:t>39</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lang w:val="en-US" w:eastAsia="zh-CN"/>
        </w:rPr>
        <w:t>45</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lang w:val="en-US" w:eastAsia="zh-CN"/>
        </w:rPr>
        <w:t>46</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lang w:val="en-US" w:eastAsia="zh-CN"/>
        </w:rPr>
        <w:t>47</w:t>
      </w:r>
    </w:p>
    <w:p>
      <w:pPr>
        <w:widowControl/>
        <w:jc w:val="left"/>
        <w:rPr>
          <w:rFonts w:hAnsi="宋体" w:cs="黑体"/>
          <w:b/>
          <w:sz w:val="44"/>
          <w:szCs w:val="44"/>
        </w:rPr>
      </w:pPr>
      <w:r>
        <w:rPr>
          <w:rFonts w:hAnsi="宋体" w:cs="黑体"/>
          <w:b/>
          <w:sz w:val="44"/>
          <w:szCs w:val="44"/>
        </w:rPr>
        <w:br w:type="page"/>
      </w:r>
    </w:p>
    <w:p>
      <w:pPr>
        <w:numPr>
          <w:ilvl w:val="0"/>
          <w:numId w:val="1"/>
        </w:numPr>
        <w:tabs>
          <w:tab w:val="left" w:pos="3185"/>
          <w:tab w:val="center" w:pos="5452"/>
        </w:tabs>
        <w:snapToGrid w:val="0"/>
        <w:spacing w:beforeLines="50" w:line="240" w:lineRule="auto"/>
        <w:jc w:val="center"/>
        <w:rPr>
          <w:rFonts w:hAnsi="宋体" w:cs="黑体"/>
          <w:b/>
          <w:sz w:val="32"/>
          <w:szCs w:val="32"/>
        </w:rPr>
      </w:pPr>
      <w:r>
        <w:rPr>
          <w:rFonts w:hint="eastAsia" w:hAnsi="宋体" w:cs="黑体"/>
          <w:b/>
          <w:sz w:val="32"/>
          <w:szCs w:val="32"/>
        </w:rPr>
        <w:t>招标公告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建安建工公字〔2019〕123号</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rPr>
      </w:pPr>
      <w:r>
        <w:rPr>
          <w:rFonts w:hint="eastAsia" w:ascii="仿宋" w:hAnsi="仿宋" w:eastAsia="仿宋" w:cs="宋体"/>
          <w:b/>
          <w:sz w:val="32"/>
          <w:szCs w:val="32"/>
          <w:lang w:eastAsia="zh-CN"/>
        </w:rPr>
        <w:t>许昌市建安区蒋李集镇人民政府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彭庄村道路改建工程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rPr>
      </w:pPr>
      <w:r>
        <w:rPr>
          <w:rFonts w:hint="eastAsia" w:ascii="仿宋" w:hAnsi="仿宋" w:eastAsia="仿宋" w:cs="宋体"/>
          <w:b/>
          <w:sz w:val="32"/>
          <w:szCs w:val="32"/>
        </w:rPr>
        <w:t>公开招标公告</w:t>
      </w:r>
    </w:p>
    <w:p>
      <w:pPr>
        <w:autoSpaceDE w:val="0"/>
        <w:autoSpaceDN w:val="0"/>
        <w:adjustRightInd w:val="0"/>
        <w:spacing w:line="240" w:lineRule="auto"/>
        <w:jc w:val="left"/>
        <w:outlineLvl w:val="0"/>
        <w:rPr>
          <w:rFonts w:ascii="仿宋" w:hAnsi="仿宋" w:eastAsia="仿宋" w:cs="宋体"/>
          <w:sz w:val="24"/>
          <w:szCs w:val="24"/>
        </w:rPr>
      </w:pPr>
      <w:r>
        <w:rPr>
          <w:rFonts w:hint="eastAsia" w:ascii="仿宋" w:hAnsi="仿宋" w:eastAsia="仿宋" w:cs="宋体"/>
          <w:b/>
          <w:bCs/>
          <w:sz w:val="24"/>
          <w:szCs w:val="24"/>
        </w:rPr>
        <w:t>一、</w:t>
      </w:r>
      <w:r>
        <w:rPr>
          <w:rFonts w:ascii="仿宋" w:hAnsi="仿宋" w:eastAsia="仿宋" w:cs="宋体"/>
          <w:b/>
          <w:bCs/>
          <w:sz w:val="24"/>
          <w:szCs w:val="24"/>
        </w:rPr>
        <w:t>项目概况</w:t>
      </w:r>
    </w:p>
    <w:p>
      <w:pPr>
        <w:spacing w:line="240" w:lineRule="auto"/>
        <w:ind w:firstLine="480"/>
        <w:rPr>
          <w:rFonts w:hint="eastAsia" w:hAnsi="宋体"/>
          <w:sz w:val="24"/>
          <w:szCs w:val="24"/>
        </w:rPr>
      </w:pPr>
      <w:r>
        <w:rPr>
          <w:rFonts w:hint="eastAsia" w:hAnsi="宋体"/>
          <w:sz w:val="24"/>
          <w:szCs w:val="24"/>
        </w:rPr>
        <w:t>1、项目编号：</w:t>
      </w:r>
      <w:r>
        <w:rPr>
          <w:rFonts w:hint="eastAsia" w:hAnsi="宋体"/>
          <w:sz w:val="24"/>
          <w:szCs w:val="24"/>
          <w:lang w:eastAsia="zh-CN"/>
        </w:rPr>
        <w:t>建安建工公字〔2019〕123号</w:t>
      </w:r>
    </w:p>
    <w:p>
      <w:pPr>
        <w:spacing w:line="240" w:lineRule="auto"/>
        <w:ind w:firstLine="480"/>
        <w:rPr>
          <w:rFonts w:hint="eastAsia" w:hAnsi="宋体"/>
          <w:sz w:val="24"/>
          <w:szCs w:val="24"/>
        </w:rPr>
      </w:pPr>
      <w:r>
        <w:rPr>
          <w:rFonts w:hint="eastAsia" w:hAnsi="宋体"/>
          <w:sz w:val="24"/>
          <w:szCs w:val="24"/>
        </w:rPr>
        <w:t>2、项目名称：</w:t>
      </w:r>
      <w:r>
        <w:rPr>
          <w:rFonts w:hint="eastAsia" w:hAnsi="宋体"/>
          <w:sz w:val="24"/>
          <w:szCs w:val="24"/>
          <w:lang w:eastAsia="zh-CN"/>
        </w:rPr>
        <w:t>彭庄村道路改建工程</w:t>
      </w:r>
    </w:p>
    <w:p>
      <w:pPr>
        <w:spacing w:line="240" w:lineRule="auto"/>
        <w:ind w:firstLine="480"/>
        <w:rPr>
          <w:rFonts w:hint="eastAsia" w:hAnsi="宋体"/>
          <w:sz w:val="24"/>
          <w:szCs w:val="24"/>
        </w:rPr>
      </w:pPr>
      <w:r>
        <w:rPr>
          <w:rFonts w:hint="eastAsia" w:hAnsi="宋体"/>
          <w:sz w:val="24"/>
          <w:szCs w:val="24"/>
        </w:rPr>
        <w:t>3、招标单位：</w:t>
      </w:r>
      <w:r>
        <w:rPr>
          <w:rFonts w:hint="eastAsia" w:hAnsi="宋体"/>
          <w:sz w:val="24"/>
          <w:szCs w:val="24"/>
          <w:lang w:eastAsia="zh-CN"/>
        </w:rPr>
        <w:t>许昌市建安区蒋李集镇人民政府</w:t>
      </w:r>
    </w:p>
    <w:p>
      <w:pPr>
        <w:spacing w:line="240" w:lineRule="auto"/>
        <w:ind w:firstLine="480"/>
        <w:rPr>
          <w:rFonts w:hint="eastAsia" w:hAnsi="宋体"/>
          <w:sz w:val="24"/>
          <w:szCs w:val="24"/>
        </w:rPr>
      </w:pPr>
      <w:r>
        <w:rPr>
          <w:rFonts w:hint="eastAsia" w:hAnsi="宋体"/>
          <w:sz w:val="24"/>
          <w:szCs w:val="24"/>
        </w:rPr>
        <w:t>4、项目简介：本项目位于</w:t>
      </w:r>
      <w:r>
        <w:rPr>
          <w:rFonts w:hint="eastAsia" w:hAnsi="宋体"/>
          <w:sz w:val="24"/>
          <w:szCs w:val="24"/>
          <w:lang w:eastAsia="zh-CN"/>
        </w:rPr>
        <w:t>许昌市建安区蒋李集镇</w:t>
      </w:r>
      <w:r>
        <w:rPr>
          <w:rFonts w:hint="eastAsia" w:hAnsi="宋体"/>
          <w:sz w:val="24"/>
          <w:szCs w:val="24"/>
          <w:lang w:val="en-US" w:eastAsia="zh-CN"/>
        </w:rPr>
        <w:t>彭庄</w:t>
      </w:r>
      <w:r>
        <w:rPr>
          <w:rFonts w:hint="eastAsia" w:hAnsi="宋体"/>
          <w:sz w:val="24"/>
          <w:szCs w:val="24"/>
          <w:lang w:eastAsia="zh-CN"/>
        </w:rPr>
        <w:t>村</w:t>
      </w:r>
      <w:r>
        <w:rPr>
          <w:rFonts w:hint="eastAsia" w:hAnsi="宋体"/>
          <w:sz w:val="24"/>
          <w:szCs w:val="24"/>
        </w:rPr>
        <w:t xml:space="preserve"> </w:t>
      </w:r>
    </w:p>
    <w:p>
      <w:pPr>
        <w:spacing w:line="240" w:lineRule="auto"/>
        <w:ind w:firstLine="480"/>
        <w:rPr>
          <w:rFonts w:hAnsi="宋体"/>
          <w:sz w:val="24"/>
          <w:szCs w:val="24"/>
        </w:rPr>
      </w:pPr>
      <w:r>
        <w:rPr>
          <w:rFonts w:hint="eastAsia" w:hAnsi="宋体"/>
          <w:sz w:val="24"/>
          <w:szCs w:val="24"/>
        </w:rPr>
        <w:t>5、标段划分：共分为一个标段</w:t>
      </w:r>
    </w:p>
    <w:p>
      <w:pPr>
        <w:spacing w:line="240" w:lineRule="auto"/>
        <w:ind w:firstLine="480"/>
        <w:rPr>
          <w:rFonts w:hAnsi="宋体"/>
          <w:sz w:val="24"/>
          <w:szCs w:val="24"/>
        </w:rPr>
      </w:pPr>
      <w:r>
        <w:rPr>
          <w:rFonts w:hint="eastAsia" w:hAnsi="宋体"/>
          <w:sz w:val="24"/>
          <w:szCs w:val="24"/>
        </w:rPr>
        <w:t>6、资金预算：</w:t>
      </w:r>
      <w:r>
        <w:rPr>
          <w:rFonts w:hint="eastAsia" w:hAnsi="宋体"/>
          <w:sz w:val="24"/>
          <w:szCs w:val="24"/>
          <w:lang w:val="en-US" w:eastAsia="zh-CN"/>
        </w:rPr>
        <w:t>1210491.00</w:t>
      </w:r>
      <w:r>
        <w:rPr>
          <w:rFonts w:hint="eastAsia" w:hAnsi="宋体"/>
          <w:sz w:val="24"/>
          <w:szCs w:val="24"/>
        </w:rPr>
        <w:t>元。</w:t>
      </w:r>
    </w:p>
    <w:p>
      <w:pPr>
        <w:spacing w:line="240" w:lineRule="auto"/>
        <w:ind w:firstLine="480"/>
        <w:rPr>
          <w:rFonts w:hAnsi="宋体"/>
          <w:sz w:val="24"/>
          <w:szCs w:val="24"/>
        </w:rPr>
      </w:pPr>
      <w:r>
        <w:rPr>
          <w:rFonts w:hint="eastAsia" w:hAnsi="宋体"/>
          <w:sz w:val="24"/>
          <w:szCs w:val="24"/>
        </w:rPr>
        <w:t>7、计划工期：</w:t>
      </w:r>
      <w:r>
        <w:rPr>
          <w:rFonts w:hint="eastAsia" w:hAnsi="宋体"/>
          <w:sz w:val="24"/>
          <w:szCs w:val="24"/>
          <w:lang w:val="en-US" w:eastAsia="zh-CN"/>
        </w:rPr>
        <w:t>30</w:t>
      </w:r>
      <w:r>
        <w:rPr>
          <w:rFonts w:hint="eastAsia" w:hAnsi="宋体"/>
          <w:sz w:val="24"/>
          <w:szCs w:val="24"/>
        </w:rPr>
        <w:t>日历天。</w:t>
      </w:r>
    </w:p>
    <w:p>
      <w:pPr>
        <w:spacing w:line="240" w:lineRule="auto"/>
        <w:ind w:firstLine="480"/>
        <w:rPr>
          <w:rFonts w:hAnsi="宋体"/>
          <w:sz w:val="24"/>
          <w:szCs w:val="24"/>
        </w:rPr>
      </w:pPr>
      <w:r>
        <w:rPr>
          <w:rFonts w:hint="eastAsia" w:hAnsi="宋体"/>
          <w:sz w:val="24"/>
          <w:szCs w:val="24"/>
        </w:rPr>
        <w:t>8、质量要求：合格（符合国家建设工程质量验收规范和标准）。</w:t>
      </w:r>
    </w:p>
    <w:p>
      <w:pPr>
        <w:spacing w:line="240" w:lineRule="auto"/>
        <w:ind w:firstLine="480"/>
        <w:rPr>
          <w:rFonts w:ascii="仿宋" w:hAnsi="仿宋" w:eastAsia="仿宋" w:cs="宋体"/>
          <w:sz w:val="24"/>
          <w:szCs w:val="24"/>
        </w:rPr>
      </w:pPr>
      <w:r>
        <w:rPr>
          <w:rFonts w:hint="eastAsia" w:hAnsi="宋体"/>
          <w:sz w:val="24"/>
          <w:szCs w:val="24"/>
        </w:rPr>
        <w:t>9、招标范围：招标文件、施工图纸、工程量清单、答疑纪要和补充文件（如有）范围内的所有建设内容。</w:t>
      </w:r>
    </w:p>
    <w:p>
      <w:pPr>
        <w:autoSpaceDE w:val="0"/>
        <w:autoSpaceDN w:val="0"/>
        <w:adjustRightInd w:val="0"/>
        <w:spacing w:line="240" w:lineRule="auto"/>
        <w:jc w:val="left"/>
        <w:outlineLvl w:val="0"/>
        <w:rPr>
          <w:rFonts w:ascii="仿宋" w:hAnsi="仿宋" w:eastAsia="仿宋" w:cs="宋体"/>
          <w:b/>
          <w:bCs/>
          <w:sz w:val="24"/>
          <w:szCs w:val="24"/>
        </w:rPr>
      </w:pPr>
      <w:r>
        <w:rPr>
          <w:rFonts w:ascii="仿宋" w:hAnsi="仿宋" w:eastAsia="仿宋" w:cs="宋体"/>
          <w:b/>
          <w:bCs/>
          <w:sz w:val="24"/>
          <w:szCs w:val="24"/>
        </w:rPr>
        <w:t>二、投标人资格要求</w:t>
      </w:r>
    </w:p>
    <w:p>
      <w:pPr>
        <w:spacing w:line="240" w:lineRule="auto"/>
        <w:ind w:firstLine="480"/>
        <w:rPr>
          <w:rFonts w:hint="eastAsia" w:hAnsi="宋体"/>
          <w:sz w:val="24"/>
          <w:szCs w:val="24"/>
        </w:rPr>
      </w:pPr>
      <w:r>
        <w:rPr>
          <w:rFonts w:hint="eastAsia" w:hAnsi="宋体"/>
          <w:sz w:val="24"/>
          <w:szCs w:val="24"/>
        </w:rPr>
        <w:t xml:space="preserve">1、须具备独立的法人资格。 </w:t>
      </w:r>
    </w:p>
    <w:p>
      <w:pPr>
        <w:spacing w:line="240" w:lineRule="auto"/>
        <w:ind w:firstLine="480"/>
        <w:rPr>
          <w:rFonts w:hint="default" w:hAnsi="宋体"/>
          <w:sz w:val="24"/>
          <w:szCs w:val="24"/>
          <w:lang w:val="en-US" w:eastAsia="zh-CN"/>
        </w:rPr>
      </w:pPr>
      <w:r>
        <w:rPr>
          <w:rFonts w:hint="eastAsia" w:hAnsi="宋体"/>
          <w:sz w:val="24"/>
          <w:szCs w:val="24"/>
          <w:lang w:val="en-US" w:eastAsia="zh-CN"/>
        </w:rPr>
        <w:t>2</w:t>
      </w:r>
      <w:r>
        <w:rPr>
          <w:rFonts w:hint="default" w:hAnsi="宋体"/>
          <w:sz w:val="24"/>
          <w:szCs w:val="24"/>
          <w:lang w:val="en-US" w:eastAsia="zh-CN"/>
        </w:rPr>
        <w:t>、</w:t>
      </w:r>
      <w:r>
        <w:rPr>
          <w:rFonts w:hint="eastAsia" w:hAnsi="宋体"/>
          <w:sz w:val="24"/>
          <w:szCs w:val="24"/>
          <w:lang w:val="en-US" w:eastAsia="zh-CN"/>
        </w:rPr>
        <w:t>具备市政公用工程施工总承包三级及以上企业资质，具有有效的安全生产许可证。</w:t>
      </w:r>
    </w:p>
    <w:p>
      <w:pPr>
        <w:spacing w:line="240" w:lineRule="auto"/>
        <w:ind w:firstLine="480"/>
        <w:rPr>
          <w:rFonts w:hint="eastAsia" w:hAnsi="宋体"/>
          <w:sz w:val="24"/>
          <w:szCs w:val="24"/>
        </w:rPr>
      </w:pPr>
      <w:r>
        <w:rPr>
          <w:rFonts w:hint="eastAsia" w:hAnsi="宋体"/>
          <w:sz w:val="24"/>
          <w:szCs w:val="24"/>
          <w:lang w:val="en-US" w:eastAsia="zh-CN"/>
        </w:rPr>
        <w:t>3、</w:t>
      </w:r>
      <w:r>
        <w:rPr>
          <w:rFonts w:hint="default" w:hAnsi="宋体"/>
          <w:sz w:val="24"/>
          <w:szCs w:val="24"/>
          <w:lang w:val="en-US" w:eastAsia="zh-CN"/>
        </w:rPr>
        <w:t>拟派项目经理须具有市政公用工程专业贰级及以上建造师资质，具有有效的安全生产考核合格证，且无其它在建工程。</w:t>
      </w:r>
    </w:p>
    <w:p>
      <w:pPr>
        <w:spacing w:line="240" w:lineRule="auto"/>
        <w:ind w:firstLine="480"/>
        <w:rPr>
          <w:rFonts w:hint="eastAsia" w:hAnsi="宋体"/>
          <w:sz w:val="24"/>
          <w:szCs w:val="24"/>
        </w:rPr>
      </w:pPr>
      <w:r>
        <w:rPr>
          <w:rFonts w:hint="eastAsia" w:hAnsi="宋体"/>
          <w:sz w:val="24"/>
          <w:szCs w:val="24"/>
        </w:rPr>
        <w:t>4、不接受失信被执行人的投标。</w:t>
      </w:r>
    </w:p>
    <w:p>
      <w:pPr>
        <w:spacing w:line="240" w:lineRule="auto"/>
        <w:ind w:firstLine="480"/>
        <w:rPr>
          <w:rFonts w:hAnsi="宋体"/>
          <w:sz w:val="24"/>
          <w:szCs w:val="24"/>
        </w:rPr>
      </w:pPr>
      <w:r>
        <w:rPr>
          <w:rFonts w:hint="eastAsia" w:hAnsi="宋体"/>
          <w:sz w:val="24"/>
          <w:szCs w:val="24"/>
        </w:rPr>
        <w:t>5、不接受投标人被“信用中国”和“信用河南”网站信用信息栏列入黑名单，以及被“国家企业信用信息公示系统”列入经营异常名录或严重失信黑名单的投标。</w:t>
      </w:r>
    </w:p>
    <w:p>
      <w:pPr>
        <w:spacing w:line="240" w:lineRule="auto"/>
        <w:ind w:firstLine="480"/>
        <w:rPr>
          <w:rFonts w:hAnsi="宋体"/>
          <w:sz w:val="24"/>
          <w:szCs w:val="24"/>
        </w:rPr>
      </w:pPr>
      <w:r>
        <w:rPr>
          <w:rFonts w:hint="eastAsia" w:hAnsi="宋体"/>
          <w:sz w:val="24"/>
          <w:szCs w:val="24"/>
        </w:rPr>
        <w:t>6、不接受联合体投标。</w:t>
      </w:r>
    </w:p>
    <w:p>
      <w:pPr>
        <w:spacing w:line="240" w:lineRule="auto"/>
        <w:ind w:firstLine="480"/>
        <w:rPr>
          <w:rFonts w:hAnsi="宋体"/>
          <w:sz w:val="24"/>
          <w:szCs w:val="24"/>
        </w:rPr>
      </w:pPr>
      <w:r>
        <w:rPr>
          <w:rFonts w:hint="eastAsia" w:hAnsi="宋体"/>
          <w:sz w:val="24"/>
          <w:szCs w:val="24"/>
        </w:rPr>
        <w:t>7、本次招标实行资格后审。</w:t>
      </w:r>
    </w:p>
    <w:p>
      <w:pPr>
        <w:autoSpaceDE w:val="0"/>
        <w:autoSpaceDN w:val="0"/>
        <w:adjustRightInd w:val="0"/>
        <w:spacing w:line="240" w:lineRule="auto"/>
        <w:jc w:val="left"/>
        <w:outlineLvl w:val="0"/>
        <w:rPr>
          <w:rFonts w:ascii="仿宋" w:hAnsi="仿宋" w:eastAsia="仿宋" w:cs="宋体"/>
          <w:b/>
          <w:bCs/>
          <w:sz w:val="24"/>
          <w:szCs w:val="24"/>
        </w:rPr>
      </w:pPr>
      <w:r>
        <w:rPr>
          <w:rFonts w:ascii="仿宋" w:hAnsi="仿宋" w:eastAsia="仿宋" w:cs="宋体"/>
          <w:b/>
          <w:bCs/>
          <w:sz w:val="24"/>
          <w:szCs w:val="24"/>
        </w:rPr>
        <w:t>三、投标报名</w:t>
      </w:r>
      <w:r>
        <w:rPr>
          <w:rFonts w:hint="eastAsia" w:ascii="仿宋" w:hAnsi="仿宋" w:eastAsia="仿宋" w:cs="宋体"/>
          <w:b/>
          <w:bCs/>
          <w:sz w:val="24"/>
          <w:szCs w:val="24"/>
        </w:rPr>
        <w:t>方式</w:t>
      </w:r>
    </w:p>
    <w:p>
      <w:pPr>
        <w:spacing w:line="240" w:lineRule="auto"/>
        <w:ind w:firstLine="480"/>
        <w:rPr>
          <w:rFonts w:hAnsi="宋体"/>
          <w:sz w:val="24"/>
          <w:szCs w:val="24"/>
        </w:rPr>
      </w:pPr>
      <w:r>
        <w:rPr>
          <w:rFonts w:hint="eastAsia" w:hAnsi="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240" w:lineRule="auto"/>
        <w:ind w:firstLine="480"/>
        <w:rPr>
          <w:rFonts w:hAnsi="宋体"/>
          <w:sz w:val="24"/>
          <w:szCs w:val="24"/>
        </w:rPr>
      </w:pPr>
      <w:r>
        <w:rPr>
          <w:rFonts w:hint="eastAsia" w:hAnsi="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 xml:space="preserve">四、招标文件和施工图纸的获取  </w:t>
      </w:r>
    </w:p>
    <w:p>
      <w:pPr>
        <w:spacing w:line="240" w:lineRule="auto"/>
        <w:ind w:firstLine="480"/>
        <w:rPr>
          <w:rFonts w:hAnsi="宋体"/>
          <w:sz w:val="24"/>
          <w:szCs w:val="24"/>
        </w:rPr>
      </w:pPr>
      <w:r>
        <w:rPr>
          <w:rFonts w:hint="eastAsia" w:hAnsi="宋体"/>
          <w:sz w:val="24"/>
          <w:szCs w:val="24"/>
        </w:rPr>
        <w:t>1、招标文件和工程量清单及施工图纸的获取：投标人于投标文件递交截止时间前均可登录《全国公共资源交易平台(河南省▪许昌市)》（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sz w:val="24"/>
          <w:szCs w:val="24"/>
        </w:rPr>
        <w:t>http://www.xcggzy.gov.cn/</w:t>
      </w:r>
      <w:r>
        <w:rPr>
          <w:rFonts w:hint="eastAsia" w:hAnsi="宋体"/>
          <w:sz w:val="24"/>
          <w:szCs w:val="24"/>
        </w:rPr>
        <w:fldChar w:fldCharType="end"/>
      </w:r>
      <w:r>
        <w:rPr>
          <w:rFonts w:hint="eastAsia" w:hAnsi="宋体"/>
          <w:sz w:val="24"/>
          <w:szCs w:val="24"/>
        </w:rPr>
        <w:t>），通过“投标人/供应商登录” 入口自行下载。</w:t>
      </w:r>
    </w:p>
    <w:p>
      <w:pPr>
        <w:spacing w:line="240" w:lineRule="auto"/>
        <w:ind w:firstLine="480"/>
        <w:rPr>
          <w:rFonts w:hAnsi="宋体"/>
          <w:sz w:val="24"/>
          <w:szCs w:val="24"/>
        </w:rPr>
      </w:pPr>
      <w:r>
        <w:rPr>
          <w:rFonts w:hint="eastAsia" w:hAnsi="宋体"/>
          <w:sz w:val="24"/>
          <w:szCs w:val="24"/>
        </w:rPr>
        <w:t>2、招标文件每套售价300元，于递交投标文件时缴纳给招标代理机构，售后不退。</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五、投标文件的递交</w:t>
      </w:r>
    </w:p>
    <w:p>
      <w:pPr>
        <w:spacing w:line="240" w:lineRule="auto"/>
        <w:ind w:firstLine="480"/>
        <w:rPr>
          <w:rFonts w:hAnsi="宋体"/>
          <w:sz w:val="24"/>
          <w:szCs w:val="24"/>
        </w:rPr>
      </w:pPr>
      <w:r>
        <w:rPr>
          <w:rFonts w:hint="eastAsia" w:hAnsi="宋体"/>
          <w:sz w:val="24"/>
          <w:szCs w:val="24"/>
        </w:rPr>
        <w:t>1、本项目为全流程电子化交易项目，须提交电子投标文件和纸质投标文件（正本1份、副本1份）。</w:t>
      </w:r>
    </w:p>
    <w:p>
      <w:pPr>
        <w:spacing w:line="240" w:lineRule="auto"/>
        <w:ind w:firstLine="480"/>
        <w:rPr>
          <w:rFonts w:hAnsi="宋体"/>
          <w:sz w:val="24"/>
          <w:szCs w:val="24"/>
        </w:rPr>
      </w:pPr>
      <w:r>
        <w:rPr>
          <w:rFonts w:hint="eastAsia" w:hAnsi="宋体"/>
          <w:sz w:val="24"/>
          <w:szCs w:val="24"/>
        </w:rPr>
        <w:t>2、投标文件提交的截止时间及开标时间：2019年</w:t>
      </w:r>
      <w:r>
        <w:rPr>
          <w:rFonts w:hint="eastAsia" w:hAnsi="宋体"/>
          <w:sz w:val="24"/>
          <w:szCs w:val="24"/>
          <w:lang w:val="en-US" w:eastAsia="zh-CN"/>
        </w:rPr>
        <w:t>8</w:t>
      </w:r>
      <w:r>
        <w:rPr>
          <w:rFonts w:hint="eastAsia" w:hAnsi="宋体"/>
          <w:sz w:val="24"/>
          <w:szCs w:val="24"/>
        </w:rPr>
        <w:t>月</w:t>
      </w:r>
      <w:r>
        <w:rPr>
          <w:rFonts w:hint="eastAsia" w:hAnsi="宋体"/>
          <w:sz w:val="24"/>
          <w:szCs w:val="24"/>
          <w:lang w:val="en-US" w:eastAsia="zh-CN"/>
        </w:rPr>
        <w:t>6</w:t>
      </w:r>
      <w:r>
        <w:rPr>
          <w:rFonts w:hint="eastAsia" w:hAnsi="宋体"/>
          <w:sz w:val="24"/>
          <w:szCs w:val="24"/>
        </w:rPr>
        <w:t>日</w:t>
      </w:r>
      <w:r>
        <w:rPr>
          <w:rFonts w:hint="eastAsia" w:hAnsi="宋体"/>
          <w:sz w:val="24"/>
          <w:szCs w:val="24"/>
          <w:lang w:val="en-US" w:eastAsia="zh-CN"/>
        </w:rPr>
        <w:t>09</w:t>
      </w:r>
      <w:r>
        <w:rPr>
          <w:rFonts w:hint="eastAsia" w:hAnsi="宋体"/>
          <w:sz w:val="24"/>
          <w:szCs w:val="24"/>
        </w:rPr>
        <w:t>时</w:t>
      </w:r>
      <w:r>
        <w:rPr>
          <w:rFonts w:hint="eastAsia" w:hAnsi="宋体"/>
          <w:sz w:val="24"/>
          <w:szCs w:val="24"/>
          <w:lang w:val="en-US" w:eastAsia="zh-CN"/>
        </w:rPr>
        <w:t>30</w:t>
      </w:r>
      <w:r>
        <w:rPr>
          <w:rFonts w:hint="eastAsia" w:hAnsi="宋体"/>
          <w:sz w:val="24"/>
          <w:szCs w:val="24"/>
        </w:rPr>
        <w:t>分。</w:t>
      </w:r>
    </w:p>
    <w:p>
      <w:pPr>
        <w:spacing w:line="240" w:lineRule="auto"/>
        <w:ind w:firstLine="480"/>
        <w:rPr>
          <w:rFonts w:hAnsi="宋体"/>
          <w:sz w:val="24"/>
          <w:szCs w:val="24"/>
        </w:rPr>
      </w:pPr>
      <w:r>
        <w:rPr>
          <w:rFonts w:hint="eastAsia" w:hAnsi="宋体"/>
          <w:sz w:val="24"/>
          <w:szCs w:val="24"/>
        </w:rPr>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pPr>
        <w:spacing w:line="240" w:lineRule="auto"/>
        <w:ind w:firstLine="480"/>
        <w:rPr>
          <w:rFonts w:hAnsi="宋体"/>
          <w:sz w:val="24"/>
          <w:szCs w:val="24"/>
        </w:rPr>
      </w:pPr>
      <w:r>
        <w:rPr>
          <w:rFonts w:hint="eastAsia" w:hAnsi="宋体"/>
          <w:sz w:val="24"/>
          <w:szCs w:val="24"/>
        </w:rPr>
        <w:t>4、纸质投标文件提交地点：许昌市建安区新元大道兴业大厦4楼</w:t>
      </w:r>
      <w:r>
        <w:rPr>
          <w:rFonts w:hint="eastAsia" w:hAnsi="宋体"/>
          <w:sz w:val="24"/>
          <w:szCs w:val="24"/>
          <w:lang w:eastAsia="zh-CN"/>
        </w:rPr>
        <w:t>开标</w:t>
      </w:r>
      <w:r>
        <w:rPr>
          <w:rFonts w:hint="eastAsia" w:hAnsi="宋体"/>
          <w:sz w:val="24"/>
          <w:szCs w:val="24"/>
          <w:lang w:val="en-US" w:eastAsia="zh-CN"/>
        </w:rPr>
        <w:t>一</w:t>
      </w:r>
      <w:r>
        <w:rPr>
          <w:rFonts w:hint="eastAsia" w:hAnsi="宋体"/>
          <w:sz w:val="24"/>
          <w:szCs w:val="24"/>
        </w:rPr>
        <w:t>室</w:t>
      </w:r>
      <w:r>
        <w:rPr>
          <w:rFonts w:hint="eastAsia" w:hAnsi="宋体"/>
          <w:sz w:val="24"/>
          <w:szCs w:val="24"/>
          <w:lang w:eastAsia="zh-CN"/>
        </w:rPr>
        <w:t>（</w:t>
      </w:r>
      <w:r>
        <w:rPr>
          <w:rFonts w:hint="eastAsia" w:hAnsi="宋体"/>
          <w:sz w:val="24"/>
          <w:szCs w:val="24"/>
          <w:lang w:val="en-US" w:eastAsia="zh-CN"/>
        </w:rPr>
        <w:t>4167</w:t>
      </w:r>
      <w:bookmarkStart w:id="87" w:name="_GoBack"/>
      <w:bookmarkEnd w:id="87"/>
      <w:r>
        <w:rPr>
          <w:rFonts w:hint="eastAsia" w:hAnsi="宋体"/>
          <w:sz w:val="24"/>
          <w:szCs w:val="24"/>
          <w:lang w:val="en-US" w:eastAsia="zh-CN"/>
        </w:rPr>
        <w:t>室</w:t>
      </w:r>
      <w:r>
        <w:rPr>
          <w:rFonts w:hint="eastAsia" w:hAnsi="宋体"/>
          <w:sz w:val="24"/>
          <w:szCs w:val="24"/>
          <w:lang w:eastAsia="zh-CN"/>
        </w:rPr>
        <w:t>）</w:t>
      </w:r>
      <w:r>
        <w:rPr>
          <w:rFonts w:hint="eastAsia" w:hAnsi="宋体"/>
          <w:sz w:val="24"/>
          <w:szCs w:val="24"/>
        </w:rPr>
        <w:t>。</w:t>
      </w:r>
    </w:p>
    <w:p>
      <w:pPr>
        <w:spacing w:line="240" w:lineRule="auto"/>
        <w:ind w:firstLine="480"/>
        <w:rPr>
          <w:rFonts w:hAnsi="宋体"/>
          <w:sz w:val="24"/>
          <w:szCs w:val="24"/>
        </w:rPr>
      </w:pPr>
      <w:r>
        <w:rPr>
          <w:rFonts w:hint="eastAsia" w:hAnsi="宋体"/>
          <w:sz w:val="24"/>
          <w:szCs w:val="24"/>
        </w:rPr>
        <w:t>5、逾期送达的或者未送达指定地点的纸质投标文件、及仅提供纸质投标文件的，招标人不予受理。</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六、发布公告的媒介</w:t>
      </w:r>
    </w:p>
    <w:p>
      <w:pPr>
        <w:spacing w:line="240" w:lineRule="auto"/>
        <w:ind w:firstLine="480"/>
        <w:rPr>
          <w:rFonts w:hAnsi="宋体"/>
          <w:sz w:val="24"/>
          <w:szCs w:val="24"/>
        </w:rPr>
      </w:pPr>
      <w:r>
        <w:rPr>
          <w:rFonts w:hint="eastAsia" w:hAnsi="宋体"/>
          <w:sz w:val="24"/>
          <w:szCs w:val="24"/>
        </w:rPr>
        <w:t>本公告同时在《全国公共资源交易平台(河南省▪许昌市)》、《河南省电子招标投标公共服务平台》上发布。</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七、联系方式</w:t>
      </w:r>
    </w:p>
    <w:p>
      <w:pPr>
        <w:spacing w:line="240" w:lineRule="auto"/>
        <w:ind w:firstLine="480"/>
        <w:rPr>
          <w:rFonts w:hint="eastAsia" w:hAnsi="宋体" w:eastAsia="宋体"/>
          <w:sz w:val="24"/>
          <w:szCs w:val="24"/>
          <w:lang w:eastAsia="zh-CN"/>
        </w:rPr>
      </w:pPr>
      <w:r>
        <w:rPr>
          <w:rFonts w:hint="eastAsia" w:hAnsi="宋体"/>
          <w:sz w:val="24"/>
          <w:szCs w:val="24"/>
        </w:rPr>
        <w:t>招  标  人：</w:t>
      </w:r>
      <w:r>
        <w:rPr>
          <w:rFonts w:hint="eastAsia" w:hAnsi="宋体"/>
          <w:sz w:val="24"/>
          <w:szCs w:val="24"/>
          <w:lang w:eastAsia="zh-CN"/>
        </w:rPr>
        <w:t>许昌市建安区蒋李集镇人民政府</w:t>
      </w:r>
    </w:p>
    <w:p>
      <w:pPr>
        <w:spacing w:line="240" w:lineRule="auto"/>
        <w:ind w:firstLine="480"/>
        <w:rPr>
          <w:rFonts w:hint="eastAsia" w:hAnsi="宋体" w:eastAsia="宋体"/>
          <w:sz w:val="24"/>
          <w:szCs w:val="24"/>
          <w:lang w:eastAsia="zh-CN"/>
        </w:rPr>
      </w:pPr>
      <w:r>
        <w:rPr>
          <w:rFonts w:hint="eastAsia" w:hAnsi="宋体"/>
          <w:sz w:val="24"/>
          <w:szCs w:val="24"/>
        </w:rPr>
        <w:t>项目负责人：</w:t>
      </w:r>
      <w:r>
        <w:rPr>
          <w:rFonts w:hint="eastAsia" w:hAnsi="宋体"/>
          <w:sz w:val="24"/>
          <w:szCs w:val="24"/>
          <w:lang w:val="en-US" w:eastAsia="zh-CN"/>
        </w:rPr>
        <w:t>李尚超</w:t>
      </w:r>
    </w:p>
    <w:p>
      <w:pPr>
        <w:spacing w:line="240" w:lineRule="auto"/>
        <w:ind w:firstLine="480"/>
        <w:rPr>
          <w:rFonts w:hint="default" w:hAnsi="宋体" w:eastAsia="宋体"/>
          <w:sz w:val="24"/>
          <w:szCs w:val="24"/>
          <w:lang w:val="en-US" w:eastAsia="zh-CN"/>
        </w:rPr>
      </w:pPr>
      <w:r>
        <w:rPr>
          <w:rFonts w:hint="eastAsia" w:hAnsi="宋体"/>
          <w:sz w:val="24"/>
          <w:szCs w:val="24"/>
        </w:rPr>
        <w:t>电      话：</w:t>
      </w:r>
      <w:r>
        <w:rPr>
          <w:rFonts w:hint="eastAsia" w:hAnsi="宋体"/>
          <w:sz w:val="24"/>
          <w:szCs w:val="24"/>
          <w:lang w:val="en-US" w:eastAsia="zh-CN"/>
        </w:rPr>
        <w:t>13608439118</w:t>
      </w:r>
    </w:p>
    <w:p>
      <w:pPr>
        <w:spacing w:line="240" w:lineRule="auto"/>
        <w:ind w:firstLine="480"/>
        <w:rPr>
          <w:rFonts w:hAnsi="宋体"/>
          <w:sz w:val="24"/>
          <w:szCs w:val="24"/>
        </w:rPr>
      </w:pPr>
      <w:r>
        <w:rPr>
          <w:rFonts w:hint="eastAsia" w:hAnsi="宋体"/>
          <w:sz w:val="24"/>
          <w:szCs w:val="24"/>
        </w:rPr>
        <w:t>代理  机构：</w:t>
      </w:r>
      <w:r>
        <w:rPr>
          <w:rFonts w:hint="eastAsia" w:hAnsi="宋体"/>
          <w:sz w:val="24"/>
          <w:szCs w:val="24"/>
          <w:lang w:eastAsia="zh-CN"/>
        </w:rPr>
        <w:t>方大国际工程咨询股份有限公司</w:t>
      </w:r>
    </w:p>
    <w:p>
      <w:pPr>
        <w:spacing w:line="240" w:lineRule="auto"/>
        <w:ind w:firstLine="480"/>
        <w:rPr>
          <w:rFonts w:hAnsi="宋体"/>
          <w:sz w:val="24"/>
          <w:szCs w:val="24"/>
        </w:rPr>
      </w:pPr>
      <w:r>
        <w:rPr>
          <w:rFonts w:hint="eastAsia" w:hAnsi="宋体"/>
          <w:sz w:val="24"/>
          <w:szCs w:val="24"/>
        </w:rPr>
        <w:t>项目负责人：</w:t>
      </w:r>
      <w:r>
        <w:rPr>
          <w:rFonts w:hint="eastAsia" w:hAnsi="宋体"/>
          <w:sz w:val="24"/>
          <w:szCs w:val="24"/>
          <w:lang w:val="en-US" w:eastAsia="zh-CN"/>
        </w:rPr>
        <w:t>李苗苗</w:t>
      </w:r>
    </w:p>
    <w:p>
      <w:pPr>
        <w:spacing w:line="240" w:lineRule="auto"/>
        <w:ind w:firstLine="480"/>
        <w:rPr>
          <w:rFonts w:hAnsi="宋体"/>
          <w:sz w:val="24"/>
          <w:szCs w:val="24"/>
        </w:rPr>
      </w:pPr>
      <w:r>
        <w:rPr>
          <w:rFonts w:hint="eastAsia" w:hAnsi="宋体"/>
          <w:sz w:val="24"/>
          <w:szCs w:val="24"/>
        </w:rPr>
        <w:t>电    话：</w:t>
      </w:r>
      <w:r>
        <w:rPr>
          <w:rFonts w:hint="eastAsia" w:hAnsi="宋体"/>
          <w:sz w:val="24"/>
          <w:szCs w:val="24"/>
          <w:lang w:val="en-US" w:eastAsia="zh-CN"/>
        </w:rPr>
        <w:t>13839982077</w:t>
      </w:r>
    </w:p>
    <w:p>
      <w:pPr>
        <w:pStyle w:val="2"/>
        <w:spacing w:after="0" w:line="240" w:lineRule="auto"/>
        <w:ind w:firstLine="4560" w:firstLineChars="1900"/>
        <w:rPr>
          <w:rFonts w:ascii="仿宋" w:hAnsi="仿宋" w:eastAsia="仿宋" w:cs="宋体"/>
          <w:sz w:val="24"/>
          <w:szCs w:val="24"/>
        </w:rPr>
      </w:pPr>
    </w:p>
    <w:p>
      <w:pPr>
        <w:pStyle w:val="2"/>
        <w:spacing w:after="0" w:line="240" w:lineRule="auto"/>
        <w:ind w:firstLine="4560" w:firstLineChars="1900"/>
        <w:rPr>
          <w:rFonts w:ascii="仿宋" w:hAnsi="仿宋" w:eastAsia="仿宋" w:cs="宋体"/>
          <w:sz w:val="24"/>
          <w:szCs w:val="24"/>
        </w:rPr>
      </w:pPr>
    </w:p>
    <w:p>
      <w:pPr>
        <w:spacing w:line="240" w:lineRule="auto"/>
        <w:ind w:firstLine="480"/>
        <w:jc w:val="right"/>
        <w:rPr>
          <w:rFonts w:hint="eastAsia" w:hAnsi="宋体"/>
          <w:sz w:val="24"/>
          <w:szCs w:val="24"/>
          <w:lang w:eastAsia="zh-CN"/>
        </w:rPr>
      </w:pPr>
      <w:r>
        <w:rPr>
          <w:rFonts w:hint="eastAsia" w:hAnsi="宋体"/>
          <w:sz w:val="24"/>
          <w:szCs w:val="24"/>
          <w:lang w:eastAsia="zh-CN"/>
        </w:rPr>
        <w:t>许昌市建安区蒋李集镇人民政府</w:t>
      </w:r>
    </w:p>
    <w:p>
      <w:pPr>
        <w:spacing w:line="240" w:lineRule="auto"/>
        <w:ind w:firstLine="480"/>
        <w:jc w:val="center"/>
        <w:rPr>
          <w:rFonts w:hAnsi="宋体" w:cs="宋体"/>
          <w:sz w:val="24"/>
          <w:szCs w:val="24"/>
        </w:rPr>
      </w:pPr>
      <w:r>
        <w:rPr>
          <w:rFonts w:hint="eastAsia" w:hAnsi="宋体"/>
          <w:sz w:val="24"/>
          <w:szCs w:val="24"/>
          <w:lang w:val="en-US" w:eastAsia="zh-CN"/>
        </w:rPr>
        <w:t xml:space="preserve">                                            </w:t>
      </w:r>
      <w:r>
        <w:rPr>
          <w:rFonts w:hint="eastAsia" w:hAnsi="宋体"/>
          <w:sz w:val="24"/>
          <w:szCs w:val="24"/>
        </w:rPr>
        <w:t>2019年</w:t>
      </w:r>
      <w:r>
        <w:rPr>
          <w:rFonts w:hint="eastAsia" w:hAnsi="宋体"/>
          <w:sz w:val="24"/>
          <w:szCs w:val="24"/>
          <w:lang w:val="en-US" w:eastAsia="zh-CN"/>
        </w:rPr>
        <w:t>7</w:t>
      </w:r>
      <w:r>
        <w:rPr>
          <w:rFonts w:hint="eastAsia" w:hAnsi="宋体"/>
          <w:sz w:val="24"/>
          <w:szCs w:val="24"/>
        </w:rPr>
        <w:t>月</w:t>
      </w:r>
      <w:r>
        <w:rPr>
          <w:rFonts w:hint="eastAsia" w:hAnsi="宋体"/>
          <w:sz w:val="24"/>
          <w:szCs w:val="24"/>
          <w:lang w:val="en-US" w:eastAsia="zh-CN"/>
        </w:rPr>
        <w:t>12</w:t>
      </w:r>
      <w:r>
        <w:rPr>
          <w:rFonts w:hint="eastAsia" w:hAnsi="宋体"/>
          <w:sz w:val="24"/>
          <w:szCs w:val="24"/>
        </w:rPr>
        <w:t>日</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jc w:val="left"/>
        <w:rPr>
          <w:rFonts w:hAnsi="宋体" w:cs="宋体"/>
          <w:sz w:val="24"/>
          <w:szCs w:val="24"/>
        </w:rPr>
      </w:pPr>
      <w:r>
        <w:rPr>
          <w:rFonts w:hAnsi="宋体" w:cs="宋体"/>
          <w:sz w:val="24"/>
          <w:szCs w:val="24"/>
        </w:rPr>
        <w:br w:type="page"/>
      </w: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4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240" w:lineRule="auto"/>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240" w:lineRule="auto"/>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招标人</w:t>
            </w:r>
          </w:p>
        </w:tc>
        <w:tc>
          <w:tcPr>
            <w:tcW w:w="6424" w:type="dxa"/>
            <w:gridSpan w:val="2"/>
            <w:vAlign w:val="center"/>
          </w:tcPr>
          <w:p>
            <w:pPr>
              <w:spacing w:line="240" w:lineRule="auto"/>
              <w:rPr>
                <w:rFonts w:hint="eastAsia" w:hAnsi="宋体"/>
                <w:bCs/>
                <w:sz w:val="24"/>
                <w:lang w:eastAsia="zh-CN"/>
              </w:rPr>
            </w:pPr>
            <w:r>
              <w:rPr>
                <w:rFonts w:hint="eastAsia" w:hAnsi="宋体"/>
                <w:bCs/>
                <w:sz w:val="24"/>
              </w:rPr>
              <w:t>招  标  人：</w:t>
            </w:r>
            <w:r>
              <w:rPr>
                <w:rFonts w:hint="eastAsia" w:hAnsi="宋体"/>
                <w:bCs/>
                <w:sz w:val="24"/>
                <w:lang w:eastAsia="zh-CN"/>
              </w:rPr>
              <w:t>许昌市建安区蒋李集镇人民政府</w:t>
            </w:r>
          </w:p>
          <w:p>
            <w:pPr>
              <w:spacing w:line="240" w:lineRule="auto"/>
              <w:rPr>
                <w:rFonts w:hint="eastAsia" w:hAnsi="宋体"/>
                <w:bCs/>
                <w:sz w:val="24"/>
                <w:lang w:eastAsia="zh-CN"/>
              </w:rPr>
            </w:pPr>
            <w:r>
              <w:rPr>
                <w:rFonts w:hint="eastAsia" w:hAnsi="宋体"/>
                <w:bCs/>
                <w:sz w:val="24"/>
              </w:rPr>
              <w:t>项目负责人：</w:t>
            </w:r>
            <w:r>
              <w:rPr>
                <w:rFonts w:hint="eastAsia" w:hAnsi="宋体"/>
                <w:bCs/>
                <w:sz w:val="24"/>
                <w:lang w:val="en-US" w:eastAsia="zh-CN"/>
              </w:rPr>
              <w:t>李尚超</w:t>
            </w:r>
          </w:p>
          <w:p>
            <w:pPr>
              <w:spacing w:line="240" w:lineRule="auto"/>
              <w:rPr>
                <w:rFonts w:hAnsi="宋体"/>
                <w:bCs/>
                <w:sz w:val="24"/>
              </w:rPr>
            </w:pPr>
            <w:r>
              <w:rPr>
                <w:rFonts w:hint="eastAsia" w:hAnsi="宋体"/>
                <w:bCs/>
                <w:sz w:val="24"/>
              </w:rPr>
              <w:t>电      话：</w:t>
            </w:r>
            <w:r>
              <w:rPr>
                <w:rFonts w:hint="eastAsia" w:hAnsi="宋体"/>
                <w:bCs/>
                <w:sz w:val="24"/>
                <w:lang w:val="en-US" w:eastAsia="zh-CN"/>
              </w:rPr>
              <w:t>13608439118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代理机构</w:t>
            </w:r>
          </w:p>
        </w:tc>
        <w:tc>
          <w:tcPr>
            <w:tcW w:w="6424" w:type="dxa"/>
            <w:gridSpan w:val="2"/>
            <w:vAlign w:val="center"/>
          </w:tcPr>
          <w:p>
            <w:pPr>
              <w:spacing w:line="240" w:lineRule="auto"/>
              <w:rPr>
                <w:rFonts w:hAnsi="宋体"/>
                <w:sz w:val="24"/>
              </w:rPr>
            </w:pPr>
            <w:r>
              <w:rPr>
                <w:rFonts w:hint="eastAsia" w:hAnsi="宋体"/>
                <w:sz w:val="24"/>
              </w:rPr>
              <w:t>代理  机构：</w:t>
            </w:r>
            <w:r>
              <w:rPr>
                <w:rFonts w:hint="eastAsia" w:hAnsi="宋体"/>
                <w:sz w:val="24"/>
                <w:lang w:eastAsia="zh-CN"/>
              </w:rPr>
              <w:t>方大国际工程咨询股份有限公司</w:t>
            </w:r>
          </w:p>
          <w:p>
            <w:pPr>
              <w:spacing w:line="240" w:lineRule="auto"/>
              <w:rPr>
                <w:rFonts w:hAnsi="宋体"/>
                <w:sz w:val="24"/>
              </w:rPr>
            </w:pPr>
            <w:r>
              <w:rPr>
                <w:rFonts w:hint="eastAsia" w:hAnsi="宋体"/>
                <w:sz w:val="24"/>
              </w:rPr>
              <w:t>项目负责人：</w:t>
            </w:r>
            <w:r>
              <w:rPr>
                <w:rFonts w:hint="eastAsia" w:hAnsi="宋体"/>
                <w:sz w:val="24"/>
                <w:lang w:val="en-US" w:eastAsia="zh-CN"/>
              </w:rPr>
              <w:t>李苗苗</w:t>
            </w:r>
          </w:p>
          <w:p>
            <w:pPr>
              <w:spacing w:line="240" w:lineRule="auto"/>
              <w:rPr>
                <w:rFonts w:hAnsi="宋体"/>
                <w:sz w:val="24"/>
              </w:rPr>
            </w:pPr>
            <w:r>
              <w:rPr>
                <w:rFonts w:hint="eastAsia" w:hAnsi="宋体"/>
                <w:sz w:val="24"/>
              </w:rPr>
              <w:t>电    话：</w:t>
            </w:r>
            <w:r>
              <w:rPr>
                <w:rFonts w:hint="eastAsia" w:hAnsi="宋体"/>
                <w:sz w:val="24"/>
                <w:lang w:val="en-US" w:eastAsia="zh-CN"/>
              </w:rPr>
              <w:t>13839982077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240" w:lineRule="auto"/>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240" w:lineRule="auto"/>
              <w:rPr>
                <w:rFonts w:hAnsi="宋体"/>
                <w:b/>
                <w:sz w:val="24"/>
              </w:rPr>
            </w:pPr>
            <w:r>
              <w:rPr>
                <w:rFonts w:hint="eastAsia" w:hAnsi="宋体"/>
                <w:sz w:val="24"/>
                <w:szCs w:val="24"/>
                <w:lang w:eastAsia="zh-CN"/>
              </w:rPr>
              <w:t>彭庄村道路改建工程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建设地点</w:t>
            </w:r>
          </w:p>
        </w:tc>
        <w:tc>
          <w:tcPr>
            <w:tcW w:w="6424" w:type="dxa"/>
            <w:gridSpan w:val="2"/>
            <w:vAlign w:val="center"/>
          </w:tcPr>
          <w:p>
            <w:pPr>
              <w:spacing w:line="240" w:lineRule="auto"/>
              <w:rPr>
                <w:rFonts w:hAnsi="宋体" w:cs="仿宋_GB2312"/>
                <w:sz w:val="24"/>
                <w:szCs w:val="24"/>
              </w:rPr>
            </w:pPr>
            <w:r>
              <w:rPr>
                <w:rFonts w:hint="eastAsia" w:hAnsi="宋体"/>
                <w:sz w:val="24"/>
              </w:rPr>
              <w:t>本项目位于</w:t>
            </w:r>
            <w:r>
              <w:rPr>
                <w:rFonts w:hint="eastAsia" w:hAnsi="宋体"/>
                <w:sz w:val="24"/>
                <w:szCs w:val="24"/>
                <w:lang w:eastAsia="zh-CN"/>
              </w:rPr>
              <w:t>许昌市建安区</w:t>
            </w:r>
            <w:r>
              <w:rPr>
                <w:rFonts w:hint="eastAsia" w:hAnsi="宋体"/>
                <w:bCs/>
                <w:sz w:val="24"/>
                <w:lang w:eastAsia="zh-CN"/>
              </w:rPr>
              <w:t>蒋李集镇</w:t>
            </w:r>
            <w:r>
              <w:rPr>
                <w:rFonts w:hint="eastAsia" w:hAnsi="宋体"/>
                <w:bCs/>
                <w:sz w:val="24"/>
                <w:lang w:val="en-US" w:eastAsia="zh-CN"/>
              </w:rPr>
              <w:t>彭庄</w:t>
            </w:r>
            <w:r>
              <w:rPr>
                <w:rFonts w:hint="eastAsia" w:hAnsi="宋体"/>
                <w:sz w:val="24"/>
                <w:szCs w:val="24"/>
                <w:lang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240" w:lineRule="auto"/>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240" w:lineRule="auto"/>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left"/>
              <w:rPr>
                <w:rFonts w:hAnsi="宋体" w:cs="黑体"/>
                <w:sz w:val="24"/>
              </w:rPr>
            </w:pPr>
            <w:r>
              <w:rPr>
                <w:rFonts w:hint="eastAsia" w:hAnsi="宋体" w:cs="宋体"/>
                <w:sz w:val="24"/>
                <w:szCs w:val="24"/>
                <w:lang w:val="en-US" w:eastAsia="zh-CN"/>
              </w:rPr>
              <w:t>30</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240" w:lineRule="auto"/>
              <w:rPr>
                <w:rFonts w:hAnsi="宋体" w:cs="黑体"/>
                <w:sz w:val="24"/>
              </w:rPr>
            </w:pPr>
            <w:r>
              <w:rPr>
                <w:rFonts w:hint="eastAsia" w:hAnsi="宋体" w:cs="宋体"/>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240" w:lineRule="auto"/>
              <w:jc w:val="left"/>
              <w:rPr>
                <w:rFonts w:hint="eastAsia" w:hAnsi="宋体"/>
                <w:sz w:val="24"/>
                <w:szCs w:val="22"/>
              </w:rPr>
            </w:pPr>
            <w:r>
              <w:rPr>
                <w:rFonts w:hint="eastAsia" w:hAnsi="宋体"/>
                <w:sz w:val="24"/>
                <w:szCs w:val="22"/>
              </w:rPr>
              <w:t xml:space="preserve">1、须具备独立的法人资格。 </w:t>
            </w:r>
          </w:p>
          <w:p>
            <w:pPr>
              <w:autoSpaceDE w:val="0"/>
              <w:autoSpaceDN w:val="0"/>
              <w:adjustRightInd w:val="0"/>
              <w:spacing w:line="240" w:lineRule="auto"/>
              <w:jc w:val="left"/>
              <w:rPr>
                <w:rFonts w:hint="default" w:hAnsi="宋体"/>
                <w:sz w:val="24"/>
                <w:szCs w:val="22"/>
                <w:lang w:val="en-US" w:eastAsia="zh-CN"/>
              </w:rPr>
            </w:pPr>
            <w:r>
              <w:rPr>
                <w:rFonts w:hint="eastAsia" w:hAnsi="宋体"/>
                <w:sz w:val="24"/>
                <w:szCs w:val="22"/>
                <w:lang w:val="en-US" w:eastAsia="zh-CN"/>
              </w:rPr>
              <w:t>2</w:t>
            </w:r>
            <w:r>
              <w:rPr>
                <w:rFonts w:hint="default" w:hAnsi="宋体"/>
                <w:sz w:val="24"/>
                <w:szCs w:val="22"/>
                <w:lang w:val="en-US" w:eastAsia="zh-CN"/>
              </w:rPr>
              <w:t>、</w:t>
            </w:r>
            <w:r>
              <w:rPr>
                <w:rFonts w:hint="eastAsia" w:hAnsi="宋体"/>
                <w:sz w:val="24"/>
                <w:szCs w:val="22"/>
                <w:lang w:val="en-US" w:eastAsia="zh-CN"/>
              </w:rPr>
              <w:t>具备市政公用工程施工总承包三级及以上企业资质，具有有效的安全生产许可证。</w:t>
            </w:r>
          </w:p>
          <w:p>
            <w:pPr>
              <w:autoSpaceDE w:val="0"/>
              <w:autoSpaceDN w:val="0"/>
              <w:adjustRightInd w:val="0"/>
              <w:spacing w:line="240" w:lineRule="auto"/>
              <w:jc w:val="left"/>
              <w:rPr>
                <w:rFonts w:hint="eastAsia" w:hAnsi="宋体"/>
                <w:sz w:val="24"/>
                <w:szCs w:val="22"/>
              </w:rPr>
            </w:pPr>
            <w:r>
              <w:rPr>
                <w:rFonts w:hint="eastAsia" w:hAnsi="宋体"/>
                <w:sz w:val="24"/>
                <w:szCs w:val="22"/>
                <w:lang w:val="en-US" w:eastAsia="zh-CN"/>
              </w:rPr>
              <w:t>3、</w:t>
            </w:r>
            <w:r>
              <w:rPr>
                <w:rFonts w:hint="default" w:hAnsi="宋体"/>
                <w:sz w:val="24"/>
                <w:szCs w:val="22"/>
                <w:lang w:val="en-US" w:eastAsia="zh-CN"/>
              </w:rPr>
              <w:t>拟派项目经理须具有市政公用工程专业贰级及以上建造师资质，具有有效的安全生产考核合格证，且无其它在建工程。</w:t>
            </w:r>
          </w:p>
          <w:p>
            <w:pPr>
              <w:autoSpaceDE w:val="0"/>
              <w:autoSpaceDN w:val="0"/>
              <w:adjustRightInd w:val="0"/>
              <w:spacing w:line="240" w:lineRule="auto"/>
              <w:jc w:val="left"/>
              <w:rPr>
                <w:rFonts w:hint="eastAsia" w:hAnsi="宋体"/>
                <w:sz w:val="24"/>
                <w:szCs w:val="22"/>
              </w:rPr>
            </w:pPr>
            <w:r>
              <w:rPr>
                <w:rFonts w:hint="eastAsia" w:hAnsi="宋体"/>
                <w:sz w:val="24"/>
                <w:szCs w:val="22"/>
              </w:rPr>
              <w:t>4、不接受失信被执行人的投标。</w:t>
            </w:r>
          </w:p>
          <w:p>
            <w:pPr>
              <w:autoSpaceDE w:val="0"/>
              <w:autoSpaceDN w:val="0"/>
              <w:adjustRightInd w:val="0"/>
              <w:spacing w:line="240" w:lineRule="auto"/>
              <w:jc w:val="left"/>
              <w:rPr>
                <w:rFonts w:hAnsi="宋体"/>
                <w:sz w:val="24"/>
                <w:szCs w:val="22"/>
              </w:rPr>
            </w:pPr>
            <w:r>
              <w:rPr>
                <w:rFonts w:hint="eastAsia" w:hAnsi="宋体"/>
                <w:sz w:val="24"/>
                <w:szCs w:val="22"/>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240" w:lineRule="auto"/>
              <w:jc w:val="left"/>
              <w:rPr>
                <w:rFonts w:hAnsi="宋体"/>
                <w:sz w:val="24"/>
                <w:szCs w:val="22"/>
              </w:rPr>
            </w:pPr>
            <w:r>
              <w:rPr>
                <w:rFonts w:hint="eastAsia" w:hAnsi="宋体"/>
                <w:sz w:val="24"/>
                <w:szCs w:val="22"/>
              </w:rPr>
              <w:t>6、不接受联合体投标。</w:t>
            </w:r>
          </w:p>
          <w:p>
            <w:pPr>
              <w:autoSpaceDE w:val="0"/>
              <w:autoSpaceDN w:val="0"/>
              <w:adjustRightInd w:val="0"/>
              <w:spacing w:line="240" w:lineRule="auto"/>
              <w:jc w:val="left"/>
              <w:rPr>
                <w:rFonts w:hAnsi="宋体"/>
                <w:sz w:val="24"/>
                <w:szCs w:val="22"/>
              </w:rPr>
            </w:pPr>
            <w:r>
              <w:rPr>
                <w:rFonts w:hint="eastAsia" w:hAnsi="宋体"/>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240" w:lineRule="auto"/>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240" w:lineRule="auto"/>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240" w:lineRule="auto"/>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240" w:lineRule="auto"/>
              <w:jc w:val="center"/>
              <w:rPr>
                <w:rFonts w:hAnsi="宋体"/>
                <w:sz w:val="24"/>
              </w:rPr>
            </w:pPr>
            <w:r>
              <w:rPr>
                <w:rFonts w:hint="eastAsia" w:hAnsi="宋体"/>
                <w:sz w:val="24"/>
              </w:rPr>
              <w:t>1.10.3</w:t>
            </w:r>
          </w:p>
        </w:tc>
        <w:tc>
          <w:tcPr>
            <w:tcW w:w="2447" w:type="dxa"/>
            <w:gridSpan w:val="3"/>
            <w:vAlign w:val="center"/>
          </w:tcPr>
          <w:p>
            <w:pPr>
              <w:spacing w:line="240" w:lineRule="auto"/>
              <w:jc w:val="center"/>
              <w:rPr>
                <w:rFonts w:hAnsi="宋体"/>
                <w:sz w:val="24"/>
              </w:rPr>
            </w:pPr>
            <w:r>
              <w:rPr>
                <w:rFonts w:hint="eastAsia" w:hAnsi="宋体"/>
                <w:sz w:val="24"/>
              </w:rPr>
              <w:t>招标人澄清的时间</w:t>
            </w:r>
          </w:p>
        </w:tc>
        <w:tc>
          <w:tcPr>
            <w:tcW w:w="6424" w:type="dxa"/>
            <w:gridSpan w:val="2"/>
            <w:vAlign w:val="center"/>
          </w:tcPr>
          <w:p>
            <w:pPr>
              <w:spacing w:line="240" w:lineRule="auto"/>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240" w:lineRule="auto"/>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240" w:lineRule="auto"/>
            </w:pPr>
            <w:r>
              <w:rPr>
                <w:rFonts w:hint="eastAsia" w:hAnsi="宋体" w:cs="仿宋_GB2312"/>
                <w:sz w:val="24"/>
                <w:szCs w:val="22"/>
              </w:rPr>
              <w:t>招标文件和工程量清单及图纸的获取：投标人于投标文件递交截止时间前均可登录《全国公共资源交易平台(河南省▪许昌市)》（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t>
            </w:r>
            <w:r>
              <w:rPr>
                <w:rFonts w:hint="eastAsia" w:ascii="宋体" w:hAnsi="宋体" w:eastAsia="宋体" w:cs="宋体"/>
                <w:sz w:val="24"/>
                <w:szCs w:val="24"/>
              </w:rPr>
              <w:t>（</w:t>
            </w:r>
            <w:r>
              <w:rPr>
                <w:rFonts w:hint="eastAsia" w:ascii="宋体" w:hAnsi="宋体" w:eastAsia="宋体" w:cs="宋体"/>
                <w:sz w:val="24"/>
                <w:szCs w:val="24"/>
                <w:lang w:eastAsia="zh-CN"/>
              </w:rPr>
              <w:t>ggzy.xuchang.gov.cn</w:t>
            </w:r>
            <w:r>
              <w:rPr>
                <w:rFonts w:hint="eastAsia" w:hAnsi="宋体" w:cs="仿宋_GB2312"/>
                <w:sz w:val="24"/>
                <w:szCs w:val="22"/>
              </w:rPr>
              <w:t>/</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240" w:lineRule="auto"/>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240" w:lineRule="auto"/>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240" w:lineRule="auto"/>
              <w:rPr>
                <w:rFonts w:hAnsi="宋体"/>
                <w:bCs/>
                <w:sz w:val="24"/>
                <w:szCs w:val="22"/>
              </w:rPr>
            </w:pPr>
            <w:r>
              <w:rPr>
                <w:rFonts w:hint="eastAsia" w:hAnsi="宋体"/>
                <w:bCs/>
                <w:sz w:val="24"/>
                <w:szCs w:val="22"/>
              </w:rPr>
              <w:t>投标截止时间</w:t>
            </w:r>
          </w:p>
        </w:tc>
        <w:tc>
          <w:tcPr>
            <w:tcW w:w="6424" w:type="dxa"/>
            <w:gridSpan w:val="2"/>
          </w:tcPr>
          <w:p>
            <w:pPr>
              <w:autoSpaceDE w:val="0"/>
              <w:autoSpaceDN w:val="0"/>
              <w:adjustRightInd w:val="0"/>
              <w:spacing w:line="240" w:lineRule="auto"/>
              <w:rPr>
                <w:rFonts w:hAnsi="宋体"/>
                <w:bCs/>
                <w:sz w:val="24"/>
                <w:szCs w:val="22"/>
              </w:rPr>
            </w:pPr>
            <w:r>
              <w:rPr>
                <w:rFonts w:hint="eastAsia" w:hAnsi="宋体"/>
                <w:bCs/>
                <w:sz w:val="24"/>
              </w:rPr>
              <w:t>2019年</w:t>
            </w:r>
            <w:r>
              <w:rPr>
                <w:rFonts w:hint="eastAsia" w:hAnsi="宋体"/>
                <w:bCs/>
                <w:sz w:val="24"/>
                <w:lang w:val="en-US" w:eastAsia="zh-CN"/>
              </w:rPr>
              <w:t>8</w:t>
            </w:r>
            <w:r>
              <w:rPr>
                <w:rFonts w:hint="eastAsia" w:hAnsi="宋体"/>
                <w:bCs/>
                <w:sz w:val="24"/>
              </w:rPr>
              <w:t>月</w:t>
            </w:r>
            <w:r>
              <w:rPr>
                <w:rFonts w:hint="eastAsia" w:hAnsi="宋体"/>
                <w:bCs/>
                <w:sz w:val="24"/>
                <w:lang w:val="en-US" w:eastAsia="zh-CN"/>
              </w:rPr>
              <w:t>6</w:t>
            </w:r>
            <w:r>
              <w:rPr>
                <w:rFonts w:hint="eastAsia" w:hAnsi="宋体"/>
                <w:bCs/>
                <w:sz w:val="24"/>
              </w:rPr>
              <w:t>日</w:t>
            </w:r>
            <w:r>
              <w:rPr>
                <w:rFonts w:hint="eastAsia" w:hAnsi="宋体"/>
                <w:bCs/>
                <w:sz w:val="24"/>
                <w:lang w:val="en-US" w:eastAsia="zh-CN"/>
              </w:rPr>
              <w:t xml:space="preserve"> 09 </w:t>
            </w:r>
            <w:r>
              <w:rPr>
                <w:rFonts w:hint="eastAsia" w:hAnsi="宋体"/>
                <w:bCs/>
                <w:sz w:val="24"/>
              </w:rPr>
              <w:t>时</w:t>
            </w:r>
            <w:r>
              <w:rPr>
                <w:rFonts w:hint="eastAsia" w:hAnsi="宋体"/>
                <w:bCs/>
                <w:sz w:val="24"/>
                <w:lang w:val="en-US" w:eastAsia="zh-CN"/>
              </w:rPr>
              <w:t xml:space="preserve"> 30 </w:t>
            </w:r>
            <w:r>
              <w:rPr>
                <w:rFonts w:hint="eastAsia" w:hAnsi="宋体"/>
                <w:bCs/>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240" w:lineRule="auto"/>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240" w:lineRule="auto"/>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240" w:lineRule="auto"/>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投标保证金</w:t>
            </w:r>
          </w:p>
        </w:tc>
        <w:tc>
          <w:tcPr>
            <w:tcW w:w="6424" w:type="dxa"/>
            <w:gridSpan w:val="2"/>
            <w:vAlign w:val="center"/>
          </w:tcPr>
          <w:p>
            <w:pPr>
              <w:spacing w:line="24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240" w:lineRule="auto"/>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3.5.2</w:t>
            </w:r>
          </w:p>
        </w:tc>
        <w:tc>
          <w:tcPr>
            <w:tcW w:w="2447" w:type="dxa"/>
            <w:gridSpan w:val="3"/>
            <w:vAlign w:val="center"/>
          </w:tcPr>
          <w:p>
            <w:pPr>
              <w:spacing w:line="240" w:lineRule="auto"/>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240" w:lineRule="auto"/>
              <w:jc w:val="left"/>
              <w:rPr>
                <w:rFonts w:hAnsi="宋体" w:cs="仿宋_GB2312"/>
                <w:b/>
                <w:szCs w:val="21"/>
              </w:rPr>
            </w:pPr>
            <w:r>
              <w:rPr>
                <w:rFonts w:hint="eastAsia" w:hAnsi="宋体" w:cs="仿宋_GB2312"/>
                <w:sz w:val="24"/>
              </w:rPr>
              <w:t>近三年，指2016、2017、2018年</w:t>
            </w:r>
            <w:r>
              <w:rPr>
                <w:rFonts w:hint="eastAsia" w:hAnsi="宋体" w:cs="仿宋_GB2312"/>
                <w:sz w:val="24"/>
                <w:lang w:eastAsia="zh-CN"/>
              </w:rPr>
              <w:t>，如公司成立不足三年，自成立之日算起</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spacing w:line="240" w:lineRule="auto"/>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spacing w:line="240" w:lineRule="auto"/>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spacing w:line="240"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spacing w:line="240" w:lineRule="auto"/>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spacing w:line="240" w:lineRule="auto"/>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投标文件份数</w:t>
            </w:r>
          </w:p>
        </w:tc>
        <w:tc>
          <w:tcPr>
            <w:tcW w:w="6424" w:type="dxa"/>
            <w:gridSpan w:val="2"/>
            <w:vAlign w:val="center"/>
          </w:tcPr>
          <w:p>
            <w:pPr>
              <w:spacing w:line="240" w:lineRule="auto"/>
              <w:rPr>
                <w:rFonts w:hAnsi="宋体" w:cs="宋体"/>
                <w:sz w:val="24"/>
                <w:szCs w:val="22"/>
                <w:lang w:val="zh-CN"/>
              </w:rPr>
            </w:pPr>
            <w:r>
              <w:rPr>
                <w:rFonts w:hint="eastAsia" w:hAnsi="宋体" w:cs="宋体"/>
                <w:sz w:val="24"/>
                <w:szCs w:val="22"/>
                <w:lang w:val="zh-CN"/>
              </w:rPr>
              <w:t>1、电子投标文件</w:t>
            </w:r>
          </w:p>
          <w:p>
            <w:pPr>
              <w:spacing w:line="24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240" w:lineRule="auto"/>
              <w:rPr>
                <w:rFonts w:hAnsi="宋体" w:cs="宋体"/>
                <w:sz w:val="24"/>
                <w:szCs w:val="22"/>
                <w:lang w:val="zh-CN"/>
              </w:rPr>
            </w:pPr>
            <w:r>
              <w:rPr>
                <w:rFonts w:hint="eastAsia" w:hAnsi="宋体" w:cs="宋体"/>
                <w:sz w:val="24"/>
                <w:szCs w:val="22"/>
                <w:lang w:val="zh-CN"/>
              </w:rPr>
              <w:t>（2）使用电子介质存储的投标文件2份文件格式为：xxx公司XXX（项目编号）.bin）。</w:t>
            </w:r>
          </w:p>
          <w:p>
            <w:pPr>
              <w:spacing w:line="240" w:lineRule="auto"/>
              <w:rPr>
                <w:rFonts w:hAnsi="宋体" w:cs="宋体"/>
                <w:sz w:val="24"/>
                <w:szCs w:val="22"/>
                <w:lang w:val="zh-CN"/>
              </w:rPr>
            </w:pPr>
            <w:r>
              <w:rPr>
                <w:rFonts w:hint="eastAsia" w:hAnsi="宋体" w:cs="宋体"/>
                <w:sz w:val="24"/>
                <w:szCs w:val="22"/>
                <w:lang w:val="zh-CN"/>
              </w:rPr>
              <w:t>2、纸质投标文件</w:t>
            </w:r>
          </w:p>
          <w:p>
            <w:pPr>
              <w:spacing w:line="24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份；</w:t>
            </w:r>
          </w:p>
          <w:p>
            <w:pPr>
              <w:spacing w:line="24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1</w:t>
            </w:r>
            <w:r>
              <w:rPr>
                <w:rFonts w:hint="eastAsia" w:hAnsi="宋体" w:cs="宋体"/>
                <w:sz w:val="24"/>
                <w:szCs w:val="22"/>
                <w:lang w:val="zh-CN"/>
              </w:rPr>
              <w:t xml:space="preserve">份； </w:t>
            </w:r>
          </w:p>
          <w:p>
            <w:pPr>
              <w:spacing w:line="24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spacing w:line="240" w:lineRule="auto"/>
              <w:rPr>
                <w:rFonts w:hAnsi="宋体" w:cs="宋体"/>
                <w:sz w:val="24"/>
                <w:szCs w:val="22"/>
                <w:lang w:val="zh-CN"/>
              </w:rPr>
            </w:pPr>
            <w:r>
              <w:rPr>
                <w:rFonts w:hint="eastAsia" w:hAnsi="宋体" w:cs="宋体"/>
                <w:sz w:val="24"/>
                <w:szCs w:val="22"/>
                <w:lang w:val="zh-CN"/>
              </w:rPr>
              <w:t>4、投标人须提供商务标电子版（U盘）两份，内附已标价工程量清单电子版（EXCEL版本）。</w:t>
            </w:r>
          </w:p>
          <w:p>
            <w:pPr>
              <w:spacing w:line="24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240" w:lineRule="auto"/>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240" w:lineRule="auto"/>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240" w:lineRule="auto"/>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方式装订，装订应牢固、不易拆散和换页，不得采用活页装订。投标文件须印刷书脊，并在书脊上注明正副本字样、项目名称和投标人名称。</w:t>
            </w:r>
          </w:p>
          <w:p>
            <w:pPr>
              <w:autoSpaceDE w:val="0"/>
              <w:autoSpaceDN w:val="0"/>
              <w:adjustRightInd w:val="0"/>
              <w:spacing w:line="240" w:lineRule="auto"/>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240" w:lineRule="auto"/>
              <w:jc w:val="left"/>
              <w:rPr>
                <w:rFonts w:hAnsi="宋体"/>
                <w:sz w:val="24"/>
              </w:rPr>
            </w:pPr>
            <w:r>
              <w:rPr>
                <w:rFonts w:hint="eastAsia" w:hAnsi="宋体" w:cs="仿宋_GB2312"/>
                <w:sz w:val="24"/>
              </w:rPr>
              <w:t>招标人</w:t>
            </w:r>
            <w:r>
              <w:rPr>
                <w:rFonts w:hint="eastAsia"/>
                <w:sz w:val="24"/>
              </w:rPr>
              <w:t>地址：</w:t>
            </w:r>
          </w:p>
          <w:p>
            <w:pPr>
              <w:spacing w:line="240" w:lineRule="auto"/>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240" w:lineRule="auto"/>
              <w:jc w:val="left"/>
              <w:rPr>
                <w:rFonts w:hAnsi="宋体"/>
                <w:sz w:val="24"/>
              </w:rPr>
            </w:pPr>
            <w:r>
              <w:rPr>
                <w:rFonts w:hint="eastAsia"/>
                <w:sz w:val="24"/>
              </w:rPr>
              <w:t>项目名称：</w:t>
            </w:r>
          </w:p>
          <w:p>
            <w:pPr>
              <w:spacing w:line="240"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240" w:lineRule="auto"/>
              <w:jc w:val="left"/>
              <w:rPr>
                <w:rFonts w:hAnsi="宋体" w:cs="黑体"/>
                <w:sz w:val="24"/>
              </w:rPr>
            </w:pPr>
            <w:r>
              <w:rPr>
                <w:rFonts w:hint="eastAsia"/>
                <w:sz w:val="24"/>
              </w:rPr>
              <w:t>投标文件</w:t>
            </w:r>
            <w:r>
              <w:rPr>
                <w:rFonts w:hint="eastAsia" w:hAnsi="宋体" w:cs="仿宋_GB2312"/>
                <w:sz w:val="24"/>
                <w:highlight w:val="none"/>
              </w:rPr>
              <w:t>在</w:t>
            </w:r>
            <w:r>
              <w:rPr>
                <w:rFonts w:hint="eastAsia" w:hAnsi="宋体" w:cs="仿宋_GB2312"/>
                <w:sz w:val="24"/>
                <w:highlight w:val="none"/>
                <w:lang w:val="en-US" w:eastAsia="zh-CN"/>
              </w:rPr>
              <w:t xml:space="preserve">   </w:t>
            </w:r>
            <w:r>
              <w:rPr>
                <w:rFonts w:hint="eastAsia" w:hAnsi="宋体" w:cs="仿宋_GB2312"/>
                <w:sz w:val="24"/>
                <w:highlight w:val="none"/>
              </w:rPr>
              <w:t>年</w:t>
            </w:r>
            <w:r>
              <w:rPr>
                <w:rFonts w:hint="eastAsia" w:hAnsi="宋体" w:cs="仿宋_GB2312"/>
                <w:sz w:val="24"/>
                <w:highlight w:val="none"/>
                <w:lang w:val="en-US" w:eastAsia="zh-CN"/>
              </w:rPr>
              <w:t xml:space="preserve">  </w:t>
            </w:r>
            <w:r>
              <w:rPr>
                <w:rFonts w:hint="eastAsia" w:hAnsi="宋体" w:cs="仿宋_GB2312"/>
                <w:sz w:val="24"/>
                <w:highlight w:val="none"/>
              </w:rPr>
              <w:t>月</w:t>
            </w:r>
            <w:r>
              <w:rPr>
                <w:rFonts w:hint="eastAsia" w:hAnsi="宋体" w:cs="仿宋_GB2312"/>
                <w:sz w:val="24"/>
                <w:highlight w:val="none"/>
                <w:lang w:val="en-US" w:eastAsia="zh-CN"/>
              </w:rPr>
              <w:t xml:space="preserve">   </w:t>
            </w:r>
            <w:r>
              <w:rPr>
                <w:rFonts w:hint="eastAsia" w:hAnsi="宋体" w:cs="仿宋_GB2312"/>
                <w:sz w:val="24"/>
                <w:highlight w:val="none"/>
              </w:rPr>
              <w:t>日</w:t>
            </w:r>
            <w:r>
              <w:rPr>
                <w:rFonts w:hint="eastAsia" w:hAnsi="宋体" w:cs="仿宋_GB2312"/>
                <w:sz w:val="24"/>
                <w:highlight w:val="none"/>
                <w:lang w:val="en-US" w:eastAsia="zh-CN"/>
              </w:rPr>
              <w:t xml:space="preserve">  </w:t>
            </w:r>
            <w:r>
              <w:rPr>
                <w:rFonts w:hint="eastAsia" w:hAnsi="宋体" w:cs="仿宋_GB2312"/>
                <w:sz w:val="24"/>
                <w:highlight w:val="none"/>
              </w:rPr>
              <w:t xml:space="preserve"> 时</w:t>
            </w:r>
            <w:r>
              <w:rPr>
                <w:rFonts w:hint="eastAsia" w:hAnsi="宋体" w:cs="仿宋_GB2312"/>
                <w:sz w:val="24"/>
                <w:highlight w:val="none"/>
                <w:lang w:val="en-US" w:eastAsia="zh-CN"/>
              </w:rPr>
              <w:t xml:space="preserve">   </w:t>
            </w:r>
            <w:r>
              <w:rPr>
                <w:rFonts w:hint="eastAsia" w:hAnsi="宋体" w:cs="仿宋_GB2312"/>
                <w:sz w:val="24"/>
                <w:highlight w:val="none"/>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40" w:lineRule="auto"/>
              <w:ind w:left="0" w:hanging="648"/>
              <w:rPr>
                <w:rFonts w:hint="eastAsia" w:hAnsi="宋体" w:cs="宋体"/>
                <w:sz w:val="24"/>
                <w:szCs w:val="22"/>
              </w:rPr>
            </w:pPr>
            <w:r>
              <w:rPr>
                <w:rFonts w:hint="eastAsia" w:hAnsi="宋体" w:cs="宋体"/>
                <w:sz w:val="24"/>
                <w:szCs w:val="22"/>
              </w:rPr>
              <w:t>许昌市建安区新元大道兴业大厦4楼</w:t>
            </w:r>
            <w:r>
              <w:rPr>
                <w:rFonts w:hint="eastAsia" w:hAnsi="宋体" w:cs="宋体"/>
                <w:sz w:val="24"/>
                <w:szCs w:val="22"/>
                <w:lang w:eastAsia="zh-CN"/>
              </w:rPr>
              <w:t>开标</w:t>
            </w:r>
            <w:r>
              <w:rPr>
                <w:rFonts w:hint="eastAsia" w:hAnsi="宋体" w:cs="宋体"/>
                <w:sz w:val="24"/>
                <w:szCs w:val="22"/>
                <w:lang w:val="en-US" w:eastAsia="zh-CN"/>
              </w:rPr>
              <w:t>一</w:t>
            </w:r>
            <w:r>
              <w:rPr>
                <w:rFonts w:hint="eastAsia" w:hAnsi="宋体" w:cs="宋体"/>
                <w:sz w:val="24"/>
                <w:szCs w:val="22"/>
              </w:rPr>
              <w:t>室</w:t>
            </w:r>
            <w:r>
              <w:rPr>
                <w:rFonts w:hint="eastAsia" w:hAnsi="宋体" w:cs="宋体"/>
                <w:sz w:val="24"/>
                <w:szCs w:val="22"/>
                <w:lang w:eastAsia="zh-CN"/>
              </w:rPr>
              <w:t>（</w:t>
            </w:r>
            <w:r>
              <w:rPr>
                <w:rFonts w:hint="eastAsia" w:hAnsi="宋体" w:cs="宋体"/>
                <w:sz w:val="24"/>
                <w:szCs w:val="22"/>
                <w:lang w:val="en-US" w:eastAsia="zh-CN"/>
              </w:rPr>
              <w:t>4167室</w:t>
            </w:r>
            <w:r>
              <w:rPr>
                <w:rFonts w:hint="eastAsia" w:hAnsi="宋体" w:cs="宋体"/>
                <w:sz w:val="24"/>
                <w:szCs w:val="22"/>
                <w:lang w:eastAsia="zh-CN"/>
              </w:rPr>
              <w:t>）</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是否退还投标文件</w:t>
            </w:r>
          </w:p>
        </w:tc>
        <w:tc>
          <w:tcPr>
            <w:tcW w:w="6424" w:type="dxa"/>
            <w:gridSpan w:val="2"/>
            <w:vAlign w:val="center"/>
          </w:tcPr>
          <w:p>
            <w:pPr>
              <w:numPr>
                <w:ilvl w:val="0"/>
                <w:numId w:val="2"/>
              </w:numPr>
              <w:tabs>
                <w:tab w:val="left" w:pos="0"/>
                <w:tab w:val="clear" w:pos="360"/>
              </w:tabs>
              <w:spacing w:line="240" w:lineRule="auto"/>
              <w:ind w:left="0" w:hanging="648"/>
              <w:rPr>
                <w:rFonts w:hint="eastAsia" w:hAnsi="宋体" w:cs="宋体"/>
                <w:sz w:val="24"/>
                <w:szCs w:val="22"/>
              </w:rPr>
            </w:pPr>
            <w:r>
              <w:rPr>
                <w:rFonts w:hint="eastAsia" w:hAnsi="宋体" w:cs="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开标时间和地点</w:t>
            </w:r>
          </w:p>
        </w:tc>
        <w:tc>
          <w:tcPr>
            <w:tcW w:w="6424" w:type="dxa"/>
            <w:gridSpan w:val="2"/>
          </w:tcPr>
          <w:p>
            <w:pPr>
              <w:numPr>
                <w:ilvl w:val="0"/>
                <w:numId w:val="2"/>
              </w:numPr>
              <w:tabs>
                <w:tab w:val="left" w:pos="0"/>
                <w:tab w:val="clear" w:pos="360"/>
              </w:tabs>
              <w:spacing w:line="240" w:lineRule="auto"/>
              <w:ind w:left="0" w:hanging="648"/>
              <w:rPr>
                <w:rFonts w:hint="eastAsia" w:hAnsi="宋体" w:cs="宋体"/>
                <w:sz w:val="24"/>
                <w:szCs w:val="22"/>
              </w:rPr>
            </w:pPr>
            <w:r>
              <w:rPr>
                <w:rFonts w:hint="eastAsia" w:hAnsi="宋体" w:cs="宋体"/>
                <w:sz w:val="24"/>
                <w:szCs w:val="22"/>
              </w:rPr>
              <w:t>开标时间：同投标截止时间</w:t>
            </w:r>
          </w:p>
          <w:p>
            <w:pPr>
              <w:numPr>
                <w:ilvl w:val="0"/>
                <w:numId w:val="2"/>
              </w:numPr>
              <w:tabs>
                <w:tab w:val="left" w:pos="0"/>
                <w:tab w:val="clear" w:pos="360"/>
              </w:tabs>
              <w:spacing w:line="240" w:lineRule="auto"/>
              <w:ind w:left="0" w:hanging="648"/>
              <w:rPr>
                <w:rFonts w:hint="eastAsia" w:hAnsi="宋体" w:cs="宋体"/>
                <w:sz w:val="24"/>
                <w:szCs w:val="22"/>
              </w:rPr>
            </w:pPr>
            <w:r>
              <w:rPr>
                <w:rFonts w:hint="eastAsia" w:hAnsi="宋体" w:cs="宋体"/>
                <w:sz w:val="24"/>
                <w:szCs w:val="22"/>
              </w:rPr>
              <w:t>开标地点：</w:t>
            </w:r>
            <w:r>
              <w:rPr>
                <w:rFonts w:hint="eastAsia" w:hAnsi="宋体" w:cs="宋体"/>
                <w:sz w:val="24"/>
                <w:szCs w:val="22"/>
                <w:lang w:val="en-US" w:eastAsia="zh-CN"/>
              </w:rPr>
              <w:t>同</w:t>
            </w:r>
            <w:r>
              <w:rPr>
                <w:rFonts w:hint="eastAsia" w:hAnsi="宋体" w:cs="仿宋_GB2312"/>
                <w:sz w:val="24"/>
              </w:rPr>
              <w:t>递交投标文件地点</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40" w:lineRule="auto"/>
              <w:rPr>
                <w:sz w:val="24"/>
              </w:rPr>
            </w:pPr>
            <w:r>
              <w:rPr>
                <w:rFonts w:hint="eastAsia" w:ascii="新宋体" w:hAnsi="新宋体" w:eastAsia="新宋体"/>
                <w:sz w:val="24"/>
              </w:rPr>
              <w:t>评标委员会构成：5人，从河南省综合评标专家库中随机抽取4人和招标人代表1人。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240" w:lineRule="auto"/>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24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24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240" w:lineRule="auto"/>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240" w:lineRule="auto"/>
              <w:jc w:val="left"/>
              <w:rPr>
                <w:rFonts w:hint="eastAsia" w:hAnsi="宋体" w:eastAsia="宋体" w:cs="仿宋_GB2312"/>
                <w:sz w:val="24"/>
                <w:lang w:eastAsia="zh-CN"/>
              </w:rPr>
            </w:pPr>
            <w:r>
              <w:rPr>
                <w:rFonts w:hint="eastAsia" w:hAnsi="宋体" w:cs="仿宋_GB2312"/>
                <w:sz w:val="24"/>
              </w:rPr>
              <w:t>指2016年1月1日以来的</w:t>
            </w:r>
            <w:r>
              <w:rPr>
                <w:rFonts w:hint="eastAsia" w:hAnsi="宋体" w:cs="仿宋_GB2312"/>
                <w:sz w:val="24"/>
                <w:lang w:eastAsia="zh-CN"/>
              </w:rPr>
              <w:t>承接的市政公用工程项目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240" w:lineRule="auto"/>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240" w:lineRule="auto"/>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p>
            <w:pPr>
              <w:spacing w:line="240" w:lineRule="auto"/>
              <w:jc w:val="left"/>
              <w:rPr>
                <w:rFonts w:hAnsi="宋体" w:cs="宋体"/>
                <w:b/>
                <w:bCs/>
                <w:sz w:val="24"/>
                <w:szCs w:val="24"/>
              </w:rPr>
            </w:pPr>
            <w:r>
              <w:rPr>
                <w:rFonts w:hint="eastAsia" w:hAnsi="宋体" w:cs="宋体"/>
                <w:b/>
                <w:bCs/>
                <w:sz w:val="24"/>
                <w:szCs w:val="24"/>
              </w:rPr>
              <w:t>招标控制价：</w:t>
            </w:r>
          </w:p>
          <w:p>
            <w:pPr>
              <w:spacing w:line="240" w:lineRule="auto"/>
              <w:jc w:val="left"/>
              <w:rPr>
                <w:rFonts w:hint="eastAsia" w:hAnsi="宋体" w:eastAsia="宋体" w:cs="宋体"/>
                <w:b/>
                <w:bCs/>
                <w:sz w:val="24"/>
                <w:szCs w:val="24"/>
                <w:lang w:eastAsia="zh-CN"/>
              </w:rPr>
            </w:pPr>
            <w:r>
              <w:rPr>
                <w:rFonts w:hint="eastAsia" w:hAnsi="宋体" w:cs="宋体"/>
                <w:b/>
                <w:bCs/>
                <w:sz w:val="24"/>
                <w:szCs w:val="24"/>
              </w:rPr>
              <w:t>大写：</w:t>
            </w:r>
            <w:r>
              <w:rPr>
                <w:rFonts w:hint="eastAsia" w:hAnsi="宋体" w:cs="宋体"/>
                <w:b/>
                <w:bCs/>
                <w:sz w:val="24"/>
                <w:szCs w:val="24"/>
                <w:lang w:val="en-US" w:eastAsia="zh-CN"/>
              </w:rPr>
              <w:t>壹佰贰拾壹万零肆佰玖拾壹元整</w:t>
            </w:r>
          </w:p>
          <w:p>
            <w:pPr>
              <w:spacing w:line="240" w:lineRule="auto"/>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1210491.00</w:t>
            </w:r>
            <w:r>
              <w:rPr>
                <w:rFonts w:hint="eastAsia" w:hAnsi="宋体" w:cs="宋体"/>
                <w:b/>
                <w:bCs/>
                <w:sz w:val="24"/>
                <w:szCs w:val="24"/>
              </w:rPr>
              <w:t>元。</w:t>
            </w:r>
          </w:p>
          <w:p>
            <w:pPr>
              <w:autoSpaceDE w:val="0"/>
              <w:autoSpaceDN w:val="0"/>
              <w:adjustRightInd w:val="0"/>
              <w:spacing w:line="240" w:lineRule="auto"/>
              <w:ind w:firstLine="480" w:firstLineChars="200"/>
              <w:rPr>
                <w:rFonts w:hAnsi="宋体" w:cs="TimesNewRomanPSMT"/>
                <w:sz w:val="24"/>
              </w:rPr>
            </w:pPr>
            <w:r>
              <w:rPr>
                <w:rFonts w:hint="eastAsia" w:hAnsi="宋体" w:cs="宋体"/>
                <w:b/>
                <w:bCs/>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240" w:lineRule="auto"/>
              <w:rPr>
                <w:sz w:val="24"/>
              </w:rPr>
            </w:pPr>
          </w:p>
        </w:tc>
        <w:tc>
          <w:tcPr>
            <w:tcW w:w="3111" w:type="dxa"/>
            <w:gridSpan w:val="4"/>
            <w:vAlign w:val="center"/>
          </w:tcPr>
          <w:p>
            <w:pPr>
              <w:spacing w:line="240" w:lineRule="auto"/>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240"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240" w:lineRule="auto"/>
              <w:rPr>
                <w:rFonts w:ascii="新宋体" w:hAnsi="新宋体" w:eastAsia="新宋体"/>
                <w:b/>
                <w:sz w:val="24"/>
              </w:rPr>
            </w:pPr>
          </w:p>
        </w:tc>
        <w:tc>
          <w:tcPr>
            <w:tcW w:w="8871" w:type="dxa"/>
            <w:gridSpan w:val="5"/>
            <w:vAlign w:val="center"/>
          </w:tcPr>
          <w:p>
            <w:pPr>
              <w:spacing w:line="240"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240" w:lineRule="auto"/>
              <w:rPr>
                <w:sz w:val="24"/>
              </w:rPr>
            </w:pPr>
          </w:p>
        </w:tc>
        <w:tc>
          <w:tcPr>
            <w:tcW w:w="8871" w:type="dxa"/>
            <w:gridSpan w:val="5"/>
            <w:vAlign w:val="center"/>
          </w:tcPr>
          <w:p>
            <w:pPr>
              <w:spacing w:line="240" w:lineRule="auto"/>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rFonts w:ascii="新宋体" w:hAnsi="新宋体" w:eastAsia="新宋体"/>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rFonts w:ascii="新宋体" w:hAnsi="新宋体" w:eastAsia="新宋体"/>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240"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240" w:lineRule="auto"/>
              <w:rPr>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24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240" w:lineRule="auto"/>
              <w:rPr>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sz w:val="24"/>
              </w:rPr>
            </w:pPr>
          </w:p>
        </w:tc>
        <w:tc>
          <w:tcPr>
            <w:tcW w:w="8871" w:type="dxa"/>
            <w:gridSpan w:val="5"/>
            <w:vAlign w:val="center"/>
          </w:tcPr>
          <w:p>
            <w:pPr>
              <w:adjustRightInd w:val="0"/>
              <w:snapToGrid w:val="0"/>
              <w:spacing w:line="240" w:lineRule="auto"/>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240"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240"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240"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240"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240" w:lineRule="auto"/>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240"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240" w:lineRule="auto"/>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sz w:val="24"/>
              </w:rPr>
            </w:pPr>
          </w:p>
        </w:tc>
        <w:tc>
          <w:tcPr>
            <w:tcW w:w="8871" w:type="dxa"/>
            <w:gridSpan w:val="5"/>
            <w:vAlign w:val="center"/>
          </w:tcPr>
          <w:p>
            <w:pPr>
              <w:adjustRightInd w:val="0"/>
              <w:snapToGrid w:val="0"/>
              <w:spacing w:line="240" w:lineRule="auto"/>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240" w:lineRule="auto"/>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240" w:lineRule="auto"/>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240" w:lineRule="auto"/>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4、开标时法人或授权委托人（持有效的授权委托书）未携带本人身份证原件到开标现场并签到的；</w:t>
            </w:r>
          </w:p>
          <w:p>
            <w:pPr>
              <w:adjustRightInd w:val="0"/>
              <w:snapToGrid w:val="0"/>
              <w:spacing w:line="240" w:lineRule="auto"/>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240" w:lineRule="auto"/>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adjustRightInd w:val="0"/>
              <w:snapToGrid w:val="0"/>
              <w:spacing w:line="240" w:lineRule="auto"/>
              <w:rPr>
                <w:rFonts w:hint="eastAsia" w:ascii="新宋体" w:hAnsi="新宋体" w:eastAsia="新宋体"/>
                <w:sz w:val="24"/>
                <w:szCs w:val="22"/>
              </w:rPr>
            </w:pPr>
          </w:p>
        </w:tc>
        <w:tc>
          <w:tcPr>
            <w:tcW w:w="8871" w:type="dxa"/>
            <w:gridSpan w:val="5"/>
            <w:vAlign w:val="center"/>
          </w:tcPr>
          <w:p>
            <w:pPr>
              <w:adjustRightInd w:val="0"/>
              <w:snapToGrid w:val="0"/>
              <w:spacing w:line="240" w:lineRule="auto"/>
              <w:rPr>
                <w:rFonts w:hint="eastAsia" w:ascii="新宋体" w:hAnsi="新宋体" w:eastAsia="新宋体"/>
                <w:sz w:val="24"/>
                <w:szCs w:val="22"/>
              </w:rPr>
            </w:pPr>
            <w:r>
              <w:rPr>
                <w:rFonts w:hint="eastAsia" w:ascii="新宋体" w:hAnsi="新宋体" w:eastAsia="新宋体"/>
                <w:sz w:val="24"/>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240" w:lineRule="auto"/>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sz w:val="24"/>
              </w:rPr>
            </w:pPr>
          </w:p>
        </w:tc>
        <w:tc>
          <w:tcPr>
            <w:tcW w:w="8871" w:type="dxa"/>
            <w:gridSpan w:val="5"/>
            <w:vAlign w:val="center"/>
          </w:tcPr>
          <w:p>
            <w:pPr>
              <w:autoSpaceDE w:val="0"/>
              <w:autoSpaceDN w:val="0"/>
              <w:spacing w:line="240" w:lineRule="auto"/>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240" w:lineRule="auto"/>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240" w:lineRule="auto"/>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240" w:lineRule="auto"/>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240" w:lineRule="auto"/>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24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240" w:lineRule="auto"/>
              <w:jc w:val="left"/>
              <w:outlineLvl w:val="0"/>
              <w:rPr>
                <w:rFonts w:hAnsi="宋体" w:cs="宋体"/>
                <w:sz w:val="24"/>
              </w:rPr>
            </w:pPr>
            <w:r>
              <w:rPr>
                <w:rFonts w:hint="eastAsia" w:hAnsi="宋体" w:cs="宋体"/>
                <w:sz w:val="24"/>
              </w:rPr>
              <w:t>7、商务标投标文件制作注意事项：</w:t>
            </w:r>
          </w:p>
          <w:p>
            <w:pPr>
              <w:autoSpaceDE w:val="0"/>
              <w:autoSpaceDN w:val="0"/>
              <w:spacing w:line="240" w:lineRule="auto"/>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240" w:lineRule="auto"/>
              <w:jc w:val="left"/>
              <w:outlineLvl w:val="0"/>
              <w:rPr>
                <w:rFonts w:hAnsi="宋体" w:cs="宋体"/>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rFonts w:hint="eastAsia" w:ascii="宋体" w:hAnsi="宋体" w:cs="宋体"/>
                <w:b/>
                <w:bCs/>
                <w:sz w:val="24"/>
                <w:szCs w:val="24"/>
              </w:rPr>
            </w:pPr>
            <w:r>
              <w:rPr>
                <w:rFonts w:hint="eastAsia" w:ascii="宋体" w:hAnsi="宋体" w:cs="宋体"/>
                <w:b/>
                <w:bCs/>
                <w:sz w:val="24"/>
                <w:szCs w:val="24"/>
              </w:rPr>
              <w:t>注意</w:t>
            </w:r>
          </w:p>
          <w:p>
            <w:pPr>
              <w:spacing w:line="240" w:lineRule="auto"/>
              <w:rPr>
                <w:sz w:val="24"/>
              </w:rPr>
            </w:pPr>
            <w:r>
              <w:rPr>
                <w:rFonts w:hint="eastAsia" w:ascii="宋体" w:hAnsi="宋体" w:cs="宋体"/>
                <w:b/>
                <w:bCs/>
                <w:sz w:val="24"/>
                <w:szCs w:val="24"/>
              </w:rPr>
              <w:t>事项</w:t>
            </w:r>
          </w:p>
        </w:tc>
        <w:tc>
          <w:tcPr>
            <w:tcW w:w="8871" w:type="dxa"/>
            <w:gridSpan w:val="5"/>
            <w:vAlign w:val="center"/>
          </w:tcPr>
          <w:p>
            <w:pPr>
              <w:autoSpaceDE w:val="0"/>
              <w:autoSpaceDN w:val="0"/>
              <w:adjustRightInd w:val="0"/>
              <w:snapToGrid w:val="0"/>
              <w:spacing w:line="240" w:lineRule="auto"/>
              <w:jc w:val="left"/>
              <w:outlineLvl w:val="0"/>
              <w:rPr>
                <w:rFonts w:hint="eastAsia" w:hAnsi="宋体" w:cs="宋体"/>
                <w:sz w:val="24"/>
              </w:rPr>
            </w:pPr>
            <w:r>
              <w:rPr>
                <w:rFonts w:hint="eastAsia" w:hAnsi="宋体" w:cs="宋体"/>
                <w:b/>
                <w:bCs/>
                <w:sz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2311"/>
      <w:bookmarkStart w:id="10" w:name="_Toc144974503"/>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44974504"/>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spacing w:line="450" w:lineRule="exact"/>
        <w:ind w:firstLine="410" w:firstLineChars="171"/>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pPr>
        <w:spacing w:line="450" w:lineRule="exact"/>
        <w:ind w:firstLine="410" w:firstLineChars="171"/>
        <w:rPr>
          <w:sz w:val="24"/>
        </w:rPr>
      </w:pPr>
      <w:r>
        <w:rPr>
          <w:sz w:val="24"/>
        </w:rPr>
        <w:t>1.</w:t>
      </w:r>
      <w:r>
        <w:rPr>
          <w:rFonts w:hint="eastAsia"/>
          <w:sz w:val="24"/>
        </w:rPr>
        <w:t>10</w:t>
      </w:r>
      <w:r>
        <w:rPr>
          <w:sz w:val="24"/>
        </w:rPr>
        <w:t>.</w:t>
      </w:r>
      <w:r>
        <w:rPr>
          <w:rFonts w:hint="eastAsia"/>
          <w:sz w:val="24"/>
        </w:rPr>
        <w:t>2 投标人应在投标人须知前附表规定的时间前，将问题在公共资源交易系统电子平台上提出。</w:t>
      </w:r>
    </w:p>
    <w:p>
      <w:pPr>
        <w:spacing w:line="450" w:lineRule="exact"/>
        <w:ind w:firstLine="410" w:firstLineChars="171"/>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hint="eastAsia" w:ascii="新宋体" w:hAnsi="新宋体" w:eastAsia="新宋体" w:cs="仿宋_GB2312"/>
          <w:sz w:val="24"/>
        </w:rPr>
        <w:t>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0"/>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2322"/>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szCs w:val="22"/>
        </w:rPr>
        <w:t>3.4.1 投标保证金</w:t>
      </w:r>
    </w:p>
    <w:p>
      <w:pPr>
        <w:tabs>
          <w:tab w:val="left" w:pos="1260"/>
        </w:tabs>
        <w:autoSpaceDE w:val="0"/>
        <w:autoSpaceDN w:val="0"/>
        <w:adjustRightInd w:val="0"/>
        <w:spacing w:line="460" w:lineRule="exact"/>
        <w:ind w:firstLine="480" w:firstLineChars="200"/>
        <w:jc w:val="left"/>
        <w:rPr>
          <w:rFonts w:hAnsi="宋体" w:cs="宋体"/>
          <w:sz w:val="24"/>
        </w:rPr>
      </w:pPr>
      <w:bookmarkStart w:id="37" w:name="_Toc283559960"/>
      <w:r>
        <w:rPr>
          <w:rFonts w:hint="eastAsia" w:hAnsi="宋体" w:cs="宋体"/>
          <w:sz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3.4.1.2投标保证金的相关规定</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 投标保证金的退还：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3.4.2.1履约保证金提交方式及注意事项：</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1、以网银、银行转账支票、银行电汇方式提交。</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2、现金支票和现金不得作为履约保证金提交方式。</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4、中标人在缴纳履约保证金时，必须在附言、备注和用途栏注明“项目编号及标段”，否则可能造成延迟退还。</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3.4.2.2履约保证金提交比例和数额：履约保证金数额为不超过中标合同金额的10%。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3.4.2.3履约保证金的退还：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1、项目完工后，由招标人出具《履约保证金退还通知单》，中心财务凭《履约保证金退还通知单》在五个工作日内退还履约保证金及银行同期活期存款利息至中标人账户。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3.5.1 “投标人基本情况表”应附投标人营业执照副本、安全生产许可证等</w:t>
      </w:r>
      <w:r>
        <w:rPr>
          <w:rFonts w:hint="eastAsia" w:hAnsi="宋体" w:cs="宋体"/>
          <w:sz w:val="24"/>
        </w:rPr>
        <w:t>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“项目管理机构配备情况”应填报满足本章第 1.4 项规定的项目经理相关信息。“主要人员简历表”中项目经理应附身份证、执业资格证书和社保缴费证明原件扫描件，其他主要人员应附身份证、有关证书和社保缴费证明原件扫描件。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3.5.3 “</w:t>
      </w:r>
      <w:r>
        <w:rPr>
          <w:rFonts w:hint="eastAsia" w:hAnsi="宋体" w:cs="宋体"/>
          <w:sz w:val="24"/>
          <w:lang w:val="zh-CN"/>
        </w:rPr>
        <w:t>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w:t>
      </w:r>
      <w:r>
        <w:rPr>
          <w:rFonts w:hint="eastAsia" w:hAnsi="宋体" w:cs="宋体"/>
          <w:sz w:val="24"/>
          <w:szCs w:val="24"/>
        </w:rPr>
        <w:t>施工合同和竣工验收备案表（或施工合同和中标通知书）</w:t>
      </w:r>
      <w:r>
        <w:rPr>
          <w:rFonts w:hint="eastAsia" w:hAnsi="宋体" w:cs="宋体"/>
          <w:sz w:val="24"/>
          <w:lang w:val="zh-CN"/>
        </w:rPr>
        <w:t>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79632571"/>
      <w:bookmarkStart w:id="40" w:name="_Toc14497452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1</w:t>
      </w:r>
      <w:r>
        <w:rPr>
          <w:rFonts w:hint="eastAsia" w:hAnsi="宋体" w:cs="宋体"/>
          <w:sz w:val="24"/>
        </w:rPr>
        <w:t>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w:t>
      </w:r>
      <w:r>
        <w:rPr>
          <w:rFonts w:hint="eastAsia" w:hAnsi="宋体" w:cs="宋体"/>
          <w:sz w:val="24"/>
          <w:lang w:eastAsia="zh-CN"/>
        </w:rPr>
        <w:t>公章</w:t>
      </w:r>
      <w:r>
        <w:rPr>
          <w:rFonts w:hint="eastAsia" w:hAnsi="宋体" w:cs="宋体"/>
          <w:sz w:val="24"/>
        </w:rPr>
        <w:t>，并编制目录及连续页码，具体装订要求见投标人须知前附表规定。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80"/>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0"/>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0"/>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0"/>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0"/>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0"/>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beforeLines="100" w:afterLines="100" w:line="400" w:lineRule="exact"/>
        <w:rPr>
          <w:rFonts w:hAnsi="宋体" w:cs="宋体"/>
          <w:b/>
          <w:bCs/>
          <w:sz w:val="24"/>
        </w:rPr>
      </w:pPr>
      <w:r>
        <w:rPr>
          <w:rFonts w:hint="eastAsia" w:hAnsi="宋体" w:cs="宋体"/>
          <w:b/>
          <w:bCs/>
          <w:sz w:val="24"/>
        </w:rPr>
        <w:br w:type="page"/>
      </w: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0" w:firstLineChars="0"/>
      </w:pPr>
    </w:p>
    <w:p>
      <w:pPr>
        <w:pStyle w:val="2"/>
        <w:ind w:firstLine="0" w:firstLineChars="0"/>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80" w:lineRule="exact"/>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80" w:lineRule="exact"/>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w:t>
      </w:r>
    </w:p>
    <w:p>
      <w:pPr>
        <w:spacing w:line="380" w:lineRule="exact"/>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80" w:lineRule="exact"/>
        <w:ind w:firstLine="480" w:firstLineChars="200"/>
        <w:rPr>
          <w:rFonts w:ascii="新宋体" w:hAnsi="新宋体" w:eastAsia="新宋体"/>
          <w:sz w:val="24"/>
        </w:rPr>
      </w:pPr>
      <w:r>
        <w:rPr>
          <w:rFonts w:hint="eastAsia" w:ascii="新宋体" w:hAnsi="新宋体" w:eastAsia="新宋体"/>
          <w:sz w:val="24"/>
        </w:rPr>
        <w:t>四、评标程序为：</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80" w:lineRule="exact"/>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80" w:lineRule="exact"/>
        <w:ind w:firstLine="480" w:firstLineChars="200"/>
        <w:rPr>
          <w:rFonts w:ascii="新宋体" w:hAnsi="新宋体" w:eastAsia="新宋体"/>
          <w:bCs/>
          <w:sz w:val="24"/>
        </w:rPr>
      </w:pPr>
      <w:r>
        <w:rPr>
          <w:rFonts w:hint="eastAsia" w:ascii="新宋体" w:hAnsi="新宋体" w:eastAsia="新宋体"/>
          <w:bCs/>
          <w:sz w:val="24"/>
        </w:rPr>
        <w:t>五、清标</w:t>
      </w:r>
    </w:p>
    <w:p>
      <w:pPr>
        <w:spacing w:line="24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24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4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24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24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24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240" w:lineRule="auto"/>
        <w:ind w:firstLine="480" w:firstLineChars="200"/>
        <w:rPr>
          <w:rFonts w:hint="eastAsia" w:ascii="新宋体" w:hAnsi="新宋体" w:eastAsia="新宋体" w:cs="宋体"/>
          <w:b/>
          <w:sz w:val="24"/>
        </w:rPr>
      </w:pPr>
      <w:r>
        <w:rPr>
          <w:rFonts w:hint="eastAsia" w:ascii="新宋体" w:hAnsi="新宋体" w:eastAsia="新宋体" w:cs="宋体"/>
          <w:b/>
          <w:bCs w:val="0"/>
          <w:sz w:val="24"/>
          <w:szCs w:val="22"/>
        </w:rPr>
        <w:t>(备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4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0931534"/>
            <w:bookmarkStart w:id="73" w:name="_Toc273546398"/>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sz w:val="24"/>
          <w:szCs w:val="24"/>
        </w:rPr>
      </w:pPr>
      <w:bookmarkStart w:id="75" w:name="_Toc26294"/>
      <w:r>
        <w:rPr>
          <w:rFonts w:hint="eastAsia" w:hAnsi="宋体" w:cs="宋体"/>
          <w:b/>
          <w:bCs/>
          <w:sz w:val="24"/>
          <w:szCs w:val="24"/>
        </w:rPr>
        <w:t>（四）综合（信用）标的评标分值20分</w:t>
      </w:r>
      <w:bookmarkEnd w:id="75"/>
    </w:p>
    <w:p>
      <w:pPr>
        <w:snapToGrid w:val="0"/>
        <w:spacing w:line="360" w:lineRule="auto"/>
        <w:ind w:firstLine="481"/>
        <w:rPr>
          <w:rFonts w:hAnsi="宋体" w:cs="宋体"/>
          <w:b/>
          <w:bCs/>
          <w:sz w:val="24"/>
          <w:szCs w:val="24"/>
        </w:rPr>
      </w:pPr>
      <w:r>
        <w:rPr>
          <w:rFonts w:hint="eastAsia" w:hAnsi="宋体" w:cs="宋体"/>
          <w:b/>
          <w:bCs/>
          <w:sz w:val="24"/>
          <w:szCs w:val="24"/>
        </w:rPr>
        <w:t>1、项目班子配备0-</w:t>
      </w:r>
      <w:r>
        <w:rPr>
          <w:rFonts w:hint="eastAsia" w:hAnsi="宋体" w:cs="宋体"/>
          <w:b/>
          <w:bCs/>
          <w:sz w:val="24"/>
          <w:szCs w:val="24"/>
          <w:lang w:val="en-US" w:eastAsia="zh-CN"/>
        </w:rPr>
        <w:t>5</w:t>
      </w:r>
      <w:r>
        <w:rPr>
          <w:rFonts w:hint="eastAsia" w:hAnsi="宋体" w:cs="宋体"/>
          <w:b/>
          <w:bCs/>
          <w:sz w:val="24"/>
          <w:szCs w:val="24"/>
        </w:rPr>
        <w:t>分</w:t>
      </w:r>
    </w:p>
    <w:p>
      <w:pPr>
        <w:snapToGrid w:val="0"/>
        <w:spacing w:line="360" w:lineRule="auto"/>
        <w:ind w:firstLine="481"/>
        <w:rPr>
          <w:rFonts w:hint="eastAsia" w:hAnsi="宋体" w:cs="宋体"/>
          <w:sz w:val="24"/>
          <w:szCs w:val="24"/>
        </w:rPr>
      </w:pPr>
      <w:bookmarkStart w:id="76" w:name="_Toc20105"/>
      <w:r>
        <w:rPr>
          <w:rFonts w:hint="eastAsia" w:hAnsi="宋体" w:cs="宋体"/>
          <w:sz w:val="24"/>
          <w:szCs w:val="24"/>
        </w:rPr>
        <w:t>1.1拟派技术负责人具有中级及以上职称者得2分，本项最高得2分；（以证书为准）</w:t>
      </w:r>
    </w:p>
    <w:p>
      <w:pPr>
        <w:snapToGrid w:val="0"/>
        <w:spacing w:line="360" w:lineRule="auto"/>
        <w:ind w:firstLine="481"/>
        <w:rPr>
          <w:rFonts w:hAnsi="宋体" w:cs="宋体"/>
          <w:sz w:val="24"/>
          <w:szCs w:val="24"/>
        </w:rPr>
      </w:pPr>
      <w:r>
        <w:rPr>
          <w:rFonts w:hint="eastAsia" w:hAnsi="宋体" w:cs="宋体"/>
          <w:sz w:val="24"/>
          <w:szCs w:val="24"/>
        </w:rPr>
        <w:t>1.2施工员、专职安全员、质量（检）员、资料员、材料员配备齐全，并持证上岗得</w:t>
      </w:r>
      <w:r>
        <w:rPr>
          <w:rFonts w:hint="eastAsia" w:hAnsi="宋体" w:cs="宋体"/>
          <w:sz w:val="24"/>
          <w:szCs w:val="24"/>
          <w:lang w:val="en-US" w:eastAsia="zh-CN"/>
        </w:rPr>
        <w:t>3</w:t>
      </w:r>
      <w:r>
        <w:rPr>
          <w:rFonts w:hint="eastAsia" w:hAnsi="宋体" w:cs="宋体"/>
          <w:sz w:val="24"/>
          <w:szCs w:val="24"/>
        </w:rPr>
        <w:t>分。每缺少一人扣</w:t>
      </w:r>
      <w:r>
        <w:rPr>
          <w:rFonts w:hint="eastAsia" w:hAnsi="宋体" w:cs="宋体"/>
          <w:sz w:val="24"/>
          <w:szCs w:val="24"/>
          <w:lang w:val="en-US" w:eastAsia="zh-CN"/>
        </w:rPr>
        <w:t>0.6</w:t>
      </w:r>
      <w:r>
        <w:rPr>
          <w:rFonts w:hint="eastAsia" w:hAnsi="宋体" w:cs="宋体"/>
          <w:sz w:val="24"/>
          <w:szCs w:val="24"/>
        </w:rPr>
        <w:t>分。（以证书为准）</w:t>
      </w:r>
      <w:bookmarkEnd w:id="76"/>
    </w:p>
    <w:p>
      <w:pPr>
        <w:snapToGrid w:val="0"/>
        <w:spacing w:line="360" w:lineRule="auto"/>
        <w:ind w:firstLine="481"/>
        <w:rPr>
          <w:rFonts w:hAnsi="宋体" w:cs="宋体"/>
          <w:b/>
          <w:bCs/>
          <w:sz w:val="24"/>
          <w:szCs w:val="24"/>
        </w:rPr>
      </w:pPr>
      <w:r>
        <w:rPr>
          <w:rFonts w:hint="eastAsia" w:hAnsi="宋体" w:cs="宋体"/>
          <w:b/>
          <w:bCs/>
          <w:sz w:val="24"/>
          <w:szCs w:val="24"/>
        </w:rPr>
        <w:t>2、企业综合信用0-</w:t>
      </w:r>
      <w:r>
        <w:rPr>
          <w:rFonts w:hint="eastAsia" w:hAnsi="宋体" w:cs="宋体"/>
          <w:b/>
          <w:bCs/>
          <w:sz w:val="24"/>
          <w:szCs w:val="24"/>
          <w:lang w:val="en-US" w:eastAsia="zh-CN"/>
        </w:rPr>
        <w:t>6</w:t>
      </w:r>
      <w:r>
        <w:rPr>
          <w:rFonts w:hint="eastAsia" w:hAnsi="宋体" w:cs="宋体"/>
          <w:b/>
          <w:bCs/>
          <w:sz w:val="24"/>
          <w:szCs w:val="24"/>
        </w:rPr>
        <w:t>分</w:t>
      </w:r>
    </w:p>
    <w:p>
      <w:pPr>
        <w:snapToGrid w:val="0"/>
        <w:spacing w:line="360" w:lineRule="auto"/>
        <w:ind w:firstLine="481"/>
        <w:rPr>
          <w:rFonts w:hAnsi="宋体" w:cs="宋体"/>
          <w:sz w:val="24"/>
          <w:szCs w:val="24"/>
        </w:rPr>
      </w:pPr>
      <w:bookmarkStart w:id="77" w:name="_Toc28405"/>
      <w:r>
        <w:rPr>
          <w:rFonts w:hint="eastAsia" w:hAnsi="宋体" w:cs="宋体"/>
          <w:sz w:val="24"/>
          <w:szCs w:val="24"/>
        </w:rPr>
        <w:t>投标人在201</w:t>
      </w:r>
      <w:r>
        <w:rPr>
          <w:rFonts w:hint="eastAsia" w:hAnsi="宋体" w:cs="宋体"/>
          <w:sz w:val="24"/>
          <w:szCs w:val="24"/>
          <w:lang w:val="en-US" w:eastAsia="zh-CN"/>
        </w:rPr>
        <w:t>6</w:t>
      </w:r>
      <w:r>
        <w:rPr>
          <w:rFonts w:hint="eastAsia" w:hAnsi="宋体" w:cs="宋体"/>
          <w:sz w:val="24"/>
          <w:szCs w:val="24"/>
        </w:rPr>
        <w:t>年1月1日以来具有类似业绩每项得</w:t>
      </w:r>
      <w:r>
        <w:rPr>
          <w:rFonts w:hint="eastAsia" w:hAnsi="宋体" w:cs="宋体"/>
          <w:sz w:val="24"/>
          <w:szCs w:val="24"/>
          <w:lang w:val="en-US" w:eastAsia="zh-CN"/>
        </w:rPr>
        <w:t>3</w:t>
      </w:r>
      <w:r>
        <w:rPr>
          <w:rFonts w:hint="eastAsia" w:hAnsi="宋体" w:cs="宋体"/>
          <w:sz w:val="24"/>
          <w:szCs w:val="24"/>
        </w:rPr>
        <w:t>分，本项最高得</w:t>
      </w:r>
      <w:r>
        <w:rPr>
          <w:rFonts w:hint="eastAsia" w:hAnsi="宋体" w:cs="宋体"/>
          <w:sz w:val="24"/>
          <w:szCs w:val="24"/>
          <w:lang w:val="en-US" w:eastAsia="zh-CN"/>
        </w:rPr>
        <w:t>6</w:t>
      </w:r>
      <w:r>
        <w:rPr>
          <w:rFonts w:hint="eastAsia" w:hAnsi="宋体" w:cs="宋体"/>
          <w:sz w:val="24"/>
          <w:szCs w:val="24"/>
        </w:rPr>
        <w:t>分。（</w:t>
      </w:r>
      <w:bookmarkEnd w:id="77"/>
      <w:r>
        <w:rPr>
          <w:rFonts w:hint="eastAsia" w:hAnsi="宋体" w:cs="宋体"/>
          <w:sz w:val="24"/>
          <w:szCs w:val="24"/>
        </w:rPr>
        <w:t>以施工合同和竣工验收备案表（或施工合同和中标通知书）为准）</w:t>
      </w:r>
    </w:p>
    <w:p>
      <w:pPr>
        <w:snapToGrid w:val="0"/>
        <w:spacing w:line="360" w:lineRule="auto"/>
        <w:ind w:firstLine="481"/>
        <w:rPr>
          <w:rFonts w:hAnsi="宋体" w:cs="宋体"/>
          <w:b/>
          <w:bCs/>
          <w:sz w:val="24"/>
          <w:szCs w:val="24"/>
        </w:rPr>
      </w:pPr>
      <w:r>
        <w:rPr>
          <w:rFonts w:hint="eastAsia" w:hAnsi="宋体" w:cs="宋体"/>
          <w:b/>
          <w:bCs/>
          <w:sz w:val="24"/>
          <w:szCs w:val="24"/>
        </w:rPr>
        <w:t>3、项目经理信用（0-</w:t>
      </w:r>
      <w:r>
        <w:rPr>
          <w:rFonts w:hint="eastAsia" w:hAnsi="宋体" w:cs="宋体"/>
          <w:b/>
          <w:bCs/>
          <w:sz w:val="24"/>
          <w:szCs w:val="24"/>
          <w:lang w:val="en-US" w:eastAsia="zh-CN"/>
        </w:rPr>
        <w:t>3</w:t>
      </w:r>
      <w:r>
        <w:rPr>
          <w:rFonts w:hint="eastAsia" w:hAnsi="宋体" w:cs="宋体"/>
          <w:b/>
          <w:bCs/>
          <w:sz w:val="24"/>
          <w:szCs w:val="24"/>
        </w:rPr>
        <w:t>分）</w:t>
      </w:r>
    </w:p>
    <w:p>
      <w:pPr>
        <w:snapToGrid w:val="0"/>
        <w:spacing w:line="360" w:lineRule="auto"/>
        <w:ind w:firstLine="481"/>
        <w:rPr>
          <w:rFonts w:hAnsi="宋体" w:cs="宋体"/>
          <w:sz w:val="24"/>
          <w:szCs w:val="24"/>
        </w:rPr>
      </w:pPr>
      <w:bookmarkStart w:id="78" w:name="_Toc4471"/>
      <w:r>
        <w:rPr>
          <w:rFonts w:hint="eastAsia" w:hAnsi="宋体" w:cs="宋体"/>
          <w:sz w:val="24"/>
          <w:szCs w:val="24"/>
        </w:rPr>
        <w:t>项目经理在2016年1月以来具有类似项目得</w:t>
      </w:r>
      <w:r>
        <w:rPr>
          <w:rFonts w:hint="eastAsia" w:hAnsi="宋体" w:cs="宋体"/>
          <w:sz w:val="24"/>
          <w:szCs w:val="24"/>
          <w:lang w:val="en-US" w:eastAsia="zh-CN"/>
        </w:rPr>
        <w:t>3</w:t>
      </w:r>
      <w:r>
        <w:rPr>
          <w:rFonts w:hint="eastAsia" w:hAnsi="宋体" w:cs="宋体"/>
          <w:sz w:val="24"/>
          <w:szCs w:val="24"/>
        </w:rPr>
        <w:t>分，最高得</w:t>
      </w:r>
      <w:r>
        <w:rPr>
          <w:rFonts w:hint="eastAsia" w:hAnsi="宋体" w:cs="宋体"/>
          <w:sz w:val="24"/>
          <w:szCs w:val="24"/>
          <w:lang w:val="en-US" w:eastAsia="zh-CN"/>
        </w:rPr>
        <w:t>3</w:t>
      </w:r>
      <w:r>
        <w:rPr>
          <w:rFonts w:hint="eastAsia" w:hAnsi="宋体" w:cs="宋体"/>
          <w:sz w:val="24"/>
          <w:szCs w:val="24"/>
        </w:rPr>
        <w:t xml:space="preserve">分。（以施工合同和竣工验收备案表（或施工合同和中标通知书）。 </w:t>
      </w:r>
    </w:p>
    <w:bookmarkEnd w:id="78"/>
    <w:p>
      <w:pPr>
        <w:snapToGrid w:val="0"/>
        <w:spacing w:line="360" w:lineRule="auto"/>
        <w:ind w:firstLine="481"/>
        <w:rPr>
          <w:rFonts w:hint="eastAsia" w:hAnsi="宋体" w:cs="宋体"/>
          <w:b/>
          <w:bCs/>
          <w:sz w:val="24"/>
          <w:szCs w:val="24"/>
        </w:rPr>
      </w:pPr>
      <w:r>
        <w:rPr>
          <w:rFonts w:hint="eastAsia" w:hAnsi="宋体" w:cs="宋体"/>
          <w:b/>
          <w:bCs/>
          <w:sz w:val="24"/>
          <w:szCs w:val="24"/>
        </w:rPr>
        <w:t>4</w:t>
      </w:r>
      <w:r>
        <w:rPr>
          <w:rFonts w:hint="eastAsia" w:hAnsi="宋体" w:cs="宋体"/>
          <w:b/>
          <w:bCs/>
          <w:sz w:val="24"/>
          <w:szCs w:val="24"/>
          <w:lang w:eastAsia="zh-CN"/>
        </w:rPr>
        <w:t>、</w:t>
      </w:r>
      <w:r>
        <w:rPr>
          <w:rFonts w:hint="eastAsia" w:hAnsi="宋体" w:cs="宋体"/>
          <w:b/>
          <w:bCs/>
          <w:sz w:val="24"/>
          <w:szCs w:val="24"/>
        </w:rPr>
        <w:t>服务承诺（含不拖欠农民工工资承诺、扬尘治理等内容）(0-</w:t>
      </w:r>
      <w:r>
        <w:rPr>
          <w:rFonts w:hint="eastAsia" w:hAnsi="宋体" w:cs="宋体"/>
          <w:b/>
          <w:bCs/>
          <w:sz w:val="24"/>
          <w:szCs w:val="24"/>
          <w:lang w:val="en-US" w:eastAsia="zh-CN"/>
        </w:rPr>
        <w:t>6</w:t>
      </w:r>
      <w:r>
        <w:rPr>
          <w:rFonts w:hint="eastAsia" w:hAnsi="宋体" w:cs="宋体"/>
          <w:b/>
          <w:bCs/>
          <w:sz w:val="24"/>
          <w:szCs w:val="24"/>
        </w:rPr>
        <w:t>分)</w:t>
      </w:r>
    </w:p>
    <w:p>
      <w:pPr>
        <w:snapToGrid w:val="0"/>
        <w:spacing w:line="360" w:lineRule="auto"/>
        <w:ind w:firstLine="480" w:firstLineChars="200"/>
        <w:rPr>
          <w:sz w:val="24"/>
          <w:szCs w:val="24"/>
        </w:rPr>
      </w:pPr>
      <w:r>
        <w:rPr>
          <w:rFonts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79"/>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79"/>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4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lang w:val="en-US" w:eastAsia="zh-CN"/>
              </w:rPr>
              <w:t>建安建工公字〔2019〕123号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val="en-US" w:eastAsia="zh-CN"/>
              </w:rPr>
              <w:t xml:space="preserve"> 彭庄村道路改建工程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贰万元整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20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6"/>
                <w:rFonts w:hint="eastAsia" w:ascii="仿宋_GB2312" w:hAnsi="宋体" w:eastAsia="仿宋_GB2312" w:cs="宋体"/>
                <w:color w:val="auto"/>
                <w:sz w:val="24"/>
              </w:rPr>
              <w:t>http://221.14.6.70:8088/ggzy</w:t>
            </w:r>
            <w:r>
              <w:rPr>
                <w:rStyle w:val="46"/>
                <w:rFonts w:hint="eastAsia" w:ascii="仿宋_GB2312" w:hAnsi="宋体" w:eastAsia="仿宋_GB2312" w:cs="宋体"/>
                <w:color w:val="auto"/>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520" w:firstLineChars="700"/>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4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ind w:firstLine="2880" w:firstLineChars="800"/>
        <w:rPr>
          <w:rFonts w:hAnsi="宋体"/>
          <w:kern w:val="2"/>
          <w:sz w:val="36"/>
          <w:szCs w:val="36"/>
        </w:rPr>
      </w:pPr>
    </w:p>
    <w:p>
      <w:pPr>
        <w:ind w:firstLine="2880" w:firstLineChars="800"/>
        <w:rPr>
          <w:rFonts w:hAnsi="宋体"/>
          <w:kern w:val="2"/>
          <w:sz w:val="36"/>
          <w:szCs w:val="36"/>
        </w:rPr>
      </w:pPr>
      <w:r>
        <w:rPr>
          <w:rFonts w:hint="eastAsia" w:hAnsi="宋体"/>
          <w:kern w:val="2"/>
          <w:sz w:val="36"/>
          <w:szCs w:val="36"/>
        </w:rPr>
        <w:t>履约保证金退还通知单</w:t>
      </w:r>
    </w:p>
    <w:tbl>
      <w:tblPr>
        <w:tblStyle w:val="48"/>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hAnsi="宋体"/>
                <w:kern w:val="2"/>
                <w:sz w:val="24"/>
                <w:szCs w:val="24"/>
              </w:rPr>
            </w:pPr>
            <w:r>
              <w:rPr>
                <w:rFonts w:hint="eastAsia" w:hAnsi="宋体"/>
                <w:kern w:val="2"/>
                <w:sz w:val="24"/>
                <w:szCs w:val="24"/>
              </w:rPr>
              <w:t>项目编号</w:t>
            </w:r>
          </w:p>
        </w:tc>
        <w:tc>
          <w:tcPr>
            <w:tcW w:w="4140" w:type="dxa"/>
            <w:gridSpan w:val="2"/>
            <w:vAlign w:val="center"/>
          </w:tcPr>
          <w:p>
            <w:pPr>
              <w:spacing w:line="360" w:lineRule="exact"/>
              <w:jc w:val="center"/>
              <w:rPr>
                <w:rFonts w:hAnsi="宋体"/>
                <w:kern w:val="2"/>
                <w:sz w:val="24"/>
                <w:szCs w:val="24"/>
              </w:rPr>
            </w:pPr>
          </w:p>
        </w:tc>
        <w:tc>
          <w:tcPr>
            <w:tcW w:w="1440" w:type="dxa"/>
            <w:gridSpan w:val="2"/>
            <w:vAlign w:val="center"/>
          </w:tcPr>
          <w:p>
            <w:pPr>
              <w:spacing w:line="360" w:lineRule="exact"/>
              <w:jc w:val="center"/>
              <w:rPr>
                <w:rFonts w:hAnsi="宋体"/>
                <w:kern w:val="2"/>
                <w:sz w:val="24"/>
                <w:szCs w:val="24"/>
              </w:rPr>
            </w:pPr>
            <w:r>
              <w:rPr>
                <w:rFonts w:hint="eastAsia" w:hAnsi="宋体"/>
                <w:kern w:val="2"/>
                <w:sz w:val="24"/>
                <w:szCs w:val="24"/>
              </w:rPr>
              <w:t>是否完工</w:t>
            </w:r>
          </w:p>
        </w:tc>
        <w:tc>
          <w:tcPr>
            <w:tcW w:w="2162" w:type="dxa"/>
            <w:vAlign w:val="center"/>
          </w:tcPr>
          <w:p>
            <w:pPr>
              <w:spacing w:line="360" w:lineRule="exact"/>
              <w:ind w:firstLine="240" w:firstLineChars="100"/>
              <w:rPr>
                <w:rFonts w:hAnsi="宋体"/>
                <w:kern w:val="2"/>
                <w:sz w:val="24"/>
                <w:szCs w:val="24"/>
              </w:rPr>
            </w:pPr>
            <w:r>
              <w:rPr>
                <w:rFonts w:hint="eastAsia" w:hAnsi="宋体"/>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hAnsi="宋体"/>
                <w:kern w:val="2"/>
                <w:sz w:val="24"/>
                <w:szCs w:val="24"/>
              </w:rPr>
            </w:pPr>
            <w:r>
              <w:rPr>
                <w:rFonts w:hint="eastAsia" w:hAnsi="宋体"/>
                <w:kern w:val="2"/>
                <w:sz w:val="24"/>
                <w:szCs w:val="24"/>
              </w:rPr>
              <w:t>中标企业名称</w:t>
            </w:r>
          </w:p>
        </w:tc>
        <w:tc>
          <w:tcPr>
            <w:tcW w:w="7742" w:type="dxa"/>
            <w:gridSpan w:val="5"/>
            <w:vAlign w:val="center"/>
          </w:tcPr>
          <w:p>
            <w:pPr>
              <w:spacing w:line="36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hAnsi="宋体"/>
                <w:kern w:val="2"/>
                <w:sz w:val="24"/>
                <w:szCs w:val="24"/>
              </w:rPr>
            </w:pPr>
            <w:r>
              <w:rPr>
                <w:rFonts w:hint="eastAsia" w:hAnsi="宋体"/>
                <w:kern w:val="2"/>
                <w:sz w:val="24"/>
                <w:szCs w:val="24"/>
              </w:rPr>
              <w:t>开户银行</w:t>
            </w:r>
          </w:p>
        </w:tc>
        <w:tc>
          <w:tcPr>
            <w:tcW w:w="3780" w:type="dxa"/>
            <w:vAlign w:val="center"/>
          </w:tcPr>
          <w:p>
            <w:pPr>
              <w:rPr>
                <w:rFonts w:hAnsi="宋体"/>
                <w:kern w:val="2"/>
                <w:sz w:val="24"/>
                <w:szCs w:val="24"/>
              </w:rPr>
            </w:pPr>
          </w:p>
        </w:tc>
        <w:tc>
          <w:tcPr>
            <w:tcW w:w="722" w:type="dxa"/>
            <w:gridSpan w:val="2"/>
            <w:vAlign w:val="center"/>
          </w:tcPr>
          <w:p>
            <w:pPr>
              <w:spacing w:line="360" w:lineRule="exact"/>
              <w:rPr>
                <w:rFonts w:hAnsi="宋体"/>
                <w:kern w:val="2"/>
                <w:sz w:val="24"/>
                <w:szCs w:val="24"/>
              </w:rPr>
            </w:pPr>
            <w:r>
              <w:rPr>
                <w:rFonts w:hint="eastAsia" w:hAnsi="宋体"/>
                <w:kern w:val="2"/>
                <w:sz w:val="24"/>
                <w:szCs w:val="24"/>
              </w:rPr>
              <w:t>账号</w:t>
            </w:r>
          </w:p>
        </w:tc>
        <w:tc>
          <w:tcPr>
            <w:tcW w:w="3240" w:type="dxa"/>
            <w:gridSpan w:val="2"/>
            <w:vAlign w:val="center"/>
          </w:tcPr>
          <w:p>
            <w:pP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hAnsi="宋体"/>
                <w:kern w:val="2"/>
                <w:sz w:val="24"/>
                <w:szCs w:val="24"/>
              </w:rPr>
            </w:pPr>
            <w:r>
              <w:rPr>
                <w:rFonts w:hint="eastAsia" w:hAnsi="宋体"/>
                <w:kern w:val="2"/>
                <w:sz w:val="24"/>
                <w:szCs w:val="24"/>
              </w:rPr>
              <w:t>金额</w:t>
            </w:r>
          </w:p>
        </w:tc>
        <w:tc>
          <w:tcPr>
            <w:tcW w:w="7742" w:type="dxa"/>
            <w:gridSpan w:val="5"/>
            <w:vAlign w:val="center"/>
          </w:tcPr>
          <w:p>
            <w:pPr>
              <w:spacing w:line="360" w:lineRule="exact"/>
              <w:rPr>
                <w:rFonts w:hAnsi="宋体"/>
                <w:kern w:val="2"/>
                <w:sz w:val="24"/>
                <w:szCs w:val="24"/>
              </w:rPr>
            </w:pPr>
            <w:r>
              <w:rPr>
                <w:rFonts w:hint="eastAsia" w:hAnsi="宋体"/>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hAnsi="宋体"/>
                <w:kern w:val="2"/>
                <w:sz w:val="24"/>
                <w:szCs w:val="24"/>
              </w:rPr>
            </w:pPr>
            <w:r>
              <w:rPr>
                <w:rFonts w:hint="eastAsia" w:hAnsi="宋体"/>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hAnsi="宋体"/>
                <w:kern w:val="2"/>
                <w:sz w:val="24"/>
                <w:szCs w:val="24"/>
              </w:rPr>
            </w:pPr>
          </w:p>
          <w:p>
            <w:pPr>
              <w:jc w:val="center"/>
              <w:rPr>
                <w:rFonts w:hAnsi="宋体"/>
                <w:kern w:val="2"/>
                <w:sz w:val="24"/>
                <w:szCs w:val="24"/>
              </w:rPr>
            </w:pPr>
          </w:p>
          <w:p>
            <w:pPr>
              <w:ind w:firstLine="840" w:firstLineChars="350"/>
              <w:rPr>
                <w:rFonts w:hAnsi="宋体"/>
                <w:kern w:val="2"/>
                <w:sz w:val="24"/>
                <w:szCs w:val="24"/>
              </w:rPr>
            </w:pPr>
            <w:r>
              <w:rPr>
                <w:rFonts w:hint="eastAsia" w:hAnsi="宋体"/>
                <w:kern w:val="2"/>
                <w:sz w:val="24"/>
                <w:szCs w:val="24"/>
              </w:rPr>
              <w:t>主要负责人签字 ：                           盖  章：</w:t>
            </w:r>
          </w:p>
          <w:p>
            <w:pPr>
              <w:jc w:val="center"/>
              <w:rPr>
                <w:rFonts w:hAnsi="宋体"/>
                <w:kern w:val="2"/>
                <w:sz w:val="24"/>
                <w:szCs w:val="24"/>
              </w:rPr>
            </w:pPr>
          </w:p>
          <w:p>
            <w:pPr>
              <w:ind w:right="480" w:firstLine="5880" w:firstLineChars="2450"/>
              <w:rPr>
                <w:rFonts w:hAnsi="宋体"/>
                <w:kern w:val="2"/>
                <w:sz w:val="24"/>
                <w:szCs w:val="24"/>
              </w:rPr>
            </w:pPr>
            <w:r>
              <w:rPr>
                <w:rFonts w:hint="eastAsia" w:hAnsi="宋体"/>
                <w:kern w:val="2"/>
                <w:sz w:val="24"/>
                <w:szCs w:val="24"/>
              </w:rPr>
              <w:t>年   月   日</w:t>
            </w:r>
          </w:p>
        </w:tc>
      </w:tr>
    </w:tbl>
    <w:p>
      <w:pPr>
        <w:jc w:val="left"/>
        <w:rPr>
          <w:rFonts w:ascii="华文中宋" w:hAnsi="华文中宋" w:eastAsia="华文中宋"/>
          <w:b/>
          <w:bCs/>
          <w:sz w:val="32"/>
          <w:szCs w:val="32"/>
        </w:rPr>
      </w:pPr>
    </w:p>
    <w:p>
      <w:pPr>
        <w:pStyle w:val="2"/>
        <w:ind w:firstLine="340"/>
      </w:pPr>
    </w:p>
    <w:p>
      <w:pPr>
        <w:widowControl/>
        <w:jc w:val="left"/>
        <w:rPr>
          <w:rFonts w:hAnsi="宋体" w:cs="黑体"/>
          <w:b/>
          <w:sz w:val="36"/>
          <w:szCs w:val="36"/>
        </w:rPr>
      </w:pPr>
      <w:r>
        <w:rPr>
          <w:rFonts w:hAnsi="宋体" w:cs="黑体"/>
          <w:b/>
          <w:sz w:val="36"/>
          <w:szCs w:val="36"/>
        </w:rPr>
        <w:br w:type="page"/>
      </w:r>
    </w:p>
    <w:bookmarkEnd w:id="69"/>
    <w:p>
      <w:pPr>
        <w:snapToGrid w:val="0"/>
        <w:spacing w:line="360" w:lineRule="auto"/>
        <w:jc w:val="center"/>
        <w:rPr>
          <w:rFonts w:hAnsi="宋体" w:cs="黑体"/>
          <w:b/>
          <w:sz w:val="36"/>
          <w:szCs w:val="36"/>
        </w:rPr>
      </w:pPr>
      <w:bookmarkStart w:id="79" w:name="_Toc278443518"/>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p>
    <w:p>
      <w:pPr>
        <w:tabs>
          <w:tab w:val="left" w:pos="5000"/>
        </w:tabs>
        <w:spacing w:line="360" w:lineRule="auto"/>
        <w:ind w:firstLine="490"/>
        <w:rPr>
          <w:rFonts w:hAnsi="宋体" w:cs="黑体"/>
          <w:b/>
          <w:sz w:val="32"/>
          <w:szCs w:val="32"/>
        </w:rPr>
      </w:pPr>
      <w:bookmarkStart w:id="80"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0"/>
      <w:r>
        <w:rPr>
          <w:rFonts w:hint="eastAsia" w:hAnsi="宋体" w:cs="黑体"/>
          <w:b/>
          <w:sz w:val="32"/>
          <w:szCs w:val="32"/>
        </w:rPr>
        <w:t>同。</w:t>
      </w: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Ansi="宋体" w:cs="宋体"/>
          <w:sz w:val="24"/>
        </w:rPr>
      </w:pPr>
      <w:r>
        <w:rPr>
          <w:rFonts w:hint="eastAsia" w:hAnsi="宋体" w:cs="宋体"/>
          <w:sz w:val="24"/>
        </w:rPr>
        <w:t>（2）（</w:t>
      </w:r>
      <w:r>
        <w:rPr>
          <w:rFonts w:hint="eastAsia" w:ascii="新宋体" w:hAnsi="新宋体" w:eastAsia="新宋体"/>
          <w:sz w:val="24"/>
          <w:u w:val="single"/>
        </w:rPr>
        <w:t>《建设工程工程量清单计价规范》（GB50500-2013）</w:t>
      </w:r>
      <w:r>
        <w:rPr>
          <w:rFonts w:hint="eastAsia" w:hAnsi="宋体" w:cs="宋体"/>
          <w:sz w:val="24"/>
        </w:rPr>
        <w:t>、《</w:t>
      </w:r>
      <w:r>
        <w:rPr>
          <w:rFonts w:hint="eastAsia" w:hAnsi="宋体" w:cs="宋体"/>
          <w:sz w:val="24"/>
          <w:lang w:eastAsia="zh-CN"/>
        </w:rPr>
        <w:t>河南省</w:t>
      </w:r>
      <w:r>
        <w:rPr>
          <w:rFonts w:hint="eastAsia" w:hAnsi="宋体" w:cs="宋体"/>
          <w:sz w:val="24"/>
          <w:lang w:val="en-US" w:eastAsia="zh-CN"/>
        </w:rPr>
        <w:t>市政公用工程预算定额</w:t>
      </w:r>
      <w:r>
        <w:rPr>
          <w:rFonts w:hint="eastAsia" w:hAnsi="宋体" w:cs="宋体"/>
          <w:sz w:val="24"/>
        </w:rPr>
        <w:t>》</w:t>
      </w:r>
      <w:r>
        <w:rPr>
          <w:rFonts w:hint="eastAsia" w:hAnsi="宋体" w:cs="宋体"/>
          <w:sz w:val="24"/>
          <w:lang w:eastAsia="zh-CN"/>
        </w:rPr>
        <w:t>（</w:t>
      </w:r>
      <w:r>
        <w:rPr>
          <w:rFonts w:hint="eastAsia" w:hAnsi="宋体" w:cs="宋体"/>
          <w:sz w:val="24"/>
          <w:lang w:val="en-US" w:eastAsia="zh-CN"/>
        </w:rPr>
        <w:t>HA A1-31-2016</w:t>
      </w:r>
      <w:r>
        <w:rPr>
          <w:rFonts w:hint="eastAsia" w:hAnsi="宋体" w:cs="宋体"/>
          <w:sz w:val="24"/>
          <w:lang w:eastAsia="zh-CN"/>
        </w:rPr>
        <w:t>）</w:t>
      </w:r>
      <w:r>
        <w:rPr>
          <w:rFonts w:hint="eastAsia" w:hAnsi="宋体" w:cs="宋体"/>
          <w:sz w:val="24"/>
          <w:lang w:val="en-US" w:eastAsia="zh-CN"/>
        </w:rPr>
        <w:t>及其有关配套文件；</w:t>
      </w:r>
    </w:p>
    <w:p>
      <w:pPr>
        <w:pStyle w:val="2"/>
        <w:ind w:firstLine="360" w:firstLineChars="150"/>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）价格指数</w:t>
      </w:r>
      <w:r>
        <w:rPr>
          <w:rFonts w:hint="eastAsia"/>
          <w:sz w:val="24"/>
          <w:szCs w:val="24"/>
          <w:lang w:val="en-US" w:eastAsia="zh-CN"/>
        </w:rPr>
        <w:t>按许昌市第四期价格指数调整</w:t>
      </w:r>
    </w:p>
    <w:p>
      <w:pPr>
        <w:pStyle w:val="2"/>
        <w:ind w:firstLine="360" w:firstLineChars="150"/>
        <w:rPr>
          <w:sz w:val="24"/>
          <w:szCs w:val="24"/>
        </w:rPr>
      </w:pPr>
      <w:r>
        <w:rPr>
          <w:rFonts w:hint="eastAsia"/>
          <w:sz w:val="24"/>
          <w:szCs w:val="24"/>
        </w:rPr>
        <w:t>（</w:t>
      </w:r>
      <w:r>
        <w:rPr>
          <w:rFonts w:hint="eastAsia"/>
          <w:sz w:val="24"/>
          <w:szCs w:val="24"/>
          <w:lang w:val="en-US" w:eastAsia="zh-CN"/>
        </w:rPr>
        <w:t>4</w:t>
      </w:r>
      <w:r>
        <w:rPr>
          <w:rFonts w:hint="eastAsia"/>
          <w:sz w:val="24"/>
          <w:szCs w:val="24"/>
        </w:rPr>
        <w:t>）税金按</w:t>
      </w:r>
      <w:r>
        <w:rPr>
          <w:rFonts w:hint="eastAsia"/>
          <w:sz w:val="24"/>
          <w:szCs w:val="24"/>
          <w:lang w:val="en-US" w:eastAsia="zh-CN"/>
        </w:rPr>
        <w:t>豫建设标【2018】22号文件执行</w:t>
      </w:r>
      <w:r>
        <w:rPr>
          <w:rFonts w:hint="eastAsia"/>
          <w:sz w:val="24"/>
          <w:szCs w:val="24"/>
        </w:rPr>
        <w:t>；</w:t>
      </w:r>
    </w:p>
    <w:p>
      <w:pPr>
        <w:pStyle w:val="2"/>
        <w:ind w:firstLine="360" w:firstLineChars="150"/>
        <w:rPr>
          <w:sz w:val="24"/>
          <w:szCs w:val="24"/>
        </w:rPr>
      </w:pPr>
      <w:r>
        <w:rPr>
          <w:rFonts w:hint="eastAsia"/>
          <w:sz w:val="24"/>
          <w:szCs w:val="24"/>
        </w:rPr>
        <w:t>（6）主要材料价格参考《许昌</w:t>
      </w:r>
      <w:r>
        <w:rPr>
          <w:rFonts w:hint="eastAsia"/>
          <w:sz w:val="24"/>
          <w:szCs w:val="24"/>
          <w:lang w:val="en-US" w:eastAsia="zh-CN"/>
        </w:rPr>
        <w:t>工程造价信息</w:t>
      </w:r>
      <w:r>
        <w:rPr>
          <w:rFonts w:hint="eastAsia"/>
          <w:sz w:val="24"/>
          <w:szCs w:val="24"/>
        </w:rPr>
        <w:t>》2019年第一期材料</w:t>
      </w:r>
      <w:r>
        <w:rPr>
          <w:rFonts w:hint="eastAsia"/>
          <w:sz w:val="24"/>
          <w:szCs w:val="24"/>
          <w:lang w:val="en-US" w:eastAsia="zh-CN"/>
        </w:rPr>
        <w:t>价格</w:t>
      </w:r>
      <w:r>
        <w:rPr>
          <w:rFonts w:hint="eastAsia"/>
          <w:sz w:val="24"/>
          <w:szCs w:val="24"/>
        </w:rPr>
        <w:t>信息</w:t>
      </w:r>
      <w:r>
        <w:rPr>
          <w:rFonts w:hint="eastAsia"/>
          <w:sz w:val="24"/>
          <w:szCs w:val="24"/>
          <w:lang w:eastAsia="zh-CN"/>
        </w:rPr>
        <w:t>及</w:t>
      </w:r>
      <w:r>
        <w:rPr>
          <w:rFonts w:hint="eastAsia"/>
          <w:sz w:val="24"/>
          <w:szCs w:val="24"/>
        </w:rPr>
        <w:t>市场询价。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2.2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黑体"/>
          <w:b/>
          <w:sz w:val="36"/>
          <w:szCs w:val="36"/>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9"/>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按照招标文件中第二章投标人须知自行下载。</w:t>
      </w:r>
    </w:p>
    <w:p>
      <w:pPr>
        <w:autoSpaceDE w:val="0"/>
        <w:autoSpaceDN w:val="0"/>
        <w:adjustRightInd w:val="0"/>
        <w:jc w:val="center"/>
        <w:outlineLvl w:val="0"/>
        <w:rPr>
          <w:rFonts w:hAnsi="宋体" w:cs="黑体"/>
          <w:b/>
          <w:sz w:val="36"/>
          <w:szCs w:val="36"/>
        </w:rPr>
      </w:pPr>
      <w:bookmarkStart w:id="81"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1"/>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36"/>
          <w:szCs w:val="36"/>
        </w:rPr>
      </w:pPr>
      <w:bookmarkStart w:id="82" w:name="_Toc278443525"/>
      <w:r>
        <w:rPr>
          <w:rFonts w:hAnsi="宋体" w:cs="黑体"/>
          <w:b/>
          <w:sz w:val="44"/>
          <w:szCs w:val="44"/>
        </w:rPr>
        <w:br w:type="page"/>
      </w:r>
      <w:r>
        <w:rPr>
          <w:rFonts w:hint="eastAsia" w:hAnsi="宋体" w:cs="黑体"/>
          <w:b/>
          <w:sz w:val="36"/>
          <w:szCs w:val="36"/>
        </w:rPr>
        <w:t>第八章投标文件格式</w:t>
      </w:r>
      <w:bookmarkEnd w:id="82"/>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法定代表人或其委托代理人：（签字）</w:t>
      </w:r>
    </w:p>
    <w:p>
      <w:pPr>
        <w:pStyle w:val="80"/>
        <w:spacing w:line="400" w:lineRule="exact"/>
        <w:jc w:val="center"/>
        <w:rPr>
          <w:rFonts w:hAnsi="宋体"/>
          <w:color w:val="auto"/>
          <w:sz w:val="23"/>
          <w:u w:val="single"/>
        </w:rPr>
      </w:pPr>
      <w:r>
        <w:rPr>
          <w:rFonts w:hint="eastAsia" w:hAnsi="宋体"/>
          <w:color w:val="auto"/>
          <w:sz w:val="23"/>
        </w:rPr>
        <w:t>年月日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法定代表人或其委托代理人：（签字）</w:t>
      </w:r>
    </w:p>
    <w:p>
      <w:pPr>
        <w:pStyle w:val="80"/>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rPr>
      </w:pPr>
      <w:bookmarkStart w:id="83" w:name="_Toc271787730"/>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4" w:name="_Toc250616672"/>
    </w:p>
    <w:p>
      <w:pPr>
        <w:pStyle w:val="2"/>
        <w:ind w:firstLine="340"/>
      </w:pPr>
    </w:p>
    <w:p>
      <w:pPr>
        <w:pStyle w:val="2"/>
        <w:ind w:firstLine="340"/>
      </w:pPr>
    </w:p>
    <w:p>
      <w:pPr>
        <w:autoSpaceDE w:val="0"/>
        <w:autoSpaceDN w:val="0"/>
        <w:adjustRightInd w:val="0"/>
        <w:outlineLvl w:val="0"/>
        <w:rPr>
          <w:rFonts w:ascii="黑体" w:hAnsi="新宋体" w:eastAsia="黑体" w:cs="黑体"/>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4"/>
    </w:p>
    <w:tbl>
      <w:tblPr>
        <w:tblStyle w:val="4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3"/>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5" w:name="_Toc271787731"/>
      <w:r>
        <w:rPr>
          <w:rFonts w:hint="eastAsia" w:ascii="黑体" w:hAnsi="新宋体" w:eastAsia="黑体" w:cs="黑体"/>
          <w:sz w:val="28"/>
          <w:szCs w:val="28"/>
        </w:rPr>
        <w:t>（一）法定代表人身份证明</w:t>
      </w:r>
      <w:bookmarkEnd w:id="85"/>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6" w:name="_Toc271787732"/>
      <w:r>
        <w:rPr>
          <w:rFonts w:hint="eastAsia" w:ascii="黑体" w:hAnsi="新宋体" w:eastAsia="黑体" w:cs="黑体"/>
          <w:sz w:val="28"/>
          <w:szCs w:val="28"/>
        </w:rPr>
        <w:t>（二）授权委托书</w:t>
      </w:r>
      <w:bookmarkEnd w:id="86"/>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的项目经理，现承诺：愿意承担因我方就此弄虚作假所引起的一切法律后果。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附：项目经理身份证明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项目经理：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48"/>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4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4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4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4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4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4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int="eastAsia" w:hAnsi="宋体" w:cs="宋体"/>
          <w:bCs/>
          <w:sz w:val="32"/>
          <w:szCs w:val="22"/>
        </w:rPr>
        <w:t>建安建工公字〔2019〕</w:t>
      </w:r>
      <w:r>
        <w:rPr>
          <w:rFonts w:hint="eastAsia" w:hAnsi="宋体" w:cs="宋体"/>
          <w:bCs/>
          <w:sz w:val="32"/>
          <w:szCs w:val="22"/>
          <w:lang w:val="en-US" w:eastAsia="zh-CN"/>
        </w:rPr>
        <w:t xml:space="preserve"> </w:t>
      </w:r>
      <w:r>
        <w:rPr>
          <w:rFonts w:hint="eastAsia" w:hAnsi="宋体" w:cs="宋体"/>
          <w:bCs/>
          <w:sz w:val="32"/>
          <w:szCs w:val="22"/>
        </w:rPr>
        <w:t>号</w:t>
      </w:r>
      <w:r>
        <w:rPr>
          <w:rFonts w:hAnsi="宋体" w:cs="宋体"/>
          <w:bCs/>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法定代表人或其委托代理人：（签字）</w:t>
      </w:r>
    </w:p>
    <w:p>
      <w:pPr>
        <w:pStyle w:val="80"/>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headerReference r:id="rId9" w:type="first"/>
      <w:footerReference r:id="rId11" w:type="first"/>
      <w:footerReference r:id="rId10"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ind w:right="90" w:firstLine="90" w:firstLineChars="5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168"/>
    <w:rsid w:val="00002165"/>
    <w:rsid w:val="000026C2"/>
    <w:rsid w:val="000206AB"/>
    <w:rsid w:val="00020C45"/>
    <w:rsid w:val="000221B0"/>
    <w:rsid w:val="0002487C"/>
    <w:rsid w:val="000307B7"/>
    <w:rsid w:val="0003489B"/>
    <w:rsid w:val="00042029"/>
    <w:rsid w:val="0004553F"/>
    <w:rsid w:val="00053998"/>
    <w:rsid w:val="0005578B"/>
    <w:rsid w:val="00056F61"/>
    <w:rsid w:val="00060023"/>
    <w:rsid w:val="00061BCD"/>
    <w:rsid w:val="0008358D"/>
    <w:rsid w:val="000948C6"/>
    <w:rsid w:val="000A0876"/>
    <w:rsid w:val="000A48CB"/>
    <w:rsid w:val="000A720A"/>
    <w:rsid w:val="000B4B31"/>
    <w:rsid w:val="000C5130"/>
    <w:rsid w:val="000C68E2"/>
    <w:rsid w:val="000D038F"/>
    <w:rsid w:val="000D4A95"/>
    <w:rsid w:val="000D70F0"/>
    <w:rsid w:val="000E0FE7"/>
    <w:rsid w:val="000E25C7"/>
    <w:rsid w:val="000F0912"/>
    <w:rsid w:val="000F52B5"/>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54FF"/>
    <w:rsid w:val="001B72F2"/>
    <w:rsid w:val="001C7AF9"/>
    <w:rsid w:val="001C7C8B"/>
    <w:rsid w:val="001E4B47"/>
    <w:rsid w:val="001F3466"/>
    <w:rsid w:val="00207CE5"/>
    <w:rsid w:val="00216D04"/>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35897"/>
    <w:rsid w:val="003364D6"/>
    <w:rsid w:val="00343A07"/>
    <w:rsid w:val="00344E9F"/>
    <w:rsid w:val="00352160"/>
    <w:rsid w:val="00356E8B"/>
    <w:rsid w:val="003618A5"/>
    <w:rsid w:val="003666F0"/>
    <w:rsid w:val="00386B3C"/>
    <w:rsid w:val="003875B4"/>
    <w:rsid w:val="0039084C"/>
    <w:rsid w:val="00390D9C"/>
    <w:rsid w:val="00393239"/>
    <w:rsid w:val="00395734"/>
    <w:rsid w:val="00396A50"/>
    <w:rsid w:val="003A5F5E"/>
    <w:rsid w:val="003A5F90"/>
    <w:rsid w:val="003B04D0"/>
    <w:rsid w:val="003B483B"/>
    <w:rsid w:val="003B572C"/>
    <w:rsid w:val="003C086D"/>
    <w:rsid w:val="003C1457"/>
    <w:rsid w:val="003C188A"/>
    <w:rsid w:val="003C3939"/>
    <w:rsid w:val="003C4244"/>
    <w:rsid w:val="003C7347"/>
    <w:rsid w:val="003D228E"/>
    <w:rsid w:val="003D66BD"/>
    <w:rsid w:val="003E1000"/>
    <w:rsid w:val="003E344A"/>
    <w:rsid w:val="003E5FBF"/>
    <w:rsid w:val="003F0977"/>
    <w:rsid w:val="003F16E6"/>
    <w:rsid w:val="003F310F"/>
    <w:rsid w:val="003F7AB9"/>
    <w:rsid w:val="0041298A"/>
    <w:rsid w:val="00415BC0"/>
    <w:rsid w:val="00415F75"/>
    <w:rsid w:val="00422AC9"/>
    <w:rsid w:val="00425C54"/>
    <w:rsid w:val="00437714"/>
    <w:rsid w:val="00460128"/>
    <w:rsid w:val="00461496"/>
    <w:rsid w:val="004622E3"/>
    <w:rsid w:val="004654C5"/>
    <w:rsid w:val="0047049E"/>
    <w:rsid w:val="00477253"/>
    <w:rsid w:val="004864B7"/>
    <w:rsid w:val="00490B4F"/>
    <w:rsid w:val="00492281"/>
    <w:rsid w:val="004A0878"/>
    <w:rsid w:val="004B7CCF"/>
    <w:rsid w:val="004C2CFA"/>
    <w:rsid w:val="004C50A5"/>
    <w:rsid w:val="004D2B00"/>
    <w:rsid w:val="004D4388"/>
    <w:rsid w:val="004D4ACD"/>
    <w:rsid w:val="004E06CE"/>
    <w:rsid w:val="004E3A03"/>
    <w:rsid w:val="004F1948"/>
    <w:rsid w:val="004F40FD"/>
    <w:rsid w:val="00502770"/>
    <w:rsid w:val="005046F1"/>
    <w:rsid w:val="00505474"/>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605089"/>
    <w:rsid w:val="006059FD"/>
    <w:rsid w:val="006111AB"/>
    <w:rsid w:val="0061138F"/>
    <w:rsid w:val="0061315C"/>
    <w:rsid w:val="0061516E"/>
    <w:rsid w:val="006153D9"/>
    <w:rsid w:val="0061641E"/>
    <w:rsid w:val="00622E52"/>
    <w:rsid w:val="00623A4B"/>
    <w:rsid w:val="00626173"/>
    <w:rsid w:val="00630C65"/>
    <w:rsid w:val="00631964"/>
    <w:rsid w:val="00633B63"/>
    <w:rsid w:val="00653C36"/>
    <w:rsid w:val="00657EFD"/>
    <w:rsid w:val="00661C56"/>
    <w:rsid w:val="0066776E"/>
    <w:rsid w:val="00675296"/>
    <w:rsid w:val="00690B4D"/>
    <w:rsid w:val="006919AF"/>
    <w:rsid w:val="006940D7"/>
    <w:rsid w:val="0069607A"/>
    <w:rsid w:val="006A3BD6"/>
    <w:rsid w:val="006A636E"/>
    <w:rsid w:val="006B1BD6"/>
    <w:rsid w:val="006C58EE"/>
    <w:rsid w:val="006D2B48"/>
    <w:rsid w:val="006D5C33"/>
    <w:rsid w:val="006E2A76"/>
    <w:rsid w:val="006E42B1"/>
    <w:rsid w:val="006F1E2F"/>
    <w:rsid w:val="006F2F1D"/>
    <w:rsid w:val="006F2F77"/>
    <w:rsid w:val="006F4243"/>
    <w:rsid w:val="00701A45"/>
    <w:rsid w:val="007047EC"/>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566C"/>
    <w:rsid w:val="007675A2"/>
    <w:rsid w:val="0077752D"/>
    <w:rsid w:val="00777F6E"/>
    <w:rsid w:val="007A249B"/>
    <w:rsid w:val="007A5243"/>
    <w:rsid w:val="007A5D36"/>
    <w:rsid w:val="007B04E0"/>
    <w:rsid w:val="007B2ED1"/>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0BE3"/>
    <w:rsid w:val="008B19B5"/>
    <w:rsid w:val="008B31E3"/>
    <w:rsid w:val="008C40F0"/>
    <w:rsid w:val="008C5623"/>
    <w:rsid w:val="008D64E5"/>
    <w:rsid w:val="008D77C9"/>
    <w:rsid w:val="008F5961"/>
    <w:rsid w:val="009046D3"/>
    <w:rsid w:val="009063CE"/>
    <w:rsid w:val="00906B6B"/>
    <w:rsid w:val="00913652"/>
    <w:rsid w:val="00914023"/>
    <w:rsid w:val="0093187B"/>
    <w:rsid w:val="00942D61"/>
    <w:rsid w:val="00945BA6"/>
    <w:rsid w:val="00947A32"/>
    <w:rsid w:val="00953E1B"/>
    <w:rsid w:val="0095693D"/>
    <w:rsid w:val="00960292"/>
    <w:rsid w:val="00964C0D"/>
    <w:rsid w:val="00967E31"/>
    <w:rsid w:val="00971CAB"/>
    <w:rsid w:val="009750E5"/>
    <w:rsid w:val="0098190A"/>
    <w:rsid w:val="00982AE9"/>
    <w:rsid w:val="00984D0F"/>
    <w:rsid w:val="00990759"/>
    <w:rsid w:val="00996D4F"/>
    <w:rsid w:val="009A0AEF"/>
    <w:rsid w:val="009A54C5"/>
    <w:rsid w:val="009B0078"/>
    <w:rsid w:val="009C1318"/>
    <w:rsid w:val="009C15B6"/>
    <w:rsid w:val="009D2B64"/>
    <w:rsid w:val="009D2ED7"/>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5603"/>
    <w:rsid w:val="00A40FF4"/>
    <w:rsid w:val="00A46546"/>
    <w:rsid w:val="00A500A7"/>
    <w:rsid w:val="00A5380D"/>
    <w:rsid w:val="00A624B2"/>
    <w:rsid w:val="00A728AE"/>
    <w:rsid w:val="00A74405"/>
    <w:rsid w:val="00A86771"/>
    <w:rsid w:val="00A919DC"/>
    <w:rsid w:val="00A926DB"/>
    <w:rsid w:val="00A94023"/>
    <w:rsid w:val="00A94815"/>
    <w:rsid w:val="00A976FA"/>
    <w:rsid w:val="00AA1746"/>
    <w:rsid w:val="00AA1C92"/>
    <w:rsid w:val="00AB0703"/>
    <w:rsid w:val="00AB1DB2"/>
    <w:rsid w:val="00AB3227"/>
    <w:rsid w:val="00AC4975"/>
    <w:rsid w:val="00AE3172"/>
    <w:rsid w:val="00AE432D"/>
    <w:rsid w:val="00AE5DA1"/>
    <w:rsid w:val="00B00A2B"/>
    <w:rsid w:val="00B12477"/>
    <w:rsid w:val="00B2017A"/>
    <w:rsid w:val="00B31935"/>
    <w:rsid w:val="00B33A32"/>
    <w:rsid w:val="00B6140C"/>
    <w:rsid w:val="00B84440"/>
    <w:rsid w:val="00B92E15"/>
    <w:rsid w:val="00B95BE7"/>
    <w:rsid w:val="00B97E45"/>
    <w:rsid w:val="00BA0CAB"/>
    <w:rsid w:val="00BA1328"/>
    <w:rsid w:val="00BA3B90"/>
    <w:rsid w:val="00BB7AF1"/>
    <w:rsid w:val="00BC2BAE"/>
    <w:rsid w:val="00BD2DF1"/>
    <w:rsid w:val="00BE3E23"/>
    <w:rsid w:val="00BF3412"/>
    <w:rsid w:val="00BF594F"/>
    <w:rsid w:val="00BF716D"/>
    <w:rsid w:val="00C13D39"/>
    <w:rsid w:val="00C14876"/>
    <w:rsid w:val="00C179DF"/>
    <w:rsid w:val="00C40DF7"/>
    <w:rsid w:val="00C475E1"/>
    <w:rsid w:val="00C47F9D"/>
    <w:rsid w:val="00C616A4"/>
    <w:rsid w:val="00C76F05"/>
    <w:rsid w:val="00C8048C"/>
    <w:rsid w:val="00C8055C"/>
    <w:rsid w:val="00C80D7D"/>
    <w:rsid w:val="00C82F3F"/>
    <w:rsid w:val="00C83852"/>
    <w:rsid w:val="00C840A3"/>
    <w:rsid w:val="00C87FBD"/>
    <w:rsid w:val="00C94803"/>
    <w:rsid w:val="00C96F90"/>
    <w:rsid w:val="00CB40DA"/>
    <w:rsid w:val="00CB6406"/>
    <w:rsid w:val="00CB7BEE"/>
    <w:rsid w:val="00CC4F8E"/>
    <w:rsid w:val="00CC77F0"/>
    <w:rsid w:val="00CD1852"/>
    <w:rsid w:val="00CE0EDA"/>
    <w:rsid w:val="00CE5747"/>
    <w:rsid w:val="00CF3870"/>
    <w:rsid w:val="00CF7230"/>
    <w:rsid w:val="00D05B24"/>
    <w:rsid w:val="00D131F4"/>
    <w:rsid w:val="00D14B49"/>
    <w:rsid w:val="00D30BB3"/>
    <w:rsid w:val="00D408FE"/>
    <w:rsid w:val="00D576E4"/>
    <w:rsid w:val="00D763A0"/>
    <w:rsid w:val="00D76418"/>
    <w:rsid w:val="00D807AE"/>
    <w:rsid w:val="00D8542C"/>
    <w:rsid w:val="00D8731F"/>
    <w:rsid w:val="00D926D6"/>
    <w:rsid w:val="00D97E37"/>
    <w:rsid w:val="00DA29A1"/>
    <w:rsid w:val="00DA2BDF"/>
    <w:rsid w:val="00DA3EDB"/>
    <w:rsid w:val="00DB04BE"/>
    <w:rsid w:val="00DE374E"/>
    <w:rsid w:val="00DE66BC"/>
    <w:rsid w:val="00DF45E1"/>
    <w:rsid w:val="00DF7149"/>
    <w:rsid w:val="00E05446"/>
    <w:rsid w:val="00E2714D"/>
    <w:rsid w:val="00E3761C"/>
    <w:rsid w:val="00E44B4D"/>
    <w:rsid w:val="00E5143A"/>
    <w:rsid w:val="00E53522"/>
    <w:rsid w:val="00E538F9"/>
    <w:rsid w:val="00E85D4E"/>
    <w:rsid w:val="00EA5008"/>
    <w:rsid w:val="00EB33D6"/>
    <w:rsid w:val="00EB421A"/>
    <w:rsid w:val="00ED45F9"/>
    <w:rsid w:val="00EE0F95"/>
    <w:rsid w:val="00EF5B36"/>
    <w:rsid w:val="00F00F75"/>
    <w:rsid w:val="00F02F54"/>
    <w:rsid w:val="00F10827"/>
    <w:rsid w:val="00F115CA"/>
    <w:rsid w:val="00F303B1"/>
    <w:rsid w:val="00F37C74"/>
    <w:rsid w:val="00F44FA6"/>
    <w:rsid w:val="00F46761"/>
    <w:rsid w:val="00F467A0"/>
    <w:rsid w:val="00F63C92"/>
    <w:rsid w:val="00F66F63"/>
    <w:rsid w:val="00F67CC6"/>
    <w:rsid w:val="00F70363"/>
    <w:rsid w:val="00F728FE"/>
    <w:rsid w:val="00F7314E"/>
    <w:rsid w:val="00F83958"/>
    <w:rsid w:val="00F9261B"/>
    <w:rsid w:val="00F94E4D"/>
    <w:rsid w:val="00FA0CBC"/>
    <w:rsid w:val="00FA563C"/>
    <w:rsid w:val="00FB05BF"/>
    <w:rsid w:val="00FB0FB3"/>
    <w:rsid w:val="00FB0FEB"/>
    <w:rsid w:val="00FB52C0"/>
    <w:rsid w:val="00FC0AD2"/>
    <w:rsid w:val="00FC0C1C"/>
    <w:rsid w:val="00FD13AF"/>
    <w:rsid w:val="00FD2C2A"/>
    <w:rsid w:val="00FF0880"/>
    <w:rsid w:val="00FF1008"/>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5A6EDC"/>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526A54"/>
    <w:rsid w:val="16DA63EA"/>
    <w:rsid w:val="177E7E5E"/>
    <w:rsid w:val="17A72250"/>
    <w:rsid w:val="17E04FBA"/>
    <w:rsid w:val="181513AA"/>
    <w:rsid w:val="18316C93"/>
    <w:rsid w:val="189916D9"/>
    <w:rsid w:val="18A80767"/>
    <w:rsid w:val="18FF026F"/>
    <w:rsid w:val="190726A4"/>
    <w:rsid w:val="191A476F"/>
    <w:rsid w:val="19314C8D"/>
    <w:rsid w:val="19322AB7"/>
    <w:rsid w:val="19376D41"/>
    <w:rsid w:val="1998712F"/>
    <w:rsid w:val="19C373F7"/>
    <w:rsid w:val="1A031C47"/>
    <w:rsid w:val="1A4A02D3"/>
    <w:rsid w:val="1A5A052E"/>
    <w:rsid w:val="1A5F5295"/>
    <w:rsid w:val="1AD86972"/>
    <w:rsid w:val="1B2120AC"/>
    <w:rsid w:val="1B8A146C"/>
    <w:rsid w:val="1BAA7CD3"/>
    <w:rsid w:val="1BCF5236"/>
    <w:rsid w:val="1BF51208"/>
    <w:rsid w:val="1C6B0F54"/>
    <w:rsid w:val="1C8708CB"/>
    <w:rsid w:val="1C9D5B1D"/>
    <w:rsid w:val="1CEC79F8"/>
    <w:rsid w:val="1CF35E70"/>
    <w:rsid w:val="1D3C3646"/>
    <w:rsid w:val="1D5505BA"/>
    <w:rsid w:val="1DA97E12"/>
    <w:rsid w:val="1DC62049"/>
    <w:rsid w:val="1DD90759"/>
    <w:rsid w:val="1E524C7C"/>
    <w:rsid w:val="1E9425BF"/>
    <w:rsid w:val="1FAD4401"/>
    <w:rsid w:val="1FCC3593"/>
    <w:rsid w:val="202366AA"/>
    <w:rsid w:val="20497170"/>
    <w:rsid w:val="20A278EC"/>
    <w:rsid w:val="20A47CC5"/>
    <w:rsid w:val="20B14A46"/>
    <w:rsid w:val="20D3484E"/>
    <w:rsid w:val="20D47DB9"/>
    <w:rsid w:val="219F1645"/>
    <w:rsid w:val="228251F5"/>
    <w:rsid w:val="22AC5A58"/>
    <w:rsid w:val="22AF1B9D"/>
    <w:rsid w:val="23BA6F2A"/>
    <w:rsid w:val="23BF69E9"/>
    <w:rsid w:val="23ED5BF9"/>
    <w:rsid w:val="23FE4E88"/>
    <w:rsid w:val="24253A31"/>
    <w:rsid w:val="24366238"/>
    <w:rsid w:val="244F0613"/>
    <w:rsid w:val="245453D0"/>
    <w:rsid w:val="261D692A"/>
    <w:rsid w:val="26206288"/>
    <w:rsid w:val="262B336A"/>
    <w:rsid w:val="268E0AD7"/>
    <w:rsid w:val="26EB4D63"/>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1B1E19"/>
    <w:rsid w:val="32B35085"/>
    <w:rsid w:val="32DC3B5D"/>
    <w:rsid w:val="332C57BA"/>
    <w:rsid w:val="33C24013"/>
    <w:rsid w:val="33D134FA"/>
    <w:rsid w:val="350267A3"/>
    <w:rsid w:val="352A4911"/>
    <w:rsid w:val="3543129D"/>
    <w:rsid w:val="364411F3"/>
    <w:rsid w:val="36E93994"/>
    <w:rsid w:val="3762597F"/>
    <w:rsid w:val="37AF1E47"/>
    <w:rsid w:val="37B3163C"/>
    <w:rsid w:val="37F11A22"/>
    <w:rsid w:val="381F0F23"/>
    <w:rsid w:val="382F4F00"/>
    <w:rsid w:val="38F81758"/>
    <w:rsid w:val="394B386E"/>
    <w:rsid w:val="3A0F66F0"/>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143A8"/>
    <w:rsid w:val="3CC2265C"/>
    <w:rsid w:val="3DB27522"/>
    <w:rsid w:val="3DBA0DE7"/>
    <w:rsid w:val="3E076F50"/>
    <w:rsid w:val="3E0811A4"/>
    <w:rsid w:val="3E1E0329"/>
    <w:rsid w:val="3E9D334D"/>
    <w:rsid w:val="3ED830C1"/>
    <w:rsid w:val="3F5F5B0A"/>
    <w:rsid w:val="3F6E75BE"/>
    <w:rsid w:val="3F6F3B4F"/>
    <w:rsid w:val="3FD225D7"/>
    <w:rsid w:val="3FED5807"/>
    <w:rsid w:val="401E51CD"/>
    <w:rsid w:val="402B4B66"/>
    <w:rsid w:val="402F2E6D"/>
    <w:rsid w:val="40833C36"/>
    <w:rsid w:val="40C42B15"/>
    <w:rsid w:val="41380022"/>
    <w:rsid w:val="413A779B"/>
    <w:rsid w:val="41C85B65"/>
    <w:rsid w:val="41ED2F10"/>
    <w:rsid w:val="41F91632"/>
    <w:rsid w:val="41FC3ABF"/>
    <w:rsid w:val="420B640A"/>
    <w:rsid w:val="42756582"/>
    <w:rsid w:val="43074B6B"/>
    <w:rsid w:val="43155376"/>
    <w:rsid w:val="43515855"/>
    <w:rsid w:val="43CD3848"/>
    <w:rsid w:val="43FC4765"/>
    <w:rsid w:val="4413719D"/>
    <w:rsid w:val="44190BF7"/>
    <w:rsid w:val="44537DBC"/>
    <w:rsid w:val="44641E1F"/>
    <w:rsid w:val="44917ED3"/>
    <w:rsid w:val="44D14757"/>
    <w:rsid w:val="44E86CB8"/>
    <w:rsid w:val="44FD16E5"/>
    <w:rsid w:val="459267A0"/>
    <w:rsid w:val="45D832AE"/>
    <w:rsid w:val="45DB5EC4"/>
    <w:rsid w:val="45F3766A"/>
    <w:rsid w:val="4634113C"/>
    <w:rsid w:val="465C610C"/>
    <w:rsid w:val="468C526C"/>
    <w:rsid w:val="469D1377"/>
    <w:rsid w:val="46A20458"/>
    <w:rsid w:val="46BE102C"/>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8D1F4C"/>
    <w:rsid w:val="49AA59B2"/>
    <w:rsid w:val="49CF2911"/>
    <w:rsid w:val="49E50628"/>
    <w:rsid w:val="4A0F57C3"/>
    <w:rsid w:val="4A7B0D63"/>
    <w:rsid w:val="4AB11443"/>
    <w:rsid w:val="4ADD0CFA"/>
    <w:rsid w:val="4B157C35"/>
    <w:rsid w:val="4B8D7C37"/>
    <w:rsid w:val="4B91311E"/>
    <w:rsid w:val="4BA82162"/>
    <w:rsid w:val="4BDE396C"/>
    <w:rsid w:val="4BEC39C9"/>
    <w:rsid w:val="4BF47C24"/>
    <w:rsid w:val="4BFF06A6"/>
    <w:rsid w:val="4C563314"/>
    <w:rsid w:val="4C7456C3"/>
    <w:rsid w:val="4C8079F6"/>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A760A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B4439C"/>
    <w:rsid w:val="67C44765"/>
    <w:rsid w:val="680E7CB8"/>
    <w:rsid w:val="68961081"/>
    <w:rsid w:val="6AE65093"/>
    <w:rsid w:val="6B132F4E"/>
    <w:rsid w:val="6B5427FA"/>
    <w:rsid w:val="6B563B97"/>
    <w:rsid w:val="6BC81A9A"/>
    <w:rsid w:val="6BD95B85"/>
    <w:rsid w:val="6C11560E"/>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36E7C"/>
    <w:rsid w:val="73D535AF"/>
    <w:rsid w:val="73DA381C"/>
    <w:rsid w:val="73E92EBE"/>
    <w:rsid w:val="743D795A"/>
    <w:rsid w:val="744B3786"/>
    <w:rsid w:val="74874DE9"/>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1808C4"/>
    <w:rsid w:val="7E8D6272"/>
    <w:rsid w:val="7EA102C3"/>
    <w:rsid w:val="7EA212D2"/>
    <w:rsid w:val="7EAD5D01"/>
    <w:rsid w:val="7EDD1569"/>
    <w:rsid w:val="7F002510"/>
    <w:rsid w:val="7F125C1D"/>
    <w:rsid w:val="7F69027F"/>
    <w:rsid w:val="7F7E5012"/>
    <w:rsid w:val="7FC338D5"/>
    <w:rsid w:val="7FEF033A"/>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0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115"/>
    <w:qFormat/>
    <w:uiPriority w:val="0"/>
    <w:pPr>
      <w:keepNext/>
      <w:keepLines/>
      <w:spacing w:before="260" w:after="260" w:line="416" w:lineRule="auto"/>
      <w:outlineLvl w:val="2"/>
    </w:pPr>
    <w:rPr>
      <w:b/>
      <w:bCs/>
      <w:sz w:val="32"/>
      <w:szCs w:val="32"/>
    </w:rPr>
  </w:style>
  <w:style w:type="paragraph" w:styleId="7">
    <w:name w:val="heading 4"/>
    <w:basedOn w:val="1"/>
    <w:next w:val="1"/>
    <w:link w:val="122"/>
    <w:qFormat/>
    <w:uiPriority w:val="0"/>
    <w:pPr>
      <w:keepNext/>
      <w:keepLines/>
      <w:spacing w:line="360" w:lineRule="auto"/>
      <w:outlineLvl w:val="3"/>
    </w:pPr>
    <w:rPr>
      <w:rFonts w:ascii="Arial" w:hAnsi="Arial"/>
      <w:b/>
      <w:bCs/>
      <w:szCs w:val="28"/>
    </w:rPr>
  </w:style>
  <w:style w:type="paragraph" w:styleId="8">
    <w:name w:val="heading 5"/>
    <w:basedOn w:val="1"/>
    <w:next w:val="1"/>
    <w:link w:val="133"/>
    <w:qFormat/>
    <w:uiPriority w:val="0"/>
    <w:pPr>
      <w:keepNext/>
      <w:keepLines/>
      <w:spacing w:before="280" w:after="290" w:line="376" w:lineRule="auto"/>
      <w:outlineLvl w:val="4"/>
    </w:pPr>
    <w:rPr>
      <w:b/>
      <w:bCs/>
      <w:sz w:val="28"/>
      <w:szCs w:val="28"/>
    </w:rPr>
  </w:style>
  <w:style w:type="paragraph" w:styleId="9">
    <w:name w:val="heading 6"/>
    <w:basedOn w:val="1"/>
    <w:next w:val="1"/>
    <w:link w:val="13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12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12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11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1">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18"/>
    <w:qFormat/>
    <w:uiPriority w:val="0"/>
    <w:pPr>
      <w:spacing w:after="120"/>
    </w:pPr>
  </w:style>
  <w:style w:type="paragraph" w:styleId="13">
    <w:name w:val="annotation subject"/>
    <w:basedOn w:val="14"/>
    <w:next w:val="14"/>
    <w:link w:val="137"/>
    <w:qFormat/>
    <w:uiPriority w:val="0"/>
    <w:rPr>
      <w:rFonts w:ascii="Calibri" w:hAnsi="Calibri"/>
      <w:b/>
      <w:bCs/>
      <w:kern w:val="2"/>
      <w:sz w:val="21"/>
    </w:rPr>
  </w:style>
  <w:style w:type="paragraph" w:styleId="14">
    <w:name w:val="annotation text"/>
    <w:basedOn w:val="1"/>
    <w:link w:val="136"/>
    <w:qFormat/>
    <w:uiPriority w:val="0"/>
    <w:pPr>
      <w:jc w:val="left"/>
    </w:pPr>
  </w:style>
  <w:style w:type="paragraph" w:styleId="15">
    <w:name w:val="toc 7"/>
    <w:basedOn w:val="1"/>
    <w:next w:val="1"/>
    <w:qFormat/>
    <w:uiPriority w:val="0"/>
    <w:pPr>
      <w:ind w:left="2520" w:leftChars="1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Cambria" w:hAnsi="Cambria" w:eastAsia="黑体"/>
      <w:kern w:val="2"/>
      <w:sz w:val="20"/>
    </w:rPr>
  </w:style>
  <w:style w:type="paragraph" w:styleId="18">
    <w:name w:val="Document Map"/>
    <w:basedOn w:val="1"/>
    <w:link w:val="132"/>
    <w:qFormat/>
    <w:uiPriority w:val="0"/>
    <w:pPr>
      <w:shd w:val="clear" w:color="auto" w:fill="000080"/>
    </w:pPr>
  </w:style>
  <w:style w:type="paragraph" w:styleId="19">
    <w:name w:val="Body Text 3"/>
    <w:basedOn w:val="1"/>
    <w:qFormat/>
    <w:uiPriority w:val="0"/>
    <w:rPr>
      <w:sz w:val="24"/>
    </w:rPr>
  </w:style>
  <w:style w:type="paragraph" w:styleId="20">
    <w:name w:val="Body Text Indent"/>
    <w:basedOn w:val="1"/>
    <w:qFormat/>
    <w:uiPriority w:val="0"/>
    <w:pPr>
      <w:spacing w:after="120"/>
      <w:ind w:left="420" w:leftChars="200"/>
    </w:pPr>
  </w:style>
  <w:style w:type="paragraph" w:styleId="21">
    <w:name w:val="index 4"/>
    <w:basedOn w:val="1"/>
    <w:next w:val="1"/>
    <w:qFormat/>
    <w:uiPriority w:val="0"/>
    <w:pPr>
      <w:ind w:left="600" w:leftChars="600"/>
    </w:pPr>
    <w:rPr>
      <w:rFonts w:ascii="Times New Roman"/>
      <w:kern w:val="2"/>
      <w:sz w:val="21"/>
      <w:szCs w:val="24"/>
    </w:rPr>
  </w:style>
  <w:style w:type="paragraph" w:styleId="22">
    <w:name w:val="toc 5"/>
    <w:basedOn w:val="1"/>
    <w:next w:val="1"/>
    <w:qFormat/>
    <w:uiPriority w:val="0"/>
    <w:pPr>
      <w:ind w:left="1680" w:leftChars="800"/>
    </w:pPr>
  </w:style>
  <w:style w:type="paragraph" w:styleId="23">
    <w:name w:val="toc 3"/>
    <w:basedOn w:val="1"/>
    <w:next w:val="1"/>
    <w:qFormat/>
    <w:uiPriority w:val="0"/>
    <w:pPr>
      <w:ind w:left="840" w:leftChars="400"/>
    </w:pPr>
  </w:style>
  <w:style w:type="paragraph" w:styleId="24">
    <w:name w:val="Plain Text"/>
    <w:basedOn w:val="1"/>
    <w:link w:val="54"/>
    <w:qFormat/>
    <w:uiPriority w:val="0"/>
    <w:rPr>
      <w:rFonts w:hAnsi="Courier New" w:cs="Courier New"/>
      <w:kern w:val="2"/>
      <w:sz w:val="21"/>
      <w:szCs w:val="21"/>
    </w:rPr>
  </w:style>
  <w:style w:type="paragraph" w:styleId="25">
    <w:name w:val="toc 8"/>
    <w:basedOn w:val="1"/>
    <w:next w:val="1"/>
    <w:qFormat/>
    <w:uiPriority w:val="0"/>
    <w:pPr>
      <w:ind w:left="2940"/>
      <w:jc w:val="left"/>
    </w:pPr>
    <w:rPr>
      <w:rFonts w:ascii="Times New Roman"/>
      <w:kern w:val="2"/>
      <w:sz w:val="21"/>
    </w:rPr>
  </w:style>
  <w:style w:type="paragraph" w:styleId="26">
    <w:name w:val="Date"/>
    <w:basedOn w:val="1"/>
    <w:next w:val="1"/>
    <w:link w:val="106"/>
    <w:qFormat/>
    <w:uiPriority w:val="0"/>
    <w:pPr>
      <w:ind w:left="100" w:leftChars="2500"/>
    </w:pPr>
  </w:style>
  <w:style w:type="paragraph" w:styleId="27">
    <w:name w:val="Body Text Indent 2"/>
    <w:basedOn w:val="1"/>
    <w:qFormat/>
    <w:uiPriority w:val="0"/>
    <w:pPr>
      <w:spacing w:after="120" w:line="480" w:lineRule="auto"/>
      <w:ind w:left="420" w:leftChars="200"/>
    </w:pPr>
  </w:style>
  <w:style w:type="paragraph" w:styleId="28">
    <w:name w:val="Balloon Text"/>
    <w:basedOn w:val="1"/>
    <w:link w:val="134"/>
    <w:semiHidden/>
    <w:qFormat/>
    <w:uiPriority w:val="0"/>
    <w:rPr>
      <w:sz w:val="18"/>
      <w:szCs w:val="18"/>
    </w:rPr>
  </w:style>
  <w:style w:type="paragraph" w:styleId="29">
    <w:name w:val="footer"/>
    <w:basedOn w:val="1"/>
    <w:link w:val="63"/>
    <w:qFormat/>
    <w:uiPriority w:val="99"/>
    <w:pPr>
      <w:tabs>
        <w:tab w:val="center" w:pos="4153"/>
        <w:tab w:val="right" w:pos="8306"/>
      </w:tabs>
      <w:snapToGrid w:val="0"/>
      <w:jc w:val="left"/>
    </w:pPr>
    <w:rPr>
      <w:rFonts w:ascii="Times New Roman"/>
      <w:kern w:val="2"/>
      <w:sz w:val="18"/>
      <w:szCs w:val="18"/>
    </w:rPr>
  </w:style>
  <w:style w:type="paragraph" w:styleId="30">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060"/>
      </w:tabs>
      <w:spacing w:line="580" w:lineRule="exact"/>
    </w:pPr>
    <w:rPr>
      <w:rFonts w:ascii="黑体" w:hAnsi="宋体" w:eastAsia="黑体" w:cs="TimesNewRomanPSMT"/>
    </w:rPr>
  </w:style>
  <w:style w:type="paragraph" w:styleId="32">
    <w:name w:val="toc 4"/>
    <w:basedOn w:val="1"/>
    <w:next w:val="1"/>
    <w:qFormat/>
    <w:uiPriority w:val="0"/>
    <w:pPr>
      <w:ind w:left="1260" w:leftChars="600"/>
    </w:pPr>
  </w:style>
  <w:style w:type="paragraph" w:styleId="33">
    <w:name w:val="Subtitle"/>
    <w:basedOn w:val="1"/>
    <w:next w:val="1"/>
    <w:link w:val="138"/>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139"/>
    <w:qFormat/>
    <w:uiPriority w:val="0"/>
    <w:pPr>
      <w:snapToGrid w:val="0"/>
      <w:jc w:val="left"/>
    </w:pPr>
    <w:rPr>
      <w:rFonts w:ascii="Times New Roman"/>
      <w:kern w:val="2"/>
      <w:sz w:val="18"/>
    </w:rPr>
  </w:style>
  <w:style w:type="paragraph" w:styleId="35">
    <w:name w:val="toc 6"/>
    <w:basedOn w:val="1"/>
    <w:next w:val="1"/>
    <w:qFormat/>
    <w:uiPriority w:val="0"/>
    <w:pPr>
      <w:ind w:left="2100" w:leftChars="1000"/>
    </w:pPr>
  </w:style>
  <w:style w:type="paragraph" w:styleId="36">
    <w:name w:val="Body Text Indent 3"/>
    <w:basedOn w:val="1"/>
    <w:qFormat/>
    <w:uiPriority w:val="0"/>
    <w:pPr>
      <w:ind w:firstLine="420" w:firstLineChars="200"/>
    </w:pPr>
    <w:rPr>
      <w:rFonts w:hAnsi="宋体"/>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Normal (Web)"/>
    <w:basedOn w:val="1"/>
    <w:qFormat/>
    <w:uiPriority w:val="0"/>
    <w:pPr>
      <w:widowControl/>
      <w:spacing w:before="100" w:beforeAutospacing="1" w:after="100" w:afterAutospacing="1"/>
      <w:jc w:val="left"/>
    </w:pPr>
    <w:rPr>
      <w:rFonts w:hAnsi="宋体" w:cs="宋体"/>
      <w:sz w:val="24"/>
    </w:rPr>
  </w:style>
  <w:style w:type="paragraph" w:styleId="40">
    <w:name w:val="Title"/>
    <w:basedOn w:val="1"/>
    <w:link w:val="102"/>
    <w:qFormat/>
    <w:uiPriority w:val="0"/>
    <w:pPr>
      <w:adjustRightInd w:val="0"/>
      <w:spacing w:before="240" w:after="60" w:line="420" w:lineRule="atLeast"/>
      <w:jc w:val="center"/>
      <w:textAlignment w:val="baseline"/>
      <w:outlineLvl w:val="0"/>
    </w:pPr>
    <w:rPr>
      <w:rFonts w:ascii="Arial" w:hAnsi="Arial"/>
      <w:b/>
      <w:sz w:val="32"/>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000000"/>
      <w:u w:val="none"/>
    </w:rPr>
  </w:style>
  <w:style w:type="character" w:styleId="45">
    <w:name w:val="Emphasis"/>
    <w:basedOn w:val="41"/>
    <w:qFormat/>
    <w:uiPriority w:val="0"/>
  </w:style>
  <w:style w:type="character" w:styleId="46">
    <w:name w:val="Hyperlink"/>
    <w:basedOn w:val="41"/>
    <w:qFormat/>
    <w:uiPriority w:val="0"/>
    <w:rPr>
      <w:color w:val="000000"/>
      <w:u w:val="none"/>
    </w:rPr>
  </w:style>
  <w:style w:type="character" w:styleId="47">
    <w:name w:val="annotation reference"/>
    <w:basedOn w:val="41"/>
    <w:qFormat/>
    <w:uiPriority w:val="0"/>
    <w:rPr>
      <w:sz w:val="21"/>
      <w:szCs w:val="21"/>
    </w:rPr>
  </w:style>
  <w:style w:type="character" w:customStyle="1" w:styleId="49">
    <w:name w:val="hover3"/>
    <w:qFormat/>
    <w:uiPriority w:val="0"/>
    <w:rPr>
      <w:bdr w:val="single" w:color="FFCC33" w:sz="6" w:space="0"/>
    </w:rPr>
  </w:style>
  <w:style w:type="character" w:customStyle="1" w:styleId="50">
    <w:name w:val="tit1"/>
    <w:basedOn w:val="41"/>
    <w:qFormat/>
    <w:uiPriority w:val="0"/>
  </w:style>
  <w:style w:type="character" w:customStyle="1" w:styleId="51">
    <w:name w:val="textcontents"/>
    <w:basedOn w:val="41"/>
    <w:qFormat/>
    <w:uiPriority w:val="0"/>
  </w:style>
  <w:style w:type="character" w:customStyle="1" w:styleId="52">
    <w:name w:val="down"/>
    <w:qFormat/>
    <w:uiPriority w:val="0"/>
    <w:rPr>
      <w:shd w:val="clear" w:color="auto" w:fill="DAEEF9"/>
    </w:rPr>
  </w:style>
  <w:style w:type="character" w:customStyle="1" w:styleId="53">
    <w:name w:val="标题 2 Char"/>
    <w:link w:val="5"/>
    <w:qFormat/>
    <w:uiPriority w:val="0"/>
    <w:rPr>
      <w:rFonts w:ascii="Arial" w:hAnsi="Arial" w:eastAsia="黑体"/>
      <w:b/>
      <w:bCs/>
      <w:kern w:val="2"/>
      <w:sz w:val="32"/>
      <w:szCs w:val="32"/>
      <w:lang w:val="en-US" w:eastAsia="zh-CN" w:bidi="ar-SA"/>
    </w:rPr>
  </w:style>
  <w:style w:type="character" w:customStyle="1" w:styleId="54">
    <w:name w:val="纯文本 Char"/>
    <w:link w:val="24"/>
    <w:qFormat/>
    <w:uiPriority w:val="0"/>
    <w:rPr>
      <w:rFonts w:ascii="宋体" w:hAnsi="Courier New" w:eastAsia="宋体" w:cs="Courier New"/>
      <w:kern w:val="2"/>
      <w:sz w:val="21"/>
      <w:szCs w:val="21"/>
      <w:lang w:val="en-US" w:eastAsia="zh-CN" w:bidi="ar-SA"/>
    </w:rPr>
  </w:style>
  <w:style w:type="character" w:customStyle="1" w:styleId="55">
    <w:name w:val="lsl"/>
    <w:basedOn w:val="41"/>
    <w:qFormat/>
    <w:uiPriority w:val="0"/>
  </w:style>
  <w:style w:type="character" w:customStyle="1" w:styleId="56">
    <w:name w:val="tit"/>
    <w:basedOn w:val="41"/>
    <w:qFormat/>
    <w:uiPriority w:val="0"/>
  </w:style>
  <w:style w:type="character" w:customStyle="1" w:styleId="57">
    <w:name w:val="sl"/>
    <w:basedOn w:val="41"/>
    <w:qFormat/>
    <w:uiPriority w:val="0"/>
  </w:style>
  <w:style w:type="character" w:customStyle="1" w:styleId="58">
    <w:name w:val="up"/>
    <w:basedOn w:val="41"/>
    <w:qFormat/>
    <w:uiPriority w:val="0"/>
  </w:style>
  <w:style w:type="character" w:customStyle="1" w:styleId="59">
    <w:name w:val="lsr"/>
    <w:basedOn w:val="41"/>
    <w:qFormat/>
    <w:uiPriority w:val="0"/>
  </w:style>
  <w:style w:type="character" w:customStyle="1" w:styleId="60">
    <w:name w:val="cpb"/>
    <w:qFormat/>
    <w:uiPriority w:val="0"/>
    <w:rPr>
      <w:color w:val="FFFFFF"/>
    </w:rPr>
  </w:style>
  <w:style w:type="character" w:customStyle="1" w:styleId="61">
    <w:name w:val="sr"/>
    <w:basedOn w:val="41"/>
    <w:qFormat/>
    <w:uiPriority w:val="0"/>
  </w:style>
  <w:style w:type="character" w:customStyle="1" w:styleId="62">
    <w:name w:val="apple-converted-space"/>
    <w:basedOn w:val="41"/>
    <w:qFormat/>
    <w:uiPriority w:val="0"/>
  </w:style>
  <w:style w:type="character" w:customStyle="1" w:styleId="63">
    <w:name w:val="页脚 Char"/>
    <w:link w:val="29"/>
    <w:qFormat/>
    <w:uiPriority w:val="99"/>
    <w:rPr>
      <w:kern w:val="2"/>
      <w:sz w:val="18"/>
      <w:szCs w:val="18"/>
    </w:rPr>
  </w:style>
  <w:style w:type="character" w:customStyle="1" w:styleId="64">
    <w:name w:val="font161"/>
    <w:qFormat/>
    <w:uiPriority w:val="0"/>
    <w:rPr>
      <w:b/>
      <w:bCs/>
      <w:sz w:val="32"/>
      <w:szCs w:val="32"/>
    </w:rPr>
  </w:style>
  <w:style w:type="paragraph" w:customStyle="1" w:styleId="65">
    <w:name w:val="z-窗体顶端1"/>
    <w:basedOn w:val="1"/>
    <w:next w:val="1"/>
    <w:qFormat/>
    <w:uiPriority w:val="0"/>
    <w:pPr>
      <w:pBdr>
        <w:bottom w:val="single" w:color="auto" w:sz="6" w:space="1"/>
      </w:pBdr>
      <w:jc w:val="center"/>
    </w:pPr>
    <w:rPr>
      <w:rFonts w:ascii="Arial"/>
      <w:vanish/>
      <w:sz w:val="16"/>
    </w:rPr>
  </w:style>
  <w:style w:type="paragraph" w:customStyle="1" w:styleId="66">
    <w:name w:val="表格"/>
    <w:basedOn w:val="1"/>
    <w:qFormat/>
    <w:uiPriority w:val="0"/>
    <w:pPr>
      <w:jc w:val="center"/>
      <w:textAlignment w:val="center"/>
    </w:pPr>
    <w:rPr>
      <w:rFonts w:ascii="华文细黑" w:hAnsi="华文细黑"/>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6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9">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Char1"/>
    <w:basedOn w:val="1"/>
    <w:qFormat/>
    <w:uiPriority w:val="0"/>
    <w:pPr>
      <w:adjustRightInd w:val="0"/>
      <w:spacing w:line="600" w:lineRule="exact"/>
      <w:ind w:firstLine="560" w:firstLineChars="200"/>
      <w:jc w:val="center"/>
    </w:pPr>
  </w:style>
  <w:style w:type="paragraph" w:customStyle="1" w:styleId="73">
    <w:name w:val="Char"/>
    <w:basedOn w:val="1"/>
    <w:qFormat/>
    <w:uiPriority w:val="0"/>
    <w:rPr>
      <w:rFonts w:ascii="仿宋_GB2312" w:eastAsia="仿宋_GB2312"/>
      <w:b/>
      <w:sz w:val="32"/>
      <w:szCs w:val="32"/>
    </w:rPr>
  </w:style>
  <w:style w:type="paragraph" w:customStyle="1" w:styleId="74">
    <w:name w:val="p0"/>
    <w:basedOn w:val="1"/>
    <w:qFormat/>
    <w:uiPriority w:val="0"/>
    <w:pPr>
      <w:widowControl/>
      <w:spacing w:line="408" w:lineRule="auto"/>
      <w:ind w:left="1"/>
      <w:textAlignment w:val="bottom"/>
    </w:pPr>
    <w:rPr>
      <w:color w:val="000000"/>
    </w:rPr>
  </w:style>
  <w:style w:type="paragraph" w:customStyle="1" w:styleId="75">
    <w:name w:val="1"/>
    <w:basedOn w:val="1"/>
    <w:next w:val="1"/>
    <w:qFormat/>
    <w:uiPriority w:val="0"/>
  </w:style>
  <w:style w:type="paragraph" w:customStyle="1" w:styleId="76">
    <w:name w:val="默认段落字体 Para Char Char Char Char Char Char Char"/>
    <w:basedOn w:val="1"/>
    <w:qFormat/>
    <w:uiPriority w:val="0"/>
    <w:rPr>
      <w:rFonts w:ascii="Tahoma" w:hAnsi="Tahoma"/>
      <w:sz w:val="24"/>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8">
    <w:name w:val="表格文字"/>
    <w:basedOn w:val="1"/>
    <w:qFormat/>
    <w:uiPriority w:val="0"/>
    <w:pPr>
      <w:adjustRightInd w:val="0"/>
      <w:spacing w:line="420" w:lineRule="atLeast"/>
      <w:jc w:val="left"/>
      <w:textAlignment w:val="baseline"/>
    </w:pPr>
  </w:style>
  <w:style w:type="paragraph" w:customStyle="1" w:styleId="7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z-窗体底端1"/>
    <w:basedOn w:val="1"/>
    <w:next w:val="1"/>
    <w:qFormat/>
    <w:uiPriority w:val="0"/>
    <w:pPr>
      <w:pBdr>
        <w:top w:val="single" w:color="auto" w:sz="6" w:space="1"/>
      </w:pBdr>
      <w:jc w:val="center"/>
    </w:pPr>
    <w:rPr>
      <w:rFonts w:ascii="Arial"/>
      <w:vanish/>
      <w:sz w:val="16"/>
    </w:rPr>
  </w:style>
  <w:style w:type="paragraph" w:customStyle="1" w:styleId="8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3">
    <w:name w:val="cjk"/>
    <w:basedOn w:val="1"/>
    <w:qFormat/>
    <w:uiPriority w:val="0"/>
    <w:pPr>
      <w:widowControl/>
      <w:jc w:val="left"/>
    </w:pPr>
    <w:rPr>
      <w:rFonts w:hAnsi="宋体" w:cs="宋体"/>
      <w:sz w:val="24"/>
      <w:szCs w:val="24"/>
    </w:rPr>
  </w:style>
  <w:style w:type="character" w:customStyle="1" w:styleId="84">
    <w:name w:val="15"/>
    <w:qFormat/>
    <w:uiPriority w:val="0"/>
    <w:rPr>
      <w:rFonts w:hint="default" w:ascii="Times New Roman" w:hAnsi="Times New Roman" w:cs="Times New Roman"/>
      <w:color w:val="0000FF"/>
      <w:u w:val="single"/>
    </w:rPr>
  </w:style>
  <w:style w:type="character" w:customStyle="1" w:styleId="85">
    <w:name w:val="blue"/>
    <w:basedOn w:val="41"/>
    <w:qFormat/>
    <w:uiPriority w:val="0"/>
    <w:rPr>
      <w:color w:val="0371C6"/>
      <w:sz w:val="21"/>
      <w:szCs w:val="21"/>
    </w:rPr>
  </w:style>
  <w:style w:type="character" w:customStyle="1" w:styleId="86">
    <w:name w:val="gb-jt"/>
    <w:basedOn w:val="41"/>
    <w:qFormat/>
    <w:uiPriority w:val="0"/>
  </w:style>
  <w:style w:type="character" w:customStyle="1" w:styleId="87">
    <w:name w:val="red"/>
    <w:basedOn w:val="41"/>
    <w:qFormat/>
    <w:uiPriority w:val="0"/>
    <w:rPr>
      <w:color w:val="FF0000"/>
      <w:sz w:val="18"/>
      <w:szCs w:val="18"/>
    </w:rPr>
  </w:style>
  <w:style w:type="character" w:customStyle="1" w:styleId="88">
    <w:name w:val="red1"/>
    <w:basedOn w:val="41"/>
    <w:qFormat/>
    <w:uiPriority w:val="0"/>
    <w:rPr>
      <w:color w:val="FF0000"/>
      <w:sz w:val="18"/>
      <w:szCs w:val="18"/>
    </w:rPr>
  </w:style>
  <w:style w:type="character" w:customStyle="1" w:styleId="89">
    <w:name w:val="red2"/>
    <w:basedOn w:val="41"/>
    <w:qFormat/>
    <w:uiPriority w:val="0"/>
    <w:rPr>
      <w:color w:val="FF0000"/>
    </w:rPr>
  </w:style>
  <w:style w:type="character" w:customStyle="1" w:styleId="90">
    <w:name w:val="green"/>
    <w:basedOn w:val="41"/>
    <w:qFormat/>
    <w:uiPriority w:val="0"/>
    <w:rPr>
      <w:color w:val="66AE00"/>
      <w:sz w:val="18"/>
      <w:szCs w:val="18"/>
    </w:rPr>
  </w:style>
  <w:style w:type="character" w:customStyle="1" w:styleId="91">
    <w:name w:val="green1"/>
    <w:basedOn w:val="41"/>
    <w:qFormat/>
    <w:uiPriority w:val="0"/>
    <w:rPr>
      <w:color w:val="66AE00"/>
      <w:sz w:val="18"/>
      <w:szCs w:val="18"/>
    </w:rPr>
  </w:style>
  <w:style w:type="character" w:customStyle="1" w:styleId="92">
    <w:name w:val="hover25"/>
    <w:basedOn w:val="41"/>
    <w:qFormat/>
    <w:uiPriority w:val="0"/>
  </w:style>
  <w:style w:type="character" w:customStyle="1" w:styleId="93">
    <w:name w:val="right"/>
    <w:basedOn w:val="41"/>
    <w:qFormat/>
    <w:uiPriority w:val="0"/>
    <w:rPr>
      <w:color w:val="999999"/>
      <w:sz w:val="18"/>
      <w:szCs w:val="18"/>
    </w:rPr>
  </w:style>
  <w:style w:type="character" w:customStyle="1" w:styleId="94">
    <w:name w:val="hover"/>
    <w:basedOn w:val="41"/>
    <w:qFormat/>
    <w:uiPriority w:val="0"/>
  </w:style>
  <w:style w:type="character" w:customStyle="1" w:styleId="95">
    <w:name w:val="页眉 Char"/>
    <w:basedOn w:val="41"/>
    <w:link w:val="30"/>
    <w:qFormat/>
    <w:uiPriority w:val="0"/>
    <w:rPr>
      <w:rFonts w:ascii="宋体"/>
      <w:sz w:val="18"/>
      <w:szCs w:val="18"/>
    </w:rPr>
  </w:style>
  <w:style w:type="character" w:customStyle="1" w:styleId="96">
    <w:name w:val="明显强调1"/>
    <w:qFormat/>
    <w:uiPriority w:val="0"/>
    <w:rPr>
      <w:b/>
      <w:bCs/>
      <w:i/>
      <w:iCs/>
      <w:color w:val="4F81BD"/>
    </w:rPr>
  </w:style>
  <w:style w:type="character" w:customStyle="1" w:styleId="97">
    <w:name w:val="批注主题 Char"/>
    <w:link w:val="13"/>
    <w:qFormat/>
    <w:uiPriority w:val="0"/>
    <w:rPr>
      <w:b/>
      <w:bCs/>
      <w:kern w:val="2"/>
      <w:sz w:val="21"/>
    </w:rPr>
  </w:style>
  <w:style w:type="character" w:customStyle="1" w:styleId="98">
    <w:name w:val="批注主题 Char1"/>
    <w:qFormat/>
    <w:uiPriority w:val="0"/>
    <w:rPr>
      <w:b/>
      <w:bCs/>
      <w:kern w:val="2"/>
      <w:sz w:val="21"/>
      <w:szCs w:val="22"/>
    </w:rPr>
  </w:style>
  <w:style w:type="character" w:customStyle="1" w:styleId="99">
    <w:name w:val="must"/>
    <w:basedOn w:val="41"/>
    <w:qFormat/>
    <w:uiPriority w:val="0"/>
  </w:style>
  <w:style w:type="character" w:customStyle="1" w:styleId="100">
    <w:name w:val="不明显参考1"/>
    <w:qFormat/>
    <w:uiPriority w:val="0"/>
    <w:rPr>
      <w:smallCaps/>
      <w:color w:val="C0504D"/>
      <w:u w:val="single"/>
    </w:rPr>
  </w:style>
  <w:style w:type="character" w:customStyle="1" w:styleId="101">
    <w:name w:val="副标题 Char"/>
    <w:link w:val="33"/>
    <w:qFormat/>
    <w:uiPriority w:val="0"/>
    <w:rPr>
      <w:rFonts w:ascii="Cambria" w:hAnsi="Cambria"/>
      <w:b/>
      <w:bCs/>
      <w:kern w:val="28"/>
      <w:sz w:val="32"/>
      <w:szCs w:val="32"/>
    </w:rPr>
  </w:style>
  <w:style w:type="character" w:customStyle="1" w:styleId="102">
    <w:name w:val="标题 Char"/>
    <w:link w:val="40"/>
    <w:qFormat/>
    <w:uiPriority w:val="0"/>
    <w:rPr>
      <w:rFonts w:ascii="Arial" w:hAnsi="Arial"/>
      <w:b/>
      <w:sz w:val="32"/>
    </w:rPr>
  </w:style>
  <w:style w:type="character" w:customStyle="1" w:styleId="103">
    <w:name w:val="标题 1 Char"/>
    <w:link w:val="4"/>
    <w:qFormat/>
    <w:uiPriority w:val="0"/>
    <w:rPr>
      <w:rFonts w:ascii="宋体" w:hAnsi="Times New Roman"/>
      <w:b/>
      <w:bCs/>
      <w:kern w:val="44"/>
      <w:sz w:val="44"/>
      <w:szCs w:val="44"/>
    </w:rPr>
  </w:style>
  <w:style w:type="character" w:customStyle="1" w:styleId="104">
    <w:name w:val="书籍标题1"/>
    <w:qFormat/>
    <w:uiPriority w:val="0"/>
    <w:rPr>
      <w:b/>
      <w:bCs/>
      <w:smallCaps/>
      <w:spacing w:val="5"/>
    </w:rPr>
  </w:style>
  <w:style w:type="character" w:customStyle="1" w:styleId="105">
    <w:name w:val="批注文字 Char Char"/>
    <w:qFormat/>
    <w:uiPriority w:val="0"/>
    <w:rPr>
      <w:rFonts w:ascii="宋体" w:hAnsi="Times New Roman" w:eastAsia="宋体" w:cs="Times New Roman"/>
      <w:sz w:val="28"/>
      <w:szCs w:val="20"/>
    </w:rPr>
  </w:style>
  <w:style w:type="character" w:customStyle="1" w:styleId="106">
    <w:name w:val="日期 Char"/>
    <w:link w:val="26"/>
    <w:qFormat/>
    <w:uiPriority w:val="0"/>
    <w:rPr>
      <w:rFonts w:ascii="宋体" w:hAnsi="Times New Roman"/>
      <w:sz w:val="34"/>
    </w:rPr>
  </w:style>
  <w:style w:type="character" w:customStyle="1" w:styleId="107">
    <w:name w:val="ca-161"/>
    <w:basedOn w:val="41"/>
    <w:qFormat/>
    <w:uiPriority w:val="0"/>
    <w:rPr>
      <w:rFonts w:ascii="宋体" w:eastAsia="宋体"/>
      <w:spacing w:val="0"/>
      <w:sz w:val="21"/>
    </w:rPr>
  </w:style>
  <w:style w:type="character" w:customStyle="1" w:styleId="108">
    <w:name w:val="批注文字 Char"/>
    <w:qFormat/>
    <w:uiPriority w:val="0"/>
    <w:rPr>
      <w:rFonts w:eastAsia="宋体"/>
      <w:kern w:val="2"/>
      <w:sz w:val="21"/>
      <w:lang w:val="en-US" w:eastAsia="zh-CN" w:bidi="ar-SA"/>
    </w:rPr>
  </w:style>
  <w:style w:type="character" w:customStyle="1" w:styleId="109">
    <w:name w:val="ca-151"/>
    <w:basedOn w:val="41"/>
    <w:qFormat/>
    <w:uiPriority w:val="0"/>
    <w:rPr>
      <w:rFonts w:ascii="黑体" w:eastAsia="黑体"/>
      <w:b/>
      <w:spacing w:val="-20"/>
      <w:sz w:val="21"/>
    </w:rPr>
  </w:style>
  <w:style w:type="character" w:customStyle="1" w:styleId="110">
    <w:name w:val="文档结构图 Char1"/>
    <w:qFormat/>
    <w:uiPriority w:val="0"/>
    <w:rPr>
      <w:rFonts w:ascii="宋体"/>
      <w:kern w:val="2"/>
      <w:sz w:val="18"/>
      <w:szCs w:val="18"/>
    </w:rPr>
  </w:style>
  <w:style w:type="character" w:customStyle="1" w:styleId="111">
    <w:name w:val="标题 9 Char"/>
    <w:link w:val="12"/>
    <w:qFormat/>
    <w:uiPriority w:val="0"/>
    <w:rPr>
      <w:rFonts w:ascii="Arial" w:hAnsi="Arial" w:eastAsia="黑体"/>
      <w:sz w:val="34"/>
      <w:szCs w:val="21"/>
    </w:rPr>
  </w:style>
  <w:style w:type="character" w:customStyle="1" w:styleId="112">
    <w:name w:val="不明显强调1"/>
    <w:qFormat/>
    <w:uiPriority w:val="0"/>
    <w:rPr>
      <w:i/>
      <w:iCs/>
      <w:color w:val="808080"/>
    </w:rPr>
  </w:style>
  <w:style w:type="character" w:customStyle="1" w:styleId="113">
    <w:name w:val="标题5 Char Char"/>
    <w:link w:val="114"/>
    <w:qFormat/>
    <w:uiPriority w:val="0"/>
    <w:rPr>
      <w:rFonts w:ascii="Arial" w:hAnsi="Arial"/>
      <w:b/>
      <w:bCs/>
      <w:sz w:val="24"/>
      <w:szCs w:val="32"/>
    </w:rPr>
  </w:style>
  <w:style w:type="paragraph" w:customStyle="1" w:styleId="114">
    <w:name w:val="标题5"/>
    <w:basedOn w:val="6"/>
    <w:link w:val="113"/>
    <w:qFormat/>
    <w:uiPriority w:val="0"/>
    <w:pPr>
      <w:spacing w:line="413" w:lineRule="auto"/>
    </w:pPr>
    <w:rPr>
      <w:rFonts w:ascii="Arial" w:hAnsi="Arial"/>
      <w:sz w:val="24"/>
    </w:rPr>
  </w:style>
  <w:style w:type="character" w:customStyle="1" w:styleId="115">
    <w:name w:val="标题 3 Char"/>
    <w:link w:val="6"/>
    <w:qFormat/>
    <w:uiPriority w:val="0"/>
    <w:rPr>
      <w:rFonts w:ascii="宋体" w:hAnsi="Times New Roman"/>
      <w:b/>
      <w:bCs/>
      <w:sz w:val="32"/>
      <w:szCs w:val="32"/>
    </w:rPr>
  </w:style>
  <w:style w:type="character" w:customStyle="1" w:styleId="116">
    <w:name w:val="Char Char3"/>
    <w:qFormat/>
    <w:uiPriority w:val="0"/>
    <w:rPr>
      <w:kern w:val="2"/>
      <w:sz w:val="18"/>
      <w:szCs w:val="18"/>
    </w:rPr>
  </w:style>
  <w:style w:type="character" w:customStyle="1" w:styleId="117">
    <w:name w:val="日期 Char1"/>
    <w:qFormat/>
    <w:uiPriority w:val="0"/>
    <w:rPr>
      <w:kern w:val="2"/>
      <w:sz w:val="21"/>
      <w:szCs w:val="22"/>
    </w:rPr>
  </w:style>
  <w:style w:type="character" w:customStyle="1" w:styleId="118">
    <w:name w:val="正文文本 Char"/>
    <w:link w:val="3"/>
    <w:qFormat/>
    <w:uiPriority w:val="0"/>
    <w:rPr>
      <w:rFonts w:ascii="宋体" w:hAnsi="Times New Roman"/>
      <w:sz w:val="34"/>
    </w:rPr>
  </w:style>
  <w:style w:type="character" w:customStyle="1" w:styleId="119">
    <w:name w:val="明显引用 Char"/>
    <w:qFormat/>
    <w:uiPriority w:val="0"/>
    <w:rPr>
      <w:b/>
      <w:bCs/>
      <w:i/>
      <w:iCs/>
      <w:color w:val="4F81BD"/>
      <w:kern w:val="2"/>
      <w:sz w:val="21"/>
      <w:szCs w:val="22"/>
    </w:rPr>
  </w:style>
  <w:style w:type="paragraph" w:customStyle="1" w:styleId="120">
    <w:name w:val="Intense Quote"/>
    <w:basedOn w:val="1"/>
    <w:next w:val="1"/>
    <w:link w:val="153"/>
    <w:qFormat/>
    <w:uiPriority w:val="0"/>
    <w:pPr>
      <w:pBdr>
        <w:bottom w:val="single" w:color="4F81BD" w:sz="4" w:space="4"/>
      </w:pBdr>
      <w:spacing w:before="200" w:after="280"/>
      <w:ind w:left="936" w:right="936"/>
    </w:pPr>
    <w:rPr>
      <w:rFonts w:ascii="Calibri" w:hAnsi="Calibri"/>
      <w:b/>
      <w:bCs/>
      <w:i/>
      <w:iCs/>
      <w:color w:val="4F81BD"/>
      <w:kern w:val="2"/>
      <w:sz w:val="21"/>
      <w:szCs w:val="22"/>
    </w:rPr>
  </w:style>
  <w:style w:type="character" w:customStyle="1" w:styleId="121">
    <w:name w:val="标题 8 Char"/>
    <w:link w:val="11"/>
    <w:qFormat/>
    <w:uiPriority w:val="0"/>
    <w:rPr>
      <w:rFonts w:ascii="Arial" w:hAnsi="Arial" w:eastAsia="黑体"/>
      <w:sz w:val="24"/>
    </w:rPr>
  </w:style>
  <w:style w:type="character" w:customStyle="1" w:styleId="122">
    <w:name w:val="标题 4 Char"/>
    <w:link w:val="7"/>
    <w:qFormat/>
    <w:uiPriority w:val="0"/>
    <w:rPr>
      <w:rFonts w:ascii="Arial" w:hAnsi="Arial"/>
      <w:b/>
      <w:bCs/>
      <w:sz w:val="34"/>
      <w:szCs w:val="28"/>
    </w:rPr>
  </w:style>
  <w:style w:type="character" w:customStyle="1" w:styleId="123">
    <w:name w:val="引用 Char"/>
    <w:qFormat/>
    <w:uiPriority w:val="0"/>
    <w:rPr>
      <w:i/>
      <w:iCs/>
      <w:color w:val="000000"/>
      <w:kern w:val="2"/>
      <w:sz w:val="21"/>
      <w:szCs w:val="22"/>
    </w:rPr>
  </w:style>
  <w:style w:type="paragraph" w:customStyle="1" w:styleId="124">
    <w:name w:val="Quote"/>
    <w:basedOn w:val="1"/>
    <w:next w:val="1"/>
    <w:link w:val="156"/>
    <w:qFormat/>
    <w:uiPriority w:val="0"/>
    <w:rPr>
      <w:rFonts w:ascii="Calibri" w:hAnsi="Calibri"/>
      <w:i/>
      <w:iCs/>
      <w:color w:val="000000"/>
      <w:kern w:val="2"/>
      <w:sz w:val="21"/>
      <w:szCs w:val="22"/>
    </w:rPr>
  </w:style>
  <w:style w:type="character" w:customStyle="1" w:styleId="125">
    <w:name w:val="标题 7 Char"/>
    <w:link w:val="10"/>
    <w:qFormat/>
    <w:uiPriority w:val="0"/>
    <w:rPr>
      <w:rFonts w:ascii="宋体" w:hAnsi="Times New Roman"/>
      <w:b/>
      <w:bCs/>
      <w:sz w:val="24"/>
    </w:rPr>
  </w:style>
  <w:style w:type="character" w:customStyle="1" w:styleId="126">
    <w:name w:val="正文文本 Char1"/>
    <w:qFormat/>
    <w:uiPriority w:val="0"/>
    <w:rPr>
      <w:kern w:val="2"/>
      <w:sz w:val="21"/>
      <w:szCs w:val="22"/>
    </w:rPr>
  </w:style>
  <w:style w:type="character" w:customStyle="1" w:styleId="127">
    <w:name w:val="Char Char17"/>
    <w:qFormat/>
    <w:uiPriority w:val="0"/>
    <w:rPr>
      <w:rFonts w:ascii="Cambria" w:hAnsi="Cambria" w:eastAsia="宋体" w:cs="Times New Roman"/>
      <w:b/>
      <w:bCs/>
      <w:kern w:val="2"/>
      <w:sz w:val="32"/>
      <w:szCs w:val="32"/>
    </w:rPr>
  </w:style>
  <w:style w:type="character" w:customStyle="1" w:styleId="128">
    <w:name w:val="明显参考1"/>
    <w:qFormat/>
    <w:uiPriority w:val="0"/>
    <w:rPr>
      <w:b/>
      <w:bCs/>
      <w:smallCaps/>
      <w:color w:val="C0504D"/>
      <w:spacing w:val="5"/>
      <w:u w:val="single"/>
    </w:rPr>
  </w:style>
  <w:style w:type="character" w:customStyle="1" w:styleId="129">
    <w:name w:val="标题4 Char Char"/>
    <w:link w:val="130"/>
    <w:qFormat/>
    <w:uiPriority w:val="0"/>
    <w:rPr>
      <w:rFonts w:ascii="Arial" w:hAnsi="Arial"/>
      <w:b/>
      <w:bCs/>
      <w:sz w:val="24"/>
      <w:szCs w:val="32"/>
    </w:rPr>
  </w:style>
  <w:style w:type="paragraph" w:customStyle="1" w:styleId="130">
    <w:name w:val="标题4"/>
    <w:basedOn w:val="5"/>
    <w:next w:val="21"/>
    <w:link w:val="129"/>
    <w:qFormat/>
    <w:uiPriority w:val="0"/>
    <w:pPr>
      <w:spacing w:line="413" w:lineRule="auto"/>
    </w:pPr>
    <w:rPr>
      <w:rFonts w:eastAsia="宋体"/>
      <w:kern w:val="0"/>
      <w:sz w:val="24"/>
    </w:rPr>
  </w:style>
  <w:style w:type="character" w:customStyle="1" w:styleId="131">
    <w:name w:val="批注框文本 Char1"/>
    <w:qFormat/>
    <w:uiPriority w:val="0"/>
    <w:rPr>
      <w:kern w:val="2"/>
      <w:sz w:val="18"/>
      <w:szCs w:val="18"/>
    </w:rPr>
  </w:style>
  <w:style w:type="character" w:customStyle="1" w:styleId="132">
    <w:name w:val="文档结构图 Char"/>
    <w:link w:val="18"/>
    <w:qFormat/>
    <w:uiPriority w:val="0"/>
    <w:rPr>
      <w:rFonts w:ascii="宋体" w:hAnsi="Times New Roman"/>
      <w:sz w:val="34"/>
      <w:shd w:val="clear" w:color="auto" w:fill="000080"/>
    </w:rPr>
  </w:style>
  <w:style w:type="character" w:customStyle="1" w:styleId="133">
    <w:name w:val="标题 5 Char"/>
    <w:link w:val="8"/>
    <w:qFormat/>
    <w:uiPriority w:val="0"/>
    <w:rPr>
      <w:rFonts w:ascii="宋体" w:hAnsi="Times New Roman"/>
      <w:b/>
      <w:bCs/>
      <w:sz w:val="28"/>
      <w:szCs w:val="28"/>
    </w:rPr>
  </w:style>
  <w:style w:type="character" w:customStyle="1" w:styleId="134">
    <w:name w:val="批注框文本 Char"/>
    <w:link w:val="28"/>
    <w:qFormat/>
    <w:uiPriority w:val="0"/>
    <w:rPr>
      <w:rFonts w:ascii="宋体" w:hAnsi="Times New Roman"/>
      <w:sz w:val="18"/>
      <w:szCs w:val="18"/>
    </w:rPr>
  </w:style>
  <w:style w:type="character" w:customStyle="1" w:styleId="135">
    <w:name w:val="标题 6 Char"/>
    <w:link w:val="9"/>
    <w:qFormat/>
    <w:uiPriority w:val="0"/>
    <w:rPr>
      <w:rFonts w:ascii="Arial" w:hAnsi="Arial" w:eastAsia="黑体"/>
      <w:b/>
      <w:bCs/>
      <w:sz w:val="24"/>
    </w:rPr>
  </w:style>
  <w:style w:type="character" w:customStyle="1" w:styleId="136">
    <w:name w:val="批注文字 Char1"/>
    <w:basedOn w:val="41"/>
    <w:link w:val="14"/>
    <w:qFormat/>
    <w:uiPriority w:val="0"/>
    <w:rPr>
      <w:rFonts w:ascii="宋体" w:hAnsi="Times New Roman"/>
      <w:sz w:val="34"/>
    </w:rPr>
  </w:style>
  <w:style w:type="character" w:customStyle="1" w:styleId="137">
    <w:name w:val="批注主题 Char2"/>
    <w:basedOn w:val="136"/>
    <w:link w:val="13"/>
    <w:qFormat/>
    <w:uiPriority w:val="0"/>
    <w:rPr>
      <w:b/>
      <w:bCs/>
    </w:rPr>
  </w:style>
  <w:style w:type="character" w:customStyle="1" w:styleId="138">
    <w:name w:val="副标题 Char1"/>
    <w:basedOn w:val="41"/>
    <w:link w:val="33"/>
    <w:qFormat/>
    <w:uiPriority w:val="0"/>
    <w:rPr>
      <w:rFonts w:asciiTheme="majorHAnsi" w:hAnsiTheme="majorHAnsi" w:cstheme="majorBidi"/>
      <w:b/>
      <w:bCs/>
      <w:kern w:val="28"/>
      <w:sz w:val="32"/>
      <w:szCs w:val="32"/>
    </w:rPr>
  </w:style>
  <w:style w:type="character" w:customStyle="1" w:styleId="139">
    <w:name w:val="脚注文本 Char"/>
    <w:basedOn w:val="41"/>
    <w:link w:val="34"/>
    <w:qFormat/>
    <w:uiPriority w:val="0"/>
    <w:rPr>
      <w:rFonts w:ascii="Times New Roman" w:hAnsi="Times New Roman"/>
      <w:kern w:val="2"/>
      <w:sz w:val="18"/>
    </w:rPr>
  </w:style>
  <w:style w:type="paragraph" w:customStyle="1" w:styleId="140">
    <w:name w:val="Char2"/>
    <w:basedOn w:val="1"/>
    <w:qFormat/>
    <w:uiPriority w:val="0"/>
    <w:rPr>
      <w:rFonts w:ascii="仿宋_GB2312" w:eastAsia="仿宋_GB2312"/>
      <w:b/>
      <w:kern w:val="2"/>
      <w:sz w:val="32"/>
    </w:rPr>
  </w:style>
  <w:style w:type="paragraph" w:customStyle="1" w:styleId="141">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42">
    <w:name w:val="Char Char Char Char Char Char Char Char Char Char Char Char Char Char Char Char1"/>
    <w:basedOn w:val="1"/>
    <w:qFormat/>
    <w:uiPriority w:val="0"/>
    <w:pPr>
      <w:snapToGrid w:val="0"/>
      <w:spacing w:line="360" w:lineRule="auto"/>
      <w:ind w:firstLine="200" w:firstLineChars="200"/>
    </w:pPr>
    <w:rPr>
      <w:rFonts w:ascii="Times New Roman"/>
      <w:kern w:val="2"/>
      <w:sz w:val="21"/>
      <w:szCs w:val="24"/>
    </w:rPr>
  </w:style>
  <w:style w:type="paragraph" w:customStyle="1" w:styleId="143">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144">
    <w:name w:val="Char11"/>
    <w:basedOn w:val="18"/>
    <w:qFormat/>
    <w:uiPriority w:val="0"/>
    <w:rPr>
      <w:rFonts w:ascii="Times New Roman"/>
      <w:kern w:val="2"/>
      <w:sz w:val="21"/>
      <w:szCs w:val="24"/>
    </w:rPr>
  </w:style>
  <w:style w:type="paragraph" w:customStyle="1" w:styleId="145">
    <w:name w:val="pa-53"/>
    <w:basedOn w:val="1"/>
    <w:qFormat/>
    <w:uiPriority w:val="0"/>
    <w:pPr>
      <w:widowControl/>
      <w:spacing w:line="240" w:lineRule="atLeast"/>
      <w:ind w:firstLine="380"/>
    </w:pPr>
    <w:rPr>
      <w:sz w:val="24"/>
    </w:rPr>
  </w:style>
  <w:style w:type="paragraph" w:customStyle="1" w:styleId="146">
    <w:name w:val="pa-8"/>
    <w:basedOn w:val="1"/>
    <w:qFormat/>
    <w:uiPriority w:val="0"/>
    <w:pPr>
      <w:widowControl/>
      <w:spacing w:line="240" w:lineRule="atLeast"/>
    </w:pPr>
    <w:rPr>
      <w:sz w:val="24"/>
    </w:rPr>
  </w:style>
  <w:style w:type="paragraph" w:customStyle="1" w:styleId="147">
    <w:name w:val="TOC 标题1"/>
    <w:basedOn w:val="4"/>
    <w:next w:val="1"/>
    <w:qFormat/>
    <w:uiPriority w:val="0"/>
    <w:pPr>
      <w:spacing w:line="576" w:lineRule="auto"/>
      <w:outlineLvl w:val="9"/>
    </w:pPr>
    <w:rPr>
      <w:rFonts w:ascii="Calibri" w:hAnsi="Calibri"/>
    </w:rPr>
  </w:style>
  <w:style w:type="paragraph" w:customStyle="1" w:styleId="148">
    <w:name w:val="空半行"/>
    <w:basedOn w:val="1"/>
    <w:qFormat/>
    <w:uiPriority w:val="0"/>
    <w:pPr>
      <w:adjustRightInd w:val="0"/>
      <w:spacing w:line="120" w:lineRule="exact"/>
      <w:textAlignment w:val="baseline"/>
    </w:pPr>
    <w:rPr>
      <w:rFonts w:ascii="Times New Roman" w:eastAsia="仿宋_GB2312"/>
      <w:color w:val="FFFFFF"/>
      <w:sz w:val="30"/>
    </w:rPr>
  </w:style>
  <w:style w:type="paragraph" w:customStyle="1" w:styleId="14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_Style 1"/>
    <w:basedOn w:val="1"/>
    <w:next w:val="1"/>
    <w:qFormat/>
    <w:uiPriority w:val="0"/>
    <w:pPr>
      <w:pBdr>
        <w:bottom w:val="single" w:color="auto" w:sz="6" w:space="1"/>
      </w:pBdr>
      <w:jc w:val="center"/>
    </w:pPr>
    <w:rPr>
      <w:rFonts w:ascii="Arial"/>
      <w:vanish/>
      <w:kern w:val="2"/>
      <w:sz w:val="16"/>
    </w:rPr>
  </w:style>
  <w:style w:type="paragraph" w:customStyle="1" w:styleId="151">
    <w:name w:val="_Style 2"/>
    <w:basedOn w:val="1"/>
    <w:next w:val="1"/>
    <w:qFormat/>
    <w:uiPriority w:val="0"/>
    <w:pPr>
      <w:pBdr>
        <w:top w:val="single" w:color="auto" w:sz="6" w:space="1"/>
      </w:pBdr>
      <w:jc w:val="center"/>
    </w:pPr>
    <w:rPr>
      <w:rFonts w:ascii="Arial"/>
      <w:vanish/>
      <w:kern w:val="2"/>
      <w:sz w:val="16"/>
    </w:rPr>
  </w:style>
  <w:style w:type="paragraph" w:customStyle="1" w:styleId="15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53">
    <w:name w:val="明显引用 Char1"/>
    <w:basedOn w:val="41"/>
    <w:link w:val="120"/>
    <w:semiHidden/>
    <w:qFormat/>
    <w:uiPriority w:val="99"/>
    <w:rPr>
      <w:rFonts w:ascii="宋体" w:hAnsi="Times New Roman"/>
      <w:b/>
      <w:bCs/>
      <w:i/>
      <w:iCs/>
      <w:color w:val="4F81BD" w:themeColor="accent1"/>
      <w:sz w:val="34"/>
    </w:rPr>
  </w:style>
  <w:style w:type="paragraph" w:customStyle="1" w:styleId="154">
    <w:name w:val="style19"/>
    <w:basedOn w:val="1"/>
    <w:qFormat/>
    <w:uiPriority w:val="0"/>
    <w:pPr>
      <w:widowControl/>
      <w:spacing w:before="100" w:beforeAutospacing="1" w:after="100" w:afterAutospacing="1"/>
      <w:jc w:val="left"/>
    </w:pPr>
    <w:rPr>
      <w:rFonts w:hAnsi="宋体" w:cs="宋体"/>
      <w:sz w:val="24"/>
      <w:szCs w:val="24"/>
    </w:rPr>
  </w:style>
  <w:style w:type="paragraph" w:customStyle="1" w:styleId="155">
    <w:name w:val="p16"/>
    <w:basedOn w:val="1"/>
    <w:qFormat/>
    <w:uiPriority w:val="0"/>
    <w:pPr>
      <w:widowControl/>
      <w:spacing w:before="100" w:beforeAutospacing="1" w:after="100" w:afterAutospacing="1"/>
      <w:jc w:val="left"/>
    </w:pPr>
    <w:rPr>
      <w:rFonts w:cs="宋体"/>
      <w:sz w:val="24"/>
    </w:rPr>
  </w:style>
  <w:style w:type="character" w:customStyle="1" w:styleId="156">
    <w:name w:val="引用 Char1"/>
    <w:basedOn w:val="41"/>
    <w:link w:val="124"/>
    <w:semiHidden/>
    <w:qFormat/>
    <w:uiPriority w:val="99"/>
    <w:rPr>
      <w:rFonts w:ascii="宋体" w:hAnsi="Times New Roman"/>
      <w:i/>
      <w:iCs/>
      <w:color w:val="000000" w:themeColor="text1"/>
      <w:sz w:val="34"/>
    </w:rPr>
  </w:style>
  <w:style w:type="paragraph" w:customStyle="1" w:styleId="157">
    <w:name w:val="pa-52"/>
    <w:basedOn w:val="1"/>
    <w:qFormat/>
    <w:uiPriority w:val="0"/>
    <w:pPr>
      <w:widowControl/>
      <w:spacing w:line="240" w:lineRule="atLeast"/>
      <w:ind w:firstLine="200"/>
    </w:pPr>
    <w:rPr>
      <w:sz w:val="24"/>
    </w:rPr>
  </w:style>
  <w:style w:type="paragraph" w:customStyle="1" w:styleId="158">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159">
    <w:name w:val="H3"/>
    <w:basedOn w:val="1"/>
    <w:next w:val="1"/>
    <w:qFormat/>
    <w:uiPriority w:val="0"/>
    <w:pPr>
      <w:keepNext/>
      <w:autoSpaceDE w:val="0"/>
      <w:autoSpaceDN w:val="0"/>
      <w:adjustRightInd w:val="0"/>
      <w:spacing w:before="100" w:after="100"/>
      <w:jc w:val="left"/>
      <w:outlineLvl w:val="3"/>
    </w:pPr>
    <w:rPr>
      <w:rFonts w:ascii="Times New Roman"/>
      <w:b/>
      <w:sz w:val="28"/>
    </w:rPr>
  </w:style>
  <w:style w:type="paragraph" w:customStyle="1" w:styleId="160">
    <w:name w:val="修订1"/>
    <w:qFormat/>
    <w:uiPriority w:val="0"/>
    <w:rPr>
      <w:rFonts w:ascii="Times New Roman" w:hAnsi="Times New Roman" w:eastAsia="宋体" w:cs="Times New Roman"/>
      <w:kern w:val="2"/>
      <w:sz w:val="21"/>
      <w:szCs w:val="24"/>
      <w:lang w:val="en-US" w:eastAsia="zh-CN" w:bidi="ar-SA"/>
    </w:rPr>
  </w:style>
  <w:style w:type="character" w:customStyle="1" w:styleId="161">
    <w:name w:val="red3"/>
    <w:basedOn w:val="41"/>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90B9E-02B0-418E-A3A0-E378596476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5001</Words>
  <Characters>28510</Characters>
  <Lines>237</Lines>
  <Paragraphs>66</Paragraphs>
  <ScaleCrop>false</ScaleCrop>
  <LinksUpToDate>false</LinksUpToDate>
  <CharactersWithSpaces>33445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2019-05-13T00:37:00Z</cp:lastPrinted>
  <dcterms:modified xsi:type="dcterms:W3CDTF">2019-07-12T07:37:55Z</dcterms:modified>
  <dc:title>魏武大道曹操饮马河桥工程</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