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22" w:rsidRDefault="00511F22" w:rsidP="00511F22">
      <w:pPr>
        <w:pStyle w:val="1"/>
        <w:spacing w:before="0" w:after="0" w:line="600" w:lineRule="exact"/>
        <w:rPr>
          <w:rFonts w:ascii="仿宋" w:eastAsia="仿宋" w:hAnsi="仿宋" w:cs="仿宋" w:hint="eastAsia"/>
          <w:sz w:val="52"/>
          <w:szCs w:val="52"/>
        </w:rPr>
      </w:pPr>
      <w:r>
        <w:rPr>
          <w:rFonts w:ascii="仿宋" w:eastAsia="仿宋" w:hAnsi="仿宋" w:cs="仿宋" w:hint="eastAsia"/>
          <w:sz w:val="52"/>
          <w:szCs w:val="52"/>
        </w:rPr>
        <w:t>报价一览表</w:t>
      </w:r>
    </w:p>
    <w:p w:rsidR="00511F22" w:rsidRDefault="00511F22" w:rsidP="00511F22">
      <w:pPr>
        <w:pStyle w:val="a3"/>
        <w:spacing w:line="240" w:lineRule="auto"/>
        <w:ind w:firstLine="0"/>
        <w:textAlignment w:val="auto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        单位：元（人民币）</w:t>
      </w:r>
    </w:p>
    <w:tbl>
      <w:tblPr>
        <w:tblpPr w:leftFromText="180" w:rightFromText="180" w:vertAnchor="text" w:horzAnchor="page" w:tblpX="1574" w:tblpY="39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47"/>
        <w:gridCol w:w="7233"/>
      </w:tblGrid>
      <w:tr w:rsidR="00511F22" w:rsidTr="0005557C">
        <w:trPr>
          <w:cantSplit/>
          <w:trHeight w:val="891"/>
        </w:trPr>
        <w:tc>
          <w:tcPr>
            <w:tcW w:w="2147" w:type="dxa"/>
            <w:vAlign w:val="center"/>
          </w:tcPr>
          <w:p w:rsidR="00511F22" w:rsidRDefault="00511F22" w:rsidP="0005557C">
            <w:pPr>
              <w:spacing w:line="500" w:lineRule="exact"/>
              <w:ind w:firstLineChars="100" w:firstLine="2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项目名称</w:t>
            </w:r>
          </w:p>
        </w:tc>
        <w:tc>
          <w:tcPr>
            <w:tcW w:w="7233" w:type="dxa"/>
            <w:vAlign w:val="center"/>
          </w:tcPr>
          <w:p w:rsidR="00511F22" w:rsidRDefault="00511F22" w:rsidP="0005557C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禹州市城市管理局采购便携式检测设备项目（二次）</w:t>
            </w:r>
          </w:p>
        </w:tc>
      </w:tr>
      <w:tr w:rsidR="00511F22" w:rsidTr="0005557C">
        <w:trPr>
          <w:cantSplit/>
          <w:trHeight w:val="696"/>
        </w:trPr>
        <w:tc>
          <w:tcPr>
            <w:tcW w:w="2147" w:type="dxa"/>
            <w:vAlign w:val="center"/>
          </w:tcPr>
          <w:p w:rsidR="00511F22" w:rsidRDefault="00511F22" w:rsidP="0005557C">
            <w:pPr>
              <w:spacing w:line="500" w:lineRule="exact"/>
              <w:ind w:firstLineChars="100" w:firstLine="2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采购编号</w:t>
            </w:r>
          </w:p>
        </w:tc>
        <w:tc>
          <w:tcPr>
            <w:tcW w:w="7233" w:type="dxa"/>
            <w:vAlign w:val="center"/>
          </w:tcPr>
          <w:p w:rsidR="00511F22" w:rsidRDefault="00511F22" w:rsidP="0005557C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YZCG-T2019115-1</w:t>
            </w:r>
          </w:p>
        </w:tc>
      </w:tr>
      <w:tr w:rsidR="00511F22" w:rsidTr="0005557C">
        <w:trPr>
          <w:cantSplit/>
          <w:trHeight w:val="1358"/>
        </w:trPr>
        <w:tc>
          <w:tcPr>
            <w:tcW w:w="2147" w:type="dxa"/>
            <w:vAlign w:val="center"/>
          </w:tcPr>
          <w:p w:rsidR="00511F22" w:rsidRDefault="00511F22" w:rsidP="0005557C">
            <w:pPr>
              <w:spacing w:line="500" w:lineRule="exact"/>
              <w:ind w:firstLineChars="100" w:firstLine="2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谈判总报价</w:t>
            </w:r>
          </w:p>
        </w:tc>
        <w:tc>
          <w:tcPr>
            <w:tcW w:w="7233" w:type="dxa"/>
            <w:vAlign w:val="center"/>
          </w:tcPr>
          <w:p w:rsidR="00511F22" w:rsidRDefault="00511F22" w:rsidP="0005557C">
            <w:pPr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大写：贰拾玖万肆仟元整</w:t>
            </w:r>
          </w:p>
          <w:p w:rsidR="00511F22" w:rsidRDefault="00511F22" w:rsidP="00511F22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294000.00</w:t>
            </w:r>
          </w:p>
        </w:tc>
      </w:tr>
      <w:tr w:rsidR="00511F22" w:rsidTr="0005557C">
        <w:trPr>
          <w:cantSplit/>
          <w:trHeight w:val="817"/>
        </w:trPr>
        <w:tc>
          <w:tcPr>
            <w:tcW w:w="2147" w:type="dxa"/>
            <w:vAlign w:val="center"/>
          </w:tcPr>
          <w:p w:rsidR="00511F22" w:rsidRDefault="00511F22" w:rsidP="0005557C">
            <w:pPr>
              <w:spacing w:line="500" w:lineRule="exact"/>
              <w:ind w:firstLineChars="100" w:firstLine="2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工期</w:t>
            </w:r>
          </w:p>
        </w:tc>
        <w:tc>
          <w:tcPr>
            <w:tcW w:w="7233" w:type="dxa"/>
            <w:vAlign w:val="center"/>
          </w:tcPr>
          <w:p w:rsidR="00511F22" w:rsidRDefault="00511F22" w:rsidP="0005557C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已签订合同为准</w:t>
            </w:r>
          </w:p>
        </w:tc>
      </w:tr>
      <w:tr w:rsidR="00511F22" w:rsidTr="0005557C">
        <w:trPr>
          <w:cantSplit/>
          <w:trHeight w:val="716"/>
        </w:trPr>
        <w:tc>
          <w:tcPr>
            <w:tcW w:w="2147" w:type="dxa"/>
            <w:vAlign w:val="center"/>
          </w:tcPr>
          <w:p w:rsidR="00511F22" w:rsidRDefault="00511F22" w:rsidP="0005557C">
            <w:pPr>
              <w:spacing w:line="500" w:lineRule="exact"/>
              <w:ind w:firstLineChars="100" w:firstLine="2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  <w:tc>
          <w:tcPr>
            <w:tcW w:w="7233" w:type="dxa"/>
            <w:vAlign w:val="center"/>
          </w:tcPr>
          <w:p w:rsidR="00511F22" w:rsidRDefault="00511F22" w:rsidP="0005557C">
            <w:pPr>
              <w:spacing w:line="500" w:lineRule="exact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服务期限：1年</w:t>
            </w:r>
          </w:p>
        </w:tc>
      </w:tr>
    </w:tbl>
    <w:p w:rsidR="00511F22" w:rsidRDefault="00511F22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spacing w:line="500" w:lineRule="exact"/>
        <w:rPr>
          <w:rFonts w:ascii="仿宋" w:eastAsia="仿宋" w:hAnsi="仿宋" w:cs="仿宋" w:hint="eastAsia"/>
          <w:b/>
          <w:sz w:val="24"/>
          <w:szCs w:val="24"/>
        </w:rPr>
      </w:pPr>
    </w:p>
    <w:p w:rsidR="00191817" w:rsidRDefault="00191817" w:rsidP="00511F22">
      <w:pPr>
        <w:pStyle w:val="1"/>
        <w:spacing w:before="0" w:after="0" w:line="600" w:lineRule="exact"/>
        <w:rPr>
          <w:rFonts w:hint="eastAsia"/>
        </w:rPr>
      </w:pPr>
    </w:p>
    <w:p w:rsidR="00511F22" w:rsidRDefault="00511F22" w:rsidP="00511F22">
      <w:pPr>
        <w:pStyle w:val="1"/>
        <w:spacing w:before="0" w:after="0" w:line="600" w:lineRule="exact"/>
        <w:rPr>
          <w:rFonts w:ascii="仿宋" w:eastAsia="仿宋" w:hAnsi="仿宋" w:cs="仿宋" w:hint="eastAsia"/>
          <w:sz w:val="28"/>
        </w:rPr>
      </w:pPr>
      <w:r>
        <w:rPr>
          <w:rFonts w:hint="eastAsia"/>
        </w:rPr>
        <w:br/>
      </w:r>
      <w:r>
        <w:rPr>
          <w:rFonts w:ascii="仿宋" w:eastAsia="仿宋" w:hAnsi="仿宋" w:cs="仿宋" w:hint="eastAsia"/>
          <w:sz w:val="52"/>
          <w:szCs w:val="52"/>
        </w:rPr>
        <w:t xml:space="preserve">投标分项报价一览表 </w:t>
      </w:r>
    </w:p>
    <w:p w:rsidR="00511F22" w:rsidRDefault="00511F22" w:rsidP="00511F22">
      <w:pPr>
        <w:rPr>
          <w:rFonts w:ascii="仿宋" w:eastAsia="仿宋" w:hAnsi="仿宋" w:cs="仿宋" w:hint="eastAsia"/>
        </w:rPr>
      </w:pPr>
    </w:p>
    <w:p w:rsidR="00511F22" w:rsidRDefault="00511F22" w:rsidP="00511F22">
      <w:pPr>
        <w:tabs>
          <w:tab w:val="left" w:pos="10258"/>
        </w:tabs>
        <w:adjustRightInd w:val="0"/>
        <w:jc w:val="left"/>
        <w:rPr>
          <w:rFonts w:ascii="仿宋" w:eastAsia="仿宋" w:hAnsi="仿宋" w:cs="仿宋" w:hint="eastAsia"/>
          <w:sz w:val="28"/>
        </w:rPr>
      </w:pPr>
      <w:r>
        <w:rPr>
          <w:rFonts w:ascii="仿宋" w:eastAsia="仿宋" w:hAnsi="仿宋" w:cs="仿宋" w:hint="eastAsia"/>
          <w:sz w:val="28"/>
        </w:rPr>
        <w:t xml:space="preserve">                                              </w:t>
      </w:r>
      <w:r>
        <w:rPr>
          <w:rFonts w:ascii="仿宋" w:eastAsia="仿宋" w:hAnsi="仿宋" w:cs="仿宋" w:hint="eastAsia"/>
          <w:sz w:val="24"/>
        </w:rPr>
        <w:t>单位：元（人民币）</w:t>
      </w:r>
      <w:r>
        <w:rPr>
          <w:rFonts w:ascii="仿宋" w:eastAsia="仿宋" w:hAnsi="仿宋" w:cs="仿宋" w:hint="eastAsia"/>
          <w:sz w:val="28"/>
        </w:rPr>
        <w:t xml:space="preserve"> </w:t>
      </w:r>
    </w:p>
    <w:tbl>
      <w:tblPr>
        <w:tblW w:w="9639" w:type="dxa"/>
        <w:jc w:val="center"/>
        <w:tblLayout w:type="fixed"/>
        <w:tblLook w:val="0000"/>
      </w:tblPr>
      <w:tblGrid>
        <w:gridCol w:w="834"/>
        <w:gridCol w:w="1233"/>
        <w:gridCol w:w="1304"/>
        <w:gridCol w:w="960"/>
        <w:gridCol w:w="872"/>
        <w:gridCol w:w="1134"/>
        <w:gridCol w:w="1134"/>
        <w:gridCol w:w="2168"/>
      </w:tblGrid>
      <w:tr w:rsidR="00511F22" w:rsidTr="00511F22">
        <w:trPr>
          <w:trHeight w:val="57"/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zCs w:val="21"/>
                <w:lang w:val="zh-CN"/>
              </w:rPr>
              <w:t>序号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zCs w:val="21"/>
                <w:lang w:val="zh-CN"/>
              </w:rPr>
              <w:t>名 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zCs w:val="21"/>
                <w:lang w:val="zh-CN"/>
              </w:rPr>
              <w:t>品牌及型号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zCs w:val="21"/>
                <w:lang w:val="zh-CN"/>
              </w:rPr>
              <w:t>单 位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zCs w:val="21"/>
                <w:lang w:val="zh-CN"/>
              </w:rPr>
              <w:t>数 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zCs w:val="21"/>
                <w:lang w:val="zh-CN"/>
              </w:rPr>
              <w:t>单价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zCs w:val="21"/>
                <w:lang w:val="zh-CN"/>
              </w:rPr>
              <w:t>总价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zCs w:val="21"/>
                <w:lang w:val="zh-CN"/>
              </w:rPr>
              <w:t>产地及</w:t>
            </w:r>
          </w:p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zCs w:val="21"/>
                <w:lang w:val="zh-CN"/>
              </w:rPr>
              <w:t>厂家</w:t>
            </w:r>
          </w:p>
        </w:tc>
      </w:tr>
      <w:tr w:rsidR="00511F22" w:rsidTr="00511F22">
        <w:trPr>
          <w:trHeight w:val="57"/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便携式油烟检测设备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明华MH3101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台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98000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294000</w:t>
            </w:r>
          </w:p>
        </w:tc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产地:青岛</w:t>
            </w:r>
            <w:r>
              <w:rPr>
                <w:rFonts w:ascii="仿宋" w:eastAsia="仿宋" w:hAnsi="仿宋" w:cs="仿宋" w:hint="eastAsia"/>
                <w:szCs w:val="21"/>
              </w:rPr>
              <w:br/>
            </w:r>
            <w:r>
              <w:rPr>
                <w:rFonts w:ascii="仿宋" w:eastAsia="仿宋" w:hAnsi="仿宋" w:cs="仿宋" w:hint="eastAsia"/>
                <w:szCs w:val="21"/>
              </w:rPr>
              <w:br/>
              <w:t>厂家:青岛明华电子仪器有限公司</w:t>
            </w:r>
          </w:p>
        </w:tc>
      </w:tr>
      <w:tr w:rsidR="00511F22" w:rsidTr="00975F17">
        <w:trPr>
          <w:trHeight w:val="57"/>
          <w:jc w:val="center"/>
        </w:trPr>
        <w:tc>
          <w:tcPr>
            <w:tcW w:w="20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511F22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合计</w:t>
            </w:r>
          </w:p>
        </w:tc>
        <w:tc>
          <w:tcPr>
            <w:tcW w:w="75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22" w:rsidRDefault="00511F22" w:rsidP="0005557C">
            <w:pPr>
              <w:widowControl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大写：贰拾玖万肆仟元整  小写：294000.00</w:t>
            </w:r>
          </w:p>
        </w:tc>
      </w:tr>
    </w:tbl>
    <w:p w:rsidR="00C41AEB" w:rsidRDefault="00C41AEB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rPr>
          <w:rFonts w:hint="eastAsia"/>
        </w:rPr>
      </w:pPr>
    </w:p>
    <w:p w:rsidR="00511F22" w:rsidRDefault="00511F22" w:rsidP="00511F22">
      <w:pPr>
        <w:pStyle w:val="2"/>
        <w:spacing w:before="0" w:after="0" w:line="240" w:lineRule="auto"/>
        <w:jc w:val="center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lastRenderedPageBreak/>
        <w:t>售后服务内容</w:t>
      </w:r>
    </w:p>
    <w:p w:rsidR="009731E7" w:rsidRDefault="00511F22" w:rsidP="00511F22">
      <w:pPr>
        <w:widowControl/>
        <w:spacing w:line="4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中标签定合同后,我公司对</w:t>
      </w:r>
      <w:r>
        <w:rPr>
          <w:rFonts w:ascii="仿宋" w:eastAsia="仿宋" w:hAnsi="仿宋" w:cs="仿宋" w:hint="eastAsia"/>
          <w:sz w:val="28"/>
          <w:szCs w:val="28"/>
          <w:u w:val="single"/>
        </w:rPr>
        <w:t>禹州市城市管理局采购便携式检测设备项目（二次）</w:t>
      </w:r>
      <w:r>
        <w:rPr>
          <w:rFonts w:ascii="仿宋" w:eastAsia="仿宋" w:hAnsi="仿宋" w:cs="仿宋" w:hint="eastAsia"/>
          <w:sz w:val="28"/>
          <w:szCs w:val="28"/>
        </w:rPr>
        <w:t>设备的供货、安装、实施技术、进度、维护维修等售后服务工作负总的责任;并负有解答项目中的技术咨询、提供技术培训的责任,在建设的各个阶段与用户一道拟订相应的计划并监督执行；</w:t>
      </w:r>
    </w:p>
    <w:p w:rsidR="009731E7" w:rsidRDefault="00511F22" w:rsidP="00511F22">
      <w:pPr>
        <w:widowControl/>
        <w:spacing w:line="4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在系统实施过程中,拟订相关的技术标准,按照技术标准要求进行实施；</w:t>
      </w:r>
    </w:p>
    <w:p w:rsidR="009731E7" w:rsidRDefault="00511F22" w:rsidP="00511F22">
      <w:pPr>
        <w:widowControl/>
        <w:spacing w:line="4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保证系统之间的互连,保证应用系统的正常运行；</w:t>
      </w:r>
    </w:p>
    <w:p w:rsidR="009731E7" w:rsidRDefault="00511F22" w:rsidP="00511F22">
      <w:pPr>
        <w:widowControl/>
        <w:spacing w:line="4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履行系统建设、系统优化升级、系统维护方面的责任；</w:t>
      </w:r>
    </w:p>
    <w:p w:rsidR="00511F22" w:rsidRDefault="00511F22" w:rsidP="00511F22">
      <w:pPr>
        <w:widowControl/>
        <w:spacing w:line="4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参与系统的验收,做好本项目正常运行时的维护维修工作,保证系统稳定运行。</w:t>
      </w:r>
    </w:p>
    <w:p w:rsidR="00511F22" w:rsidRDefault="00511F22" w:rsidP="00511F22">
      <w:pPr>
        <w:pStyle w:val="a4"/>
        <w:spacing w:after="0"/>
        <w:rPr>
          <w:rFonts w:ascii="仿宋" w:eastAsia="仿宋" w:hAnsi="仿宋" w:cs="仿宋" w:hint="eastAsia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FF0000"/>
          <w:sz w:val="28"/>
          <w:szCs w:val="28"/>
        </w:rPr>
        <w:t>针对本项目提供一年免费保修及终身免费上门售后服务。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</w:rPr>
        <w:br/>
      </w:r>
      <w:r>
        <w:rPr>
          <w:rFonts w:ascii="仿宋" w:eastAsia="仿宋" w:hAnsi="仿宋" w:cs="仿宋" w:hint="eastAsia"/>
          <w:b/>
          <w:bCs/>
          <w:sz w:val="28"/>
          <w:szCs w:val="28"/>
        </w:rPr>
        <w:t>提供每年原厂4次以上巡检维护，提供每半年内返厂校准仪器一次。</w:t>
      </w:r>
    </w:p>
    <w:p w:rsidR="00511F22" w:rsidRDefault="00511F22" w:rsidP="00511F22">
      <w:pPr>
        <w:widowControl/>
        <w:ind w:firstLineChars="150" w:firstLine="42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针对本项目提供全天7*24小时本地化服务响应，故障服务响应30分钟，1小时内到达采购方指定的维修现场解决用户所发生的故障问题。如当场不能解决，提供同型号符合校准期限内的备机供采购方使用，达到检测工作不掉队的效果。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br/>
        <w:t xml:space="preserve">   针对本项目我公司承诺在产品免费包修期内，同一质量问题连续两次维修仍无法正常使用，我公司第一时间予以更换同品牌、同型号的全新产品。</w:t>
      </w:r>
    </w:p>
    <w:p w:rsidR="00511F22" w:rsidRDefault="00511F22" w:rsidP="00511F22">
      <w:pPr>
        <w:widowControl/>
        <w:ind w:firstLineChars="150" w:firstLine="422"/>
        <w:rPr>
          <w:rFonts w:hint="eastAsia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针对本项目我公司承诺若产品超过保修期发生故障，用户可自由选择维修单位，如委托给我公司继续维修，我公司承诺维修费绝对不高于市场平均价格。</w:t>
      </w:r>
    </w:p>
    <w:p w:rsidR="00511F22" w:rsidRDefault="00511F22" w:rsidP="00511F22">
      <w:pPr>
        <w:widowControl/>
        <w:ind w:firstLineChars="150" w:firstLine="42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我公司提供一站式售后服务管理体系，以下为许昌天惠科技发展有限公司的售后服务联系方式：</w:t>
      </w:r>
    </w:p>
    <w:p w:rsidR="00511F22" w:rsidRDefault="00511F22" w:rsidP="00511F22">
      <w:pPr>
        <w:widowControl/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lastRenderedPageBreak/>
        <w:t>针对本项目,许昌天惠科技发展有限公司售后服务负责人:</w:t>
      </w:r>
    </w:p>
    <w:p w:rsidR="00511F22" w:rsidRDefault="00511F22" w:rsidP="00511F22">
      <w:pPr>
        <w:widowControl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联系地址：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禹州市钧台街道办大学路西段路北 </w:t>
      </w:r>
    </w:p>
    <w:p w:rsidR="00511F22" w:rsidRDefault="00511F22" w:rsidP="00511F22">
      <w:pPr>
        <w:widowControl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联系电话：  15936333599</w:t>
      </w:r>
    </w:p>
    <w:p w:rsidR="00511F22" w:rsidRDefault="00511F22" w:rsidP="00511F22">
      <w:pPr>
        <w:widowControl/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归纳而言, 本公司售后服务工作有如下的几个方面内容:</w:t>
      </w:r>
    </w:p>
    <w:p w:rsidR="00511F22" w:rsidRDefault="00511F22" w:rsidP="00511F22">
      <w:pPr>
        <w:widowControl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系统安装前准备服务、系统安装期服务、系统维护期服务；</w:t>
      </w:r>
    </w:p>
    <w:p w:rsidR="00511F22" w:rsidRDefault="00511F22" w:rsidP="00511F22">
      <w:pPr>
        <w:widowControl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谈判货物供应、验收、送货到场;</w:t>
      </w:r>
    </w:p>
    <w:p w:rsidR="00511F22" w:rsidRDefault="00511F22" w:rsidP="00511F22">
      <w:pPr>
        <w:widowControl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负责谈判货物的现场安装调试;</w:t>
      </w:r>
    </w:p>
    <w:p w:rsidR="00511F22" w:rsidRDefault="00511F22" w:rsidP="00511F22">
      <w:pPr>
        <w:widowControl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故障的现场诊断与联系原生产商;</w:t>
      </w:r>
    </w:p>
    <w:p w:rsidR="00511F22" w:rsidRDefault="00511F22" w:rsidP="00511F22">
      <w:pPr>
        <w:widowControl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无归属故障、非设备本身故障的排除;</w:t>
      </w:r>
    </w:p>
    <w:p w:rsidR="00511F22" w:rsidRDefault="00511F22" w:rsidP="00511F22">
      <w:pPr>
        <w:widowControl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定期的系统检查、优化;</w:t>
      </w:r>
    </w:p>
    <w:p w:rsidR="00511F22" w:rsidRDefault="00511F22" w:rsidP="00511F22">
      <w:pPr>
        <w:widowControl/>
        <w:numPr>
          <w:ilvl w:val="2"/>
          <w:numId w:val="1"/>
        </w:num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系统运行情况的报告,故障情况的报告;</w:t>
      </w:r>
    </w:p>
    <w:p w:rsidR="00511F22" w:rsidRDefault="00511F22" w:rsidP="00511F22">
      <w:pPr>
        <w:widowControl/>
        <w:numPr>
          <w:ilvl w:val="2"/>
          <w:numId w:val="1"/>
        </w:num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系统升级的设计与咨询;</w:t>
      </w:r>
    </w:p>
    <w:p w:rsidR="00511F22" w:rsidRDefault="00511F22" w:rsidP="00511F22">
      <w:pPr>
        <w:widowControl/>
        <w:numPr>
          <w:ilvl w:val="2"/>
          <w:numId w:val="1"/>
        </w:num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技术热线,技术咨询。</w:t>
      </w:r>
    </w:p>
    <w:p w:rsidR="00511F22" w:rsidRDefault="00511F22" w:rsidP="00511F22">
      <w:pPr>
        <w:widowControl/>
        <w:numPr>
          <w:ilvl w:val="2"/>
          <w:numId w:val="1"/>
        </w:numPr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sz w:val="28"/>
          <w:szCs w:val="28"/>
        </w:rPr>
        <w:t>制定重大故障解决预案</w:t>
      </w:r>
    </w:p>
    <w:p w:rsidR="00511F22" w:rsidRDefault="00511F22" w:rsidP="00511F22">
      <w:pPr>
        <w:pStyle w:val="2"/>
        <w:spacing w:before="0" w:after="0" w:line="240" w:lineRule="auto"/>
        <w:rPr>
          <w:rFonts w:ascii="仿宋" w:eastAsia="仿宋" w:hAnsi="仿宋" w:cs="仿宋" w:hint="eastAsia"/>
        </w:rPr>
      </w:pPr>
      <w:bookmarkStart w:id="0" w:name="_Toc346120166"/>
      <w:bookmarkStart w:id="1" w:name="_Toc353110080"/>
      <w:bookmarkStart w:id="2" w:name="_Toc335331393"/>
      <w:bookmarkStart w:id="3" w:name="_Toc28141"/>
      <w:r>
        <w:rPr>
          <w:rFonts w:ascii="仿宋" w:eastAsia="仿宋" w:hAnsi="仿宋" w:cs="仿宋" w:hint="eastAsia"/>
        </w:rPr>
        <w:t>售后服务形式</w:t>
      </w:r>
      <w:bookmarkEnd w:id="0"/>
      <w:bookmarkEnd w:id="1"/>
      <w:bookmarkEnd w:id="2"/>
      <w:bookmarkEnd w:id="3"/>
    </w:p>
    <w:p w:rsidR="00511F22" w:rsidRDefault="00511F22" w:rsidP="00511F22">
      <w:pPr>
        <w:ind w:firstLine="198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我公司提供多种服务形式，包括：</w:t>
      </w:r>
    </w:p>
    <w:p w:rsidR="00511F22" w:rsidRDefault="00511F22" w:rsidP="00511F22">
      <w:pPr>
        <w:widowControl/>
        <w:numPr>
          <w:ilvl w:val="2"/>
          <w:numId w:val="2"/>
        </w:num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热线电话:提供7×24小时热线电话支持，随时解答设备使用过程总出现的问题；</w:t>
      </w:r>
    </w:p>
    <w:p w:rsidR="00511F22" w:rsidRDefault="00511F22" w:rsidP="00511F22">
      <w:pPr>
        <w:widowControl/>
        <w:numPr>
          <w:ilvl w:val="2"/>
          <w:numId w:val="2"/>
        </w:num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WEB方式:提供电子邮件、讨论组、文档下载等方式的远程技术支持；</w:t>
      </w:r>
    </w:p>
    <w:p w:rsidR="00511F22" w:rsidRDefault="00511F22" w:rsidP="00511F22">
      <w:pPr>
        <w:widowControl/>
        <w:numPr>
          <w:ilvl w:val="2"/>
          <w:numId w:val="2"/>
        </w:num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现场服务：公司工程师提供到达用户现场服务。</w:t>
      </w:r>
    </w:p>
    <w:p w:rsidR="00511F22" w:rsidRPr="00511F22" w:rsidRDefault="00511F22" w:rsidP="00511F22">
      <w:pPr>
        <w:widowControl/>
        <w:numPr>
          <w:ilvl w:val="2"/>
          <w:numId w:val="2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远程在线技术支持： QQ:470993313</w:t>
      </w:r>
    </w:p>
    <w:sectPr w:rsidR="00511F22" w:rsidRPr="00511F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BB4" w:rsidRDefault="00FA2BB4" w:rsidP="00191817">
      <w:r>
        <w:separator/>
      </w:r>
    </w:p>
  </w:endnote>
  <w:endnote w:type="continuationSeparator" w:id="1">
    <w:p w:rsidR="00FA2BB4" w:rsidRDefault="00FA2BB4" w:rsidP="00191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长城仿宋">
    <w:altName w:val="宋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BB4" w:rsidRDefault="00FA2BB4" w:rsidP="00191817">
      <w:r>
        <w:separator/>
      </w:r>
    </w:p>
  </w:footnote>
  <w:footnote w:type="continuationSeparator" w:id="1">
    <w:p w:rsidR="00FA2BB4" w:rsidRDefault="00FA2BB4" w:rsidP="001918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7255A"/>
    <w:multiLevelType w:val="multilevel"/>
    <w:tmpl w:val="332725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EC8086A"/>
    <w:multiLevelType w:val="multilevel"/>
    <w:tmpl w:val="4EC808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1F22"/>
    <w:rsid w:val="00191817"/>
    <w:rsid w:val="00511F22"/>
    <w:rsid w:val="009731E7"/>
    <w:rsid w:val="00C41AEB"/>
    <w:rsid w:val="00F67A6D"/>
    <w:rsid w:val="00FA2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F22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1">
    <w:name w:val="heading 1"/>
    <w:basedOn w:val="a"/>
    <w:next w:val="a"/>
    <w:link w:val="1Char"/>
    <w:qFormat/>
    <w:rsid w:val="00511F22"/>
    <w:pPr>
      <w:keepNext/>
      <w:keepLines/>
      <w:spacing w:before="340" w:after="330" w:line="576" w:lineRule="auto"/>
      <w:jc w:val="center"/>
      <w:outlineLvl w:val="0"/>
    </w:pPr>
    <w:rPr>
      <w:rFonts w:eastAsia="楷体_GB2312"/>
      <w:b/>
      <w:kern w:val="44"/>
      <w:sz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1F2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511F22"/>
    <w:rPr>
      <w:rFonts w:ascii="Calibri" w:eastAsia="楷体_GB2312" w:hAnsi="Calibri" w:cs="Times New Roman"/>
      <w:b/>
      <w:kern w:val="44"/>
      <w:sz w:val="44"/>
      <w:szCs w:val="20"/>
    </w:rPr>
  </w:style>
  <w:style w:type="paragraph" w:customStyle="1" w:styleId="a3">
    <w:name w:val="文档正文"/>
    <w:basedOn w:val="a"/>
    <w:rsid w:val="00511F22"/>
    <w:pPr>
      <w:adjustRightInd w:val="0"/>
      <w:spacing w:line="480" w:lineRule="atLeast"/>
      <w:ind w:firstLine="567"/>
      <w:textAlignment w:val="baseline"/>
    </w:pPr>
    <w:rPr>
      <w:rFonts w:ascii="长城仿宋"/>
      <w:kern w:val="0"/>
      <w:sz w:val="24"/>
    </w:rPr>
  </w:style>
  <w:style w:type="paragraph" w:styleId="a4">
    <w:name w:val="Body Text"/>
    <w:basedOn w:val="a"/>
    <w:link w:val="Char"/>
    <w:rsid w:val="00511F22"/>
    <w:pPr>
      <w:spacing w:after="120"/>
    </w:pPr>
  </w:style>
  <w:style w:type="character" w:customStyle="1" w:styleId="Char">
    <w:name w:val="正文文本 Char"/>
    <w:basedOn w:val="a0"/>
    <w:link w:val="a4"/>
    <w:rsid w:val="00511F22"/>
    <w:rPr>
      <w:rFonts w:ascii="Calibri" w:eastAsia="宋体" w:hAnsi="Calibri" w:cs="Times New Roman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511F2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semiHidden/>
    <w:unhideWhenUsed/>
    <w:rsid w:val="00191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91817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91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9181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206</Words>
  <Characters>1180</Characters>
  <Application>Microsoft Office Word</Application>
  <DocSecurity>0</DocSecurity>
  <Lines>9</Lines>
  <Paragraphs>2</Paragraphs>
  <ScaleCrop>false</ScaleCrop>
  <Company>微软中国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2019-07-10T02:24:00Z</dcterms:created>
  <dcterms:modified xsi:type="dcterms:W3CDTF">2019-07-10T02:35:00Z</dcterms:modified>
</cp:coreProperties>
</file>