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rPr>
      </w:pPr>
      <w:bookmarkStart w:id="8" w:name="_GoBack"/>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许昌市汇景雅苑电梯设备采购及安装项目</w:t>
      </w:r>
    </w:p>
    <w:p>
      <w:pPr>
        <w:rPr>
          <w:rFonts w:ascii="微软简隶书" w:eastAsia="微软简隶书"/>
          <w:color w:val="auto"/>
          <w:u w:val="single"/>
        </w:rPr>
      </w:pPr>
    </w:p>
    <w:p>
      <w:pPr>
        <w:rPr>
          <w:rFonts w:ascii="微软简隶书" w:eastAsia="微软简隶书"/>
          <w:color w:val="auto"/>
        </w:rPr>
      </w:pPr>
    </w:p>
    <w:p>
      <w:pPr>
        <w:pStyle w:val="2"/>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
        <w:rPr>
          <w:color w:val="auto"/>
        </w:rPr>
      </w:pPr>
    </w:p>
    <w:p>
      <w:pPr>
        <w:rPr>
          <w:rFonts w:ascii="微软简隶书" w:eastAsia="微软简隶书"/>
          <w:color w:val="auto"/>
        </w:rPr>
      </w:pPr>
    </w:p>
    <w:p>
      <w:pPr>
        <w:pStyle w:val="2"/>
        <w:rPr>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项目编号：GZCG-</w:t>
      </w:r>
      <w:r>
        <w:rPr>
          <w:rFonts w:asciiTheme="majorEastAsia" w:hAnsiTheme="majorEastAsia" w:eastAsiaTheme="majorEastAsia" w:cstheme="majorEastAsia"/>
          <w:b/>
          <w:bCs/>
          <w:color w:val="auto"/>
          <w:sz w:val="36"/>
          <w:szCs w:val="36"/>
        </w:rPr>
        <w:t>G</w:t>
      </w:r>
      <w:r>
        <w:rPr>
          <w:rFonts w:hint="eastAsia" w:asciiTheme="majorEastAsia" w:hAnsiTheme="majorEastAsia" w:eastAsiaTheme="majorEastAsia" w:cstheme="majorEastAsia"/>
          <w:b/>
          <w:bCs/>
          <w:color w:val="auto"/>
          <w:sz w:val="36"/>
          <w:szCs w:val="36"/>
        </w:rPr>
        <w:t>20190</w:t>
      </w:r>
      <w:r>
        <w:rPr>
          <w:rFonts w:hint="eastAsia" w:asciiTheme="majorEastAsia" w:hAnsiTheme="majorEastAsia" w:eastAsiaTheme="majorEastAsia" w:cstheme="majorEastAsia"/>
          <w:b/>
          <w:bCs/>
          <w:color w:val="auto"/>
          <w:sz w:val="36"/>
          <w:szCs w:val="36"/>
          <w:lang w:val="en-US" w:eastAsia="zh-CN"/>
        </w:rPr>
        <w:t>05</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采购单位：许昌宝汇开发建设有限公司</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代理机构：河南招标采购服务有限公司</w:t>
      </w:r>
    </w:p>
    <w:p>
      <w:pPr>
        <w:jc w:val="center"/>
        <w:rPr>
          <w:rFonts w:hint="eastAsia"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2019年</w:t>
      </w:r>
      <w:r>
        <w:rPr>
          <w:rFonts w:hint="eastAsia" w:asciiTheme="majorEastAsia" w:hAnsiTheme="majorEastAsia" w:eastAsiaTheme="majorEastAsia" w:cstheme="majorEastAsia"/>
          <w:b/>
          <w:bCs/>
          <w:color w:val="auto"/>
          <w:sz w:val="36"/>
          <w:szCs w:val="36"/>
          <w:lang w:val="en-US" w:eastAsia="zh-CN"/>
        </w:rPr>
        <w:t>6</w:t>
      </w:r>
      <w:r>
        <w:rPr>
          <w:rFonts w:hint="eastAsia" w:asciiTheme="majorEastAsia" w:hAnsiTheme="majorEastAsia" w:eastAsiaTheme="majorEastAsia" w:cstheme="majorEastAsia"/>
          <w:b/>
          <w:bCs/>
          <w:color w:val="auto"/>
          <w:sz w:val="36"/>
          <w:szCs w:val="36"/>
        </w:rPr>
        <w:t>月</w:t>
      </w:r>
      <w:r>
        <w:rPr>
          <w:rFonts w:hint="eastAsia" w:asciiTheme="majorEastAsia" w:hAnsiTheme="majorEastAsia" w:eastAsiaTheme="majorEastAsia" w:cstheme="majorEastAsia"/>
          <w:b/>
          <w:bCs/>
          <w:color w:val="auto"/>
          <w:sz w:val="36"/>
          <w:szCs w:val="36"/>
          <w:lang w:val="en-US" w:eastAsia="zh-CN"/>
        </w:rPr>
        <w:t>13</w:t>
      </w:r>
      <w:r>
        <w:rPr>
          <w:rFonts w:hint="eastAsia" w:asciiTheme="majorEastAsia" w:hAnsiTheme="majorEastAsia" w:eastAsiaTheme="majorEastAsia" w:cstheme="majorEastAsia"/>
          <w:b/>
          <w:bCs/>
          <w:color w:val="auto"/>
          <w:sz w:val="36"/>
          <w:szCs w:val="36"/>
        </w:rPr>
        <w:t>日</w:t>
      </w:r>
    </w:p>
    <w:p>
      <w:pPr>
        <w:spacing w:line="200" w:lineRule="exact"/>
        <w:rPr>
          <w:rFonts w:ascii="宋体" w:hAnsi="宋体" w:eastAsia="宋体" w:cs="宋体"/>
          <w:color w:val="auto"/>
          <w:sz w:val="24"/>
        </w:rPr>
      </w:pPr>
    </w:p>
    <w:p>
      <w:pPr>
        <w:rPr>
          <w:rFonts w:hint="eastAsia" w:cs="黑体" w:asciiTheme="minorEastAsia" w:hAnsiTheme="minorEastAsia"/>
          <w:b/>
          <w:bCs/>
          <w:color w:val="auto"/>
          <w:sz w:val="44"/>
          <w:szCs w:val="44"/>
          <w:lang w:val="zh-CN"/>
        </w:rPr>
      </w:pPr>
      <w:r>
        <w:rPr>
          <w:rFonts w:hint="eastAsia" w:ascii="宋体" w:hAnsi="宋体" w:eastAsia="宋体" w:cs="宋体"/>
          <w:b/>
          <w:bCs/>
          <w:color w:val="auto"/>
          <w:sz w:val="32"/>
        </w:rPr>
        <w:drawing>
          <wp:anchor distT="0" distB="0" distL="114300" distR="114300" simplePos="0" relativeHeight="252048384" behindDoc="0" locked="0" layoutInCell="1" allowOverlap="1">
            <wp:simplePos x="0" y="0"/>
            <wp:positionH relativeFrom="column">
              <wp:posOffset>430530</wp:posOffset>
            </wp:positionH>
            <wp:positionV relativeFrom="paragraph">
              <wp:posOffset>-459105</wp:posOffset>
            </wp:positionV>
            <wp:extent cx="685800" cy="471170"/>
            <wp:effectExtent l="0" t="0" r="0" b="5080"/>
            <wp:wrapNone/>
            <wp:docPr id="3" name="图片 1" descr="公司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徽标"/>
                    <pic:cNvPicPr>
                      <a:picLocks noChangeAspect="1"/>
                    </pic:cNvPicPr>
                  </pic:nvPicPr>
                  <pic:blipFill>
                    <a:blip r:embed="rId5" cstate="print"/>
                    <a:stretch>
                      <a:fillRect/>
                    </a:stretch>
                  </pic:blipFill>
                  <pic:spPr>
                    <a:xfrm>
                      <a:off x="0" y="0"/>
                      <a:ext cx="685800" cy="471170"/>
                    </a:xfrm>
                    <a:prstGeom prst="rect">
                      <a:avLst/>
                    </a:prstGeom>
                    <a:noFill/>
                    <a:ln w="9525">
                      <a:noFill/>
                    </a:ln>
                  </pic:spPr>
                </pic:pic>
              </a:graphicData>
            </a:graphic>
          </wp:anchor>
        </w:drawing>
      </w:r>
      <w:r>
        <w:rPr>
          <w:rFonts w:ascii="宋体" w:hAnsi="宋体" w:eastAsia="宋体" w:cs="宋体"/>
          <w:b/>
          <w:bCs/>
          <w:color w:val="auto"/>
          <w:sz w:val="32"/>
        </w:rPr>
        <w:pict>
          <v:shape id="_x0000_s2052" o:spid="_x0000_s2052" o:spt="75" type="#_x0000_t75" style="position:absolute;left:0pt;margin-left:95.3pt;margin-top:19pt;height:36.9pt;width:336pt;mso-wrap-distance-bottom:0pt;mso-wrap-distance-top:0pt;z-index:252438528;mso-width-relative:page;mso-height-relative:page;" o:ole="t" filled="f" o:preferrelative="t" stroked="f" coordsize="21600,21600">
            <v:path/>
            <v:fill on="f" focussize="0,0"/>
            <v:stroke on="f" joinstyle="miter"/>
            <v:imagedata r:id="rId7" cropbottom="13918f" o:title=""/>
            <o:lock v:ext="edit" aspectratio="t"/>
            <w10:wrap type="topAndBottom"/>
          </v:shape>
          <o:OLEObject Type="Embed" ProgID="Word.Picture.8" ShapeID="_x0000_s2052" DrawAspect="Content" ObjectID="_1468075725" r:id="rId6">
            <o:LockedField>false</o:LockedField>
          </o:OLEObject>
        </w:pict>
      </w:r>
      <w:r>
        <w:rPr>
          <w:rFonts w:hint="eastAsia" w:cs="黑体" w:asciiTheme="minorEastAsia" w:hAnsiTheme="minorEastAsia"/>
          <w:b/>
          <w:bCs/>
          <w:color w:val="auto"/>
          <w:sz w:val="44"/>
          <w:szCs w:val="44"/>
          <w:lang w:val="zh-CN"/>
        </w:rPr>
        <w:br w:type="page"/>
      </w: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24"/>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4"/>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4"/>
        <w:widowControl/>
        <w:shd w:val="clear" w:color="auto" w:fill="FFFFFF"/>
        <w:spacing w:line="360" w:lineRule="auto"/>
        <w:ind w:firstLine="472" w:firstLineChars="196"/>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shd w:val="clear" w:color="auto" w:fill="FFFFFF"/>
        </w:rPr>
        <w:t>一、项目基本情况</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（一）项目名称：许昌市汇景雅苑电梯设备采购及安装项目</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shd w:val="clear" w:color="auto" w:fill="FFFFFF"/>
          <w:lang w:eastAsia="zh-CN"/>
        </w:rPr>
        <w:t>GZCG-G2019005号</w:t>
      </w:r>
      <w:r>
        <w:rPr>
          <w:rFonts w:hint="eastAsia" w:cs="仿宋_GB2312" w:asciiTheme="minorEastAsia" w:hAnsiTheme="minorEastAsia" w:eastAsiaTheme="minorEastAsia"/>
          <w:color w:val="auto"/>
          <w:shd w:val="clear" w:color="auto" w:fill="FFFFFF"/>
        </w:rPr>
        <w:t xml:space="preserve">    </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（三）采购方式：公开招标</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（四）采购需求：采购并负责安装12台电梯</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（五）预算金额（最高限价）：3330000.00元；</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 ：合同签订后3个月内交货</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（七）交付（服务、完工）地点：</w:t>
      </w:r>
      <w:r>
        <w:rPr>
          <w:rFonts w:hint="eastAsia" w:cs="仿宋_GB2312" w:asciiTheme="minorEastAsia" w:hAnsiTheme="minorEastAsia" w:eastAsiaTheme="minorEastAsia"/>
          <w:color w:val="auto"/>
          <w:shd w:val="clear" w:color="auto" w:fill="FFFFFF"/>
          <w:lang w:val="en-US" w:eastAsia="zh-CN"/>
        </w:rPr>
        <w:t>许昌市魏都区汇景雅苑</w:t>
      </w:r>
    </w:p>
    <w:p>
      <w:pPr>
        <w:pStyle w:val="24"/>
        <w:widowControl/>
        <w:shd w:val="clear" w:color="auto" w:fill="FFFFFF"/>
        <w:spacing w:line="360" w:lineRule="auto"/>
        <w:ind w:firstLine="420"/>
        <w:contextualSpacing/>
        <w:jc w:val="left"/>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（八）进口产品：不允许。</w:t>
      </w:r>
    </w:p>
    <w:p>
      <w:pPr>
        <w:pStyle w:val="24"/>
        <w:widowControl/>
        <w:shd w:val="clear" w:color="auto" w:fill="FFFFFF"/>
        <w:spacing w:line="360" w:lineRule="auto"/>
        <w:ind w:firstLine="420"/>
        <w:contextualSpacing/>
        <w:jc w:val="left"/>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（九）分包：不允许。</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、支持</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58"/>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（一）</w:t>
      </w:r>
      <w:r>
        <w:rPr>
          <w:rFonts w:hint="eastAsia" w:cs="仿宋_GB2312" w:asciiTheme="minorEastAsia" w:hAnsiTheme="minorEastAsia" w:eastAsiaTheme="minorEastAsia"/>
          <w:color w:val="auto"/>
          <w:shd w:val="clear" w:color="auto" w:fill="FFFFFF"/>
        </w:rPr>
        <w:t>符合《中华人民共和国政府采购法》第二十二条之规定</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并</w:t>
      </w:r>
      <w:r>
        <w:rPr>
          <w:rFonts w:hint="eastAsia" w:cs="仿宋_GB2312" w:asciiTheme="minorEastAsia" w:hAnsiTheme="minorEastAsia" w:eastAsiaTheme="minorEastAsia"/>
          <w:color w:val="auto"/>
          <w:shd w:val="clear" w:color="auto" w:fill="FFFFFF"/>
          <w:lang w:eastAsia="zh-CN"/>
        </w:rPr>
        <w:t>具有有效的营业执照，</w:t>
      </w:r>
      <w:r>
        <w:rPr>
          <w:rFonts w:hint="eastAsia" w:ascii="宋体" w:hAnsi="宋体"/>
          <w:color w:val="auto"/>
          <w:sz w:val="24"/>
        </w:rPr>
        <w:t>经营范围需具有电梯生产或销售、安装</w:t>
      </w:r>
      <w:r>
        <w:rPr>
          <w:rFonts w:hint="eastAsia" w:cs="仿宋_GB2312" w:asciiTheme="minorEastAsia" w:hAnsiTheme="minorEastAsia" w:eastAsiaTheme="minorEastAsia"/>
          <w:color w:val="auto"/>
          <w:shd w:val="clear" w:color="auto" w:fill="FFFFFF"/>
        </w:rPr>
        <w:t>；</w:t>
      </w:r>
    </w:p>
    <w:p>
      <w:pPr>
        <w:pStyle w:val="58"/>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w:t>
      </w:r>
      <w:r>
        <w:rPr>
          <w:rFonts w:cs="仿宋_GB2312" w:asciiTheme="minorEastAsia" w:hAnsiTheme="minorEastAsia" w:eastAsiaTheme="minorEastAsia"/>
          <w:color w:val="auto"/>
          <w:shd w:val="clear" w:color="auto" w:fill="FFFFFF"/>
        </w:rPr>
        <w:t>投标人应为中华人民共和国境内注册的电梯设备制造商或代理商；</w:t>
      </w:r>
    </w:p>
    <w:p>
      <w:pPr>
        <w:pStyle w:val="58"/>
        <w:widowControl/>
        <w:shd w:val="clear" w:color="auto" w:fill="FFFFFF"/>
        <w:spacing w:line="360" w:lineRule="auto"/>
        <w:ind w:firstLine="420"/>
        <w:contextualSpacing/>
        <w:jc w:val="left"/>
        <w:rPr>
          <w:rFonts w:hint="eastAsia" w:cs="宋体" w:asciiTheme="minorEastAsia" w:hAnsiTheme="minorEastAsia"/>
          <w:color w:val="auto"/>
          <w:kern w:val="0"/>
          <w:lang w:val="zh-CN"/>
        </w:rPr>
      </w:pPr>
      <w:r>
        <w:rPr>
          <w:rFonts w:hint="eastAsia" w:ascii="宋体" w:hAnsi="宋体" w:cs="仿宋_GB2312"/>
          <w:color w:val="auto"/>
          <w:shd w:val="clear" w:color="auto" w:fill="FFFFFF"/>
        </w:rPr>
        <w:t>1、投标人是制造商的须</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特种设备制造许可证》</w:t>
      </w:r>
      <w:r>
        <w:rPr>
          <w:rFonts w:hint="eastAsia" w:ascii="宋体" w:hAnsi="宋体"/>
          <w:color w:val="auto"/>
          <w:sz w:val="24"/>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级及以上资质和《</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特种设备安装改造维修许可证》</w:t>
      </w:r>
      <w:r>
        <w:rPr>
          <w:rFonts w:hint="eastAsia" w:ascii="宋体" w:hAnsi="宋体"/>
          <w:color w:val="auto"/>
          <w:sz w:val="24"/>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级及以上资质；投标人是代理商（经销商）的须具有《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特种设备安装改造</w:t>
      </w:r>
      <w:r>
        <w:rPr>
          <w:rFonts w:hint="eastAsia" w:cs="宋体" w:asciiTheme="minorEastAsia" w:hAnsiTheme="minorEastAsia"/>
          <w:color w:val="auto"/>
          <w:kern w:val="0"/>
          <w:lang w:eastAsia="zh-CN"/>
        </w:rPr>
        <w:t>维修</w:t>
      </w:r>
      <w:r>
        <w:rPr>
          <w:rFonts w:hint="eastAsia" w:cs="宋体" w:asciiTheme="minorEastAsia" w:hAnsiTheme="minorEastAsia"/>
          <w:color w:val="auto"/>
          <w:kern w:val="0"/>
          <w:lang w:val="zh-CN"/>
        </w:rPr>
        <w:t>许可证》</w:t>
      </w:r>
      <w:r>
        <w:rPr>
          <w:rFonts w:hint="default" w:cs="仿宋_GB2312" w:asciiTheme="minorEastAsia" w:hAnsiTheme="minorEastAsia" w:eastAsiaTheme="minorEastAsia"/>
          <w:color w:val="auto"/>
          <w:shd w:val="clear" w:color="auto" w:fill="FFFFFF"/>
        </w:rPr>
        <w:t>（电梯）</w:t>
      </w:r>
      <w:r>
        <w:rPr>
          <w:rFonts w:hint="eastAsia" w:cs="宋体" w:asciiTheme="minorEastAsia" w:hAnsiTheme="minorEastAsia" w:eastAsiaTheme="minorEastAsia"/>
          <w:color w:val="auto"/>
          <w:kern w:val="0"/>
          <w:lang w:val="en-US" w:eastAsia="zh-CN"/>
        </w:rPr>
        <w:t>B</w:t>
      </w:r>
      <w:r>
        <w:rPr>
          <w:rFonts w:hint="eastAsia" w:cs="宋体" w:asciiTheme="minorEastAsia" w:hAnsiTheme="minorEastAsia"/>
          <w:color w:val="auto"/>
          <w:kern w:val="0"/>
          <w:lang w:val="zh-CN"/>
        </w:rPr>
        <w:t>级及以上（所有级别均为B级及以上）资质，其代理的电梯设备制造商</w:t>
      </w:r>
      <w:r>
        <w:rPr>
          <w:rFonts w:hint="eastAsia" w:ascii="宋体" w:hAnsi="宋体" w:cs="仿宋_GB2312"/>
          <w:color w:val="auto"/>
          <w:shd w:val="clear" w:color="auto" w:fill="FFFFFF"/>
        </w:rPr>
        <w:t>须</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特种设备制造许可证》</w:t>
      </w:r>
      <w:r>
        <w:rPr>
          <w:rFonts w:hint="default" w:cs="仿宋_GB2312" w:asciiTheme="minorEastAsia" w:hAnsiTheme="minorEastAsia" w:eastAsiaTheme="minorEastAsia"/>
          <w:color w:val="auto"/>
          <w:shd w:val="clear" w:color="auto" w:fill="FFFFFF"/>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w:t>
      </w:r>
    </w:p>
    <w:p>
      <w:pPr>
        <w:pStyle w:val="58"/>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2、拟派项目经理</w:t>
      </w:r>
      <w:r>
        <w:rPr>
          <w:rFonts w:hint="eastAsia" w:ascii="宋体" w:hAnsi="宋体" w:cs="宋体"/>
          <w:color w:val="auto"/>
        </w:rPr>
        <w:t>具有机电专业贰级及以上注册建造师执业资格（注册在投标人公司、与公司签订有劳动合同、提供近6个月连续缴纳社保证明）</w:t>
      </w:r>
    </w:p>
    <w:p>
      <w:pPr>
        <w:pStyle w:val="58"/>
        <w:widowControl/>
        <w:numPr>
          <w:ilvl w:val="0"/>
          <w:numId w:val="4"/>
        </w:numPr>
        <w:shd w:val="clear" w:color="auto" w:fill="FFFFFF"/>
        <w:spacing w:line="360" w:lineRule="auto"/>
        <w:ind w:firstLine="420"/>
        <w:contextualSpacing/>
        <w:jc w:val="left"/>
        <w:rPr>
          <w:rFonts w:cs="宋体" w:asciiTheme="minorEastAsia" w:hAnsiTheme="minorEastAsia"/>
          <w:color w:val="auto"/>
          <w:kern w:val="0"/>
          <w:lang w:val="zh-CN"/>
        </w:rPr>
      </w:pPr>
      <w:r>
        <w:rPr>
          <w:rFonts w:hint="eastAsia"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(www.ccgp.gov.cn)政府采购严重违法失信行为记录名单的投标人；“国家企业信用公示系统”网站（www.gsxt.gov.cn）严重违法失信企业名单（黑名单）的投标人；“中国裁判文书网”</w:t>
      </w:r>
      <w:r>
        <w:rPr>
          <w:rFonts w:hint="eastAsia" w:cs="仿宋_GB2312" w:asciiTheme="minorEastAsia" w:hAnsiTheme="minorEastAsia" w:eastAsiaTheme="minorEastAsia"/>
          <w:color w:val="auto"/>
          <w:shd w:val="clear" w:color="auto" w:fill="FFFFFF"/>
          <w:lang w:eastAsia="zh-CN"/>
        </w:rPr>
        <w:t>网站（</w:t>
      </w:r>
      <w:r>
        <w:rPr>
          <w:rFonts w:hint="eastAsia" w:cs="仿宋_GB2312" w:asciiTheme="minorEastAsia" w:hAnsiTheme="minorEastAsia" w:eastAsiaTheme="minorEastAsia"/>
          <w:color w:val="auto"/>
          <w:shd w:val="clear" w:color="auto" w:fill="FFFFFF"/>
        </w:rPr>
        <w:t>wenshu.court.gov.cn</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无电梯设备买卖或安装合同诉讼败诉记录</w:t>
      </w:r>
      <w:r>
        <w:rPr>
          <w:rFonts w:hint="eastAsia" w:cs="仿宋_GB2312" w:asciiTheme="minorEastAsia" w:hAnsiTheme="minorEastAsia" w:eastAsiaTheme="minorEastAsia"/>
          <w:color w:val="auto"/>
          <w:shd w:val="clear" w:color="auto" w:fill="FFFFFF"/>
          <w:lang w:eastAsia="zh-CN"/>
        </w:rPr>
        <w:t>的投标人。</w:t>
      </w:r>
      <w:r>
        <w:rPr>
          <w:rFonts w:cs="仿宋_GB2312" w:asciiTheme="minorEastAsia" w:hAnsiTheme="minorEastAsia" w:eastAsiaTheme="minorEastAsia"/>
          <w:color w:val="auto"/>
          <w:shd w:val="clear" w:color="auto" w:fill="FFFFFF"/>
        </w:rPr>
        <w:br w:type="textWrapping"/>
      </w:r>
      <w:r>
        <w:rPr>
          <w:rFonts w:hint="eastAsia" w:cs="仿宋_GB2312" w:asciiTheme="minorEastAsia" w:hAnsiTheme="minorEastAsia" w:eastAsiaTheme="minorEastAsia"/>
          <w:color w:val="auto"/>
          <w:shd w:val="clear" w:color="auto" w:fill="FFFFFF"/>
        </w:rPr>
        <w:t xml:space="preserve">   </w:t>
      </w:r>
      <w:r>
        <w:rPr>
          <w:rFonts w:hint="eastAsia" w:ascii="宋体" w:hAnsi="宋体" w:cs="仿宋_GB2312"/>
          <w:color w:val="auto"/>
          <w:shd w:val="clear" w:color="auto" w:fill="FFFFFF"/>
        </w:rPr>
        <w:t>（四）本次招标不接受联合体投标。</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2、在投标截止时间前均可登录【全国公共资源交易平台（河南省·许昌市）】“投标人/供应商登录”入口（http://221.14.6.70:8088/ggzy/）自行免费下载招标文件（详见“常见问题解答-交易系统操作手册”）。</w:t>
      </w:r>
    </w:p>
    <w:p>
      <w:pPr>
        <w:pStyle w:val="24"/>
        <w:widowControl/>
        <w:shd w:val="clear" w:color="auto" w:fill="FFFFFF"/>
        <w:spacing w:line="440" w:lineRule="exact"/>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w:t>
      </w:r>
      <w:r>
        <w:rPr>
          <w:rFonts w:hint="eastAsia" w:cs="仿宋_GB2312" w:asciiTheme="minorEastAsia" w:hAnsiTheme="minorEastAsia" w:eastAsiaTheme="minorEastAsia"/>
          <w:color w:val="auto"/>
          <w:lang w:eastAsia="zh-CN"/>
        </w:rPr>
        <w:t>2019年7月5日8时30分</w:t>
      </w:r>
      <w:r>
        <w:rPr>
          <w:rFonts w:hint="eastAsia" w:cs="仿宋_GB2312" w:asciiTheme="minorEastAsia" w:hAnsiTheme="minorEastAsia" w:eastAsiaTheme="minorEastAsia"/>
          <w:color w:val="auto"/>
        </w:rPr>
        <w:t>（北京时间），逾期提交或不符合规定的投标文件不予接受。</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val="en-US" w:eastAsia="zh-CN"/>
        </w:rPr>
        <w:t>三</w:t>
      </w:r>
      <w:r>
        <w:rPr>
          <w:rFonts w:hint="eastAsia" w:cs="仿宋_GB2312" w:asciiTheme="minorEastAsia" w:hAnsiTheme="minorEastAsia" w:eastAsiaTheme="minorEastAsia"/>
          <w:color w:val="auto"/>
        </w:rPr>
        <w:t>室。</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2、纸质投标文件（正本1份、副本1份）和备份文件1份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0"/>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六、本次招标公告同时在《中国政府采购网》、《河南省政府采购网》、《许昌市政府采购网》、《全国公共资源交易平台（河南省·许昌市）》发布。</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自本公告发布之日起</w:t>
      </w:r>
      <w:r>
        <w:rPr>
          <w:rFonts w:cs="仿宋_GB2312" w:asciiTheme="minorEastAsia" w:hAnsiTheme="minorEastAsia" w:eastAsiaTheme="minorEastAsia"/>
          <w:color w:val="auto"/>
        </w:rPr>
        <w:t>5</w:t>
      </w:r>
      <w:r>
        <w:rPr>
          <w:rFonts w:hint="eastAsia" w:cs="仿宋_GB2312" w:asciiTheme="minorEastAsia" w:hAnsiTheme="minorEastAsia" w:eastAsiaTheme="minorEastAsia"/>
          <w:color w:val="auto"/>
        </w:rPr>
        <w:t>个工作日。</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4"/>
        <w:widowControl/>
        <w:shd w:val="clear" w:color="auto" w:fill="FFFFFF"/>
        <w:spacing w:line="360" w:lineRule="auto"/>
        <w:ind w:firstLine="420"/>
        <w:contextualSpacing/>
        <w:jc w:val="left"/>
        <w:rPr>
          <w:rFonts w:cs="仿宋_GB2312"/>
          <w:color w:val="auto"/>
        </w:rPr>
      </w:pPr>
      <w:r>
        <w:rPr>
          <w:rFonts w:hint="eastAsia" w:cs="仿宋_GB2312" w:asciiTheme="minorEastAsia" w:hAnsiTheme="minorEastAsia" w:eastAsiaTheme="minorEastAsia"/>
          <w:color w:val="auto"/>
        </w:rPr>
        <w:t>采 购</w:t>
      </w:r>
      <w:r>
        <w:rPr>
          <w:rFonts w:hint="eastAsia" w:cs="仿宋_GB2312"/>
          <w:color w:val="auto"/>
        </w:rPr>
        <w:t xml:space="preserve"> 人：许昌宝汇开发建设有限公司  </w:t>
      </w:r>
    </w:p>
    <w:p>
      <w:pPr>
        <w:pStyle w:val="24"/>
        <w:shd w:val="clear" w:color="auto" w:fill="FFFFFF"/>
        <w:spacing w:line="360" w:lineRule="auto"/>
        <w:ind w:firstLine="420"/>
        <w:contextualSpacing/>
        <w:rPr>
          <w:rFonts w:cs="仿宋_GB2312"/>
          <w:color w:val="auto"/>
        </w:rPr>
      </w:pPr>
      <w:r>
        <w:rPr>
          <w:rFonts w:hint="eastAsia" w:cs="仿宋_GB2312"/>
          <w:color w:val="auto"/>
        </w:rPr>
        <w:t>地    址：许昌市魏都区天宝路中奥鑫天东楼</w:t>
      </w:r>
    </w:p>
    <w:p>
      <w:pPr>
        <w:pStyle w:val="24"/>
        <w:shd w:val="clear" w:color="auto" w:fill="FFFFFF"/>
        <w:spacing w:line="360" w:lineRule="auto"/>
        <w:ind w:firstLine="420"/>
        <w:contextualSpacing/>
        <w:rPr>
          <w:rFonts w:cs="仿宋_GB2312"/>
          <w:color w:val="auto"/>
        </w:rPr>
      </w:pPr>
      <w:r>
        <w:rPr>
          <w:rFonts w:hint="eastAsia" w:cs="仿宋_GB2312"/>
          <w:color w:val="auto"/>
        </w:rPr>
        <w:t>联 系 人：岳先生</w:t>
      </w:r>
    </w:p>
    <w:p>
      <w:pPr>
        <w:pStyle w:val="24"/>
        <w:shd w:val="clear" w:color="auto" w:fill="FFFFFF"/>
        <w:spacing w:line="360" w:lineRule="auto"/>
        <w:ind w:firstLine="420"/>
        <w:contextualSpacing/>
        <w:rPr>
          <w:rFonts w:cs="仿宋_GB2312"/>
          <w:color w:val="auto"/>
        </w:rPr>
      </w:pPr>
      <w:r>
        <w:rPr>
          <w:rFonts w:hint="eastAsia" w:cs="仿宋_GB2312"/>
          <w:color w:val="auto"/>
        </w:rPr>
        <w:t xml:space="preserve">联系电话：0374-2127788 </w:t>
      </w:r>
    </w:p>
    <w:p>
      <w:pPr>
        <w:pStyle w:val="24"/>
        <w:shd w:val="clear" w:color="auto" w:fill="FFFFFF"/>
        <w:spacing w:line="360" w:lineRule="auto"/>
        <w:ind w:firstLine="420"/>
        <w:contextualSpacing/>
        <w:rPr>
          <w:rFonts w:cs="仿宋_GB2312"/>
          <w:color w:val="auto"/>
        </w:rPr>
      </w:pPr>
      <w:r>
        <w:rPr>
          <w:rFonts w:hint="eastAsia" w:cs="仿宋_GB2312"/>
          <w:color w:val="auto"/>
        </w:rPr>
        <w:t>代理机构：河南招标采购服务有限公司</w:t>
      </w:r>
    </w:p>
    <w:p>
      <w:pPr>
        <w:pStyle w:val="24"/>
        <w:shd w:val="clear" w:color="auto" w:fill="FFFFFF"/>
        <w:spacing w:line="360" w:lineRule="auto"/>
        <w:ind w:firstLine="420"/>
        <w:contextualSpacing/>
        <w:rPr>
          <w:rFonts w:cs="仿宋_GB2312"/>
          <w:color w:val="auto"/>
        </w:rPr>
      </w:pPr>
      <w:r>
        <w:rPr>
          <w:rFonts w:hint="eastAsia" w:cs="仿宋_GB2312"/>
          <w:color w:val="auto"/>
        </w:rPr>
        <w:t>地  址：许昌市城乡一体化芙蓉大道芙蓉商务中心1号楼21楼</w:t>
      </w:r>
    </w:p>
    <w:p>
      <w:pPr>
        <w:pStyle w:val="24"/>
        <w:shd w:val="clear" w:color="auto" w:fill="FFFFFF"/>
        <w:spacing w:line="360" w:lineRule="auto"/>
        <w:ind w:firstLine="420"/>
        <w:contextualSpacing/>
        <w:rPr>
          <w:rFonts w:cs="仿宋_GB2312"/>
          <w:color w:val="auto"/>
        </w:rPr>
      </w:pPr>
      <w:r>
        <w:rPr>
          <w:rFonts w:hint="eastAsia" w:cs="仿宋_GB2312"/>
          <w:color w:val="auto"/>
        </w:rPr>
        <w:t xml:space="preserve">联系人：刘女士      联系电话：0374-2219766 </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许昌宝汇开发建设有限公司                              </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cs="仿宋_GB2312" w:asciiTheme="minorEastAsia" w:hAnsiTheme="minorEastAsia"/>
          <w:color w:val="auto"/>
          <w:sz w:val="24"/>
          <w:szCs w:val="24"/>
        </w:rPr>
        <w:t>二〇一九年</w:t>
      </w:r>
      <w:r>
        <w:rPr>
          <w:rFonts w:hint="eastAsia" w:cs="仿宋_GB2312" w:asciiTheme="minorEastAsia" w:hAnsiTheme="minorEastAsia"/>
          <w:color w:val="auto"/>
          <w:sz w:val="24"/>
          <w:szCs w:val="24"/>
          <w:lang w:val="en-US" w:eastAsia="zh-CN"/>
        </w:rPr>
        <w:t>六</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十三</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 w:val="24"/>
          <w:szCs w:val="24"/>
        </w:rPr>
        <w:t>http://221.14.6.70:8088/ggzy/</w:t>
      </w:r>
      <w:r>
        <w:rPr>
          <w:rStyle w:val="31"/>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1"/>
          <w:rFonts w:hAnsi="宋体"/>
          <w:color w:val="auto"/>
          <w:sz w:val="24"/>
          <w:szCs w:val="24"/>
        </w:rPr>
        <w:t>http://221.14.6.70:8088/ggzy/</w:t>
      </w:r>
      <w:r>
        <w:rPr>
          <w:rStyle w:val="31"/>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5"/>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shd w:val="clear" w:color="auto" w:fill="FFFFFF"/>
        <w:spacing w:line="360" w:lineRule="auto"/>
        <w:contextualSpacing/>
        <w:jc w:val="left"/>
        <w:rPr>
          <w:rFonts w:ascii="楷体" w:hAnsi="楷体" w:eastAsia="楷体" w:cs="宋体"/>
          <w:color w:val="auto"/>
          <w:kern w:val="0"/>
          <w:sz w:val="28"/>
          <w:szCs w:val="28"/>
          <w:lang w:val="zh-CN"/>
        </w:rPr>
      </w:pPr>
      <w:bookmarkStart w:id="0" w:name="_Toc29355"/>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720" w:firstLineChars="300"/>
        <w:contextualSpacing/>
        <w:jc w:val="left"/>
        <w:rPr>
          <w:rFonts w:ascii="宋体" w:hAnsi="宋体" w:cs="微软雅黑"/>
          <w:bCs/>
          <w:color w:val="auto"/>
          <w:sz w:val="24"/>
          <w:szCs w:val="24"/>
        </w:rPr>
      </w:pPr>
      <w:r>
        <w:rPr>
          <w:rFonts w:hint="eastAsia" w:ascii="宋体" w:hAnsi="宋体" w:cs="微软雅黑"/>
          <w:bCs/>
          <w:color w:val="auto"/>
          <w:sz w:val="24"/>
          <w:szCs w:val="24"/>
        </w:rPr>
        <w:t>采购并负责安装电梯12台。</w:t>
      </w:r>
    </w:p>
    <w:p>
      <w:pPr>
        <w:spacing w:line="360" w:lineRule="auto"/>
        <w:rPr>
          <w:rFonts w:ascii="宋体" w:hAnsi="宋体" w:eastAsia="宋体" w:cs="宋体"/>
          <w:b/>
          <w:bCs/>
          <w:color w:val="auto"/>
          <w:sz w:val="24"/>
          <w:szCs w:val="24"/>
        </w:rPr>
      </w:pPr>
      <w:r>
        <w:rPr>
          <w:rFonts w:hint="eastAsia" w:ascii="宋体" w:hAnsi="宋体" w:cs="宋体"/>
          <w:b/>
          <w:bCs/>
          <w:color w:val="auto"/>
          <w:sz w:val="24"/>
          <w:szCs w:val="24"/>
        </w:rPr>
        <w:t>二、货物需求</w:t>
      </w:r>
    </w:p>
    <w:p>
      <w:pPr>
        <w:widowControl/>
        <w:shd w:val="clear" w:color="auto" w:fill="FFFFFF"/>
        <w:spacing w:line="360" w:lineRule="auto"/>
        <w:ind w:firstLine="720" w:firstLineChars="300"/>
        <w:contextualSpacing/>
        <w:jc w:val="left"/>
        <w:rPr>
          <w:rFonts w:hint="eastAsia" w:ascii="宋体" w:hAnsi="宋体" w:cs="微软雅黑"/>
          <w:bCs/>
          <w:color w:val="auto"/>
          <w:sz w:val="24"/>
          <w:szCs w:val="24"/>
        </w:rPr>
      </w:pPr>
      <w:r>
        <w:rPr>
          <w:rFonts w:hint="eastAsia" w:ascii="宋体" w:hAnsi="宋体" w:cs="微软雅黑"/>
          <w:bCs/>
          <w:color w:val="auto"/>
          <w:sz w:val="24"/>
          <w:szCs w:val="24"/>
        </w:rPr>
        <w:t>★</w:t>
      </w:r>
      <w:r>
        <w:rPr>
          <w:rFonts w:hint="eastAsia" w:ascii="宋体" w:hAnsi="宋体" w:cs="微软雅黑"/>
          <w:b/>
          <w:bCs w:val="0"/>
          <w:color w:val="auto"/>
          <w:sz w:val="24"/>
          <w:szCs w:val="24"/>
        </w:rPr>
        <w:t>1、设备需求一览表</w:t>
      </w:r>
    </w:p>
    <w:tbl>
      <w:tblPr>
        <w:tblStyle w:val="25"/>
        <w:tblW w:w="9618" w:type="dxa"/>
        <w:tblInd w:w="-166" w:type="dxa"/>
        <w:shd w:val="clear" w:color="auto" w:fill="auto"/>
        <w:tblLayout w:type="fixed"/>
        <w:tblCellMar>
          <w:top w:w="0" w:type="dxa"/>
          <w:left w:w="0" w:type="dxa"/>
          <w:bottom w:w="0" w:type="dxa"/>
          <w:right w:w="0" w:type="dxa"/>
        </w:tblCellMar>
      </w:tblPr>
      <w:tblGrid>
        <w:gridCol w:w="751"/>
        <w:gridCol w:w="1255"/>
        <w:gridCol w:w="5100"/>
        <w:gridCol w:w="1369"/>
        <w:gridCol w:w="1143"/>
      </w:tblGrid>
      <w:tr>
        <w:tblPrEx>
          <w:tblLayout w:type="fixed"/>
          <w:tblCellMar>
            <w:top w:w="0" w:type="dxa"/>
            <w:left w:w="0" w:type="dxa"/>
            <w:bottom w:w="0" w:type="dxa"/>
            <w:right w:w="0" w:type="dxa"/>
          </w:tblCellMar>
        </w:tblPrEx>
        <w:trPr>
          <w:trHeight w:val="375"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序号</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设备名称</w:t>
            </w:r>
          </w:p>
        </w:tc>
        <w:tc>
          <w:tcPr>
            <w:tcW w:w="51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设备参数及技术参数</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单位</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数量</w:t>
            </w:r>
          </w:p>
        </w:tc>
      </w:tr>
      <w:tr>
        <w:tblPrEx>
          <w:tblLayout w:type="fixed"/>
          <w:tblCellMar>
            <w:top w:w="0" w:type="dxa"/>
            <w:left w:w="0" w:type="dxa"/>
            <w:bottom w:w="0" w:type="dxa"/>
            <w:right w:w="0" w:type="dxa"/>
          </w:tblCellMar>
        </w:tblPrEx>
        <w:trPr>
          <w:trHeight w:val="375"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r>
      <w:tr>
        <w:tblPrEx>
          <w:shd w:val="clear" w:color="auto" w:fill="auto"/>
          <w:tblLayout w:type="fixed"/>
          <w:tblCellMar>
            <w:top w:w="0" w:type="dxa"/>
            <w:left w:w="0" w:type="dxa"/>
            <w:bottom w:w="0" w:type="dxa"/>
            <w:right w:w="0" w:type="dxa"/>
          </w:tblCellMar>
        </w:tblPrEx>
        <w:trPr>
          <w:trHeight w:val="375"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b/>
                <w:i w:val="0"/>
                <w:color w:val="auto"/>
                <w:sz w:val="24"/>
                <w:szCs w:val="24"/>
                <w:u w:val="none"/>
              </w:rPr>
            </w:pPr>
          </w:p>
        </w:tc>
      </w:tr>
      <w:tr>
        <w:tblPrEx>
          <w:shd w:val="clear" w:color="auto" w:fill="auto"/>
          <w:tblLayout w:type="fixed"/>
          <w:tblCellMar>
            <w:top w:w="0" w:type="dxa"/>
            <w:left w:w="0" w:type="dxa"/>
            <w:bottom w:w="0" w:type="dxa"/>
            <w:right w:w="0" w:type="dxa"/>
          </w:tblCellMar>
        </w:tblPrEx>
        <w:trPr>
          <w:trHeight w:val="19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电梯</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1#有机房客梯</w:t>
            </w:r>
            <w:r>
              <w:rPr>
                <w:rFonts w:hint="eastAsia"/>
                <w:color w:val="auto"/>
                <w:lang w:val="en-US" w:eastAsia="zh-CN"/>
              </w:rPr>
              <w:br w:type="textWrapping"/>
            </w:r>
            <w:r>
              <w:rPr>
                <w:rFonts w:hint="eastAsia"/>
                <w:color w:val="auto"/>
                <w:lang w:val="en-US" w:eastAsia="zh-CN"/>
              </w:rPr>
              <w:t>1、速度1.75m/s，载重1000kg，层站26层</w:t>
            </w:r>
            <w:r>
              <w:rPr>
                <w:rFonts w:hint="eastAsia"/>
                <w:color w:val="auto"/>
                <w:lang w:val="en-US" w:eastAsia="zh-CN"/>
              </w:rPr>
              <w:br w:type="textWrapping"/>
            </w:r>
            <w:r>
              <w:rPr>
                <w:rFonts w:hint="eastAsia"/>
                <w:color w:val="auto"/>
                <w:lang w:val="en-US" w:eastAsia="zh-CN"/>
              </w:rPr>
              <w:t xml:space="preserve">2、含包装费、运杂费、安装调试费、验收费及税金          </w:t>
            </w:r>
          </w:p>
          <w:p>
            <w:pPr>
              <w:keepNext w:val="0"/>
              <w:keepLines w:val="0"/>
              <w:widowControl/>
              <w:numPr>
                <w:ilvl w:val="0"/>
                <w:numId w:val="6"/>
              </w:numPr>
              <w:suppressLineNumbers w:val="0"/>
              <w:jc w:val="left"/>
              <w:textAlignment w:val="center"/>
              <w:rPr>
                <w:rFonts w:hint="eastAsia"/>
                <w:color w:val="auto"/>
                <w:lang w:val="en-US" w:eastAsia="zh-CN"/>
              </w:rPr>
            </w:pPr>
            <w:r>
              <w:rPr>
                <w:rFonts w:hint="eastAsia"/>
                <w:color w:val="auto"/>
                <w:lang w:val="en-US" w:eastAsia="zh-CN"/>
              </w:rPr>
              <w:t>包含满足使用功能而配套的每层召唤盒，换气扇，门下拖板</w:t>
            </w:r>
          </w:p>
          <w:p>
            <w:pPr>
              <w:keepNext w:val="0"/>
              <w:keepLines w:val="0"/>
              <w:widowControl/>
              <w:numPr>
                <w:ilvl w:val="0"/>
                <w:numId w:val="6"/>
              </w:numPr>
              <w:suppressLineNumbers w:val="0"/>
              <w:jc w:val="left"/>
              <w:textAlignment w:val="center"/>
              <w:rPr>
                <w:rFonts w:hint="eastAsia"/>
                <w:color w:val="auto"/>
              </w:rPr>
            </w:pPr>
            <w:r>
              <w:rPr>
                <w:rFonts w:hint="eastAsia"/>
                <w:color w:val="auto"/>
                <w:lang w:val="en-US" w:eastAsia="zh-CN"/>
              </w:rPr>
              <w:t>不锈钢后壁扶手</w:t>
            </w: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tblPrEx>
          <w:shd w:val="clear" w:color="auto" w:fill="auto"/>
          <w:tblLayout w:type="fixed"/>
          <w:tblCellMar>
            <w:top w:w="0" w:type="dxa"/>
            <w:left w:w="0" w:type="dxa"/>
            <w:bottom w:w="0" w:type="dxa"/>
            <w:right w:w="0" w:type="dxa"/>
          </w:tblCellMar>
        </w:tblPrEx>
        <w:trPr>
          <w:trHeight w:val="9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电梯</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1#有机房客梯兼消防</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1、速度1.</w:t>
            </w:r>
            <w:r>
              <w:rPr>
                <w:rFonts w:hint="eastAsia" w:asciiTheme="minorEastAsia" w:hAnsiTheme="minorEastAsia" w:cstheme="minorEastAsia"/>
                <w:i w:val="0"/>
                <w:color w:val="auto"/>
                <w:kern w:val="0"/>
                <w:sz w:val="24"/>
                <w:szCs w:val="24"/>
                <w:u w:val="none"/>
                <w:lang w:val="en-US" w:eastAsia="zh-CN" w:bidi="ar"/>
              </w:rPr>
              <w:t>7</w:t>
            </w:r>
            <w:r>
              <w:rPr>
                <w:rFonts w:hint="eastAsia" w:asciiTheme="minorEastAsia" w:hAnsiTheme="minorEastAsia" w:eastAsiaTheme="minorEastAsia" w:cstheme="minorEastAsia"/>
                <w:i w:val="0"/>
                <w:color w:val="auto"/>
                <w:kern w:val="0"/>
                <w:sz w:val="24"/>
                <w:szCs w:val="24"/>
                <w:u w:val="none"/>
                <w:lang w:val="en-US" w:eastAsia="zh-CN" w:bidi="ar"/>
              </w:rPr>
              <w:t>5m/s，载重800kg，层站27层</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 xml:space="preserve">2、含包装费、运杂费、安装调试费、验收费及税金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3、包含满足使用功能而配套的每层召唤盒，换气扇，门下拖板</w:t>
            </w: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tblPrEx>
          <w:tblLayout w:type="fixed"/>
          <w:tblCellMar>
            <w:top w:w="0" w:type="dxa"/>
            <w:left w:w="0" w:type="dxa"/>
            <w:bottom w:w="0" w:type="dxa"/>
            <w:right w:w="0" w:type="dxa"/>
          </w:tblCellMar>
        </w:tblPrEx>
        <w:trPr>
          <w:trHeight w:val="19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电梯</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2#、3#有机房客梯</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1、速度1.</w:t>
            </w:r>
            <w:r>
              <w:rPr>
                <w:rFonts w:hint="eastAsia" w:asciiTheme="minorEastAsia" w:hAnsiTheme="minorEastAsia" w:cstheme="minorEastAsia"/>
                <w:i w:val="0"/>
                <w:color w:val="auto"/>
                <w:kern w:val="0"/>
                <w:sz w:val="24"/>
                <w:szCs w:val="24"/>
                <w:u w:val="none"/>
                <w:lang w:val="en-US" w:eastAsia="zh-CN" w:bidi="ar"/>
              </w:rPr>
              <w:t>7</w:t>
            </w:r>
            <w:r>
              <w:rPr>
                <w:rFonts w:hint="eastAsia" w:asciiTheme="minorEastAsia" w:hAnsiTheme="minorEastAsia" w:eastAsiaTheme="minorEastAsia" w:cstheme="minorEastAsia"/>
                <w:i w:val="0"/>
                <w:color w:val="auto"/>
                <w:kern w:val="0"/>
                <w:sz w:val="24"/>
                <w:szCs w:val="24"/>
                <w:u w:val="none"/>
                <w:lang w:val="en-US" w:eastAsia="zh-CN" w:bidi="ar"/>
              </w:rPr>
              <w:t>5m/s，载重1000kg，层站25层</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 xml:space="preserve">2、含包装费、运杂费、安装调试费、验收费及税金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3、包含满足使用功能而配套的每层召唤盒，换气扇，门下拖板</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cstheme="minorEastAsia"/>
                <w:i w:val="0"/>
                <w:color w:val="auto"/>
                <w:kern w:val="0"/>
                <w:sz w:val="24"/>
                <w:szCs w:val="24"/>
                <w:u w:val="none"/>
                <w:lang w:val="en-US" w:eastAsia="zh-CN" w:bidi="ar"/>
              </w:rPr>
              <w:t>4、</w:t>
            </w:r>
            <w:r>
              <w:rPr>
                <w:rFonts w:hint="eastAsia"/>
                <w:color w:val="auto"/>
                <w:lang w:val="en-US" w:eastAsia="zh-CN"/>
              </w:rPr>
              <w:t>不锈钢后壁扶手</w:t>
            </w: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tblPrEx>
          <w:tblLayout w:type="fixed"/>
          <w:tblCellMar>
            <w:top w:w="0" w:type="dxa"/>
            <w:left w:w="0" w:type="dxa"/>
            <w:bottom w:w="0" w:type="dxa"/>
            <w:right w:w="0" w:type="dxa"/>
          </w:tblCellMar>
        </w:tblPrEx>
        <w:trPr>
          <w:trHeight w:val="19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电梯</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2#、3#有机房客梯兼消防</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1、速度1.</w:t>
            </w:r>
            <w:r>
              <w:rPr>
                <w:rFonts w:hint="eastAsia" w:asciiTheme="minorEastAsia" w:hAnsiTheme="minorEastAsia" w:cstheme="minorEastAsia"/>
                <w:i w:val="0"/>
                <w:color w:val="auto"/>
                <w:kern w:val="0"/>
                <w:sz w:val="24"/>
                <w:szCs w:val="24"/>
                <w:u w:val="none"/>
                <w:lang w:val="en-US" w:eastAsia="zh-CN" w:bidi="ar"/>
              </w:rPr>
              <w:t>7</w:t>
            </w:r>
            <w:r>
              <w:rPr>
                <w:rFonts w:hint="eastAsia" w:asciiTheme="minorEastAsia" w:hAnsiTheme="minorEastAsia" w:eastAsiaTheme="minorEastAsia" w:cstheme="minorEastAsia"/>
                <w:i w:val="0"/>
                <w:color w:val="auto"/>
                <w:kern w:val="0"/>
                <w:sz w:val="24"/>
                <w:szCs w:val="24"/>
                <w:u w:val="none"/>
                <w:lang w:val="en-US" w:eastAsia="zh-CN" w:bidi="ar"/>
              </w:rPr>
              <w:t>5m/s，载重800kg，层站26层</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 xml:space="preserve">2、含包装费、运杂费、安装调试费、验收费及税金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3、包含满足使用功能而配套的每层召唤盒，换气扇，门下拖板</w:t>
            </w: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tblPrEx>
          <w:shd w:val="clear" w:color="auto" w:fill="auto"/>
          <w:tblLayout w:type="fixed"/>
          <w:tblCellMar>
            <w:top w:w="0" w:type="dxa"/>
            <w:left w:w="0" w:type="dxa"/>
            <w:bottom w:w="0" w:type="dxa"/>
            <w:right w:w="0" w:type="dxa"/>
          </w:tblCellMar>
        </w:tblPrEx>
        <w:trPr>
          <w:trHeight w:val="19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电梯</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5#、6#有机房客梯</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1、速度1.</w:t>
            </w:r>
            <w:r>
              <w:rPr>
                <w:rFonts w:hint="eastAsia" w:asciiTheme="minorEastAsia" w:hAnsiTheme="minorEastAsia" w:cstheme="minorEastAsia"/>
                <w:i w:val="0"/>
                <w:color w:val="auto"/>
                <w:kern w:val="0"/>
                <w:sz w:val="24"/>
                <w:szCs w:val="24"/>
                <w:u w:val="none"/>
                <w:lang w:val="en-US" w:eastAsia="zh-CN" w:bidi="ar"/>
              </w:rPr>
              <w:t>7</w:t>
            </w:r>
            <w:r>
              <w:rPr>
                <w:rFonts w:hint="eastAsia" w:asciiTheme="minorEastAsia" w:hAnsiTheme="minorEastAsia" w:eastAsiaTheme="minorEastAsia" w:cstheme="minorEastAsia"/>
                <w:i w:val="0"/>
                <w:color w:val="auto"/>
                <w:kern w:val="0"/>
                <w:sz w:val="24"/>
                <w:szCs w:val="24"/>
                <w:u w:val="none"/>
                <w:lang w:val="en-US" w:eastAsia="zh-CN" w:bidi="ar"/>
              </w:rPr>
              <w:t>5m/s，载重1000kg，层站18层</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 xml:space="preserve">2、含包装费、运杂费、安装调试费、验收费及税金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3、包含满足使用功能而配套的每层召唤盒，换气扇，门下拖板</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cstheme="minorEastAsia"/>
                <w:i w:val="0"/>
                <w:color w:val="auto"/>
                <w:kern w:val="0"/>
                <w:sz w:val="24"/>
                <w:szCs w:val="24"/>
                <w:u w:val="none"/>
                <w:lang w:val="en-US" w:eastAsia="zh-CN" w:bidi="ar"/>
              </w:rPr>
              <w:t>4、</w:t>
            </w:r>
            <w:r>
              <w:rPr>
                <w:rFonts w:hint="eastAsia"/>
                <w:color w:val="auto"/>
                <w:lang w:val="en-US" w:eastAsia="zh-CN"/>
              </w:rPr>
              <w:t>不锈钢后壁扶手</w:t>
            </w: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tblPrEx>
          <w:shd w:val="clear" w:color="auto" w:fill="auto"/>
          <w:tblLayout w:type="fixed"/>
          <w:tblCellMar>
            <w:top w:w="0" w:type="dxa"/>
            <w:left w:w="0" w:type="dxa"/>
            <w:bottom w:w="0" w:type="dxa"/>
            <w:right w:w="0" w:type="dxa"/>
          </w:tblCellMar>
        </w:tblPrEx>
        <w:trPr>
          <w:trHeight w:val="2169"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电梯</w:t>
            </w: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5#、6#有机房客梯兼消防</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1、速度1.</w:t>
            </w:r>
            <w:r>
              <w:rPr>
                <w:rFonts w:hint="eastAsia" w:asciiTheme="minorEastAsia" w:hAnsiTheme="minorEastAsia" w:cstheme="minorEastAsia"/>
                <w:i w:val="0"/>
                <w:color w:val="auto"/>
                <w:kern w:val="0"/>
                <w:sz w:val="24"/>
                <w:szCs w:val="24"/>
                <w:u w:val="none"/>
                <w:lang w:val="en-US" w:eastAsia="zh-CN" w:bidi="ar"/>
              </w:rPr>
              <w:t>7</w:t>
            </w:r>
            <w:r>
              <w:rPr>
                <w:rFonts w:hint="eastAsia" w:asciiTheme="minorEastAsia" w:hAnsiTheme="minorEastAsia" w:eastAsiaTheme="minorEastAsia" w:cstheme="minorEastAsia"/>
                <w:i w:val="0"/>
                <w:color w:val="auto"/>
                <w:kern w:val="0"/>
                <w:sz w:val="24"/>
                <w:szCs w:val="24"/>
                <w:u w:val="none"/>
                <w:lang w:val="en-US" w:eastAsia="zh-CN" w:bidi="ar"/>
              </w:rPr>
              <w:t>5m/s，载重800kg，层站19层</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 xml:space="preserve">2、含包装费、运杂费、安装调试费、验收费及税金                       </w:t>
            </w:r>
          </w:p>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3、包含满足使用功能而配套的每层召唤盒，换气扇，门下拖板</w:t>
            </w: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p>
        </w:tc>
      </w:tr>
      <w:tr>
        <w:tblPrEx>
          <w:tblLayout w:type="fixed"/>
          <w:tblCellMar>
            <w:top w:w="0" w:type="dxa"/>
            <w:left w:w="0" w:type="dxa"/>
            <w:bottom w:w="0" w:type="dxa"/>
            <w:right w:w="0" w:type="dxa"/>
          </w:tblCellMar>
        </w:tblPrEx>
        <w:trPr>
          <w:trHeight w:val="609"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合计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p>
        </w:tc>
        <w:tc>
          <w:tcPr>
            <w:tcW w:w="5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4"/>
                <w:szCs w:val="24"/>
                <w:u w:val="none"/>
                <w:lang w:val="en-US" w:eastAsia="zh-CN" w:bidi="ar"/>
              </w:rPr>
              <w:t>12</w:t>
            </w:r>
          </w:p>
        </w:tc>
      </w:tr>
    </w:tbl>
    <w:p>
      <w:pPr>
        <w:pStyle w:val="2"/>
        <w:rPr>
          <w:rFonts w:hint="eastAsia" w:ascii="宋体" w:hAnsi="宋体" w:cs="微软雅黑"/>
          <w:bCs/>
          <w:color w:val="auto"/>
          <w:sz w:val="24"/>
          <w:szCs w:val="24"/>
        </w:rPr>
      </w:pPr>
    </w:p>
    <w:p>
      <w:pPr>
        <w:widowControl/>
        <w:shd w:val="clear" w:color="auto" w:fill="FFFFFF"/>
        <w:spacing w:line="360" w:lineRule="auto"/>
        <w:ind w:firstLine="723" w:firstLineChars="300"/>
        <w:contextualSpacing/>
        <w:jc w:val="left"/>
        <w:rPr>
          <w:rFonts w:ascii="宋体" w:hAnsi="宋体" w:cs="微软雅黑"/>
          <w:b/>
          <w:bCs w:val="0"/>
          <w:color w:val="auto"/>
          <w:sz w:val="24"/>
          <w:szCs w:val="24"/>
        </w:rPr>
      </w:pPr>
      <w:r>
        <w:rPr>
          <w:rFonts w:hint="eastAsia" w:ascii="宋体" w:hAnsi="宋体" w:cs="微软雅黑"/>
          <w:b/>
          <w:bCs w:val="0"/>
          <w:color w:val="auto"/>
          <w:sz w:val="24"/>
          <w:szCs w:val="24"/>
        </w:rPr>
        <w:t>2、电梯设备及系统要求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1、要求电梯及部件质量上乘。</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2、控制系统：采用先进的模块化全电脑控制系统，微电脑控制与 VVVF 驱动系统可靠连接。</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3、曳引机：要求提供高效节能先进的永磁同步无齿轮曳引机，绿色节能，性能先进。</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4、门机系统：采用交流 VVVF 控制技术的全电脑控制的变压变频门机，其保护装置采用光幕形式。</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5、轿厢：采用发纹不锈钢（厚度≥1.2mm），轿体要求制作精良，连接紧固，抗变形能力强，符合</w:t>
      </w:r>
      <w:r>
        <w:rPr>
          <w:rFonts w:hint="eastAsia" w:ascii="宋体" w:hAnsi="宋体" w:eastAsia="宋体" w:cs="宋体"/>
          <w:color w:val="auto"/>
          <w:sz w:val="24"/>
          <w:szCs w:val="24"/>
          <w:lang w:val="en-US" w:eastAsia="zh-CN"/>
        </w:rPr>
        <w:t>国家</w:t>
      </w:r>
      <w:r>
        <w:rPr>
          <w:rFonts w:hint="eastAsia" w:ascii="宋体" w:hAnsi="宋体" w:eastAsia="宋体" w:cs="宋体"/>
          <w:color w:val="auto"/>
          <w:sz w:val="24"/>
          <w:szCs w:val="24"/>
        </w:rPr>
        <w:t>安全标准。</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6、轿厢内操作面板：发纹不锈钢（厚度≥1.2mm）操作面板，设有层数显示器、上下运行方向显示、对讲机和内呼叫按钮等，提供给乘客方便的操作和显示电梯的主要运行状态。</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7、轿门：开关门时间短，灵活自如，安静快捷，采用</w:t>
      </w:r>
      <w:r>
        <w:rPr>
          <w:rFonts w:hint="eastAsia" w:ascii="宋体" w:hAnsi="宋体" w:cs="宋体"/>
          <w:color w:val="auto"/>
          <w:sz w:val="24"/>
          <w:szCs w:val="24"/>
        </w:rPr>
        <w:t>发纹不锈钢（厚度≥1.2mm）。</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8、光幕保护装置：要求该装置有足够光束数交叉形成保护光幕，光幕上下端满至门顶和门坎，光束至少 150束。</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9、层门（厅门）：安静快捷，其尺寸与轿门相同，首层发纹不锈钢（厚度≥1.2mm），其他层为钢板喷涂。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10、楼层操作按钮板和楼层显示器：要求美观大方，结实耐用。楼层操作按钮板和显示器紧凑型组合，楼层显示器数字清晰、能够显示层数。</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11、导轨（轿厢导轨、对重导轨）:T 型耐磨导轨，抗变形能力强。</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12、对重装置：对重架要求制作精良，抗变形能力强，符合</w:t>
      </w:r>
      <w:r>
        <w:rPr>
          <w:rFonts w:hint="eastAsia" w:ascii="宋体" w:hAnsi="宋体" w:eastAsia="宋体" w:cs="宋体"/>
          <w:color w:val="auto"/>
          <w:sz w:val="24"/>
          <w:szCs w:val="24"/>
          <w:lang w:val="en-US" w:eastAsia="zh-CN"/>
        </w:rPr>
        <w:t>国家</w:t>
      </w:r>
      <w:r>
        <w:rPr>
          <w:rFonts w:hint="eastAsia" w:ascii="宋体" w:hAnsi="宋体" w:eastAsia="宋体" w:cs="宋体"/>
          <w:color w:val="auto"/>
          <w:sz w:val="24"/>
          <w:szCs w:val="24"/>
        </w:rPr>
        <w:t>安全标准。对重铁不得采用工业废料，符合环保要求。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13、补偿装置：要求采用带胶套的无声补偿链。</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14、钢丝绳：要求采用电梯专用钢丝绳，</w:t>
      </w:r>
      <w:r>
        <w:rPr>
          <w:rFonts w:hint="eastAsia" w:ascii="宋体" w:hAnsi="宋体" w:cs="宋体"/>
          <w:color w:val="auto"/>
          <w:sz w:val="24"/>
        </w:rPr>
        <w:t>安全储备系数应≥12</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15、井道内固定件：要求其零部件结构合理，牢固耐用，抗锈蚀能力强。</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、安全钳：要求采用渐进式安全钳。</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、门锁装置：采用电梯专用门锁，基站锁设在地上一层。</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、噪音水平：</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轿厢内噪音≤55dB</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开、关门噪音≤65dB</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机房噪音≤80dB</w:t>
      </w:r>
    </w:p>
    <w:p>
      <w:pPr>
        <w:pStyle w:val="10"/>
        <w:spacing w:afterLines="0"/>
        <w:jc w:val="left"/>
        <w:rPr>
          <w:rFonts w:cs="宋体"/>
          <w:color w:val="auto"/>
          <w:szCs w:val="24"/>
        </w:rPr>
      </w:pPr>
      <w:r>
        <w:rPr>
          <w:rFonts w:hint="eastAsia" w:cs="宋体"/>
          <w:color w:val="auto"/>
          <w:szCs w:val="24"/>
        </w:rPr>
        <w:t>电梯功能设置</w:t>
      </w:r>
      <w:bookmarkEnd w:id="0"/>
    </w:p>
    <w:p>
      <w:pPr>
        <w:spacing w:line="360" w:lineRule="auto"/>
        <w:rPr>
          <w:color w:val="auto"/>
          <w:sz w:val="24"/>
          <w:szCs w:val="24"/>
        </w:rPr>
      </w:pPr>
      <w:bookmarkStart w:id="1" w:name="_Toc13718"/>
      <w:r>
        <w:rPr>
          <w:rFonts w:hint="eastAsia"/>
          <w:color w:val="auto"/>
          <w:sz w:val="24"/>
          <w:szCs w:val="24"/>
        </w:rPr>
        <w:t>全集选</w:t>
      </w:r>
    </w:p>
    <w:p>
      <w:pPr>
        <w:spacing w:line="360" w:lineRule="auto"/>
        <w:rPr>
          <w:color w:val="auto"/>
          <w:sz w:val="24"/>
          <w:szCs w:val="24"/>
        </w:rPr>
      </w:pPr>
      <w:r>
        <w:rPr>
          <w:rFonts w:hint="eastAsia"/>
          <w:color w:val="auto"/>
          <w:sz w:val="24"/>
          <w:szCs w:val="24"/>
        </w:rPr>
        <w:t>开门时间设定</w:t>
      </w:r>
    </w:p>
    <w:p>
      <w:pPr>
        <w:spacing w:line="360" w:lineRule="auto"/>
        <w:rPr>
          <w:color w:val="auto"/>
          <w:sz w:val="24"/>
          <w:szCs w:val="24"/>
        </w:rPr>
      </w:pPr>
      <w:r>
        <w:rPr>
          <w:rFonts w:hint="eastAsia"/>
          <w:color w:val="auto"/>
          <w:sz w:val="24"/>
          <w:szCs w:val="24"/>
        </w:rPr>
        <w:t>服务层设置</w:t>
      </w:r>
    </w:p>
    <w:p>
      <w:pPr>
        <w:spacing w:line="360" w:lineRule="auto"/>
        <w:rPr>
          <w:color w:val="auto"/>
          <w:sz w:val="24"/>
          <w:szCs w:val="24"/>
        </w:rPr>
      </w:pPr>
      <w:r>
        <w:rPr>
          <w:rFonts w:hint="eastAsia"/>
          <w:color w:val="auto"/>
          <w:sz w:val="24"/>
          <w:szCs w:val="24"/>
        </w:rPr>
        <w:t>分时服务</w:t>
      </w:r>
    </w:p>
    <w:p>
      <w:pPr>
        <w:spacing w:line="360" w:lineRule="auto"/>
        <w:rPr>
          <w:color w:val="auto"/>
          <w:sz w:val="24"/>
          <w:szCs w:val="24"/>
        </w:rPr>
      </w:pPr>
      <w:r>
        <w:rPr>
          <w:rFonts w:hint="eastAsia"/>
          <w:color w:val="auto"/>
          <w:sz w:val="24"/>
          <w:szCs w:val="24"/>
        </w:rPr>
        <w:t>关门按钮提前关门</w:t>
      </w:r>
    </w:p>
    <w:p>
      <w:pPr>
        <w:spacing w:line="360" w:lineRule="auto"/>
        <w:rPr>
          <w:color w:val="auto"/>
          <w:sz w:val="24"/>
          <w:szCs w:val="24"/>
        </w:rPr>
      </w:pPr>
      <w:r>
        <w:rPr>
          <w:rFonts w:hint="eastAsia"/>
          <w:color w:val="auto"/>
          <w:sz w:val="24"/>
          <w:szCs w:val="24"/>
        </w:rPr>
        <w:t>光幕保护</w:t>
      </w:r>
    </w:p>
    <w:p>
      <w:pPr>
        <w:spacing w:line="360" w:lineRule="auto"/>
        <w:rPr>
          <w:color w:val="auto"/>
          <w:sz w:val="24"/>
          <w:szCs w:val="24"/>
        </w:rPr>
      </w:pPr>
      <w:r>
        <w:rPr>
          <w:rFonts w:hint="eastAsia"/>
          <w:color w:val="auto"/>
          <w:sz w:val="24"/>
          <w:szCs w:val="24"/>
        </w:rPr>
        <w:t>轿厢节能</w:t>
      </w:r>
    </w:p>
    <w:p>
      <w:pPr>
        <w:spacing w:line="360" w:lineRule="auto"/>
        <w:rPr>
          <w:color w:val="auto"/>
          <w:sz w:val="24"/>
          <w:szCs w:val="24"/>
        </w:rPr>
      </w:pPr>
      <w:r>
        <w:rPr>
          <w:rFonts w:hint="eastAsia"/>
          <w:color w:val="auto"/>
          <w:sz w:val="24"/>
          <w:szCs w:val="24"/>
        </w:rPr>
        <w:t>门锁异常自动开门</w:t>
      </w:r>
    </w:p>
    <w:p>
      <w:pPr>
        <w:spacing w:line="360" w:lineRule="auto"/>
        <w:rPr>
          <w:color w:val="auto"/>
          <w:sz w:val="24"/>
          <w:szCs w:val="24"/>
        </w:rPr>
      </w:pPr>
      <w:r>
        <w:rPr>
          <w:rFonts w:hint="eastAsia"/>
          <w:color w:val="auto"/>
          <w:sz w:val="24"/>
          <w:szCs w:val="24"/>
        </w:rPr>
        <w:t>换站停靠</w:t>
      </w:r>
    </w:p>
    <w:p>
      <w:pPr>
        <w:spacing w:line="360" w:lineRule="auto"/>
        <w:rPr>
          <w:color w:val="auto"/>
          <w:sz w:val="24"/>
          <w:szCs w:val="24"/>
        </w:rPr>
      </w:pPr>
      <w:r>
        <w:rPr>
          <w:rFonts w:hint="eastAsia"/>
          <w:color w:val="auto"/>
          <w:sz w:val="24"/>
          <w:szCs w:val="24"/>
        </w:rPr>
        <w:t>加速段截梯响应</w:t>
      </w:r>
    </w:p>
    <w:p>
      <w:pPr>
        <w:spacing w:line="360" w:lineRule="auto"/>
        <w:rPr>
          <w:color w:val="auto"/>
          <w:sz w:val="24"/>
          <w:szCs w:val="24"/>
        </w:rPr>
      </w:pPr>
      <w:r>
        <w:rPr>
          <w:rFonts w:hint="eastAsia"/>
          <w:color w:val="auto"/>
          <w:sz w:val="24"/>
          <w:szCs w:val="24"/>
        </w:rPr>
        <w:t>误指令取消</w:t>
      </w:r>
    </w:p>
    <w:p>
      <w:pPr>
        <w:spacing w:line="360" w:lineRule="auto"/>
        <w:rPr>
          <w:color w:val="auto"/>
          <w:sz w:val="24"/>
          <w:szCs w:val="24"/>
        </w:rPr>
      </w:pPr>
      <w:r>
        <w:rPr>
          <w:rFonts w:hint="eastAsia"/>
          <w:color w:val="auto"/>
          <w:sz w:val="24"/>
          <w:szCs w:val="24"/>
        </w:rPr>
        <w:t>司机操作运行</w:t>
      </w:r>
    </w:p>
    <w:p>
      <w:pPr>
        <w:spacing w:line="360" w:lineRule="auto"/>
        <w:rPr>
          <w:color w:val="auto"/>
          <w:sz w:val="24"/>
          <w:szCs w:val="24"/>
        </w:rPr>
      </w:pPr>
      <w:r>
        <w:rPr>
          <w:rFonts w:hint="eastAsia"/>
          <w:color w:val="auto"/>
          <w:sz w:val="24"/>
          <w:szCs w:val="24"/>
        </w:rPr>
        <w:t>低速自救</w:t>
      </w:r>
    </w:p>
    <w:p>
      <w:pPr>
        <w:spacing w:line="360" w:lineRule="auto"/>
        <w:rPr>
          <w:color w:val="auto"/>
          <w:sz w:val="24"/>
          <w:szCs w:val="24"/>
        </w:rPr>
      </w:pPr>
      <w:r>
        <w:rPr>
          <w:rFonts w:hint="eastAsia"/>
          <w:color w:val="auto"/>
          <w:sz w:val="24"/>
          <w:szCs w:val="24"/>
        </w:rPr>
        <w:t>按钮粘连诊断</w:t>
      </w:r>
    </w:p>
    <w:p>
      <w:pPr>
        <w:spacing w:line="360" w:lineRule="auto"/>
        <w:rPr>
          <w:color w:val="auto"/>
          <w:sz w:val="24"/>
          <w:szCs w:val="24"/>
        </w:rPr>
      </w:pPr>
      <w:r>
        <w:rPr>
          <w:rFonts w:hint="eastAsia"/>
          <w:color w:val="auto"/>
          <w:sz w:val="24"/>
          <w:szCs w:val="24"/>
        </w:rPr>
        <w:t>启动转矩自动补偿</w:t>
      </w:r>
    </w:p>
    <w:p>
      <w:pPr>
        <w:spacing w:line="360" w:lineRule="auto"/>
        <w:rPr>
          <w:color w:val="auto"/>
          <w:sz w:val="24"/>
          <w:szCs w:val="24"/>
        </w:rPr>
      </w:pPr>
      <w:r>
        <w:rPr>
          <w:rFonts w:hint="eastAsia"/>
          <w:color w:val="auto"/>
          <w:sz w:val="24"/>
          <w:szCs w:val="24"/>
        </w:rPr>
        <w:t>直接停靠</w:t>
      </w:r>
    </w:p>
    <w:p>
      <w:pPr>
        <w:spacing w:line="360" w:lineRule="auto"/>
        <w:rPr>
          <w:color w:val="auto"/>
          <w:sz w:val="24"/>
          <w:szCs w:val="24"/>
        </w:rPr>
      </w:pPr>
      <w:r>
        <w:rPr>
          <w:rFonts w:hint="eastAsia"/>
          <w:color w:val="auto"/>
          <w:sz w:val="24"/>
          <w:szCs w:val="24"/>
        </w:rPr>
        <w:t>最佳曲线自动生成</w:t>
      </w:r>
    </w:p>
    <w:p>
      <w:pPr>
        <w:spacing w:line="360" w:lineRule="auto"/>
        <w:rPr>
          <w:color w:val="auto"/>
          <w:sz w:val="24"/>
          <w:szCs w:val="24"/>
        </w:rPr>
      </w:pPr>
      <w:r>
        <w:rPr>
          <w:rFonts w:hint="eastAsia"/>
          <w:color w:val="auto"/>
          <w:sz w:val="24"/>
          <w:szCs w:val="24"/>
        </w:rPr>
        <w:t>运行次数记录</w:t>
      </w:r>
    </w:p>
    <w:p>
      <w:pPr>
        <w:spacing w:line="360" w:lineRule="auto"/>
        <w:rPr>
          <w:color w:val="auto"/>
          <w:sz w:val="24"/>
          <w:szCs w:val="24"/>
        </w:rPr>
      </w:pPr>
      <w:r>
        <w:rPr>
          <w:rFonts w:hint="eastAsia"/>
          <w:color w:val="auto"/>
          <w:sz w:val="24"/>
          <w:szCs w:val="24"/>
        </w:rPr>
        <w:t>运行时间记录</w:t>
      </w:r>
    </w:p>
    <w:p>
      <w:pPr>
        <w:spacing w:line="360" w:lineRule="auto"/>
        <w:rPr>
          <w:color w:val="auto"/>
          <w:sz w:val="24"/>
          <w:szCs w:val="24"/>
        </w:rPr>
      </w:pPr>
      <w:r>
        <w:rPr>
          <w:rFonts w:hint="eastAsia"/>
          <w:color w:val="auto"/>
          <w:sz w:val="24"/>
          <w:szCs w:val="24"/>
        </w:rPr>
        <w:t>超载提示</w:t>
      </w:r>
    </w:p>
    <w:p>
      <w:pPr>
        <w:spacing w:line="360" w:lineRule="auto"/>
        <w:rPr>
          <w:color w:val="auto"/>
          <w:sz w:val="24"/>
          <w:szCs w:val="24"/>
        </w:rPr>
      </w:pPr>
      <w:r>
        <w:rPr>
          <w:rFonts w:hint="eastAsia"/>
          <w:color w:val="auto"/>
          <w:sz w:val="24"/>
          <w:szCs w:val="24"/>
        </w:rPr>
        <w:t>满载提示</w:t>
      </w:r>
    </w:p>
    <w:p>
      <w:pPr>
        <w:spacing w:line="360" w:lineRule="auto"/>
        <w:rPr>
          <w:color w:val="auto"/>
          <w:sz w:val="24"/>
          <w:szCs w:val="24"/>
        </w:rPr>
      </w:pPr>
      <w:r>
        <w:rPr>
          <w:rFonts w:hint="eastAsia"/>
          <w:color w:val="auto"/>
          <w:sz w:val="24"/>
          <w:szCs w:val="24"/>
        </w:rPr>
        <w:t>满载直驶</w:t>
      </w:r>
    </w:p>
    <w:p>
      <w:pPr>
        <w:spacing w:line="360" w:lineRule="auto"/>
        <w:rPr>
          <w:color w:val="auto"/>
          <w:sz w:val="24"/>
          <w:szCs w:val="24"/>
        </w:rPr>
      </w:pPr>
      <w:r>
        <w:rPr>
          <w:rFonts w:hint="eastAsia"/>
          <w:color w:val="auto"/>
          <w:sz w:val="24"/>
          <w:szCs w:val="24"/>
        </w:rPr>
        <w:t>非开门区保护</w:t>
      </w:r>
    </w:p>
    <w:p>
      <w:pPr>
        <w:spacing w:line="360" w:lineRule="auto"/>
        <w:rPr>
          <w:color w:val="auto"/>
          <w:sz w:val="24"/>
          <w:szCs w:val="24"/>
        </w:rPr>
      </w:pPr>
      <w:r>
        <w:rPr>
          <w:rFonts w:hint="eastAsia"/>
          <w:color w:val="auto"/>
          <w:sz w:val="24"/>
          <w:szCs w:val="24"/>
        </w:rPr>
        <w:t>故障数据记录</w:t>
      </w:r>
    </w:p>
    <w:p>
      <w:pPr>
        <w:spacing w:line="360" w:lineRule="auto"/>
        <w:rPr>
          <w:color w:val="auto"/>
          <w:sz w:val="24"/>
          <w:szCs w:val="24"/>
        </w:rPr>
      </w:pPr>
      <w:r>
        <w:rPr>
          <w:rFonts w:hint="eastAsia"/>
          <w:color w:val="auto"/>
          <w:sz w:val="24"/>
          <w:szCs w:val="24"/>
        </w:rPr>
        <w:t>简易维保键盘</w:t>
      </w:r>
    </w:p>
    <w:p>
      <w:pPr>
        <w:spacing w:line="360" w:lineRule="auto"/>
        <w:rPr>
          <w:color w:val="auto"/>
          <w:sz w:val="24"/>
          <w:szCs w:val="24"/>
        </w:rPr>
      </w:pPr>
      <w:r>
        <w:rPr>
          <w:rFonts w:hint="eastAsia"/>
          <w:color w:val="auto"/>
          <w:sz w:val="24"/>
          <w:szCs w:val="24"/>
        </w:rPr>
        <w:t>轿厢调试</w:t>
      </w:r>
    </w:p>
    <w:p>
      <w:pPr>
        <w:spacing w:line="360" w:lineRule="auto"/>
        <w:rPr>
          <w:color w:val="auto"/>
          <w:sz w:val="24"/>
          <w:szCs w:val="24"/>
        </w:rPr>
      </w:pPr>
      <w:r>
        <w:rPr>
          <w:rFonts w:hint="eastAsia"/>
          <w:color w:val="auto"/>
          <w:sz w:val="24"/>
          <w:szCs w:val="24"/>
        </w:rPr>
        <w:t>井道自学习</w:t>
      </w:r>
    </w:p>
    <w:p>
      <w:pPr>
        <w:spacing w:line="360" w:lineRule="auto"/>
        <w:rPr>
          <w:color w:val="auto"/>
          <w:sz w:val="24"/>
          <w:szCs w:val="24"/>
        </w:rPr>
      </w:pPr>
      <w:r>
        <w:rPr>
          <w:rFonts w:hint="eastAsia"/>
          <w:color w:val="auto"/>
          <w:sz w:val="24"/>
          <w:szCs w:val="24"/>
        </w:rPr>
        <w:t>检修运行</w:t>
      </w:r>
    </w:p>
    <w:p>
      <w:pPr>
        <w:spacing w:line="360" w:lineRule="auto"/>
        <w:rPr>
          <w:color w:val="auto"/>
          <w:sz w:val="24"/>
          <w:szCs w:val="24"/>
        </w:rPr>
      </w:pPr>
      <w:r>
        <w:rPr>
          <w:rFonts w:hint="eastAsia"/>
          <w:color w:val="auto"/>
          <w:sz w:val="24"/>
          <w:szCs w:val="24"/>
        </w:rPr>
        <w:t>火灾应急运行</w:t>
      </w:r>
    </w:p>
    <w:p>
      <w:pPr>
        <w:spacing w:line="360" w:lineRule="auto"/>
        <w:rPr>
          <w:color w:val="auto"/>
          <w:sz w:val="24"/>
          <w:szCs w:val="24"/>
        </w:rPr>
      </w:pPr>
      <w:r>
        <w:rPr>
          <w:rFonts w:hint="eastAsia"/>
          <w:color w:val="auto"/>
          <w:sz w:val="24"/>
          <w:szCs w:val="24"/>
        </w:rPr>
        <w:t>消防员运行</w:t>
      </w:r>
    </w:p>
    <w:p>
      <w:pPr>
        <w:spacing w:line="360" w:lineRule="auto"/>
        <w:rPr>
          <w:color w:val="auto"/>
          <w:sz w:val="24"/>
          <w:szCs w:val="24"/>
        </w:rPr>
      </w:pPr>
      <w:r>
        <w:rPr>
          <w:rFonts w:hint="eastAsia"/>
          <w:color w:val="auto"/>
          <w:sz w:val="24"/>
          <w:szCs w:val="24"/>
        </w:rPr>
        <w:t>消防禁入指示</w:t>
      </w:r>
    </w:p>
    <w:p>
      <w:pPr>
        <w:spacing w:line="360" w:lineRule="auto"/>
        <w:rPr>
          <w:color w:val="auto"/>
          <w:sz w:val="24"/>
          <w:szCs w:val="24"/>
        </w:rPr>
      </w:pPr>
      <w:r>
        <w:rPr>
          <w:rFonts w:hint="eastAsia"/>
          <w:color w:val="auto"/>
          <w:sz w:val="24"/>
          <w:szCs w:val="24"/>
        </w:rPr>
        <w:t>消防反馈</w:t>
      </w:r>
    </w:p>
    <w:p>
      <w:pPr>
        <w:spacing w:line="360" w:lineRule="auto"/>
        <w:rPr>
          <w:color w:val="auto"/>
          <w:sz w:val="24"/>
          <w:szCs w:val="24"/>
        </w:rPr>
      </w:pPr>
      <w:r>
        <w:rPr>
          <w:rFonts w:hint="eastAsia"/>
          <w:color w:val="auto"/>
          <w:sz w:val="24"/>
          <w:szCs w:val="24"/>
        </w:rPr>
        <w:t>火灾应急运行指示</w:t>
      </w:r>
    </w:p>
    <w:p>
      <w:pPr>
        <w:spacing w:line="360" w:lineRule="auto"/>
        <w:rPr>
          <w:color w:val="auto"/>
          <w:sz w:val="24"/>
          <w:szCs w:val="24"/>
        </w:rPr>
      </w:pPr>
      <w:r>
        <w:rPr>
          <w:rFonts w:hint="eastAsia"/>
          <w:color w:val="auto"/>
          <w:sz w:val="24"/>
          <w:szCs w:val="24"/>
        </w:rPr>
        <w:t>故障分级别处理</w:t>
      </w:r>
    </w:p>
    <w:p>
      <w:pPr>
        <w:pStyle w:val="10"/>
        <w:spacing w:afterLines="0"/>
        <w:jc w:val="left"/>
        <w:rPr>
          <w:rFonts w:cs="宋体"/>
          <w:color w:val="auto"/>
          <w:szCs w:val="24"/>
        </w:rPr>
      </w:pPr>
      <w:r>
        <w:rPr>
          <w:rFonts w:hint="eastAsia" w:cs="宋体"/>
          <w:color w:val="auto"/>
          <w:szCs w:val="24"/>
        </w:rPr>
        <w:t>电梯装饰</w:t>
      </w:r>
      <w:bookmarkEnd w:id="1"/>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轿厢内装饰</w:t>
      </w:r>
    </w:p>
    <w:p>
      <w:pPr>
        <w:spacing w:line="360" w:lineRule="auto"/>
        <w:ind w:firstLine="480" w:firstLineChars="200"/>
        <w:rPr>
          <w:rFonts w:ascii="宋体" w:hAnsi="宋体" w:cs="宋体"/>
          <w:color w:val="auto"/>
          <w:sz w:val="24"/>
        </w:rPr>
      </w:pPr>
      <w:r>
        <w:rPr>
          <w:rFonts w:hint="eastAsia" w:ascii="宋体" w:hAnsi="宋体" w:cs="宋体"/>
          <w:color w:val="auto"/>
          <w:sz w:val="24"/>
        </w:rPr>
        <w:t>轿厢装饰顶（天花板）：舒适亮丽、精致典雅</w:t>
      </w:r>
      <w:r>
        <w:rPr>
          <w:rFonts w:hint="eastAsia" w:ascii="宋体" w:hAnsi="宋体" w:cs="宋体"/>
          <w:color w:val="auto"/>
          <w:sz w:val="24"/>
          <w:lang w:eastAsia="zh-CN"/>
        </w:rPr>
        <w:t>，</w:t>
      </w:r>
      <w:r>
        <w:rPr>
          <w:rFonts w:hint="eastAsia" w:ascii="宋体" w:hAnsi="宋体" w:cs="宋体"/>
          <w:color w:val="auto"/>
          <w:sz w:val="24"/>
          <w:lang w:val="en-US" w:eastAsia="zh-CN"/>
        </w:rPr>
        <w:t>采用LED灯</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轿壁：采用</w:t>
      </w:r>
      <w:r>
        <w:rPr>
          <w:rFonts w:hint="eastAsia" w:ascii="宋体" w:hAnsi="宋体" w:cs="宋体"/>
          <w:color w:val="auto"/>
          <w:sz w:val="24"/>
          <w:lang w:val="en-US" w:eastAsia="zh-CN"/>
        </w:rPr>
        <w:t>发纹</w:t>
      </w:r>
      <w:r>
        <w:rPr>
          <w:rFonts w:hint="eastAsia" w:ascii="宋体" w:hAnsi="宋体" w:cs="宋体"/>
          <w:color w:val="auto"/>
          <w:sz w:val="24"/>
        </w:rPr>
        <w:t>不锈钢板</w:t>
      </w:r>
      <w:r>
        <w:rPr>
          <w:rFonts w:hint="eastAsia" w:ascii="宋体" w:hAnsi="宋体" w:cs="宋体"/>
          <w:color w:val="auto"/>
          <w:sz w:val="24"/>
          <w:lang w:val="en-US" w:eastAsia="zh-CN"/>
        </w:rPr>
        <w:t>及无障碍镜面一块</w:t>
      </w:r>
      <w:r>
        <w:rPr>
          <w:rFonts w:hint="eastAsia" w:ascii="宋体" w:hAnsi="宋体" w:cs="宋体"/>
          <w:color w:val="auto"/>
          <w:sz w:val="24"/>
        </w:rPr>
        <w:t>，明快、简洁；</w:t>
      </w:r>
    </w:p>
    <w:p>
      <w:pPr>
        <w:spacing w:line="360" w:lineRule="auto"/>
        <w:ind w:firstLine="480" w:firstLineChars="200"/>
        <w:rPr>
          <w:rFonts w:ascii="宋体" w:hAnsi="宋体" w:cs="宋体"/>
          <w:color w:val="auto"/>
          <w:sz w:val="24"/>
        </w:rPr>
      </w:pPr>
      <w:r>
        <w:rPr>
          <w:rFonts w:hint="eastAsia" w:ascii="宋体" w:hAnsi="宋体" w:cs="宋体"/>
          <w:color w:val="auto"/>
          <w:sz w:val="24"/>
        </w:rPr>
        <w:t>轿内操纵箱、内层站显示器：</w:t>
      </w:r>
      <w:r>
        <w:rPr>
          <w:rFonts w:hint="eastAsia" w:ascii="宋体" w:hAnsi="宋体" w:cs="宋体"/>
          <w:bCs/>
          <w:color w:val="auto"/>
          <w:sz w:val="24"/>
        </w:rPr>
        <w:t>面板采用发纹不锈钢（厚度≥1.2mm）</w:t>
      </w:r>
      <w:r>
        <w:rPr>
          <w:rFonts w:hint="eastAsia" w:ascii="宋体" w:hAnsi="宋体" w:cs="宋体"/>
          <w:color w:val="auto"/>
          <w:sz w:val="24"/>
        </w:rPr>
        <w:t>，装设在轿门一侧；</w:t>
      </w:r>
    </w:p>
    <w:p>
      <w:pPr>
        <w:spacing w:line="360" w:lineRule="auto"/>
        <w:ind w:firstLine="480" w:firstLineChars="200"/>
        <w:rPr>
          <w:rFonts w:ascii="宋体" w:hAnsi="宋体" w:cs="宋体"/>
          <w:color w:val="auto"/>
          <w:sz w:val="24"/>
        </w:rPr>
      </w:pPr>
      <w:r>
        <w:rPr>
          <w:rFonts w:hint="eastAsia" w:ascii="宋体" w:hAnsi="宋体" w:cs="宋体"/>
          <w:color w:val="auto"/>
          <w:sz w:val="24"/>
        </w:rPr>
        <w:t>轿门：采用发纹不锈钢（厚度≥1.2mm）；</w:t>
      </w:r>
    </w:p>
    <w:p>
      <w:pPr>
        <w:spacing w:line="360" w:lineRule="auto"/>
        <w:ind w:firstLine="480" w:firstLineChars="200"/>
        <w:rPr>
          <w:rFonts w:ascii="宋体" w:hAnsi="宋体" w:cs="宋体"/>
          <w:color w:val="auto"/>
          <w:sz w:val="24"/>
        </w:rPr>
      </w:pPr>
      <w:r>
        <w:rPr>
          <w:rFonts w:hint="eastAsia" w:ascii="宋体" w:hAnsi="宋体" w:cs="宋体"/>
          <w:color w:val="auto"/>
          <w:sz w:val="24"/>
        </w:rPr>
        <w:t>轿底：美观耐用，采用耐磨塑胶地板或</w:t>
      </w:r>
      <w:r>
        <w:rPr>
          <w:rFonts w:ascii="宋体" w:hAnsi="宋体" w:cs="宋体"/>
          <w:bCs/>
          <w:color w:val="auto"/>
          <w:sz w:val="24"/>
        </w:rPr>
        <w:t>PVC</w:t>
      </w:r>
      <w:r>
        <w:rPr>
          <w:rFonts w:hint="eastAsia" w:ascii="宋体" w:hAnsi="宋体" w:cs="宋体"/>
          <w:bCs/>
          <w:color w:val="auto"/>
          <w:sz w:val="24"/>
        </w:rPr>
        <w:t>地板</w:t>
      </w:r>
      <w:r>
        <w:rPr>
          <w:rFonts w:hint="eastAsia" w:ascii="宋体" w:hAnsi="宋体" w:cs="宋体"/>
          <w:color w:val="auto"/>
          <w:sz w:val="24"/>
        </w:rPr>
        <w:t>；</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电梯层站外装饰</w:t>
      </w:r>
    </w:p>
    <w:p>
      <w:pPr>
        <w:spacing w:line="360" w:lineRule="auto"/>
        <w:ind w:firstLine="480" w:firstLineChars="200"/>
        <w:rPr>
          <w:rFonts w:ascii="宋体" w:hAnsi="宋体" w:cs="宋体"/>
          <w:color w:val="auto"/>
          <w:sz w:val="24"/>
        </w:rPr>
      </w:pPr>
      <w:r>
        <w:rPr>
          <w:rFonts w:hint="eastAsia" w:ascii="宋体" w:hAnsi="宋体" w:cs="宋体"/>
          <w:color w:val="auto"/>
          <w:sz w:val="24"/>
        </w:rPr>
        <w:t>层门：首层发纹不锈钢（厚度≥1.2mm），其他层钢板喷涂。</w:t>
      </w:r>
    </w:p>
    <w:p>
      <w:pPr>
        <w:spacing w:line="360" w:lineRule="auto"/>
        <w:ind w:firstLine="480" w:firstLineChars="200"/>
        <w:rPr>
          <w:rFonts w:ascii="宋体" w:hAnsi="宋体" w:cs="宋体"/>
          <w:color w:val="auto"/>
          <w:sz w:val="24"/>
        </w:rPr>
      </w:pPr>
      <w:r>
        <w:rPr>
          <w:rFonts w:hint="eastAsia" w:ascii="宋体" w:hAnsi="宋体" w:cs="宋体"/>
          <w:color w:val="auto"/>
          <w:sz w:val="24"/>
        </w:rPr>
        <w:t>层门小门套：首层发纹不锈钢（厚度≥1.2mm），其他层钢板喷涂；</w:t>
      </w:r>
    </w:p>
    <w:p>
      <w:pPr>
        <w:spacing w:line="360" w:lineRule="auto"/>
        <w:ind w:firstLine="480" w:firstLineChars="200"/>
        <w:rPr>
          <w:rFonts w:ascii="宋体" w:hAnsi="宋体" w:cs="宋体"/>
          <w:color w:val="auto"/>
          <w:sz w:val="24"/>
        </w:rPr>
      </w:pPr>
      <w:r>
        <w:rPr>
          <w:rFonts w:hint="eastAsia" w:ascii="宋体" w:hAnsi="宋体" w:cs="宋体"/>
          <w:color w:val="auto"/>
          <w:sz w:val="24"/>
        </w:rPr>
        <w:t>外呼梯按钮盒：美观大方、数字清晰，面板采用发纹不锈钢（厚度≥1.2mm）板；</w:t>
      </w:r>
    </w:p>
    <w:p>
      <w:pPr>
        <w:spacing w:line="360" w:lineRule="auto"/>
        <w:ind w:firstLine="480" w:firstLineChars="200"/>
        <w:rPr>
          <w:rFonts w:ascii="宋体" w:hAnsi="宋体" w:cs="宋体"/>
          <w:color w:val="auto"/>
          <w:sz w:val="24"/>
        </w:rPr>
      </w:pPr>
      <w:r>
        <w:rPr>
          <w:rFonts w:hint="eastAsia" w:ascii="宋体" w:hAnsi="宋体" w:cs="宋体"/>
          <w:color w:val="auto"/>
          <w:sz w:val="24"/>
        </w:rPr>
        <w:t>外层站显示器及外到站显示器：美观大方、数字清晰，面板采用发纹不锈钢（厚度≥1.2mm）板；</w:t>
      </w:r>
    </w:p>
    <w:p>
      <w:pPr>
        <w:spacing w:line="360" w:lineRule="auto"/>
        <w:ind w:firstLine="480" w:firstLineChars="200"/>
        <w:rPr>
          <w:rFonts w:ascii="宋体" w:hAnsi="宋体" w:cs="宋体"/>
          <w:color w:val="auto"/>
          <w:sz w:val="24"/>
        </w:rPr>
      </w:pPr>
      <w:r>
        <w:rPr>
          <w:rFonts w:hint="eastAsia" w:ascii="宋体" w:hAnsi="宋体" w:cs="宋体"/>
          <w:color w:val="auto"/>
          <w:sz w:val="24"/>
        </w:rPr>
        <w:t>基站锁：装设在一层，合并到外呼梯按钮盒上。</w:t>
      </w:r>
    </w:p>
    <w:p>
      <w:pPr>
        <w:widowControl/>
        <w:shd w:val="clear" w:color="auto" w:fill="FFFFFF"/>
        <w:spacing w:line="360" w:lineRule="auto"/>
        <w:contextualSpacing/>
        <w:jc w:val="left"/>
        <w:rPr>
          <w:rFonts w:ascii="宋体" w:hAnsi="宋体" w:cs="微软雅黑"/>
          <w:b/>
          <w:color w:val="auto"/>
          <w:sz w:val="24"/>
          <w:szCs w:val="24"/>
        </w:rPr>
      </w:pPr>
      <w:r>
        <w:rPr>
          <w:rFonts w:hint="eastAsia" w:ascii="宋体" w:hAnsi="宋体" w:cs="微软雅黑"/>
          <w:b/>
          <w:color w:val="auto"/>
          <w:sz w:val="24"/>
          <w:szCs w:val="24"/>
        </w:rPr>
        <w:t>三、执行标准</w:t>
      </w:r>
    </w:p>
    <w:p>
      <w:pPr>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en-GB"/>
        </w:rPr>
        <w:t>1</w:t>
      </w:r>
      <w:r>
        <w:rPr>
          <w:rFonts w:hint="eastAsia" w:ascii="宋体" w:hAnsi="宋体" w:cs="仿宋_GB2312"/>
          <w:color w:val="auto"/>
          <w:sz w:val="24"/>
          <w:szCs w:val="24"/>
          <w:lang w:val="en-GB"/>
        </w:rPr>
        <w:t>、</w:t>
      </w:r>
      <w:r>
        <w:rPr>
          <w:rFonts w:hint="eastAsia" w:ascii="宋体" w:hAnsi="宋体" w:cs="仿宋_GB2312"/>
          <w:color w:val="auto"/>
          <w:sz w:val="24"/>
          <w:szCs w:val="24"/>
          <w:lang w:val="zh-CN"/>
        </w:rPr>
        <w:t>标准：</w:t>
      </w:r>
    </w:p>
    <w:p>
      <w:pPr>
        <w:spacing w:line="360" w:lineRule="auto"/>
        <w:ind w:firstLine="720" w:firstLineChars="3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《电梯、自动扶梯、自动人行道术语》 GB/T7024</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《电梯主要参数及轿厢、井道、机房的型式与尺寸》 GB/T7025</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《电梯制造与安装安全规范》 GB7588-2003</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《电梯安装验收规范》 GB10060</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《电梯技术条件》 GB/T10058</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《电梯试验方法》 GB/T10059</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《电气装置安装工程电梯电气装置施工及验收规范》 GB/T50182</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《电梯工程施工质量验收规范》 GB/T50310</w:t>
      </w:r>
    </w:p>
    <w:p>
      <w:pPr>
        <w:spacing w:line="360" w:lineRule="auto"/>
        <w:ind w:firstLine="480" w:firstLineChars="200"/>
        <w:contextualSpacing/>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《乘客电梯》 Q/XO 10201.1</w:t>
      </w:r>
    </w:p>
    <w:p>
      <w:pPr>
        <w:spacing w:line="360" w:lineRule="auto"/>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《电梯用钢丝绳》GB8903-2005</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eastAsia="宋体" w:cs="宋体"/>
          <w:color w:val="auto"/>
          <w:sz w:val="24"/>
          <w:szCs w:val="24"/>
          <w:lang w:val="zh-CN"/>
        </w:rPr>
        <w:t xml:space="preserve">   注：以上列出的执行标准如有最新标准，按照国家最新标准执行。</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2、</w:t>
      </w:r>
      <w:r>
        <w:rPr>
          <w:rFonts w:ascii="宋体" w:hAnsi="宋体" w:cs="仿宋_GB2312"/>
          <w:color w:val="auto"/>
          <w:sz w:val="24"/>
          <w:szCs w:val="24"/>
          <w:lang w:val="zh-CN"/>
        </w:rPr>
        <w:t>强制性产品认证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3、政府强制采购的节能产品</w:t>
      </w:r>
    </w:p>
    <w:p>
      <w:pPr>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lang w:val="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1.本招标文件所列需求为最低要求，投标产品不得低于最低要求。</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2.投标人须明确投标产品的厂商、产地、品牌、型号详细参数，否则为无效投标。</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3.投标人应就该项目完整投标。</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4.投标文件中应明确投标产品的免费质保期、故障响应时间、解决问题时间、负责人、联系电话等详细资料。</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5.专利权：投标人应保证用户在使用该货物或其任何一部分时不受第三方提出侵犯其专利权、商标权和工业设计权等的起诉。</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6.交付时间：合同签订后3个月内交货。</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7.本项目为交钥匙工程，投标报价为总包价,包括设备、材料、元件等购置、安装、调试、验收、培训、售后服务所产生的全部费用等，招标采购人不另行支付任何其他费用。</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8.交付地点：许昌市魏都区汇景雅苑                。    </w:t>
      </w:r>
    </w:p>
    <w:p>
      <w:pPr>
        <w:spacing w:line="360" w:lineRule="auto"/>
        <w:ind w:firstLine="480" w:firstLineChars="200"/>
        <w:rPr>
          <w:rFonts w:ascii="宋体" w:hAnsi="宋体" w:cs="宋体"/>
          <w:b/>
          <w:color w:val="auto"/>
          <w:kern w:val="0"/>
          <w:sz w:val="24"/>
          <w:szCs w:val="24"/>
          <w:lang w:val="zh-CN"/>
        </w:rPr>
      </w:pPr>
      <w:r>
        <w:rPr>
          <w:rFonts w:hint="eastAsia" w:cs="宋体" w:asciiTheme="minorEastAsia" w:hAnsiTheme="minorEastAsia"/>
          <w:color w:val="auto"/>
          <w:kern w:val="0"/>
          <w:sz w:val="24"/>
          <w:szCs w:val="24"/>
        </w:rPr>
        <w:t>9.</w:t>
      </w:r>
      <w:r>
        <w:rPr>
          <w:rFonts w:hint="eastAsia" w:ascii="宋体" w:hAnsi="宋体" w:cs="宋体"/>
          <w:color w:val="auto"/>
          <w:kern w:val="0"/>
          <w:sz w:val="24"/>
          <w:szCs w:val="24"/>
        </w:rPr>
        <w:t>质保期：12个月。质保期过后，中标单位应保证对零配件更换及正常维保优惠价格提供</w:t>
      </w:r>
      <w:r>
        <w:rPr>
          <w:rFonts w:hint="eastAsia" w:cs="宋体" w:asciiTheme="minorEastAsia" w:hAnsiTheme="minorEastAsia"/>
          <w:color w:val="auto"/>
          <w:kern w:val="0"/>
          <w:sz w:val="24"/>
          <w:szCs w:val="24"/>
        </w:rPr>
        <w:t>。</w:t>
      </w:r>
    </w:p>
    <w:p>
      <w:pPr>
        <w:spacing w:line="360" w:lineRule="auto"/>
        <w:rPr>
          <w:rFonts w:ascii="宋体" w:hAnsi="宋体" w:cs="宋体"/>
          <w:b/>
          <w:color w:val="auto"/>
          <w:kern w:val="0"/>
          <w:sz w:val="24"/>
          <w:szCs w:val="24"/>
          <w:lang w:val="zh-CN"/>
        </w:rPr>
      </w:pPr>
      <w:r>
        <w:rPr>
          <w:rFonts w:hint="eastAsia" w:ascii="宋体" w:hAnsi="宋体" w:cs="宋体"/>
          <w:b/>
          <w:color w:val="auto"/>
          <w:kern w:val="0"/>
          <w:sz w:val="24"/>
          <w:szCs w:val="24"/>
          <w:lang w:val="zh-CN"/>
        </w:rPr>
        <w:t>五、验收标准</w:t>
      </w:r>
    </w:p>
    <w:p>
      <w:pPr>
        <w:pStyle w:val="24"/>
        <w:widowControl/>
        <w:shd w:val="clear" w:color="auto" w:fill="FFFFFF"/>
        <w:spacing w:line="360" w:lineRule="auto"/>
        <w:ind w:firstLine="420"/>
        <w:contextualSpacing/>
        <w:jc w:val="left"/>
        <w:rPr>
          <w:rFonts w:cs="宋体" w:asciiTheme="minorEastAsia" w:hAnsiTheme="minorEastAsia" w:eastAsiaTheme="minorEastAsia"/>
          <w:color w:val="auto"/>
          <w:kern w:val="0"/>
          <w:lang w:val="zh-CN"/>
        </w:rPr>
      </w:pPr>
      <w:r>
        <w:rPr>
          <w:rFonts w:hint="eastAsia" w:cs="宋体" w:asciiTheme="minorEastAsia" w:hAnsiTheme="minorEastAsia" w:eastAsiaTheme="minorEastAsia"/>
          <w:color w:val="auto"/>
          <w:kern w:val="0"/>
          <w:lang w:val="zh-CN"/>
        </w:rPr>
        <w:t>1、设备安装调试完成，试运行和测试合格，符合验收条件，由中标人向采购人提出验收审请，并向验收小组提供测试运行报告。</w:t>
      </w:r>
    </w:p>
    <w:p>
      <w:pPr>
        <w:wordWrap w:val="0"/>
        <w:topLinePunct/>
        <w:snapToGrid w:val="0"/>
        <w:spacing w:line="360" w:lineRule="auto"/>
        <w:ind w:firstLine="480" w:firstLineChars="200"/>
        <w:rPr>
          <w:rFonts w:ascii="宋体" w:hAnsi="宋体" w:cs="仿宋"/>
          <w:color w:val="auto"/>
          <w:kern w:val="0"/>
          <w:sz w:val="24"/>
          <w:szCs w:val="24"/>
          <w:shd w:val="clear" w:color="auto" w:fill="FFFFFF"/>
        </w:rPr>
      </w:pPr>
      <w:r>
        <w:rPr>
          <w:rFonts w:hint="eastAsia" w:ascii="宋体" w:hAnsi="宋体" w:cs="仿宋"/>
          <w:color w:val="auto"/>
          <w:kern w:val="0"/>
          <w:sz w:val="24"/>
          <w:szCs w:val="24"/>
          <w:shd w:val="clear" w:color="auto" w:fill="FFFFFF"/>
        </w:rPr>
        <w:t>2、由采购人成立验收小组,按照采购合同的约定对中标人履约情况进行验收。采购人可委托具有相关监理资质的第三方，进行整个安装过程监理。验收时,按照采购合同的约定对每一项技术、服务、安全标准的履约情况进行确认，并由第三方出具监理报告。</w:t>
      </w:r>
    </w:p>
    <w:p>
      <w:pPr>
        <w:pStyle w:val="58"/>
        <w:widowControl/>
        <w:shd w:val="clear" w:color="auto" w:fill="FFFFFF"/>
        <w:spacing w:line="360" w:lineRule="auto"/>
        <w:contextualSpacing/>
        <w:jc w:val="left"/>
        <w:rPr>
          <w:rFonts w:ascii="宋体" w:hAnsi="宋体" w:cs="黑体"/>
          <w:b/>
          <w:bCs/>
          <w:color w:val="auto"/>
          <w:shd w:val="clear" w:color="auto" w:fill="FFFFFF"/>
        </w:rPr>
      </w:pPr>
      <w:r>
        <w:rPr>
          <w:rFonts w:hint="eastAsia" w:cs="微软雅黑" w:asciiTheme="minorEastAsia" w:hAnsiTheme="minorEastAsia"/>
          <w:b/>
          <w:color w:val="auto"/>
        </w:rPr>
        <w:t>★</w:t>
      </w:r>
      <w:r>
        <w:rPr>
          <w:rFonts w:hint="eastAsia" w:ascii="宋体" w:hAnsi="宋体" w:cs="黑体"/>
          <w:b/>
          <w:bCs/>
          <w:color w:val="auto"/>
          <w:shd w:val="clear" w:color="auto" w:fill="FFFFFF"/>
        </w:rPr>
        <w:t>六、本项目预算金额</w:t>
      </w:r>
      <w:r>
        <w:rPr>
          <w:rFonts w:hint="eastAsia" w:ascii="宋体" w:hAnsi="宋体" w:cs="黑体"/>
          <w:b/>
          <w:bCs/>
          <w:color w:val="auto"/>
          <w:shd w:val="clear" w:color="auto" w:fill="FFFFFF"/>
          <w:lang w:val="en-US" w:eastAsia="zh-CN"/>
        </w:rPr>
        <w:t>3330000</w:t>
      </w:r>
      <w:r>
        <w:rPr>
          <w:rFonts w:hint="eastAsia" w:ascii="宋体" w:hAnsi="宋体" w:cs="黑体"/>
          <w:b/>
          <w:bCs/>
          <w:color w:val="auto"/>
          <w:shd w:val="clear" w:color="auto" w:fill="FFFFFF"/>
        </w:rPr>
        <w:t>元。最高限价</w:t>
      </w:r>
      <w:r>
        <w:rPr>
          <w:rFonts w:hint="eastAsia" w:ascii="宋体" w:hAnsi="宋体" w:cs="黑体"/>
          <w:b/>
          <w:bCs/>
          <w:color w:val="auto"/>
          <w:shd w:val="clear" w:color="auto" w:fill="FFFFFF"/>
          <w:lang w:val="en-US" w:eastAsia="zh-CN"/>
        </w:rPr>
        <w:t>3330000</w:t>
      </w:r>
      <w:r>
        <w:rPr>
          <w:rFonts w:hint="eastAsia" w:ascii="宋体" w:hAnsi="宋体" w:cs="黑体"/>
          <w:b/>
          <w:bCs/>
          <w:color w:val="auto"/>
          <w:shd w:val="clear" w:color="auto" w:fill="FFFFFF"/>
        </w:rPr>
        <w:t>元，</w:t>
      </w:r>
      <w:r>
        <w:rPr>
          <w:rFonts w:hint="eastAsia" w:ascii="宋体" w:hAnsi="宋体" w:cs="宋体"/>
          <w:b/>
          <w:color w:val="auto"/>
          <w:kern w:val="0"/>
          <w:lang w:val="zh-CN"/>
        </w:rPr>
        <w:t>超出</w:t>
      </w:r>
      <w:r>
        <w:rPr>
          <w:rFonts w:hint="eastAsia" w:ascii="宋体" w:hAnsi="宋体" w:cs="黑体"/>
          <w:b/>
          <w:bCs/>
          <w:color w:val="auto"/>
          <w:shd w:val="clear" w:color="auto" w:fill="FFFFFF"/>
        </w:rPr>
        <w:t>预算金额</w:t>
      </w:r>
      <w:r>
        <w:rPr>
          <w:rFonts w:hint="eastAsia" w:ascii="宋体" w:hAnsi="宋体" w:cs="宋体"/>
          <w:b/>
          <w:color w:val="auto"/>
          <w:kern w:val="0"/>
          <w:lang w:val="zh-CN"/>
        </w:rPr>
        <w:t>的投标无效。</w:t>
      </w:r>
    </w:p>
    <w:p>
      <w:pPr>
        <w:widowControl/>
        <w:shd w:val="clear" w:color="auto" w:fill="FFFFFF"/>
        <w:spacing w:line="360" w:lineRule="auto"/>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2、支付时间及条件：合同签订后七日内支付</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%定金，收到货物后支付</w:t>
      </w:r>
      <w:r>
        <w:rPr>
          <w:rFonts w:hint="eastAsia" w:ascii="宋体" w:hAnsi="宋体" w:cs="宋体"/>
          <w:color w:val="auto"/>
          <w:kern w:val="0"/>
          <w:sz w:val="24"/>
          <w:szCs w:val="24"/>
          <w:lang w:val="en-US" w:eastAsia="zh-CN"/>
        </w:rPr>
        <w:t>60</w:t>
      </w:r>
      <w:r>
        <w:rPr>
          <w:rFonts w:hint="eastAsia" w:ascii="宋体" w:hAnsi="宋体" w:cs="宋体"/>
          <w:color w:val="auto"/>
          <w:kern w:val="0"/>
          <w:sz w:val="24"/>
          <w:szCs w:val="24"/>
        </w:rPr>
        <w:t>%货款，验收合格后付</w:t>
      </w:r>
      <w:r>
        <w:rPr>
          <w:rFonts w:hint="eastAsia" w:ascii="宋体" w:hAnsi="宋体" w:cs="宋体"/>
          <w:color w:val="auto"/>
          <w:kern w:val="0"/>
          <w:sz w:val="24"/>
          <w:szCs w:val="24"/>
          <w:lang w:val="en-US" w:eastAsia="zh-CN"/>
        </w:rPr>
        <w:t>至95</w:t>
      </w:r>
      <w:r>
        <w:rPr>
          <w:rFonts w:hint="eastAsia" w:ascii="宋体" w:hAnsi="宋体" w:cs="宋体"/>
          <w:color w:val="auto"/>
          <w:kern w:val="0"/>
          <w:sz w:val="24"/>
          <w:szCs w:val="24"/>
        </w:rPr>
        <w:t>%货款，质保期满后支付剩余5%货款</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具体以合同签订为准</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w:t>
      </w:r>
    </w:p>
    <w:p>
      <w:pPr>
        <w:pStyle w:val="2"/>
        <w:ind w:firstLine="480" w:firstLineChars="200"/>
        <w:rPr>
          <w:color w:val="auto"/>
          <w:lang w:val="zh-CN"/>
        </w:rPr>
      </w:pPr>
      <w:r>
        <w:rPr>
          <w:rFonts w:hint="eastAsia" w:hAnsi="宋体" w:cs="宋体"/>
          <w:color w:val="auto"/>
          <w:sz w:val="24"/>
          <w:szCs w:val="24"/>
        </w:rPr>
        <w:t>3、质保期：12个月。</w:t>
      </w:r>
    </w:p>
    <w:p>
      <w:pPr>
        <w:autoSpaceDE w:val="0"/>
        <w:autoSpaceDN w:val="0"/>
        <w:adjustRightInd w:val="0"/>
        <w:jc w:val="center"/>
        <w:rPr>
          <w:rFonts w:cs="宋体" w:asciiTheme="majorEastAsia" w:hAnsiTheme="majorEastAsia" w:eastAsiaTheme="majorEastAsia"/>
          <w:b/>
          <w:color w:val="auto"/>
          <w:kern w:val="0"/>
          <w:sz w:val="36"/>
          <w:szCs w:val="36"/>
        </w:rPr>
      </w:pPr>
    </w:p>
    <w:p>
      <w:pPr>
        <w:pStyle w:val="2"/>
        <w:ind w:firstLine="361"/>
        <w:rPr>
          <w:rFonts w:cs="宋体" w:asciiTheme="majorEastAsia" w:hAnsiTheme="majorEastAsia" w:eastAsiaTheme="majorEastAsia"/>
          <w:b/>
          <w:color w:val="auto"/>
          <w:sz w:val="36"/>
          <w:szCs w:val="36"/>
        </w:rPr>
      </w:pPr>
    </w:p>
    <w:p>
      <w:pPr>
        <w:pStyle w:val="6"/>
        <w:ind w:firstLine="723"/>
        <w:rPr>
          <w:rFonts w:cs="宋体" w:asciiTheme="majorEastAsia" w:hAnsiTheme="majorEastAsia" w:eastAsiaTheme="majorEastAsia"/>
          <w:b/>
          <w:color w:val="auto"/>
          <w:kern w:val="0"/>
          <w:sz w:val="36"/>
          <w:szCs w:val="36"/>
        </w:rPr>
      </w:pPr>
    </w:p>
    <w:p>
      <w:pP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项目名称：许昌市汇景雅苑电梯设备采购及安装项目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GZCG-G2019005号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项目内容：采购并负责安装12台电梯</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w:t>
            </w:r>
            <w:r>
              <w:rPr>
                <w:rFonts w:hint="eastAsia" w:cs="仿宋_GB2312" w:asciiTheme="minorEastAsia" w:hAnsiTheme="minorEastAsia"/>
                <w:color w:val="auto"/>
                <w:sz w:val="24"/>
                <w:szCs w:val="24"/>
                <w:lang w:val="en-US" w:eastAsia="zh-CN"/>
              </w:rPr>
              <w:t>魏都区</w:t>
            </w:r>
            <w:r>
              <w:rPr>
                <w:rFonts w:hint="eastAsia" w:cs="仿宋_GB2312" w:asciiTheme="minorEastAsia" w:hAnsiTheme="minorEastAsia"/>
                <w:color w:val="auto"/>
                <w:sz w:val="24"/>
                <w:szCs w:val="24"/>
              </w:rPr>
              <w:t>汇景雅苑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采 购 人：许昌宝汇开发建设有限公司  </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址：许昌市魏都区天宝路中奥鑫天东楼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联 系 人：岳先生     联系电话：0374-2127788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  称：河南招标采购服务有限公司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址：许昌市城乡一体化芙蓉大道芙蓉商务中心1号楼21楼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联系人：刘女士      联系电话：0374-2219766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1、2017或2018</w:t>
            </w:r>
            <w:r>
              <w:rPr>
                <w:rFonts w:hint="eastAsia" w:cs="宋体" w:asciiTheme="minorEastAsia" w:hAnsiTheme="minorEastAsia"/>
                <w:bCs/>
                <w:color w:val="auto"/>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hint="eastAsia"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pStyle w:val="58"/>
              <w:widowControl/>
              <w:shd w:val="clear" w:color="auto" w:fill="FFFFFF"/>
              <w:spacing w:line="360" w:lineRule="auto"/>
              <w:contextualSpacing/>
              <w:jc w:val="left"/>
              <w:rPr>
                <w:rFonts w:cs="宋体" w:asciiTheme="minorEastAsia" w:hAnsiTheme="minorEastAsia"/>
                <w:b/>
                <w:bCs/>
                <w:color w:val="auto"/>
                <w:lang w:val="zh-CN"/>
              </w:rPr>
            </w:pPr>
            <w:r>
              <w:rPr>
                <w:rFonts w:hint="eastAsia" w:cs="宋体" w:asciiTheme="minorEastAsia" w:hAnsiTheme="minorEastAsia"/>
                <w:b/>
                <w:bCs/>
                <w:color w:val="auto"/>
                <w:lang w:val="zh-CN"/>
              </w:rPr>
              <w:t>七、</w:t>
            </w:r>
            <w:r>
              <w:rPr>
                <w:rFonts w:hint="eastAsia" w:ascii="宋体" w:hAnsi="宋体" w:cs="仿宋_GB2312"/>
                <w:b/>
                <w:bCs/>
                <w:color w:val="auto"/>
                <w:shd w:val="clear" w:color="auto" w:fill="FFFFFF"/>
              </w:rPr>
              <w:t>根据采购项目特殊要求，规定投标人的特定条件</w:t>
            </w:r>
          </w:p>
          <w:p>
            <w:pPr>
              <w:pStyle w:val="58"/>
              <w:widowControl/>
              <w:shd w:val="clear" w:color="auto" w:fill="FFFFFF"/>
              <w:spacing w:line="360" w:lineRule="auto"/>
              <w:ind w:firstLine="420"/>
              <w:contextualSpacing/>
              <w:jc w:val="left"/>
              <w:rPr>
                <w:rFonts w:ascii="宋体" w:hAnsi="宋体" w:cs="仿宋_GB2312"/>
                <w:color w:val="auto"/>
                <w:shd w:val="clear" w:color="auto" w:fill="FFFFFF"/>
              </w:rPr>
            </w:pPr>
            <w:r>
              <w:rPr>
                <w:rFonts w:cs="仿宋_GB2312" w:asciiTheme="minorEastAsia" w:hAnsiTheme="minorEastAsia" w:eastAsiaTheme="minorEastAsia"/>
                <w:color w:val="auto"/>
                <w:shd w:val="clear" w:color="auto" w:fill="FFFFFF"/>
              </w:rPr>
              <w:t>投标人应为中华人民共和国境内注册的电梯设备制造商或代理商；</w:t>
            </w:r>
          </w:p>
          <w:p>
            <w:pPr>
              <w:pStyle w:val="58"/>
              <w:widowControl/>
              <w:shd w:val="clear" w:color="auto" w:fill="FFFFFF"/>
              <w:spacing w:line="360" w:lineRule="auto"/>
              <w:ind w:firstLine="420"/>
              <w:contextualSpacing/>
              <w:jc w:val="left"/>
              <w:rPr>
                <w:rFonts w:hint="eastAsia" w:cs="宋体" w:asciiTheme="minorEastAsia" w:hAnsiTheme="minorEastAsia"/>
                <w:color w:val="auto"/>
                <w:kern w:val="0"/>
                <w:lang w:val="zh-CN"/>
              </w:rPr>
            </w:pPr>
            <w:r>
              <w:rPr>
                <w:rFonts w:hint="eastAsia" w:ascii="宋体" w:hAnsi="宋体" w:cs="仿宋_GB2312"/>
                <w:color w:val="auto"/>
                <w:shd w:val="clear" w:color="auto" w:fill="FFFFFF"/>
              </w:rPr>
              <w:t>1、投标人是制造商的须</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特种设备制造许可证》</w:t>
            </w:r>
            <w:r>
              <w:rPr>
                <w:rFonts w:hint="eastAsia" w:ascii="宋体" w:hAnsi="宋体"/>
                <w:color w:val="auto"/>
                <w:sz w:val="24"/>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级及以上资质和《</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特种设备安装改造维修许可证》</w:t>
            </w:r>
            <w:r>
              <w:rPr>
                <w:rFonts w:hint="eastAsia" w:ascii="宋体" w:hAnsi="宋体"/>
                <w:color w:val="auto"/>
                <w:sz w:val="24"/>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级及以上资质；投标人是代理商（经销商）的须</w:t>
            </w:r>
            <w:r>
              <w:rPr>
                <w:rFonts w:hint="eastAsia" w:cs="宋体" w:asciiTheme="minorEastAsia" w:hAnsiTheme="minorEastAsia"/>
                <w:b/>
                <w:bCs/>
                <w:color w:val="auto"/>
                <w:sz w:val="24"/>
                <w:szCs w:val="24"/>
                <w:lang w:val="zh-CN"/>
              </w:rPr>
              <w:t>提供电梯制造商委托书，</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特种设备安装改造</w:t>
            </w:r>
            <w:r>
              <w:rPr>
                <w:rFonts w:hint="eastAsia" w:cs="宋体" w:asciiTheme="minorEastAsia" w:hAnsiTheme="minorEastAsia"/>
                <w:color w:val="auto"/>
                <w:kern w:val="0"/>
                <w:lang w:eastAsia="zh-CN"/>
              </w:rPr>
              <w:t>维修</w:t>
            </w:r>
            <w:r>
              <w:rPr>
                <w:rFonts w:hint="eastAsia" w:cs="宋体" w:asciiTheme="minorEastAsia" w:hAnsiTheme="minorEastAsia"/>
                <w:color w:val="auto"/>
                <w:kern w:val="0"/>
                <w:lang w:val="zh-CN"/>
              </w:rPr>
              <w:t>许可证》</w:t>
            </w:r>
            <w:r>
              <w:rPr>
                <w:rFonts w:hint="default" w:cs="仿宋_GB2312" w:asciiTheme="minorEastAsia" w:hAnsiTheme="minorEastAsia" w:eastAsiaTheme="minorEastAsia"/>
                <w:color w:val="auto"/>
                <w:shd w:val="clear" w:color="auto" w:fill="FFFFFF"/>
              </w:rPr>
              <w:t>（电梯）</w:t>
            </w:r>
            <w:r>
              <w:rPr>
                <w:rFonts w:hint="eastAsia" w:cs="宋体" w:asciiTheme="minorEastAsia" w:hAnsiTheme="minorEastAsia" w:eastAsiaTheme="minorEastAsia"/>
                <w:color w:val="auto"/>
                <w:kern w:val="0"/>
                <w:lang w:val="en-US" w:eastAsia="zh-CN"/>
              </w:rPr>
              <w:t>B</w:t>
            </w:r>
            <w:r>
              <w:rPr>
                <w:rFonts w:hint="eastAsia" w:cs="宋体" w:asciiTheme="minorEastAsia" w:hAnsiTheme="minorEastAsia"/>
                <w:color w:val="auto"/>
                <w:kern w:val="0"/>
                <w:lang w:val="zh-CN"/>
              </w:rPr>
              <w:t>级及以上（所有级别均为B级及以上）资质，其代理的电梯设备制造商</w:t>
            </w:r>
            <w:r>
              <w:rPr>
                <w:rFonts w:hint="eastAsia" w:ascii="宋体" w:hAnsi="宋体" w:cs="仿宋_GB2312"/>
                <w:color w:val="auto"/>
                <w:shd w:val="clear" w:color="auto" w:fill="FFFFFF"/>
              </w:rPr>
              <w:t>须</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特种设备制造许可证》</w:t>
            </w:r>
            <w:r>
              <w:rPr>
                <w:rFonts w:hint="default" w:cs="仿宋_GB2312" w:asciiTheme="minorEastAsia" w:hAnsiTheme="minorEastAsia" w:eastAsiaTheme="minorEastAsia"/>
                <w:color w:val="auto"/>
                <w:shd w:val="clear" w:color="auto" w:fill="FFFFFF"/>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w:t>
            </w:r>
          </w:p>
          <w:p>
            <w:pPr>
              <w:pStyle w:val="58"/>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2、拟派项目经理</w:t>
            </w:r>
            <w:r>
              <w:rPr>
                <w:rFonts w:hint="eastAsia" w:ascii="宋体" w:hAnsi="宋体" w:cs="宋体"/>
                <w:color w:val="auto"/>
              </w:rPr>
              <w:t>具有机电专业贰级及以上注册建造师执业资格（注册在投标人公司、与公司签订有劳动合同、提供近6个月连续缴纳社保证明）</w:t>
            </w:r>
          </w:p>
          <w:p>
            <w:pPr>
              <w:pStyle w:val="58"/>
              <w:widowControl/>
              <w:shd w:val="clear" w:color="auto" w:fill="FFFFFF"/>
              <w:spacing w:line="360" w:lineRule="auto"/>
              <w:contextualSpacing/>
              <w:jc w:val="left"/>
              <w:rPr>
                <w:rFonts w:hint="eastAsia" w:ascii="宋体" w:hAnsi="宋体" w:eastAsia="宋体" w:cs="仿宋_GB2312"/>
                <w:b/>
                <w:bCs/>
                <w:color w:val="auto"/>
                <w:shd w:val="clear" w:color="auto" w:fill="FFFFFF"/>
                <w:lang w:val="zh-CN" w:eastAsia="zh-CN"/>
              </w:rPr>
            </w:pPr>
            <w:r>
              <w:rPr>
                <w:rFonts w:hint="eastAsia" w:ascii="宋体" w:hAnsi="宋体" w:cs="仿宋_GB2312"/>
                <w:b/>
                <w:bCs/>
                <w:color w:val="auto"/>
                <w:shd w:val="clear" w:color="auto" w:fill="FFFFFF"/>
              </w:rPr>
              <w:t>八、未被列入“信用中国”网站(www.creditchina.gov.cn)失信被执行人、重大税收违法案件当事人名单、政府采购严重违法失信名单的投标人；“中国政府采购网”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bCs/>
                <w:color w:val="auto"/>
                <w:shd w:val="clear" w:color="auto" w:fill="FFFFFF"/>
                <w:lang w:eastAsia="zh-CN"/>
              </w:rPr>
              <w:t>；“中国裁判文书网”网站（wenshu.court.gov.cn）无电梯设备买卖或安装合同诉讼败诉记录的投标人。</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1"/>
                <w:rFonts w:hint="eastAsia" w:cs="宋体" w:asciiTheme="minorEastAsia" w:hAnsiTheme="minorEastAsia"/>
                <w:color w:val="auto"/>
                <w:kern w:val="0"/>
                <w:sz w:val="24"/>
                <w:szCs w:val="24"/>
              </w:rPr>
              <w:t>www.gsxt.gov.cn</w:t>
            </w:r>
            <w:r>
              <w:rPr>
                <w:rStyle w:val="31"/>
                <w:rFonts w:hint="eastAsia" w:cs="宋体" w:asciiTheme="minorEastAsia" w:hAnsiTheme="minorEastAsia"/>
                <w:color w:val="auto"/>
                <w:kern w:val="0"/>
                <w:sz w:val="24"/>
                <w:szCs w:val="24"/>
              </w:rPr>
              <w:fldChar w:fldCharType="end"/>
            </w:r>
            <w:r>
              <w:rPr>
                <w:rFonts w:hint="eastAsia" w:cs="宋体" w:asciiTheme="minorEastAsia" w:hAnsiTheme="minorEastAsia"/>
                <w:color w:val="auto"/>
                <w:kern w:val="0"/>
                <w:sz w:val="24"/>
                <w:szCs w:val="24"/>
              </w:rPr>
              <w:t>）；“中国裁判文书网”网站（wenshu.court.gov.cn）</w:t>
            </w:r>
            <w:r>
              <w:rPr>
                <w:rFonts w:hint="eastAsia" w:cs="宋体" w:asciiTheme="minorEastAsia" w:hAnsiTheme="minorEastAsia"/>
                <w:color w:val="auto"/>
                <w:kern w:val="0"/>
                <w:sz w:val="24"/>
                <w:szCs w:val="24"/>
                <w:lang w:eastAsia="zh-CN"/>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信用信息的使用原则：经采购人认定的被列入失信被执行人、重大税收违法案件当事人名单、政府采购严重违法失信行为记录名单、有败讼记录的投标人，有电梯设备买卖或安装合同败讼记录的投标人，将拒绝其参与政府采购活动。</w:t>
            </w:r>
          </w:p>
          <w:p>
            <w:pPr>
              <w:spacing w:line="480" w:lineRule="exact"/>
              <w:rPr>
                <w:rFonts w:hint="eastAsia" w:ascii="宋体" w:hAnsi="宋体" w:eastAsia="宋体" w:cs="宋体"/>
                <w:b w:val="0"/>
                <w:bCs w:val="0"/>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sym w:font="Wingdings 2" w:char="00A3"/>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3330000.00元，超出最高限价的投标无效</w:t>
            </w:r>
          </w:p>
        </w:tc>
      </w:tr>
      <w:tr>
        <w:tblPrEx>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A3"/>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2019年7月5日8时30分（北京时间）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en-US" w:eastAsia="zh-CN"/>
              </w:rPr>
              <w:t>陆万元整</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en-US" w:eastAsia="zh-CN"/>
              </w:rPr>
              <w:t>60000.00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收取中标人；</w:t>
            </w: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rPr>
              <w:t>xiaofeng20051115@126.com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widowControl/>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2符合本项目“投标邀请”和“投标人须知前附表”中规定的合格投标人所必须具备的条件。</w:t>
      </w:r>
    </w:p>
    <w:p>
      <w:pPr>
        <w:pStyle w:val="24"/>
        <w:widowControl/>
        <w:shd w:val="clear" w:color="auto" w:fill="FFFFFF"/>
        <w:spacing w:line="360" w:lineRule="auto"/>
        <w:contextualSpacing/>
        <w:jc w:val="left"/>
        <w:rPr>
          <w:rFonts w:cs="宋体" w:asciiTheme="minorEastAsia" w:hAnsiTheme="minorEastAsia"/>
          <w:b/>
          <w:color w:val="auto"/>
          <w:kern w:val="0"/>
        </w:rPr>
      </w:pPr>
      <w:r>
        <w:rPr>
          <w:rFonts w:cs="宋体" w:asciiTheme="minorEastAsia" w:hAnsiTheme="minorEastAsia"/>
          <w:color w:val="auto"/>
          <w:kern w:val="0"/>
        </w:rPr>
        <w:t>3.</w:t>
      </w:r>
      <w:r>
        <w:rPr>
          <w:rFonts w:hint="eastAsia" w:cs="宋体" w:asciiTheme="minorEastAsia" w:hAnsiTheme="minorEastAsia"/>
          <w:color w:val="auto"/>
          <w:kern w:val="0"/>
        </w:rPr>
        <w:t>3政府采购活动中查询及使用投标人信用记录的具体要求为：投标人未被列入失信被执行人、重大税收违法案件当事人名单、</w:t>
      </w:r>
      <w:r>
        <w:rPr>
          <w:rFonts w:cs="仿宋_GB2312" w:asciiTheme="minorEastAsia" w:hAnsiTheme="minorEastAsia"/>
          <w:color w:val="auto"/>
          <w:shd w:val="clear" w:color="auto" w:fill="FFFFFF"/>
        </w:rPr>
        <w:t>政府采购严重违法失信名单</w:t>
      </w:r>
      <w:r>
        <w:rPr>
          <w:rFonts w:hint="eastAsia" w:cs="仿宋_GB2312" w:asciiTheme="minorEastAsia" w:hAnsiTheme="minorEastAsia"/>
          <w:color w:val="auto"/>
          <w:shd w:val="clear" w:color="auto" w:fill="FFFFFF"/>
        </w:rPr>
        <w:t>、</w:t>
      </w:r>
      <w:r>
        <w:rPr>
          <w:rFonts w:hint="eastAsia" w:cs="宋体" w:asciiTheme="minorEastAsia" w:hAnsiTheme="minorEastAsia"/>
          <w:color w:val="auto"/>
          <w:kern w:val="0"/>
        </w:rPr>
        <w:t>政府采购严重违法失信行为记录名单、“国家企业信用公示系统”网站（www.gsxt.gov.cn）严重违法失信企业名单（黑名单）</w:t>
      </w:r>
      <w:r>
        <w:rPr>
          <w:rFonts w:hint="eastAsia" w:cs="宋体" w:asciiTheme="minorEastAsia" w:hAnsiTheme="minorEastAsia"/>
          <w:color w:val="auto"/>
          <w:kern w:val="0"/>
          <w:lang w:eastAsia="zh-CN"/>
        </w:rPr>
        <w:t>、“中国裁判文书网”网站（wenshu.court.gov.cn）无电梯设备买卖或安装合同诉讼败诉记录的投标人。</w:t>
      </w:r>
      <w:r>
        <w:rPr>
          <w:rFonts w:hint="eastAsia" w:cs="宋体" w:asciiTheme="minorEastAsia" w:hAnsiTheme="minorEastAsia"/>
          <w:color w:val="auto"/>
          <w:kern w:val="0"/>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、“中国裁判文书网”网站（wenshu.court.gov.cn）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auto"/>
          <w:kern w:val="0"/>
          <w:sz w:val="24"/>
          <w:szCs w:val="24"/>
          <w:lang w:val="en-US" w:eastAsia="zh-CN"/>
        </w:rPr>
        <w:t>有</w:t>
      </w:r>
      <w:r>
        <w:rPr>
          <w:rFonts w:hint="eastAsia" w:cs="宋体" w:asciiTheme="minorEastAsia" w:hAnsiTheme="minorEastAsia"/>
          <w:color w:val="auto"/>
          <w:kern w:val="0"/>
          <w:sz w:val="24"/>
          <w:szCs w:val="24"/>
        </w:rPr>
        <w:t>电梯设备买卖或安装合同败讼记录的投标人，将拒绝其参与政府采购活动。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both"/>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w:t>
      </w:r>
      <w:r>
        <w:rPr>
          <w:rFonts w:hint="eastAsia" w:ascii="宋体" w:hAnsi="宋体" w:cs="宋体"/>
          <w:color w:val="auto"/>
          <w:kern w:val="0"/>
          <w:sz w:val="24"/>
          <w:szCs w:val="24"/>
        </w:rPr>
        <w:t>附件</w:t>
      </w:r>
      <w:r>
        <w:rPr>
          <w:rFonts w:hint="eastAsia" w:cs="宋体" w:asciiTheme="minorEastAsia" w:hAnsiTheme="minorEastAsia"/>
          <w:color w:val="auto"/>
          <w:kern w:val="0"/>
          <w:sz w:val="24"/>
          <w:szCs w:val="24"/>
        </w:rPr>
        <w:t>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43"/>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color w:val="auto"/>
          <w:sz w:val="24"/>
          <w:szCs w:val="24"/>
          <w:lang w:val="zh-CN"/>
        </w:rPr>
        <w:t>（交易见证部电话：0374-2968027）</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pStyle w:val="18"/>
        <w:spacing w:line="360" w:lineRule="auto"/>
        <w:rPr>
          <w:rFonts w:ascii="宋体" w:hAnsi="宋体" w:cs="宋体"/>
          <w:color w:val="auto"/>
          <w:szCs w:val="24"/>
        </w:rPr>
      </w:pPr>
      <w:r>
        <w:rPr>
          <w:rFonts w:hint="eastAsia" w:cs="仿宋_GB2312" w:asciiTheme="minorEastAsia" w:hAnsiTheme="minorEastAsia"/>
          <w:color w:val="auto"/>
          <w:szCs w:val="24"/>
          <w:lang w:val="zh-CN"/>
        </w:rPr>
        <w:t>30.3</w:t>
      </w:r>
      <w:r>
        <w:rPr>
          <w:rFonts w:hint="eastAsia" w:ascii="宋体" w:hAnsi="宋体" w:cs="宋体"/>
          <w:color w:val="auto"/>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auto"/>
        <w:rPr>
          <w:rFonts w:ascii="宋体" w:hAnsi="宋体" w:cs="宋体"/>
          <w:color w:val="auto"/>
          <w:szCs w:val="24"/>
        </w:rPr>
      </w:pPr>
      <w:r>
        <w:rPr>
          <w:rFonts w:hint="eastAsia" w:ascii="宋体" w:hAnsi="宋体" w:cs="宋体"/>
          <w:color w:val="auto"/>
          <w:szCs w:val="24"/>
        </w:rPr>
        <w:t>（一）</w:t>
      </w:r>
      <w:r>
        <w:rPr>
          <w:rFonts w:hint="eastAsia"/>
          <w:color w:val="auto"/>
        </w:rPr>
        <w:t>提供虚假材料谋取中标、成交的</w:t>
      </w:r>
      <w:r>
        <w:rPr>
          <w:rFonts w:hint="eastAsia" w:ascii="宋体" w:hAnsi="宋体" w:cs="宋体"/>
          <w:color w:val="auto"/>
          <w:szCs w:val="24"/>
        </w:rPr>
        <w:t>；</w:t>
      </w:r>
    </w:p>
    <w:p>
      <w:pPr>
        <w:pStyle w:val="18"/>
        <w:spacing w:line="360" w:lineRule="auto"/>
        <w:rPr>
          <w:rFonts w:ascii="宋体" w:hAnsi="宋体" w:cs="宋体"/>
          <w:color w:val="auto"/>
          <w:szCs w:val="24"/>
        </w:rPr>
      </w:pPr>
      <w:r>
        <w:rPr>
          <w:rFonts w:hint="eastAsia" w:ascii="宋体" w:hAnsi="宋体" w:cs="宋体"/>
          <w:color w:val="auto"/>
          <w:szCs w:val="24"/>
        </w:rPr>
        <w:t>（二）采取不正当手段诋毁、排挤其他供应商的；</w:t>
      </w:r>
    </w:p>
    <w:p>
      <w:pPr>
        <w:pStyle w:val="18"/>
        <w:spacing w:line="360" w:lineRule="auto"/>
        <w:rPr>
          <w:rFonts w:ascii="宋体" w:hAnsi="宋体" w:cs="宋体"/>
          <w:color w:val="auto"/>
          <w:szCs w:val="24"/>
        </w:rPr>
      </w:pPr>
      <w:r>
        <w:rPr>
          <w:rFonts w:hint="eastAsia" w:ascii="宋体" w:hAnsi="宋体" w:cs="宋体"/>
          <w:color w:val="auto"/>
          <w:szCs w:val="24"/>
        </w:rPr>
        <w:t>（三）与采购人、其他供应商或者采购代理机构恶意串通的；</w:t>
      </w:r>
    </w:p>
    <w:p>
      <w:pPr>
        <w:pStyle w:val="18"/>
        <w:spacing w:line="360" w:lineRule="auto"/>
        <w:rPr>
          <w:rFonts w:ascii="宋体" w:hAnsi="宋体" w:cs="宋体"/>
          <w:color w:val="auto"/>
          <w:szCs w:val="24"/>
        </w:rPr>
      </w:pPr>
      <w:r>
        <w:rPr>
          <w:rFonts w:hint="eastAsia" w:ascii="宋体" w:hAnsi="宋体" w:cs="宋体"/>
          <w:color w:val="auto"/>
          <w:szCs w:val="24"/>
        </w:rPr>
        <w:t>（四）向采购人、采购代理机构行贿或者提供其他不正当利益的；</w:t>
      </w:r>
    </w:p>
    <w:p>
      <w:pPr>
        <w:pStyle w:val="18"/>
        <w:spacing w:line="360" w:lineRule="auto"/>
        <w:rPr>
          <w:rFonts w:ascii="宋体" w:hAnsi="宋体" w:cs="宋体"/>
          <w:color w:val="auto"/>
          <w:szCs w:val="24"/>
        </w:rPr>
      </w:pPr>
      <w:r>
        <w:rPr>
          <w:rFonts w:hint="eastAsia" w:ascii="宋体" w:hAnsi="宋体" w:cs="宋体"/>
          <w:color w:val="auto"/>
          <w:szCs w:val="24"/>
        </w:rPr>
        <w:t>（五）在招标采购过程中与采购人进行协商谈判的；</w:t>
      </w:r>
    </w:p>
    <w:p>
      <w:pPr>
        <w:pStyle w:val="18"/>
        <w:spacing w:line="360" w:lineRule="auto"/>
        <w:rPr>
          <w:rFonts w:ascii="宋体" w:hAnsi="宋体" w:cs="宋体"/>
          <w:color w:val="auto"/>
          <w:szCs w:val="24"/>
        </w:rPr>
      </w:pPr>
      <w:r>
        <w:rPr>
          <w:rFonts w:hint="eastAsia" w:ascii="宋体" w:hAnsi="宋体" w:cs="宋体"/>
          <w:color w:val="auto"/>
          <w:szCs w:val="24"/>
        </w:rPr>
        <w:t>（六）拒绝有关部门监督检查或者提供虚假情况的。</w:t>
      </w:r>
    </w:p>
    <w:p>
      <w:pPr>
        <w:pStyle w:val="18"/>
        <w:spacing w:line="360" w:lineRule="auto"/>
        <w:rPr>
          <w:rFonts w:ascii="宋体" w:hAnsi="宋体" w:cs="宋体"/>
          <w:color w:val="auto"/>
          <w:kern w:val="0"/>
          <w:szCs w:val="24"/>
        </w:rPr>
      </w:pPr>
      <w:r>
        <w:rPr>
          <w:rFonts w:hint="eastAsia" w:ascii="宋体" w:hAnsi="宋体" w:cs="宋体"/>
          <w:color w:val="auto"/>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30.6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adjustRightInd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8"/>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color w:val="auto"/>
          <w:sz w:val="24"/>
          <w:szCs w:val="24"/>
          <w:lang w:val="zh-CN"/>
        </w:rPr>
        <w:t>财库[2014]68号</w:t>
      </w:r>
      <w:bookmarkEnd w:id="2"/>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8"/>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widowControl/>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8"/>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86" w:rightChars="-41"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2017或2018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（2）制造商或代理商银行出具的资信证明；或财政部门认可的政府采购专业担保机构的证明文件和担保机构出具的投标担保函。（其他组织和自然人投标提供）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autoSpaceDE w:val="0"/>
              <w:autoSpaceDN w:val="0"/>
              <w:adjustRightInd w:val="0"/>
              <w:spacing w:line="360" w:lineRule="auto"/>
              <w:ind w:right="-11"/>
              <w:rPr>
                <w:rFonts w:asciiTheme="minorEastAsia" w:hAnsiTheme="minorEastAsia"/>
                <w:b/>
                <w:color w:val="auto"/>
                <w:sz w:val="24"/>
                <w:szCs w:val="24"/>
              </w:rPr>
            </w:pPr>
            <w:r>
              <w:rPr>
                <w:rFonts w:hint="eastAsia" w:cs="宋体" w:asciiTheme="minorEastAsia" w:hAnsiTheme="minorEastAsia"/>
                <w:bCs/>
                <w:color w:val="auto"/>
                <w:sz w:val="24"/>
                <w:szCs w:val="24"/>
                <w:lang w:val="zh-CN"/>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cs="仿宋_GB2312" w:asciiTheme="minorEastAsia" w:hAnsiTheme="minorEastAsia"/>
                <w:b/>
                <w:color w:val="auto"/>
                <w:sz w:val="24"/>
                <w:szCs w:val="24"/>
                <w:shd w:val="clear" w:color="auto" w:fill="FFFFFF"/>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cs="仿宋_GB2312" w:asciiTheme="minorEastAsia" w:hAnsiTheme="minorEastAsia"/>
                <w:b/>
                <w:color w:val="auto"/>
                <w:sz w:val="24"/>
                <w:szCs w:val="24"/>
                <w:shd w:val="clear" w:color="auto" w:fill="FFFFFF"/>
              </w:rPr>
              <w:t>；“国家企业信用公示系统”网站（www.gsxt.gov.cn）严重违法失信企业名单（黑名单）的投标人</w:t>
            </w:r>
            <w:r>
              <w:rPr>
                <w:rFonts w:hint="eastAsia" w:cs="仿宋_GB2312" w:asciiTheme="minorEastAsia" w:hAnsiTheme="minorEastAsia"/>
                <w:b/>
                <w:color w:val="auto"/>
                <w:sz w:val="24"/>
                <w:szCs w:val="24"/>
                <w:shd w:val="clear" w:color="auto" w:fill="FFFFFF"/>
                <w:lang w:eastAsia="zh-CN"/>
              </w:rPr>
              <w:t>；“中国裁判文书网”网站（wenshu.court.gov.cn）无电梯设备买卖或安装合同诉讼败诉记录的投标人。</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w:t>
            </w:r>
            <w:r>
              <w:rPr>
                <w:rFonts w:asciiTheme="minorEastAsia" w:hAnsiTheme="minorEastAsia"/>
                <w:bCs/>
                <w:color w:val="auto"/>
                <w:sz w:val="24"/>
                <w:szCs w:val="24"/>
              </w:rPr>
              <w:t>中国政府采购网</w:t>
            </w:r>
            <w:r>
              <w:rPr>
                <w:rFonts w:hint="eastAsia" w:asciiTheme="minorEastAsia" w:hAnsiTheme="minorEastAsia"/>
                <w:bCs/>
                <w:color w:val="auto"/>
                <w:sz w:val="24"/>
                <w:szCs w:val="24"/>
              </w:rPr>
              <w:t>”</w:t>
            </w:r>
            <w:r>
              <w:rPr>
                <w:rFonts w:asciiTheme="minorEastAsia" w:hAnsiTheme="minorEastAsia"/>
                <w:bCs/>
                <w:color w:val="auto"/>
                <w:sz w:val="24"/>
                <w:szCs w:val="24"/>
              </w:rPr>
              <w:t>(</w:t>
            </w:r>
            <w:r>
              <w:rPr>
                <w:color w:val="auto"/>
              </w:rPr>
              <w:fldChar w:fldCharType="begin"/>
            </w:r>
            <w:r>
              <w:rPr>
                <w:color w:val="auto"/>
              </w:rPr>
              <w:instrText xml:space="preserve"> HYPERLINK "http://www.ccgp.gov.cn" </w:instrText>
            </w:r>
            <w:r>
              <w:rPr>
                <w:color w:val="auto"/>
              </w:rPr>
              <w:fldChar w:fldCharType="separate"/>
            </w:r>
            <w:r>
              <w:rPr>
                <w:rStyle w:val="31"/>
                <w:rFonts w:asciiTheme="minorEastAsia" w:hAnsiTheme="minorEastAsia"/>
                <w:bCs/>
                <w:color w:val="auto"/>
                <w:sz w:val="24"/>
                <w:szCs w:val="24"/>
              </w:rPr>
              <w:t>www.ccgp.gov.cn</w:t>
            </w:r>
            <w:r>
              <w:rPr>
                <w:rStyle w:val="31"/>
                <w:rFonts w:asciiTheme="minorEastAsia" w:hAnsiTheme="minorEastAsia"/>
                <w:bCs/>
                <w:color w:val="auto"/>
                <w:sz w:val="24"/>
                <w:szCs w:val="24"/>
              </w:rPr>
              <w:fldChar w:fldCharType="end"/>
            </w:r>
            <w:r>
              <w:rPr>
                <w:rFonts w:asciiTheme="minorEastAsia" w:hAnsiTheme="minorEastAsia"/>
                <w:bCs/>
                <w:color w:val="auto"/>
                <w:sz w:val="24"/>
                <w:szCs w:val="24"/>
              </w:rPr>
              <w:t>)</w:t>
            </w:r>
            <w:r>
              <w:rPr>
                <w:rFonts w:hint="eastAsia" w:asciiTheme="minorEastAsia" w:hAnsiTheme="minorEastAsia"/>
                <w:bCs/>
                <w:color w:val="auto"/>
                <w:sz w:val="24"/>
                <w:szCs w:val="24"/>
              </w:rPr>
              <w:t>；“国家企业信用公示系统”网站（www.gsxt.gov.cn）</w:t>
            </w:r>
            <w:r>
              <w:rPr>
                <w:rFonts w:hint="eastAsia" w:asciiTheme="minorEastAsia" w:hAnsiTheme="minorEastAsia"/>
                <w:bCs/>
                <w:color w:val="auto"/>
                <w:sz w:val="24"/>
                <w:szCs w:val="24"/>
                <w:lang w:eastAsia="zh-CN"/>
              </w:rPr>
              <w:t>；“中国裁判文书网”网站（wenshu.court.gov.cn）。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w:t>
            </w:r>
            <w:r>
              <w:rPr>
                <w:rFonts w:hint="eastAsia" w:asciiTheme="minorEastAsia" w:hAnsiTheme="minorEastAsia"/>
                <w:bCs/>
                <w:color w:val="auto"/>
                <w:sz w:val="24"/>
                <w:szCs w:val="24"/>
                <w:lang w:eastAsia="zh-CN"/>
              </w:rPr>
              <w:t>、有电梯设备买卖或安装合同诉讼败诉记录的</w:t>
            </w:r>
            <w:r>
              <w:rPr>
                <w:rFonts w:hint="eastAsia" w:asciiTheme="minorEastAsia" w:hAnsiTheme="minorEastAsia"/>
                <w:bCs/>
                <w:color w:val="auto"/>
                <w:sz w:val="24"/>
                <w:szCs w:val="24"/>
              </w:rPr>
              <w:t>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pStyle w:val="58"/>
              <w:widowControl/>
              <w:shd w:val="clear" w:color="auto" w:fill="FFFFFF"/>
              <w:spacing w:line="360" w:lineRule="auto"/>
              <w:contextualSpacing/>
              <w:jc w:val="left"/>
              <w:rPr>
                <w:rFonts w:cs="宋体" w:asciiTheme="minorEastAsia" w:hAnsiTheme="minorEastAsia"/>
                <w:b/>
                <w:bCs/>
                <w:color w:val="auto"/>
                <w:lang w:val="zh-CN"/>
              </w:rPr>
            </w:pPr>
            <w:r>
              <w:rPr>
                <w:rFonts w:hint="eastAsia" w:asciiTheme="minorEastAsia" w:hAnsiTheme="minorEastAsia"/>
                <w:b/>
                <w:color w:val="auto"/>
                <w:sz w:val="24"/>
                <w:szCs w:val="24"/>
                <w:lang w:val="en-US" w:eastAsia="zh-CN"/>
              </w:rPr>
              <w:t>13、</w:t>
            </w:r>
            <w:r>
              <w:rPr>
                <w:rFonts w:hint="eastAsia" w:ascii="宋体" w:hAnsi="宋体" w:cs="仿宋_GB2312"/>
                <w:b/>
                <w:bCs/>
                <w:color w:val="auto"/>
                <w:shd w:val="clear" w:color="auto" w:fill="FFFFFF"/>
              </w:rPr>
              <w:t>根据采购项目特殊要求，规定投标人的特定条件</w:t>
            </w:r>
          </w:p>
          <w:p>
            <w:pPr>
              <w:pStyle w:val="58"/>
              <w:widowControl/>
              <w:shd w:val="clear" w:color="auto" w:fill="FFFFFF"/>
              <w:spacing w:line="360" w:lineRule="auto"/>
              <w:ind w:firstLine="420"/>
              <w:contextualSpacing/>
              <w:jc w:val="left"/>
              <w:rPr>
                <w:rFonts w:ascii="宋体" w:hAnsi="宋体" w:cs="仿宋_GB2312"/>
                <w:color w:val="auto"/>
                <w:shd w:val="clear" w:color="auto" w:fill="FFFFFF"/>
              </w:rPr>
            </w:pPr>
            <w:r>
              <w:rPr>
                <w:rFonts w:cs="仿宋_GB2312" w:asciiTheme="minorEastAsia" w:hAnsiTheme="minorEastAsia" w:eastAsiaTheme="minorEastAsia"/>
                <w:color w:val="auto"/>
                <w:shd w:val="clear" w:color="auto" w:fill="FFFFFF"/>
              </w:rPr>
              <w:t>投标人应为中华人民共和国境内注册的电梯设备制造商或代理商；</w:t>
            </w:r>
          </w:p>
          <w:p>
            <w:pPr>
              <w:pStyle w:val="58"/>
              <w:widowControl/>
              <w:shd w:val="clear" w:color="auto" w:fill="FFFFFF"/>
              <w:spacing w:line="360" w:lineRule="auto"/>
              <w:ind w:firstLine="420"/>
              <w:contextualSpacing/>
              <w:jc w:val="left"/>
              <w:rPr>
                <w:rFonts w:hint="eastAsia" w:cs="宋体" w:asciiTheme="minorEastAsia" w:hAnsiTheme="minorEastAsia"/>
                <w:color w:val="auto"/>
                <w:kern w:val="0"/>
                <w:lang w:val="zh-CN"/>
              </w:rPr>
            </w:pPr>
            <w:r>
              <w:rPr>
                <w:rFonts w:hint="eastAsia" w:ascii="宋体" w:hAnsi="宋体" w:cs="仿宋_GB2312"/>
                <w:color w:val="auto"/>
                <w:shd w:val="clear" w:color="auto" w:fill="FFFFFF"/>
              </w:rPr>
              <w:t>1、投标人是制造商的须</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特种设备制造许可证》</w:t>
            </w:r>
            <w:r>
              <w:rPr>
                <w:rFonts w:hint="eastAsia" w:ascii="宋体" w:hAnsi="宋体"/>
                <w:color w:val="auto"/>
                <w:sz w:val="24"/>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级及以上资质和《</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特种设备安装改造维修许可证》</w:t>
            </w:r>
            <w:r>
              <w:rPr>
                <w:rFonts w:hint="eastAsia" w:ascii="宋体" w:hAnsi="宋体"/>
                <w:color w:val="auto"/>
                <w:sz w:val="24"/>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级及以上资质；投标人是代理商（经销商）的须</w:t>
            </w:r>
            <w:r>
              <w:rPr>
                <w:rFonts w:hint="eastAsia" w:cs="宋体" w:asciiTheme="minorEastAsia" w:hAnsiTheme="minorEastAsia"/>
                <w:b/>
                <w:bCs/>
                <w:color w:val="auto"/>
                <w:sz w:val="24"/>
                <w:szCs w:val="24"/>
                <w:lang w:val="zh-CN"/>
              </w:rPr>
              <w:t>提供电梯制造商委托书，</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特种设备安装改造</w:t>
            </w:r>
            <w:r>
              <w:rPr>
                <w:rFonts w:hint="eastAsia" w:cs="宋体" w:asciiTheme="minorEastAsia" w:hAnsiTheme="minorEastAsia"/>
                <w:color w:val="auto"/>
                <w:kern w:val="0"/>
                <w:lang w:eastAsia="zh-CN"/>
              </w:rPr>
              <w:t>维修</w:t>
            </w:r>
            <w:r>
              <w:rPr>
                <w:rFonts w:hint="eastAsia" w:cs="宋体" w:asciiTheme="minorEastAsia" w:hAnsiTheme="minorEastAsia"/>
                <w:color w:val="auto"/>
                <w:kern w:val="0"/>
                <w:lang w:val="zh-CN"/>
              </w:rPr>
              <w:t>许可证》</w:t>
            </w:r>
            <w:r>
              <w:rPr>
                <w:rFonts w:hint="default" w:cs="仿宋_GB2312" w:asciiTheme="minorEastAsia" w:hAnsiTheme="minorEastAsia" w:eastAsiaTheme="minorEastAsia"/>
                <w:color w:val="auto"/>
                <w:shd w:val="clear" w:color="auto" w:fill="FFFFFF"/>
              </w:rPr>
              <w:t>（电梯）</w:t>
            </w:r>
            <w:r>
              <w:rPr>
                <w:rFonts w:hint="eastAsia" w:cs="宋体" w:asciiTheme="minorEastAsia" w:hAnsiTheme="minorEastAsia" w:eastAsiaTheme="minorEastAsia"/>
                <w:color w:val="auto"/>
                <w:kern w:val="0"/>
                <w:lang w:val="en-US" w:eastAsia="zh-CN"/>
              </w:rPr>
              <w:t>B</w:t>
            </w:r>
            <w:r>
              <w:rPr>
                <w:rFonts w:hint="eastAsia" w:cs="宋体" w:asciiTheme="minorEastAsia" w:hAnsiTheme="minorEastAsia"/>
                <w:color w:val="auto"/>
                <w:kern w:val="0"/>
                <w:lang w:val="zh-CN"/>
              </w:rPr>
              <w:t>级及以上（所有级别均为B级及以上）资质，其代理的电梯设备制造商</w:t>
            </w:r>
            <w:r>
              <w:rPr>
                <w:rFonts w:hint="eastAsia" w:ascii="宋体" w:hAnsi="宋体" w:cs="仿宋_GB2312"/>
                <w:color w:val="auto"/>
                <w:shd w:val="clear" w:color="auto" w:fill="FFFFFF"/>
              </w:rPr>
              <w:t>须</w:t>
            </w:r>
            <w:r>
              <w:rPr>
                <w:rFonts w:hint="eastAsia" w:cs="宋体" w:asciiTheme="minorEastAsia" w:hAnsiTheme="minorEastAsia"/>
                <w:color w:val="auto"/>
                <w:kern w:val="0"/>
                <w:lang w:val="zh-CN"/>
              </w:rPr>
              <w:t>具有《</w:t>
            </w:r>
            <w:r>
              <w:rPr>
                <w:rFonts w:hint="eastAsia" w:cs="宋体" w:asciiTheme="minorEastAsia" w:hAnsiTheme="minorEastAsia"/>
                <w:color w:val="auto"/>
                <w:kern w:val="0"/>
              </w:rPr>
              <w:t>中华人民共和国</w:t>
            </w:r>
            <w:r>
              <w:rPr>
                <w:rFonts w:hint="eastAsia" w:cs="宋体" w:asciiTheme="minorEastAsia" w:hAnsiTheme="minorEastAsia"/>
                <w:color w:val="auto"/>
                <w:kern w:val="0"/>
                <w:lang w:val="zh-CN"/>
              </w:rPr>
              <w:t>特种设备制造许可证》</w:t>
            </w:r>
            <w:r>
              <w:rPr>
                <w:rFonts w:hint="default" w:cs="仿宋_GB2312" w:asciiTheme="minorEastAsia" w:hAnsiTheme="minorEastAsia" w:eastAsiaTheme="minorEastAsia"/>
                <w:color w:val="auto"/>
                <w:shd w:val="clear" w:color="auto" w:fill="FFFFFF"/>
              </w:rPr>
              <w:t>（电梯）</w:t>
            </w:r>
            <w:r>
              <w:rPr>
                <w:rFonts w:hint="eastAsia" w:cs="宋体" w:asciiTheme="minorEastAsia" w:hAnsiTheme="minorEastAsia"/>
                <w:color w:val="auto"/>
                <w:kern w:val="0"/>
                <w:lang w:val="en-US" w:eastAsia="zh-CN"/>
              </w:rPr>
              <w:t>B</w:t>
            </w:r>
            <w:r>
              <w:rPr>
                <w:rFonts w:hint="eastAsia" w:cs="宋体" w:asciiTheme="minorEastAsia" w:hAnsiTheme="minorEastAsia"/>
                <w:color w:val="auto"/>
                <w:kern w:val="0"/>
                <w:lang w:val="zh-CN"/>
              </w:rPr>
              <w:t>级及以上资质</w:t>
            </w:r>
          </w:p>
          <w:p>
            <w:pPr>
              <w:pStyle w:val="58"/>
              <w:widowControl/>
              <w:shd w:val="clear" w:color="auto" w:fill="FFFFFF"/>
              <w:spacing w:line="360" w:lineRule="auto"/>
              <w:ind w:firstLine="420"/>
              <w:contextualSpacing/>
              <w:jc w:val="left"/>
              <w:rPr>
                <w:rFonts w:hint="default" w:asciiTheme="minorEastAsia" w:hAnsiTheme="minorEastAsia" w:eastAsiaTheme="minorEastAsia"/>
                <w:b/>
                <w:color w:val="auto"/>
                <w:sz w:val="24"/>
                <w:szCs w:val="24"/>
                <w:lang w:val="en-US" w:eastAsia="zh-CN"/>
              </w:rPr>
            </w:pPr>
            <w:r>
              <w:rPr>
                <w:rFonts w:hint="eastAsia" w:ascii="宋体" w:hAnsi="宋体" w:cs="仿宋_GB2312"/>
                <w:color w:val="auto"/>
                <w:shd w:val="clear" w:color="auto" w:fill="FFFFFF"/>
              </w:rPr>
              <w:t>2、拟派项目经理</w:t>
            </w:r>
            <w:r>
              <w:rPr>
                <w:rFonts w:hint="eastAsia" w:ascii="宋体" w:hAnsi="宋体" w:cs="宋体"/>
                <w:color w:val="auto"/>
              </w:rPr>
              <w:t>具有机电专业贰级及以上注册建造师执业资格（注册在投标人公司、与公司签订有劳动合同、提供近6个月连续缴纳社保证明）</w:t>
            </w:r>
          </w:p>
        </w:tc>
      </w:tr>
    </w:tbl>
    <w:p>
      <w:pPr>
        <w:pStyle w:val="18"/>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8"/>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8"/>
        <w:spacing w:line="360" w:lineRule="auto"/>
        <w:ind w:firstLine="482" w:firstLineChars="200"/>
        <w:contextualSpacing/>
        <w:jc w:val="left"/>
        <w:rPr>
          <w:rFonts w:hint="eastAsia" w:cs="仿宋_GB2312" w:asciiTheme="minorEastAsia" w:hAnsiTheme="minorEastAsia" w:eastAsiaTheme="minorEastAsia"/>
          <w:b/>
          <w:bCs/>
          <w:color w:val="auto"/>
          <w:szCs w:val="24"/>
          <w:lang w:val="zh-CN"/>
        </w:rPr>
      </w:pPr>
      <w:r>
        <w:rPr>
          <w:rFonts w:hint="eastAsia" w:cs="仿宋_GB2312" w:asciiTheme="minorEastAsia" w:hAnsiTheme="minorEastAsia" w:eastAsiaTheme="minorEastAsia"/>
          <w:b/>
          <w:bCs/>
          <w:color w:val="auto"/>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pStyle w:val="18"/>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8"/>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numPr>
          <w:ilvl w:val="0"/>
          <w:numId w:val="7"/>
        </w:numPr>
        <w:spacing w:line="360" w:lineRule="auto"/>
        <w:ind w:firstLine="465"/>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lang w:val="zh-CN"/>
        </w:rPr>
        <w:t>对投标文件进行比较和评价；</w:t>
      </w:r>
    </w:p>
    <w:p>
      <w:pPr>
        <w:pStyle w:val="18"/>
        <w:spacing w:line="360" w:lineRule="auto"/>
        <w:contextualSpacing/>
        <w:jc w:val="left"/>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8"/>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到的证书及材料，均须在电子投标文件中提供原件的扫描件（或图片）。</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18"/>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18"/>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8"/>
        <w:spacing w:line="360" w:lineRule="auto"/>
        <w:ind w:firstLine="482" w:firstLineChars="200"/>
        <w:contextualSpacing/>
        <w:rPr>
          <w:rFonts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1）投标人所投产品如被列入</w:t>
      </w:r>
      <w:r>
        <w:rPr>
          <w:rFonts w:cs="仿宋_GB2312" w:asciiTheme="minorEastAsia" w:hAnsiTheme="minorEastAsia" w:eastAsiaTheme="minorEastAsia"/>
          <w:color w:val="auto"/>
          <w:szCs w:val="24"/>
          <w:lang w:val="zh-CN"/>
        </w:rPr>
        <w:t>《中华人民共和国实施强制性产品认证的产品目录》</w:t>
      </w:r>
      <w:r>
        <w:rPr>
          <w:rFonts w:hint="eastAsia" w:cs="仿宋_GB2312" w:asciiTheme="minorEastAsia" w:hAnsiTheme="minorEastAsia" w:eastAsiaTheme="minorEastAsia"/>
          <w:color w:val="auto"/>
          <w:szCs w:val="24"/>
          <w:lang w:val="zh-CN"/>
        </w:rPr>
        <w:t>,则投标文件中应根据本项目招标文件“第二章 项目需求”</w:t>
      </w:r>
      <w:r>
        <w:rPr>
          <w:rFonts w:cs="仿宋_GB2312" w:asciiTheme="minorEastAsia" w:hAnsiTheme="minorEastAsia" w:eastAsiaTheme="minorEastAsia"/>
          <w:color w:val="auto"/>
          <w:szCs w:val="24"/>
          <w:lang w:val="zh-CN"/>
        </w:rPr>
        <w:t>提供</w:t>
      </w:r>
      <w:r>
        <w:rPr>
          <w:rFonts w:hint="eastAsia" w:cs="仿宋_GB2312" w:asciiTheme="minorEastAsia" w:hAnsiTheme="minorEastAsia" w:eastAsiaTheme="minorEastAsia"/>
          <w:color w:val="auto"/>
          <w:szCs w:val="24"/>
          <w:lang w:val="zh-CN"/>
        </w:rPr>
        <w:t>：</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a.中国国家认证认可监督管理委员会官网（</w:t>
      </w:r>
      <w:r>
        <w:rPr>
          <w:color w:val="auto"/>
        </w:rPr>
        <w:fldChar w:fldCharType="begin"/>
      </w:r>
      <w:r>
        <w:rPr>
          <w:color w:val="auto"/>
        </w:rPr>
        <w:instrText xml:space="preserve"> HYPERLINK "http://cx.cnca.cn/rjwcx/web/cert/index.do" \t "_blank" </w:instrText>
      </w:r>
      <w:r>
        <w:rPr>
          <w:color w:val="auto"/>
        </w:rPr>
        <w:fldChar w:fldCharType="separate"/>
      </w:r>
      <w:r>
        <w:rPr>
          <w:rFonts w:hint="eastAsia" w:cs="仿宋_GB2312" w:asciiTheme="minorEastAsia" w:hAnsiTheme="minorEastAsia" w:eastAsiaTheme="minorEastAsia"/>
          <w:color w:val="auto"/>
          <w:szCs w:val="24"/>
          <w:lang w:val="zh-CN"/>
        </w:rPr>
        <w:t>http://cx.cnca.cn/rjwcx/web/cert/index.do</w:t>
      </w:r>
      <w:r>
        <w:rPr>
          <w:rFonts w:hint="eastAsia" w:cs="仿宋_GB2312" w:asciiTheme="minorEastAsia" w:hAnsiTheme="minorEastAsia" w:eastAsiaTheme="minorEastAsia"/>
          <w:color w:val="auto"/>
          <w:szCs w:val="24"/>
          <w:lang w:val="zh-CN"/>
        </w:rPr>
        <w:fldChar w:fldCharType="end"/>
      </w:r>
      <w:r>
        <w:rPr>
          <w:rFonts w:hint="eastAsia" w:cs="仿宋_GB2312" w:asciiTheme="minorEastAsia" w:hAnsiTheme="minorEastAsia" w:eastAsiaTheme="minorEastAsia"/>
          <w:color w:val="auto"/>
          <w:szCs w:val="24"/>
          <w:lang w:val="zh-CN"/>
        </w:rPr>
        <w:t>）产品认证证书打印并加盖投标人公章的原件扫描件（或图片）。</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b.强制性产品认证机构颁发的CCC认证证书并加盖投标人公章的原件扫描件（或图片）。</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c.投标人提供“所投产品符合国家强制性要求承诺函”并加盖投标人公章的原件扫描件（或图片）。</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2)投标人所投产品如被列入</w:t>
      </w:r>
      <w:r>
        <w:rPr>
          <w:rFonts w:cs="仿宋_GB2312" w:asciiTheme="minorEastAsia" w:hAnsiTheme="minorEastAsia" w:eastAsiaTheme="minorEastAsia"/>
          <w:color w:val="auto"/>
          <w:szCs w:val="24"/>
          <w:lang w:val="zh-CN"/>
        </w:rPr>
        <w:t>《信息安全产品强制性认证目录》，</w:t>
      </w:r>
      <w:r>
        <w:rPr>
          <w:rFonts w:hint="eastAsia" w:cs="仿宋_GB2312" w:asciiTheme="minorEastAsia" w:hAnsiTheme="minorEastAsia" w:eastAsiaTheme="minorEastAsia"/>
          <w:color w:val="auto"/>
          <w:szCs w:val="24"/>
          <w:lang w:val="zh-CN"/>
        </w:rPr>
        <w:t>则投标文件中应根据本项目招标文件“第二章 项目需求”</w:t>
      </w:r>
      <w:r>
        <w:rPr>
          <w:rFonts w:cs="仿宋_GB2312" w:asciiTheme="minorEastAsia" w:hAnsiTheme="minorEastAsia" w:eastAsiaTheme="minorEastAsia"/>
          <w:color w:val="auto"/>
          <w:szCs w:val="24"/>
          <w:lang w:val="zh-CN"/>
        </w:rPr>
        <w:t>提供</w:t>
      </w:r>
      <w:r>
        <w:rPr>
          <w:rFonts w:hint="eastAsia" w:cs="仿宋_GB2312" w:asciiTheme="minorEastAsia" w:hAnsiTheme="minorEastAsia" w:eastAsiaTheme="minorEastAsia"/>
          <w:color w:val="auto"/>
          <w:szCs w:val="24"/>
          <w:lang w:val="zh-CN"/>
        </w:rPr>
        <w:t>：</w:t>
      </w:r>
    </w:p>
    <w:p>
      <w:pPr>
        <w:pStyle w:val="18"/>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a. 中国信息安全认证中心官网（</w:t>
      </w:r>
      <w:r>
        <w:rPr>
          <w:rFonts w:cs="仿宋_GB2312" w:asciiTheme="minorEastAsia" w:hAnsiTheme="minorEastAsia" w:eastAsiaTheme="minorEastAsia"/>
          <w:color w:val="auto"/>
          <w:szCs w:val="24"/>
          <w:lang w:val="zh-CN"/>
        </w:rPr>
        <w:t>http://www.isccc.gov.cn/index.shtml</w:t>
      </w:r>
      <w:r>
        <w:rPr>
          <w:rFonts w:hint="eastAsia" w:cs="仿宋_GB2312" w:asciiTheme="minorEastAsia" w:hAnsiTheme="minorEastAsia" w:eastAsiaTheme="minorEastAsia"/>
          <w:color w:val="auto"/>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2）符合性审查资料未按招标文件要求签署、盖章的。</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3）有下列情形之一的，视为投标人串通投标，其投标无效：</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a.不同投标人的投标文件由同一单位或者个人编制；</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b.不同投标人委托同一单位或者个人办理投标事宜；</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e.不同投标人的投标文件相互混装。</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w:t>
      </w:r>
      <w:r>
        <w:rPr>
          <w:rFonts w:cs="仿宋_GB2312" w:asciiTheme="minorEastAsia" w:hAnsiTheme="minorEastAsia"/>
          <w:b/>
          <w:color w:val="auto"/>
          <w:sz w:val="24"/>
          <w:szCs w:val="24"/>
          <w:lang w:val="zh-CN"/>
        </w:rPr>
        <w:t>法律、法规和招标文件规定的其他无效情形。</w:t>
      </w:r>
    </w:p>
    <w:p>
      <w:pPr>
        <w:pStyle w:val="18"/>
        <w:spacing w:line="360" w:lineRule="auto"/>
        <w:ind w:firstLine="482" w:firstLineChars="200"/>
        <w:contextualSpacing/>
        <w:rPr>
          <w:rFonts w:hint="eastAsia"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5"/>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32"/>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tcBorders>
              <w:top w:val="single" w:color="auto" w:sz="4" w:space="0"/>
            </w:tcBorders>
            <w:vAlign w:val="center"/>
          </w:tcPr>
          <w:p>
            <w:pPr>
              <w:widowControl/>
              <w:spacing w:line="33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分值构成</w:t>
            </w:r>
          </w:p>
          <w:p>
            <w:pPr>
              <w:widowControl/>
              <w:spacing w:line="330" w:lineRule="atLeast"/>
              <w:jc w:val="center"/>
              <w:rPr>
                <w:rFonts w:hint="eastAsia" w:ascii="宋体" w:hAnsi="宋体" w:eastAsia="宋体" w:cs="宋体"/>
                <w:b/>
                <w:color w:val="auto"/>
                <w:sz w:val="24"/>
                <w:szCs w:val="24"/>
              </w:rPr>
            </w:pPr>
            <w:r>
              <w:rPr>
                <w:rFonts w:hint="eastAsia" w:ascii="宋体" w:hAnsi="宋体" w:eastAsia="宋体" w:cs="宋体"/>
                <w:color w:val="auto"/>
                <w:kern w:val="0"/>
                <w:sz w:val="24"/>
                <w:szCs w:val="24"/>
              </w:rPr>
              <w:t>(总分100分)</w:t>
            </w:r>
          </w:p>
        </w:tc>
        <w:tc>
          <w:tcPr>
            <w:tcW w:w="8006" w:type="dxa"/>
            <w:gridSpan w:val="2"/>
            <w:tcBorders>
              <w:top w:val="single" w:color="auto" w:sz="4" w:space="0"/>
            </w:tcBorders>
            <w:vAlign w:val="center"/>
          </w:tcPr>
          <w:p>
            <w:pPr>
              <w:widowControl/>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价格分值：</w:t>
            </w:r>
            <w:r>
              <w:rPr>
                <w:rFonts w:hint="eastAsia" w:ascii="宋体" w:hAnsi="宋体" w:eastAsia="宋体" w:cs="宋体"/>
                <w:color w:val="auto"/>
                <w:kern w:val="0"/>
                <w:sz w:val="24"/>
                <w:szCs w:val="24"/>
                <w:u w:val="none"/>
              </w:rPr>
              <w:t>30</w:t>
            </w:r>
            <w:r>
              <w:rPr>
                <w:rFonts w:hint="eastAsia" w:ascii="宋体" w:hAnsi="宋体" w:eastAsia="宋体" w:cs="宋体"/>
                <w:color w:val="auto"/>
                <w:kern w:val="0"/>
                <w:sz w:val="24"/>
                <w:szCs w:val="24"/>
              </w:rPr>
              <w:t>分</w:t>
            </w:r>
          </w:p>
          <w:p>
            <w:pPr>
              <w:widowControl/>
              <w:spacing w:line="360" w:lineRule="atLeas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商务部分：</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分</w:t>
            </w:r>
          </w:p>
          <w:p>
            <w:pPr>
              <w:jc w:val="center"/>
              <w:rPr>
                <w:rFonts w:hint="eastAsia" w:ascii="宋体" w:hAnsi="宋体" w:eastAsia="宋体" w:cs="宋体"/>
                <w:b/>
                <w:color w:val="auto"/>
                <w:sz w:val="24"/>
                <w:szCs w:val="24"/>
              </w:rPr>
            </w:pPr>
            <w:r>
              <w:rPr>
                <w:rFonts w:hint="eastAsia" w:ascii="宋体" w:hAnsi="宋体" w:eastAsia="宋体" w:cs="宋体"/>
                <w:color w:val="auto"/>
                <w:kern w:val="0"/>
                <w:sz w:val="24"/>
                <w:szCs w:val="24"/>
              </w:rPr>
              <w:t>技术部分：</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30" w:type="dxa"/>
            <w:gridSpan w:val="3"/>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价格分值（满分30分）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632"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1374"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tcBorders>
              <w:top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6632" w:type="dxa"/>
            <w:tcBorders>
              <w:top w:val="single" w:color="auto" w:sz="4" w:space="0"/>
            </w:tcBorders>
            <w:vAlign w:val="center"/>
          </w:tcPr>
          <w:p>
            <w:pPr>
              <w:pStyle w:val="3"/>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评标基准价：满足招标文件要求的有效投标报价中，最低的投标报价为评标基准价。</w:t>
            </w:r>
          </w:p>
          <w:p>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投标报价得分=（评标基准价/投标报价）×30</w:t>
            </w:r>
          </w:p>
        </w:tc>
        <w:tc>
          <w:tcPr>
            <w:tcW w:w="1374" w:type="dxa"/>
            <w:tcBorders>
              <w:top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30"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商务标（满分</w:t>
            </w:r>
            <w:r>
              <w:rPr>
                <w:rFonts w:hint="eastAsia" w:ascii="宋体" w:hAnsi="宋体" w:eastAsia="宋体" w:cs="宋体"/>
                <w:b/>
                <w:color w:val="auto"/>
                <w:sz w:val="24"/>
                <w:szCs w:val="24"/>
                <w:lang w:val="en-US" w:eastAsia="zh-CN"/>
              </w:rPr>
              <w:t>40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63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1374"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restart"/>
            <w:vAlign w:val="center"/>
          </w:tcPr>
          <w:p>
            <w:pPr>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 xml:space="preserve">企业实力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6632" w:type="dxa"/>
            <w:vAlign w:val="center"/>
          </w:tcPr>
          <w:p>
            <w:pPr>
              <w:rPr>
                <w:rFonts w:hint="eastAsia" w:ascii="宋体" w:hAnsi="宋体" w:eastAsia="宋体" w:cs="宋体"/>
                <w:bCs/>
                <w:snapToGrid w:val="0"/>
                <w:color w:val="auto"/>
                <w:kern w:val="0"/>
                <w:sz w:val="24"/>
                <w:szCs w:val="24"/>
              </w:rPr>
            </w:pPr>
            <w:r>
              <w:rPr>
                <w:rFonts w:hint="eastAsia" w:ascii="宋体" w:hAnsi="宋体" w:eastAsia="宋体" w:cs="宋体"/>
                <w:color w:val="auto"/>
                <w:sz w:val="24"/>
                <w:szCs w:val="24"/>
              </w:rPr>
              <w:t>投标人提供自201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年1月1日</w:t>
            </w:r>
            <w:r>
              <w:rPr>
                <w:rFonts w:hint="eastAsia" w:ascii="宋体" w:hAnsi="宋体" w:eastAsia="宋体" w:cs="宋体"/>
                <w:b/>
                <w:color w:val="auto"/>
                <w:sz w:val="24"/>
                <w:szCs w:val="24"/>
              </w:rPr>
              <w:t>（</w:t>
            </w:r>
            <w:r>
              <w:rPr>
                <w:rFonts w:hint="eastAsia" w:ascii="宋体" w:hAnsi="宋体" w:eastAsia="宋体" w:cs="宋体"/>
                <w:color w:val="auto"/>
                <w:kern w:val="0"/>
                <w:sz w:val="24"/>
                <w:szCs w:val="24"/>
                <w:lang w:val="en-US" w:eastAsia="zh-CN"/>
              </w:rPr>
              <w:t>以合同签订时间为准</w:t>
            </w:r>
            <w:r>
              <w:rPr>
                <w:rFonts w:hint="eastAsia" w:ascii="宋体" w:hAnsi="宋体" w:eastAsia="宋体" w:cs="宋体"/>
                <w:b/>
                <w:color w:val="auto"/>
                <w:sz w:val="24"/>
                <w:szCs w:val="24"/>
              </w:rPr>
              <w:t>）</w:t>
            </w:r>
            <w:r>
              <w:rPr>
                <w:rFonts w:hint="eastAsia" w:ascii="宋体" w:hAnsi="宋体" w:eastAsia="宋体" w:cs="宋体"/>
                <w:color w:val="auto"/>
                <w:sz w:val="24"/>
                <w:szCs w:val="24"/>
              </w:rPr>
              <w:t>以来单份销售业绩金额</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00万</w:t>
            </w:r>
            <w:r>
              <w:rPr>
                <w:rFonts w:hint="eastAsia" w:ascii="宋体" w:hAnsi="宋体" w:eastAsia="宋体" w:cs="宋体"/>
                <w:color w:val="auto"/>
                <w:sz w:val="24"/>
                <w:szCs w:val="24"/>
                <w:lang w:val="en-US" w:eastAsia="zh-CN"/>
              </w:rPr>
              <w:t>以上合同，每一份得1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b/>
                <w:color w:val="auto"/>
                <w:sz w:val="24"/>
                <w:szCs w:val="24"/>
              </w:rPr>
              <w:t>（</w:t>
            </w:r>
            <w:r>
              <w:rPr>
                <w:rFonts w:hint="eastAsia" w:ascii="宋体" w:hAnsi="宋体" w:eastAsia="宋体" w:cs="宋体"/>
                <w:color w:val="auto"/>
                <w:kern w:val="0"/>
                <w:sz w:val="24"/>
                <w:szCs w:val="24"/>
                <w:lang w:val="en-US" w:eastAsia="zh-CN"/>
              </w:rPr>
              <w:t>以合同及验收报告为准</w:t>
            </w:r>
            <w:r>
              <w:rPr>
                <w:rFonts w:hint="eastAsia" w:ascii="宋体" w:hAnsi="宋体" w:eastAsia="宋体" w:cs="宋体"/>
                <w:b/>
                <w:color w:val="auto"/>
                <w:sz w:val="24"/>
                <w:szCs w:val="24"/>
              </w:rPr>
              <w:t>）</w:t>
            </w:r>
          </w:p>
        </w:tc>
        <w:tc>
          <w:tcPr>
            <w:tcW w:w="1374" w:type="dxa"/>
            <w:vAlign w:val="center"/>
          </w:tcPr>
          <w:p>
            <w:pPr>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bCs/>
                <w:color w:val="auto"/>
                <w:sz w:val="24"/>
                <w:szCs w:val="24"/>
              </w:rPr>
            </w:pPr>
            <w:r>
              <w:rPr>
                <w:rFonts w:hint="eastAsia" w:ascii="宋体" w:hAnsi="宋体" w:eastAsia="宋体" w:cs="宋体"/>
                <w:color w:val="auto"/>
                <w:sz w:val="24"/>
                <w:szCs w:val="24"/>
              </w:rPr>
              <w:t>提供信用评估报告。信用等级为AAA级得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AA级得1分，A级及以下不得分。河南省供应商所提供的信用评估报告，应是在工商部门注册并在河南省信用建设促进会备案认可的信用评级机构出具的信用评估报告。外省供应商应提供经省级以上社会信用管理部门备案认可的信用评级机构出具的信用评估报告。</w:t>
            </w:r>
          </w:p>
        </w:tc>
        <w:tc>
          <w:tcPr>
            <w:tcW w:w="1374" w:type="dxa"/>
            <w:vAlign w:val="center"/>
          </w:tcPr>
          <w:p>
            <w:pPr>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bCs/>
                <w:color w:val="auto"/>
                <w:sz w:val="24"/>
                <w:szCs w:val="24"/>
              </w:rPr>
            </w:pPr>
          </w:p>
        </w:tc>
        <w:tc>
          <w:tcPr>
            <w:tcW w:w="6632"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投标人具有有效的质量管理体系认证证书、环境管理体系认证证书、职业健康安全管理体系认证证书的，三者齐全的得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分，每少一个扣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w:t>
            </w:r>
          </w:p>
        </w:tc>
        <w:tc>
          <w:tcPr>
            <w:tcW w:w="1374" w:type="dxa"/>
            <w:vAlign w:val="center"/>
          </w:tcPr>
          <w:p>
            <w:pPr>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color w:val="auto"/>
                <w:sz w:val="24"/>
                <w:szCs w:val="24"/>
                <w:lang w:val="en-US" w:eastAsia="zh-CN"/>
              </w:rPr>
            </w:pPr>
          </w:p>
        </w:tc>
        <w:tc>
          <w:tcPr>
            <w:tcW w:w="6632" w:type="dxa"/>
            <w:vAlign w:val="top"/>
          </w:tcPr>
          <w:p>
            <w:pPr>
              <w:spacing w:line="360" w:lineRule="auto"/>
              <w:ind w:right="38" w:rightChars="18"/>
              <w:rPr>
                <w:rFonts w:hint="eastAsia" w:ascii="宋体" w:hAnsi="宋体" w:eastAsia="宋体" w:cs="宋体"/>
                <w:b/>
                <w:bCs/>
                <w:color w:val="auto"/>
                <w:sz w:val="24"/>
                <w:szCs w:val="24"/>
              </w:rPr>
            </w:pPr>
            <w:r>
              <w:rPr>
                <w:rFonts w:hint="eastAsia" w:ascii="宋体" w:hAnsi="宋体" w:eastAsia="宋体" w:cs="宋体"/>
                <w:bCs/>
                <w:color w:val="auto"/>
                <w:sz w:val="24"/>
                <w:szCs w:val="24"/>
              </w:rPr>
              <w:t>投标品牌制造商</w:t>
            </w:r>
            <w:r>
              <w:rPr>
                <w:rFonts w:hint="eastAsia" w:ascii="宋体" w:hAnsi="宋体" w:eastAsia="宋体" w:cs="宋体"/>
                <w:bCs/>
                <w:snapToGrid w:val="0"/>
                <w:color w:val="auto"/>
                <w:kern w:val="0"/>
                <w:sz w:val="24"/>
                <w:szCs w:val="24"/>
              </w:rPr>
              <w:t>获得过</w:t>
            </w:r>
            <w:r>
              <w:rPr>
                <w:rFonts w:hint="eastAsia" w:ascii="宋体" w:hAnsi="宋体" w:eastAsia="宋体" w:cs="宋体"/>
                <w:color w:val="auto"/>
                <w:sz w:val="24"/>
                <w:szCs w:val="24"/>
              </w:rPr>
              <w:t>GOST认证证书和CWB认证证书得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分，缺项不得分</w:t>
            </w:r>
            <w:r>
              <w:rPr>
                <w:rFonts w:hint="eastAsia" w:ascii="宋体" w:hAnsi="宋体" w:eastAsia="宋体" w:cs="宋体"/>
                <w:bCs/>
                <w:color w:val="auto"/>
                <w:sz w:val="24"/>
                <w:szCs w:val="24"/>
              </w:rPr>
              <w:t>。</w:t>
            </w:r>
          </w:p>
        </w:tc>
        <w:tc>
          <w:tcPr>
            <w:tcW w:w="1374" w:type="dxa"/>
            <w:vAlign w:val="center"/>
          </w:tcPr>
          <w:p>
            <w:pPr>
              <w:pStyle w:val="18"/>
              <w:spacing w:line="360" w:lineRule="auto"/>
              <w:jc w:val="center"/>
              <w:rPr>
                <w:rFonts w:hint="eastAsia" w:ascii="宋体" w:hAnsi="宋体" w:eastAsia="宋体" w:cs="宋体"/>
                <w:color w:val="auto"/>
                <w:sz w:val="24"/>
                <w:szCs w:val="24"/>
                <w:lang w:val="en-US" w:eastAsia="zh-CN"/>
              </w:rPr>
            </w:pPr>
            <w:r>
              <w:rPr>
                <w:rFonts w:hint="eastAsia" w:ascii="宋体" w:hAnsi="宋体" w:cs="宋体"/>
                <w:bCs/>
                <w:snapToGrid w:val="0"/>
                <w:color w:val="auto"/>
                <w:kern w:val="0"/>
                <w:szCs w:val="24"/>
                <w:lang w:val="en-US" w:eastAsia="zh-CN"/>
              </w:rPr>
              <w:t>6</w:t>
            </w:r>
            <w:r>
              <w:rPr>
                <w:rFonts w:hint="eastAsia" w:ascii="宋体" w:hAnsi="宋体" w:cs="宋体"/>
                <w:bCs/>
                <w:snapToGrid w:val="0"/>
                <w:color w:val="auto"/>
                <w:kern w:val="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color w:val="auto"/>
                <w:sz w:val="24"/>
                <w:szCs w:val="24"/>
                <w:lang w:val="en-US" w:eastAsia="zh-CN"/>
              </w:rPr>
            </w:pPr>
          </w:p>
        </w:tc>
        <w:tc>
          <w:tcPr>
            <w:tcW w:w="6632" w:type="dxa"/>
            <w:vAlign w:val="top"/>
          </w:tcPr>
          <w:p>
            <w:pPr>
              <w:spacing w:line="360" w:lineRule="auto"/>
              <w:ind w:right="38" w:rightChars="18"/>
              <w:rPr>
                <w:rFonts w:hint="eastAsia" w:ascii="宋体" w:hAnsi="宋体" w:eastAsia="宋体" w:cs="宋体"/>
                <w:bCs/>
                <w:color w:val="auto"/>
                <w:sz w:val="24"/>
                <w:szCs w:val="24"/>
              </w:rPr>
            </w:pPr>
            <w:r>
              <w:rPr>
                <w:rFonts w:hint="eastAsia" w:ascii="宋体" w:hAnsi="宋体" w:eastAsia="宋体" w:cs="宋体"/>
                <w:bCs/>
                <w:color w:val="auto"/>
                <w:sz w:val="24"/>
                <w:szCs w:val="24"/>
              </w:rPr>
              <w:t>投标品牌制造商</w:t>
            </w:r>
            <w:r>
              <w:rPr>
                <w:rFonts w:hint="eastAsia" w:ascii="宋体" w:hAnsi="宋体" w:eastAsia="宋体" w:cs="宋体"/>
                <w:bCs/>
                <w:snapToGrid w:val="0"/>
                <w:color w:val="auto"/>
                <w:kern w:val="0"/>
                <w:sz w:val="24"/>
                <w:szCs w:val="24"/>
              </w:rPr>
              <w:t>获得过</w:t>
            </w:r>
            <w:r>
              <w:rPr>
                <w:rFonts w:hint="eastAsia" w:ascii="宋体" w:hAnsi="宋体" w:eastAsia="宋体" w:cs="宋体"/>
                <w:color w:val="auto"/>
                <w:sz w:val="24"/>
                <w:szCs w:val="24"/>
              </w:rPr>
              <w:t>中国绿色之星证书和</w:t>
            </w:r>
            <w:r>
              <w:rPr>
                <w:rFonts w:hint="eastAsia" w:ascii="宋体" w:hAnsi="宋体" w:eastAsia="宋体" w:cs="宋体"/>
                <w:bCs/>
                <w:color w:val="auto"/>
                <w:sz w:val="24"/>
                <w:szCs w:val="24"/>
              </w:rPr>
              <w:t>电梯维保单位星级证书</w:t>
            </w:r>
            <w:r>
              <w:rPr>
                <w:rFonts w:hint="eastAsia" w:ascii="宋体" w:hAnsi="宋体" w:eastAsia="宋体" w:cs="宋体"/>
                <w:color w:val="auto"/>
                <w:sz w:val="24"/>
                <w:szCs w:val="24"/>
                <w:shd w:val="clear" w:color="auto" w:fill="FFFFFF"/>
              </w:rPr>
              <w:t>（四星级以上，包含四星）</w:t>
            </w:r>
            <w:r>
              <w:rPr>
                <w:rFonts w:hint="eastAsia" w:ascii="宋体" w:hAnsi="宋体" w:eastAsia="宋体" w:cs="宋体"/>
                <w:color w:val="auto"/>
                <w:sz w:val="24"/>
                <w:szCs w:val="24"/>
              </w:rPr>
              <w:t>，全部满足得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分，缺项不得分</w:t>
            </w:r>
            <w:r>
              <w:rPr>
                <w:rFonts w:hint="eastAsia" w:ascii="宋体" w:hAnsi="宋体" w:eastAsia="宋体" w:cs="宋体"/>
                <w:bCs/>
                <w:color w:val="auto"/>
                <w:sz w:val="24"/>
                <w:szCs w:val="24"/>
              </w:rPr>
              <w:t>。</w:t>
            </w:r>
          </w:p>
        </w:tc>
        <w:tc>
          <w:tcPr>
            <w:tcW w:w="1374" w:type="dxa"/>
            <w:vAlign w:val="center"/>
          </w:tcPr>
          <w:p>
            <w:pPr>
              <w:spacing w:line="360" w:lineRule="auto"/>
              <w:ind w:right="38" w:rightChars="18"/>
              <w:jc w:val="center"/>
              <w:rPr>
                <w:rFonts w:hint="eastAsia" w:ascii="宋体" w:hAnsi="宋体" w:cs="宋体"/>
                <w:bCs/>
                <w:snapToGrid w:val="0"/>
                <w:color w:val="auto"/>
                <w:kern w:val="0"/>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color w:val="auto"/>
                <w:sz w:val="24"/>
                <w:szCs w:val="24"/>
                <w:lang w:val="en-US" w:eastAsia="zh-CN"/>
              </w:rPr>
            </w:pPr>
          </w:p>
        </w:tc>
        <w:tc>
          <w:tcPr>
            <w:tcW w:w="6632" w:type="dxa"/>
            <w:vAlign w:val="top"/>
          </w:tcPr>
          <w:p>
            <w:pPr>
              <w:spacing w:line="360" w:lineRule="auto"/>
              <w:ind w:right="38" w:rightChars="18"/>
              <w:rPr>
                <w:rFonts w:hint="eastAsia" w:ascii="宋体" w:hAnsi="宋体" w:eastAsia="宋体" w:cs="宋体"/>
                <w:bCs/>
                <w:color w:val="auto"/>
                <w:sz w:val="24"/>
                <w:szCs w:val="24"/>
              </w:rPr>
            </w:pPr>
            <w:r>
              <w:rPr>
                <w:rFonts w:hint="eastAsia" w:ascii="宋体" w:hAnsi="宋体" w:eastAsia="宋体" w:cs="宋体"/>
                <w:bCs/>
                <w:color w:val="auto"/>
                <w:sz w:val="24"/>
                <w:szCs w:val="24"/>
              </w:rPr>
              <w:t>投标品牌制造商</w:t>
            </w:r>
            <w:r>
              <w:rPr>
                <w:rFonts w:hint="eastAsia" w:ascii="宋体" w:hAnsi="宋体" w:eastAsia="宋体" w:cs="宋体"/>
                <w:bCs/>
                <w:snapToGrid w:val="0"/>
                <w:color w:val="auto"/>
                <w:kern w:val="0"/>
                <w:sz w:val="24"/>
                <w:szCs w:val="24"/>
              </w:rPr>
              <w:t>获得过</w:t>
            </w:r>
            <w:r>
              <w:rPr>
                <w:rFonts w:hint="eastAsia" w:ascii="宋体" w:hAnsi="宋体" w:eastAsia="宋体" w:cs="宋体"/>
                <w:color w:val="auto"/>
                <w:sz w:val="24"/>
                <w:szCs w:val="24"/>
              </w:rPr>
              <w:t>CSA认证证书、CE认证证书、</w:t>
            </w:r>
            <w:r>
              <w:rPr>
                <w:rFonts w:hint="eastAsia" w:ascii="宋体" w:hAnsi="宋体" w:cs="宋体"/>
                <w:color w:val="auto"/>
                <w:sz w:val="24"/>
                <w:szCs w:val="24"/>
              </w:rPr>
              <w:t>EMC证书</w:t>
            </w:r>
            <w:r>
              <w:rPr>
                <w:rFonts w:hint="eastAsia" w:ascii="宋体" w:hAnsi="宋体" w:eastAsia="宋体" w:cs="宋体"/>
                <w:color w:val="auto"/>
                <w:sz w:val="24"/>
                <w:szCs w:val="24"/>
              </w:rPr>
              <w:t>，全部满足得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分，缺项不得分</w:t>
            </w:r>
            <w:r>
              <w:rPr>
                <w:rFonts w:hint="eastAsia" w:ascii="宋体" w:hAnsi="宋体" w:eastAsia="宋体" w:cs="宋体"/>
                <w:bCs/>
                <w:color w:val="auto"/>
                <w:sz w:val="24"/>
                <w:szCs w:val="24"/>
              </w:rPr>
              <w:t>。</w:t>
            </w:r>
          </w:p>
        </w:tc>
        <w:tc>
          <w:tcPr>
            <w:tcW w:w="1374" w:type="dxa"/>
            <w:vAlign w:val="center"/>
          </w:tcPr>
          <w:p>
            <w:pPr>
              <w:spacing w:line="360" w:lineRule="auto"/>
              <w:ind w:right="38" w:rightChars="18"/>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color w:val="auto"/>
                <w:sz w:val="24"/>
                <w:szCs w:val="24"/>
                <w:lang w:val="en-US" w:eastAsia="zh-CN"/>
              </w:rPr>
            </w:pPr>
          </w:p>
        </w:tc>
        <w:tc>
          <w:tcPr>
            <w:tcW w:w="6632" w:type="dxa"/>
            <w:vAlign w:val="top"/>
          </w:tcPr>
          <w:p>
            <w:pPr>
              <w:spacing w:line="360" w:lineRule="auto"/>
              <w:ind w:right="38" w:rightChars="18"/>
              <w:rPr>
                <w:rFonts w:hint="eastAsia" w:ascii="宋体" w:hAnsi="宋体" w:eastAsia="宋体" w:cs="宋体"/>
                <w:bCs/>
                <w:color w:val="auto"/>
                <w:sz w:val="24"/>
                <w:szCs w:val="24"/>
              </w:rPr>
            </w:pPr>
            <w:r>
              <w:rPr>
                <w:rFonts w:hint="eastAsia" w:ascii="宋体" w:hAnsi="宋体" w:eastAsia="宋体" w:cs="宋体"/>
                <w:bCs/>
                <w:color w:val="auto"/>
                <w:sz w:val="24"/>
                <w:szCs w:val="24"/>
              </w:rPr>
              <w:t>投标品牌制造商获得过</w:t>
            </w:r>
            <w:r>
              <w:rPr>
                <w:rFonts w:hint="eastAsia" w:ascii="宋体" w:hAnsi="宋体" w:eastAsia="宋体" w:cs="宋体"/>
                <w:bCs/>
                <w:color w:val="auto"/>
                <w:sz w:val="24"/>
                <w:szCs w:val="24"/>
                <w:lang w:eastAsia="zh-CN"/>
              </w:rPr>
              <w:t>全</w:t>
            </w:r>
            <w:r>
              <w:rPr>
                <w:rFonts w:hint="eastAsia"/>
                <w:color w:val="auto"/>
                <w:sz w:val="24"/>
                <w:szCs w:val="24"/>
              </w:rPr>
              <w:t>国质量检验稳定合格产品证书</w:t>
            </w:r>
            <w:r>
              <w:rPr>
                <w:rFonts w:hint="eastAsia"/>
                <w:color w:val="auto"/>
                <w:sz w:val="24"/>
                <w:szCs w:val="24"/>
                <w:lang w:eastAsia="zh-CN"/>
              </w:rPr>
              <w:t>、</w:t>
            </w:r>
            <w:r>
              <w:rPr>
                <w:rFonts w:hint="eastAsia"/>
                <w:color w:val="auto"/>
                <w:sz w:val="24"/>
                <w:szCs w:val="24"/>
              </w:rPr>
              <w:t>全国质量信得过产品证书</w:t>
            </w:r>
            <w:r>
              <w:rPr>
                <w:rFonts w:hint="eastAsia"/>
                <w:color w:val="auto"/>
                <w:sz w:val="24"/>
                <w:szCs w:val="24"/>
                <w:lang w:eastAsia="zh-CN"/>
              </w:rPr>
              <w:t>、</w:t>
            </w:r>
            <w:r>
              <w:rPr>
                <w:rFonts w:hint="eastAsia"/>
                <w:color w:val="auto"/>
                <w:sz w:val="24"/>
                <w:szCs w:val="24"/>
              </w:rPr>
              <w:t>全国用户满意服务证书</w:t>
            </w:r>
            <w:r>
              <w:rPr>
                <w:rFonts w:hint="eastAsia"/>
                <w:color w:val="auto"/>
                <w:sz w:val="24"/>
                <w:szCs w:val="24"/>
                <w:lang w:eastAsia="zh-CN"/>
              </w:rPr>
              <w:t>、</w:t>
            </w:r>
            <w:r>
              <w:rPr>
                <w:rFonts w:hint="eastAsia"/>
                <w:color w:val="auto"/>
                <w:sz w:val="24"/>
                <w:szCs w:val="24"/>
              </w:rPr>
              <w:t>全国用户满意企业证书</w:t>
            </w:r>
            <w:r>
              <w:rPr>
                <w:rFonts w:hint="eastAsia"/>
                <w:color w:val="auto"/>
                <w:sz w:val="24"/>
                <w:szCs w:val="24"/>
                <w:lang w:eastAsia="zh-CN"/>
              </w:rPr>
              <w:t>，</w:t>
            </w:r>
            <w:r>
              <w:rPr>
                <w:rFonts w:hint="eastAsia" w:ascii="宋体" w:hAnsi="宋体" w:eastAsia="宋体" w:cs="宋体"/>
                <w:color w:val="auto"/>
                <w:sz w:val="24"/>
                <w:szCs w:val="24"/>
              </w:rPr>
              <w:t>全部满足得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分，缺项不得分。</w:t>
            </w:r>
          </w:p>
        </w:tc>
        <w:tc>
          <w:tcPr>
            <w:tcW w:w="1374" w:type="dxa"/>
            <w:vAlign w:val="center"/>
          </w:tcPr>
          <w:p>
            <w:pPr>
              <w:spacing w:line="360" w:lineRule="auto"/>
              <w:ind w:right="38" w:rightChars="18"/>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30"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技术标（满分</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63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1374"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restart"/>
            <w:vAlign w:val="center"/>
          </w:tcPr>
          <w:p>
            <w:pPr>
              <w:jc w:val="center"/>
              <w:rPr>
                <w:rFonts w:hint="eastAsia" w:ascii="宋体" w:hAnsi="宋体" w:eastAsia="宋体" w:cs="宋体"/>
                <w:bCs/>
                <w:color w:val="auto"/>
                <w:sz w:val="24"/>
                <w:szCs w:val="24"/>
              </w:rPr>
            </w:pPr>
            <w:r>
              <w:rPr>
                <w:rFonts w:hint="eastAsia" w:ascii="宋体" w:hAnsi="宋体" w:eastAsia="宋体" w:cs="宋体"/>
                <w:color w:val="auto"/>
                <w:sz w:val="24"/>
                <w:szCs w:val="24"/>
              </w:rPr>
              <w:t>现场安装组织设计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（15分）</w:t>
            </w: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安装施工组织方案 </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安装调试方案</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技术人员及安装人员的配备情况</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主要安装机械和测试设备情况表</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确保安装质量的主要技术、组织措施</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确保安装工期的主要技术、组织措施</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安全、文明施工措施</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widowControl/>
              <w:rPr>
                <w:rFonts w:hint="eastAsia" w:ascii="宋体" w:hAnsi="宋体" w:eastAsia="宋体" w:cs="宋体"/>
                <w:bCs/>
                <w:color w:val="auto"/>
                <w:sz w:val="24"/>
                <w:szCs w:val="24"/>
              </w:rPr>
            </w:pPr>
          </w:p>
        </w:tc>
        <w:tc>
          <w:tcPr>
            <w:tcW w:w="8006" w:type="dxa"/>
            <w:gridSpan w:val="2"/>
            <w:vAlign w:val="center"/>
          </w:tcPr>
          <w:p>
            <w:pPr>
              <w:rPr>
                <w:rFonts w:hint="eastAsia" w:ascii="宋体" w:hAnsi="宋体" w:eastAsia="宋体" w:cs="宋体"/>
                <w:color w:val="auto"/>
                <w:sz w:val="24"/>
                <w:szCs w:val="24"/>
              </w:rPr>
            </w:pPr>
            <w:r>
              <w:rPr>
                <w:rFonts w:hint="eastAsia" w:ascii="宋体" w:hAnsi="宋体" w:eastAsia="宋体" w:cs="宋体"/>
                <w:b/>
                <w:bCs/>
                <w:color w:val="auto"/>
                <w:sz w:val="24"/>
                <w:szCs w:val="24"/>
              </w:rPr>
              <w:t>注：以上各项由评标委员会对各投标人比较后给予打分，以上项目缺项得0分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restart"/>
            <w:vAlign w:val="center"/>
          </w:tcPr>
          <w:p>
            <w:pPr>
              <w:rPr>
                <w:rFonts w:hint="eastAsia" w:ascii="宋体" w:hAnsi="宋体" w:eastAsia="宋体" w:cs="宋体"/>
                <w:bCs/>
                <w:color w:val="auto"/>
                <w:sz w:val="24"/>
                <w:szCs w:val="24"/>
              </w:rPr>
            </w:pPr>
            <w:r>
              <w:rPr>
                <w:rFonts w:hint="eastAsia" w:ascii="宋体" w:hAnsi="宋体" w:eastAsia="宋体" w:cs="宋体"/>
                <w:color w:val="auto"/>
                <w:sz w:val="24"/>
                <w:szCs w:val="24"/>
                <w:shd w:val="clear" w:color="auto" w:fill="FFFFFF"/>
              </w:rPr>
              <w:t>产品质量及性能、技术先进性（</w:t>
            </w:r>
            <w:r>
              <w:rPr>
                <w:rFonts w:hint="eastAsia" w:ascii="宋体" w:hAnsi="宋体" w:eastAsia="宋体" w:cs="宋体"/>
                <w:color w:val="auto"/>
                <w:sz w:val="24"/>
                <w:szCs w:val="24"/>
                <w:shd w:val="clear" w:color="auto" w:fill="FFFFFF"/>
                <w:lang w:val="en-US" w:eastAsia="zh-CN"/>
              </w:rPr>
              <w:t>15</w:t>
            </w:r>
            <w:r>
              <w:rPr>
                <w:rFonts w:hint="eastAsia" w:ascii="宋体" w:hAnsi="宋体" w:eastAsia="宋体" w:cs="宋体"/>
                <w:color w:val="auto"/>
                <w:sz w:val="24"/>
                <w:szCs w:val="24"/>
                <w:shd w:val="clear" w:color="auto" w:fill="FFFFFF"/>
              </w:rPr>
              <w:t>分）</w:t>
            </w:r>
          </w:p>
        </w:tc>
        <w:tc>
          <w:tcPr>
            <w:tcW w:w="663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乘客电梯V达7m/s及以上、载货电梯载重达5.0T以上、自动扶梯H达28m及以上的得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制造商主要生产、测试设备能力及技术力量：评委会将对投标货物制造商的生产年限、主要生产、测试设备能力及技术力量做出综合比较，比较在（</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分）范围酌情打分</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有详细的培训方案和承诺。</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投标人承诺的具有完整的维修保养计划及科学的维修保养周期，对维修服务和保养，保修期后设备维护服务计划等情况。</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按照招标文件要求给出详细说明售后服务的内容、形式、含免费维修时间、解决质量或操作问题的响应时间、解决问题时间、维修单位名称、地点、维修技术人员情况。</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24" w:type="dxa"/>
            <w:vMerge w:val="continue"/>
            <w:vAlign w:val="center"/>
          </w:tcPr>
          <w:p>
            <w:pPr>
              <w:jc w:val="center"/>
              <w:rPr>
                <w:rFonts w:hint="eastAsia" w:ascii="宋体" w:hAnsi="宋体" w:eastAsia="宋体" w:cs="宋体"/>
                <w:bCs/>
                <w:color w:val="auto"/>
                <w:sz w:val="24"/>
                <w:szCs w:val="24"/>
              </w:rPr>
            </w:pPr>
          </w:p>
        </w:tc>
        <w:tc>
          <w:tcPr>
            <w:tcW w:w="6632" w:type="dxa"/>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有其它实质性优惠承诺。</w:t>
            </w:r>
          </w:p>
        </w:tc>
        <w:tc>
          <w:tcPr>
            <w:tcW w:w="137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30" w:type="dxa"/>
            <w:gridSpan w:val="3"/>
            <w:vAlign w:val="center"/>
          </w:tcPr>
          <w:p>
            <w:pPr>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rPr>
              <w:t>备注：以上项目若有缺项，该项为0分。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30" w:type="dxa"/>
            <w:gridSpan w:val="3"/>
            <w:vAlign w:val="center"/>
          </w:tcPr>
          <w:p>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涉及到评分的证书、证明及业绩、荣誉等相关资料原件须携带至开标现场，</w:t>
            </w:r>
            <w:r>
              <w:rPr>
                <w:rFonts w:hint="eastAsia" w:ascii="宋体" w:hAnsi="宋体" w:eastAsia="宋体" w:cs="宋体"/>
                <w:b/>
                <w:color w:val="auto"/>
                <w:sz w:val="24"/>
                <w:szCs w:val="24"/>
                <w:lang w:val="en-US" w:eastAsia="zh-CN"/>
              </w:rPr>
              <w:t>评标时由评标委员会核对，</w:t>
            </w:r>
            <w:r>
              <w:rPr>
                <w:rFonts w:hint="eastAsia" w:ascii="宋体" w:hAnsi="宋体" w:eastAsia="宋体" w:cs="宋体"/>
                <w:b/>
                <w:color w:val="auto"/>
                <w:sz w:val="24"/>
                <w:szCs w:val="24"/>
              </w:rPr>
              <w:t>不能提供原件的投标</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或原件与</w:t>
            </w:r>
            <w:r>
              <w:rPr>
                <w:rFonts w:hint="eastAsia" w:ascii="宋体" w:hAnsi="宋体" w:eastAsia="宋体" w:cs="宋体"/>
                <w:b/>
                <w:color w:val="auto"/>
                <w:sz w:val="24"/>
                <w:szCs w:val="24"/>
                <w:lang w:val="zh-CN"/>
              </w:rPr>
              <w:t>投标文件中</w:t>
            </w:r>
            <w:r>
              <w:rPr>
                <w:rFonts w:hint="eastAsia" w:ascii="宋体" w:hAnsi="宋体" w:eastAsia="宋体" w:cs="宋体"/>
                <w:b/>
                <w:color w:val="auto"/>
                <w:sz w:val="24"/>
                <w:szCs w:val="24"/>
              </w:rPr>
              <w:t>不一致的，不予计分。</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456"/>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456"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93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456"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931"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456"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931"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456"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t>2</w:t>
            </w:r>
            <w:r>
              <w:rPr>
                <w:rFonts w:hint="eastAsia" w:ascii="宋体" w:hAnsi="宋体"/>
                <w:color w:val="auto"/>
                <w:sz w:val="24"/>
                <w:szCs w:val="24"/>
              </w:rPr>
              <w:t>%</w:t>
            </w:r>
          </w:p>
        </w:tc>
        <w:tc>
          <w:tcPr>
            <w:tcW w:w="2931"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456"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931"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456"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931"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8"/>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本项目评标委会员向采购人按得分由高到低的顺序推荐不少于3名中标后选人。</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widowControl/>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18"/>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jc w:val="center"/>
        <w:rPr>
          <w:rFonts w:ascii="宋体" w:hAnsi="宋体"/>
          <w:b/>
          <w:color w:val="auto"/>
          <w:sz w:val="52"/>
          <w:szCs w:val="52"/>
        </w:rPr>
      </w:pPr>
      <w:r>
        <w:rPr>
          <w:rFonts w:hint="eastAsia" w:cs="宋体" w:asciiTheme="majorEastAsia" w:hAnsiTheme="majorEastAsia" w:eastAsiaTheme="majorEastAsia"/>
          <w:b/>
          <w:color w:val="auto"/>
          <w:kern w:val="0"/>
          <w:sz w:val="36"/>
          <w:szCs w:val="36"/>
        </w:rPr>
        <w:t>第八章 投标文件有关格式</w:t>
      </w:r>
    </w:p>
    <w:p>
      <w:pPr>
        <w:jc w:val="right"/>
        <w:rPr>
          <w:rStyle w:val="33"/>
          <w:rFonts w:ascii="宋体" w:hAnsi="宋体" w:eastAsia="宋体"/>
          <w:color w:val="auto"/>
        </w:rPr>
      </w:pPr>
      <w:r>
        <w:rPr>
          <w:rStyle w:val="33"/>
          <w:rFonts w:hint="eastAsia" w:ascii="宋体" w:hAnsi="宋体" w:eastAsia="宋体"/>
          <w:color w:val="auto"/>
        </w:rPr>
        <w:t>正本/副本</w:t>
      </w:r>
    </w:p>
    <w:p>
      <w:pPr>
        <w:jc w:val="left"/>
        <w:rPr>
          <w:rStyle w:val="33"/>
          <w:rFonts w:ascii="宋体" w:hAnsi="宋体" w:eastAsia="宋体"/>
          <w:color w:val="auto"/>
        </w:rPr>
      </w:pPr>
    </w:p>
    <w:p>
      <w:pPr>
        <w:rPr>
          <w:rFonts w:ascii="宋体" w:hAnsi="宋体" w:eastAsia="宋体" w:cs="微软雅黑"/>
          <w:color w:val="auto"/>
          <w:sz w:val="28"/>
          <w:szCs w:val="28"/>
          <w:u w:val="single"/>
        </w:rPr>
      </w:pPr>
    </w:p>
    <w:p>
      <w:pPr>
        <w:spacing w:line="276" w:lineRule="auto"/>
        <w:jc w:val="both"/>
        <w:rPr>
          <w:rFonts w:hint="default" w:ascii="宋体" w:hAnsi="宋体" w:eastAsia="宋体" w:cs="宋体"/>
          <w:b/>
          <w:bCs/>
          <w:color w:val="auto"/>
          <w:sz w:val="40"/>
          <w:szCs w:val="40"/>
          <w:u w:val="single"/>
          <w:lang w:val="en-US" w:eastAsia="zh-CN"/>
        </w:rPr>
      </w:pPr>
      <w:r>
        <w:rPr>
          <w:rFonts w:hint="eastAsia" w:ascii="宋体" w:hAnsi="宋体" w:eastAsia="宋体" w:cs="宋体"/>
          <w:b/>
          <w:bCs/>
          <w:color w:val="auto"/>
          <w:sz w:val="40"/>
          <w:szCs w:val="40"/>
          <w:u w:val="single"/>
          <w:lang w:val="en-US" w:eastAsia="zh-CN"/>
        </w:rPr>
        <w:t xml:space="preserve">                </w:t>
      </w:r>
      <w:r>
        <w:rPr>
          <w:rFonts w:hint="eastAsia" w:ascii="宋体" w:hAnsi="宋体" w:eastAsia="宋体" w:cs="宋体"/>
          <w:b/>
          <w:bCs/>
          <w:color w:val="auto"/>
          <w:sz w:val="40"/>
          <w:szCs w:val="40"/>
          <w:u w:val="single"/>
        </w:rPr>
        <w:t>（项目名称）</w:t>
      </w:r>
      <w:r>
        <w:rPr>
          <w:rFonts w:hint="eastAsia" w:ascii="宋体" w:hAnsi="宋体" w:eastAsia="宋体" w:cs="宋体"/>
          <w:b/>
          <w:bCs/>
          <w:color w:val="auto"/>
          <w:sz w:val="40"/>
          <w:szCs w:val="40"/>
          <w:u w:val="single"/>
          <w:lang w:val="en-US" w:eastAsia="zh-CN"/>
        </w:rPr>
        <w:t xml:space="preserve">                 </w:t>
      </w:r>
    </w:p>
    <w:p>
      <w:pPr>
        <w:jc w:val="center"/>
        <w:rPr>
          <w:rFonts w:ascii="宋体" w:hAnsi="宋体" w:eastAsia="宋体" w:cs="微软雅黑"/>
          <w:color w:val="auto"/>
          <w:sz w:val="28"/>
          <w:szCs w:val="28"/>
          <w:u w:val="single"/>
        </w:rPr>
      </w:pPr>
    </w:p>
    <w:p>
      <w:pPr>
        <w:pStyle w:val="2"/>
        <w:rPr>
          <w:color w:val="auto"/>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pStyle w:val="2"/>
        <w:rPr>
          <w:color w:val="auto"/>
        </w:rPr>
      </w:pPr>
    </w:p>
    <w:p>
      <w:pPr>
        <w:ind w:firstLine="3092" w:firstLineChars="1100"/>
        <w:rPr>
          <w:rFonts w:ascii="宋体" w:hAnsi="宋体" w:eastAsia="宋体" w:cs="微软雅黑"/>
          <w:b/>
          <w:bCs/>
          <w:color w:val="auto"/>
          <w:sz w:val="28"/>
          <w:szCs w:val="28"/>
        </w:rPr>
      </w:pPr>
      <w:r>
        <w:rPr>
          <w:rFonts w:hint="eastAsia" w:ascii="宋体" w:hAnsi="宋体" w:eastAsia="宋体" w:cs="微软雅黑"/>
          <w:b/>
          <w:bCs/>
          <w:color w:val="auto"/>
          <w:sz w:val="28"/>
          <w:szCs w:val="28"/>
        </w:rPr>
        <w:t>项目编号：</w:t>
      </w:r>
    </w:p>
    <w:p>
      <w:pPr>
        <w:rPr>
          <w:rFonts w:ascii="宋体" w:hAnsi="宋体" w:eastAsia="宋体" w:cs="微软雅黑"/>
          <w:b/>
          <w:bCs/>
          <w:color w:val="auto"/>
          <w:sz w:val="28"/>
          <w:szCs w:val="28"/>
        </w:rPr>
      </w:pPr>
    </w:p>
    <w:p>
      <w:pPr>
        <w:rPr>
          <w:rFonts w:ascii="宋体" w:hAnsi="宋体" w:eastAsia="宋体" w:cs="微软雅黑"/>
          <w:b/>
          <w:bCs/>
          <w:color w:val="auto"/>
          <w:sz w:val="28"/>
          <w:szCs w:val="28"/>
        </w:rPr>
      </w:pPr>
    </w:p>
    <w:p>
      <w:pPr>
        <w:rPr>
          <w:rFonts w:ascii="宋体" w:hAnsi="宋体" w:eastAsia="宋体" w:cs="微软雅黑"/>
          <w:b/>
          <w:bCs/>
          <w:color w:val="auto"/>
          <w:sz w:val="28"/>
          <w:szCs w:val="28"/>
        </w:rPr>
      </w:pPr>
    </w:p>
    <w:p>
      <w:pPr>
        <w:ind w:left="1079" w:leftChars="514"/>
        <w:jc w:val="left"/>
        <w:rPr>
          <w:rFonts w:ascii="宋体" w:hAnsi="宋体" w:eastAsia="宋体" w:cs="微软雅黑"/>
          <w:b/>
          <w:bCs/>
          <w:color w:val="auto"/>
          <w:sz w:val="28"/>
          <w:szCs w:val="28"/>
          <w:u w:val="single"/>
        </w:rPr>
      </w:pPr>
      <w:r>
        <w:rPr>
          <w:rFonts w:hint="eastAsia" w:ascii="宋体" w:hAnsi="宋体" w:eastAsia="宋体" w:cs="微软雅黑"/>
          <w:b/>
          <w:bCs/>
          <w:color w:val="auto"/>
          <w:sz w:val="28"/>
          <w:szCs w:val="28"/>
        </w:rPr>
        <w:t>投  标  人：（盖单位章）</w:t>
      </w:r>
    </w:p>
    <w:p>
      <w:pPr>
        <w:ind w:left="1079" w:leftChars="514"/>
        <w:jc w:val="left"/>
        <w:rPr>
          <w:rFonts w:ascii="宋体" w:hAnsi="宋体" w:eastAsia="宋体" w:cs="微软雅黑"/>
          <w:b/>
          <w:bCs/>
          <w:color w:val="auto"/>
          <w:sz w:val="28"/>
          <w:szCs w:val="28"/>
        </w:rPr>
      </w:pPr>
      <w:r>
        <w:rPr>
          <w:rFonts w:hint="eastAsia" w:ascii="宋体" w:hAnsi="宋体" w:eastAsia="宋体" w:cs="微软雅黑"/>
          <w:b/>
          <w:bCs/>
          <w:color w:val="auto"/>
          <w:sz w:val="28"/>
          <w:szCs w:val="28"/>
        </w:rPr>
        <w:t>法定代表人或其委托代理人：（签字或盖章）</w:t>
      </w:r>
    </w:p>
    <w:p>
      <w:pPr>
        <w:ind w:firstLine="3373" w:firstLineChars="1200"/>
        <w:rPr>
          <w:rFonts w:cs="黑体" w:asciiTheme="minorEastAsia" w:hAnsiTheme="minorEastAsia"/>
          <w:b/>
          <w:bCs/>
          <w:color w:val="auto"/>
          <w:sz w:val="44"/>
          <w:szCs w:val="44"/>
          <w:lang w:val="zh-CN"/>
        </w:rPr>
      </w:pPr>
      <w:r>
        <w:rPr>
          <w:rFonts w:hint="eastAsia" w:ascii="宋体" w:hAnsi="宋体" w:eastAsia="宋体" w:cs="微软雅黑"/>
          <w:b/>
          <w:bCs/>
          <w:color w:val="auto"/>
          <w:sz w:val="28"/>
          <w:szCs w:val="28"/>
        </w:rPr>
        <w:t>年  月  日</w:t>
      </w:r>
    </w:p>
    <w:p>
      <w:pPr>
        <w:rPr>
          <w:rFonts w:hint="eastAsia" w:cs="黑体" w:asciiTheme="minorEastAsia" w:hAnsiTheme="minorEastAsia" w:eastAsiaTheme="minorEastAsia"/>
          <w:color w:val="auto"/>
          <w:kern w:val="2"/>
          <w:sz w:val="36"/>
          <w:szCs w:val="36"/>
          <w:lang w:val="zh-CN"/>
        </w:rPr>
      </w:pPr>
    </w:p>
    <w:p>
      <w:pPr>
        <w:rPr>
          <w:rFonts w:hint="eastAsia"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br w:type="page"/>
      </w: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8"/>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8"/>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8"/>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8"/>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8"/>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8"/>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8"/>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8"/>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8"/>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8"/>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8"/>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8"/>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8"/>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774" w:type="dxa"/>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977"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8"/>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774" w:type="dxa"/>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977"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8"/>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Cs w:val="24"/>
              </w:rPr>
            </w:pPr>
          </w:p>
        </w:tc>
        <w:tc>
          <w:tcPr>
            <w:tcW w:w="2977"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8"/>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8"/>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color w:val="auto"/>
                <w:szCs w:val="21"/>
              </w:rPr>
            </w:pPr>
          </w:p>
        </w:tc>
        <w:tc>
          <w:tcPr>
            <w:tcW w:w="3751" w:type="dxa"/>
            <w:gridSpan w:val="3"/>
            <w:vAlign w:val="center"/>
          </w:tcPr>
          <w:p>
            <w:pPr>
              <w:pStyle w:val="18"/>
              <w:kinsoku w:val="0"/>
              <w:overflowPunct w:val="0"/>
              <w:autoSpaceDE w:val="0"/>
              <w:autoSpaceDN w:val="0"/>
              <w:spacing w:line="320" w:lineRule="exact"/>
              <w:rPr>
                <w:rFonts w:hint="eastAsia"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8"/>
        <w:spacing w:line="360" w:lineRule="auto"/>
        <w:jc w:val="left"/>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说明：</w:t>
      </w:r>
    </w:p>
    <w:p>
      <w:pPr>
        <w:pStyle w:val="18"/>
        <w:spacing w:line="360" w:lineRule="auto"/>
        <w:ind w:firstLine="424" w:firstLineChars="176"/>
        <w:jc w:val="left"/>
        <w:rPr>
          <w:rFonts w:hint="eastAsia"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本表中的内容投标人应当根据自身的属性依据招标文件具体要求决定是否提供。其中有些是必须提供的，有些无须提供或根据需要才提供。采购文件没有明确要求提供的可不提供。</w:t>
      </w:r>
    </w:p>
    <w:p>
      <w:pPr>
        <w:pStyle w:val="18"/>
        <w:spacing w:line="360" w:lineRule="auto"/>
        <w:ind w:firstLine="424" w:firstLineChars="176"/>
        <w:jc w:val="left"/>
        <w:rPr>
          <w:rFonts w:hint="eastAsia"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评标时，评委会应当认真阅读招标文件，决定是否是必审项，否决投标项或认定无效投标必须具有充分理由。</w:t>
      </w:r>
      <w:r>
        <w:rPr>
          <w:rFonts w:hint="eastAsia" w:asciiTheme="majorEastAsia" w:hAnsiTheme="majorEastAsia" w:eastAsiaTheme="majorEastAsia"/>
          <w:b/>
          <w:snapToGrid w:val="0"/>
          <w:color w:val="auto"/>
          <w:kern w:val="0"/>
          <w:szCs w:val="24"/>
        </w:rPr>
        <w:br w:type="page"/>
      </w:r>
    </w:p>
    <w:p>
      <w:pPr>
        <w:pStyle w:val="18"/>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hint="eastAsia" w:cs="宋体" w:asciiTheme="minorEastAsia" w:hAnsiTheme="minorEastAsia"/>
          <w:color w:val="auto"/>
          <w:sz w:val="24"/>
          <w:szCs w:val="24"/>
          <w:lang w:val="en-US" w:eastAsia="zh-CN"/>
        </w:rPr>
        <w:t xml:space="preserve">   </w:t>
      </w:r>
      <w:r>
        <w:rPr>
          <w:rFonts w:hint="eastAsia" w:cs="宋体" w:asciiTheme="minorEastAsia" w:hAnsiTheme="minorEastAsia"/>
          <w:color w:val="auto"/>
          <w:sz w:val="24"/>
          <w:szCs w:val="24"/>
          <w:lang w:val="zh-CN"/>
        </w:rPr>
        <w:t>年</w:t>
      </w:r>
      <w:r>
        <w:rPr>
          <w:rFonts w:hint="eastAsia" w:cs="宋体" w:asciiTheme="minorEastAsia" w:hAnsiTheme="minorEastAsia"/>
          <w:color w:val="auto"/>
          <w:sz w:val="24"/>
          <w:szCs w:val="24"/>
          <w:lang w:val="en-US" w:eastAsia="zh-CN"/>
        </w:rPr>
        <w:t xml:space="preserve">   </w:t>
      </w:r>
      <w:r>
        <w:rPr>
          <w:rFonts w:hint="eastAsia" w:cs="宋体" w:asciiTheme="minorEastAsia" w:hAnsiTheme="minorEastAsia"/>
          <w:color w:val="auto"/>
          <w:sz w:val="24"/>
          <w:szCs w:val="24"/>
          <w:lang w:val="zh-CN"/>
        </w:rPr>
        <w:t>月</w:t>
      </w:r>
      <w:r>
        <w:rPr>
          <w:rFonts w:hint="eastAsia" w:cs="宋体" w:asciiTheme="minorEastAsia" w:hAnsiTheme="minorEastAsia"/>
          <w:color w:val="auto"/>
          <w:sz w:val="24"/>
          <w:szCs w:val="24"/>
          <w:lang w:val="en-US" w:eastAsia="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pStyle w:val="18"/>
        <w:spacing w:line="360" w:lineRule="auto"/>
        <w:jc w:val="center"/>
        <w:rPr>
          <w:rFonts w:asciiTheme="majorEastAsia" w:hAnsiTheme="majorEastAsia" w:eastAsiaTheme="majorEastAsia"/>
          <w:b/>
          <w:snapToGrid w:val="0"/>
          <w:color w:val="auto"/>
          <w:kern w:val="0"/>
          <w:sz w:val="36"/>
          <w:szCs w:val="36"/>
        </w:rPr>
      </w:pPr>
    </w:p>
    <w:p>
      <w:pPr>
        <w:widowControl/>
        <w:jc w:val="left"/>
        <w:rPr>
          <w:rFonts w:asciiTheme="majorEastAsia" w:hAnsiTheme="majorEastAsia" w:eastAsiaTheme="majorEastAsia"/>
          <w:b/>
          <w:snapToGrid w:val="0"/>
          <w:color w:val="auto"/>
          <w:kern w:val="0"/>
          <w:sz w:val="36"/>
          <w:szCs w:val="36"/>
        </w:rPr>
      </w:pPr>
      <w:r>
        <w:rPr>
          <w:rFonts w:asciiTheme="majorEastAsia" w:hAnsiTheme="majorEastAsia" w:eastAsiaTheme="majorEastAsia"/>
          <w:b/>
          <w:snapToGrid w:val="0"/>
          <w:color w:val="auto"/>
          <w:kern w:val="0"/>
          <w:sz w:val="36"/>
          <w:szCs w:val="36"/>
        </w:rPr>
        <w:br w:type="page"/>
      </w:r>
    </w:p>
    <w:p>
      <w:pPr>
        <w:pStyle w:val="18"/>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_</w:t>
      </w:r>
      <w:r>
        <w:rPr>
          <w:rFonts w:hint="eastAsia" w:asciiTheme="minorEastAsia" w:hAnsiTheme="minorEastAsia"/>
          <w:snapToGrid w:val="0"/>
          <w:color w:val="auto"/>
          <w:kern w:val="0"/>
          <w:sz w:val="24"/>
          <w:szCs w:val="24"/>
          <w:u w:val="single"/>
          <w:lang w:val="en-US" w:eastAsia="zh-CN"/>
        </w:rPr>
        <w:t xml:space="preserve"> </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_（项目名称、项目编号）采购的招标公告及投标邀请，_______（姓名和职务）被正式授权并代表投标人（投标人名称、地址）提交。</w:t>
      </w:r>
    </w:p>
    <w:p>
      <w:pPr>
        <w:pStyle w:val="18"/>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我方确认收到贵方提供的（项目名称、项目编号）招标文件的全部内容。</w:t>
      </w:r>
    </w:p>
    <w:p>
      <w:pPr>
        <w:pStyle w:val="18"/>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lang w:val="en-US" w:eastAsia="zh-CN"/>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lang w:val="en-US" w:eastAsia="zh-CN"/>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auto"/>
          <w:sz w:val="24"/>
          <w:szCs w:val="24"/>
        </w:rPr>
      </w:pPr>
      <w:r>
        <w:rPr>
          <w:rFonts w:hint="eastAsia" w:ascii="宋体" w:hAnsi="宋体" w:cs="Courier New"/>
          <w:color w:val="auto"/>
          <w:sz w:val="24"/>
          <w:szCs w:val="24"/>
        </w:rPr>
        <w:t>七、我方在此保证所提交的所有文件和全部说明是真实的和正确的</w:t>
      </w:r>
      <w:r>
        <w:rPr>
          <w:rFonts w:ascii="宋体" w:cs="Courier New"/>
          <w:color w:val="auto"/>
          <w:sz w:val="24"/>
          <w:szCs w:val="24"/>
        </w:rPr>
        <w:t>,</w:t>
      </w:r>
      <w:r>
        <w:rPr>
          <w:rFonts w:hint="eastAsia" w:ascii="宋体" w:hAnsi="宋体" w:cs="Courier New"/>
          <w:color w:val="auto"/>
          <w:sz w:val="24"/>
          <w:szCs w:val="24"/>
        </w:rPr>
        <w:t>未提供虚假的资格证书及业绩证明材料谋取中标，若存在虚假证书或者业绩证明材料的违规违法行为，承担法律责任，接受财政部门的处罚。</w:t>
      </w:r>
    </w:p>
    <w:p>
      <w:pPr>
        <w:pStyle w:val="18"/>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8"/>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8"/>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8"/>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8"/>
        <w:adjustRightInd w:val="0"/>
        <w:snapToGrid w:val="0"/>
        <w:spacing w:line="360" w:lineRule="auto"/>
        <w:rPr>
          <w:rFonts w:asciiTheme="minorEastAsia" w:hAnsiTheme="minorEastAsia" w:eastAsiaTheme="minorEastAsia"/>
          <w:color w:val="auto"/>
          <w:szCs w:val="24"/>
        </w:rPr>
      </w:pPr>
    </w:p>
    <w:p>
      <w:pPr>
        <w:pStyle w:val="18"/>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lang w:val="en-US" w:eastAsia="zh-CN"/>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lang w:val="en-US" w:eastAsia="zh-CN"/>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lang w:val="en-US" w:eastAsia="zh-CN"/>
        </w:rPr>
        <w:t xml:space="preserve">                   </w:t>
      </w:r>
      <w:r>
        <w:rPr>
          <w:rFonts w:hint="eastAsia" w:cs="宋体" w:asciiTheme="minorEastAsia" w:hAnsiTheme="minorEastAsia"/>
          <w:color w:val="auto"/>
          <w:sz w:val="24"/>
          <w:szCs w:val="24"/>
        </w:rPr>
        <w:t xml:space="preserve">.  </w:t>
      </w:r>
      <w:r>
        <w:rPr>
          <w:rFonts w:hint="eastAsia" w:cs="宋体" w:asciiTheme="minorEastAsia" w:hAnsiTheme="minorEastAsia"/>
          <w:color w:val="auto"/>
          <w:sz w:val="24"/>
          <w:szCs w:val="24"/>
          <w:lang w:val="en-US" w:eastAsia="zh-CN"/>
        </w:rPr>
        <w:t xml:space="preserve"> </w:t>
      </w:r>
      <w:r>
        <w:rPr>
          <w:rFonts w:hint="eastAsia" w:cs="宋体" w:asciiTheme="minorEastAsia" w:hAnsiTheme="minorEastAsia"/>
          <w:color w:val="auto"/>
          <w:sz w:val="24"/>
          <w:szCs w:val="24"/>
        </w:rPr>
        <w:t>传    真：</w:t>
      </w:r>
      <w:r>
        <w:rPr>
          <w:rFonts w:hint="eastAsia" w:cs="宋体" w:asciiTheme="minorEastAsia" w:hAnsiTheme="minorEastAsia"/>
          <w:color w:val="auto"/>
          <w:sz w:val="24"/>
          <w:szCs w:val="24"/>
          <w:u w:val="single"/>
          <w:lang w:val="en-US" w:eastAsia="zh-CN"/>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lang w:val="en-US" w:eastAsia="zh-CN"/>
        </w:rPr>
        <w:t xml:space="preserve">             </w:t>
      </w:r>
      <w:r>
        <w:rPr>
          <w:rFonts w:hint="eastAsia" w:cs="宋体" w:asciiTheme="minorEastAsia" w:hAnsiTheme="minorEastAsia"/>
          <w:color w:val="auto"/>
          <w:sz w:val="24"/>
          <w:szCs w:val="24"/>
        </w:rPr>
        <w:t xml:space="preserve">. </w:t>
      </w:r>
      <w:r>
        <w:rPr>
          <w:rFonts w:hint="eastAsia" w:cs="宋体" w:asciiTheme="minorEastAsia" w:hAnsiTheme="minorEastAsia"/>
          <w:color w:val="auto"/>
          <w:sz w:val="24"/>
          <w:szCs w:val="24"/>
          <w:lang w:val="en-US" w:eastAsia="zh-CN"/>
        </w:rPr>
        <w:t xml:space="preserve"> </w:t>
      </w:r>
      <w:r>
        <w:rPr>
          <w:rFonts w:hint="eastAsia" w:cs="宋体" w:asciiTheme="minorEastAsia" w:hAnsiTheme="minorEastAsia"/>
          <w:color w:val="auto"/>
          <w:sz w:val="24"/>
          <w:szCs w:val="24"/>
        </w:rPr>
        <w:t xml:space="preserve"> 职    务：</w:t>
      </w:r>
      <w:r>
        <w:rPr>
          <w:rFonts w:hint="eastAsia" w:cs="宋体" w:asciiTheme="minorEastAsia" w:hAnsiTheme="minorEastAsia"/>
          <w:color w:val="auto"/>
          <w:sz w:val="24"/>
          <w:szCs w:val="24"/>
          <w:u w:val="single"/>
          <w:lang w:val="en-US" w:eastAsia="zh-CN"/>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5"/>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5"/>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5"/>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5"/>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加贵方项目</w:t>
      </w:r>
      <w:r>
        <w:rPr>
          <w:rFonts w:asciiTheme="minorEastAsia" w:hAnsiTheme="minorEastAsia"/>
          <w:color w:val="auto"/>
          <w:szCs w:val="24"/>
        </w:rPr>
        <w:t>编号为</w:t>
      </w:r>
      <w:r>
        <w:rPr>
          <w:rFonts w:asciiTheme="minorEastAsia" w:hAnsiTheme="minorEastAsia"/>
          <w:i/>
          <w:color w:val="auto"/>
          <w:szCs w:val="24"/>
          <w:u w:val="single"/>
        </w:rPr>
        <w:t>项目编号</w:t>
      </w:r>
      <w:r>
        <w:rPr>
          <w:rFonts w:hint="eastAsia" w:asciiTheme="minorEastAsia" w:hAnsiTheme="minorEastAsia"/>
          <w:color w:val="auto"/>
          <w:szCs w:val="24"/>
        </w:rPr>
        <w:t>的</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5"/>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5"/>
        <w:spacing w:line="480" w:lineRule="auto"/>
        <w:ind w:firstLine="540" w:firstLineChars="225"/>
        <w:jc w:val="left"/>
        <w:rPr>
          <w:rFonts w:asciiTheme="minorEastAsia" w:hAnsiTheme="minorEastAsia"/>
          <w:color w:val="auto"/>
          <w:szCs w:val="24"/>
        </w:rPr>
      </w:pPr>
    </w:p>
    <w:p>
      <w:pPr>
        <w:pStyle w:val="45"/>
        <w:spacing w:line="480" w:lineRule="auto"/>
        <w:ind w:firstLine="540" w:firstLineChars="225"/>
        <w:jc w:val="left"/>
        <w:rPr>
          <w:rFonts w:asciiTheme="minorEastAsia" w:hAnsiTheme="minorEastAsia"/>
          <w:color w:val="auto"/>
          <w:szCs w:val="24"/>
        </w:rPr>
      </w:pPr>
    </w:p>
    <w:p>
      <w:pPr>
        <w:pStyle w:val="45"/>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5"/>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8"/>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7"/>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3" w:name="_资格证明文件"/>
            <w:bookmarkEnd w:id="3"/>
            <w:bookmarkStart w:id="4" w:name="_Toc364329026"/>
            <w:r>
              <w:rPr>
                <w:rFonts w:hint="eastAsia" w:asciiTheme="minorEastAsia" w:hAnsiTheme="minorEastAsia"/>
                <w:color w:val="auto"/>
                <w:sz w:val="24"/>
                <w:szCs w:val="24"/>
              </w:rPr>
              <w:t>法定代表人授权代表身份证（正面）</w:t>
            </w:r>
            <w:bookmarkEnd w:id="4"/>
          </w:p>
        </w:tc>
        <w:tc>
          <w:tcPr>
            <w:tcW w:w="4492" w:type="dxa"/>
            <w:gridSpan w:val="2"/>
            <w:vAlign w:val="center"/>
          </w:tcPr>
          <w:p>
            <w:pPr>
              <w:jc w:val="center"/>
              <w:rPr>
                <w:rFonts w:asciiTheme="minorEastAsia" w:hAnsiTheme="minorEastAsia"/>
                <w:color w:val="auto"/>
                <w:sz w:val="24"/>
                <w:szCs w:val="24"/>
              </w:rPr>
            </w:pPr>
            <w:bookmarkStart w:id="5" w:name="_Toc364329027"/>
            <w:r>
              <w:rPr>
                <w:rFonts w:hint="eastAsia" w:asciiTheme="minorEastAsia" w:hAnsiTheme="minorEastAsia"/>
                <w:color w:val="auto"/>
                <w:sz w:val="24"/>
                <w:szCs w:val="24"/>
              </w:rPr>
              <w:t>法定代表人授权代表身份证（反面）</w:t>
            </w:r>
            <w:bookmarkEnd w:id="5"/>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3"/>
              <w:spacing w:line="360" w:lineRule="auto"/>
              <w:rPr>
                <w:rFonts w:ascii="宋体" w:hAnsi="宋体" w:eastAsia="宋体" w:cs="Times New Roman"/>
                <w:color w:val="auto"/>
                <w:sz w:val="24"/>
                <w:szCs w:val="24"/>
              </w:rPr>
            </w:pPr>
          </w:p>
        </w:tc>
        <w:tc>
          <w:tcPr>
            <w:tcW w:w="3579" w:type="dxa"/>
            <w:vAlign w:val="center"/>
          </w:tcPr>
          <w:p>
            <w:pPr>
              <w:pStyle w:val="13"/>
              <w:spacing w:line="360" w:lineRule="auto"/>
              <w:rPr>
                <w:rFonts w:ascii="宋体" w:hAnsi="宋体" w:eastAsia="宋体" w:cs="Times New Roman"/>
                <w:color w:val="auto"/>
                <w:sz w:val="24"/>
                <w:szCs w:val="24"/>
              </w:rPr>
            </w:pPr>
          </w:p>
        </w:tc>
        <w:tc>
          <w:tcPr>
            <w:tcW w:w="1440" w:type="dxa"/>
            <w:vAlign w:val="center"/>
          </w:tcPr>
          <w:p>
            <w:pPr>
              <w:pStyle w:val="13"/>
              <w:spacing w:line="360" w:lineRule="auto"/>
              <w:rPr>
                <w:rFonts w:ascii="宋体" w:hAnsi="宋体" w:eastAsia="宋体" w:cs="Times New Roman"/>
                <w:color w:val="auto"/>
                <w:sz w:val="24"/>
                <w:szCs w:val="24"/>
              </w:rPr>
            </w:pPr>
          </w:p>
        </w:tc>
        <w:tc>
          <w:tcPr>
            <w:tcW w:w="1706" w:type="dxa"/>
            <w:vAlign w:val="center"/>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3"/>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3"/>
              <w:spacing w:line="360" w:lineRule="auto"/>
              <w:rPr>
                <w:rFonts w:ascii="宋体" w:hAnsi="宋体" w:eastAsia="宋体" w:cs="Times New Roman"/>
                <w:color w:val="auto"/>
                <w:sz w:val="24"/>
                <w:szCs w:val="24"/>
              </w:rPr>
            </w:pPr>
          </w:p>
        </w:tc>
        <w:tc>
          <w:tcPr>
            <w:tcW w:w="991" w:type="dxa"/>
            <w:vAlign w:val="center"/>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135" w:type="dxa"/>
          </w:tcPr>
          <w:p>
            <w:pPr>
              <w:pStyle w:val="13"/>
              <w:spacing w:line="360" w:lineRule="auto"/>
              <w:rPr>
                <w:rFonts w:ascii="宋体" w:hAnsi="宋体" w:eastAsia="宋体" w:cs="Times New Roman"/>
                <w:color w:val="auto"/>
                <w:sz w:val="24"/>
                <w:szCs w:val="24"/>
              </w:rPr>
            </w:pPr>
          </w:p>
        </w:tc>
        <w:tc>
          <w:tcPr>
            <w:tcW w:w="1276" w:type="dxa"/>
          </w:tcPr>
          <w:p>
            <w:pPr>
              <w:pStyle w:val="13"/>
              <w:spacing w:line="360" w:lineRule="auto"/>
              <w:rPr>
                <w:rFonts w:ascii="宋体" w:hAnsi="宋体" w:eastAsia="宋体" w:cs="Times New Roman"/>
                <w:color w:val="auto"/>
                <w:sz w:val="24"/>
                <w:szCs w:val="24"/>
              </w:rPr>
            </w:pPr>
          </w:p>
        </w:tc>
        <w:tc>
          <w:tcPr>
            <w:tcW w:w="1439" w:type="dxa"/>
          </w:tcPr>
          <w:p>
            <w:pPr>
              <w:pStyle w:val="13"/>
              <w:spacing w:line="360" w:lineRule="auto"/>
              <w:rPr>
                <w:rFonts w:ascii="宋体" w:hAnsi="宋体" w:eastAsia="宋体" w:cs="Times New Roman"/>
                <w:color w:val="auto"/>
                <w:sz w:val="24"/>
                <w:szCs w:val="24"/>
              </w:rPr>
            </w:pPr>
          </w:p>
        </w:tc>
        <w:tc>
          <w:tcPr>
            <w:tcW w:w="1252" w:type="dxa"/>
          </w:tcPr>
          <w:p>
            <w:pPr>
              <w:pStyle w:val="13"/>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1、根据《工业和信息化部、国家统计局、国家发展和改革委员会、财政部关于印发中小企业划型标准规定的通知》（工信部联企业[2011]300号）规定的划分标准</w:t>
      </w:r>
      <w:r>
        <w:rPr>
          <w:rFonts w:hint="eastAsia"/>
          <w:color w:val="auto"/>
          <w:sz w:val="24"/>
          <w:szCs w:val="24"/>
        </w:rPr>
        <w:t>，本公司</w:t>
      </w:r>
      <w:r>
        <w:rPr>
          <w:rFonts w:hint="eastAsia" w:ascii="宋体" w:hAnsi="宋体" w:cs="Arial"/>
          <w:color w:val="auto"/>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6" w:name="OLE_LINK14"/>
      <w:bookmarkStart w:id="7" w:name="OLE_LINK13"/>
      <w:r>
        <w:rPr>
          <w:rFonts w:hint="eastAsia" w:ascii="宋体" w:hAnsi="宋体"/>
          <w:b/>
          <w:bCs/>
          <w:color w:val="auto"/>
          <w:sz w:val="36"/>
          <w:szCs w:val="36"/>
        </w:rPr>
        <w:t>4.10 残疾人福利性单位声明函</w:t>
      </w:r>
    </w:p>
    <w:bookmarkEnd w:id="6"/>
    <w:bookmarkEnd w:id="7"/>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w:t>
      </w:r>
    </w:p>
    <w:p>
      <w:pPr>
        <w:spacing w:line="360" w:lineRule="auto"/>
        <w:jc w:val="center"/>
        <w:rPr>
          <w:rFonts w:ascii="宋体" w:hAnsi="宋体"/>
          <w:b/>
          <w:bCs/>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eastAsia="宋体" w:cs="宋体"/>
          <w:color w:val="auto"/>
          <w:sz w:val="24"/>
          <w:szCs w:val="24"/>
        </w:rPr>
      </w:pPr>
    </w:p>
    <w:bookmarkEnd w:id="8"/>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C1589"/>
    <w:multiLevelType w:val="singleLevel"/>
    <w:tmpl w:val="AE7C1589"/>
    <w:lvl w:ilvl="0" w:tentative="0">
      <w:start w:val="3"/>
      <w:numFmt w:val="decimal"/>
      <w:suff w:val="nothing"/>
      <w:lvlText w:val="%1、"/>
      <w:lvlJc w:val="left"/>
    </w:lvl>
  </w:abstractNum>
  <w:abstractNum w:abstractNumId="1">
    <w:nsid w:val="D79A7D2B"/>
    <w:multiLevelType w:val="singleLevel"/>
    <w:tmpl w:val="D79A7D2B"/>
    <w:lvl w:ilvl="0" w:tentative="0">
      <w:start w:val="3"/>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54"/>
      <w:suff w:val="nothing"/>
      <w:lvlText w:val="%1、"/>
      <w:lvlJc w:val="left"/>
    </w:lvl>
  </w:abstractNum>
  <w:abstractNum w:abstractNumId="7">
    <w:nsid w:val="5AA77FB2"/>
    <w:multiLevelType w:val="singleLevel"/>
    <w:tmpl w:val="5AA77FB2"/>
    <w:lvl w:ilvl="0" w:tentative="0">
      <w:start w:val="3"/>
      <w:numFmt w:val="decimal"/>
      <w:suff w:val="nothing"/>
      <w:lvlText w:val="%1、"/>
      <w:lvlJc w:val="left"/>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4C22"/>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02D9"/>
    <w:rsid w:val="000F591F"/>
    <w:rsid w:val="001008C2"/>
    <w:rsid w:val="00102470"/>
    <w:rsid w:val="001052E3"/>
    <w:rsid w:val="00110C26"/>
    <w:rsid w:val="0011232C"/>
    <w:rsid w:val="0011325E"/>
    <w:rsid w:val="001262C8"/>
    <w:rsid w:val="001276EF"/>
    <w:rsid w:val="00140426"/>
    <w:rsid w:val="00141B3F"/>
    <w:rsid w:val="00142385"/>
    <w:rsid w:val="001472A9"/>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18DA"/>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969E3"/>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A5465"/>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58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07523"/>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027A"/>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B4BC6"/>
    <w:rsid w:val="00AC0D4D"/>
    <w:rsid w:val="00AC62A0"/>
    <w:rsid w:val="00AC6B92"/>
    <w:rsid w:val="00AD310A"/>
    <w:rsid w:val="00AD43D5"/>
    <w:rsid w:val="00AD5C9F"/>
    <w:rsid w:val="00AE0428"/>
    <w:rsid w:val="00AE43D9"/>
    <w:rsid w:val="00AF1226"/>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3444"/>
    <w:rsid w:val="00B90F7B"/>
    <w:rsid w:val="00B91885"/>
    <w:rsid w:val="00B93E9A"/>
    <w:rsid w:val="00B95A20"/>
    <w:rsid w:val="00BB1EC0"/>
    <w:rsid w:val="00BB42A7"/>
    <w:rsid w:val="00BB51F6"/>
    <w:rsid w:val="00BB5686"/>
    <w:rsid w:val="00BB6CC2"/>
    <w:rsid w:val="00BC01E9"/>
    <w:rsid w:val="00BC05E7"/>
    <w:rsid w:val="00BC1187"/>
    <w:rsid w:val="00BC629E"/>
    <w:rsid w:val="00BC6E29"/>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34AC"/>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29F6"/>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2F6C"/>
    <w:rsid w:val="00EB3D1C"/>
    <w:rsid w:val="00EB4C15"/>
    <w:rsid w:val="00EC0745"/>
    <w:rsid w:val="00EC075F"/>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474F5"/>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34343A3"/>
    <w:rsid w:val="04323FFF"/>
    <w:rsid w:val="05F877BE"/>
    <w:rsid w:val="0744403B"/>
    <w:rsid w:val="0B240284"/>
    <w:rsid w:val="100D7ACF"/>
    <w:rsid w:val="106A67FD"/>
    <w:rsid w:val="13A72FCE"/>
    <w:rsid w:val="146344C9"/>
    <w:rsid w:val="153B08C0"/>
    <w:rsid w:val="16C11341"/>
    <w:rsid w:val="16C34B20"/>
    <w:rsid w:val="18D80B08"/>
    <w:rsid w:val="19F131A4"/>
    <w:rsid w:val="1BE35FC0"/>
    <w:rsid w:val="21410C02"/>
    <w:rsid w:val="2387070E"/>
    <w:rsid w:val="249E2AD4"/>
    <w:rsid w:val="2A9F71FE"/>
    <w:rsid w:val="2E60447A"/>
    <w:rsid w:val="2E721C65"/>
    <w:rsid w:val="30DC43B2"/>
    <w:rsid w:val="336D2D4E"/>
    <w:rsid w:val="33D23A8A"/>
    <w:rsid w:val="351A54BF"/>
    <w:rsid w:val="357A440D"/>
    <w:rsid w:val="37942E81"/>
    <w:rsid w:val="39B55491"/>
    <w:rsid w:val="3BBD1D78"/>
    <w:rsid w:val="3CE834D6"/>
    <w:rsid w:val="3DE0328C"/>
    <w:rsid w:val="40A039E6"/>
    <w:rsid w:val="433F4712"/>
    <w:rsid w:val="44BA1232"/>
    <w:rsid w:val="452C3F0F"/>
    <w:rsid w:val="467E7948"/>
    <w:rsid w:val="48B27282"/>
    <w:rsid w:val="49FB5624"/>
    <w:rsid w:val="4A9F34CC"/>
    <w:rsid w:val="4B8321AD"/>
    <w:rsid w:val="4D184F90"/>
    <w:rsid w:val="4D193041"/>
    <w:rsid w:val="4F544B6C"/>
    <w:rsid w:val="52143033"/>
    <w:rsid w:val="54B6196F"/>
    <w:rsid w:val="54DB7A6D"/>
    <w:rsid w:val="56F75E3F"/>
    <w:rsid w:val="59B2644B"/>
    <w:rsid w:val="5A1C2384"/>
    <w:rsid w:val="5A6A0EA2"/>
    <w:rsid w:val="5B423805"/>
    <w:rsid w:val="628845A5"/>
    <w:rsid w:val="63891717"/>
    <w:rsid w:val="64326875"/>
    <w:rsid w:val="644B38FC"/>
    <w:rsid w:val="65BB37A2"/>
    <w:rsid w:val="69845C4D"/>
    <w:rsid w:val="6D506E26"/>
    <w:rsid w:val="6E113BA8"/>
    <w:rsid w:val="6ED534CE"/>
    <w:rsid w:val="70031ECE"/>
    <w:rsid w:val="70263665"/>
    <w:rsid w:val="728259F5"/>
    <w:rsid w:val="75B0508D"/>
    <w:rsid w:val="785D7E93"/>
    <w:rsid w:val="789F04E7"/>
    <w:rsid w:val="79697FF6"/>
    <w:rsid w:val="7E1F4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6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6"/>
    <w:link w:val="5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5"/>
    <w:unhideWhenUsed/>
    <w:qFormat/>
    <w:uiPriority w:val="99"/>
    <w:pPr>
      <w:spacing w:after="120"/>
    </w:p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ind w:firstLine="420" w:firstLineChars="200"/>
    </w:pPr>
    <w:rPr>
      <w:szCs w:val="24"/>
    </w:rPr>
  </w:style>
  <w:style w:type="paragraph" w:styleId="7">
    <w:name w:val="Body Text Indent"/>
    <w:basedOn w:val="1"/>
    <w:unhideWhenUsed/>
    <w:qFormat/>
    <w:uiPriority w:val="99"/>
    <w:pPr>
      <w:spacing w:after="120"/>
      <w:ind w:left="420" w:leftChars="200"/>
    </w:p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toa heading"/>
    <w:basedOn w:val="1"/>
    <w:next w:val="1"/>
    <w:qFormat/>
    <w:uiPriority w:val="0"/>
    <w:pPr>
      <w:spacing w:before="120"/>
    </w:pPr>
    <w:rPr>
      <w:rFonts w:ascii="Cambria" w:hAnsi="Cambria"/>
      <w:color w:val="000000"/>
      <w:sz w:val="24"/>
    </w:rPr>
  </w:style>
  <w:style w:type="paragraph" w:styleId="15">
    <w:name w:val="Body Text 3"/>
    <w:basedOn w:val="1"/>
    <w:link w:val="51"/>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36"/>
    <w:qFormat/>
    <w:uiPriority w:val="0"/>
    <w:rPr>
      <w:rFonts w:eastAsia="宋体"/>
      <w:sz w:val="24"/>
    </w:rPr>
  </w:style>
  <w:style w:type="paragraph" w:styleId="19">
    <w:name w:val="Date"/>
    <w:basedOn w:val="1"/>
    <w:next w:val="1"/>
    <w:link w:val="37"/>
    <w:unhideWhenUsed/>
    <w:qFormat/>
    <w:uiPriority w:val="99"/>
    <w:pPr>
      <w:ind w:left="100" w:leftChars="2500"/>
    </w:p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character" w:customStyle="1" w:styleId="32">
    <w:name w:val="标题 1 Char"/>
    <w:basedOn w:val="27"/>
    <w:link w:val="8"/>
    <w:qFormat/>
    <w:uiPriority w:val="0"/>
    <w:rPr>
      <w:rFonts w:ascii="Calibri" w:hAnsi="Calibri" w:eastAsia="宋体" w:cs="Times New Roman"/>
      <w:b/>
      <w:bCs/>
      <w:kern w:val="44"/>
      <w:sz w:val="44"/>
      <w:szCs w:val="44"/>
    </w:rPr>
  </w:style>
  <w:style w:type="character" w:customStyle="1" w:styleId="33">
    <w:name w:val="标题 2 Char"/>
    <w:basedOn w:val="27"/>
    <w:link w:val="9"/>
    <w:qFormat/>
    <w:uiPriority w:val="0"/>
    <w:rPr>
      <w:rFonts w:ascii="Arial" w:hAnsi="Arial" w:eastAsia="黑体" w:cs="Times New Roman"/>
      <w:b/>
      <w:bCs/>
      <w:kern w:val="0"/>
      <w:sz w:val="32"/>
      <w:szCs w:val="32"/>
    </w:rPr>
  </w:style>
  <w:style w:type="character" w:customStyle="1" w:styleId="34">
    <w:name w:val="标题 3 Char"/>
    <w:basedOn w:val="27"/>
    <w:link w:val="10"/>
    <w:qFormat/>
    <w:uiPriority w:val="0"/>
    <w:rPr>
      <w:rFonts w:ascii="宋体" w:hAnsi="宋体" w:eastAsia="宋体" w:cs="Times New Roman"/>
      <w:b/>
      <w:color w:val="000000"/>
      <w:kern w:val="0"/>
      <w:sz w:val="24"/>
      <w:szCs w:val="20"/>
      <w:lang w:val="en-GB"/>
    </w:rPr>
  </w:style>
  <w:style w:type="character" w:customStyle="1" w:styleId="35">
    <w:name w:val="标题 4 Char"/>
    <w:basedOn w:val="27"/>
    <w:link w:val="11"/>
    <w:qFormat/>
    <w:uiPriority w:val="0"/>
    <w:rPr>
      <w:rFonts w:ascii="Arial" w:hAnsi="Arial" w:eastAsia="黑体" w:cs="Times New Roman"/>
      <w:b/>
      <w:bCs/>
      <w:kern w:val="0"/>
      <w:sz w:val="28"/>
      <w:szCs w:val="28"/>
    </w:rPr>
  </w:style>
  <w:style w:type="character" w:customStyle="1" w:styleId="36">
    <w:name w:val="纯文本 Char"/>
    <w:basedOn w:val="27"/>
    <w:link w:val="18"/>
    <w:qFormat/>
    <w:uiPriority w:val="0"/>
    <w:rPr>
      <w:rFonts w:eastAsia="宋体"/>
      <w:sz w:val="24"/>
    </w:rPr>
  </w:style>
  <w:style w:type="character" w:customStyle="1" w:styleId="37">
    <w:name w:val="日期 Char"/>
    <w:basedOn w:val="27"/>
    <w:link w:val="19"/>
    <w:qFormat/>
    <w:uiPriority w:val="99"/>
  </w:style>
  <w:style w:type="character" w:customStyle="1" w:styleId="38">
    <w:name w:val="页脚 Char"/>
    <w:basedOn w:val="27"/>
    <w:link w:val="20"/>
    <w:qFormat/>
    <w:uiPriority w:val="99"/>
    <w:rPr>
      <w:sz w:val="18"/>
      <w:szCs w:val="18"/>
    </w:rPr>
  </w:style>
  <w:style w:type="character" w:customStyle="1" w:styleId="39">
    <w:name w:val="页眉 Char"/>
    <w:basedOn w:val="27"/>
    <w:link w:val="21"/>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7"/>
    <w:link w:val="15"/>
    <w:qFormat/>
    <w:uiPriority w:val="0"/>
    <w:rPr>
      <w:rFonts w:ascii="Times New Roman" w:hAnsi="Times New Roman" w:eastAsia="宋体" w:cs="Times New Roman"/>
      <w:color w:val="FF0000"/>
      <w:sz w:val="24"/>
      <w:szCs w:val="24"/>
    </w:rPr>
  </w:style>
  <w:style w:type="character" w:customStyle="1" w:styleId="52">
    <w:name w:val="edittexttarea"/>
    <w:basedOn w:val="27"/>
    <w:qFormat/>
    <w:uiPriority w:val="0"/>
  </w:style>
  <w:style w:type="paragraph" w:customStyle="1" w:styleId="5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7"/>
    <w:link w:val="3"/>
    <w:semiHidden/>
    <w:qFormat/>
    <w:uiPriority w:val="99"/>
  </w:style>
  <w:style w:type="character" w:customStyle="1" w:styleId="56">
    <w:name w:val="正文首行缩进 Char"/>
    <w:basedOn w:val="55"/>
    <w:link w:val="2"/>
    <w:qFormat/>
    <w:uiPriority w:val="0"/>
    <w:rPr>
      <w:rFonts w:ascii="宋体" w:hAnsi="Times New Roman" w:eastAsia="宋体" w:cs="Times New Roman"/>
      <w:kern w:val="0"/>
      <w:sz w:val="34"/>
      <w:szCs w:val="20"/>
    </w:rPr>
  </w:style>
  <w:style w:type="character" w:customStyle="1" w:styleId="57">
    <w:name w:val="HTML 预设格式 Char"/>
    <w:basedOn w:val="27"/>
    <w:link w:val="23"/>
    <w:semiHidden/>
    <w:qFormat/>
    <w:uiPriority w:val="99"/>
    <w:rPr>
      <w:rFonts w:ascii="宋体" w:hAnsi="宋体" w:eastAsia="宋体" w:cs="宋体"/>
      <w:kern w:val="0"/>
      <w:sz w:val="24"/>
      <w:szCs w:val="24"/>
    </w:rPr>
  </w:style>
  <w:style w:type="paragraph" w:customStyle="1" w:styleId="58">
    <w:name w:val="普通(网站)1"/>
    <w:basedOn w:val="1"/>
    <w:qFormat/>
    <w:uiPriority w:val="0"/>
    <w:rPr>
      <w:rFonts w:ascii="Calibri" w:hAnsi="Calibri" w:eastAsia="宋体" w:cs="Times New Roman"/>
      <w:sz w:val="24"/>
      <w:szCs w:val="24"/>
    </w:rPr>
  </w:style>
  <w:style w:type="character" w:customStyle="1" w:styleId="59">
    <w:name w:val="font21"/>
    <w:basedOn w:val="27"/>
    <w:qFormat/>
    <w:uiPriority w:val="0"/>
    <w:rPr>
      <w:rFonts w:hint="eastAsia" w:ascii="宋体" w:hAnsi="宋体" w:eastAsia="宋体" w:cs="宋体"/>
      <w:b/>
      <w:color w:val="000000"/>
      <w:sz w:val="21"/>
      <w:szCs w:val="21"/>
      <w:u w:val="none"/>
    </w:rPr>
  </w:style>
  <w:style w:type="character" w:customStyle="1" w:styleId="60">
    <w:name w:val="标题 2 Char1"/>
    <w:link w:val="9"/>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2B144-B1CD-4204-80D9-91BBA2A4185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76</Pages>
  <Words>6216</Words>
  <Characters>35436</Characters>
  <Lines>295</Lines>
  <Paragraphs>83</Paragraphs>
  <TotalTime>20</TotalTime>
  <ScaleCrop>false</ScaleCrop>
  <LinksUpToDate>false</LinksUpToDate>
  <CharactersWithSpaces>41569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河南招标采购服务有限公司:河南招标采购服务有限公司</cp:lastModifiedBy>
  <cp:lastPrinted>2019-03-28T02:00:00Z</cp:lastPrinted>
  <dcterms:modified xsi:type="dcterms:W3CDTF">2019-06-13T08:26:51Z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