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hAnsi="宋体" w:eastAsia="宋体"/>
          <w:b/>
          <w:snapToGrid w:val="0"/>
          <w:kern w:val="0"/>
          <w:sz w:val="36"/>
          <w:szCs w:val="36"/>
        </w:rPr>
      </w:pPr>
      <w:r>
        <w:rPr>
          <w:rFonts w:hint="eastAsia" w:ascii="宋体" w:hAnsi="宋体"/>
          <w:b/>
          <w:bCs/>
          <w:color w:val="000000"/>
          <w:sz w:val="36"/>
          <w:szCs w:val="36"/>
        </w:rPr>
        <w:t xml:space="preserve">4.1 </w:t>
      </w:r>
      <w:r>
        <w:rPr>
          <w:rFonts w:hint="eastAsia" w:hAnsi="宋体" w:eastAsia="宋体"/>
          <w:b/>
          <w:snapToGrid w:val="0"/>
          <w:kern w:val="0"/>
          <w:sz w:val="36"/>
          <w:szCs w:val="36"/>
        </w:rPr>
        <w:t>投标分项报价表</w:t>
      </w: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r>
        <w:rPr>
          <w:rFonts w:hint="eastAsia" w:ascii="宋体" w:hAnsi="宋体" w:eastAsia="宋体" w:cs="宋体"/>
          <w:sz w:val="24"/>
          <w:szCs w:val="24"/>
        </w:rPr>
        <w:t>YZCG-G2019</w:t>
      </w:r>
      <w:r>
        <w:rPr>
          <w:rFonts w:hint="eastAsia" w:ascii="宋体" w:hAnsi="宋体" w:eastAsia="宋体" w:cs="宋体"/>
          <w:sz w:val="24"/>
          <w:szCs w:val="24"/>
          <w:lang w:val="en-US" w:eastAsia="zh-CN"/>
        </w:rPr>
        <w:t>122</w:t>
      </w:r>
    </w:p>
    <w:p>
      <w:pPr>
        <w:widowControl/>
        <w:shd w:val="clear" w:color="auto" w:fill="FFFFFF"/>
        <w:spacing w:line="400" w:lineRule="exact"/>
        <w:jc w:val="left"/>
        <w:rPr>
          <w:rFonts w:hint="eastAsia" w:asciiTheme="minorEastAsia" w:hAnsiTheme="minorEastAsia"/>
          <w:color w:val="000000"/>
          <w:sz w:val="24"/>
          <w:szCs w:val="24"/>
        </w:rPr>
      </w:pPr>
      <w:r>
        <w:rPr>
          <w:rFonts w:hint="eastAsia" w:asciiTheme="minorEastAsia" w:hAnsiTheme="minorEastAsia"/>
          <w:color w:val="000000"/>
          <w:sz w:val="24"/>
          <w:szCs w:val="24"/>
        </w:rPr>
        <w:t>项目名称：</w:t>
      </w:r>
      <w:r>
        <w:rPr>
          <w:rFonts w:hint="eastAsia" w:ascii="宋体" w:hAnsi="宋体" w:eastAsia="宋体" w:cs="宋体"/>
          <w:color w:val="000000"/>
          <w:kern w:val="0"/>
          <w:sz w:val="24"/>
          <w:szCs w:val="24"/>
        </w:rPr>
        <w:t>河南省禹州市职业中等专业学校采购汽修设备项目</w:t>
      </w:r>
      <w:r>
        <w:rPr>
          <w:rFonts w:hint="eastAsia" w:asciiTheme="minorEastAsia" w:hAnsiTheme="minorEastAsia"/>
          <w:color w:val="000000"/>
          <w:sz w:val="24"/>
          <w:szCs w:val="24"/>
        </w:rPr>
        <w:t xml:space="preserve">   </w:t>
      </w:r>
    </w:p>
    <w:tbl>
      <w:tblPr>
        <w:tblStyle w:val="3"/>
        <w:tblW w:w="8665" w:type="dxa"/>
        <w:jc w:val="center"/>
        <w:tblInd w:w="-6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485"/>
        <w:gridCol w:w="586"/>
        <w:gridCol w:w="780"/>
        <w:gridCol w:w="3585"/>
        <w:gridCol w:w="600"/>
        <w:gridCol w:w="345"/>
        <w:gridCol w:w="765"/>
        <w:gridCol w:w="765"/>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55" w:hRule="atLeast"/>
          <w:jc w:val="center"/>
        </w:trPr>
        <w:tc>
          <w:tcPr>
            <w:tcW w:w="485" w:type="dxa"/>
            <w:vAlign w:val="center"/>
          </w:tcPr>
          <w:p>
            <w:pPr>
              <w:autoSpaceDE w:val="0"/>
              <w:autoSpaceDN w:val="0"/>
              <w:adjustRightInd w:val="0"/>
              <w:spacing w:line="280" w:lineRule="exact"/>
              <w:jc w:val="center"/>
              <w:rPr>
                <w:rFonts w:hint="eastAsia" w:ascii="仿宋" w:hAnsi="仿宋" w:eastAsia="仿宋" w:cs="仿宋"/>
                <w:b/>
                <w:color w:val="000000"/>
                <w:sz w:val="24"/>
                <w:szCs w:val="24"/>
              </w:rPr>
            </w:pPr>
            <w:r>
              <w:rPr>
                <w:rFonts w:hint="eastAsia" w:cs="宋体" w:asciiTheme="minorEastAsia" w:hAnsiTheme="minorEastAsia"/>
                <w:b/>
                <w:sz w:val="24"/>
                <w:szCs w:val="24"/>
                <w:lang w:val="zh-CN"/>
              </w:rPr>
              <w:t>序号</w:t>
            </w:r>
          </w:p>
        </w:tc>
        <w:tc>
          <w:tcPr>
            <w:tcW w:w="586" w:type="dxa"/>
            <w:vAlign w:val="center"/>
          </w:tcPr>
          <w:p>
            <w:pPr>
              <w:autoSpaceDE w:val="0"/>
              <w:autoSpaceDN w:val="0"/>
              <w:adjustRightInd w:val="0"/>
              <w:spacing w:line="360" w:lineRule="auto"/>
              <w:jc w:val="center"/>
              <w:rPr>
                <w:rFonts w:hint="eastAsia" w:ascii="仿宋" w:hAnsi="仿宋" w:eastAsia="仿宋" w:cs="仿宋"/>
                <w:b/>
                <w:color w:val="000000"/>
                <w:sz w:val="24"/>
                <w:szCs w:val="24"/>
              </w:rPr>
            </w:pPr>
            <w:r>
              <w:rPr>
                <w:rFonts w:hint="eastAsia" w:cs="宋体" w:asciiTheme="minorEastAsia" w:hAnsiTheme="minorEastAsia"/>
                <w:b/>
                <w:sz w:val="24"/>
                <w:szCs w:val="24"/>
                <w:lang w:val="zh-CN"/>
              </w:rPr>
              <w:t>名</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称</w:t>
            </w:r>
          </w:p>
        </w:tc>
        <w:tc>
          <w:tcPr>
            <w:tcW w:w="780" w:type="dxa"/>
            <w:vAlign w:val="center"/>
          </w:tcPr>
          <w:p>
            <w:pPr>
              <w:autoSpaceDE w:val="0"/>
              <w:autoSpaceDN w:val="0"/>
              <w:adjustRightInd w:val="0"/>
              <w:spacing w:line="360" w:lineRule="auto"/>
              <w:rPr>
                <w:rFonts w:hint="eastAsia" w:ascii="仿宋" w:hAnsi="仿宋" w:eastAsia="仿宋" w:cs="仿宋"/>
                <w:b/>
                <w:color w:val="000000"/>
                <w:sz w:val="24"/>
                <w:szCs w:val="24"/>
              </w:rPr>
            </w:pPr>
            <w:r>
              <w:rPr>
                <w:rFonts w:hint="eastAsia" w:cs="宋体" w:asciiTheme="minorEastAsia" w:hAnsiTheme="minorEastAsia"/>
                <w:b/>
                <w:color w:val="auto"/>
                <w:sz w:val="24"/>
                <w:szCs w:val="24"/>
                <w:lang w:val="zh-CN"/>
              </w:rPr>
              <w:t>品牌规格型号</w:t>
            </w:r>
          </w:p>
        </w:tc>
        <w:tc>
          <w:tcPr>
            <w:tcW w:w="3585" w:type="dxa"/>
            <w:vAlign w:val="center"/>
          </w:tcPr>
          <w:p>
            <w:pPr>
              <w:autoSpaceDE w:val="0"/>
              <w:autoSpaceDN w:val="0"/>
              <w:adjustRightInd w:val="0"/>
              <w:spacing w:line="360" w:lineRule="auto"/>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技术</w:t>
            </w:r>
          </w:p>
          <w:p>
            <w:pPr>
              <w:autoSpaceDE w:val="0"/>
              <w:autoSpaceDN w:val="0"/>
              <w:adjustRightInd w:val="0"/>
              <w:spacing w:line="360" w:lineRule="auto"/>
              <w:jc w:val="center"/>
              <w:rPr>
                <w:rFonts w:hint="eastAsia" w:ascii="仿宋" w:hAnsi="仿宋" w:eastAsia="仿宋" w:cs="仿宋"/>
                <w:b/>
                <w:color w:val="000000"/>
                <w:kern w:val="0"/>
                <w:sz w:val="24"/>
                <w:szCs w:val="24"/>
              </w:rPr>
            </w:pPr>
            <w:r>
              <w:rPr>
                <w:rFonts w:hint="eastAsia" w:cs="宋体" w:asciiTheme="minorEastAsia" w:hAnsiTheme="minorEastAsia"/>
                <w:b/>
                <w:sz w:val="24"/>
                <w:szCs w:val="24"/>
                <w:lang w:val="zh-CN"/>
              </w:rPr>
              <w:t>参数</w:t>
            </w:r>
          </w:p>
        </w:tc>
        <w:tc>
          <w:tcPr>
            <w:tcW w:w="600" w:type="dxa"/>
            <w:vAlign w:val="center"/>
          </w:tcPr>
          <w:p>
            <w:pPr>
              <w:autoSpaceDE w:val="0"/>
              <w:autoSpaceDN w:val="0"/>
              <w:adjustRightInd w:val="0"/>
              <w:spacing w:line="360" w:lineRule="auto"/>
              <w:jc w:val="center"/>
              <w:rPr>
                <w:rFonts w:hint="eastAsia" w:cs="宋体" w:asciiTheme="minorEastAsia" w:hAnsiTheme="minorEastAsia"/>
                <w:b/>
                <w:sz w:val="24"/>
                <w:szCs w:val="24"/>
                <w:lang w:val="zh-CN"/>
              </w:rPr>
            </w:pPr>
            <w:r>
              <w:rPr>
                <w:rFonts w:hint="eastAsia" w:cs="宋体" w:asciiTheme="minorEastAsia" w:hAnsiTheme="minorEastAsia"/>
                <w:b/>
                <w:sz w:val="24"/>
                <w:szCs w:val="24"/>
                <w:lang w:val="zh-CN"/>
              </w:rPr>
              <w:t>单</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位</w:t>
            </w:r>
          </w:p>
        </w:tc>
        <w:tc>
          <w:tcPr>
            <w:tcW w:w="345" w:type="dxa"/>
            <w:vAlign w:val="center"/>
          </w:tcPr>
          <w:p>
            <w:pPr>
              <w:autoSpaceDE w:val="0"/>
              <w:autoSpaceDN w:val="0"/>
              <w:adjustRightInd w:val="0"/>
              <w:spacing w:line="360" w:lineRule="auto"/>
              <w:jc w:val="center"/>
              <w:rPr>
                <w:rFonts w:hint="eastAsia" w:cs="宋体" w:asciiTheme="minorEastAsia" w:hAnsiTheme="minorEastAsia"/>
                <w:b/>
                <w:sz w:val="24"/>
                <w:szCs w:val="24"/>
                <w:lang w:val="zh-CN"/>
              </w:rPr>
            </w:pPr>
            <w:r>
              <w:rPr>
                <w:rFonts w:hint="eastAsia" w:cs="宋体" w:asciiTheme="minorEastAsia" w:hAnsiTheme="minorEastAsia"/>
                <w:b/>
                <w:sz w:val="24"/>
                <w:szCs w:val="24"/>
                <w:lang w:val="zh-CN"/>
              </w:rPr>
              <w:t>数</w:t>
            </w:r>
            <w:r>
              <w:rPr>
                <w:rFonts w:cs="宋体" w:asciiTheme="minorEastAsia" w:hAnsiTheme="minorEastAsia"/>
                <w:b/>
                <w:sz w:val="24"/>
                <w:szCs w:val="24"/>
                <w:lang w:val="zh-CN"/>
              </w:rPr>
              <w:t xml:space="preserve"> </w:t>
            </w:r>
            <w:r>
              <w:rPr>
                <w:rFonts w:hint="eastAsia" w:cs="宋体" w:asciiTheme="minorEastAsia" w:hAnsiTheme="minorEastAsia"/>
                <w:b/>
                <w:sz w:val="24"/>
                <w:szCs w:val="24"/>
                <w:lang w:val="zh-CN"/>
              </w:rPr>
              <w:t>量</w:t>
            </w:r>
          </w:p>
        </w:tc>
        <w:tc>
          <w:tcPr>
            <w:tcW w:w="765" w:type="dxa"/>
            <w:vAlign w:val="center"/>
          </w:tcPr>
          <w:p>
            <w:pPr>
              <w:autoSpaceDE w:val="0"/>
              <w:autoSpaceDN w:val="0"/>
              <w:adjustRightInd w:val="0"/>
              <w:spacing w:line="360" w:lineRule="auto"/>
              <w:jc w:val="center"/>
              <w:rPr>
                <w:rFonts w:hint="eastAsia" w:cs="宋体" w:asciiTheme="minorEastAsia" w:hAnsiTheme="minorEastAsia"/>
                <w:b/>
                <w:sz w:val="24"/>
                <w:szCs w:val="24"/>
                <w:lang w:val="zh-CN"/>
              </w:rPr>
            </w:pPr>
            <w:r>
              <w:rPr>
                <w:rFonts w:hint="eastAsia" w:cs="宋体" w:asciiTheme="minorEastAsia" w:hAnsiTheme="minorEastAsia"/>
                <w:b/>
                <w:sz w:val="24"/>
                <w:szCs w:val="24"/>
                <w:lang w:val="zh-CN"/>
              </w:rPr>
              <w:t>单价</w:t>
            </w:r>
          </w:p>
        </w:tc>
        <w:tc>
          <w:tcPr>
            <w:tcW w:w="765" w:type="dxa"/>
            <w:vAlign w:val="center"/>
          </w:tcPr>
          <w:p>
            <w:pPr>
              <w:autoSpaceDE w:val="0"/>
              <w:autoSpaceDN w:val="0"/>
              <w:adjustRightInd w:val="0"/>
              <w:spacing w:line="360" w:lineRule="auto"/>
              <w:ind w:firstLine="120" w:firstLineChars="0"/>
              <w:rPr>
                <w:rFonts w:hint="eastAsia" w:cs="宋体" w:asciiTheme="minorEastAsia" w:hAnsiTheme="minorEastAsia"/>
                <w:b/>
                <w:sz w:val="24"/>
                <w:szCs w:val="24"/>
                <w:lang w:val="zh-CN"/>
              </w:rPr>
            </w:pPr>
            <w:r>
              <w:rPr>
                <w:rFonts w:hint="eastAsia" w:cs="宋体" w:asciiTheme="minorEastAsia" w:hAnsiTheme="minorEastAsia"/>
                <w:b/>
                <w:sz w:val="24"/>
                <w:szCs w:val="24"/>
                <w:lang w:val="zh-CN"/>
              </w:rPr>
              <w:t>总价</w:t>
            </w:r>
          </w:p>
        </w:tc>
        <w:tc>
          <w:tcPr>
            <w:tcW w:w="754" w:type="dxa"/>
            <w:vAlign w:val="center"/>
          </w:tcPr>
          <w:p>
            <w:pPr>
              <w:autoSpaceDE w:val="0"/>
              <w:autoSpaceDN w:val="0"/>
              <w:adjustRightInd w:val="0"/>
              <w:spacing w:line="360" w:lineRule="auto"/>
              <w:ind w:left="120" w:hanging="120"/>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产地及</w:t>
            </w:r>
          </w:p>
          <w:p>
            <w:pPr>
              <w:autoSpaceDE w:val="0"/>
              <w:autoSpaceDN w:val="0"/>
              <w:adjustRightInd w:val="0"/>
              <w:spacing w:line="360" w:lineRule="auto"/>
              <w:ind w:left="120" w:leftChars="0" w:hanging="120" w:firstLineChars="0"/>
              <w:jc w:val="center"/>
              <w:rPr>
                <w:rFonts w:hint="eastAsia" w:cs="宋体" w:asciiTheme="minorEastAsia" w:hAnsiTheme="minorEastAsia"/>
                <w:b/>
                <w:sz w:val="24"/>
                <w:szCs w:val="24"/>
                <w:lang w:val="zh-CN"/>
              </w:rPr>
            </w:pPr>
            <w:r>
              <w:rPr>
                <w:rFonts w:hint="eastAsia" w:cs="宋体" w:asciiTheme="minorEastAsia" w:hAnsiTheme="minorEastAsia"/>
                <w:b/>
                <w:sz w:val="24"/>
                <w:szCs w:val="24"/>
                <w:lang w:val="zh-CN"/>
              </w:rPr>
              <w:t>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w:t>
            </w:r>
          </w:p>
        </w:tc>
        <w:tc>
          <w:tcPr>
            <w:tcW w:w="586" w:type="dxa"/>
            <w:vAlign w:val="center"/>
          </w:tcPr>
          <w:p>
            <w:pPr>
              <w:widowControl/>
              <w:jc w:val="left"/>
              <w:rPr>
                <w:rFonts w:hint="eastAsia" w:ascii="仿宋" w:hAnsi="仿宋" w:eastAsia="仿宋" w:cs="仿宋"/>
                <w:kern w:val="0"/>
                <w:sz w:val="24"/>
                <w:szCs w:val="24"/>
              </w:rPr>
            </w:pPr>
            <w:r>
              <w:rPr>
                <w:rFonts w:hint="eastAsia" w:ascii="仿宋" w:hAnsi="仿宋" w:eastAsia="仿宋" w:cs="仿宋"/>
                <w:kern w:val="0"/>
                <w:sz w:val="24"/>
                <w:szCs w:val="24"/>
              </w:rPr>
              <w:t>4镜头3D四轮定位仪</w:t>
            </w:r>
          </w:p>
          <w:p>
            <w:pPr>
              <w:widowControl/>
              <w:jc w:val="left"/>
              <w:textAlignment w:val="center"/>
              <w:rPr>
                <w:rFonts w:hint="eastAsia" w:ascii="仿宋" w:hAnsi="仿宋" w:eastAsia="仿宋" w:cs="仿宋"/>
                <w:color w:val="000000"/>
                <w:sz w:val="24"/>
                <w:szCs w:val="24"/>
              </w:rPr>
            </w:pPr>
            <w:r>
              <w:rPr>
                <w:rFonts w:hint="eastAsia" w:ascii="仿宋" w:hAnsi="仿宋" w:eastAsia="仿宋" w:cs="仿宋"/>
                <w:kern w:val="0"/>
                <w:sz w:val="24"/>
                <w:szCs w:val="24"/>
              </w:rPr>
              <w:t>（教学版）</w:t>
            </w:r>
          </w:p>
        </w:tc>
        <w:tc>
          <w:tcPr>
            <w:tcW w:w="780" w:type="dxa"/>
            <w:vAlign w:val="center"/>
          </w:tcPr>
          <w:p>
            <w:pPr>
              <w:widowControl/>
              <w:jc w:val="both"/>
              <w:textAlignment w:val="center"/>
              <w:rPr>
                <w:rFonts w:hint="default" w:ascii="仿宋" w:hAnsi="仿宋" w:eastAsia="仿宋" w:cs="仿宋"/>
                <w:color w:val="000000"/>
                <w:sz w:val="24"/>
                <w:szCs w:val="24"/>
                <w:highlight w:val="yellow"/>
                <w:lang w:val="en-US" w:eastAsia="zh-CN"/>
              </w:rPr>
            </w:pPr>
            <w:r>
              <w:rPr>
                <w:rFonts w:hint="eastAsia" w:ascii="仿宋" w:hAnsi="仿宋" w:eastAsia="仿宋" w:cs="仿宋"/>
                <w:color w:val="auto"/>
                <w:sz w:val="24"/>
                <w:szCs w:val="24"/>
                <w:highlight w:val="none"/>
                <w:lang w:val="en-US" w:eastAsia="zh-CN"/>
              </w:rPr>
              <w:t>百斯巴特easy3D</w:t>
            </w:r>
          </w:p>
        </w:tc>
        <w:tc>
          <w:tcPr>
            <w:tcW w:w="3585" w:type="dxa"/>
            <w:vAlign w:val="center"/>
          </w:tcPr>
          <w:p>
            <w:pPr>
              <w:jc w:val="left"/>
              <w:rPr>
                <w:rFonts w:hint="eastAsia" w:ascii="仿宋" w:hAnsi="仿宋" w:eastAsia="仿宋" w:cs="仿宋"/>
                <w:sz w:val="24"/>
                <w:szCs w:val="24"/>
              </w:rPr>
            </w:pPr>
            <w:r>
              <w:rPr>
                <w:rFonts w:hint="eastAsia" w:ascii="仿宋" w:hAnsi="仿宋" w:eastAsia="仿宋" w:cs="仿宋"/>
                <w:sz w:val="24"/>
                <w:szCs w:val="24"/>
                <w:lang w:eastAsia="zh-CN"/>
              </w:rPr>
              <w:t>公司提供设备</w:t>
            </w:r>
            <w:r>
              <w:rPr>
                <w:rFonts w:hint="eastAsia" w:ascii="仿宋" w:hAnsi="仿宋" w:eastAsia="仿宋" w:cs="仿宋"/>
                <w:sz w:val="24"/>
                <w:szCs w:val="24"/>
              </w:rPr>
              <w:t>性能要求</w:t>
            </w:r>
            <w:r>
              <w:rPr>
                <w:rFonts w:hint="eastAsia" w:ascii="仿宋" w:hAnsi="仿宋" w:eastAsia="仿宋" w:cs="仿宋"/>
                <w:sz w:val="24"/>
                <w:szCs w:val="24"/>
                <w:lang w:eastAsia="zh-CN"/>
              </w:rPr>
              <w:t>为</w:t>
            </w:r>
            <w:r>
              <w:rPr>
                <w:rFonts w:hint="eastAsia" w:ascii="仿宋" w:hAnsi="仿宋" w:eastAsia="仿宋" w:cs="仿宋"/>
                <w:sz w:val="24"/>
                <w:szCs w:val="24"/>
                <w:lang w:val="en-US" w:eastAsia="zh-CN"/>
              </w:rPr>
              <w:t>;</w:t>
            </w:r>
            <w:r>
              <w:rPr>
                <w:rFonts w:hint="eastAsia" w:ascii="仿宋" w:hAnsi="仿宋" w:eastAsia="仿宋" w:cs="仿宋"/>
                <w:sz w:val="24"/>
                <w:szCs w:val="24"/>
              </w:rPr>
              <w:t>1、采用最新一代三维成像测量技术，通过4只高分辨率摄像头分别实时跟拍4只目标板，仅需90秒即可迅速精确得到全部定位测量数据。</w:t>
            </w:r>
          </w:p>
          <w:p>
            <w:pPr>
              <w:pStyle w:val="6"/>
              <w:ind w:firstLine="0" w:firstLineChars="0"/>
              <w:rPr>
                <w:rFonts w:hint="eastAsia" w:ascii="仿宋" w:hAnsi="仿宋" w:eastAsia="仿宋" w:cs="仿宋"/>
                <w:kern w:val="2"/>
                <w:sz w:val="24"/>
                <w:szCs w:val="24"/>
              </w:rPr>
            </w:pPr>
            <w:r>
              <w:rPr>
                <w:rFonts w:hint="eastAsia" w:ascii="仿宋" w:hAnsi="仿宋" w:eastAsia="仿宋" w:cs="仿宋"/>
                <w:kern w:val="2"/>
                <w:sz w:val="24"/>
                <w:szCs w:val="24"/>
              </w:rPr>
              <w:t>2、采用一体式目标板和卡具合为一体的三维条式目标板。目标板上无任何电子元件，</w:t>
            </w:r>
            <w:r>
              <w:rPr>
                <w:rFonts w:hint="eastAsia" w:ascii="仿宋" w:hAnsi="仿宋" w:eastAsia="仿宋" w:cs="仿宋"/>
                <w:kern w:val="2"/>
                <w:sz w:val="24"/>
                <w:szCs w:val="24"/>
                <w:highlight w:val="none"/>
              </w:rPr>
              <w:t>无需</w:t>
            </w:r>
            <w:r>
              <w:rPr>
                <w:rFonts w:hint="eastAsia" w:ascii="仿宋" w:hAnsi="仿宋" w:eastAsia="仿宋" w:cs="仿宋"/>
                <w:kern w:val="2"/>
                <w:sz w:val="24"/>
                <w:szCs w:val="24"/>
              </w:rPr>
              <w:t>连接通讯电缆且无需充电电池供电，避免误操且维护成本极低。</w:t>
            </w:r>
          </w:p>
          <w:p>
            <w:pPr>
              <w:widowControl/>
              <w:jc w:val="left"/>
              <w:rPr>
                <w:rFonts w:hint="eastAsia" w:ascii="仿宋" w:hAnsi="仿宋" w:eastAsia="仿宋" w:cs="仿宋"/>
                <w:sz w:val="24"/>
                <w:szCs w:val="24"/>
              </w:rPr>
            </w:pPr>
            <w:r>
              <w:rPr>
                <w:rFonts w:hint="eastAsia" w:ascii="仿宋" w:hAnsi="仿宋" w:eastAsia="仿宋" w:cs="仿宋"/>
                <w:sz w:val="24"/>
                <w:szCs w:val="24"/>
              </w:rPr>
              <w:t>3、采用专利技术的一体式卡具/目标板快速卡具，每支卡具安装仅需1秒，可直接安装在车轮轮毂上，无需对中安装。轻量化设计，操作方便快捷，提高工效。</w:t>
            </w:r>
          </w:p>
          <w:p>
            <w:pPr>
              <w:pStyle w:val="6"/>
              <w:numPr>
                <w:ilvl w:val="0"/>
                <w:numId w:val="1"/>
              </w:numPr>
              <w:ind w:firstLineChars="0"/>
              <w:rPr>
                <w:rFonts w:hint="eastAsia" w:ascii="仿宋" w:hAnsi="仿宋" w:eastAsia="仿宋" w:cs="仿宋"/>
                <w:sz w:val="24"/>
                <w:szCs w:val="24"/>
              </w:rPr>
            </w:pPr>
            <w:r>
              <w:rPr>
                <w:rFonts w:hint="eastAsia" w:ascii="仿宋" w:hAnsi="仿宋" w:eastAsia="仿宋" w:cs="仿宋"/>
                <w:sz w:val="24"/>
                <w:szCs w:val="24"/>
              </w:rPr>
              <w:t>卡具与轮毂接触部分由橡胶垫环保护避免划伤轮毂。卡具两</w:t>
            </w:r>
          </w:p>
          <w:p>
            <w:pPr>
              <w:rPr>
                <w:rFonts w:hint="eastAsia" w:ascii="仿宋" w:hAnsi="仿宋" w:eastAsia="仿宋" w:cs="仿宋"/>
                <w:sz w:val="24"/>
                <w:szCs w:val="24"/>
              </w:rPr>
            </w:pPr>
            <w:r>
              <w:rPr>
                <w:rFonts w:hint="eastAsia" w:ascii="仿宋" w:hAnsi="仿宋" w:eastAsia="仿宋" w:cs="仿宋"/>
                <w:sz w:val="24"/>
                <w:szCs w:val="24"/>
              </w:rPr>
              <w:t>侧的安装钩可紧紧钩住轮胎花纹，确保卡具不掉落。安装钩的长度无需费力调整，采用下压手柄式设计，只需按下锁紧手柄就可将卡具牢牢固定在轮毂上。</w:t>
            </w:r>
          </w:p>
          <w:p>
            <w:pPr>
              <w:widowControl/>
              <w:jc w:val="left"/>
              <w:rPr>
                <w:rFonts w:hint="eastAsia" w:ascii="仿宋" w:hAnsi="仿宋" w:eastAsia="仿宋" w:cs="仿宋"/>
                <w:sz w:val="24"/>
                <w:szCs w:val="24"/>
              </w:rPr>
            </w:pPr>
            <w:r>
              <w:rPr>
                <w:rFonts w:hint="eastAsia" w:ascii="仿宋" w:hAnsi="仿宋" w:eastAsia="仿宋" w:cs="仿宋"/>
                <w:sz w:val="24"/>
                <w:szCs w:val="24"/>
              </w:rPr>
              <w:t>5、“快速滚动补偿”技术：车辆开上举升机后，直接停在转角盘前沿，然后安装好卡具，直接向前推动车辆使前轮落在转角盘上，偏</w:t>
            </w:r>
            <w:r>
              <w:rPr>
                <w:rFonts w:hint="eastAsia" w:ascii="仿宋" w:hAnsi="仿宋" w:eastAsia="仿宋" w:cs="仿宋"/>
                <w:sz w:val="24"/>
                <w:szCs w:val="24"/>
                <w:highlight w:val="none"/>
              </w:rPr>
              <w:t>位补偿</w:t>
            </w:r>
            <w:r>
              <w:rPr>
                <w:rFonts w:hint="eastAsia" w:ascii="仿宋" w:hAnsi="仿宋" w:eastAsia="仿宋" w:cs="仿宋"/>
                <w:sz w:val="24"/>
                <w:szCs w:val="24"/>
              </w:rPr>
              <w:t>就已完成！相比传统的“滚动补偿”操作方式，“快速滚动补偿”可节省50%的时间！</w:t>
            </w:r>
          </w:p>
          <w:p>
            <w:pPr>
              <w:widowControl/>
              <w:jc w:val="left"/>
              <w:rPr>
                <w:rFonts w:hint="eastAsia" w:ascii="仿宋" w:hAnsi="仿宋" w:eastAsia="仿宋" w:cs="仿宋"/>
                <w:sz w:val="24"/>
                <w:szCs w:val="24"/>
              </w:rPr>
            </w:pPr>
            <w:r>
              <w:rPr>
                <w:rFonts w:hint="eastAsia" w:ascii="仿宋" w:hAnsi="仿宋" w:eastAsia="仿宋" w:cs="仿宋"/>
                <w:sz w:val="24"/>
                <w:szCs w:val="24"/>
              </w:rPr>
              <w:t>6、特别配备基于Windows技术的最新版WinAlign Elite专用定位软件，一步一步指引定位操作流程，高分辨率的维修指导图片，以及多达250余份的操作培训指导视频，这些功能均保证了定位操作的简便迅速和易于使用。</w:t>
            </w:r>
          </w:p>
          <w:p>
            <w:pPr>
              <w:widowControl/>
              <w:jc w:val="left"/>
              <w:rPr>
                <w:rFonts w:hint="eastAsia" w:ascii="仿宋" w:hAnsi="仿宋" w:eastAsia="仿宋" w:cs="仿宋"/>
                <w:sz w:val="24"/>
                <w:szCs w:val="24"/>
              </w:rPr>
            </w:pPr>
            <w:r>
              <w:rPr>
                <w:rFonts w:hint="eastAsia" w:ascii="仿宋" w:hAnsi="仿宋" w:eastAsia="仿宋" w:cs="仿宋"/>
                <w:sz w:val="24"/>
                <w:szCs w:val="24"/>
              </w:rPr>
              <w:t>7、安装有各大车厂原装车型数据库及中国车型数据库，并可手动添加保存车型数据。</w:t>
            </w:r>
          </w:p>
          <w:p>
            <w:pPr>
              <w:widowControl/>
              <w:jc w:val="left"/>
              <w:rPr>
                <w:rFonts w:hint="eastAsia" w:ascii="仿宋" w:hAnsi="仿宋" w:eastAsia="仿宋" w:cs="仿宋"/>
                <w:sz w:val="24"/>
                <w:szCs w:val="24"/>
              </w:rPr>
            </w:pPr>
            <w:r>
              <w:rPr>
                <w:rFonts w:hint="eastAsia" w:ascii="仿宋" w:hAnsi="仿宋" w:eastAsia="仿宋" w:cs="仿宋"/>
                <w:sz w:val="24"/>
                <w:szCs w:val="24"/>
              </w:rPr>
              <w:t>二、主要功能要求：</w:t>
            </w:r>
          </w:p>
          <w:p>
            <w:pPr>
              <w:jc w:val="left"/>
              <w:rPr>
                <w:rFonts w:hint="eastAsia" w:ascii="仿宋" w:hAnsi="仿宋" w:eastAsia="仿宋" w:cs="仿宋"/>
                <w:sz w:val="24"/>
                <w:szCs w:val="24"/>
              </w:rPr>
            </w:pPr>
            <w:r>
              <w:rPr>
                <w:rFonts w:hint="eastAsia" w:ascii="仿宋" w:hAnsi="仿宋" w:eastAsia="仿宋" w:cs="仿宋"/>
                <w:sz w:val="24"/>
                <w:szCs w:val="24"/>
              </w:rPr>
              <w:t>1、前束调整：前束调整时无需使用方向盘锁，此程序可保证调整后方向盘水平。</w:t>
            </w:r>
          </w:p>
          <w:p>
            <w:pPr>
              <w:jc w:val="left"/>
              <w:rPr>
                <w:rFonts w:hint="eastAsia" w:ascii="仿宋" w:hAnsi="仿宋" w:eastAsia="仿宋" w:cs="仿宋"/>
                <w:sz w:val="24"/>
                <w:szCs w:val="24"/>
              </w:rPr>
            </w:pPr>
            <w:r>
              <w:rPr>
                <w:rFonts w:hint="eastAsia" w:ascii="仿宋" w:hAnsi="仿宋" w:eastAsia="仿宋" w:cs="仿宋"/>
                <w:sz w:val="24"/>
                <w:szCs w:val="24"/>
              </w:rPr>
              <w:t xml:space="preserve">2、悬架控制臂调整：有图形指引可一次对使用前轮垫片、双凸轮或双凹槽结构车辆的悬架控制臂进行调整。 </w:t>
            </w:r>
          </w:p>
          <w:p>
            <w:pPr>
              <w:jc w:val="left"/>
              <w:rPr>
                <w:rFonts w:hint="eastAsia" w:ascii="仿宋" w:hAnsi="仿宋" w:eastAsia="仿宋" w:cs="仿宋"/>
                <w:sz w:val="24"/>
                <w:szCs w:val="24"/>
              </w:rPr>
            </w:pPr>
            <w:r>
              <w:rPr>
                <w:rFonts w:hint="eastAsia" w:ascii="仿宋" w:hAnsi="仿宋" w:eastAsia="仿宋" w:cs="仿宋"/>
                <w:sz w:val="24"/>
                <w:szCs w:val="24"/>
              </w:rPr>
              <w:t>3、对称角度测量：可立即获得车辆对称角度和退缩角以便进行车身修复。</w:t>
            </w:r>
          </w:p>
          <w:p>
            <w:pPr>
              <w:jc w:val="left"/>
              <w:rPr>
                <w:rFonts w:hint="eastAsia" w:ascii="仿宋" w:hAnsi="仿宋" w:eastAsia="仿宋" w:cs="仿宋"/>
                <w:sz w:val="24"/>
                <w:szCs w:val="24"/>
              </w:rPr>
            </w:pPr>
            <w:r>
              <w:rPr>
                <w:rFonts w:hint="eastAsia" w:ascii="仿宋" w:hAnsi="仿宋" w:eastAsia="仿宋" w:cs="仿宋"/>
                <w:sz w:val="24"/>
                <w:szCs w:val="24"/>
              </w:rPr>
              <w:t>4、实时车身高度测量：实时测量和调整车身高度。</w:t>
            </w:r>
          </w:p>
          <w:p>
            <w:pPr>
              <w:ind w:left="34" w:leftChars="16"/>
              <w:jc w:val="left"/>
              <w:rPr>
                <w:rFonts w:hint="eastAsia" w:ascii="仿宋" w:hAnsi="仿宋" w:eastAsia="仿宋" w:cs="仿宋"/>
                <w:sz w:val="24"/>
                <w:szCs w:val="24"/>
              </w:rPr>
            </w:pPr>
            <w:r>
              <w:rPr>
                <w:rFonts w:hint="eastAsia" w:ascii="仿宋" w:hAnsi="仿宋" w:eastAsia="仿宋" w:cs="仿宋"/>
                <w:sz w:val="24"/>
                <w:szCs w:val="24"/>
              </w:rPr>
              <w:t>5、后轮加垫片式调整：彻底摆脱令人糊涂的垫片选择图表程序可自动快速的计算和显示合适的垫片及安装角度。</w:t>
            </w:r>
          </w:p>
          <w:p>
            <w:pPr>
              <w:jc w:val="left"/>
              <w:rPr>
                <w:rFonts w:hint="eastAsia" w:ascii="仿宋" w:hAnsi="仿宋" w:eastAsia="仿宋" w:cs="仿宋"/>
                <w:sz w:val="24"/>
                <w:szCs w:val="24"/>
              </w:rPr>
            </w:pPr>
            <w:r>
              <w:rPr>
                <w:rFonts w:hint="eastAsia" w:ascii="仿宋" w:hAnsi="仿宋" w:eastAsia="仿宋" w:cs="仿宋"/>
                <w:sz w:val="24"/>
                <w:szCs w:val="24"/>
              </w:rPr>
              <w:t>6、离轮式定位调整：取下车轮后可更方便的进行定位调整，提高定位调整的速度。</w:t>
            </w:r>
          </w:p>
          <w:p>
            <w:pPr>
              <w:jc w:val="left"/>
              <w:rPr>
                <w:rFonts w:hint="eastAsia" w:ascii="仿宋" w:hAnsi="仿宋" w:eastAsia="仿宋" w:cs="仿宋"/>
                <w:sz w:val="24"/>
                <w:szCs w:val="24"/>
              </w:rPr>
            </w:pPr>
            <w:r>
              <w:rPr>
                <w:rFonts w:hint="eastAsia" w:ascii="仿宋" w:hAnsi="仿宋" w:eastAsia="仿宋" w:cs="仿宋"/>
                <w:sz w:val="24"/>
                <w:szCs w:val="24"/>
              </w:rPr>
              <w:t>三、技术指标要求：</w:t>
            </w:r>
          </w:p>
          <w:p>
            <w:pPr>
              <w:jc w:val="left"/>
              <w:rPr>
                <w:rFonts w:hint="eastAsia" w:ascii="仿宋" w:hAnsi="仿宋" w:eastAsia="仿宋" w:cs="仿宋"/>
                <w:b/>
                <w:sz w:val="24"/>
                <w:szCs w:val="24"/>
              </w:rPr>
            </w:pPr>
          </w:p>
          <w:tbl>
            <w:tblPr>
              <w:tblStyle w:val="3"/>
              <w:tblW w:w="322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24"/>
              <w:gridCol w:w="581"/>
              <w:gridCol w:w="808"/>
              <w:gridCol w:w="70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59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测量项目</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测量精度</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精度有效范围</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b/>
                      <w:color w:val="000000"/>
                      <w:sz w:val="24"/>
                      <w:szCs w:val="24"/>
                    </w:rPr>
                  </w:pPr>
                  <w:r>
                    <w:rPr>
                      <w:rFonts w:hint="eastAsia" w:ascii="仿宋" w:hAnsi="仿宋" w:eastAsia="仿宋" w:cs="仿宋"/>
                      <w:b/>
                      <w:color w:val="000000"/>
                      <w:sz w:val="24"/>
                      <w:szCs w:val="24"/>
                    </w:rPr>
                    <w:t>总测量范围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前/后轮总前束</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±0.02º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前/后轮单独前束</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±0.02º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前/后轮外倾角</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±0.02º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±8°</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±10°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前轮后倾角</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±0.05º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±19°</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±19°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前轮主销内倾角</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±0.05º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±19°</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±25°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驱动偏角</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±0.02º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转向角差</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±0.06º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±25°</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±25°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最大转向角</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±0.08º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±50°</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±50°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轮轴偏移（后轴）</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±0.02º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04"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轮迹宽度偏差</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±0.03º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Ex>
              <w:trPr>
                <w:trHeight w:val="318" w:hRule="atLeast"/>
              </w:trPr>
              <w:tc>
                <w:tcPr>
                  <w:tcW w:w="112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hint="eastAsia" w:ascii="仿宋" w:hAnsi="仿宋" w:eastAsia="仿宋" w:cs="仿宋"/>
                      <w:color w:val="000000"/>
                      <w:sz w:val="24"/>
                      <w:szCs w:val="24"/>
                    </w:rPr>
                  </w:pPr>
                  <w:r>
                    <w:rPr>
                      <w:rFonts w:hint="eastAsia" w:ascii="仿宋" w:hAnsi="仿宋" w:eastAsia="仿宋" w:cs="仿宋"/>
                      <w:color w:val="000000"/>
                      <w:sz w:val="24"/>
                      <w:szCs w:val="24"/>
                    </w:rPr>
                    <w:t>轴距偏差</w:t>
                  </w:r>
                </w:p>
              </w:tc>
              <w:tc>
                <w:tcPr>
                  <w:tcW w:w="58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±0.03º</w:t>
                  </w:r>
                </w:p>
              </w:tc>
              <w:tc>
                <w:tcPr>
                  <w:tcW w:w="80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仿宋" w:hAnsi="仿宋" w:eastAsia="仿宋" w:cs="仿宋"/>
                      <w:color w:val="000000"/>
                      <w:sz w:val="24"/>
                      <w:szCs w:val="24"/>
                    </w:rPr>
                  </w:pPr>
                  <w:r>
                    <w:rPr>
                      <w:rFonts w:hint="eastAsia" w:ascii="仿宋" w:hAnsi="仿宋" w:eastAsia="仿宋" w:cs="仿宋"/>
                      <w:color w:val="000000"/>
                      <w:sz w:val="24"/>
                      <w:szCs w:val="24"/>
                    </w:rPr>
                    <w:t>±2°</w:t>
                  </w:r>
                </w:p>
              </w:tc>
              <w:tc>
                <w:tcPr>
                  <w:tcW w:w="707" w:type="dxa"/>
                  <w:tcBorders>
                    <w:top w:val="single" w:color="auto" w:sz="6" w:space="0"/>
                    <w:left w:val="single" w:color="auto" w:sz="6" w:space="0"/>
                    <w:bottom w:val="single" w:color="auto" w:sz="6" w:space="0"/>
                    <w:right w:val="single" w:color="auto" w:sz="6" w:space="0"/>
                  </w:tcBorders>
                </w:tcPr>
                <w:p>
                  <w:pPr>
                    <w:autoSpaceDE w:val="0"/>
                    <w:autoSpaceDN w:val="0"/>
                    <w:adjustRightInd w:val="0"/>
                    <w:ind w:firstLine="360" w:firstLineChars="150"/>
                    <w:jc w:val="left"/>
                    <w:rPr>
                      <w:rFonts w:hint="eastAsia" w:ascii="仿宋" w:hAnsi="仿宋" w:eastAsia="仿宋" w:cs="仿宋"/>
                      <w:color w:val="000000"/>
                      <w:sz w:val="24"/>
                      <w:szCs w:val="24"/>
                    </w:rPr>
                  </w:pPr>
                  <w:r>
                    <w:rPr>
                      <w:rFonts w:hint="eastAsia" w:ascii="仿宋" w:hAnsi="仿宋" w:eastAsia="仿宋" w:cs="仿宋"/>
                      <w:color w:val="000000"/>
                      <w:sz w:val="24"/>
                      <w:szCs w:val="24"/>
                    </w:rPr>
                    <w:t>±8°</w:t>
                  </w:r>
                </w:p>
              </w:tc>
            </w:tr>
          </w:tbl>
          <w:p>
            <w:pPr>
              <w:jc w:val="left"/>
              <w:rPr>
                <w:rFonts w:hint="eastAsia" w:ascii="仿宋" w:hAnsi="仿宋" w:eastAsia="仿宋" w:cs="仿宋"/>
                <w:b/>
                <w:sz w:val="24"/>
                <w:szCs w:val="24"/>
              </w:rPr>
            </w:pPr>
            <w:r>
              <w:rPr>
                <w:rFonts w:hint="eastAsia" w:ascii="仿宋" w:hAnsi="仿宋" w:eastAsia="仿宋" w:cs="仿宋"/>
                <w:sz w:val="24"/>
                <w:szCs w:val="24"/>
              </w:rPr>
              <w:t>四、配置清单：</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1×电脑化四轮定位仪主机        </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4×一体式三维条式目标板与快速卡具</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1×4摄像头照相系统             </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1×固定式横梁/立柱</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1×20″宽屏彩色显示器          </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2×机械转角盘                                                                   </w:t>
            </w:r>
          </w:p>
          <w:p>
            <w:pPr>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1×方向盘锁  </w:t>
            </w:r>
            <w:r>
              <w:rPr>
                <w:rFonts w:hint="eastAsia" w:ascii="仿宋" w:hAnsi="仿宋" w:eastAsia="仿宋" w:cs="仿宋"/>
                <w:sz w:val="24"/>
                <w:szCs w:val="24"/>
                <w:lang w:eastAsia="zh-CN"/>
              </w:rPr>
              <w:t>满足教学需求</w:t>
            </w:r>
            <w:r>
              <w:rPr>
                <w:rFonts w:hint="eastAsia" w:ascii="仿宋" w:hAnsi="仿宋" w:eastAsia="仿宋" w:cs="仿宋"/>
                <w:sz w:val="24"/>
                <w:szCs w:val="24"/>
              </w:rPr>
              <w:t xml:space="preserve">                  </w:t>
            </w:r>
          </w:p>
        </w:tc>
        <w:tc>
          <w:tcPr>
            <w:tcW w:w="600" w:type="dxa"/>
            <w:vAlign w:val="center"/>
          </w:tcPr>
          <w:p>
            <w:pPr>
              <w:ind w:firstLine="240" w:firstLineChars="10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台</w:t>
            </w:r>
          </w:p>
        </w:tc>
        <w:tc>
          <w:tcPr>
            <w:tcW w:w="345" w:type="dxa"/>
            <w:vAlign w:val="center"/>
          </w:tcPr>
          <w:p>
            <w:pPr>
              <w:widowControl/>
              <w:jc w:val="center"/>
              <w:textAlignment w:val="center"/>
              <w:rPr>
                <w:rFonts w:hint="eastAsia" w:ascii="仿宋" w:hAnsi="仿宋" w:eastAsia="仿宋" w:cs="仿宋"/>
                <w:sz w:val="24"/>
                <w:szCs w:val="24"/>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宋体" w:hAnsi="宋体" w:eastAsia="宋体" w:cs="宋体"/>
                <w:i w:val="0"/>
                <w:color w:val="000000"/>
                <w:kern w:val="0"/>
                <w:sz w:val="22"/>
                <w:szCs w:val="22"/>
                <w:u w:val="none"/>
                <w:lang w:val="en-US" w:eastAsia="zh-CN" w:bidi="ar"/>
              </w:rPr>
              <w:t>158000</w:t>
            </w:r>
          </w:p>
        </w:tc>
        <w:tc>
          <w:tcPr>
            <w:tcW w:w="765" w:type="dxa"/>
            <w:vAlign w:val="center"/>
          </w:tcPr>
          <w:p>
            <w:pPr>
              <w:keepNext w:val="0"/>
              <w:keepLines w:val="0"/>
              <w:widowControl/>
              <w:suppressLineNumbers w:val="0"/>
              <w:jc w:val="center"/>
              <w:textAlignment w:val="center"/>
              <w:rPr>
                <w:rFonts w:hint="eastAsia" w:ascii="仿宋" w:hAnsi="仿宋" w:eastAsia="仿宋" w:cs="仿宋"/>
                <w:sz w:val="24"/>
                <w:szCs w:val="24"/>
              </w:rPr>
            </w:pPr>
            <w:r>
              <w:rPr>
                <w:rFonts w:hint="eastAsia" w:ascii="宋体" w:hAnsi="宋体" w:eastAsia="宋体" w:cs="宋体"/>
                <w:i w:val="0"/>
                <w:color w:val="000000"/>
                <w:kern w:val="0"/>
                <w:sz w:val="22"/>
                <w:szCs w:val="22"/>
                <w:u w:val="none"/>
                <w:lang w:val="en-US" w:eastAsia="zh-CN" w:bidi="ar"/>
              </w:rPr>
              <w:t>158000</w:t>
            </w:r>
          </w:p>
        </w:tc>
        <w:tc>
          <w:tcPr>
            <w:tcW w:w="754" w:type="dxa"/>
            <w:vAlign w:val="center"/>
          </w:tcPr>
          <w:p>
            <w:pPr>
              <w:ind w:firstLine="480" w:firstLineChars="20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专用举升机</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VLE5240N</w:t>
            </w:r>
          </w:p>
        </w:tc>
        <w:tc>
          <w:tcPr>
            <w:tcW w:w="3585" w:type="dxa"/>
            <w:vAlign w:val="center"/>
          </w:tcPr>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公司提供产品</w:t>
            </w:r>
            <w:r>
              <w:rPr>
                <w:rFonts w:hint="eastAsia" w:ascii="仿宋" w:hAnsi="仿宋" w:eastAsia="仿宋" w:cs="仿宋"/>
                <w:color w:val="000000"/>
                <w:kern w:val="0"/>
                <w:sz w:val="24"/>
                <w:szCs w:val="24"/>
              </w:rPr>
              <w:t xml:space="preserve">是一款藏地式子母四轮定位剪式举升机。   可防止油管爆裂、预防车辆瞬间坠落、防止车辆侧翻、防下降压脚、急停按钮等。   转角盘位置可调，举升长度可调，适用于多种车型。                                                                             满足JT/T155-2004 的质量标准1.驱动方式：电液驱动/气动                                                                                                                            2.主结构：子母双层四轮定位举升机/藏地式                                                 3.保险：气动/机械                                                                                                                                       4.操作电压：24V                                                                                                                          5.最大举升重量：3500kg                                                                                                                       6.举升高度：1,850 mm+450 mm                                                                                                         7.平台长度：4,300 mm(加引桥4,600 mm)                                                                                                                                                   8.平台宽度：600 mm                                                                                                                                         9.上升时间：&lt;50S                                                                                                                       10.最低举升高度：330mm                                                                                                                        11.气源压力：6-8bar                                                                                                                               12.环境温度：0-50℃                                                                                                                                           13.电源：3 Ph/380 V/50 hz                                                                                                                       14.具备光电平衡  </w:t>
            </w:r>
          </w:p>
        </w:tc>
        <w:tc>
          <w:tcPr>
            <w:tcW w:w="600" w:type="dxa"/>
            <w:vAlign w:val="center"/>
          </w:tcPr>
          <w:p>
            <w:pPr>
              <w:widowControl/>
              <w:jc w:val="left"/>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台</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42,800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42800</w:t>
            </w:r>
          </w:p>
        </w:tc>
        <w:tc>
          <w:tcPr>
            <w:tcW w:w="754" w:type="dxa"/>
            <w:vAlign w:val="center"/>
          </w:tcPr>
          <w:p>
            <w:pPr>
              <w:widowControl/>
              <w:jc w:val="left"/>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727"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定位专用磁吸卡具</w:t>
            </w:r>
          </w:p>
        </w:tc>
        <w:tc>
          <w:tcPr>
            <w:tcW w:w="780" w:type="dxa"/>
            <w:vAlign w:val="center"/>
          </w:tcPr>
          <w:p>
            <w:pPr>
              <w:widowControl/>
              <w:jc w:val="center"/>
              <w:textAlignment w:val="center"/>
              <w:rPr>
                <w:rFonts w:hint="eastAsia" w:ascii="仿宋" w:hAnsi="仿宋" w:eastAsia="宋体" w:cs="仿宋"/>
                <w:color w:val="000000"/>
                <w:sz w:val="24"/>
                <w:szCs w:val="24"/>
                <w:lang w:val="en-US" w:eastAsia="zh-CN"/>
              </w:rPr>
            </w:pPr>
            <w:r>
              <w:rPr>
                <w:rFonts w:hint="eastAsia" w:ascii="宋体" w:hAnsi="宋体" w:eastAsia="宋体" w:cs="宋体"/>
                <w:color w:val="000000"/>
                <w:kern w:val="0"/>
                <w:sz w:val="22"/>
                <w:szCs w:val="22"/>
                <w:lang w:bidi="ar"/>
              </w:rPr>
              <w:t>博世</w:t>
            </w:r>
            <w:r>
              <w:rPr>
                <w:rFonts w:hint="eastAsia" w:ascii="宋体" w:hAnsi="宋体" w:eastAsia="宋体" w:cs="宋体"/>
                <w:color w:val="000000"/>
                <w:kern w:val="0"/>
                <w:sz w:val="22"/>
                <w:szCs w:val="22"/>
                <w:lang w:eastAsia="zh-CN" w:bidi="ar"/>
              </w:rPr>
              <w:t>专用</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提供设备</w:t>
            </w:r>
            <w:r>
              <w:rPr>
                <w:rFonts w:hint="eastAsia" w:ascii="仿宋" w:hAnsi="仿宋" w:eastAsia="仿宋" w:cs="仿宋"/>
                <w:color w:val="000000"/>
                <w:kern w:val="0"/>
                <w:sz w:val="24"/>
                <w:szCs w:val="24"/>
              </w:rPr>
              <w:t>配合定位仪使用，可解决一些繁琐程序，可直接吸附在轮毂上。</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套</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10,000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10000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4</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万用表</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eastAsia="zh-CN" w:bidi="ar"/>
              </w:rPr>
              <w:t>博世</w:t>
            </w:r>
            <w:r>
              <w:rPr>
                <w:rFonts w:hint="eastAsia" w:ascii="宋体" w:hAnsi="宋体" w:eastAsia="宋体" w:cs="宋体"/>
                <w:color w:val="000000"/>
                <w:kern w:val="0"/>
                <w:sz w:val="22"/>
                <w:szCs w:val="22"/>
                <w:lang w:bidi="ar"/>
              </w:rPr>
              <w:t>MD540H</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本公司提供</w:t>
            </w:r>
            <w:r>
              <w:rPr>
                <w:rFonts w:hint="eastAsia" w:ascii="仿宋" w:hAnsi="仿宋" w:eastAsia="仿宋" w:cs="仿宋"/>
                <w:color w:val="000000"/>
                <w:kern w:val="0"/>
                <w:sz w:val="24"/>
                <w:szCs w:val="24"/>
              </w:rPr>
              <w:t xml:space="preserve">测试仪符合: IEC 1010-1 EN61010-1.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绝缘层: 2级,双结缘层。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超电压类别: CATIII1000V/CATIV600V.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显示: 4000 计数带显示功能的 LCD 显示屏。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极性: 自动(-) 负极指示。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超量程: 显示“OL”标志。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低电量指示:当电池电压低于工作电压时，屏幕则会显示“BAT”标志。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测量速率: 每秒2次。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自动关机: 如30秒内无任何操作，测试仪会自动关机</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操作环境: 在相对湿度&lt; 70 %的情况下， 0 oC 至 50 oC (32 oF 至 122 oF)。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存储温度: 在相对湿度&lt; 80 %的情况下-20 oC 至 60 oC (-4 oF 至 140 oF)。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工作海拔高度: 2000m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污染等级: 2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电池: 一节 9V 电池, NEDA 1604, IEC 6F22</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尺寸: 182 (长) x 82 (宽) x55 (高) mm〉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重量: 375g.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转速 PRM2/DRS（300-400RPM）分辨率 1RPM  误差±2% ofrdg±dgtd              直流电压 400.mV 分辨率0.1mV 误差 ±0.5% ofrdg±3dgtd                      直流电流 40.00mA 分辨率10uA 误差 ±1.5% ofrdg±3dgtd                      电阻  400.0欧 分辨率 0.1欧 误差±1.2% ofrdg±4dgtd                      频率  4.0000kHz 分辨率1Hz 误差±1.5% ofrdg±3dgtd         </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1800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7200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5</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轮胎托架</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定制</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本公司产品为</w:t>
            </w:r>
            <w:r>
              <w:rPr>
                <w:rFonts w:hint="eastAsia" w:ascii="仿宋" w:hAnsi="仿宋" w:eastAsia="仿宋" w:cs="仿宋"/>
                <w:color w:val="000000"/>
                <w:kern w:val="0"/>
                <w:sz w:val="24"/>
                <w:szCs w:val="24"/>
              </w:rPr>
              <w:t>定制</w:t>
            </w:r>
            <w:r>
              <w:rPr>
                <w:rFonts w:hint="eastAsia" w:ascii="仿宋" w:hAnsi="仿宋" w:eastAsia="仿宋" w:cs="仿宋"/>
                <w:color w:val="000000"/>
                <w:kern w:val="0"/>
                <w:sz w:val="24"/>
                <w:szCs w:val="24"/>
                <w:lang w:eastAsia="zh-CN"/>
              </w:rPr>
              <w:t>产品</w:t>
            </w:r>
            <w:r>
              <w:rPr>
                <w:rFonts w:hint="eastAsia" w:ascii="仿宋" w:hAnsi="仿宋" w:eastAsia="仿宋" w:cs="仿宋"/>
                <w:color w:val="000000"/>
                <w:kern w:val="0"/>
                <w:sz w:val="24"/>
                <w:szCs w:val="24"/>
              </w:rPr>
              <w:t>，可移动，可放1-2条轮胎，内有小滑轮，方便拿动。</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750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3000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郑州，郑州鑫诺商贸有限公司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6</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叶子板三件套</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定制</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产品符合教学要求</w:t>
            </w:r>
            <w:r>
              <w:rPr>
                <w:rFonts w:hint="eastAsia" w:ascii="仿宋" w:hAnsi="仿宋" w:eastAsia="仿宋" w:cs="仿宋"/>
                <w:color w:val="000000"/>
                <w:kern w:val="0"/>
                <w:sz w:val="24"/>
                <w:szCs w:val="24"/>
              </w:rPr>
              <w:t>定制</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套</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260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1560</w:t>
            </w:r>
          </w:p>
        </w:tc>
        <w:tc>
          <w:tcPr>
            <w:tcW w:w="754"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郑州，郑州鑫诺商贸有限公司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7</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八抽屉柜型工具车</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世达95109</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公司提供产品为</w:t>
            </w:r>
            <w:r>
              <w:rPr>
                <w:rFonts w:hint="eastAsia" w:ascii="仿宋" w:hAnsi="仿宋" w:eastAsia="仿宋" w:cs="仿宋"/>
                <w:color w:val="000000"/>
                <w:kern w:val="0"/>
                <w:sz w:val="24"/>
                <w:szCs w:val="24"/>
              </w:rPr>
              <w:t>八抽屉柜型工具车1035x457x897MM;;LxWxH(MM):1035x457x897;净重：94.3Kg</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6999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27996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8</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网格式工具车</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世达95111</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公司提供产品为</w:t>
            </w:r>
            <w:r>
              <w:rPr>
                <w:rFonts w:hint="eastAsia" w:ascii="仿宋" w:hAnsi="仿宋" w:eastAsia="仿宋" w:cs="仿宋"/>
                <w:color w:val="000000"/>
                <w:kern w:val="0"/>
                <w:sz w:val="24"/>
                <w:szCs w:val="24"/>
              </w:rPr>
              <w:t>网格式工具车635x390x800MM;;LxWxH(MM):635x390x800;净重：15Kg</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699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5592</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9</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150件6.3×10×12.5MM系列综合组套</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世达09510</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公司提供产品为</w:t>
            </w:r>
            <w:r>
              <w:rPr>
                <w:rFonts w:hint="eastAsia" w:ascii="仿宋" w:hAnsi="仿宋" w:eastAsia="仿宋" w:cs="仿宋"/>
                <w:color w:val="000000"/>
                <w:kern w:val="0"/>
                <w:sz w:val="24"/>
                <w:szCs w:val="24"/>
              </w:rPr>
              <w:t>10件6.3MM系列6角英制套筒</w:t>
            </w:r>
          </w:p>
          <w:p>
            <w:pPr>
              <w:widowControl/>
              <w:jc w:val="center"/>
              <w:textAlignment w:val="center"/>
              <w:rPr>
                <w:rFonts w:hint="eastAsia" w:ascii="仿宋" w:hAnsi="仿宋" w:eastAsia="仿宋" w:cs="仿宋"/>
                <w:color w:val="000000"/>
                <w:kern w:val="0"/>
                <w:sz w:val="24"/>
                <w:szCs w:val="24"/>
              </w:rPr>
            </w:pP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(5/32",3/16",7/32",1/4",9/32",5/16",11/32",3/8",</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7/16",1/2")</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10件6.3MM系列6角套筒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 5, 6, 7, 8, 9, 10,11,12,13MM)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6件6.3MM系列6角长套筒(4, 5, 6, 7, 8, 9MM)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3件10MM系列十字形旋具套筒(#1,#2,#3)</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9件10MM系列6角英制套筒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(3/8",7/16",1 /2",9/16",5/8",11/16",3/4",13/16",7/8")</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6件10MM系列6角长套筒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(10,11,12,13,14,15MM)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2件10MM系列锁定接杆(3", 6")</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2件10MM系列火花塞套筒(16,21MM)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6件12.5MM系列6角长套筒(10,12,13,14,17,19MM)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8件10MM系列花形套筒(E8,10,11,12,14,16,18,20)</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11件10MM系列6角套筒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(9,10,11,12,13,14,15,16,17,18,19MM)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3件10MM系列一字形旋具套筒(4, 5.5, 6.5MM)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4件10MM系列50MM长中孔花形旋具套筒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(T-45,50,55,60)</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4件12.5MM系列6角风动套筒(17,19,21,23MM)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4件12.5MM系列12角英制套筒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(15/16",1",1-1/16",1-1/4")</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7件12.5MM系列12角套筒</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(20,21,22,24,27,30,32MM)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2件12.5MM系列转向接杆(5",10"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3件10MM系列花形旋具套筒(T-20,30,40)</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6件10MM系列六角旋具套筒(3,4,5,6,8,10MM)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3件10MM系列十字形旋具套筒(#1,#2,#3)</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12件全抛光两用扳手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(8,9,10,11,12,13,14,15,16,17,18,19MM)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3件全抛光双梅花棘轮扳手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(8x10,12x13,17x19MM)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7件6.3MM系列25MM长中孔花形旋具头</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(T-10,15,20,25,27,30,40)</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10件长内六角扳手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 2, 2.5, 3, 4, 5, 5.5, 6.8, 10MM)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1件6.3MM系列专业快速脱落棘轮扳手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1件6.3MM系列转向接杆(4")</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1件6.3MM系列旋柄</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1件6.3MM系列万向接头</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1件6.3MM系列旋具头接头</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1件10MM系列专业快速脱落棘轮扳手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1件10MM系列万向接头</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1件12.5MM系列专业快速脱落棘轮扳手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1件12.5MM系列万向接头</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2599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10396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10</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32件12.5MM系列套筒组套</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世达09099</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公司提供产品为</w:t>
            </w:r>
            <w:r>
              <w:rPr>
                <w:rFonts w:hint="eastAsia" w:ascii="仿宋" w:hAnsi="仿宋" w:eastAsia="仿宋" w:cs="仿宋"/>
                <w:color w:val="000000"/>
                <w:kern w:val="0"/>
                <w:sz w:val="24"/>
                <w:szCs w:val="24"/>
              </w:rPr>
              <w:t>• 21件12.5MM系列6角套筒：8、9、10、11、12、13、14、</w:t>
            </w:r>
          </w:p>
          <w:p>
            <w:pPr>
              <w:widowControl/>
              <w:jc w:val="center"/>
              <w:textAlignment w:val="center"/>
              <w:rPr>
                <w:rFonts w:hint="eastAsia" w:ascii="仿宋" w:hAnsi="仿宋" w:eastAsia="仿宋" w:cs="仿宋"/>
                <w:color w:val="000000"/>
                <w:kern w:val="0"/>
                <w:sz w:val="24"/>
                <w:szCs w:val="24"/>
              </w:rPr>
            </w:pP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15、16、17、18、19、20、21、22、23、24、27、30、32、34MM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5件12.5MM系列12角套筒：10、12、14、17、19MM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1件12.5MM系列专业快速脱落棘轮扳手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2件12.5MM系列转向接杆：5"、10"</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1件12.5MM系列万向接头</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1件10MM系列三用接头：10MM×12.5MM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1件12.5MM系列弓型快速摇杆</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625</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2500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11</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13件全抛光双开口扳手组套</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世达09029</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13件全抛光双开口扳手组套</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579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2316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12</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6件套T系列一字、十字螺丝批</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世达09309</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6件套T系列一字、十字螺丝批</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135</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540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13</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1/2″</w:t>
            </w:r>
            <w:r>
              <w:rPr>
                <w:rFonts w:hint="eastAsia" w:ascii="仿宋" w:hAnsi="仿宋" w:eastAsia="仿宋" w:cs="仿宋"/>
                <w:color w:val="000000"/>
                <w:kern w:val="0"/>
                <w:sz w:val="24"/>
                <w:szCs w:val="24"/>
                <w:highlight w:val="none"/>
              </w:rPr>
              <w:t>专业极</w:t>
            </w:r>
            <w:r>
              <w:rPr>
                <w:rFonts w:hint="eastAsia" w:ascii="仿宋" w:hAnsi="仿宋" w:eastAsia="仿宋" w:cs="仿宋"/>
                <w:color w:val="000000"/>
                <w:kern w:val="0"/>
                <w:sz w:val="24"/>
                <w:szCs w:val="24"/>
              </w:rPr>
              <w:t>气动冲击扳手</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世达01113A</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1/2″</w:t>
            </w:r>
            <w:r>
              <w:rPr>
                <w:rFonts w:hint="eastAsia" w:ascii="仿宋" w:hAnsi="仿宋" w:eastAsia="仿宋" w:cs="仿宋"/>
                <w:color w:val="000000"/>
                <w:kern w:val="0"/>
                <w:sz w:val="24"/>
                <w:szCs w:val="24"/>
                <w:highlight w:val="none"/>
              </w:rPr>
              <w:t>专业极</w:t>
            </w:r>
            <w:r>
              <w:rPr>
                <w:rFonts w:hint="eastAsia" w:ascii="仿宋" w:hAnsi="仿宋" w:eastAsia="仿宋" w:cs="仿宋"/>
                <w:color w:val="000000"/>
                <w:kern w:val="0"/>
                <w:sz w:val="24"/>
                <w:szCs w:val="24"/>
              </w:rPr>
              <w:t>气动冲击扳手</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989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3956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14</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12件12.5MM系列风动套筒组套</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世达09009</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12件12.5MM系列风动套筒组套</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255</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1020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15</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10mm系列花形旋具套筒(T45)</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世达22108</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10mm系列花形旋具套筒(T45)</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13</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52</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16</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10mm系列花形旋具套筒(T30)</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世达22106</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10mm系列花形旋具套筒(T30)</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17</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3/8″10mm系列转接头</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世达12913</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3/8″10mm系列转接头</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12</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48</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18</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3/8″10mm系列转接头</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世达12914</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3/8″10mm系列转接头</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12</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48</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19</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1/2″12.5mm系列转接头</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世达13913</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1/2″12.5mm系列转接头</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16</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64</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20</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指针式公斤扳手(300N.m)</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世达48111</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指针式公斤扳手(300N.m)</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260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1040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21</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1/4″专业级可调式扭力扳手(1-5N.m)</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世达96211</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1/4“G系列预置式扭力扳手5-25Nm</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1179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4716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22</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3/8″专业级可调式扭力扳手(5-25N.m)</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世达96212</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3/8”G系列预置式扭力扳手10-50Nm</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1149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4596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23</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1/2″专业级可调式扭力扳手(20-100N.m)</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世达96311</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1/2“G系列预置式扭力扳手20-100Nm</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1089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4356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24</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1/2″专业级可调式扭力扳手(68-340N.m)</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世达96313</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1/2”G系列预置式扭力扳手68-340Nm</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1279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5116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25</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扭矩扳手（40～200 N·m）</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eastAsia="zh-CN" w:bidi="ar"/>
              </w:rPr>
              <w:t>世达</w:t>
            </w:r>
            <w:r>
              <w:rPr>
                <w:rFonts w:hint="eastAsia" w:ascii="宋体" w:hAnsi="宋体" w:eastAsia="宋体" w:cs="宋体"/>
                <w:color w:val="000000"/>
                <w:kern w:val="0"/>
                <w:sz w:val="22"/>
                <w:szCs w:val="22"/>
                <w:lang w:bidi="ar"/>
              </w:rPr>
              <w:t>96322</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产品为</w:t>
            </w:r>
            <w:r>
              <w:rPr>
                <w:rFonts w:hint="eastAsia" w:ascii="仿宋" w:hAnsi="仿宋" w:eastAsia="仿宋" w:cs="仿宋"/>
                <w:color w:val="000000"/>
                <w:kern w:val="0"/>
                <w:sz w:val="24"/>
                <w:szCs w:val="24"/>
              </w:rPr>
              <w:t>1/2”G系列预置式扭力扳手40-200Nm</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1009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4036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26</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配套量具</w:t>
            </w:r>
          </w:p>
        </w:tc>
        <w:tc>
          <w:tcPr>
            <w:tcW w:w="780" w:type="dxa"/>
            <w:vAlign w:val="center"/>
          </w:tcPr>
          <w:p>
            <w:pPr>
              <w:widowControl/>
              <w:jc w:val="center"/>
              <w:textAlignment w:val="center"/>
              <w:rPr>
                <w:rFonts w:hint="eastAsia" w:ascii="仿宋" w:hAnsi="仿宋" w:eastAsia="宋体" w:cs="仿宋"/>
                <w:color w:val="000000"/>
                <w:sz w:val="24"/>
                <w:szCs w:val="24"/>
                <w:lang w:eastAsia="zh-CN"/>
              </w:rPr>
            </w:pPr>
            <w:r>
              <w:rPr>
                <w:rFonts w:hint="eastAsia" w:ascii="宋体" w:hAnsi="宋体" w:eastAsia="宋体" w:cs="宋体"/>
                <w:color w:val="000000"/>
                <w:kern w:val="0"/>
                <w:sz w:val="22"/>
                <w:szCs w:val="22"/>
                <w:lang w:bidi="ar"/>
              </w:rPr>
              <w:t>钢盾</w:t>
            </w:r>
            <w:r>
              <w:rPr>
                <w:rFonts w:hint="eastAsia" w:ascii="宋体" w:hAnsi="宋体" w:eastAsia="宋体" w:cs="宋体"/>
                <w:color w:val="000000"/>
                <w:kern w:val="0"/>
                <w:sz w:val="22"/>
                <w:szCs w:val="22"/>
                <w:lang w:eastAsia="zh-CN" w:bidi="ar"/>
              </w:rPr>
              <w:t>定制</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内含外径千分尺，高度尺，卡尺，符合比赛标准</w:t>
            </w:r>
          </w:p>
        </w:tc>
        <w:tc>
          <w:tcPr>
            <w:tcW w:w="600" w:type="dxa"/>
            <w:vAlign w:val="center"/>
          </w:tcPr>
          <w:p>
            <w:pPr>
              <w:widowControl/>
              <w:jc w:val="center"/>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套</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8,500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17000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杭州，杭州举行钢盾工具有限公司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27</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举升机垫块挡块</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专用</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包含垫块挡块为一套，符合比赛标准</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150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600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郑州，郑州鑫诺商贸有限公司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28</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定位专用卡具车</w:t>
            </w:r>
          </w:p>
        </w:tc>
        <w:tc>
          <w:tcPr>
            <w:tcW w:w="780" w:type="dxa"/>
            <w:vAlign w:val="center"/>
          </w:tcPr>
          <w:p>
            <w:pPr>
              <w:widowControl/>
              <w:jc w:val="center"/>
              <w:textAlignment w:val="center"/>
              <w:rPr>
                <w:rFonts w:hint="eastAsia" w:ascii="仿宋" w:hAnsi="仿宋" w:eastAsia="宋体" w:cs="仿宋"/>
                <w:color w:val="000000"/>
                <w:sz w:val="24"/>
                <w:szCs w:val="24"/>
                <w:lang w:eastAsia="zh-CN"/>
              </w:rPr>
            </w:pPr>
            <w:r>
              <w:rPr>
                <w:rFonts w:hint="eastAsia" w:ascii="宋体" w:hAnsi="宋体" w:eastAsia="宋体" w:cs="宋体"/>
                <w:color w:val="000000"/>
                <w:kern w:val="0"/>
                <w:sz w:val="22"/>
                <w:szCs w:val="22"/>
                <w:lang w:bidi="ar"/>
              </w:rPr>
              <w:t>博世</w:t>
            </w:r>
            <w:r>
              <w:rPr>
                <w:rFonts w:hint="eastAsia" w:ascii="宋体" w:hAnsi="宋体" w:eastAsia="宋体" w:cs="宋体"/>
                <w:color w:val="000000"/>
                <w:kern w:val="0"/>
                <w:sz w:val="22"/>
                <w:szCs w:val="22"/>
                <w:lang w:eastAsia="zh-CN" w:bidi="ar"/>
              </w:rPr>
              <w:t>专用</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采用镍钢制造。能够更好的把卡具放进去.配合四轮定位仪使用</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台</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5,000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5000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29</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剪式举升机</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博世</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额定举升重量3.0吨，最大举升高度1.80米，机械液压双保险，离地500mm下降报警功能，防止手脚被压；24V安全操作电压，避免高压触电；铝壳电机，散热性能好，抛丸、脱脂、磷化等一系列的静电喷涂工序保证机器不掉漆；进口球阀和密封组件；抽拉式可延伸平台设计可服务长轴距车型，符合JT/T155-2004，CE标准平台长度：1550-1950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平台宽度：550mm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最低举升高度：270mm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最大举升高度：1800mm</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功率：2.2KW</w:t>
            </w:r>
          </w:p>
          <w:p>
            <w:pPr>
              <w:widowControl/>
              <w:jc w:val="center"/>
              <w:textAlignment w:val="center"/>
              <w:rPr>
                <w:rFonts w:hint="eastAsia" w:ascii="仿宋" w:hAnsi="仿宋" w:eastAsia="仿宋" w:cs="仿宋"/>
                <w:color w:val="000000"/>
                <w:kern w:val="0"/>
                <w:sz w:val="24"/>
                <w:szCs w:val="24"/>
              </w:rPr>
            </w:pP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台</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16,500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33000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30</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尾气分析仪</w:t>
            </w:r>
          </w:p>
        </w:tc>
        <w:tc>
          <w:tcPr>
            <w:tcW w:w="780" w:type="dxa"/>
            <w:vAlign w:val="center"/>
          </w:tcPr>
          <w:p>
            <w:pPr>
              <w:widowControl/>
              <w:jc w:val="center"/>
              <w:textAlignment w:val="center"/>
              <w:rPr>
                <w:rFonts w:hint="default" w:ascii="仿宋" w:hAnsi="仿宋" w:eastAsia="宋体" w:cs="仿宋"/>
                <w:color w:val="000000"/>
                <w:sz w:val="24"/>
                <w:szCs w:val="24"/>
                <w:lang w:val="en-US" w:eastAsia="zh-CN"/>
              </w:rPr>
            </w:pPr>
            <w:r>
              <w:rPr>
                <w:rFonts w:hint="eastAsia" w:ascii="宋体" w:hAnsi="宋体" w:eastAsia="宋体" w:cs="宋体"/>
                <w:color w:val="000000"/>
                <w:kern w:val="0"/>
                <w:sz w:val="22"/>
                <w:szCs w:val="22"/>
                <w:lang w:eastAsia="zh-CN" w:bidi="ar"/>
              </w:rPr>
              <w:t>博世</w:t>
            </w:r>
            <w:r>
              <w:rPr>
                <w:rFonts w:hint="eastAsia" w:ascii="宋体" w:hAnsi="宋体" w:eastAsia="宋体" w:cs="宋体"/>
                <w:color w:val="000000"/>
                <w:kern w:val="0"/>
                <w:sz w:val="22"/>
                <w:szCs w:val="22"/>
                <w:lang w:bidi="ar"/>
              </w:rPr>
              <w:t>BEA</w:t>
            </w:r>
            <w:r>
              <w:rPr>
                <w:rFonts w:hint="eastAsia" w:ascii="宋体" w:hAnsi="宋体" w:eastAsia="宋体" w:cs="宋体"/>
                <w:color w:val="000000"/>
                <w:kern w:val="0"/>
                <w:sz w:val="22"/>
                <w:szCs w:val="22"/>
                <w:lang w:val="en-US" w:eastAsia="zh-CN" w:bidi="ar"/>
              </w:rPr>
              <w:t>750</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用于汽、柴油车尾气检测，极快的测量速度（预热时间短，反应灵敏）；附加测量功能：氧传感器电压、喷油开始点、点火时刻，测量精度达到OIMLR 0级标准OIML R . 高性价比，已包括BEA 150和250所有测试功能。 </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维护迅速：滤芯安装在机器后部，便于更换</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预热时间极短，电源开关打开后快速测量功能便已就绪待命</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CO、HC、CO 采用红外线测量方法，测量量可保持长久稳定</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采用电化学测量方法，定期更换传感器可保证测量精度 </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工作温度 5°C—40°C </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存储温度 -20°C—65°C </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环境气压 700 hPa—1100 hPa </w:t>
            </w:r>
          </w:p>
        </w:tc>
        <w:tc>
          <w:tcPr>
            <w:tcW w:w="600" w:type="dxa"/>
            <w:vAlign w:val="center"/>
          </w:tcPr>
          <w:p>
            <w:pPr>
              <w:widowControl/>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37800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37800</w:t>
            </w:r>
          </w:p>
        </w:tc>
        <w:tc>
          <w:tcPr>
            <w:tcW w:w="754" w:type="dxa"/>
            <w:vAlign w:val="center"/>
          </w:tcPr>
          <w:p>
            <w:pPr>
              <w:widowControl/>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31</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解码器</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eastAsia="zh-CN" w:bidi="ar"/>
              </w:rPr>
              <w:t>博世</w:t>
            </w:r>
            <w:r>
              <w:rPr>
                <w:rFonts w:hint="eastAsia" w:ascii="宋体" w:hAnsi="宋体" w:eastAsia="宋体" w:cs="宋体"/>
                <w:color w:val="000000"/>
                <w:kern w:val="0"/>
                <w:sz w:val="22"/>
                <w:szCs w:val="22"/>
                <w:lang w:bidi="ar"/>
              </w:rPr>
              <w:t>KT720</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汽车诊断功能：</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1．读版本信息： 读取汽车ECU 版本信息</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2．读故障码： 读取汽车故障代码，冻结帧</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3．清故障码： 清除汽车故障代码</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4．读数据流： 读取数据流，三种显示模式（数值，波形，</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5．控件）；数据流记录；数据流对比</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6．动作测试： 汽车元器件动作测试</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7．功能测试： 高级功能性测试</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8．匹配/ 设置： 汽车高级设定，部件匹配</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汽车分析仪功能：</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1.元器件测试：25种汽车电子元器件测试，包括各类传感器，执行器</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2.通用示波器：四通道独立同时示波</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3.点火示波：初级点火，次级点火信号</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4.万用表：四通道同时独立采集信号， CH4 可测试二极管，电阻，通断，交流/ 直流电压</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5.记录仪：长时间实时记录波形</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6.参考波形：支持系统储存参考波形，便于与实时波形对比</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7.波形对比：实时波形与标准波形对比</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8.用户自定义功能：根据不同的传感器/ 元器件保存示波参数配置，以便下次使用</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9.扩展功能：共轨测试（柴油版），电流钳测试（特殊配件），喷油器扫描枪功能（柴油版）</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尺寸(mm)  230x132.5x49.5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功率  &lt;30W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工作温度  -10~45oC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工作电压  DC 7~32V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防护等级  IP31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CPU处理器  飞思卡尔 16位微处理器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通讯方式  无线</w:t>
            </w:r>
            <w:r>
              <w:rPr>
                <w:rFonts w:hint="eastAsia" w:ascii="仿宋" w:hAnsi="仿宋" w:eastAsia="仿宋" w:cs="仿宋"/>
                <w:color w:val="000000"/>
                <w:kern w:val="0"/>
                <w:sz w:val="24"/>
                <w:szCs w:val="24"/>
                <w:highlight w:val="none"/>
              </w:rPr>
              <w:t>wifi</w:t>
            </w:r>
            <w:r>
              <w:rPr>
                <w:rFonts w:hint="eastAsia" w:ascii="仿宋" w:hAnsi="仿宋" w:eastAsia="仿宋" w:cs="仿宋"/>
                <w:color w:val="000000"/>
                <w:kern w:val="0"/>
                <w:sz w:val="24"/>
                <w:szCs w:val="24"/>
              </w:rPr>
              <w:t xml:space="preserve">，USB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highlight w:val="none"/>
              </w:rPr>
              <w:t>通讯</w:t>
            </w:r>
            <w:r>
              <w:rPr>
                <w:rFonts w:hint="eastAsia" w:ascii="仿宋" w:hAnsi="仿宋" w:eastAsia="仿宋" w:cs="仿宋"/>
                <w:color w:val="000000"/>
                <w:kern w:val="0"/>
                <w:sz w:val="24"/>
                <w:szCs w:val="24"/>
              </w:rPr>
              <w:t xml:space="preserve">针脚阵列  全针脚阵列自动跳转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电池  7.2V/2100mAh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示波器通道  4 通道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采样率  4 x 40Ms/s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带宽  DC~2Mhz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存储深度  </w:t>
            </w:r>
            <w:r>
              <w:rPr>
                <w:rFonts w:hint="eastAsia" w:ascii="仿宋" w:hAnsi="仿宋" w:eastAsia="仿宋" w:cs="仿宋"/>
                <w:color w:val="000000"/>
                <w:kern w:val="0"/>
                <w:sz w:val="24"/>
                <w:szCs w:val="24"/>
                <w:highlight w:val="none"/>
              </w:rPr>
              <w:t>64</w:t>
            </w:r>
            <w:r>
              <w:rPr>
                <w:rFonts w:hint="eastAsia" w:ascii="仿宋" w:hAnsi="仿宋" w:eastAsia="仿宋" w:cs="仿宋"/>
                <w:color w:val="000000"/>
                <w:kern w:val="0"/>
                <w:sz w:val="24"/>
                <w:szCs w:val="24"/>
              </w:rPr>
              <w:t xml:space="preserve"> Kbyte/CH </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highlight w:val="none"/>
              </w:rPr>
              <w:t>无线通讯</w:t>
            </w:r>
            <w:r>
              <w:rPr>
                <w:rFonts w:hint="eastAsia" w:ascii="仿宋" w:hAnsi="仿宋" w:eastAsia="仿宋" w:cs="仿宋"/>
                <w:color w:val="000000"/>
                <w:kern w:val="0"/>
                <w:sz w:val="24"/>
                <w:szCs w:val="24"/>
              </w:rPr>
              <w:t>距离  与平板距离20米稳定</w:t>
            </w:r>
            <w:r>
              <w:rPr>
                <w:rFonts w:hint="eastAsia" w:ascii="仿宋" w:hAnsi="仿宋" w:eastAsia="仿宋" w:cs="仿宋"/>
                <w:color w:val="000000"/>
                <w:kern w:val="0"/>
                <w:sz w:val="24"/>
                <w:szCs w:val="24"/>
                <w:highlight w:val="none"/>
              </w:rPr>
              <w:t>通讯</w:t>
            </w:r>
            <w:r>
              <w:rPr>
                <w:rFonts w:hint="eastAsia" w:ascii="仿宋" w:hAnsi="仿宋" w:eastAsia="仿宋" w:cs="仿宋"/>
                <w:color w:val="000000"/>
                <w:kern w:val="0"/>
                <w:sz w:val="24"/>
                <w:szCs w:val="24"/>
              </w:rPr>
              <w:t xml:space="preserve"> </w:t>
            </w:r>
          </w:p>
          <w:p>
            <w:pPr>
              <w:widowControl/>
              <w:jc w:val="center"/>
              <w:textAlignment w:val="center"/>
              <w:rPr>
                <w:rFonts w:hint="eastAsia" w:ascii="仿宋" w:hAnsi="仿宋" w:eastAsia="仿宋" w:cs="仿宋"/>
                <w:color w:val="000000"/>
                <w:kern w:val="0"/>
                <w:sz w:val="24"/>
                <w:szCs w:val="24"/>
              </w:rPr>
            </w:pP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29800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59600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532"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32</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解码器</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博世KT660</w:t>
            </w:r>
          </w:p>
        </w:tc>
        <w:tc>
          <w:tcPr>
            <w:tcW w:w="3585" w:type="dxa"/>
            <w:vAlign w:val="center"/>
          </w:tcPr>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lang w:eastAsia="zh-CN"/>
              </w:rPr>
              <w:t>本产品</w:t>
            </w:r>
            <w:r>
              <w:rPr>
                <w:rFonts w:hint="eastAsia" w:ascii="仿宋" w:hAnsi="仿宋" w:eastAsia="仿宋" w:cs="仿宋"/>
                <w:color w:val="000000"/>
                <w:sz w:val="24"/>
                <w:szCs w:val="24"/>
                <w:shd w:val="clear" w:color="auto" w:fill="FFFFFF"/>
              </w:rPr>
              <w:t>处理器 双核，Cortex-A8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操作系统  LINUX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显示屏  7'' 800*480LED真彩液晶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工作温度  -10~45°C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工作电压  DC 7~32V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内存  512MB DDR2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内存卡  4G TF卡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防护等级  IP30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网络接口  LAN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无线  WIFI (选配)  </w:t>
            </w:r>
          </w:p>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USB  高速USB接口  </w:t>
            </w:r>
          </w:p>
          <w:p>
            <w:pPr>
              <w:widowControl/>
              <w:jc w:val="left"/>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sz w:val="24"/>
                <w:szCs w:val="24"/>
                <w:shd w:val="clear" w:color="auto" w:fill="FFFFFF"/>
              </w:rPr>
              <w:t xml:space="preserve">OBD </w:t>
            </w:r>
            <w:r>
              <w:rPr>
                <w:rFonts w:hint="eastAsia" w:ascii="仿宋" w:hAnsi="仿宋" w:eastAsia="仿宋" w:cs="仿宋"/>
                <w:color w:val="000000"/>
                <w:sz w:val="24"/>
                <w:szCs w:val="24"/>
                <w:highlight w:val="none"/>
                <w:shd w:val="clear" w:color="auto" w:fill="FFFFFF"/>
              </w:rPr>
              <w:t>II</w:t>
            </w:r>
            <w:r>
              <w:rPr>
                <w:rFonts w:hint="eastAsia" w:ascii="仿宋" w:hAnsi="仿宋" w:eastAsia="仿宋" w:cs="仿宋"/>
                <w:color w:val="000000"/>
                <w:sz w:val="24"/>
                <w:szCs w:val="24"/>
                <w:shd w:val="clear" w:color="auto" w:fill="FFFFFF"/>
              </w:rPr>
              <w:t xml:space="preserve"> 接头  标准OBD </w:t>
            </w:r>
            <w:r>
              <w:rPr>
                <w:rFonts w:hint="eastAsia" w:ascii="仿宋" w:hAnsi="仿宋" w:eastAsia="仿宋" w:cs="仿宋"/>
                <w:color w:val="000000"/>
                <w:sz w:val="24"/>
                <w:szCs w:val="24"/>
                <w:highlight w:val="none"/>
                <w:shd w:val="clear" w:color="auto" w:fill="FFFFFF"/>
              </w:rPr>
              <w:t>II</w:t>
            </w:r>
            <w:r>
              <w:rPr>
                <w:rFonts w:hint="eastAsia" w:ascii="仿宋" w:hAnsi="仿宋" w:eastAsia="仿宋" w:cs="仿宋"/>
                <w:color w:val="000000"/>
                <w:sz w:val="24"/>
                <w:szCs w:val="24"/>
                <w:shd w:val="clear" w:color="auto" w:fill="FFFFFF"/>
              </w:rPr>
              <w:t>接头  双CPU使产品运行更加稳定,快速</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博世工业及品质，全新的外壳材料使产品更加抗摔</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车型数据库基于博世标准开发</w:t>
            </w:r>
          </w:p>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sz w:val="24"/>
                <w:szCs w:val="24"/>
                <w:shd w:val="clear" w:color="auto" w:fill="FFFFFF"/>
              </w:rPr>
              <w:t xml:space="preserve"> 诊断的车型及深度大幅度提升</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支持大众、丰田、日产车系等电控系统的自动扫描</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全新一键保养功能,快速完成汽车保养复位</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全新大众维修指引，宝马快速测试功能</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高级功能/匹配功能使用指导</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可选择品牌及车型下载升级</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诊断模式提供汽车维修帮助</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联网后一键自动上传反馈报告</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冻结帧帮助和一键式清除所有故障码</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数据流显示支持数值、波形、控件显示</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支持数据流记录及对比功能</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全面支持OBDII五种协议及九种测试模式</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 xml:space="preserve"> 万用OBDII测试接头适用所有16Pin诊断座的车型测试</w:t>
            </w:r>
          </w:p>
        </w:tc>
        <w:tc>
          <w:tcPr>
            <w:tcW w:w="600" w:type="dxa"/>
            <w:vAlign w:val="center"/>
          </w:tcPr>
          <w:p>
            <w:pPr>
              <w:widowControl/>
              <w:jc w:val="left"/>
              <w:textAlignment w:val="center"/>
              <w:rPr>
                <w:rFonts w:hint="eastAsia" w:ascii="仿宋" w:hAnsi="仿宋" w:eastAsia="仿宋" w:cs="仿宋"/>
                <w:color w:val="000000"/>
                <w:sz w:val="24"/>
                <w:szCs w:val="24"/>
                <w:shd w:val="clear" w:color="auto" w:fill="FFFFFF"/>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shd w:val="clear" w:color="auto" w:fill="FFFFFF"/>
              </w:rPr>
            </w:pPr>
            <w:r>
              <w:rPr>
                <w:rFonts w:hint="eastAsia" w:ascii="宋体" w:hAnsi="宋体" w:eastAsia="宋体" w:cs="宋体"/>
                <w:i w:val="0"/>
                <w:color w:val="000000"/>
                <w:kern w:val="0"/>
                <w:sz w:val="22"/>
                <w:szCs w:val="22"/>
                <w:u w:val="none"/>
                <w:lang w:val="en-US" w:eastAsia="zh-CN" w:bidi="ar"/>
              </w:rPr>
              <w:t>8000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shd w:val="clear" w:color="auto" w:fill="FFFFFF"/>
              </w:rPr>
            </w:pPr>
            <w:r>
              <w:rPr>
                <w:rFonts w:hint="eastAsia" w:ascii="宋体" w:hAnsi="宋体" w:eastAsia="宋体" w:cs="宋体"/>
                <w:i w:val="0"/>
                <w:color w:val="000000"/>
                <w:kern w:val="0"/>
                <w:sz w:val="22"/>
                <w:szCs w:val="22"/>
                <w:u w:val="none"/>
                <w:lang w:val="en-US" w:eastAsia="zh-CN" w:bidi="ar"/>
              </w:rPr>
              <w:t>8000</w:t>
            </w:r>
          </w:p>
        </w:tc>
        <w:tc>
          <w:tcPr>
            <w:tcW w:w="754" w:type="dxa"/>
            <w:vAlign w:val="center"/>
          </w:tcPr>
          <w:p>
            <w:pPr>
              <w:widowControl/>
              <w:jc w:val="left"/>
              <w:textAlignment w:val="center"/>
              <w:rPr>
                <w:rFonts w:hint="eastAsia" w:ascii="仿宋" w:hAnsi="仿宋" w:eastAsia="仿宋" w:cs="仿宋"/>
                <w:color w:val="000000"/>
                <w:sz w:val="24"/>
                <w:szCs w:val="24"/>
                <w:shd w:val="clear" w:color="auto" w:fill="FFFFFF"/>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0"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33</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示波器</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eastAsia="zh-CN" w:bidi="ar"/>
              </w:rPr>
              <w:t>博世</w:t>
            </w:r>
            <w:r>
              <w:rPr>
                <w:rFonts w:hint="eastAsia" w:ascii="宋体" w:hAnsi="宋体" w:eastAsia="宋体" w:cs="宋体"/>
                <w:color w:val="000000"/>
                <w:kern w:val="0"/>
                <w:sz w:val="22"/>
                <w:szCs w:val="22"/>
                <w:lang w:bidi="ar"/>
              </w:rPr>
              <w:t>3840c</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sz w:val="24"/>
                <w:szCs w:val="24"/>
                <w:shd w:val="clear" w:color="auto" w:fill="FFFFFF"/>
                <w:lang w:eastAsia="zh-CN"/>
              </w:rPr>
              <w:t>本产品</w:t>
            </w:r>
            <w:r>
              <w:rPr>
                <w:rFonts w:hint="eastAsia" w:ascii="仿宋" w:hAnsi="仿宋" w:eastAsia="仿宋" w:cs="仿宋"/>
                <w:color w:val="000000"/>
                <w:sz w:val="24"/>
                <w:szCs w:val="24"/>
                <w:shd w:val="clear" w:color="auto" w:fill="FFFFFF"/>
              </w:rPr>
              <w:t>25MHz超高采样频率，快速，精确；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直接选择测试部件类型，更有针对性；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次级点火可同时显示波形、火花电压、燃烧时间及燃烧电压等；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“杂波捕捉”功能可快速捕捉、显示并可保存非常态信号波形；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图表式万用表测试速度和精度远远超越普通万用表，测试结果以数字和波形同屏显示；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嵌入的参考信息库提供操作步骤、工作原理及故障诊断提示；</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51个传感器、执行器的背景式参考波形；</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可与电脑联机并同步显示，适时抓取和打印波形图；</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强大的帮助系统可帮助您快速找到答案；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USB接口支持仪器实现快速升级； </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内置电池；</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可用于</w:t>
            </w:r>
            <w:r>
              <w:rPr>
                <w:rFonts w:hint="eastAsia" w:ascii="仿宋" w:hAnsi="仿宋" w:eastAsia="仿宋" w:cs="仿宋"/>
                <w:color w:val="000000"/>
                <w:sz w:val="24"/>
                <w:szCs w:val="24"/>
                <w:highlight w:val="none"/>
                <w:shd w:val="clear" w:color="auto" w:fill="FFFFFF"/>
              </w:rPr>
              <w:t>台式</w:t>
            </w:r>
            <w:r>
              <w:rPr>
                <w:rFonts w:hint="eastAsia" w:ascii="仿宋" w:hAnsi="仿宋" w:eastAsia="仿宋" w:cs="仿宋"/>
                <w:color w:val="000000"/>
                <w:sz w:val="24"/>
                <w:szCs w:val="24"/>
                <w:shd w:val="clear" w:color="auto" w:fill="FFFFFF"/>
              </w:rPr>
              <w:t>支撑及悬挂的多功能支架；</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该仪器通过CE认证。  </w:t>
            </w:r>
            <w:r>
              <w:rPr>
                <w:rFonts w:hint="eastAsia" w:ascii="仿宋" w:hAnsi="仿宋" w:eastAsia="仿宋" w:cs="仿宋"/>
                <w:color w:val="000000"/>
                <w:sz w:val="24"/>
                <w:szCs w:val="24"/>
                <w:shd w:val="clear" w:color="auto" w:fill="FFFFFF"/>
              </w:rPr>
              <w:br w:type="textWrapping"/>
            </w:r>
            <w:r>
              <w:rPr>
                <w:rStyle w:val="5"/>
                <w:rFonts w:hint="eastAsia" w:ascii="仿宋" w:hAnsi="仿宋" w:eastAsia="仿宋" w:cs="仿宋"/>
                <w:b w:val="0"/>
                <w:bCs/>
                <w:color w:val="000000"/>
                <w:sz w:val="24"/>
                <w:szCs w:val="24"/>
                <w:shd w:val="clear" w:color="auto" w:fill="FFFFFF"/>
              </w:rPr>
              <w:t>技术参数：</w:t>
            </w:r>
            <w:r>
              <w:rPr>
                <w:rStyle w:val="5"/>
                <w:rFonts w:hint="eastAsia" w:ascii="仿宋" w:hAnsi="仿宋" w:eastAsia="仿宋" w:cs="仿宋"/>
                <w:b w:val="0"/>
                <w:bCs/>
                <w:color w:val="000000"/>
                <w:sz w:val="24"/>
                <w:szCs w:val="24"/>
                <w:shd w:val="clear" w:color="auto" w:fill="FFFFFF"/>
              </w:rPr>
              <w:br w:type="textWrapping"/>
            </w:r>
            <w:r>
              <w:rPr>
                <w:rStyle w:val="5"/>
                <w:rFonts w:hint="eastAsia" w:ascii="仿宋" w:hAnsi="仿宋" w:eastAsia="仿宋" w:cs="仿宋"/>
                <w:b w:val="0"/>
                <w:bCs/>
                <w:color w:val="000000"/>
                <w:sz w:val="24"/>
                <w:szCs w:val="24"/>
                <w:shd w:val="clear" w:color="auto" w:fill="FFFFFF"/>
              </w:rPr>
              <w:t>横向：</w:t>
            </w:r>
            <w:r>
              <w:rPr>
                <w:rFonts w:hint="eastAsia" w:ascii="仿宋" w:hAnsi="仿宋" w:eastAsia="仿宋" w:cs="仿宋"/>
                <w:bCs/>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采样速率：25M/秒</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记录长度：1000点</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刷新速率：实时，滚动</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准确度  ：±（0.1%+1像点）</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扫描速率：1μs至50s,在1、2、5序列（示波器模式）5s至24小时，在1、2、5序列（万用表模式）</w:t>
            </w:r>
            <w:r>
              <w:rPr>
                <w:rFonts w:hint="eastAsia" w:ascii="仿宋" w:hAnsi="仿宋" w:eastAsia="仿宋" w:cs="仿宋"/>
                <w:color w:val="000000"/>
                <w:sz w:val="24"/>
                <w:szCs w:val="24"/>
                <w:shd w:val="clear" w:color="auto" w:fill="FFFFFF"/>
              </w:rPr>
              <w:br w:type="textWrapping"/>
            </w:r>
            <w:r>
              <w:rPr>
                <w:rStyle w:val="5"/>
                <w:rFonts w:hint="eastAsia" w:ascii="仿宋" w:hAnsi="仿宋" w:eastAsia="仿宋" w:cs="仿宋"/>
                <w:b w:val="0"/>
                <w:bCs/>
                <w:color w:val="000000"/>
                <w:sz w:val="24"/>
                <w:szCs w:val="24"/>
                <w:shd w:val="clear" w:color="auto" w:fill="FFFFFF"/>
              </w:rPr>
              <w:t>纵向：</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带宽    ：直流 至5MHz；-3dB</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分辨率  ：8位</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通道    ：2通道</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耦合    ：交流、直流、GND</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输入阻抗：1MΩ/70pF</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最大输入电压：300V</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V/DIV(伏/格)：50mV至100V，在1、2、5序列</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准确度  ：±3%</w:t>
            </w:r>
            <w:r>
              <w:rPr>
                <w:rFonts w:hint="eastAsia" w:ascii="仿宋" w:hAnsi="仿宋" w:eastAsia="仿宋" w:cs="仿宋"/>
                <w:color w:val="000000"/>
                <w:sz w:val="24"/>
                <w:szCs w:val="24"/>
                <w:shd w:val="clear" w:color="auto" w:fill="FFFFFF"/>
              </w:rPr>
              <w:br w:type="textWrapping"/>
            </w:r>
            <w:r>
              <w:rPr>
                <w:rStyle w:val="5"/>
                <w:rFonts w:hint="eastAsia" w:ascii="仿宋" w:hAnsi="仿宋" w:eastAsia="仿宋" w:cs="仿宋"/>
                <w:b w:val="0"/>
                <w:bCs/>
                <w:color w:val="000000"/>
                <w:sz w:val="24"/>
                <w:szCs w:val="24"/>
                <w:shd w:val="clear" w:color="auto" w:fill="FFFFFF"/>
              </w:rPr>
              <w:t>触发</w:t>
            </w:r>
            <w:r>
              <w:rPr>
                <w:rStyle w:val="5"/>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触发源 ：CH A,CH B,触发器（外部触发）</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灵敏度(CH A) ：&lt;1.0div(信号输入组电压)至5MHz</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灵敏度（触发） ：0.2Vp-p（峰值至峰值电压）</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模式 ：单次脉冲，普通，自动</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耦合 ：交流,直流</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斜率 ：上升和下降沿</w:t>
            </w:r>
            <w:r>
              <w:rPr>
                <w:rFonts w:hint="eastAsia" w:ascii="仿宋" w:hAnsi="仿宋" w:eastAsia="仿宋" w:cs="仿宋"/>
                <w:color w:val="000000"/>
                <w:sz w:val="24"/>
                <w:szCs w:val="24"/>
                <w:shd w:val="clear" w:color="auto" w:fill="FFFFFF"/>
              </w:rPr>
              <w:br w:type="textWrapping"/>
            </w:r>
            <w:r>
              <w:rPr>
                <w:rStyle w:val="5"/>
                <w:rFonts w:hint="eastAsia" w:ascii="仿宋" w:hAnsi="仿宋" w:eastAsia="仿宋" w:cs="仿宋"/>
                <w:b w:val="0"/>
                <w:color w:val="000000"/>
                <w:sz w:val="24"/>
                <w:szCs w:val="24"/>
                <w:highlight w:val="none"/>
                <w:shd w:val="clear" w:color="auto" w:fill="FFFFFF"/>
              </w:rPr>
              <w:t>其它</w:t>
            </w:r>
            <w:r>
              <w:rPr>
                <w:rStyle w:val="5"/>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缺陷捕捉 ：示波器模式（仅在部件测试中）</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获取模式 ：示波器模式</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设置存储器 ：8 波形和编排</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参考波形 ：51 个波形和编排</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游标 ：时间和电压</w:t>
            </w:r>
            <w:r>
              <w:rPr>
                <w:rFonts w:hint="eastAsia" w:ascii="仿宋" w:hAnsi="仿宋" w:eastAsia="仿宋" w:cs="仿宋"/>
                <w:color w:val="000000"/>
                <w:sz w:val="24"/>
                <w:szCs w:val="24"/>
                <w:shd w:val="clear" w:color="auto" w:fill="FFFFFF"/>
              </w:rPr>
              <w:br w:type="textWrapping"/>
            </w:r>
            <w:r>
              <w:rPr>
                <w:rFonts w:hint="eastAsia" w:ascii="仿宋" w:hAnsi="仿宋" w:eastAsia="仿宋" w:cs="仿宋"/>
                <w:color w:val="000000"/>
                <w:sz w:val="24"/>
                <w:szCs w:val="24"/>
                <w:shd w:val="clear" w:color="auto" w:fill="FFFFFF"/>
              </w:rPr>
              <w:t>仪器设置 ：语言，对比度，格栅</w:t>
            </w:r>
          </w:p>
        </w:tc>
        <w:tc>
          <w:tcPr>
            <w:tcW w:w="600" w:type="dxa"/>
            <w:vAlign w:val="center"/>
          </w:tcPr>
          <w:p>
            <w:pPr>
              <w:widowControl/>
              <w:jc w:val="center"/>
              <w:textAlignment w:val="center"/>
              <w:rPr>
                <w:rFonts w:hint="eastAsia" w:ascii="仿宋" w:hAnsi="仿宋" w:eastAsia="仿宋" w:cs="仿宋"/>
                <w:color w:val="000000"/>
                <w:sz w:val="24"/>
                <w:szCs w:val="24"/>
                <w:shd w:val="clear" w:color="auto" w:fill="FFFFFF"/>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sz w:val="24"/>
                <w:szCs w:val="24"/>
                <w:shd w:val="clear" w:color="auto" w:fill="FFFFFF"/>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shd w:val="clear" w:color="auto" w:fill="FFFFFF"/>
              </w:rPr>
            </w:pPr>
            <w:r>
              <w:rPr>
                <w:rFonts w:hint="eastAsia" w:ascii="宋体" w:hAnsi="宋体" w:eastAsia="宋体" w:cs="宋体"/>
                <w:i w:val="0"/>
                <w:color w:val="000000"/>
                <w:kern w:val="0"/>
                <w:sz w:val="22"/>
                <w:szCs w:val="22"/>
                <w:u w:val="none"/>
                <w:lang w:val="en-US" w:eastAsia="zh-CN" w:bidi="ar"/>
              </w:rPr>
              <w:t>10550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shd w:val="clear" w:color="auto" w:fill="FFFFFF"/>
              </w:rPr>
            </w:pPr>
            <w:r>
              <w:rPr>
                <w:rFonts w:hint="eastAsia" w:ascii="宋体" w:hAnsi="宋体" w:eastAsia="宋体" w:cs="宋体"/>
                <w:i w:val="0"/>
                <w:color w:val="000000"/>
                <w:kern w:val="0"/>
                <w:sz w:val="22"/>
                <w:szCs w:val="22"/>
                <w:u w:val="none"/>
                <w:lang w:val="en-US" w:eastAsia="zh-CN" w:bidi="ar"/>
              </w:rPr>
              <w:t>10550</w:t>
            </w:r>
          </w:p>
        </w:tc>
        <w:tc>
          <w:tcPr>
            <w:tcW w:w="754" w:type="dxa"/>
            <w:vAlign w:val="center"/>
          </w:tcPr>
          <w:p>
            <w:pPr>
              <w:widowControl/>
              <w:jc w:val="center"/>
              <w:textAlignment w:val="center"/>
              <w:rPr>
                <w:rFonts w:hint="eastAsia" w:ascii="仿宋" w:hAnsi="仿宋" w:eastAsia="仿宋" w:cs="仿宋"/>
                <w:color w:val="000000"/>
                <w:sz w:val="24"/>
                <w:szCs w:val="24"/>
                <w:shd w:val="clear" w:color="auto" w:fill="FFFFFF"/>
                <w:lang w:eastAsia="zh-CN"/>
              </w:rPr>
            </w:pPr>
            <w:r>
              <w:rPr>
                <w:rFonts w:hint="eastAsia" w:ascii="仿宋" w:hAnsi="仿宋" w:eastAsia="仿宋" w:cs="仿宋"/>
                <w:sz w:val="24"/>
                <w:szCs w:val="24"/>
                <w:lang w:eastAsia="zh-CN"/>
              </w:rPr>
              <w:t>苏州，博世汽车服务技术（苏州）有限公司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34</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尾排</w:t>
            </w:r>
          </w:p>
        </w:tc>
        <w:tc>
          <w:tcPr>
            <w:tcW w:w="780" w:type="dxa"/>
            <w:vAlign w:val="center"/>
          </w:tcPr>
          <w:p>
            <w:pPr>
              <w:widowControl/>
              <w:jc w:val="center"/>
              <w:textAlignment w:val="center"/>
              <w:rPr>
                <w:rFonts w:hint="eastAsia" w:ascii="仿宋" w:hAnsi="仿宋" w:eastAsia="仿宋" w:cs="仿宋"/>
                <w:color w:val="000000"/>
                <w:sz w:val="24"/>
                <w:szCs w:val="24"/>
              </w:rPr>
            </w:pPr>
            <w:r>
              <w:rPr>
                <w:rFonts w:hint="eastAsia" w:ascii="宋体" w:hAnsi="宋体" w:eastAsia="宋体" w:cs="宋体"/>
                <w:color w:val="000000"/>
                <w:kern w:val="0"/>
                <w:sz w:val="22"/>
                <w:szCs w:val="22"/>
                <w:lang w:bidi="ar"/>
              </w:rPr>
              <w:t>中环净化</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本产品为</w:t>
            </w:r>
            <w:r>
              <w:rPr>
                <w:rFonts w:hint="eastAsia" w:ascii="仿宋" w:hAnsi="仿宋" w:eastAsia="仿宋" w:cs="仿宋"/>
                <w:color w:val="000000"/>
                <w:kern w:val="0"/>
                <w:sz w:val="24"/>
                <w:szCs w:val="24"/>
              </w:rPr>
              <w:t>定制产品，根据实训室规划所安装，做到交钥匙工程。</w:t>
            </w:r>
          </w:p>
        </w:tc>
        <w:tc>
          <w:tcPr>
            <w:tcW w:w="600" w:type="dxa"/>
            <w:vAlign w:val="center"/>
          </w:tcPr>
          <w:p>
            <w:pPr>
              <w:widowControl/>
              <w:jc w:val="both"/>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米</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800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80000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山东，山东中环净化设备有限公司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35</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轮胎深度尺</w:t>
            </w:r>
          </w:p>
        </w:tc>
        <w:tc>
          <w:tcPr>
            <w:tcW w:w="780" w:type="dxa"/>
            <w:vAlign w:val="center"/>
          </w:tcPr>
          <w:p>
            <w:pPr>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定制</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参数:</w:t>
            </w:r>
          </w:p>
          <w:p>
            <w:pPr>
              <w:widowControl/>
              <w:jc w:val="both"/>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为</w:t>
            </w:r>
            <w:r>
              <w:rPr>
                <w:rFonts w:hint="eastAsia" w:ascii="仿宋" w:hAnsi="仿宋" w:eastAsia="仿宋" w:cs="仿宋"/>
                <w:color w:val="000000"/>
                <w:kern w:val="0"/>
                <w:sz w:val="24"/>
                <w:szCs w:val="24"/>
              </w:rPr>
              <w:t>量程:0~25.4MM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精度:0.01MM</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测量单位：英尺/毫米.</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电池:SR44/LR44 1.5V</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用于测量车胎胎纹深度。</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可有效减少车胎磨损。</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适用于摩托车，卡车和越野车。</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测量单位：英尺/毫米.</w:t>
            </w: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135</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540</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郑州，郑州鑫诺商贸有限公司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36</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风炮</w:t>
            </w:r>
          </w:p>
        </w:tc>
        <w:tc>
          <w:tcPr>
            <w:tcW w:w="780" w:type="dxa"/>
            <w:vAlign w:val="center"/>
          </w:tcPr>
          <w:p>
            <w:pPr>
              <w:widowControl/>
              <w:jc w:val="center"/>
              <w:textAlignment w:val="center"/>
              <w:rPr>
                <w:rFonts w:hint="default" w:ascii="仿宋" w:hAnsi="仿宋" w:eastAsia="宋体" w:cs="仿宋"/>
                <w:color w:val="000000"/>
                <w:sz w:val="24"/>
                <w:szCs w:val="24"/>
                <w:lang w:val="en-US" w:eastAsia="zh-CN"/>
              </w:rPr>
            </w:pPr>
            <w:r>
              <w:rPr>
                <w:rFonts w:hint="eastAsia" w:ascii="宋体" w:hAnsi="宋体" w:eastAsia="宋体" w:cs="宋体"/>
                <w:color w:val="000000"/>
                <w:kern w:val="0"/>
                <w:sz w:val="22"/>
                <w:szCs w:val="22"/>
                <w:lang w:bidi="ar"/>
              </w:rPr>
              <w:t>世达</w:t>
            </w:r>
            <w:r>
              <w:rPr>
                <w:rFonts w:hint="eastAsia" w:ascii="宋体" w:hAnsi="宋体" w:eastAsia="宋体" w:cs="宋体"/>
                <w:color w:val="000000"/>
                <w:kern w:val="0"/>
                <w:sz w:val="22"/>
                <w:szCs w:val="22"/>
                <w:lang w:val="en-US" w:eastAsia="zh-CN" w:bidi="ar"/>
              </w:rPr>
              <w:t>01113c</w:t>
            </w:r>
          </w:p>
        </w:tc>
        <w:tc>
          <w:tcPr>
            <w:tcW w:w="35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w:t>
            </w:r>
            <w:r>
              <w:rPr>
                <w:rFonts w:hint="eastAsia" w:ascii="仿宋" w:hAnsi="仿宋" w:eastAsia="仿宋" w:cs="仿宋"/>
                <w:color w:val="000000"/>
                <w:kern w:val="0"/>
                <w:sz w:val="24"/>
                <w:szCs w:val="24"/>
              </w:rPr>
              <w:t>类型</w:t>
            </w:r>
            <w:r>
              <w:rPr>
                <w:rFonts w:hint="eastAsia" w:ascii="仿宋" w:hAnsi="仿宋" w:eastAsia="仿宋" w:cs="仿宋"/>
                <w:color w:val="000000"/>
                <w:kern w:val="0"/>
                <w:sz w:val="24"/>
                <w:szCs w:val="24"/>
                <w:lang w:eastAsia="zh-CN"/>
              </w:rPr>
              <w:t>为</w:t>
            </w:r>
            <w:r>
              <w:rPr>
                <w:rFonts w:hint="eastAsia" w:ascii="仿宋" w:hAnsi="仿宋" w:eastAsia="仿宋" w:cs="仿宋"/>
                <w:color w:val="000000"/>
                <w:kern w:val="0"/>
                <w:sz w:val="24"/>
                <w:szCs w:val="24"/>
              </w:rPr>
              <w:t xml:space="preserve"> 气动冲击扳手 方头尺寸 1/2寸（inch）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平均耗气量 2 工作压力 90PSI（Mpa） 空载转速 8000（rpm） </w:t>
            </w:r>
          </w:p>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进气口尺寸 1/4NPT（inch） 长度 185mm（mm） 重量 2.63KG（kg） </w:t>
            </w:r>
          </w:p>
          <w:p>
            <w:pPr>
              <w:widowControl/>
              <w:jc w:val="center"/>
              <w:textAlignment w:val="center"/>
              <w:rPr>
                <w:rFonts w:hint="eastAsia" w:ascii="仿宋" w:hAnsi="仿宋" w:eastAsia="仿宋" w:cs="仿宋"/>
                <w:color w:val="000000"/>
                <w:kern w:val="0"/>
                <w:sz w:val="24"/>
                <w:szCs w:val="24"/>
              </w:rPr>
            </w:pPr>
          </w:p>
        </w:tc>
        <w:tc>
          <w:tcPr>
            <w:tcW w:w="600"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699</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2796</w:t>
            </w:r>
          </w:p>
        </w:tc>
        <w:tc>
          <w:tcPr>
            <w:tcW w:w="754" w:type="dxa"/>
            <w:vAlign w:val="center"/>
          </w:tcPr>
          <w:p>
            <w:pPr>
              <w:widowControl/>
              <w:jc w:val="center"/>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上海，世达工具（上海）有限公司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3" w:hRule="atLeast"/>
          <w:jc w:val="center"/>
        </w:trPr>
        <w:tc>
          <w:tcPr>
            <w:tcW w:w="48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37</w:t>
            </w:r>
          </w:p>
        </w:tc>
        <w:tc>
          <w:tcPr>
            <w:tcW w:w="586" w:type="dxa"/>
            <w:vAlign w:val="center"/>
          </w:tcPr>
          <w:p>
            <w:pPr>
              <w:widowControl/>
              <w:jc w:val="left"/>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车身实训台架</w:t>
            </w:r>
          </w:p>
        </w:tc>
        <w:tc>
          <w:tcPr>
            <w:tcW w:w="780" w:type="dxa"/>
            <w:vAlign w:val="center"/>
          </w:tcPr>
          <w:p>
            <w:pPr>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定制</w:t>
            </w:r>
          </w:p>
        </w:tc>
        <w:tc>
          <w:tcPr>
            <w:tcW w:w="3585" w:type="dxa"/>
            <w:vAlign w:val="center"/>
          </w:tcPr>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本产品为</w:t>
            </w:r>
            <w:r>
              <w:rPr>
                <w:rFonts w:hint="eastAsia" w:ascii="仿宋" w:hAnsi="仿宋" w:eastAsia="仿宋" w:cs="仿宋"/>
                <w:color w:val="000000"/>
                <w:kern w:val="0"/>
                <w:sz w:val="24"/>
                <w:szCs w:val="24"/>
              </w:rPr>
              <w:t>车身实训台架</w:t>
            </w:r>
            <w:r>
              <w:rPr>
                <w:rFonts w:hint="eastAsia" w:ascii="仿宋" w:hAnsi="仿宋" w:eastAsia="仿宋" w:cs="仿宋"/>
                <w:color w:val="000000"/>
                <w:kern w:val="0"/>
                <w:sz w:val="24"/>
                <w:szCs w:val="24"/>
                <w:lang w:eastAsia="zh-CN"/>
              </w:rPr>
              <w:t>，满足教学需要</w:t>
            </w:r>
          </w:p>
        </w:tc>
        <w:tc>
          <w:tcPr>
            <w:tcW w:w="600" w:type="dxa"/>
            <w:vAlign w:val="center"/>
          </w:tcPr>
          <w:p>
            <w:pPr>
              <w:widowControl/>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765" w:type="dxa"/>
            <w:vAlign w:val="center"/>
          </w:tcPr>
          <w:p>
            <w:pPr>
              <w:keepNext w:val="0"/>
              <w:keepLines w:val="0"/>
              <w:widowControl/>
              <w:suppressLineNumbers w:val="0"/>
              <w:jc w:val="center"/>
              <w:textAlignment w:val="center"/>
              <w:rPr>
                <w:rFonts w:hint="default" w:ascii="仿宋" w:hAnsi="仿宋" w:eastAsia="仿宋" w:cs="仿宋"/>
                <w:color w:val="000000"/>
                <w:kern w:val="0"/>
                <w:sz w:val="24"/>
                <w:szCs w:val="24"/>
                <w:lang w:val="en-US" w:eastAsia="zh-CN"/>
              </w:rPr>
            </w:pPr>
            <w:r>
              <w:rPr>
                <w:rFonts w:hint="eastAsia" w:ascii="宋体" w:hAnsi="宋体" w:eastAsia="宋体" w:cs="宋体"/>
                <w:i w:val="0"/>
                <w:color w:val="000000"/>
                <w:kern w:val="0"/>
                <w:sz w:val="22"/>
                <w:szCs w:val="22"/>
                <w:u w:val="none"/>
                <w:lang w:val="en-US" w:eastAsia="zh-CN" w:bidi="ar"/>
              </w:rPr>
              <w:t>30000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30000</w:t>
            </w:r>
          </w:p>
        </w:tc>
        <w:tc>
          <w:tcPr>
            <w:tcW w:w="754" w:type="dxa"/>
            <w:vAlign w:val="center"/>
          </w:tcPr>
          <w:p>
            <w:pPr>
              <w:widowControl/>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郑州，郑州鑫诺商贸有限公司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38</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变速箱附翻转架</w:t>
            </w:r>
          </w:p>
        </w:tc>
        <w:tc>
          <w:tcPr>
            <w:tcW w:w="780" w:type="dxa"/>
            <w:vAlign w:val="center"/>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eastAsia="zh-CN"/>
              </w:rPr>
              <w:t>仁众</w:t>
            </w:r>
            <w:r>
              <w:rPr>
                <w:rFonts w:hint="eastAsia" w:ascii="仿宋" w:hAnsi="仿宋" w:eastAsia="仿宋" w:cs="仿宋"/>
                <w:color w:val="000000"/>
                <w:sz w:val="24"/>
                <w:szCs w:val="24"/>
                <w:lang w:val="en-US" w:eastAsia="zh-CN"/>
              </w:rPr>
              <w:t>BS-1</w:t>
            </w:r>
          </w:p>
        </w:tc>
        <w:tc>
          <w:tcPr>
            <w:tcW w:w="3585" w:type="dxa"/>
            <w:vAlign w:val="center"/>
          </w:tcPr>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本产品为</w:t>
            </w:r>
            <w:r>
              <w:rPr>
                <w:rFonts w:hint="eastAsia" w:ascii="仿宋" w:hAnsi="仿宋" w:eastAsia="仿宋" w:cs="仿宋"/>
                <w:color w:val="000000"/>
                <w:kern w:val="0"/>
                <w:sz w:val="24"/>
                <w:szCs w:val="24"/>
              </w:rPr>
              <w:t>拆装中变速箱可做轴向360度翻转和静止；</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2大面积接油盆可做到工具、零件、机油三不落地；</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3能随意调整工作角度并设有安全锁止装置，拆装灵活可靠。</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4拆装台由底座、翻转架、减速机、接油盆组成。</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5在拆装过程可实现360度翻转，并可在任何角度稳定停留，使拆装工作得心应手。</w:t>
            </w:r>
          </w:p>
        </w:tc>
        <w:tc>
          <w:tcPr>
            <w:tcW w:w="600" w:type="dxa"/>
            <w:vAlign w:val="center"/>
          </w:tcPr>
          <w:p>
            <w:pPr>
              <w:widowControl/>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3500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70000</w:t>
            </w:r>
          </w:p>
        </w:tc>
        <w:tc>
          <w:tcPr>
            <w:tcW w:w="754" w:type="dxa"/>
            <w:vAlign w:val="center"/>
          </w:tcPr>
          <w:p>
            <w:pPr>
              <w:widowControl/>
              <w:textAlignment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温州，温州仁众科教设备有限公司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286" w:hRule="atLeast"/>
          <w:jc w:val="center"/>
        </w:trPr>
        <w:tc>
          <w:tcPr>
            <w:tcW w:w="485" w:type="dxa"/>
            <w:vAlign w:val="center"/>
          </w:tcPr>
          <w:p>
            <w:pPr>
              <w:widowControl/>
              <w:jc w:val="center"/>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39</w:t>
            </w:r>
          </w:p>
        </w:tc>
        <w:tc>
          <w:tcPr>
            <w:tcW w:w="586" w:type="dxa"/>
            <w:vAlign w:val="center"/>
          </w:tcPr>
          <w:p>
            <w:pPr>
              <w:widowControl/>
              <w:jc w:val="left"/>
              <w:textAlignment w:val="center"/>
              <w:rPr>
                <w:rFonts w:hint="eastAsia" w:ascii="仿宋" w:hAnsi="仿宋" w:eastAsia="仿宋" w:cs="仿宋"/>
                <w:color w:val="000000"/>
                <w:sz w:val="24"/>
                <w:szCs w:val="24"/>
              </w:rPr>
            </w:pPr>
            <w:r>
              <w:rPr>
                <w:rFonts w:hint="eastAsia" w:ascii="仿宋" w:hAnsi="仿宋" w:eastAsia="仿宋" w:cs="仿宋"/>
                <w:color w:val="000000"/>
                <w:kern w:val="0"/>
                <w:sz w:val="24"/>
                <w:szCs w:val="24"/>
              </w:rPr>
              <w:t>发动机附翻转架</w:t>
            </w:r>
          </w:p>
        </w:tc>
        <w:tc>
          <w:tcPr>
            <w:tcW w:w="780" w:type="dxa"/>
            <w:vAlign w:val="center"/>
          </w:tcPr>
          <w:p>
            <w:pPr>
              <w:jc w:val="both"/>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仁众FD-1</w:t>
            </w:r>
          </w:p>
        </w:tc>
        <w:tc>
          <w:tcPr>
            <w:tcW w:w="3585" w:type="dxa"/>
            <w:vAlign w:val="center"/>
          </w:tcPr>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本产品为</w:t>
            </w:r>
            <w:r>
              <w:rPr>
                <w:rFonts w:hint="eastAsia" w:ascii="仿宋" w:hAnsi="仿宋" w:eastAsia="仿宋" w:cs="仿宋"/>
                <w:color w:val="000000"/>
                <w:kern w:val="0"/>
                <w:sz w:val="24"/>
                <w:szCs w:val="24"/>
              </w:rPr>
              <w:t>拆装中发动机可做轴向360度翻转和静止；</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2大面积接油盆可做到工具、零件、机油三不落地；</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3能随意调整工作角度并设有安全锁止装置，拆装灵活可靠。</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4拆装台由底座、翻转架、减速机、接油盆组成。</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5在拆装过程可实现360度翻转，并可在任何角度稳定停留，使拆装工作得心应手。移动方便，四轮可锁止</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45页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配备智能考核故障设置系统1.采用Android系统开发的智能故障考核系统，可以应用于平板或手机终端。2.操作智能模块采用10.1寸高清IPS大屏平板，带蓝牙，缓存2G，32G硬盘内置30G汽车维修资料和</w:t>
            </w:r>
            <w:r>
              <w:rPr>
                <w:rFonts w:hint="eastAsia" w:ascii="仿宋" w:hAnsi="仿宋" w:eastAsia="仿宋" w:cs="仿宋"/>
                <w:color w:val="000000"/>
                <w:kern w:val="0"/>
                <w:sz w:val="24"/>
                <w:szCs w:val="24"/>
                <w:highlight w:val="none"/>
              </w:rPr>
              <w:t>实训实训</w:t>
            </w:r>
            <w:r>
              <w:rPr>
                <w:rFonts w:hint="eastAsia" w:ascii="仿宋" w:hAnsi="仿宋" w:eastAsia="仿宋" w:cs="仿宋"/>
                <w:color w:val="000000"/>
                <w:kern w:val="0"/>
                <w:sz w:val="24"/>
                <w:szCs w:val="24"/>
              </w:rPr>
              <w:t>指导说明书、百份汽车部件构造高清图。附加60GSD卡内置维修手册。3.</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47页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智能故障控制终端自带WIFI 或有线控制或与校园网络连接进行远程实训控制，可设定与汽车电控模块引脚</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46页</w:t>
            </w:r>
            <w:r>
              <w:rPr>
                <w:rFonts w:hint="eastAsia" w:ascii="仿宋" w:hAnsi="仿宋" w:eastAsia="仿宋" w:cs="仿宋"/>
                <w:color w:val="000000"/>
                <w:kern w:val="0"/>
                <w:sz w:val="24"/>
                <w:szCs w:val="24"/>
              </w:rPr>
              <w:t>有关的各种常见故障，包括：</w:t>
            </w:r>
            <w:r>
              <w:rPr>
                <w:rFonts w:hint="eastAsia" w:ascii="仿宋" w:hAnsi="仿宋" w:eastAsia="仿宋" w:cs="仿宋"/>
                <w:kern w:val="0"/>
                <w:sz w:val="24"/>
                <w:szCs w:val="24"/>
              </w:rPr>
              <w:t>★</w:t>
            </w:r>
            <w:r>
              <w:rPr>
                <w:rFonts w:hint="eastAsia" w:ascii="仿宋" w:hAnsi="仿宋" w:eastAsia="仿宋" w:cs="仿宋"/>
                <w:kern w:val="0"/>
                <w:sz w:val="24"/>
                <w:szCs w:val="24"/>
                <w:lang w:eastAsia="zh-CN"/>
              </w:rPr>
              <w:t>详见</w:t>
            </w:r>
            <w:r>
              <w:rPr>
                <w:rFonts w:hint="eastAsia" w:ascii="仿宋" w:hAnsi="仿宋" w:eastAsia="仿宋" w:cs="仿宋"/>
                <w:kern w:val="0"/>
                <w:sz w:val="24"/>
                <w:szCs w:val="24"/>
                <w:lang w:val="en-US" w:eastAsia="zh-CN"/>
              </w:rPr>
              <w:t>60页</w:t>
            </w:r>
            <w:r>
              <w:rPr>
                <w:rFonts w:hint="eastAsia" w:ascii="仿宋" w:hAnsi="仿宋" w:eastAsia="仿宋" w:cs="仿宋"/>
                <w:color w:val="000000"/>
                <w:kern w:val="0"/>
                <w:sz w:val="24"/>
                <w:szCs w:val="24"/>
              </w:rPr>
              <w:t>线路断路、交互短路、内置阻值，偶发等故障现象。基础故障设置不少于32位或更多。智能终端自带数据储存，学生可通过手机APP软件读取实训台架相关知识热点与模拟考核学习。</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47页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软件内设常见授课故障设置和考核设置。</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52页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老师进入教师界面（1）首先进行网络测试可以检查考核系统是否正常工作，（2）</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58页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如需进行授课故障案例分析讲解，选择授课故障设置工作界面，进行故障案例分析讲解，可参考平板内置实训指导书，（3）</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52页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考核故障设置，教师通过对考核故障难易度的任意编写，还可编写学生姓名考核编号，设置不同实训台不同ECU针脚位为故障点（4）</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65页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学生可以凭编号进入考试界面，每次考核的时常为60 分钟，考核结束后自动显示学生考核成绩，学生通过对故障点分析包括电流电压通断等，在答案栏直接输入ECU或线路连接点的代号，进一步加深学生对ECU或线路连接点的作用。教师可以对学生的考核成绩查询导出到SD卡内打印或“云”存储。答题答案直接输入控制单元脚位，便于学生对控制单元与故障点现象的记忆。</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5.可以多台设备通过有线或无线组成一个网络，通过一台平板PC控制所有连网设备。安装有RJ45网络接口与WIFI热点共享功能，备有RS-232串行口。</w:t>
            </w:r>
          </w:p>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6.系统内带“云”资料下载功能 资料由厂家免费提供（包括维修手册、软件更新、课程方案等）7、支持高清视频（维修教学讲解视频）播放，支持教学文档编辑、支持幻灯片文件编辑。8、</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62页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自带故障课件讲解页面，从没一个故障的产生到故障现象的讲解。9.支持一故多障（如设置一个故障同时产生4个或多个间隙故障）</w:t>
            </w:r>
            <w:r>
              <w:rPr>
                <w:rFonts w:hint="eastAsia" w:ascii="仿宋" w:hAnsi="仿宋" w:eastAsia="仿宋" w:cs="仿宋"/>
                <w:color w:val="000000"/>
                <w:kern w:val="0"/>
                <w:sz w:val="24"/>
                <w:szCs w:val="24"/>
                <w:highlight w:val="none"/>
              </w:rPr>
              <w:t>含盖</w:t>
            </w:r>
            <w:r>
              <w:rPr>
                <w:rFonts w:hint="eastAsia" w:ascii="仿宋" w:hAnsi="仿宋" w:eastAsia="仿宋" w:cs="仿宋"/>
                <w:color w:val="000000"/>
                <w:kern w:val="0"/>
                <w:sz w:val="24"/>
                <w:szCs w:val="24"/>
              </w:rPr>
              <w:t>短路断路间隙故障任意组合。10、实训台台架自带二维码，学生与教师通过智能端扫描二维码，可以获取实训台架传感器与执行器的知识热点。11、每台智能</w:t>
            </w:r>
            <w:r>
              <w:rPr>
                <w:rFonts w:hint="eastAsia" w:ascii="仿宋" w:hAnsi="仿宋" w:eastAsia="仿宋" w:cs="仿宋"/>
                <w:color w:val="000000"/>
                <w:kern w:val="0"/>
                <w:sz w:val="24"/>
                <w:szCs w:val="24"/>
                <w:highlight w:val="none"/>
              </w:rPr>
              <w:t>故障终端</w:t>
            </w:r>
            <w:r>
              <w:rPr>
                <w:rFonts w:hint="eastAsia" w:ascii="仿宋" w:hAnsi="仿宋" w:eastAsia="仿宋" w:cs="仿宋"/>
                <w:color w:val="000000"/>
                <w:kern w:val="0"/>
                <w:sz w:val="24"/>
                <w:szCs w:val="24"/>
              </w:rPr>
              <w:t>wifi名称为校方名称后加实训台架名称方便</w:t>
            </w:r>
            <w:r>
              <w:rPr>
                <w:rFonts w:hint="eastAsia" w:ascii="仿宋" w:hAnsi="仿宋" w:eastAsia="仿宋" w:cs="仿宋"/>
                <w:color w:val="000000"/>
                <w:kern w:val="0"/>
                <w:sz w:val="24"/>
                <w:szCs w:val="24"/>
                <w:highlight w:val="none"/>
              </w:rPr>
              <w:t>校方管理</w:t>
            </w:r>
            <w:r>
              <w:rPr>
                <w:rFonts w:hint="eastAsia" w:ascii="仿宋" w:hAnsi="仿宋" w:eastAsia="仿宋" w:cs="仿宋"/>
                <w:color w:val="000000"/>
                <w:kern w:val="0"/>
                <w:sz w:val="24"/>
                <w:szCs w:val="24"/>
              </w:rPr>
              <w:t>。12、</w:t>
            </w:r>
            <w:r>
              <w:rPr>
                <w:rFonts w:hint="eastAsia" w:ascii="仿宋" w:hAnsi="仿宋" w:eastAsia="仿宋" w:cs="仿宋"/>
                <w:color w:val="000000"/>
                <w:kern w:val="0"/>
                <w:sz w:val="24"/>
                <w:szCs w:val="24"/>
                <w:lang w:eastAsia="zh-CN"/>
              </w:rPr>
              <w:t>详见</w:t>
            </w:r>
            <w:r>
              <w:rPr>
                <w:rFonts w:hint="eastAsia" w:ascii="仿宋" w:hAnsi="仿宋" w:eastAsia="仿宋" w:cs="仿宋"/>
                <w:color w:val="000000"/>
                <w:kern w:val="0"/>
                <w:sz w:val="24"/>
                <w:szCs w:val="24"/>
                <w:lang w:val="en-US" w:eastAsia="zh-CN"/>
              </w:rPr>
              <w:t>66页</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内置汽车教育资源公共实训平台系统，可免费联网登入学习与课程更新。。加</w:t>
            </w:r>
            <w:r>
              <w:rPr>
                <w:rFonts w:hint="eastAsia" w:ascii="仿宋" w:hAnsi="仿宋" w:eastAsia="仿宋" w:cs="仿宋"/>
                <w:kern w:val="0"/>
                <w:sz w:val="24"/>
                <w:szCs w:val="24"/>
              </w:rPr>
              <w:t>★的提供软件截图</w:t>
            </w:r>
            <w:r>
              <w:rPr>
                <w:rFonts w:hint="eastAsia" w:ascii="仿宋" w:hAnsi="仿宋" w:eastAsia="仿宋" w:cs="仿宋"/>
                <w:kern w:val="0"/>
                <w:sz w:val="24"/>
                <w:szCs w:val="24"/>
                <w:lang w:eastAsia="zh-CN"/>
              </w:rPr>
              <w:t>已提供</w:t>
            </w:r>
          </w:p>
        </w:tc>
        <w:tc>
          <w:tcPr>
            <w:tcW w:w="600" w:type="dxa"/>
            <w:vAlign w:val="center"/>
          </w:tcPr>
          <w:p>
            <w:pPr>
              <w:widowControl/>
              <w:textAlignment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个</w:t>
            </w:r>
          </w:p>
        </w:tc>
        <w:tc>
          <w:tcPr>
            <w:tcW w:w="345" w:type="dxa"/>
            <w:vAlign w:val="center"/>
          </w:tcPr>
          <w:p>
            <w:pPr>
              <w:widowControl/>
              <w:jc w:val="center"/>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765" w:type="dxa"/>
            <w:vAlign w:val="center"/>
          </w:tcPr>
          <w:p>
            <w:pPr>
              <w:keepNext w:val="0"/>
              <w:keepLines w:val="0"/>
              <w:widowControl/>
              <w:suppressLineNumbers w:val="0"/>
              <w:jc w:val="center"/>
              <w:textAlignment w:val="center"/>
              <w:rPr>
                <w:rFonts w:hint="eastAsia" w:ascii="仿宋" w:hAnsi="仿宋" w:eastAsia="仿宋" w:cs="仿宋"/>
                <w:color w:val="000000"/>
                <w:kern w:val="0"/>
                <w:sz w:val="24"/>
                <w:szCs w:val="24"/>
              </w:rPr>
            </w:pPr>
            <w:r>
              <w:rPr>
                <w:rFonts w:hint="eastAsia" w:ascii="宋体" w:hAnsi="宋体" w:eastAsia="宋体" w:cs="宋体"/>
                <w:i w:val="0"/>
                <w:color w:val="000000"/>
                <w:kern w:val="0"/>
                <w:sz w:val="22"/>
                <w:szCs w:val="22"/>
                <w:u w:val="none"/>
                <w:lang w:val="en-US" w:eastAsia="zh-CN" w:bidi="ar"/>
              </w:rPr>
              <w:t>5000</w:t>
            </w:r>
          </w:p>
        </w:tc>
        <w:tc>
          <w:tcPr>
            <w:tcW w:w="765" w:type="dxa"/>
            <w:vAlign w:val="center"/>
          </w:tcPr>
          <w:p>
            <w:pPr>
              <w:keepNext w:val="0"/>
              <w:keepLines w:val="0"/>
              <w:widowControl/>
              <w:suppressLineNumbers w:val="0"/>
              <w:jc w:val="center"/>
              <w:textAlignment w:val="center"/>
              <w:rPr>
                <w:rFonts w:hint="eastAsia" w:ascii="仿宋" w:hAnsi="仿宋" w:eastAsia="宋体" w:cs="仿宋"/>
                <w:color w:val="000000"/>
                <w:kern w:val="0"/>
                <w:sz w:val="24"/>
                <w:szCs w:val="24"/>
                <w:lang w:val="en-US" w:eastAsia="zh-CN"/>
              </w:rPr>
            </w:pPr>
            <w:r>
              <w:rPr>
                <w:rFonts w:hint="eastAsia" w:ascii="宋体" w:hAnsi="宋体" w:eastAsia="宋体" w:cs="宋体"/>
                <w:i w:val="0"/>
                <w:color w:val="000000"/>
                <w:kern w:val="0"/>
                <w:sz w:val="22"/>
                <w:szCs w:val="22"/>
                <w:u w:val="none"/>
                <w:lang w:val="en-US" w:eastAsia="zh-CN" w:bidi="ar"/>
              </w:rPr>
              <w:t>100000</w:t>
            </w:r>
          </w:p>
        </w:tc>
        <w:tc>
          <w:tcPr>
            <w:tcW w:w="754" w:type="dxa"/>
            <w:vAlign w:val="center"/>
          </w:tcPr>
          <w:p>
            <w:pPr>
              <w:widowControl/>
              <w:textAlignment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温州，温州仁众科教设备有限公司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552" w:hRule="atLeast"/>
          <w:jc w:val="center"/>
        </w:trPr>
        <w:tc>
          <w:tcPr>
            <w:tcW w:w="1071" w:type="dxa"/>
            <w:gridSpan w:val="2"/>
            <w:vAlign w:val="center"/>
          </w:tcPr>
          <w:p>
            <w:pPr>
              <w:autoSpaceDE w:val="0"/>
              <w:autoSpaceDN w:val="0"/>
              <w:adjustRightInd w:val="0"/>
              <w:spacing w:line="360" w:lineRule="auto"/>
              <w:jc w:val="center"/>
              <w:rPr>
                <w:rFonts w:hint="eastAsia" w:ascii="仿宋" w:hAnsi="仿宋" w:eastAsia="仿宋" w:cs="仿宋"/>
                <w:color w:val="000000"/>
                <w:kern w:val="0"/>
                <w:sz w:val="24"/>
                <w:szCs w:val="24"/>
              </w:rPr>
            </w:pPr>
            <w:r>
              <w:rPr>
                <w:rFonts w:hint="eastAsia" w:cs="宋体" w:asciiTheme="minorEastAsia" w:hAnsiTheme="minorEastAsia"/>
                <w:sz w:val="24"/>
                <w:szCs w:val="24"/>
                <w:lang w:val="zh-CN"/>
              </w:rPr>
              <w:t>合</w:t>
            </w:r>
            <w:r>
              <w:rPr>
                <w:rFonts w:asciiTheme="minorEastAsia" w:hAnsiTheme="minorEastAsia"/>
                <w:sz w:val="24"/>
                <w:szCs w:val="24"/>
              </w:rPr>
              <w:t xml:space="preserve">  </w:t>
            </w:r>
            <w:r>
              <w:rPr>
                <w:rFonts w:hint="eastAsia" w:cs="宋体" w:asciiTheme="minorEastAsia" w:hAnsiTheme="minorEastAsia"/>
                <w:sz w:val="24"/>
                <w:szCs w:val="24"/>
                <w:lang w:val="zh-CN"/>
              </w:rPr>
              <w:t>计</w:t>
            </w:r>
          </w:p>
        </w:tc>
        <w:tc>
          <w:tcPr>
            <w:tcW w:w="7594" w:type="dxa"/>
            <w:gridSpan w:val="7"/>
            <w:vAlign w:val="center"/>
          </w:tcPr>
          <w:p>
            <w:pPr>
              <w:autoSpaceDE w:val="0"/>
              <w:autoSpaceDN w:val="0"/>
              <w:adjustRightInd w:val="0"/>
              <w:spacing w:line="360" w:lineRule="auto"/>
              <w:rPr>
                <w:rFonts w:hint="default" w:ascii="仿宋" w:hAnsi="仿宋" w:cs="仿宋" w:eastAsiaTheme="minorEastAsia"/>
                <w:color w:val="000000"/>
                <w:kern w:val="0"/>
                <w:sz w:val="24"/>
                <w:szCs w:val="24"/>
                <w:lang w:val="en-US" w:eastAsia="zh-CN"/>
              </w:rPr>
            </w:pPr>
            <w:r>
              <w:rPr>
                <w:rFonts w:hint="eastAsia" w:cs="宋体" w:asciiTheme="minorEastAsia" w:hAnsiTheme="minorEastAsia"/>
                <w:sz w:val="24"/>
                <w:szCs w:val="24"/>
                <w:lang w:val="zh-CN"/>
              </w:rPr>
              <w:t>大写：柒拾伍万伍仟捌佰柒拾肆　　　　　　　　　　　</w:t>
            </w:r>
            <w:r>
              <w:rPr>
                <w:rFonts w:asciiTheme="minorEastAsia" w:hAnsiTheme="minorEastAsia"/>
                <w:sz w:val="24"/>
                <w:szCs w:val="24"/>
              </w:rPr>
              <w:t xml:space="preserve">              </w:t>
            </w:r>
            <w:r>
              <w:rPr>
                <w:rFonts w:hint="eastAsia" w:cs="宋体" w:asciiTheme="minorEastAsia" w:hAnsiTheme="minorEastAsia"/>
                <w:sz w:val="24"/>
                <w:szCs w:val="24"/>
                <w:lang w:val="zh-CN"/>
              </w:rPr>
              <w:t>小写：</w:t>
            </w:r>
            <w:r>
              <w:rPr>
                <w:rFonts w:hint="eastAsia" w:cs="宋体" w:asciiTheme="minorEastAsia" w:hAnsiTheme="minorEastAsia"/>
                <w:sz w:val="24"/>
                <w:szCs w:val="24"/>
                <w:lang w:val="en-US" w:eastAsia="zh-CN"/>
              </w:rPr>
              <w:t>755874</w:t>
            </w:r>
          </w:p>
        </w:tc>
      </w:tr>
    </w:tbl>
    <w:p>
      <w:pPr>
        <w:pStyle w:val="7"/>
      </w:pP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投标人（公章）：郑州鑫诺商贸有限公司</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投标人法定代表人</w:t>
      </w:r>
      <w:r>
        <w:rPr>
          <w:rFonts w:cs="宋体" w:asciiTheme="minorEastAsia" w:hAnsiTheme="minorEastAsia"/>
          <w:sz w:val="24"/>
          <w:szCs w:val="24"/>
          <w:lang w:val="zh-CN"/>
        </w:rPr>
        <w:t xml:space="preserve"> </w:t>
      </w:r>
      <w:r>
        <w:rPr>
          <w:rFonts w:hint="eastAsia" w:cs="宋体" w:asciiTheme="minorEastAsia" w:hAnsiTheme="minorEastAsia"/>
          <w:sz w:val="24"/>
          <w:szCs w:val="24"/>
          <w:lang w:val="zh-CN"/>
        </w:rPr>
        <w:t>（或授权代表）签字：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D141E"/>
    <w:multiLevelType w:val="multilevel"/>
    <w:tmpl w:val="27CD141E"/>
    <w:lvl w:ilvl="0" w:tentative="0">
      <w:start w:val="4"/>
      <w:numFmt w:val="decimal"/>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107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spacing w:beforeLines="0" w:afterLines="0"/>
      <w:ind w:left="1080" w:leftChars="500" w:hanging="1080" w:hangingChars="500"/>
    </w:pPr>
    <w:rPr>
      <w:rFonts w:hint="default" w:ascii="Cambria" w:hAnsi="Cambria"/>
      <w:sz w:val="24"/>
    </w:rPr>
  </w:style>
  <w:style w:type="character" w:styleId="5">
    <w:name w:val="Strong"/>
    <w:basedOn w:val="4"/>
    <w:qFormat/>
    <w:uiPriority w:val="22"/>
    <w:rPr>
      <w:b/>
      <w:bCs/>
    </w:rPr>
  </w:style>
  <w:style w:type="paragraph" w:styleId="6">
    <w:name w:val="List Paragraph"/>
    <w:basedOn w:val="1"/>
    <w:unhideWhenUsed/>
    <w:qFormat/>
    <w:uiPriority w:val="99"/>
    <w:pPr>
      <w:ind w:firstLine="420" w:firstLineChars="200"/>
    </w:p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2019-07-10T00:55:15Z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